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897" w:rsidP="003C2266" w:rsidRDefault="00E25897" w14:paraId="01B28726" w14:textId="13A252F7">
      <w:pPr>
        <w:tabs>
          <w:tab w:val="clear" w:pos="-720"/>
        </w:tabs>
        <w:rPr>
          <w:b/>
        </w:rPr>
      </w:pPr>
      <w:bookmarkStart w:name="_GoBack" w:id="0"/>
      <w:bookmarkEnd w:id="0"/>
      <w:r>
        <w:rPr>
          <w:b/>
        </w:rPr>
        <w:t xml:space="preserve">         </w:t>
      </w:r>
    </w:p>
    <w:p w:rsidRPr="00B31323" w:rsidR="00E25897" w:rsidRDefault="00E25897" w14:paraId="38F7645E" w14:textId="77777777">
      <w:pPr>
        <w:tabs>
          <w:tab w:val="clear" w:pos="-720"/>
        </w:tabs>
        <w:jc w:val="center"/>
      </w:pPr>
      <w:r w:rsidRPr="00B31323">
        <w:t>SUPPORTING STATEMENT</w:t>
      </w:r>
    </w:p>
    <w:p w:rsidR="00E25897" w:rsidRDefault="00E25897" w14:paraId="05D24BE5" w14:textId="77777777">
      <w:pPr>
        <w:tabs>
          <w:tab w:val="clear" w:pos="-720"/>
        </w:tabs>
        <w:jc w:val="both"/>
        <w:rPr>
          <w:b/>
          <w:u w:val="single"/>
        </w:rPr>
      </w:pPr>
    </w:p>
    <w:p w:rsidR="006B4F79" w:rsidRDefault="00947751" w14:paraId="6FB63DF8" w14:textId="77777777">
      <w:pPr>
        <w:tabs>
          <w:tab w:val="clear" w:pos="-720"/>
        </w:tabs>
        <w:jc w:val="both"/>
      </w:pPr>
      <w:r w:rsidRPr="00E16F94">
        <w:t xml:space="preserve">This </w:t>
      </w:r>
      <w:r w:rsidRPr="00E16F94" w:rsidR="006B4F79">
        <w:t xml:space="preserve">submission is being </w:t>
      </w:r>
      <w:r w:rsidRPr="00E16F94" w:rsidR="00E16F94">
        <w:t>made</w:t>
      </w:r>
      <w:r w:rsidRPr="00E16F94">
        <w:t xml:space="preserve"> </w:t>
      </w:r>
      <w:r w:rsidRPr="00E16F94" w:rsidR="006B4F79">
        <w:t>as an extension to an existing information collecti</w:t>
      </w:r>
      <w:r w:rsidRPr="00E16F94" w:rsidR="00635963">
        <w:t>on pursuant to 44 U.S.C. § 3507 to the Office of Management and Budget (OMB) in order receive the full three-year approval.</w:t>
      </w:r>
    </w:p>
    <w:p w:rsidR="00C82520" w:rsidRDefault="00C82520" w14:paraId="3D74529F" w14:textId="77777777">
      <w:pPr>
        <w:tabs>
          <w:tab w:val="clear" w:pos="-720"/>
        </w:tabs>
        <w:jc w:val="both"/>
        <w:rPr>
          <w:b/>
          <w:u w:val="single"/>
        </w:rPr>
      </w:pPr>
    </w:p>
    <w:p w:rsidRPr="00B31323" w:rsidR="00E25897" w:rsidRDefault="00E25897" w14:paraId="32927D99" w14:textId="77777777">
      <w:pPr>
        <w:numPr>
          <w:ilvl w:val="0"/>
          <w:numId w:val="1"/>
        </w:numPr>
        <w:tabs>
          <w:tab w:val="left" w:pos="360"/>
        </w:tabs>
        <w:jc w:val="both"/>
        <w:rPr>
          <w:b/>
        </w:rPr>
      </w:pPr>
      <w:r w:rsidRPr="00B31323">
        <w:rPr>
          <w:b/>
          <w:u w:val="single"/>
        </w:rPr>
        <w:t>Justification</w:t>
      </w:r>
      <w:r w:rsidRPr="00B31323">
        <w:rPr>
          <w:b/>
        </w:rPr>
        <w:t>:</w:t>
      </w:r>
    </w:p>
    <w:p w:rsidR="00E25897" w:rsidRDefault="00E25897" w14:paraId="38E91646" w14:textId="77777777">
      <w:pPr>
        <w:tabs>
          <w:tab w:val="left" w:pos="360"/>
        </w:tabs>
        <w:jc w:val="both"/>
      </w:pPr>
    </w:p>
    <w:p w:rsidR="00E25897" w:rsidRDefault="00904335" w14:paraId="61083E0A" w14:textId="77777777">
      <w:pPr>
        <w:jc w:val="both"/>
      </w:pPr>
      <w:r>
        <w:t xml:space="preserve">1.  </w:t>
      </w:r>
      <w:r w:rsidR="00E25897">
        <w:t>The following collections of information implement Section 251 of the Communications Act of 1934, as amended. In CC Docket Nos. 98-147 and 96-98, the Commission sought to further Congress’s goal of promoting innovation and investment by all participating in the telecommunications marketplace, in order to stimulate competition for all services, including advanced services.  In furtherance of this goal, the Commission impose</w:t>
      </w:r>
      <w:r w:rsidR="00D54B62">
        <w:t>d</w:t>
      </w:r>
      <w:r w:rsidR="00E25897">
        <w:t xml:space="preserve"> certain collections of information on incumbent local exchange carriers (LECs) in order to ensure compliance with the incumbent LECs</w:t>
      </w:r>
      <w:r w:rsidR="00D54B62">
        <w:t>’</w:t>
      </w:r>
      <w:r w:rsidR="00E25897">
        <w:t xml:space="preserve"> collocation obligations and to assist incumbent LECs in protecting network integrity.</w:t>
      </w:r>
    </w:p>
    <w:p w:rsidR="00E25897" w:rsidRDefault="00E25897" w14:paraId="1440F1D5" w14:textId="77777777">
      <w:pPr>
        <w:tabs>
          <w:tab w:val="left" w:pos="1080"/>
        </w:tabs>
        <w:jc w:val="both"/>
        <w:rPr>
          <w:b/>
        </w:rPr>
      </w:pPr>
    </w:p>
    <w:p w:rsidR="00E25897" w:rsidRDefault="00E25897" w14:paraId="1A8A36F2" w14:textId="77777777">
      <w:pPr>
        <w:tabs>
          <w:tab w:val="left" w:pos="0"/>
          <w:tab w:val="left" w:pos="720"/>
          <w:tab w:val="left" w:pos="1440"/>
          <w:tab w:val="left" w:pos="2160"/>
          <w:tab w:val="left" w:pos="2880"/>
          <w:tab w:val="left" w:pos="3600"/>
          <w:tab w:val="left" w:pos="4320"/>
          <w:tab w:val="left" w:pos="5040"/>
          <w:tab w:val="left" w:pos="5760"/>
          <w:tab w:val="left" w:pos="6480"/>
        </w:tabs>
        <w:jc w:val="both"/>
      </w:pPr>
      <w:r>
        <w:rPr>
          <w:b/>
        </w:rPr>
        <w:t>a.</w:t>
      </w:r>
      <w:r>
        <w:t xml:space="preserve">  </w:t>
      </w:r>
      <w:r>
        <w:rPr>
          <w:b/>
        </w:rPr>
        <w:t>Processing of Collocation Applications.</w:t>
      </w:r>
      <w:r>
        <w:t xml:space="preserve">  Where neither the state nor the parties to an interconnection agreement set a different deadline, an incumbent LEC must tell the requesting telecommunications carrier whether a collocation application has been accepted or denied within ten calendar days after receiving the application.  If the incumbent LEC deems that application unacceptable, it must advise the competitive LEC</w:t>
      </w:r>
      <w:r w:rsidR="004D3BB0">
        <w:t xml:space="preserve"> of any deficiencies within the</w:t>
      </w:r>
      <w:r>
        <w:t xml:space="preserve"> ten calendar</w:t>
      </w:r>
      <w:r w:rsidR="006C0863">
        <w:t>-</w:t>
      </w:r>
      <w:r>
        <w:t xml:space="preserve">day period.  The incumbent LEC must provide </w:t>
      </w:r>
      <w:proofErr w:type="gramStart"/>
      <w:r>
        <w:t>sufficient</w:t>
      </w:r>
      <w:proofErr w:type="gramEnd"/>
      <w:r>
        <w:t xml:space="preserve"> detail so that the requesting carrier has a reasonable opportunity to cure each deficiency.  The competitive LEC must cure any deficiencies in its collocation application and resubmit the application within 10 calendar days after being advised of them.  The requesting carrier must inform the </w:t>
      </w:r>
      <w:r w:rsidR="0002624C">
        <w:t>incumbent LEC</w:t>
      </w:r>
      <w:r>
        <w:t xml:space="preserve"> that physical collocation should proceed within seven calendar days after receiving the </w:t>
      </w:r>
      <w:r w:rsidR="0002624C">
        <w:t>incumbent LEC</w:t>
      </w:r>
      <w:r>
        <w:t xml:space="preserve">’s price quotation. </w:t>
      </w:r>
      <w:r w:rsidR="00D54B62">
        <w:t xml:space="preserve"> </w:t>
      </w:r>
      <w:r>
        <w:t>See 47 CFR Section 51.323(l).</w:t>
      </w:r>
    </w:p>
    <w:p w:rsidR="00E25897" w:rsidRDefault="00E25897" w14:paraId="436AAF17" w14:textId="77777777">
      <w:pPr>
        <w:tabs>
          <w:tab w:val="left" w:pos="0"/>
          <w:tab w:val="left" w:pos="720"/>
          <w:tab w:val="left" w:pos="1440"/>
          <w:tab w:val="left" w:pos="2160"/>
          <w:tab w:val="left" w:pos="2880"/>
          <w:tab w:val="left" w:pos="3600"/>
          <w:tab w:val="left" w:pos="4320"/>
          <w:tab w:val="left" w:pos="5040"/>
          <w:tab w:val="left" w:pos="5760"/>
          <w:tab w:val="left" w:pos="6480"/>
        </w:tabs>
        <w:jc w:val="both"/>
      </w:pPr>
    </w:p>
    <w:p w:rsidR="00E25897" w:rsidRDefault="00E25897" w14:paraId="6ECBE2A3" w14:textId="77777777">
      <w:pPr>
        <w:tabs>
          <w:tab w:val="left" w:pos="1080"/>
        </w:tabs>
        <w:jc w:val="both"/>
        <w:rPr>
          <w:b/>
        </w:rPr>
      </w:pPr>
      <w:r>
        <w:rPr>
          <w:b/>
        </w:rPr>
        <w:t>b.</w:t>
      </w:r>
      <w:r>
        <w:t xml:space="preserve">  </w:t>
      </w:r>
      <w:r>
        <w:rPr>
          <w:b/>
        </w:rPr>
        <w:t>Amendment of Collocation Agreements, Collocation Tariffs, and Collocation-Related Provisions in Statements of Generally Available Terms.</w:t>
      </w:r>
      <w:r>
        <w:t xml:space="preserve">  An incumbent LEC must offer to provide all forms of physical collocation (</w:t>
      </w:r>
      <w:r w:rsidRPr="0002624C">
        <w:rPr>
          <w:i/>
        </w:rPr>
        <w:t>i.e.</w:t>
      </w:r>
      <w:r>
        <w:t>, caged, cageless, shared, and adjacent) in accordance with the Commission’s application processing and provisioning interval requirements, except to the extent a state sets its own application processing and collocation interval deadlines.  To make an offer to provide physical collocation, an incumbent LEC must propose in response to a request from a competitive LEC an interconnection agreement or an amendment to an interconnection agreement including all necessary rates, terms, and conditions. The incumbent LEC also must file with the state commission proposed amendments to any tariff or statement of generally available terms and conditions that does not comply with the national standards for processing collocation applications and provisioning collocation arrangements.</w:t>
      </w:r>
      <w:r w:rsidR="003C2266">
        <w:t xml:space="preserve"> </w:t>
      </w:r>
      <w:r>
        <w:t xml:space="preserve">These amendments must provide for application processing intervals and physical collocation intervals no longer than the national </w:t>
      </w:r>
      <w:r>
        <w:lastRenderedPageBreak/>
        <w:t>standards except to the extent a state sets</w:t>
      </w:r>
      <w:r w:rsidR="004D3BB0">
        <w:t xml:space="preserve"> its own standard.  See</w:t>
      </w:r>
      <w:r>
        <w:t xml:space="preserve"> Order on Reconsideration, paragraph 36.</w:t>
      </w:r>
    </w:p>
    <w:p w:rsidR="00E25897" w:rsidRDefault="00E25897" w14:paraId="1EC28CE4" w14:textId="77777777">
      <w:pPr>
        <w:tabs>
          <w:tab w:val="left" w:pos="1080"/>
        </w:tabs>
        <w:jc w:val="both"/>
        <w:rPr>
          <w:b/>
        </w:rPr>
      </w:pPr>
    </w:p>
    <w:p w:rsidR="00E25897" w:rsidRDefault="00E25897" w14:paraId="28A3BC1B" w14:textId="77777777">
      <w:pPr>
        <w:tabs>
          <w:tab w:val="left" w:pos="1080"/>
        </w:tabs>
        <w:jc w:val="both"/>
      </w:pPr>
      <w:r>
        <w:rPr>
          <w:b/>
        </w:rPr>
        <w:t xml:space="preserve">c.  State Commission Approval.  </w:t>
      </w:r>
      <w:r>
        <w:t>If collocation becomes available in a previously exhausted incumbent LEC structure, the incumbent LEC must obtain the state commission’s express approval before requiring a competitive LEC to move, or prohibiting a competitive incumbent LEC from moving, a collocation arrangement into that structure, unless the incumbent LEC and the collocation have an interconnection agreement that expressly provides for a different outcome.  See Order on Reconsideration, paragraph 46.  Safe-time work practices that the incumbent may waive to keep from competitively disadvantaging its or an affiliate</w:t>
      </w:r>
      <w:r w:rsidR="0002624C">
        <w:t>’</w:t>
      </w:r>
      <w:r>
        <w:t xml:space="preserve">s operations or that prevents a </w:t>
      </w:r>
      <w:proofErr w:type="spellStart"/>
      <w:r w:rsidR="0002624C">
        <w:t>collocator</w:t>
      </w:r>
      <w:proofErr w:type="spellEnd"/>
      <w:r w:rsidR="0002624C">
        <w:t xml:space="preserve"> </w:t>
      </w:r>
      <w:r>
        <w:t xml:space="preserve">from restoring service in the event of an outage are inherently suspect and must receive explicit state commission approval.  See Order on Reconsideration, paragraph 60. </w:t>
      </w:r>
    </w:p>
    <w:p w:rsidR="00E25897" w:rsidRDefault="00E25897" w14:paraId="2C7410E8" w14:textId="77777777">
      <w:pPr>
        <w:tabs>
          <w:tab w:val="left" w:pos="1080"/>
        </w:tabs>
        <w:jc w:val="both"/>
        <w:rPr>
          <w:b/>
        </w:rPr>
      </w:pPr>
    </w:p>
    <w:p w:rsidR="00E25897" w:rsidRDefault="00E25897" w14:paraId="7BB9577D" w14:textId="77777777">
      <w:pPr>
        <w:tabs>
          <w:tab w:val="left" w:pos="1080"/>
        </w:tabs>
        <w:jc w:val="both"/>
      </w:pPr>
      <w:r>
        <w:rPr>
          <w:b/>
        </w:rPr>
        <w:t xml:space="preserve">d.  Showing Regarding </w:t>
      </w:r>
      <w:smartTag w:uri="urn:schemas-microsoft-com:office:smarttags" w:element="place">
        <w:r>
          <w:rPr>
            <w:b/>
          </w:rPr>
          <w:t>Loop</w:t>
        </w:r>
      </w:smartTag>
      <w:r>
        <w:rPr>
          <w:b/>
        </w:rPr>
        <w:t xml:space="preserve"> Condition.  </w:t>
      </w:r>
      <w:r>
        <w:t xml:space="preserve">Incumbent LECs </w:t>
      </w:r>
      <w:r w:rsidR="00D54B62">
        <w:t xml:space="preserve">that </w:t>
      </w:r>
      <w:r>
        <w:t>refuse a competitive carrier’s request to condition a loop must make an affirmative showing to the relevant state commission that conditioning the specific loop in question will significantly degrade voiceband services.  The incumbent LEC must also show that there is no adjacent or alternative loop available that can be conditioned or to which the customer’s service can be moved to enable line sharing.  See 47 CFR Section 51.319(h)(5).</w:t>
      </w:r>
    </w:p>
    <w:p w:rsidR="00E25897" w:rsidRDefault="00E25897" w14:paraId="105E53FE" w14:textId="77777777">
      <w:pPr>
        <w:jc w:val="both"/>
      </w:pPr>
    </w:p>
    <w:p w:rsidR="00E25897" w:rsidRDefault="0002624C" w14:paraId="0DC8FB3D" w14:textId="77777777">
      <w:pPr>
        <w:tabs>
          <w:tab w:val="left" w:pos="1080"/>
        </w:tabs>
        <w:jc w:val="both"/>
      </w:pPr>
      <w:r>
        <w:rPr>
          <w:b/>
        </w:rPr>
        <w:t>e</w:t>
      </w:r>
      <w:r w:rsidR="00E25897">
        <w:rPr>
          <w:b/>
        </w:rPr>
        <w:t xml:space="preserve">.  Showing of Significant Degradation.  </w:t>
      </w:r>
      <w:r w:rsidR="00E25897">
        <w:t xml:space="preserve">An incumbent LEC may not deny a carrier’s request to deploy a technology that is presumed acceptable for deployment unless the incumbent LEC demonstrates to the relevant state commission that deployment of the particular technology will significantly degrade the performance of other advanced services or traditional voiceband services.  Where a carrier seeks to establish that deployment of a technology falls within the presumption of acceptability under 47 CFR 51.230(a)(3), the burden is on the requesting carrier to demonstrate to the state commission that its proposed deployment meets the threshold for a presumption of acceptability and will not, in fact, significantly degrade the performance of other advanced services or traditional voice band services.  Upon a successful demonstration by the requesting carrier before a </w:t>
      </w:r>
      <w:proofErr w:type="gramStart"/>
      <w:r w:rsidR="00E25897">
        <w:t>particular state</w:t>
      </w:r>
      <w:proofErr w:type="gramEnd"/>
      <w:r w:rsidR="00E25897">
        <w:t xml:space="preserve"> commission, the deployed technology shall be presumed acceptable for deployment in other areas.  See 47 CFR Sections 51.230(b) and (c).</w:t>
      </w:r>
    </w:p>
    <w:p w:rsidR="00E25897" w:rsidRDefault="00E25897" w14:paraId="725AFCF8" w14:textId="77777777">
      <w:pPr>
        <w:tabs>
          <w:tab w:val="left" w:pos="1080"/>
        </w:tabs>
        <w:jc w:val="both"/>
        <w:rPr>
          <w:b/>
        </w:rPr>
      </w:pPr>
    </w:p>
    <w:p w:rsidR="003C2266" w:rsidRDefault="0002624C" w14:paraId="27A79D92" w14:textId="77777777">
      <w:pPr>
        <w:tabs>
          <w:tab w:val="left" w:pos="1080"/>
        </w:tabs>
        <w:jc w:val="both"/>
      </w:pPr>
      <w:r>
        <w:rPr>
          <w:b/>
        </w:rPr>
        <w:t>f</w:t>
      </w:r>
      <w:r w:rsidR="00E25897">
        <w:rPr>
          <w:b/>
        </w:rPr>
        <w:t xml:space="preserve">.  Information on Type of Technology.  </w:t>
      </w:r>
      <w:r w:rsidR="00E25897">
        <w:t xml:space="preserve">A requesting carrier that seeks access to a loop or a high frequency portion of a loop to provide advanced services must provide to the incumbent LEC information on the type of technology that the requesting carrier seeks to deploy.  Where the requesting carrier asserts that the technology it seeks to deploy fits within a generic power spectral density mask, it also must provide Spectrum Class information for the technology.  Where a requesting carrier relies on a calculation-based approach to support deployment of a </w:t>
      </w:r>
      <w:proofErr w:type="gramStart"/>
      <w:r w:rsidR="00E25897">
        <w:t>particular technology</w:t>
      </w:r>
      <w:proofErr w:type="gramEnd"/>
      <w:r w:rsidR="00E25897">
        <w:t xml:space="preserve">, it must provide the incumbent LEC with information on the speed and power at which the signal will be transmitted.  </w:t>
      </w:r>
    </w:p>
    <w:p w:rsidR="003C2266" w:rsidRDefault="003C2266" w14:paraId="6454BE08" w14:textId="77777777">
      <w:pPr>
        <w:tabs>
          <w:tab w:val="left" w:pos="1080"/>
        </w:tabs>
        <w:jc w:val="both"/>
      </w:pPr>
    </w:p>
    <w:p w:rsidR="00E25897" w:rsidRDefault="00E25897" w14:paraId="220B2A80" w14:textId="77777777">
      <w:pPr>
        <w:tabs>
          <w:tab w:val="left" w:pos="1080"/>
        </w:tabs>
        <w:jc w:val="both"/>
      </w:pPr>
      <w:r>
        <w:t>The requesting carrier also must provide the information required above when notifying the incumbent LEC of any propose change in advanced services technology that the carrier uses on the loop.  See 47 CFR Sections 51.231(b)</w:t>
      </w:r>
      <w:r w:rsidR="007F6108">
        <w:noBreakHyphen/>
      </w:r>
      <w:r>
        <w:t>(c).</w:t>
      </w:r>
    </w:p>
    <w:p w:rsidR="00E25897" w:rsidRDefault="00E25897" w14:paraId="216A3210" w14:textId="77777777">
      <w:pPr>
        <w:jc w:val="both"/>
      </w:pPr>
    </w:p>
    <w:p w:rsidR="00E25897" w:rsidRDefault="0002624C" w14:paraId="020F672F" w14:textId="77777777">
      <w:pPr>
        <w:tabs>
          <w:tab w:val="left" w:pos="1080"/>
        </w:tabs>
        <w:jc w:val="both"/>
      </w:pPr>
      <w:r>
        <w:rPr>
          <w:b/>
        </w:rPr>
        <w:t>g</w:t>
      </w:r>
      <w:r w:rsidR="00E25897">
        <w:rPr>
          <w:b/>
        </w:rPr>
        <w:t xml:space="preserve">.  Petition.  </w:t>
      </w:r>
      <w:r w:rsidR="00E25897">
        <w:t>Any party seeking designation of a technology as a known disturber should file a petition for declaratory ruling.  See 47 CFR Section 51.232(b).</w:t>
      </w:r>
    </w:p>
    <w:p w:rsidR="00E25897" w:rsidRDefault="00E25897" w14:paraId="23F6219C" w14:textId="77777777">
      <w:pPr>
        <w:jc w:val="both"/>
      </w:pPr>
    </w:p>
    <w:p w:rsidR="00E25897" w:rsidRDefault="0002624C" w14:paraId="3474259B" w14:textId="77777777">
      <w:pPr>
        <w:tabs>
          <w:tab w:val="left" w:pos="1080"/>
        </w:tabs>
        <w:jc w:val="both"/>
      </w:pPr>
      <w:r>
        <w:rPr>
          <w:b/>
        </w:rPr>
        <w:t>h.</w:t>
      </w:r>
      <w:r w:rsidR="00E25897">
        <w:rPr>
          <w:b/>
        </w:rPr>
        <w:t xml:space="preserve">  Showing of Network Harm. </w:t>
      </w:r>
      <w:r w:rsidR="00E25897">
        <w:t>Where a deployed advanced service is significantly degrading o</w:t>
      </w:r>
      <w:r>
        <w:t>t</w:t>
      </w:r>
      <w:r w:rsidR="00E25897">
        <w:t>her services and the degradation remains unresolved by the deploying carrier(s) after a reasonable opportunity to correct the problem, the carrier whose services are being degraded must establish before the relevant state commission that a particular technology deployment is causing the significant degradation.  Any claims of network harm presented to the deploying carrier(s) or, if subsequently necessary, the relevant state commission, must be supported with specific and verifiable information.  See 47 CFR Sections 51.233 (b) and (c).</w:t>
      </w:r>
    </w:p>
    <w:p w:rsidR="00E25897" w:rsidRDefault="00E25897" w14:paraId="66D3842C" w14:textId="77777777">
      <w:pPr>
        <w:tabs>
          <w:tab w:val="clear" w:pos="-720"/>
        </w:tabs>
        <w:jc w:val="both"/>
        <w:rPr>
          <w:spacing w:val="-3"/>
          <w:u w:val="single"/>
        </w:rPr>
      </w:pPr>
    </w:p>
    <w:p w:rsidR="00E25897" w:rsidRDefault="0002624C" w14:paraId="5B827628" w14:textId="77777777">
      <w:pPr>
        <w:tabs>
          <w:tab w:val="left" w:pos="0"/>
          <w:tab w:val="left" w:pos="720"/>
          <w:tab w:val="left" w:pos="1440"/>
          <w:tab w:val="left" w:pos="2160"/>
          <w:tab w:val="left" w:pos="2880"/>
          <w:tab w:val="left" w:pos="3600"/>
          <w:tab w:val="left" w:pos="4320"/>
          <w:tab w:val="left" w:pos="5040"/>
          <w:tab w:val="left" w:pos="5760"/>
          <w:tab w:val="left" w:pos="6480"/>
        </w:tabs>
        <w:jc w:val="both"/>
        <w:rPr>
          <w:spacing w:val="-3"/>
        </w:rPr>
      </w:pPr>
      <w:r>
        <w:rPr>
          <w:b/>
          <w:spacing w:val="-3"/>
        </w:rPr>
        <w:t>i</w:t>
      </w:r>
      <w:r w:rsidR="00E25897">
        <w:rPr>
          <w:b/>
          <w:spacing w:val="-3"/>
        </w:rPr>
        <w:t xml:space="preserve">. List of Equipment, Affidavit - </w:t>
      </w:r>
      <w:r w:rsidR="00E25897">
        <w:rPr>
          <w:spacing w:val="-3"/>
        </w:rPr>
        <w:t xml:space="preserve">Whenever an incumbent LEC objects to collocation of equipment by a requesting telecommunications carrier for the purposes within the scope of section 251(c)(6) of the Act, the incumbent LEC shall prove to the state commission that the equipment is </w:t>
      </w:r>
      <w:r w:rsidR="00756C44">
        <w:rPr>
          <w:spacing w:val="-3"/>
        </w:rPr>
        <w:t xml:space="preserve">not </w:t>
      </w:r>
      <w:r w:rsidR="00E25897">
        <w:rPr>
          <w:spacing w:val="-3"/>
        </w:rPr>
        <w:t xml:space="preserve">eligible for collocation.  An incumbent LEC that denies collocation of a competitor's equipment, citing safety standards, must provide to the competitive LEC within five business days a list of all equipment that the incumbent LEC locates within the premises in question, together with an affidavit attesting that all of that equipment meets or exceeds the safety standard that the incumbent LEC contends the competitor's equipment fails to meet.  In the Order on Reconsideration, the Commission </w:t>
      </w:r>
      <w:r w:rsidR="00E25897">
        <w:t>required that this affidavit set forth in detail</w:t>
      </w:r>
      <w:r w:rsidR="00756C44">
        <w:t xml:space="preserve">:  </w:t>
      </w:r>
      <w:r w:rsidR="00E25897">
        <w:t xml:space="preserve">the exact safety requirement that the requesting carrier’s equipment does not satisfy; the incumbent LEC’s basis for concluding that the requesting carrier’s equipment does not meet this safety requirement; and the incumbent LEC’s basis for concluding why collocation of equipment not meeting this safety requirement would compromise network safety. </w:t>
      </w:r>
      <w:r w:rsidR="00E25897">
        <w:rPr>
          <w:spacing w:val="-3"/>
        </w:rPr>
        <w:t xml:space="preserve"> See 47 CFR Section 51.323(b).</w:t>
      </w:r>
      <w:r w:rsidR="00756C44">
        <w:rPr>
          <w:spacing w:val="-3"/>
        </w:rPr>
        <w:t xml:space="preserve">  </w:t>
      </w:r>
    </w:p>
    <w:p w:rsidR="00E25897" w:rsidRDefault="00E25897" w14:paraId="36FBC522" w14:textId="77777777">
      <w:pPr>
        <w:jc w:val="both"/>
        <w:rPr>
          <w:spacing w:val="-3"/>
        </w:rPr>
      </w:pPr>
    </w:p>
    <w:p w:rsidR="00E25897" w:rsidRDefault="0002624C" w14:paraId="73C672B4" w14:textId="45F5B4DB">
      <w:pPr>
        <w:tabs>
          <w:tab w:val="left" w:pos="0"/>
          <w:tab w:val="left" w:pos="720"/>
          <w:tab w:val="left" w:pos="1440"/>
          <w:tab w:val="left" w:pos="2160"/>
          <w:tab w:val="left" w:pos="2880"/>
          <w:tab w:val="left" w:pos="3600"/>
          <w:tab w:val="left" w:pos="4320"/>
          <w:tab w:val="left" w:pos="5040"/>
          <w:tab w:val="left" w:pos="5760"/>
          <w:tab w:val="left" w:pos="6480"/>
        </w:tabs>
        <w:jc w:val="both"/>
        <w:rPr>
          <w:spacing w:val="-3"/>
        </w:rPr>
      </w:pPr>
      <w:r>
        <w:rPr>
          <w:b/>
          <w:spacing w:val="-3"/>
        </w:rPr>
        <w:t>j</w:t>
      </w:r>
      <w:r w:rsidR="00E25897">
        <w:rPr>
          <w:b/>
          <w:spacing w:val="-3"/>
        </w:rPr>
        <w:t xml:space="preserve">.  Space Limitation Documentation - </w:t>
      </w:r>
      <w:r w:rsidR="00E25897">
        <w:rPr>
          <w:spacing w:val="-3"/>
        </w:rPr>
        <w:t xml:space="preserve">An incumbent LEC shall submit to the state commission, subject to any protective order </w:t>
      </w:r>
      <w:r w:rsidR="00D54B62">
        <w:rPr>
          <w:spacing w:val="-3"/>
        </w:rPr>
        <w:t xml:space="preserve">that </w:t>
      </w:r>
      <w:r w:rsidR="00E25897">
        <w:rPr>
          <w:spacing w:val="-3"/>
        </w:rPr>
        <w:t>the state commission deem</w:t>
      </w:r>
      <w:r w:rsidR="00D54B62">
        <w:rPr>
          <w:spacing w:val="-3"/>
        </w:rPr>
        <w:t>s</w:t>
      </w:r>
      <w:r w:rsidR="00E25897">
        <w:rPr>
          <w:spacing w:val="-3"/>
        </w:rPr>
        <w:t xml:space="preserve"> necessary, detailed floor plans or diagrams of any premises where the incumbent LEC claims that physical collocation is not practical because of space limitations.  An incumbent LEC that contends space for physical collocation is not available in an incumbent LEC premises must also allow the requesting carrier to tour the entire premises in question, not just the room in which space was denied, without charge, within ten days of the receipt of the incumbent LEC's denial of space.  The </w:t>
      </w:r>
      <w:r w:rsidR="006C0863">
        <w:rPr>
          <w:spacing w:val="-3"/>
        </w:rPr>
        <w:t>Commission amended</w:t>
      </w:r>
      <w:r w:rsidR="00E25897">
        <w:rPr>
          <w:spacing w:val="-3"/>
        </w:rPr>
        <w:t xml:space="preserve"> the rule in the First Report and Order to require that </w:t>
      </w:r>
      <w:r>
        <w:rPr>
          <w:spacing w:val="-3"/>
        </w:rPr>
        <w:t>incumbent LEC</w:t>
      </w:r>
      <w:r w:rsidR="00E25897">
        <w:rPr>
          <w:spacing w:val="-3"/>
        </w:rPr>
        <w:t xml:space="preserve">s allow </w:t>
      </w:r>
      <w:r w:rsidR="00756C44">
        <w:rPr>
          <w:spacing w:val="-3"/>
        </w:rPr>
        <w:t>competitive LEC</w:t>
      </w:r>
      <w:r w:rsidR="00E25897">
        <w:rPr>
          <w:spacing w:val="-3"/>
        </w:rPr>
        <w:t xml:space="preserve">s to tour their facility.  However, no new or modified paperwork requirements were made. </w:t>
      </w:r>
      <w:r w:rsidR="00E25897">
        <w:t xml:space="preserve">In the </w:t>
      </w:r>
      <w:r w:rsidR="00E25897">
        <w:rPr>
          <w:i/>
        </w:rPr>
        <w:t>Order on Reconsideration</w:t>
      </w:r>
      <w:r w:rsidR="00E25897">
        <w:t>, the Commission required that each incumbent LEC provide the state commission with all information necessary for the state commission to evaluate the reasonableness of the incumbent LEC’s and its affiliates’ reservations of space for future growth.</w:t>
      </w:r>
      <w:r w:rsidR="00D54B62">
        <w:t xml:space="preserve">  </w:t>
      </w:r>
      <w:r w:rsidR="00E25897">
        <w:t xml:space="preserve">This information shall include any information the state commission may require </w:t>
      </w:r>
      <w:proofErr w:type="gramStart"/>
      <w:r w:rsidR="00E25897">
        <w:t>to</w:t>
      </w:r>
      <w:r w:rsidR="00D92413">
        <w:t xml:space="preserve"> </w:t>
      </w:r>
      <w:r w:rsidR="00E25897">
        <w:t>implement</w:t>
      </w:r>
      <w:proofErr w:type="gramEnd"/>
      <w:r w:rsidR="00E25897">
        <w:t xml:space="preserve"> its specific space reservation policies, including which space, if any, the incumbent or any of its affiliates have reserved for future use.  The incumbent shall also provide the state commission with a detailed description of the specific future uses for which the space has been reserved.  An incumbent LEC shall permit any requesting telecommunications carrier to inspect any floor plans or diagrams that the incumbent LEC provides a state commission, subject to any nondisclosure protections the state </w:t>
      </w:r>
      <w:r w:rsidR="00E25897">
        <w:lastRenderedPageBreak/>
        <w:t xml:space="preserve">commission deems appropriate.  </w:t>
      </w:r>
      <w:r w:rsidR="00E25897">
        <w:rPr>
          <w:spacing w:val="-3"/>
        </w:rPr>
        <w:t xml:space="preserve">See 47 CFR Section 51.321(f). See also paragraph 57 in the Order on Reconsideration. </w:t>
      </w:r>
    </w:p>
    <w:p w:rsidR="00E25897" w:rsidRDefault="00E25897" w14:paraId="1F2B5CED" w14:textId="77777777">
      <w:pPr>
        <w:jc w:val="both"/>
        <w:rPr>
          <w:spacing w:val="-3"/>
        </w:rPr>
      </w:pPr>
    </w:p>
    <w:p w:rsidR="00E25897" w:rsidRDefault="0002624C" w14:paraId="5D98BB8D" w14:textId="77777777">
      <w:pPr>
        <w:jc w:val="both"/>
        <w:rPr>
          <w:spacing w:val="-3"/>
        </w:rPr>
      </w:pPr>
      <w:r>
        <w:rPr>
          <w:b/>
          <w:spacing w:val="-3"/>
        </w:rPr>
        <w:t>k</w:t>
      </w:r>
      <w:r w:rsidR="00E25897">
        <w:rPr>
          <w:b/>
          <w:spacing w:val="-3"/>
        </w:rPr>
        <w:t xml:space="preserve">.  Report of Available Collocation Space - </w:t>
      </w:r>
      <w:r w:rsidR="00E25897">
        <w:rPr>
          <w:spacing w:val="-3"/>
        </w:rPr>
        <w:t xml:space="preserve">Upon request, an incumbent LEC must submit to the requesting carrier within ten days of the submission of the request a report indicating the incumbent LEC's available collocation space in a </w:t>
      </w:r>
      <w:proofErr w:type="gramStart"/>
      <w:r w:rsidR="00E25897">
        <w:rPr>
          <w:spacing w:val="-3"/>
        </w:rPr>
        <w:t>particular LEC</w:t>
      </w:r>
      <w:proofErr w:type="gramEnd"/>
      <w:r w:rsidR="00E25897">
        <w:rPr>
          <w:spacing w:val="-3"/>
        </w:rPr>
        <w:t xml:space="preserve"> premises.  This report must specify the amount of collocation space available at each requested premises, the number of </w:t>
      </w:r>
      <w:proofErr w:type="spellStart"/>
      <w:r w:rsidR="00E25897">
        <w:rPr>
          <w:spacing w:val="-3"/>
        </w:rPr>
        <w:t>collocators</w:t>
      </w:r>
      <w:proofErr w:type="spellEnd"/>
      <w:r w:rsidR="00E25897">
        <w:rPr>
          <w:spacing w:val="-3"/>
        </w:rPr>
        <w:t xml:space="preserve">, and any modifications in the use of the space since the last report.  The incumbent LEC must maintain a publicly available document, posted for viewing on the Internet, indicating all premises that are full, and must update such a document within ten days </w:t>
      </w:r>
      <w:proofErr w:type="gramStart"/>
      <w:r w:rsidR="00E25897">
        <w:rPr>
          <w:spacing w:val="-3"/>
        </w:rPr>
        <w:t>of  the</w:t>
      </w:r>
      <w:proofErr w:type="gramEnd"/>
      <w:r w:rsidR="00E25897">
        <w:rPr>
          <w:spacing w:val="-3"/>
        </w:rPr>
        <w:t xml:space="preserve"> date at which a premises runs out of physical collocation space.  See 47 CFR Section 51.321(h).  In the Order on Reconsideration, the Commission ma</w:t>
      </w:r>
      <w:r w:rsidR="00D8127B">
        <w:rPr>
          <w:spacing w:val="-3"/>
        </w:rPr>
        <w:t>d</w:t>
      </w:r>
      <w:r w:rsidR="00E25897">
        <w:rPr>
          <w:spacing w:val="-3"/>
        </w:rPr>
        <w:t xml:space="preserve">e clear that the </w:t>
      </w:r>
      <w:r>
        <w:rPr>
          <w:spacing w:val="-3"/>
        </w:rPr>
        <w:t>incumbent LEC</w:t>
      </w:r>
      <w:r w:rsidR="00E25897">
        <w:rPr>
          <w:spacing w:val="-3"/>
        </w:rPr>
        <w:t xml:space="preserve"> must provide this report within ten calendar days, as opposed to ten business days.  See Order on Reconsideration, paragraph 64, page 32.  In the Fourth Report and Order, the Commission require</w:t>
      </w:r>
      <w:r w:rsidR="00756C44">
        <w:rPr>
          <w:spacing w:val="-3"/>
        </w:rPr>
        <w:t>d</w:t>
      </w:r>
      <w:r w:rsidR="00E25897">
        <w:rPr>
          <w:spacing w:val="-3"/>
        </w:rPr>
        <w:t xml:space="preserve"> that this report describe in detail the space that is available for collocation in the </w:t>
      </w:r>
      <w:proofErr w:type="gramStart"/>
      <w:r w:rsidR="00E25897">
        <w:rPr>
          <w:spacing w:val="-3"/>
        </w:rPr>
        <w:t>particular premises</w:t>
      </w:r>
      <w:proofErr w:type="gramEnd"/>
      <w:r w:rsidR="00E25897">
        <w:rPr>
          <w:spacing w:val="-3"/>
        </w:rPr>
        <w:t xml:space="preserve">.  This description requirement should enable a carrier requesting collocation to request the space that best fits its operational needs. </w:t>
      </w:r>
      <w:r w:rsidR="00D8127B">
        <w:rPr>
          <w:spacing w:val="-3"/>
        </w:rPr>
        <w:t xml:space="preserve"> </w:t>
      </w:r>
      <w:r w:rsidR="00E25897">
        <w:rPr>
          <w:spacing w:val="-3"/>
        </w:rPr>
        <w:t>See 47 CFR Section 51.321(h).</w:t>
      </w:r>
      <w:r w:rsidR="00756C44">
        <w:rPr>
          <w:spacing w:val="-3"/>
        </w:rPr>
        <w:t xml:space="preserve">  </w:t>
      </w:r>
    </w:p>
    <w:p w:rsidR="00E25897" w:rsidRDefault="00E25897" w14:paraId="475FE6B1" w14:textId="77777777">
      <w:pPr>
        <w:jc w:val="both"/>
        <w:rPr>
          <w:spacing w:val="-3"/>
        </w:rPr>
      </w:pPr>
    </w:p>
    <w:p w:rsidR="00E25897" w:rsidRDefault="0002624C" w14:paraId="4521DF4E" w14:textId="77777777">
      <w:pPr>
        <w:jc w:val="both"/>
        <w:rPr>
          <w:spacing w:val="-3"/>
        </w:rPr>
      </w:pPr>
      <w:r>
        <w:rPr>
          <w:b/>
          <w:spacing w:val="-3"/>
        </w:rPr>
        <w:t>l</w:t>
      </w:r>
      <w:r w:rsidR="00E25897">
        <w:rPr>
          <w:b/>
          <w:spacing w:val="-3"/>
        </w:rPr>
        <w:t xml:space="preserve">.  Information on Security Training - </w:t>
      </w:r>
      <w:r w:rsidR="00E25897">
        <w:rPr>
          <w:spacing w:val="-3"/>
        </w:rPr>
        <w:t xml:space="preserve">An incumbent LEC must provide information to competitive LECs on the specific type of security training a competitive LEC's employees must complete </w:t>
      </w:r>
      <w:proofErr w:type="gramStart"/>
      <w:r w:rsidR="00E25897">
        <w:rPr>
          <w:spacing w:val="-3"/>
        </w:rPr>
        <w:t>in order for</w:t>
      </w:r>
      <w:proofErr w:type="gramEnd"/>
      <w:r w:rsidR="00E25897">
        <w:rPr>
          <w:spacing w:val="-3"/>
        </w:rPr>
        <w:t xml:space="preserve"> the incumbent LEC to maintain reasonable security measures for its equipment and networks.  See 47 CFR Section 51.323(i)(3).  </w:t>
      </w:r>
    </w:p>
    <w:p w:rsidR="00E25897" w:rsidRDefault="00E25897" w14:paraId="3F80865B" w14:textId="77777777">
      <w:pPr>
        <w:jc w:val="both"/>
        <w:rPr>
          <w:spacing w:val="-3"/>
        </w:rPr>
      </w:pPr>
    </w:p>
    <w:p w:rsidR="00E25897" w:rsidRDefault="0002624C" w14:paraId="40AF34CA" w14:textId="77777777">
      <w:pPr>
        <w:jc w:val="both"/>
        <w:rPr>
          <w:spacing w:val="-3"/>
        </w:rPr>
      </w:pPr>
      <w:r>
        <w:rPr>
          <w:b/>
          <w:spacing w:val="-3"/>
        </w:rPr>
        <w:t>m</w:t>
      </w:r>
      <w:r w:rsidR="00E25897">
        <w:rPr>
          <w:b/>
          <w:spacing w:val="-3"/>
        </w:rPr>
        <w:t xml:space="preserve">.  Access to Spectrum Management Procedures and Policies - </w:t>
      </w:r>
      <w:r w:rsidR="00E25897">
        <w:rPr>
          <w:spacing w:val="-3"/>
        </w:rPr>
        <w:t>An incumbent LEC must provide competitive LECs with nondiscriminatory access to the incumbent LEC's spectrum management procedures and policies.</w:t>
      </w:r>
      <w:r w:rsidR="00756C44">
        <w:rPr>
          <w:spacing w:val="-3"/>
        </w:rPr>
        <w:t xml:space="preserve">  </w:t>
      </w:r>
      <w:r w:rsidR="00E25897">
        <w:rPr>
          <w:spacing w:val="-3"/>
        </w:rPr>
        <w:t xml:space="preserve">See 47 CFR Section 51.231(a). </w:t>
      </w:r>
    </w:p>
    <w:p w:rsidR="00E25897" w:rsidRDefault="00E25897" w14:paraId="1C88FA28" w14:textId="77777777">
      <w:pPr>
        <w:jc w:val="both"/>
        <w:rPr>
          <w:spacing w:val="-3"/>
        </w:rPr>
      </w:pPr>
    </w:p>
    <w:p w:rsidR="00E25897" w:rsidRDefault="0002624C" w14:paraId="4DF1A307" w14:textId="77777777">
      <w:pPr>
        <w:jc w:val="both"/>
        <w:rPr>
          <w:spacing w:val="-3"/>
        </w:rPr>
      </w:pPr>
      <w:r>
        <w:rPr>
          <w:b/>
          <w:spacing w:val="-3"/>
        </w:rPr>
        <w:t>n</w:t>
      </w:r>
      <w:r w:rsidR="00E25897">
        <w:rPr>
          <w:b/>
          <w:spacing w:val="-3"/>
        </w:rPr>
        <w:t xml:space="preserve">.  Rejection and </w:t>
      </w:r>
      <w:smartTag w:uri="urn:schemas-microsoft-com:office:smarttags" w:element="place">
        <w:r w:rsidR="00E25897">
          <w:rPr>
            <w:b/>
            <w:spacing w:val="-3"/>
          </w:rPr>
          <w:t>Loop</w:t>
        </w:r>
      </w:smartTag>
      <w:r w:rsidR="00E25897">
        <w:rPr>
          <w:b/>
          <w:spacing w:val="-3"/>
        </w:rPr>
        <w:t xml:space="preserve"> Information - </w:t>
      </w:r>
      <w:r w:rsidR="00E25897">
        <w:rPr>
          <w:spacing w:val="-3"/>
        </w:rPr>
        <w:t xml:space="preserve">An incumbent LEC must disclose to requesting </w:t>
      </w:r>
      <w:proofErr w:type="gramStart"/>
      <w:r w:rsidR="00E25897">
        <w:rPr>
          <w:spacing w:val="-3"/>
        </w:rPr>
        <w:t>carriers</w:t>
      </w:r>
      <w:proofErr w:type="gramEnd"/>
      <w:r w:rsidR="00E25897">
        <w:rPr>
          <w:spacing w:val="-3"/>
        </w:rPr>
        <w:t xml:space="preserve"> information with respect to the rejection of the requesting carrier's provision of advanced services, together with the specific reason for the rejection.  An incumbent LEC must also disclose to requesting </w:t>
      </w:r>
      <w:proofErr w:type="gramStart"/>
      <w:r w:rsidR="00E25897">
        <w:rPr>
          <w:spacing w:val="-3"/>
        </w:rPr>
        <w:t>carriers</w:t>
      </w:r>
      <w:proofErr w:type="gramEnd"/>
      <w:r w:rsidR="00E25897">
        <w:rPr>
          <w:spacing w:val="-3"/>
        </w:rPr>
        <w:t xml:space="preserve"> information with respect to the number of loops using advanced services technology within the binder and type of technology deployed on those loops.  See 47 CFR Section 51.231(a).  </w:t>
      </w:r>
    </w:p>
    <w:p w:rsidR="00E25897" w:rsidRDefault="00E25897" w14:paraId="4A081CDB" w14:textId="77777777">
      <w:pPr>
        <w:jc w:val="both"/>
        <w:rPr>
          <w:spacing w:val="-3"/>
        </w:rPr>
      </w:pPr>
    </w:p>
    <w:p w:rsidR="00E25897" w:rsidRDefault="0002624C" w14:paraId="3447EB2E" w14:textId="77777777">
      <w:pPr>
        <w:jc w:val="both"/>
        <w:rPr>
          <w:spacing w:val="-3"/>
        </w:rPr>
      </w:pPr>
      <w:r>
        <w:rPr>
          <w:b/>
          <w:spacing w:val="-3"/>
        </w:rPr>
        <w:t>o</w:t>
      </w:r>
      <w:r w:rsidR="00E25897">
        <w:rPr>
          <w:b/>
          <w:spacing w:val="-3"/>
        </w:rPr>
        <w:t xml:space="preserve">.  Notification of Performance Degradation - </w:t>
      </w:r>
      <w:r w:rsidR="00E25897">
        <w:rPr>
          <w:spacing w:val="-3"/>
        </w:rPr>
        <w:t>If a carrier claims a service is significantly degrading the performance of other advanced services or traditional voice band services, then that carrier must notify the causing carrier and allow that carrier a reasonable opportunity to correct the problem. Any claims of network harm must be supported with specific and verifiable supporting information.</w:t>
      </w:r>
      <w:r w:rsidR="00756C44">
        <w:rPr>
          <w:spacing w:val="-3"/>
        </w:rPr>
        <w:t xml:space="preserve">  </w:t>
      </w:r>
      <w:r w:rsidR="00E25897">
        <w:rPr>
          <w:spacing w:val="-3"/>
        </w:rPr>
        <w:t xml:space="preserve">See 47 CFR Section 51.233. </w:t>
      </w:r>
    </w:p>
    <w:p w:rsidR="00E25897" w:rsidRDefault="00E25897" w14:paraId="46161396" w14:textId="77777777">
      <w:pPr>
        <w:jc w:val="both"/>
        <w:rPr>
          <w:spacing w:val="-3"/>
        </w:rPr>
      </w:pPr>
    </w:p>
    <w:p w:rsidR="00E25897" w:rsidRDefault="0002624C" w14:paraId="57FA2D18" w14:textId="77777777">
      <w:pPr>
        <w:jc w:val="both"/>
      </w:pPr>
      <w:r>
        <w:rPr>
          <w:b/>
          <w:spacing w:val="-3"/>
        </w:rPr>
        <w:t>p</w:t>
      </w:r>
      <w:r w:rsidR="00E25897">
        <w:rPr>
          <w:b/>
          <w:spacing w:val="-3"/>
        </w:rPr>
        <w:t xml:space="preserve">. </w:t>
      </w:r>
      <w:r w:rsidR="007F6108">
        <w:rPr>
          <w:b/>
          <w:spacing w:val="-3"/>
        </w:rPr>
        <w:t xml:space="preserve"> </w:t>
      </w:r>
      <w:r w:rsidR="00E25897">
        <w:rPr>
          <w:b/>
          <w:spacing w:val="-3"/>
        </w:rPr>
        <w:t xml:space="preserve">Certification of Interstate Traffic - </w:t>
      </w:r>
      <w:r w:rsidR="00E25897">
        <w:rPr>
          <w:spacing w:val="-3"/>
        </w:rPr>
        <w:t>In the Fourth Report and Order, the Commission require</w:t>
      </w:r>
      <w:r w:rsidR="00D8127B">
        <w:rPr>
          <w:spacing w:val="-3"/>
        </w:rPr>
        <w:t xml:space="preserve">d </w:t>
      </w:r>
      <w:r w:rsidR="00E25897">
        <w:rPr>
          <w:spacing w:val="-3"/>
        </w:rPr>
        <w:t xml:space="preserve">that an incumbent LEC provision cross-connects between collocated carriers upon reasonable request.  A collocated carrier may request such provisioning pursuant to either section 201 or 251 of the Communications Act.  </w:t>
      </w:r>
      <w:r w:rsidR="00E25897">
        <w:t xml:space="preserve">An incumbent LEC, however, is not required to provide a connection between the equipment in the collocated spaces of two or more telecommunications carriers if the connection is requested pursuant to section 201 of the Act, unless the requesting carrier submits to </w:t>
      </w:r>
      <w:r w:rsidR="00E25897">
        <w:lastRenderedPageBreak/>
        <w:t xml:space="preserve">the incumbent LEC a certification that more than 10 percent of the amount of traffic to be transmitted through the connection will be interstate.  The certification requirement recognizes that the Commission’s jurisdiction under section 201 is subject to certain limits.  Because the Commission’s jurisdiction under section 251 is not similarly limited, no such certification is required for a request for a cross-connect under section 251 of the Act.  See 47 CFR Section 51.323(h). </w:t>
      </w:r>
    </w:p>
    <w:p w:rsidR="006325C9" w:rsidP="00C82520" w:rsidRDefault="006325C9" w14:paraId="33A0D620" w14:textId="77777777">
      <w:pPr>
        <w:jc w:val="both"/>
        <w:rPr>
          <w:rFonts w:ascii="CG Times" w:hAnsi="CG Times"/>
          <w:bCs/>
          <w:spacing w:val="-3"/>
          <w:highlight w:val="yellow"/>
        </w:rPr>
      </w:pPr>
    </w:p>
    <w:p w:rsidR="006325C9" w:rsidP="00C82520" w:rsidRDefault="006325C9" w14:paraId="3C434C63" w14:textId="77777777">
      <w:pPr>
        <w:jc w:val="both"/>
        <w:rPr>
          <w:rFonts w:ascii="CG Times" w:hAnsi="CG Times"/>
          <w:bCs/>
          <w:spacing w:val="-3"/>
          <w:highlight w:val="yellow"/>
        </w:rPr>
      </w:pPr>
    </w:p>
    <w:p w:rsidRPr="008A2D07" w:rsidR="00C82520" w:rsidP="00C82520" w:rsidRDefault="009E4D99" w14:paraId="7CD645BB" w14:textId="77777777">
      <w:pPr>
        <w:jc w:val="both"/>
        <w:rPr>
          <w:rFonts w:ascii="CG Times" w:hAnsi="CG Times"/>
          <w:bCs/>
          <w:spacing w:val="-3"/>
        </w:rPr>
      </w:pPr>
      <w:r w:rsidRPr="00E16F94">
        <w:rPr>
          <w:rFonts w:ascii="CG Times" w:hAnsi="CG Times"/>
          <w:bCs/>
          <w:spacing w:val="-3"/>
        </w:rPr>
        <w:t>T</w:t>
      </w:r>
      <w:r w:rsidRPr="00E16F94" w:rsidR="00C82520">
        <w:rPr>
          <w:rFonts w:ascii="CG Times" w:hAnsi="CG Times"/>
          <w:bCs/>
          <w:spacing w:val="-3"/>
        </w:rPr>
        <w:t>his information collection does not affect individuals or households; thus, there are no impacts under the Privacy Act.</w:t>
      </w:r>
    </w:p>
    <w:p w:rsidRPr="008A2D07" w:rsidR="00C82520" w:rsidP="00C82520" w:rsidRDefault="00C82520" w14:paraId="433E19FC" w14:textId="77777777">
      <w:pPr>
        <w:jc w:val="both"/>
        <w:rPr>
          <w:rFonts w:ascii="CG Times" w:hAnsi="CG Times"/>
          <w:bCs/>
          <w:spacing w:val="-3"/>
        </w:rPr>
      </w:pPr>
    </w:p>
    <w:p w:rsidR="00C82520" w:rsidP="00C82520" w:rsidRDefault="00C82520" w14:paraId="4077A68C" w14:textId="77777777">
      <w:pPr>
        <w:jc w:val="both"/>
        <w:rPr>
          <w:spacing w:val="-3"/>
        </w:rPr>
      </w:pPr>
      <w:r w:rsidRPr="008A2D07">
        <w:rPr>
          <w:rFonts w:ascii="CG Times" w:hAnsi="CG Times"/>
          <w:spacing w:val="-3"/>
        </w:rPr>
        <w:t>The statutory authority for this coll</w:t>
      </w:r>
      <w:r>
        <w:rPr>
          <w:rFonts w:ascii="CG Times" w:hAnsi="CG Times"/>
          <w:spacing w:val="-3"/>
        </w:rPr>
        <w:t>ection is contained in</w:t>
      </w:r>
      <w:r w:rsidR="00756C44">
        <w:rPr>
          <w:rFonts w:ascii="CG Times" w:hAnsi="CG Times"/>
          <w:spacing w:val="-3"/>
        </w:rPr>
        <w:t xml:space="preserve">:  </w:t>
      </w:r>
      <w:r>
        <w:rPr>
          <w:rFonts w:ascii="CG Times" w:hAnsi="CG Times"/>
          <w:spacing w:val="-3"/>
        </w:rPr>
        <w:t xml:space="preserve">Sections </w:t>
      </w:r>
      <w:r>
        <w:t>1-4, 201-03, 251-54, 256, and 303(r) of the Communications Act of 1934, as amended, 47 U.S.C. §§ 151-54, 201-03, 251-54, 256, and 303(r).</w:t>
      </w:r>
    </w:p>
    <w:p w:rsidR="00E25897" w:rsidRDefault="00E25897" w14:paraId="493D2612" w14:textId="77777777">
      <w:pPr>
        <w:jc w:val="both"/>
        <w:rPr>
          <w:spacing w:val="-3"/>
        </w:rPr>
      </w:pPr>
      <w:r>
        <w:rPr>
          <w:spacing w:val="-3"/>
        </w:rPr>
        <w:t xml:space="preserve"> </w:t>
      </w:r>
    </w:p>
    <w:p w:rsidR="00E25897" w:rsidRDefault="00E25897" w14:paraId="49EA58E1" w14:textId="77777777">
      <w:pPr>
        <w:jc w:val="both"/>
        <w:rPr>
          <w:spacing w:val="-3"/>
        </w:rPr>
      </w:pPr>
      <w:r>
        <w:rPr>
          <w:spacing w:val="-3"/>
        </w:rPr>
        <w:t>2.</w:t>
      </w:r>
      <w:r w:rsidR="007F6108">
        <w:rPr>
          <w:spacing w:val="-3"/>
        </w:rPr>
        <w:t xml:space="preserve">  </w:t>
      </w:r>
      <w:r>
        <w:rPr>
          <w:spacing w:val="-3"/>
        </w:rPr>
        <w:t>All of the collections will be used by the Commission and by competitive carriers to facilitate the deployment of advanced services and to implement section 251 of the Communications Act of 1934, as amended.</w:t>
      </w:r>
    </w:p>
    <w:p w:rsidR="00E25897" w:rsidRDefault="00E25897" w14:paraId="3E608F7F" w14:textId="77777777">
      <w:pPr>
        <w:jc w:val="both"/>
        <w:rPr>
          <w:spacing w:val="-3"/>
        </w:rPr>
      </w:pPr>
    </w:p>
    <w:p w:rsidR="00E25897" w:rsidRDefault="00E25897" w14:paraId="196DDA39" w14:textId="77777777">
      <w:pPr>
        <w:jc w:val="both"/>
        <w:rPr>
          <w:spacing w:val="-3"/>
        </w:rPr>
      </w:pPr>
      <w:r>
        <w:rPr>
          <w:spacing w:val="-3"/>
        </w:rPr>
        <w:t>3.</w:t>
      </w:r>
      <w:r w:rsidR="007F6108">
        <w:rPr>
          <w:spacing w:val="-3"/>
        </w:rPr>
        <w:t xml:space="preserve">  </w:t>
      </w:r>
      <w:r>
        <w:rPr>
          <w:spacing w:val="-3"/>
        </w:rPr>
        <w:t xml:space="preserve">The means of compliance is primarily at the discretion of the carrier.  The Commission does not prohibit the use of improved technology where appropriate.  The Commission requires that incumbent LECs </w:t>
      </w:r>
      <w:r w:rsidR="00756C44">
        <w:rPr>
          <w:spacing w:val="-3"/>
        </w:rPr>
        <w:t xml:space="preserve">list </w:t>
      </w:r>
      <w:r>
        <w:rPr>
          <w:spacing w:val="-3"/>
        </w:rPr>
        <w:t>on the Internet all premises that are full.  See 47 CFR Section 51.321(h).</w:t>
      </w:r>
    </w:p>
    <w:p w:rsidR="00E25897" w:rsidRDefault="00E25897" w14:paraId="26598371" w14:textId="77777777">
      <w:pPr>
        <w:jc w:val="both"/>
        <w:rPr>
          <w:spacing w:val="-3"/>
        </w:rPr>
      </w:pPr>
      <w:r>
        <w:rPr>
          <w:spacing w:val="-3"/>
        </w:rPr>
        <w:t xml:space="preserve"> </w:t>
      </w:r>
    </w:p>
    <w:p w:rsidR="00E25897" w:rsidRDefault="00E25897" w14:paraId="53144B82" w14:textId="77777777">
      <w:pPr>
        <w:jc w:val="both"/>
        <w:rPr>
          <w:spacing w:val="-3"/>
        </w:rPr>
      </w:pPr>
      <w:r>
        <w:rPr>
          <w:spacing w:val="-3"/>
        </w:rPr>
        <w:t>4.</w:t>
      </w:r>
      <w:r w:rsidR="007F6108">
        <w:rPr>
          <w:spacing w:val="-3"/>
        </w:rPr>
        <w:t xml:space="preserve">  </w:t>
      </w:r>
      <w:r>
        <w:rPr>
          <w:spacing w:val="-3"/>
        </w:rPr>
        <w:t>There will be no duplication of information.  The information sought is unique to each carrier.</w:t>
      </w:r>
    </w:p>
    <w:p w:rsidR="00E25897" w:rsidRDefault="00E25897" w14:paraId="4CA1A2AD" w14:textId="77777777">
      <w:pPr>
        <w:jc w:val="both"/>
        <w:rPr>
          <w:spacing w:val="-3"/>
        </w:rPr>
      </w:pPr>
    </w:p>
    <w:p w:rsidR="00E25897" w:rsidRDefault="00E25897" w14:paraId="6FEAA8A0" w14:textId="77777777">
      <w:pPr>
        <w:jc w:val="both"/>
        <w:rPr>
          <w:spacing w:val="-3"/>
        </w:rPr>
      </w:pPr>
      <w:r>
        <w:rPr>
          <w:spacing w:val="-3"/>
        </w:rPr>
        <w:t>5.</w:t>
      </w:r>
      <w:r w:rsidR="007F6108">
        <w:rPr>
          <w:spacing w:val="-3"/>
        </w:rPr>
        <w:t xml:space="preserve">  </w:t>
      </w:r>
      <w:r>
        <w:rPr>
          <w:spacing w:val="-3"/>
        </w:rPr>
        <w:t xml:space="preserve">The collection of information burdens all incumbent LECs, </w:t>
      </w:r>
      <w:r w:rsidR="00756C44">
        <w:rPr>
          <w:spacing w:val="-3"/>
        </w:rPr>
        <w:t xml:space="preserve">many </w:t>
      </w:r>
      <w:r>
        <w:rPr>
          <w:spacing w:val="-3"/>
        </w:rPr>
        <w:t xml:space="preserve">of which </w:t>
      </w:r>
      <w:r w:rsidR="00756C44">
        <w:rPr>
          <w:spacing w:val="-3"/>
        </w:rPr>
        <w:t xml:space="preserve">may be </w:t>
      </w:r>
      <w:r w:rsidR="00D55820">
        <w:rPr>
          <w:spacing w:val="-3"/>
        </w:rPr>
        <w:t xml:space="preserve">small </w:t>
      </w:r>
      <w:r>
        <w:rPr>
          <w:spacing w:val="-3"/>
        </w:rPr>
        <w:t>entities.</w:t>
      </w:r>
      <w:r w:rsidR="00756C44">
        <w:rPr>
          <w:spacing w:val="-3"/>
        </w:rPr>
        <w:t xml:space="preserve">  </w:t>
      </w:r>
      <w:r>
        <w:rPr>
          <w:spacing w:val="-3"/>
        </w:rPr>
        <w:t xml:space="preserve">The Commission is committed to reducing the regulatory burdens on all respondents whenever possible, consistent with the Commission’s other public interest responsibilities. </w:t>
      </w:r>
    </w:p>
    <w:p w:rsidR="00E25897" w:rsidRDefault="00E25897" w14:paraId="185403E7" w14:textId="77777777">
      <w:pPr>
        <w:jc w:val="both"/>
        <w:rPr>
          <w:spacing w:val="-3"/>
        </w:rPr>
      </w:pPr>
    </w:p>
    <w:p w:rsidR="00E25897" w:rsidRDefault="00E25897" w14:paraId="6A267F78" w14:textId="77777777">
      <w:pPr>
        <w:jc w:val="both"/>
        <w:rPr>
          <w:spacing w:val="-3"/>
        </w:rPr>
      </w:pPr>
      <w:r>
        <w:rPr>
          <w:spacing w:val="-3"/>
        </w:rPr>
        <w:t>6.</w:t>
      </w:r>
      <w:r w:rsidR="007F6108">
        <w:rPr>
          <w:spacing w:val="-3"/>
        </w:rPr>
        <w:t xml:space="preserve">  </w:t>
      </w:r>
      <w:r>
        <w:rPr>
          <w:spacing w:val="-3"/>
        </w:rPr>
        <w:t xml:space="preserve">If the information sought is not collected or is collected less frequently, it will delay implementation of section 251 of the Communications Act and may impede competition in the market for advanced services and other telecommunications services.  This would violate the language and intent of the </w:t>
      </w:r>
      <w:r w:rsidR="00756C44">
        <w:rPr>
          <w:spacing w:val="-3"/>
        </w:rPr>
        <w:t xml:space="preserve">Telecommunications </w:t>
      </w:r>
      <w:r>
        <w:rPr>
          <w:spacing w:val="-3"/>
        </w:rPr>
        <w:t>Act</w:t>
      </w:r>
      <w:r w:rsidR="00756C44">
        <w:rPr>
          <w:spacing w:val="-3"/>
        </w:rPr>
        <w:t xml:space="preserve"> of 1996</w:t>
      </w:r>
      <w:r>
        <w:rPr>
          <w:spacing w:val="-3"/>
        </w:rPr>
        <w:t xml:space="preserve">, which calls for deployment of advanced services </w:t>
      </w:r>
      <w:r w:rsidR="00756C44">
        <w:rPr>
          <w:spacing w:val="-3"/>
        </w:rPr>
        <w:t>“</w:t>
      </w:r>
      <w:r>
        <w:rPr>
          <w:spacing w:val="-3"/>
        </w:rPr>
        <w:t>on a reasonable and timely basis</w:t>
      </w:r>
      <w:r w:rsidR="00756C44">
        <w:rPr>
          <w:spacing w:val="-3"/>
        </w:rPr>
        <w:t xml:space="preserve">,” and section 251, </w:t>
      </w:r>
      <w:r>
        <w:rPr>
          <w:spacing w:val="-3"/>
        </w:rPr>
        <w:t xml:space="preserve">which requires incumbent LECs to provide physical collocation </w:t>
      </w:r>
      <w:r w:rsidR="00756C44">
        <w:rPr>
          <w:spacing w:val="-3"/>
        </w:rPr>
        <w:t>“</w:t>
      </w:r>
      <w:r>
        <w:rPr>
          <w:spacing w:val="-3"/>
        </w:rPr>
        <w:t>on rates, terms, and conditions that are just, reasonable, and nondiscriminatory.</w:t>
      </w:r>
      <w:r w:rsidR="00756C44">
        <w:rPr>
          <w:spacing w:val="-3"/>
        </w:rPr>
        <w:t>”</w:t>
      </w:r>
    </w:p>
    <w:p w:rsidR="00E25897" w:rsidRDefault="00E25897" w14:paraId="61F51487" w14:textId="77777777">
      <w:pPr>
        <w:jc w:val="both"/>
        <w:rPr>
          <w:spacing w:val="-3"/>
        </w:rPr>
      </w:pPr>
    </w:p>
    <w:p w:rsidR="00E25897" w:rsidRDefault="00E25897" w14:paraId="12217B81" w14:textId="77777777">
      <w:pPr>
        <w:jc w:val="both"/>
        <w:rPr>
          <w:spacing w:val="-3"/>
        </w:rPr>
      </w:pPr>
      <w:r>
        <w:rPr>
          <w:spacing w:val="-3"/>
        </w:rPr>
        <w:t>7.</w:t>
      </w:r>
      <w:r w:rsidR="007F6108">
        <w:rPr>
          <w:spacing w:val="-3"/>
        </w:rPr>
        <w:t xml:space="preserve">  </w:t>
      </w:r>
      <w:r>
        <w:rPr>
          <w:spacing w:val="-3"/>
        </w:rPr>
        <w:t>Respondents may have to prepare a written response to a request of competitive carriers within 30 days of receipt.  This is necessary to provide competitive carriers access to information in a nondiscriminatory and timely manner.</w:t>
      </w:r>
    </w:p>
    <w:p w:rsidR="00E25897" w:rsidRDefault="00E25897" w14:paraId="298BAC07" w14:textId="77777777">
      <w:pPr>
        <w:jc w:val="both"/>
        <w:rPr>
          <w:spacing w:val="-3"/>
        </w:rPr>
      </w:pPr>
    </w:p>
    <w:p w:rsidR="006B4F79" w:rsidRDefault="006B4F79" w14:paraId="6E5349CE" w14:textId="77777777">
      <w:pPr>
        <w:jc w:val="both"/>
        <w:rPr>
          <w:spacing w:val="-3"/>
        </w:rPr>
      </w:pPr>
    </w:p>
    <w:p w:rsidR="00E25897" w:rsidRDefault="00E25897" w14:paraId="0C4345B2" w14:textId="2CA1C4DC">
      <w:pPr>
        <w:jc w:val="both"/>
        <w:rPr>
          <w:spacing w:val="-3"/>
        </w:rPr>
      </w:pPr>
      <w:r w:rsidRPr="00E16F94">
        <w:rPr>
          <w:spacing w:val="-3"/>
        </w:rPr>
        <w:t>8.</w:t>
      </w:r>
      <w:r w:rsidRPr="00E16F94" w:rsidR="007F6108">
        <w:rPr>
          <w:spacing w:val="-3"/>
        </w:rPr>
        <w:t xml:space="preserve">  </w:t>
      </w:r>
      <w:r w:rsidRPr="00E16F94" w:rsidR="00AE0F9A">
        <w:rPr>
          <w:spacing w:val="-3"/>
        </w:rPr>
        <w:t>The Commission published</w:t>
      </w:r>
      <w:r w:rsidRPr="00E16F94">
        <w:rPr>
          <w:spacing w:val="-3"/>
        </w:rPr>
        <w:t xml:space="preserve"> a </w:t>
      </w:r>
      <w:r w:rsidRPr="00E16F94" w:rsidR="00AE0F9A">
        <w:rPr>
          <w:spacing w:val="-3"/>
        </w:rPr>
        <w:t>60 Day N</w:t>
      </w:r>
      <w:r w:rsidRPr="00E16F94">
        <w:rPr>
          <w:spacing w:val="-3"/>
        </w:rPr>
        <w:t xml:space="preserve">otice in the Federal Register </w:t>
      </w:r>
      <w:proofErr w:type="gramStart"/>
      <w:r w:rsidR="00D80B16">
        <w:rPr>
          <w:spacing w:val="-3"/>
        </w:rPr>
        <w:t xml:space="preserve">on </w:t>
      </w:r>
      <w:r w:rsidR="00D92413">
        <w:rPr>
          <w:spacing w:val="-3"/>
        </w:rPr>
        <w:t xml:space="preserve"> October</w:t>
      </w:r>
      <w:proofErr w:type="gramEnd"/>
      <w:r w:rsidR="00D92413">
        <w:rPr>
          <w:spacing w:val="-3"/>
        </w:rPr>
        <w:t xml:space="preserve"> 9</w:t>
      </w:r>
      <w:r w:rsidRPr="00977E02" w:rsidR="00D80B16">
        <w:rPr>
          <w:spacing w:val="-3"/>
        </w:rPr>
        <w:t>, 20</w:t>
      </w:r>
      <w:r w:rsidR="00475D63">
        <w:rPr>
          <w:spacing w:val="-3"/>
        </w:rPr>
        <w:t>20</w:t>
      </w:r>
      <w:r w:rsidRPr="00977E02" w:rsidR="00AE0F9A">
        <w:rPr>
          <w:spacing w:val="-3"/>
        </w:rPr>
        <w:t xml:space="preserve"> (</w:t>
      </w:r>
      <w:r w:rsidR="00D92413">
        <w:rPr>
          <w:spacing w:val="-3"/>
        </w:rPr>
        <w:t xml:space="preserve">85 </w:t>
      </w:r>
      <w:r w:rsidRPr="00977E02" w:rsidR="00AE0F9A">
        <w:rPr>
          <w:spacing w:val="-3"/>
        </w:rPr>
        <w:t>FR</w:t>
      </w:r>
      <w:r w:rsidR="00D92413">
        <w:rPr>
          <w:spacing w:val="-3"/>
        </w:rPr>
        <w:t xml:space="preserve"> 64147</w:t>
      </w:r>
      <w:r w:rsidRPr="00977E02" w:rsidR="00AE0F9A">
        <w:rPr>
          <w:spacing w:val="-3"/>
        </w:rPr>
        <w:t>)</w:t>
      </w:r>
      <w:r w:rsidRPr="00E16F94" w:rsidR="00AE0F9A">
        <w:rPr>
          <w:spacing w:val="-3"/>
        </w:rPr>
        <w:t xml:space="preserve"> </w:t>
      </w:r>
      <w:r w:rsidRPr="00E16F94">
        <w:rPr>
          <w:spacing w:val="-3"/>
        </w:rPr>
        <w:t>as requ</w:t>
      </w:r>
      <w:r w:rsidRPr="00E16F94" w:rsidR="004D3BB0">
        <w:rPr>
          <w:spacing w:val="-3"/>
        </w:rPr>
        <w:t xml:space="preserve">ired by 5 CFR 1320.8(d).  </w:t>
      </w:r>
      <w:r w:rsidRPr="00E16F94" w:rsidR="008E304B">
        <w:rPr>
          <w:spacing w:val="-3"/>
        </w:rPr>
        <w:t xml:space="preserve">No comments </w:t>
      </w:r>
      <w:r w:rsidRPr="00E16F94" w:rsidR="00947751">
        <w:rPr>
          <w:spacing w:val="-3"/>
        </w:rPr>
        <w:t>were received as a result of this N</w:t>
      </w:r>
      <w:r w:rsidRPr="00E16F94" w:rsidR="008E304B">
        <w:rPr>
          <w:spacing w:val="-3"/>
        </w:rPr>
        <w:t>otice.</w:t>
      </w:r>
      <w:r>
        <w:rPr>
          <w:spacing w:val="-3"/>
        </w:rPr>
        <w:t xml:space="preserve"> </w:t>
      </w:r>
    </w:p>
    <w:p w:rsidR="00E25897" w:rsidRDefault="00E25897" w14:paraId="0BD579D6" w14:textId="77777777">
      <w:pPr>
        <w:jc w:val="both"/>
        <w:rPr>
          <w:spacing w:val="-3"/>
        </w:rPr>
      </w:pPr>
    </w:p>
    <w:p w:rsidR="00E25897" w:rsidRDefault="00E25897" w14:paraId="17AFB4C0" w14:textId="77777777">
      <w:pPr>
        <w:jc w:val="both"/>
        <w:rPr>
          <w:spacing w:val="-3"/>
        </w:rPr>
      </w:pPr>
      <w:r>
        <w:rPr>
          <w:spacing w:val="-3"/>
        </w:rPr>
        <w:lastRenderedPageBreak/>
        <w:t>9.</w:t>
      </w:r>
      <w:r w:rsidR="007F6108">
        <w:rPr>
          <w:spacing w:val="-3"/>
        </w:rPr>
        <w:t xml:space="preserve">  </w:t>
      </w:r>
      <w:r>
        <w:rPr>
          <w:spacing w:val="-3"/>
        </w:rPr>
        <w:t xml:space="preserve">The Commission does not anticipate providing any payment or gift to respondents.  </w:t>
      </w:r>
    </w:p>
    <w:p w:rsidR="00E25897" w:rsidRDefault="00E25897" w14:paraId="4AB5F175" w14:textId="77777777">
      <w:pPr>
        <w:jc w:val="both"/>
        <w:rPr>
          <w:spacing w:val="-3"/>
        </w:rPr>
      </w:pPr>
    </w:p>
    <w:p w:rsidR="00E25897" w:rsidRDefault="00E25897" w14:paraId="40FCE8D3" w14:textId="77777777">
      <w:pPr>
        <w:jc w:val="both"/>
        <w:rPr>
          <w:spacing w:val="-3"/>
        </w:rPr>
      </w:pPr>
      <w:r>
        <w:rPr>
          <w:spacing w:val="-3"/>
        </w:rPr>
        <w:t>10.</w:t>
      </w:r>
      <w:r w:rsidR="007F6108">
        <w:rPr>
          <w:spacing w:val="-3"/>
        </w:rPr>
        <w:t xml:space="preserve">  </w:t>
      </w:r>
      <w:r>
        <w:rPr>
          <w:spacing w:val="-3"/>
        </w:rPr>
        <w:t xml:space="preserve">The Commission is not requesting respondents to submit confidential information.  Any respondent who submits information to the Commission that the respondent believes is confidential may request confidential treatment of such information under section 0.459 of the Commission's rules.  </w:t>
      </w:r>
      <w:r w:rsidR="006C0863">
        <w:rPr>
          <w:spacing w:val="-3"/>
        </w:rPr>
        <w:t xml:space="preserve">See </w:t>
      </w:r>
      <w:r>
        <w:rPr>
          <w:spacing w:val="-3"/>
        </w:rPr>
        <w:t>47 C.F.R. §</w:t>
      </w:r>
      <w:r w:rsidR="00426D2A">
        <w:rPr>
          <w:spacing w:val="-3"/>
        </w:rPr>
        <w:t xml:space="preserve"> </w:t>
      </w:r>
      <w:r>
        <w:rPr>
          <w:spacing w:val="-3"/>
        </w:rPr>
        <w:t>0.459.</w:t>
      </w:r>
    </w:p>
    <w:p w:rsidR="00E25897" w:rsidRDefault="00E25897" w14:paraId="417CBFE4" w14:textId="77777777">
      <w:pPr>
        <w:jc w:val="both"/>
        <w:rPr>
          <w:spacing w:val="-3"/>
        </w:rPr>
      </w:pPr>
    </w:p>
    <w:p w:rsidR="00E25897" w:rsidRDefault="00E25897" w14:paraId="69DA747A" w14:textId="77777777">
      <w:pPr>
        <w:jc w:val="both"/>
        <w:rPr>
          <w:spacing w:val="-3"/>
        </w:rPr>
      </w:pPr>
      <w:r>
        <w:rPr>
          <w:spacing w:val="-3"/>
        </w:rPr>
        <w:t>11.</w:t>
      </w:r>
      <w:r w:rsidR="007F6108">
        <w:rPr>
          <w:spacing w:val="-3"/>
        </w:rPr>
        <w:t xml:space="preserve">  </w:t>
      </w:r>
      <w:r>
        <w:rPr>
          <w:spacing w:val="-3"/>
        </w:rPr>
        <w:t>There are no questions of a sensitive nature with respect to the information collected.</w:t>
      </w:r>
    </w:p>
    <w:p w:rsidR="00E25897" w:rsidRDefault="00E25897" w14:paraId="7CB366AD" w14:textId="77777777">
      <w:pPr>
        <w:jc w:val="both"/>
        <w:rPr>
          <w:spacing w:val="-3"/>
        </w:rPr>
      </w:pPr>
    </w:p>
    <w:p w:rsidR="00E25897" w:rsidRDefault="00E25897" w14:paraId="0976EC71" w14:textId="77777777">
      <w:pPr>
        <w:jc w:val="both"/>
        <w:rPr>
          <w:spacing w:val="-3"/>
        </w:rPr>
      </w:pPr>
      <w:r>
        <w:rPr>
          <w:spacing w:val="-3"/>
        </w:rPr>
        <w:t>12.</w:t>
      </w:r>
      <w:r w:rsidR="00756C44">
        <w:rPr>
          <w:spacing w:val="-3"/>
        </w:rPr>
        <w:t xml:space="preserve">  </w:t>
      </w:r>
      <w:r>
        <w:rPr>
          <w:spacing w:val="-3"/>
        </w:rPr>
        <w:t>The following represents the Commission's estimate of the annual hour burden of the collections of information</w:t>
      </w:r>
      <w:r w:rsidR="00815EF4">
        <w:rPr>
          <w:spacing w:val="-3"/>
        </w:rPr>
        <w:t>.  Additionally, each item is broken down in the Appendix at the end of this Supporting Statement</w:t>
      </w:r>
      <w:r w:rsidR="00E26504">
        <w:rPr>
          <w:spacing w:val="-3"/>
        </w:rPr>
        <w:t>:</w:t>
      </w:r>
    </w:p>
    <w:p w:rsidR="00E26504" w:rsidRDefault="00E26504" w14:paraId="32596C9D" w14:textId="77777777">
      <w:pPr>
        <w:jc w:val="both"/>
        <w:rPr>
          <w:spacing w:val="-3"/>
        </w:rPr>
      </w:pPr>
    </w:p>
    <w:p w:rsidR="00E25897" w:rsidRDefault="00E25897" w14:paraId="2BA89A67" w14:textId="77777777">
      <w:pPr>
        <w:jc w:val="both"/>
      </w:pPr>
      <w:r>
        <w:tab/>
        <w:t>(a)</w:t>
      </w:r>
      <w:r>
        <w:tab/>
      </w:r>
      <w:r>
        <w:rPr>
          <w:u w:val="single"/>
        </w:rPr>
        <w:t>Processing of Collocation Applications</w:t>
      </w:r>
      <w:r w:rsidR="006C0863">
        <w:rPr>
          <w:u w:val="single"/>
        </w:rPr>
        <w:t>:</w:t>
      </w:r>
    </w:p>
    <w:p w:rsidR="00E25897" w:rsidRDefault="00E25897" w14:paraId="7E383350" w14:textId="77777777">
      <w:pPr>
        <w:pStyle w:val="FootnoteText"/>
        <w:jc w:val="both"/>
      </w:pPr>
    </w:p>
    <w:p w:rsidR="00E25897" w:rsidRDefault="00E25897" w14:paraId="4D15725B" w14:textId="42F06E34">
      <w:pPr>
        <w:jc w:val="both"/>
      </w:pPr>
      <w:r>
        <w:tab/>
      </w:r>
      <w:r>
        <w:tab/>
      </w:r>
      <w:r>
        <w:tab/>
        <w:t xml:space="preserve">(1)  </w:t>
      </w:r>
      <w:r>
        <w:rPr>
          <w:u w:val="single"/>
        </w:rPr>
        <w:t>Number of respondents</w:t>
      </w:r>
      <w:r w:rsidR="00D80B16">
        <w:rPr>
          <w:u w:val="single"/>
        </w:rPr>
        <w:t>:</w:t>
      </w:r>
      <w:r w:rsidR="00D80B16">
        <w:t xml:space="preserve"> </w:t>
      </w:r>
      <w:r w:rsidR="001572AA">
        <w:t>7</w:t>
      </w:r>
      <w:r w:rsidR="00630214">
        <w:t>50</w:t>
      </w:r>
    </w:p>
    <w:p w:rsidR="00E25897" w:rsidRDefault="00E25897" w14:paraId="4AD0F549" w14:textId="77777777">
      <w:pPr>
        <w:jc w:val="both"/>
      </w:pPr>
      <w:r>
        <w:tab/>
      </w:r>
      <w:r>
        <w:tab/>
      </w:r>
      <w:r>
        <w:tab/>
        <w:t xml:space="preserve">(2)  </w:t>
      </w:r>
      <w:r>
        <w:rPr>
          <w:u w:val="single"/>
        </w:rPr>
        <w:t>Frequency of response</w:t>
      </w:r>
      <w:r w:rsidR="00D80B16">
        <w:rPr>
          <w:u w:val="single"/>
        </w:rPr>
        <w:t>:</w:t>
      </w:r>
      <w:r w:rsidR="00D80B16">
        <w:t xml:space="preserve"> </w:t>
      </w:r>
      <w:r>
        <w:t>On occasion</w:t>
      </w:r>
      <w:r w:rsidR="00CE5F01">
        <w:t xml:space="preserve"> reporting requirement</w:t>
      </w:r>
      <w:r>
        <w:t xml:space="preserve">.  </w:t>
      </w:r>
    </w:p>
    <w:p w:rsidR="00E25897" w:rsidRDefault="00E25897" w14:paraId="4D5EBE65" w14:textId="77777777">
      <w:pPr>
        <w:jc w:val="both"/>
      </w:pPr>
      <w:r>
        <w:tab/>
      </w:r>
      <w:r>
        <w:tab/>
      </w:r>
      <w:r>
        <w:tab/>
        <w:t xml:space="preserve">(3) </w:t>
      </w:r>
      <w:r>
        <w:rPr>
          <w:u w:val="single"/>
        </w:rPr>
        <w:t>Annual hour burden per respondent</w:t>
      </w:r>
      <w:r w:rsidR="00756C44">
        <w:rPr>
          <w:u w:val="single"/>
        </w:rPr>
        <w:t>:</w:t>
      </w:r>
      <w:r w:rsidR="00D80B16">
        <w:t xml:space="preserve"> </w:t>
      </w:r>
      <w:r w:rsidR="004E78A6">
        <w:t>2</w:t>
      </w:r>
      <w:r>
        <w:t>0 hours per respondent.  Total annual burden</w:t>
      </w:r>
      <w:r w:rsidR="009D3583">
        <w:t xml:space="preserve"> =</w:t>
      </w:r>
      <w:r>
        <w:t xml:space="preserve"> </w:t>
      </w:r>
      <w:r w:rsidR="007E41BE">
        <w:rPr>
          <w:b/>
        </w:rPr>
        <w:t>15,000</w:t>
      </w:r>
      <w:r w:rsidRPr="006C0863">
        <w:rPr>
          <w:b/>
        </w:rPr>
        <w:t xml:space="preserve"> hours.</w:t>
      </w:r>
      <w:r w:rsidR="00756C44">
        <w:t xml:space="preserve">  </w:t>
      </w:r>
    </w:p>
    <w:p w:rsidR="00E25897" w:rsidRDefault="00E25897" w14:paraId="46BB1078" w14:textId="77777777">
      <w:pPr>
        <w:jc w:val="both"/>
      </w:pPr>
      <w:r>
        <w:tab/>
      </w:r>
      <w:r>
        <w:tab/>
      </w:r>
      <w:r>
        <w:tab/>
        <w:t xml:space="preserve">(4) </w:t>
      </w:r>
      <w:r>
        <w:rPr>
          <w:u w:val="single"/>
        </w:rPr>
        <w:t>Method of estimation of burden</w:t>
      </w:r>
      <w:r w:rsidR="00D80B16">
        <w:rPr>
          <w:u w:val="single"/>
        </w:rPr>
        <w:t>:</w:t>
      </w:r>
      <w:r w:rsidR="00D80B16">
        <w:t xml:space="preserve"> </w:t>
      </w:r>
      <w:r>
        <w:t xml:space="preserve">We estimate that it would take respondents </w:t>
      </w:r>
      <w:r w:rsidR="006C0863">
        <w:t>approximately 2</w:t>
      </w:r>
      <w:r>
        <w:t xml:space="preserve"> hours to process each collocation application and to advise the requesting carrier of any deficiencies in the required level of detail.  If each respondent processed </w:t>
      </w:r>
      <w:r w:rsidR="004E78A6">
        <w:t>1</w:t>
      </w:r>
      <w:r>
        <w:t xml:space="preserve">0 collocation applications annually, the annual burden would be </w:t>
      </w:r>
      <w:r w:rsidR="004E78A6">
        <w:t>2</w:t>
      </w:r>
      <w:r>
        <w:t>0</w:t>
      </w:r>
      <w:r w:rsidR="00CE5F01">
        <w:t xml:space="preserve"> </w:t>
      </w:r>
      <w:r>
        <w:t>hours per respondent.</w:t>
      </w:r>
    </w:p>
    <w:p w:rsidR="00E25897" w:rsidRDefault="00E25897" w14:paraId="11739507" w14:textId="747355BB">
      <w:pPr>
        <w:jc w:val="both"/>
      </w:pPr>
      <w:r>
        <w:tab/>
      </w:r>
      <w:r>
        <w:tab/>
      </w:r>
      <w:r>
        <w:tab/>
        <w:t xml:space="preserve">(5) </w:t>
      </w:r>
      <w:r>
        <w:rPr>
          <w:u w:val="single"/>
        </w:rPr>
        <w:t>Estimate of annualized</w:t>
      </w:r>
      <w:r w:rsidR="0096447E">
        <w:rPr>
          <w:u w:val="single"/>
        </w:rPr>
        <w:t xml:space="preserve"> </w:t>
      </w:r>
      <w:r w:rsidRPr="00977E02" w:rsidR="0096447E">
        <w:rPr>
          <w:u w:val="single"/>
        </w:rPr>
        <w:t>(“in-house”)</w:t>
      </w:r>
      <w:r>
        <w:rPr>
          <w:u w:val="single"/>
        </w:rPr>
        <w:t xml:space="preserve"> cost to respondents for the hour burden for collection of information</w:t>
      </w:r>
      <w:r>
        <w:t xml:space="preserve">.  </w:t>
      </w:r>
      <w:r w:rsidRPr="00E16F94">
        <w:t>$</w:t>
      </w:r>
      <w:r w:rsidR="00C05E30">
        <w:t>1,037,610</w:t>
      </w:r>
      <w:r w:rsidRPr="00E16F94">
        <w:t>.</w:t>
      </w:r>
      <w:r>
        <w:t xml:space="preserve">  We assume the respondents use personnel comparable in </w:t>
      </w:r>
      <w:r w:rsidR="007331C9">
        <w:t xml:space="preserve">pay to a </w:t>
      </w:r>
      <w:r w:rsidRPr="00E16F94" w:rsidR="007331C9">
        <w:t>GS-14/5</w:t>
      </w:r>
      <w:r w:rsidR="00E16F94">
        <w:t xml:space="preserve"> Federal employee including 5</w:t>
      </w:r>
      <w:r>
        <w:t xml:space="preserve">% for overhead to comply with the recordkeeping requirement.  </w:t>
      </w:r>
      <w:proofErr w:type="gramStart"/>
      <w:r>
        <w:t>Thus</w:t>
      </w:r>
      <w:proofErr w:type="gramEnd"/>
      <w:r>
        <w:t xml:space="preserve"> cost is as follows</w:t>
      </w:r>
      <w:r w:rsidR="00756C44">
        <w:t xml:space="preserve">:  </w:t>
      </w:r>
      <w:r w:rsidR="004E78A6">
        <w:t>2</w:t>
      </w:r>
      <w:r>
        <w:t xml:space="preserve">0 </w:t>
      </w:r>
      <w:r w:rsidR="005B52B2">
        <w:t>hours</w:t>
      </w:r>
      <w:r w:rsidR="007F6108">
        <w:t xml:space="preserve"> per respondent</w:t>
      </w:r>
      <w:r>
        <w:t xml:space="preserve"> x </w:t>
      </w:r>
      <w:r w:rsidRPr="00E16F94">
        <w:t>$</w:t>
      </w:r>
      <w:r w:rsidR="00475D63">
        <w:t>65.88</w:t>
      </w:r>
      <w:r w:rsidR="005B52B2">
        <w:t xml:space="preserve"> per hour</w:t>
      </w:r>
      <w:r w:rsidR="007E41BE">
        <w:t xml:space="preserve"> x 75</w:t>
      </w:r>
      <w:r>
        <w:t xml:space="preserve">0 respondents </w:t>
      </w:r>
      <w:r w:rsidR="00D738A7">
        <w:t xml:space="preserve">x 5% </w:t>
      </w:r>
      <w:r>
        <w:t xml:space="preserve">= </w:t>
      </w:r>
      <w:r w:rsidRPr="00E16F94">
        <w:t>$</w:t>
      </w:r>
      <w:r w:rsidR="00E157FA">
        <w:t>1,037,610</w:t>
      </w:r>
      <w:r>
        <w:t xml:space="preserve">. </w:t>
      </w:r>
    </w:p>
    <w:p w:rsidR="006C0863" w:rsidRDefault="006C0863" w14:paraId="1A28E152" w14:textId="77777777">
      <w:pPr>
        <w:jc w:val="both"/>
      </w:pPr>
    </w:p>
    <w:p w:rsidR="00E25897" w:rsidRDefault="00E25897" w14:paraId="2D58CDF9" w14:textId="77777777">
      <w:pPr>
        <w:jc w:val="both"/>
        <w:rPr>
          <w:u w:val="single"/>
        </w:rPr>
      </w:pPr>
      <w:r>
        <w:tab/>
        <w:t>(b)</w:t>
      </w:r>
      <w:r>
        <w:tab/>
      </w:r>
      <w:r>
        <w:rPr>
          <w:u w:val="single"/>
        </w:rPr>
        <w:t>Amendment of Collocation Agreements, Collocation Tariffs, and Collocation-Related Provisions in Statements of Generally Available Terms</w:t>
      </w:r>
      <w:r w:rsidR="006C0863">
        <w:rPr>
          <w:u w:val="single"/>
        </w:rPr>
        <w:t>:</w:t>
      </w:r>
    </w:p>
    <w:p w:rsidR="00E25897" w:rsidRDefault="00E25897" w14:paraId="42E2925D" w14:textId="77777777">
      <w:pPr>
        <w:pStyle w:val="FootnoteText"/>
        <w:jc w:val="both"/>
      </w:pPr>
    </w:p>
    <w:p w:rsidR="00E25897" w:rsidRDefault="00E25897" w14:paraId="0915C983" w14:textId="1AB5FB41">
      <w:pPr>
        <w:jc w:val="both"/>
      </w:pPr>
      <w:r>
        <w:tab/>
      </w:r>
      <w:r>
        <w:tab/>
      </w:r>
      <w:r>
        <w:tab/>
        <w:t xml:space="preserve">(1)  </w:t>
      </w:r>
      <w:r>
        <w:rPr>
          <w:u w:val="single"/>
        </w:rPr>
        <w:t>Number of respondents</w:t>
      </w:r>
      <w:r w:rsidR="00756C44">
        <w:rPr>
          <w:u w:val="single"/>
        </w:rPr>
        <w:t>:</w:t>
      </w:r>
      <w:r w:rsidR="0096447E">
        <w:t xml:space="preserve"> </w:t>
      </w:r>
      <w:r w:rsidR="00630214">
        <w:t>750</w:t>
      </w:r>
    </w:p>
    <w:p w:rsidR="00E25897" w:rsidRDefault="00E25897" w14:paraId="23E06442" w14:textId="2D081D26">
      <w:pPr>
        <w:jc w:val="both"/>
      </w:pPr>
      <w:r>
        <w:tab/>
      </w:r>
      <w:r>
        <w:tab/>
      </w:r>
      <w:r>
        <w:tab/>
        <w:t xml:space="preserve">(2)  </w:t>
      </w:r>
      <w:r>
        <w:rPr>
          <w:u w:val="single"/>
        </w:rPr>
        <w:t>Frequency of response</w:t>
      </w:r>
      <w:r w:rsidR="00756C44">
        <w:rPr>
          <w:u w:val="single"/>
        </w:rPr>
        <w:t>:</w:t>
      </w:r>
      <w:r w:rsidR="0096447E">
        <w:t xml:space="preserve"> </w:t>
      </w:r>
      <w:r>
        <w:t>On occasion</w:t>
      </w:r>
      <w:r w:rsidR="00CE5F01">
        <w:t xml:space="preserve"> reporting requirement and </w:t>
      </w:r>
      <w:proofErr w:type="gramStart"/>
      <w:r w:rsidR="00CE5F01">
        <w:t>third party</w:t>
      </w:r>
      <w:proofErr w:type="gramEnd"/>
      <w:r w:rsidR="00CE5F01">
        <w:t xml:space="preserve"> disclosure requirement</w:t>
      </w:r>
      <w:r>
        <w:t>.</w:t>
      </w:r>
    </w:p>
    <w:p w:rsidRPr="006C0863" w:rsidR="00E25897" w:rsidRDefault="00E25897" w14:paraId="7272FE42" w14:textId="56019DDD">
      <w:pPr>
        <w:jc w:val="both"/>
        <w:rPr>
          <w:b/>
        </w:rPr>
      </w:pPr>
      <w:r>
        <w:tab/>
      </w:r>
      <w:r>
        <w:tab/>
      </w:r>
      <w:r>
        <w:tab/>
        <w:t xml:space="preserve">(3) </w:t>
      </w:r>
      <w:r>
        <w:rPr>
          <w:u w:val="single"/>
        </w:rPr>
        <w:t>Annual hour burden per respondent</w:t>
      </w:r>
      <w:r w:rsidR="00756C44">
        <w:rPr>
          <w:u w:val="single"/>
        </w:rPr>
        <w:t>:</w:t>
      </w:r>
      <w:r w:rsidR="0096447E">
        <w:t xml:space="preserve"> </w:t>
      </w:r>
      <w:r w:rsidR="009E71C3">
        <w:t>8</w:t>
      </w:r>
      <w:r>
        <w:t xml:space="preserve"> hours per respondent.  Total annual burden</w:t>
      </w:r>
      <w:r w:rsidR="009D3583">
        <w:t xml:space="preserve"> </w:t>
      </w:r>
      <w:proofErr w:type="gramStart"/>
      <w:r w:rsidR="009D3583">
        <w:t xml:space="preserve">= </w:t>
      </w:r>
      <w:r>
        <w:t xml:space="preserve"> </w:t>
      </w:r>
      <w:r w:rsidR="008D0089">
        <w:rPr>
          <w:b/>
        </w:rPr>
        <w:t>6,000</w:t>
      </w:r>
      <w:proofErr w:type="gramEnd"/>
      <w:r w:rsidRPr="006C0863">
        <w:rPr>
          <w:b/>
        </w:rPr>
        <w:t xml:space="preserve"> hours.</w:t>
      </w:r>
    </w:p>
    <w:p w:rsidR="00E25897" w:rsidRDefault="00E25897" w14:paraId="4091125A" w14:textId="56C8D289">
      <w:pPr>
        <w:jc w:val="both"/>
      </w:pPr>
      <w:r>
        <w:tab/>
      </w:r>
      <w:r>
        <w:tab/>
      </w:r>
      <w:r>
        <w:tab/>
        <w:t xml:space="preserve">(4) </w:t>
      </w:r>
      <w:r>
        <w:rPr>
          <w:u w:val="single"/>
        </w:rPr>
        <w:t>Method of estimation of burden</w:t>
      </w:r>
      <w:r w:rsidR="00756C44">
        <w:rPr>
          <w:u w:val="single"/>
        </w:rPr>
        <w:t>:</w:t>
      </w:r>
      <w:r w:rsidR="0096447E">
        <w:t xml:space="preserve"> </w:t>
      </w:r>
      <w:r>
        <w:t xml:space="preserve">We estimate that it would take respondents approximately 4 hours to renegotiate an interconnection agreement to comply with the Commission’s application processing and provisioning interval requirements and approximately 4 hours to prepare and file with the state commission any proposed amendments to a tariff or statement of generally available terms and conditions that does not comply with those requirements.  </w:t>
      </w:r>
      <w:r w:rsidR="005D12A8">
        <w:t xml:space="preserve">Respondents, however, should have already implemented these requirements.  </w:t>
      </w:r>
      <w:r>
        <w:t xml:space="preserve">If each respondent has </w:t>
      </w:r>
      <w:r w:rsidR="005D12A8">
        <w:t xml:space="preserve">one additional </w:t>
      </w:r>
      <w:r>
        <w:t>interconnection agreement</w:t>
      </w:r>
      <w:r w:rsidR="005D12A8">
        <w:t xml:space="preserve">, </w:t>
      </w:r>
      <w:r>
        <w:t>tariff</w:t>
      </w:r>
      <w:r w:rsidR="005D12A8">
        <w:t>,</w:t>
      </w:r>
      <w:r>
        <w:t xml:space="preserve"> or statement of generally </w:t>
      </w:r>
      <w:r>
        <w:lastRenderedPageBreak/>
        <w:t xml:space="preserve">available terms that does not comply with the national standard, the annual burden would be </w:t>
      </w:r>
      <w:r w:rsidR="005D12A8">
        <w:t xml:space="preserve">8 </w:t>
      </w:r>
      <w:r>
        <w:t>hours per respondent.</w:t>
      </w:r>
    </w:p>
    <w:p w:rsidR="00E25897" w:rsidRDefault="00E25897" w14:paraId="1879E196" w14:textId="32646487">
      <w:pPr>
        <w:jc w:val="both"/>
      </w:pPr>
      <w:r>
        <w:tab/>
      </w:r>
      <w:r>
        <w:tab/>
      </w:r>
      <w:r>
        <w:tab/>
        <w:t xml:space="preserve">(5) </w:t>
      </w:r>
      <w:r>
        <w:rPr>
          <w:u w:val="single"/>
        </w:rPr>
        <w:t xml:space="preserve">Estimate of annualized </w:t>
      </w:r>
      <w:r w:rsidRPr="00977E02" w:rsidR="0096447E">
        <w:rPr>
          <w:u w:val="single"/>
        </w:rPr>
        <w:t>(“in-house”)</w:t>
      </w:r>
      <w:r w:rsidR="0096447E">
        <w:rPr>
          <w:u w:val="single"/>
        </w:rPr>
        <w:t xml:space="preserve"> </w:t>
      </w:r>
      <w:r>
        <w:rPr>
          <w:u w:val="single"/>
        </w:rPr>
        <w:t>cost to respondents for the hour burden for collection of information</w:t>
      </w:r>
      <w:r w:rsidR="001572AA">
        <w:t>:</w:t>
      </w:r>
      <w:r>
        <w:t xml:space="preserve">  </w:t>
      </w:r>
      <w:r w:rsidRPr="00E16F94">
        <w:t>$</w:t>
      </w:r>
      <w:r w:rsidR="005658D6">
        <w:t>415,044</w:t>
      </w:r>
      <w:r>
        <w:t>.  We assume the respondents use personne</w:t>
      </w:r>
      <w:r w:rsidR="007331C9">
        <w:t xml:space="preserve">l comparable in pay to a </w:t>
      </w:r>
      <w:r w:rsidRPr="00E16F94" w:rsidR="007331C9">
        <w:t>GS-14/5</w:t>
      </w:r>
      <w:r w:rsidR="00E16F94">
        <w:t xml:space="preserve"> Federal employee including 5</w:t>
      </w:r>
      <w:r>
        <w:t xml:space="preserve">% for overhead to comply with the recordkeeping requirement.  </w:t>
      </w:r>
      <w:proofErr w:type="gramStart"/>
      <w:r>
        <w:t>Thus</w:t>
      </w:r>
      <w:proofErr w:type="gramEnd"/>
      <w:r>
        <w:t xml:space="preserve"> cost is as follows</w:t>
      </w:r>
      <w:r w:rsidR="00756C44">
        <w:t xml:space="preserve">:  </w:t>
      </w:r>
      <w:r w:rsidR="00902AD1">
        <w:t>8</w:t>
      </w:r>
      <w:r>
        <w:t xml:space="preserve"> </w:t>
      </w:r>
      <w:r w:rsidR="005B52B2">
        <w:t>hours</w:t>
      </w:r>
      <w:r>
        <w:t xml:space="preserve"> </w:t>
      </w:r>
      <w:r w:rsidR="007F6108">
        <w:t xml:space="preserve">per respondent </w:t>
      </w:r>
      <w:r>
        <w:t xml:space="preserve">x </w:t>
      </w:r>
      <w:r w:rsidRPr="00E16F94" w:rsidR="00635963">
        <w:t>$</w:t>
      </w:r>
      <w:r w:rsidR="00475D63">
        <w:t>65.88</w:t>
      </w:r>
      <w:r w:rsidR="005B52B2">
        <w:t xml:space="preserve"> per hour</w:t>
      </w:r>
      <w:r>
        <w:t xml:space="preserve"> x </w:t>
      </w:r>
      <w:r w:rsidR="00B85E13">
        <w:t>750</w:t>
      </w:r>
      <w:r>
        <w:t xml:space="preserve"> respondents </w:t>
      </w:r>
      <w:r w:rsidR="00FA1ED9">
        <w:t xml:space="preserve">x 5% </w:t>
      </w:r>
      <w:r>
        <w:t xml:space="preserve">= </w:t>
      </w:r>
      <w:r w:rsidRPr="00E16F94">
        <w:t>$</w:t>
      </w:r>
      <w:r w:rsidR="005658D6">
        <w:t>415,044</w:t>
      </w:r>
      <w:r w:rsidR="008A3E08">
        <w:t>.</w:t>
      </w:r>
      <w:r>
        <w:t xml:space="preserve"> </w:t>
      </w:r>
    </w:p>
    <w:p w:rsidR="00E25897" w:rsidRDefault="00E25897" w14:paraId="16CFF7A2" w14:textId="77777777">
      <w:pPr>
        <w:jc w:val="both"/>
        <w:rPr>
          <w:spacing w:val="-3"/>
        </w:rPr>
      </w:pPr>
    </w:p>
    <w:p w:rsidR="00E25897" w:rsidRDefault="00E25897" w14:paraId="435BC7E9" w14:textId="77777777">
      <w:pPr>
        <w:jc w:val="both"/>
        <w:rPr>
          <w:spacing w:val="-3"/>
        </w:rPr>
      </w:pPr>
      <w:r>
        <w:rPr>
          <w:spacing w:val="-3"/>
        </w:rPr>
        <w:tab/>
        <w:t>(c)</w:t>
      </w:r>
      <w:r>
        <w:rPr>
          <w:spacing w:val="-3"/>
        </w:rPr>
        <w:tab/>
      </w:r>
      <w:r>
        <w:rPr>
          <w:spacing w:val="-3"/>
          <w:u w:val="single"/>
        </w:rPr>
        <w:t>State Commission Approval</w:t>
      </w:r>
      <w:r w:rsidR="006C0863">
        <w:rPr>
          <w:spacing w:val="-3"/>
        </w:rPr>
        <w:t>:</w:t>
      </w:r>
    </w:p>
    <w:p w:rsidR="00E25897" w:rsidRDefault="00E25897" w14:paraId="3311091E" w14:textId="77777777">
      <w:pPr>
        <w:jc w:val="both"/>
        <w:rPr>
          <w:spacing w:val="-3"/>
        </w:rPr>
      </w:pPr>
    </w:p>
    <w:p w:rsidR="00E25897" w:rsidRDefault="00E25897" w14:paraId="2F9784B6" w14:textId="5BBFDA0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96447E">
        <w:rPr>
          <w:spacing w:val="-3"/>
        </w:rPr>
        <w:t xml:space="preserve"> </w:t>
      </w:r>
      <w:r w:rsidR="00630214">
        <w:rPr>
          <w:spacing w:val="-3"/>
        </w:rPr>
        <w:t>750</w:t>
      </w:r>
    </w:p>
    <w:p w:rsidR="00E25897" w:rsidRDefault="00E25897" w14:paraId="62CB1886" w14:textId="7777777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Pr="0096447E" w:rsidR="00756C44">
        <w:rPr>
          <w:spacing w:val="-3"/>
          <w:u w:val="single"/>
        </w:rPr>
        <w:t>:</w:t>
      </w:r>
      <w:r w:rsidR="00756C44">
        <w:rPr>
          <w:spacing w:val="-3"/>
        </w:rPr>
        <w:t xml:space="preserve">  </w:t>
      </w:r>
      <w:r>
        <w:rPr>
          <w:spacing w:val="-3"/>
        </w:rPr>
        <w:t>On occasion</w:t>
      </w:r>
      <w:r w:rsidR="00CE5F01">
        <w:rPr>
          <w:spacing w:val="-3"/>
        </w:rPr>
        <w:t xml:space="preserve"> reporting requirement</w:t>
      </w:r>
      <w:r>
        <w:rPr>
          <w:spacing w:val="-3"/>
        </w:rPr>
        <w:t>.</w:t>
      </w:r>
      <w:r w:rsidR="00756C44">
        <w:rPr>
          <w:spacing w:val="-3"/>
        </w:rPr>
        <w:t xml:space="preserve">  </w:t>
      </w:r>
    </w:p>
    <w:p w:rsidRPr="006C0863" w:rsidR="00E25897" w:rsidRDefault="00E25897" w14:paraId="2478C7CA" w14:textId="7777777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Pr="0096447E" w:rsidR="00756C44">
        <w:rPr>
          <w:spacing w:val="-3"/>
          <w:u w:val="single"/>
        </w:rPr>
        <w:t>:</w:t>
      </w:r>
      <w:r w:rsidR="00756C44">
        <w:rPr>
          <w:spacing w:val="-3"/>
        </w:rPr>
        <w:t xml:space="preserve">  </w:t>
      </w:r>
      <w:r>
        <w:rPr>
          <w:spacing w:val="-3"/>
        </w:rPr>
        <w:t>2</w:t>
      </w:r>
      <w:r w:rsidR="00CE5F01">
        <w:rPr>
          <w:spacing w:val="-3"/>
        </w:rPr>
        <w:t xml:space="preserve"> hours.</w:t>
      </w:r>
      <w:r w:rsidR="00756C44">
        <w:rPr>
          <w:spacing w:val="-3"/>
        </w:rPr>
        <w:t xml:space="preserve">  </w:t>
      </w:r>
      <w:r>
        <w:rPr>
          <w:spacing w:val="-3"/>
        </w:rPr>
        <w:t xml:space="preserve">Total annual burden = </w:t>
      </w:r>
      <w:r w:rsidR="007E41BE">
        <w:rPr>
          <w:b/>
          <w:spacing w:val="-3"/>
        </w:rPr>
        <w:t>1,500</w:t>
      </w:r>
      <w:r w:rsidRPr="006C0863">
        <w:rPr>
          <w:b/>
          <w:spacing w:val="-3"/>
        </w:rPr>
        <w:t xml:space="preserve"> hours.</w:t>
      </w:r>
    </w:p>
    <w:p w:rsidR="00E25897" w:rsidRDefault="00E25897" w14:paraId="48955491" w14:textId="7777777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Pr="0096447E" w:rsidR="00756C44">
        <w:rPr>
          <w:spacing w:val="-3"/>
          <w:u w:val="single"/>
        </w:rPr>
        <w:t>:</w:t>
      </w:r>
      <w:r w:rsidR="00756C44">
        <w:rPr>
          <w:spacing w:val="-3"/>
        </w:rPr>
        <w:t xml:space="preserve">  </w:t>
      </w:r>
      <w:r>
        <w:rPr>
          <w:spacing w:val="-3"/>
        </w:rPr>
        <w:t>It is difficult to estimate the annual burden on respondents.  However, we estimate that respondents will take approximately 2 hours to comply with the requirements.</w:t>
      </w:r>
    </w:p>
    <w:p w:rsidR="00E25897" w:rsidRDefault="00E25897" w14:paraId="23DA23C2" w14:textId="45E1BE1F">
      <w:pPr>
        <w:jc w:val="both"/>
        <w:rPr>
          <w:spacing w:val="-3"/>
        </w:rPr>
      </w:pPr>
      <w:r>
        <w:rPr>
          <w:spacing w:val="-3"/>
        </w:rPr>
        <w:tab/>
      </w:r>
      <w:r>
        <w:rPr>
          <w:spacing w:val="-3"/>
        </w:rPr>
        <w:tab/>
      </w:r>
      <w:r>
        <w:rPr>
          <w:spacing w:val="-3"/>
        </w:rPr>
        <w:tab/>
        <w:t>(5)</w:t>
      </w:r>
      <w:r>
        <w:rPr>
          <w:spacing w:val="-3"/>
        </w:rPr>
        <w:tab/>
      </w:r>
      <w:r>
        <w:rPr>
          <w:spacing w:val="-3"/>
          <w:u w:val="single"/>
        </w:rPr>
        <w:t xml:space="preserve">Estimate of annualized </w:t>
      </w:r>
      <w:r w:rsidRPr="00977E02" w:rsidR="0096447E">
        <w:rPr>
          <w:spacing w:val="-3"/>
          <w:u w:val="single"/>
        </w:rPr>
        <w:t>(“in-house</w:t>
      </w:r>
      <w:r w:rsidR="0096447E">
        <w:rPr>
          <w:spacing w:val="-3"/>
          <w:u w:val="single"/>
        </w:rPr>
        <w:t xml:space="preserve">”) </w:t>
      </w:r>
      <w:r>
        <w:rPr>
          <w:spacing w:val="-3"/>
          <w:u w:val="single"/>
        </w:rPr>
        <w:t>cost to respondents for the hour burden</w:t>
      </w:r>
      <w:r w:rsidR="000F0C7A">
        <w:rPr>
          <w:spacing w:val="-3"/>
          <w:u w:val="single"/>
        </w:rPr>
        <w:t xml:space="preserve"> </w:t>
      </w:r>
      <w:r>
        <w:rPr>
          <w:spacing w:val="-3"/>
          <w:u w:val="single"/>
        </w:rPr>
        <w:t>for collection of information</w:t>
      </w:r>
      <w:r w:rsidRPr="0096447E" w:rsidR="00756C44">
        <w:rPr>
          <w:spacing w:val="-3"/>
          <w:u w:val="single"/>
        </w:rPr>
        <w:t>:</w:t>
      </w:r>
      <w:r w:rsidR="00756C44">
        <w:rPr>
          <w:spacing w:val="-3"/>
        </w:rPr>
        <w:t xml:space="preserve">  </w:t>
      </w:r>
      <w:r w:rsidRPr="00E16F94" w:rsidR="006A43DA">
        <w:rPr>
          <w:spacing w:val="-3"/>
        </w:rPr>
        <w:t>$</w:t>
      </w:r>
      <w:r w:rsidR="00F57D4A">
        <w:rPr>
          <w:spacing w:val="-3"/>
        </w:rPr>
        <w:t>103,761</w:t>
      </w:r>
      <w:r w:rsidRPr="00E16F94" w:rsidR="00316EA4">
        <w:rPr>
          <w:spacing w:val="-3"/>
        </w:rPr>
        <w:t>.</w:t>
      </w:r>
      <w:r w:rsidR="00316EA4">
        <w:rPr>
          <w:spacing w:val="-3"/>
        </w:rPr>
        <w:t xml:space="preserve">  </w:t>
      </w:r>
      <w:r>
        <w:rPr>
          <w:spacing w:val="-3"/>
        </w:rPr>
        <w:t xml:space="preserve">Assuming carriers use personnel comparable in pay to a </w:t>
      </w:r>
      <w:r w:rsidRPr="00E16F94">
        <w:rPr>
          <w:spacing w:val="-3"/>
        </w:rPr>
        <w:t>GS-14</w:t>
      </w:r>
      <w:r w:rsidRPr="00E16F94" w:rsidR="007331C9">
        <w:rPr>
          <w:spacing w:val="-3"/>
        </w:rPr>
        <w:t>/5</w:t>
      </w:r>
      <w:r w:rsidRPr="00E16F94">
        <w:rPr>
          <w:spacing w:val="-3"/>
        </w:rPr>
        <w:t xml:space="preserve"> to comply with the requirement, the co</w:t>
      </w:r>
      <w:r w:rsidRPr="00E16F94" w:rsidR="000F0C7A">
        <w:rPr>
          <w:spacing w:val="-3"/>
        </w:rPr>
        <w:t>s</w:t>
      </w:r>
      <w:r w:rsidR="00E16F94">
        <w:rPr>
          <w:spacing w:val="-3"/>
        </w:rPr>
        <w:t>t estimate, including 5</w:t>
      </w:r>
      <w:r w:rsidRPr="00E16F94">
        <w:rPr>
          <w:spacing w:val="-3"/>
        </w:rPr>
        <w:t>% for overhead, is as follows</w:t>
      </w:r>
      <w:r w:rsidRPr="00E16F94" w:rsidR="00756C44">
        <w:rPr>
          <w:spacing w:val="-3"/>
        </w:rPr>
        <w:t xml:space="preserve">:  </w:t>
      </w:r>
      <w:r w:rsidRPr="00E16F94" w:rsidR="009A7444">
        <w:rPr>
          <w:spacing w:val="-3"/>
        </w:rPr>
        <w:t>750</w:t>
      </w:r>
      <w:r w:rsidRPr="00E16F94">
        <w:rPr>
          <w:spacing w:val="-3"/>
        </w:rPr>
        <w:t xml:space="preserve"> </w:t>
      </w:r>
      <w:r w:rsidRPr="00E16F94" w:rsidR="001720BA">
        <w:rPr>
          <w:spacing w:val="-3"/>
        </w:rPr>
        <w:t xml:space="preserve">respondents </w:t>
      </w:r>
      <w:r w:rsidRPr="00E16F94">
        <w:rPr>
          <w:spacing w:val="-3"/>
        </w:rPr>
        <w:t xml:space="preserve">x 2 hours </w:t>
      </w:r>
      <w:r w:rsidRPr="00E16F94" w:rsidR="001720BA">
        <w:rPr>
          <w:spacing w:val="-3"/>
        </w:rPr>
        <w:t xml:space="preserve">per respondent </w:t>
      </w:r>
      <w:r w:rsidRPr="00E16F94">
        <w:rPr>
          <w:spacing w:val="-3"/>
        </w:rPr>
        <w:t xml:space="preserve">x </w:t>
      </w:r>
      <w:r w:rsidRPr="00E16F94" w:rsidR="00635963">
        <w:rPr>
          <w:spacing w:val="-3"/>
        </w:rPr>
        <w:t>$</w:t>
      </w:r>
      <w:r w:rsidR="00475D63">
        <w:t>65.88</w:t>
      </w:r>
      <w:r w:rsidRPr="00E16F94" w:rsidR="001720BA">
        <w:rPr>
          <w:spacing w:val="-3"/>
        </w:rPr>
        <w:t xml:space="preserve"> per hour</w:t>
      </w:r>
      <w:r w:rsidR="00E008D3">
        <w:rPr>
          <w:spacing w:val="-3"/>
        </w:rPr>
        <w:t xml:space="preserve"> x 5%</w:t>
      </w:r>
      <w:r w:rsidRPr="00E16F94">
        <w:rPr>
          <w:spacing w:val="-3"/>
        </w:rPr>
        <w:t xml:space="preserve"> = </w:t>
      </w:r>
      <w:r w:rsidRPr="00E16F94" w:rsidR="006A43DA">
        <w:rPr>
          <w:spacing w:val="-3"/>
        </w:rPr>
        <w:t>$</w:t>
      </w:r>
      <w:r w:rsidR="00F57D4A">
        <w:rPr>
          <w:spacing w:val="-3"/>
        </w:rPr>
        <w:t>103,761</w:t>
      </w:r>
      <w:r w:rsidRPr="00E16F94">
        <w:rPr>
          <w:spacing w:val="-3"/>
        </w:rPr>
        <w:t>.</w:t>
      </w:r>
    </w:p>
    <w:p w:rsidR="00E25897" w:rsidRDefault="00E25897" w14:paraId="029A7E3B" w14:textId="77777777">
      <w:pPr>
        <w:jc w:val="both"/>
        <w:rPr>
          <w:spacing w:val="-3"/>
        </w:rPr>
      </w:pPr>
    </w:p>
    <w:p w:rsidR="00E25897" w:rsidRDefault="00E25897" w14:paraId="7BE94C1C" w14:textId="5B2C62E4">
      <w:pPr>
        <w:jc w:val="both"/>
        <w:rPr>
          <w:spacing w:val="-3"/>
        </w:rPr>
      </w:pPr>
      <w:r>
        <w:rPr>
          <w:spacing w:val="-3"/>
        </w:rPr>
        <w:tab/>
        <w:t>(d)</w:t>
      </w:r>
      <w:r>
        <w:rPr>
          <w:spacing w:val="-3"/>
        </w:rPr>
        <w:tab/>
      </w:r>
      <w:r>
        <w:rPr>
          <w:spacing w:val="-3"/>
          <w:u w:val="single"/>
        </w:rPr>
        <w:t>Showing Regarding Loop Condition</w:t>
      </w:r>
      <w:r w:rsidR="00756C44">
        <w:rPr>
          <w:spacing w:val="-3"/>
          <w:u w:val="single"/>
        </w:rPr>
        <w:t>:</w:t>
      </w:r>
      <w:r>
        <w:rPr>
          <w:spacing w:val="-3"/>
        </w:rPr>
        <w:tab/>
      </w:r>
    </w:p>
    <w:p w:rsidR="00E25897" w:rsidRDefault="00E25897" w14:paraId="4019D499" w14:textId="77777777">
      <w:pPr>
        <w:jc w:val="both"/>
        <w:rPr>
          <w:spacing w:val="-3"/>
        </w:rPr>
      </w:pPr>
    </w:p>
    <w:p w:rsidR="00E25897" w:rsidRDefault="00E25897" w14:paraId="39FDB6E4" w14:textId="320BD9E9">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96447E">
        <w:rPr>
          <w:spacing w:val="-3"/>
        </w:rPr>
        <w:t xml:space="preserve"> </w:t>
      </w:r>
      <w:r w:rsidR="006C3C25">
        <w:rPr>
          <w:spacing w:val="-3"/>
        </w:rPr>
        <w:t>750</w:t>
      </w:r>
    </w:p>
    <w:p w:rsidR="00E25897" w:rsidRDefault="00E25897" w14:paraId="555E2357" w14:textId="7777777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Pr="0096447E" w:rsidR="00756C44">
        <w:rPr>
          <w:spacing w:val="-3"/>
          <w:u w:val="single"/>
        </w:rPr>
        <w:t>:</w:t>
      </w:r>
      <w:r w:rsidR="00756C44">
        <w:rPr>
          <w:spacing w:val="-3"/>
        </w:rPr>
        <w:t xml:space="preserve">  </w:t>
      </w:r>
      <w:r>
        <w:rPr>
          <w:spacing w:val="-3"/>
        </w:rPr>
        <w:t>On</w:t>
      </w:r>
      <w:r w:rsidR="00CE5F01">
        <w:rPr>
          <w:spacing w:val="-3"/>
        </w:rPr>
        <w:t xml:space="preserve"> occasion reporting requirement.</w:t>
      </w:r>
    </w:p>
    <w:p w:rsidRPr="006C0863" w:rsidR="00E25897" w:rsidRDefault="00E25897" w14:paraId="177EAAA2" w14:textId="77777777">
      <w:pPr>
        <w:jc w:val="both"/>
        <w:rPr>
          <w:b/>
          <w:spacing w:val="-3"/>
        </w:rPr>
      </w:pPr>
      <w:r>
        <w:rPr>
          <w:spacing w:val="-3"/>
        </w:rPr>
        <w:tab/>
      </w:r>
      <w:r>
        <w:rPr>
          <w:spacing w:val="-3"/>
        </w:rPr>
        <w:tab/>
      </w:r>
      <w:r>
        <w:rPr>
          <w:spacing w:val="-3"/>
        </w:rPr>
        <w:tab/>
        <w:t>(3)</w:t>
      </w:r>
      <w:r>
        <w:rPr>
          <w:spacing w:val="-3"/>
        </w:rPr>
        <w:tab/>
      </w:r>
      <w:r>
        <w:rPr>
          <w:spacing w:val="-3"/>
          <w:u w:val="single"/>
        </w:rPr>
        <w:t>Annual hour burden per responden</w:t>
      </w:r>
      <w:r w:rsidRPr="0096447E">
        <w:rPr>
          <w:spacing w:val="-3"/>
          <w:u w:val="single"/>
        </w:rPr>
        <w:t>t</w:t>
      </w:r>
      <w:r w:rsidRPr="0096447E" w:rsidR="00756C44">
        <w:rPr>
          <w:spacing w:val="-3"/>
          <w:u w:val="single"/>
        </w:rPr>
        <w:t>:</w:t>
      </w:r>
      <w:r w:rsidR="00756C44">
        <w:rPr>
          <w:spacing w:val="-3"/>
        </w:rPr>
        <w:t xml:space="preserve">  </w:t>
      </w:r>
      <w:r>
        <w:rPr>
          <w:spacing w:val="-3"/>
        </w:rPr>
        <w:t xml:space="preserve">2 </w:t>
      </w:r>
      <w:r w:rsidR="00CE5F01">
        <w:rPr>
          <w:spacing w:val="-3"/>
        </w:rPr>
        <w:t>hours.</w:t>
      </w:r>
      <w:r>
        <w:rPr>
          <w:spacing w:val="-3"/>
        </w:rPr>
        <w:t xml:space="preserve">  Total annual burden = </w:t>
      </w:r>
      <w:r w:rsidR="007E41BE">
        <w:rPr>
          <w:b/>
          <w:spacing w:val="-3"/>
        </w:rPr>
        <w:t>1,500</w:t>
      </w:r>
      <w:r w:rsidRPr="006C0863">
        <w:rPr>
          <w:b/>
          <w:spacing w:val="-3"/>
        </w:rPr>
        <w:t xml:space="preserve"> hours.</w:t>
      </w:r>
    </w:p>
    <w:p w:rsidR="00E25897" w:rsidRDefault="00E25897" w14:paraId="7164BD26" w14:textId="7777777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Pr="0096447E" w:rsidR="00756C44">
        <w:rPr>
          <w:spacing w:val="-3"/>
          <w:u w:val="single"/>
        </w:rPr>
        <w:t>:</w:t>
      </w:r>
      <w:r w:rsidR="00756C44">
        <w:rPr>
          <w:spacing w:val="-3"/>
        </w:rPr>
        <w:t xml:space="preserve">  </w:t>
      </w:r>
      <w:r>
        <w:rPr>
          <w:spacing w:val="-3"/>
        </w:rPr>
        <w:t>It is difficult to estimate the annual burden on respondents.  However, we estimate that respondents will take approximately 2 hours to comply with the requirements.</w:t>
      </w:r>
    </w:p>
    <w:p w:rsidR="008D28FB" w:rsidRDefault="008D28FB" w14:paraId="40B952C4" w14:textId="77777777">
      <w:pPr>
        <w:jc w:val="both"/>
        <w:rPr>
          <w:spacing w:val="-3"/>
        </w:rPr>
      </w:pPr>
    </w:p>
    <w:p w:rsidR="008D28FB" w:rsidRDefault="00E25897" w14:paraId="20A8FBB4" w14:textId="3F838BD3">
      <w:pPr>
        <w:jc w:val="both"/>
        <w:rPr>
          <w:spacing w:val="-3"/>
        </w:rPr>
      </w:pPr>
      <w:r>
        <w:rPr>
          <w:spacing w:val="-3"/>
        </w:rPr>
        <w:tab/>
      </w:r>
      <w:r>
        <w:rPr>
          <w:spacing w:val="-3"/>
        </w:rPr>
        <w:tab/>
      </w:r>
      <w:r>
        <w:rPr>
          <w:spacing w:val="-3"/>
        </w:rPr>
        <w:tab/>
        <w:t>(5)</w:t>
      </w:r>
      <w:r>
        <w:rPr>
          <w:spacing w:val="-3"/>
        </w:rPr>
        <w:tab/>
      </w:r>
      <w:r>
        <w:rPr>
          <w:spacing w:val="-3"/>
          <w:u w:val="single"/>
        </w:rPr>
        <w:t xml:space="preserve">Estimate of annualized </w:t>
      </w:r>
      <w:r w:rsidRPr="00977E02" w:rsidR="0096447E">
        <w:rPr>
          <w:spacing w:val="-3"/>
          <w:u w:val="single"/>
        </w:rPr>
        <w:t>(“in-house”)</w:t>
      </w:r>
      <w:r w:rsidR="0096447E">
        <w:rPr>
          <w:spacing w:val="-3"/>
          <w:u w:val="single"/>
        </w:rPr>
        <w:t xml:space="preserve"> </w:t>
      </w:r>
      <w:r>
        <w:rPr>
          <w:spacing w:val="-3"/>
          <w:u w:val="single"/>
        </w:rPr>
        <w:t>cost to respondents for the hour burden for collection of information</w:t>
      </w:r>
      <w:r w:rsidR="00756C44">
        <w:rPr>
          <w:spacing w:val="-3"/>
        </w:rPr>
        <w:t xml:space="preserve">:  </w:t>
      </w:r>
      <w:r w:rsidRPr="00E16F94" w:rsidR="006A43DA">
        <w:rPr>
          <w:spacing w:val="-3"/>
        </w:rPr>
        <w:t>$</w:t>
      </w:r>
      <w:r w:rsidR="007E3C94">
        <w:rPr>
          <w:spacing w:val="-3"/>
        </w:rPr>
        <w:t>103,761</w:t>
      </w:r>
      <w:r w:rsidRPr="00E16F94" w:rsidR="005B52B2">
        <w:rPr>
          <w:spacing w:val="-3"/>
        </w:rPr>
        <w:t xml:space="preserve">.  </w:t>
      </w:r>
      <w:r w:rsidRPr="00E16F94">
        <w:rPr>
          <w:spacing w:val="-3"/>
        </w:rPr>
        <w:t>Assuming carriers use personnel comparable in pay to a GS-14</w:t>
      </w:r>
      <w:r w:rsidRPr="00E16F94" w:rsidR="00DE07CF">
        <w:rPr>
          <w:spacing w:val="-3"/>
        </w:rPr>
        <w:t>/5</w:t>
      </w:r>
      <w:r w:rsidRPr="00E16F94">
        <w:rPr>
          <w:spacing w:val="-3"/>
        </w:rPr>
        <w:t xml:space="preserve"> to collect, list and disburse this information,</w:t>
      </w:r>
      <w:r w:rsidR="00E16F94">
        <w:rPr>
          <w:spacing w:val="-3"/>
        </w:rPr>
        <w:t xml:space="preserve"> the cost estimate, including 5</w:t>
      </w:r>
      <w:r w:rsidRPr="00E16F94">
        <w:rPr>
          <w:spacing w:val="-3"/>
        </w:rPr>
        <w:t>% for overhead, is as follows</w:t>
      </w:r>
      <w:r w:rsidRPr="00E16F94" w:rsidR="00756C44">
        <w:rPr>
          <w:spacing w:val="-3"/>
        </w:rPr>
        <w:t xml:space="preserve">:  </w:t>
      </w:r>
      <w:r w:rsidRPr="00E16F94" w:rsidR="006C3C25">
        <w:rPr>
          <w:spacing w:val="-3"/>
        </w:rPr>
        <w:t>750</w:t>
      </w:r>
      <w:r w:rsidRPr="00E16F94">
        <w:rPr>
          <w:spacing w:val="-3"/>
        </w:rPr>
        <w:t xml:space="preserve"> </w:t>
      </w:r>
      <w:r w:rsidRPr="00E16F94" w:rsidR="001720BA">
        <w:rPr>
          <w:spacing w:val="-3"/>
        </w:rPr>
        <w:t xml:space="preserve">respondents </w:t>
      </w:r>
      <w:r w:rsidRPr="00E16F94">
        <w:rPr>
          <w:spacing w:val="-3"/>
        </w:rPr>
        <w:t>x 2 h</w:t>
      </w:r>
      <w:r w:rsidRPr="00E16F94" w:rsidR="001720BA">
        <w:rPr>
          <w:spacing w:val="-3"/>
        </w:rPr>
        <w:t xml:space="preserve">ours per respondent </w:t>
      </w:r>
      <w:r w:rsidRPr="00E16F94">
        <w:rPr>
          <w:spacing w:val="-3"/>
        </w:rPr>
        <w:t xml:space="preserve">x </w:t>
      </w:r>
      <w:r w:rsidRPr="00E16F94" w:rsidR="00635963">
        <w:rPr>
          <w:spacing w:val="-3"/>
        </w:rPr>
        <w:t>$</w:t>
      </w:r>
      <w:r w:rsidR="00475D63">
        <w:t>65.88</w:t>
      </w:r>
      <w:r w:rsidRPr="00E16F94" w:rsidR="005B52B2">
        <w:rPr>
          <w:spacing w:val="-3"/>
        </w:rPr>
        <w:t xml:space="preserve"> per hour</w:t>
      </w:r>
      <w:r w:rsidRPr="00E16F94">
        <w:rPr>
          <w:spacing w:val="-3"/>
        </w:rPr>
        <w:t xml:space="preserve"> </w:t>
      </w:r>
      <w:r w:rsidR="00440060">
        <w:rPr>
          <w:spacing w:val="-3"/>
        </w:rPr>
        <w:t xml:space="preserve">x 5% </w:t>
      </w:r>
      <w:r w:rsidRPr="00E16F94">
        <w:rPr>
          <w:spacing w:val="-3"/>
        </w:rPr>
        <w:t xml:space="preserve">= </w:t>
      </w:r>
      <w:r w:rsidRPr="00E16F94" w:rsidR="006A43DA">
        <w:rPr>
          <w:spacing w:val="-3"/>
        </w:rPr>
        <w:t>$</w:t>
      </w:r>
      <w:r w:rsidR="007E3C94">
        <w:rPr>
          <w:spacing w:val="-3"/>
        </w:rPr>
        <w:t>103,761</w:t>
      </w:r>
      <w:r w:rsidRPr="00E16F94" w:rsidR="005B52B2">
        <w:rPr>
          <w:spacing w:val="-3"/>
        </w:rPr>
        <w:t>.</w:t>
      </w:r>
    </w:p>
    <w:p w:rsidR="008D28FB" w:rsidRDefault="008D28FB" w14:paraId="0DCCDB58" w14:textId="77777777">
      <w:pPr>
        <w:jc w:val="both"/>
        <w:rPr>
          <w:spacing w:val="-3"/>
        </w:rPr>
      </w:pPr>
    </w:p>
    <w:p w:rsidRPr="008D28FB" w:rsidR="00E25897" w:rsidRDefault="00E25897" w14:paraId="0707863B" w14:textId="77777777">
      <w:pPr>
        <w:jc w:val="both"/>
        <w:rPr>
          <w:spacing w:val="-3"/>
        </w:rPr>
      </w:pPr>
      <w:r>
        <w:rPr>
          <w:spacing w:val="-3"/>
        </w:rPr>
        <w:t>(</w:t>
      </w:r>
      <w:r w:rsidR="00D72F73">
        <w:rPr>
          <w:spacing w:val="-3"/>
        </w:rPr>
        <w:t>e</w:t>
      </w:r>
      <w:r>
        <w:rPr>
          <w:spacing w:val="-3"/>
        </w:rPr>
        <w:t>)</w:t>
      </w:r>
      <w:r>
        <w:rPr>
          <w:spacing w:val="-3"/>
        </w:rPr>
        <w:tab/>
      </w:r>
      <w:r>
        <w:rPr>
          <w:spacing w:val="-3"/>
          <w:u w:val="single"/>
        </w:rPr>
        <w:t>Showing of Significant Degradation</w:t>
      </w:r>
      <w:r w:rsidR="006C0863">
        <w:rPr>
          <w:spacing w:val="-3"/>
          <w:u w:val="single"/>
        </w:rPr>
        <w:t>:</w:t>
      </w:r>
    </w:p>
    <w:p w:rsidR="00E25897" w:rsidRDefault="00E25897" w14:paraId="46B52EF2" w14:textId="77777777">
      <w:pPr>
        <w:jc w:val="both"/>
        <w:rPr>
          <w:spacing w:val="-3"/>
          <w:u w:val="single"/>
        </w:rPr>
      </w:pPr>
    </w:p>
    <w:p w:rsidR="00E25897" w:rsidRDefault="00E25897" w14:paraId="2FD6C585" w14:textId="5CD2EE93">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96447E">
        <w:rPr>
          <w:spacing w:val="-3"/>
        </w:rPr>
        <w:t xml:space="preserve"> </w:t>
      </w:r>
      <w:r w:rsidR="00630214">
        <w:rPr>
          <w:spacing w:val="-3"/>
        </w:rPr>
        <w:t>750</w:t>
      </w:r>
    </w:p>
    <w:p w:rsidR="00E25897" w:rsidRDefault="00E25897" w14:paraId="5D643D5B" w14:textId="7777777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Pr="0096447E" w:rsidR="00756C44">
        <w:rPr>
          <w:spacing w:val="-3"/>
          <w:u w:val="single"/>
        </w:rPr>
        <w:t>:</w:t>
      </w:r>
      <w:r w:rsidR="00756C44">
        <w:rPr>
          <w:spacing w:val="-3"/>
        </w:rPr>
        <w:t xml:space="preserve">  </w:t>
      </w:r>
      <w:r w:rsidR="00CE5F01">
        <w:rPr>
          <w:spacing w:val="-3"/>
        </w:rPr>
        <w:t>On occasion reporting requirement.</w:t>
      </w:r>
    </w:p>
    <w:p w:rsidRPr="006C0863" w:rsidR="00E25897" w:rsidRDefault="00E25897" w14:paraId="6992B52E" w14:textId="7777777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Pr="0096447E" w:rsidR="00756C44">
        <w:rPr>
          <w:spacing w:val="-3"/>
          <w:u w:val="single"/>
        </w:rPr>
        <w:t>:</w:t>
      </w:r>
      <w:r w:rsidR="00756C44">
        <w:rPr>
          <w:spacing w:val="-3"/>
        </w:rPr>
        <w:t xml:space="preserve">  </w:t>
      </w:r>
      <w:r>
        <w:rPr>
          <w:spacing w:val="-3"/>
        </w:rPr>
        <w:t>2</w:t>
      </w:r>
      <w:r w:rsidR="00CE5F01">
        <w:rPr>
          <w:spacing w:val="-3"/>
        </w:rPr>
        <w:t xml:space="preserve"> hours.</w:t>
      </w:r>
      <w:r w:rsidR="00756C44">
        <w:rPr>
          <w:spacing w:val="-3"/>
        </w:rPr>
        <w:t xml:space="preserve">  </w:t>
      </w:r>
      <w:r>
        <w:rPr>
          <w:spacing w:val="-3"/>
        </w:rPr>
        <w:t xml:space="preserve">Total annual burden = </w:t>
      </w:r>
      <w:r w:rsidR="007E41BE">
        <w:rPr>
          <w:b/>
          <w:spacing w:val="-3"/>
        </w:rPr>
        <w:t>1,500</w:t>
      </w:r>
      <w:r w:rsidRPr="006C0863">
        <w:rPr>
          <w:b/>
          <w:spacing w:val="-3"/>
        </w:rPr>
        <w:t xml:space="preserve"> hours.</w:t>
      </w:r>
    </w:p>
    <w:p w:rsidR="00E25897" w:rsidRDefault="00E25897" w14:paraId="3C3D9FD8" w14:textId="77777777">
      <w:pPr>
        <w:jc w:val="both"/>
        <w:rPr>
          <w:spacing w:val="-3"/>
        </w:rPr>
      </w:pPr>
      <w:r>
        <w:rPr>
          <w:spacing w:val="-3"/>
        </w:rPr>
        <w:lastRenderedPageBreak/>
        <w:tab/>
      </w:r>
      <w:r>
        <w:rPr>
          <w:spacing w:val="-3"/>
        </w:rPr>
        <w:tab/>
      </w:r>
      <w:r>
        <w:rPr>
          <w:spacing w:val="-3"/>
        </w:rPr>
        <w:tab/>
        <w:t>(4)</w:t>
      </w:r>
      <w:r>
        <w:rPr>
          <w:spacing w:val="-3"/>
        </w:rPr>
        <w:tab/>
      </w:r>
      <w:r>
        <w:rPr>
          <w:spacing w:val="-3"/>
          <w:u w:val="single"/>
        </w:rPr>
        <w:t>Method of estimation of burden</w:t>
      </w:r>
      <w:r w:rsidRPr="0096447E" w:rsidR="00756C44">
        <w:rPr>
          <w:spacing w:val="-3"/>
          <w:u w:val="single"/>
        </w:rPr>
        <w:t>:</w:t>
      </w:r>
      <w:r w:rsidR="00756C44">
        <w:rPr>
          <w:spacing w:val="-3"/>
        </w:rPr>
        <w:t xml:space="preserve">  </w:t>
      </w:r>
      <w:r>
        <w:rPr>
          <w:spacing w:val="-3"/>
        </w:rPr>
        <w:t xml:space="preserve">It is difficult to estimate the annual burden on respondents.  However, we estimate that it will take respondents approximately 2 hours to comply with the requirements. </w:t>
      </w:r>
    </w:p>
    <w:p w:rsidRPr="003A1F40" w:rsidR="00E25897" w:rsidRDefault="00E25897" w14:paraId="2329FE28" w14:textId="43971E9C">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Pr="00977E02" w:rsidR="0096447E">
        <w:rPr>
          <w:spacing w:val="-3"/>
          <w:u w:val="single"/>
        </w:rPr>
        <w:t>(“in-house”)</w:t>
      </w:r>
      <w:r w:rsidR="0096447E">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Pr="003A1F40" w:rsidR="006A43DA">
        <w:rPr>
          <w:spacing w:val="-3"/>
        </w:rPr>
        <w:t>$</w:t>
      </w:r>
      <w:r w:rsidR="007E3C94">
        <w:rPr>
          <w:spacing w:val="-3"/>
        </w:rPr>
        <w:t>103,761</w:t>
      </w:r>
      <w:r w:rsidRPr="003A1F40" w:rsidR="00106A27">
        <w:rPr>
          <w:spacing w:val="-3"/>
        </w:rPr>
        <w:t xml:space="preserve">.  </w:t>
      </w:r>
      <w:r w:rsidRPr="003A1F40">
        <w:rPr>
          <w:spacing w:val="-3"/>
        </w:rPr>
        <w:t>Assuming carriers use personnel comparable in pay to a GS-14</w:t>
      </w:r>
      <w:r w:rsidRPr="003A1F40" w:rsidR="00DE07CF">
        <w:rPr>
          <w:spacing w:val="-3"/>
        </w:rPr>
        <w:t>/5</w:t>
      </w:r>
      <w:r w:rsidRPr="003A1F40">
        <w:rPr>
          <w:spacing w:val="-3"/>
        </w:rPr>
        <w:t xml:space="preserve"> to comply with the requirement</w:t>
      </w:r>
      <w:r w:rsidRPr="003A1F40" w:rsidR="00CE5F01">
        <w:rPr>
          <w:spacing w:val="-3"/>
        </w:rPr>
        <w:t>, the</w:t>
      </w:r>
      <w:r w:rsidR="003A1F40">
        <w:rPr>
          <w:spacing w:val="-3"/>
        </w:rPr>
        <w:t xml:space="preserve"> cost estimate, including 5</w:t>
      </w:r>
      <w:r w:rsidRPr="003A1F40">
        <w:rPr>
          <w:spacing w:val="-3"/>
        </w:rPr>
        <w:t>% for overhead, is as follows:</w:t>
      </w:r>
    </w:p>
    <w:p w:rsidR="00E25897" w:rsidRDefault="001126F8" w14:paraId="1D081276" w14:textId="0381F15A">
      <w:pPr>
        <w:jc w:val="both"/>
        <w:rPr>
          <w:spacing w:val="-3"/>
        </w:rPr>
      </w:pPr>
      <w:r w:rsidRPr="003A1F40">
        <w:rPr>
          <w:spacing w:val="-3"/>
        </w:rPr>
        <w:t>750</w:t>
      </w:r>
      <w:r w:rsidRPr="003A1F40" w:rsidR="00E25897">
        <w:rPr>
          <w:spacing w:val="-3"/>
        </w:rPr>
        <w:t xml:space="preserve"> </w:t>
      </w:r>
      <w:r w:rsidRPr="003A1F40" w:rsidR="006F18DB">
        <w:rPr>
          <w:spacing w:val="-3"/>
        </w:rPr>
        <w:t xml:space="preserve">respondents </w:t>
      </w:r>
      <w:r w:rsidRPr="003A1F40" w:rsidR="00E25897">
        <w:rPr>
          <w:spacing w:val="-3"/>
        </w:rPr>
        <w:t>x 2 hour</w:t>
      </w:r>
      <w:r w:rsidRPr="003A1F40" w:rsidR="004E2985">
        <w:rPr>
          <w:spacing w:val="-3"/>
        </w:rPr>
        <w:t>s</w:t>
      </w:r>
      <w:r w:rsidRPr="003A1F40" w:rsidR="00E25897">
        <w:rPr>
          <w:spacing w:val="-3"/>
        </w:rPr>
        <w:t xml:space="preserve"> </w:t>
      </w:r>
      <w:r w:rsidRPr="003A1F40" w:rsidR="006F18DB">
        <w:rPr>
          <w:spacing w:val="-3"/>
        </w:rPr>
        <w:t xml:space="preserve">per respondent </w:t>
      </w:r>
      <w:r w:rsidRPr="003A1F40" w:rsidR="00E25897">
        <w:rPr>
          <w:spacing w:val="-3"/>
        </w:rPr>
        <w:t xml:space="preserve">x </w:t>
      </w:r>
      <w:r w:rsidRPr="003A1F40" w:rsidR="004B64E1">
        <w:rPr>
          <w:spacing w:val="-3"/>
        </w:rPr>
        <w:t>$</w:t>
      </w:r>
      <w:r w:rsidR="00475D63">
        <w:t>65.88</w:t>
      </w:r>
      <w:r w:rsidRPr="003A1F40" w:rsidR="00E25897">
        <w:rPr>
          <w:spacing w:val="-3"/>
        </w:rPr>
        <w:t xml:space="preserve"> per hour </w:t>
      </w:r>
      <w:r w:rsidR="005C690B">
        <w:rPr>
          <w:spacing w:val="-3"/>
        </w:rPr>
        <w:t xml:space="preserve">x 5% </w:t>
      </w:r>
      <w:r w:rsidRPr="003A1F40" w:rsidR="00E25897">
        <w:rPr>
          <w:spacing w:val="-3"/>
        </w:rPr>
        <w:t xml:space="preserve">= </w:t>
      </w:r>
      <w:r w:rsidRPr="003A1F40" w:rsidR="006A43DA">
        <w:rPr>
          <w:spacing w:val="-3"/>
        </w:rPr>
        <w:t>$</w:t>
      </w:r>
      <w:r w:rsidR="007E3C94">
        <w:rPr>
          <w:spacing w:val="-3"/>
        </w:rPr>
        <w:t>103,761</w:t>
      </w:r>
      <w:r w:rsidRPr="003A1F40" w:rsidR="004E2985">
        <w:rPr>
          <w:spacing w:val="-3"/>
        </w:rPr>
        <w:t>.</w:t>
      </w:r>
    </w:p>
    <w:p w:rsidR="00E25897" w:rsidRDefault="00E25897" w14:paraId="59B8E8BF" w14:textId="77777777">
      <w:pPr>
        <w:jc w:val="both"/>
        <w:rPr>
          <w:spacing w:val="-3"/>
        </w:rPr>
      </w:pPr>
      <w:r>
        <w:rPr>
          <w:spacing w:val="-3"/>
        </w:rPr>
        <w:tab/>
      </w:r>
      <w:r>
        <w:rPr>
          <w:spacing w:val="-3"/>
        </w:rPr>
        <w:tab/>
      </w:r>
    </w:p>
    <w:p w:rsidRPr="0096447E" w:rsidR="00E25897" w:rsidRDefault="00E25897" w14:paraId="25C5C3DA" w14:textId="4BB094B0">
      <w:pPr>
        <w:jc w:val="both"/>
        <w:rPr>
          <w:spacing w:val="-3"/>
          <w:u w:val="single"/>
        </w:rPr>
      </w:pPr>
      <w:r>
        <w:rPr>
          <w:spacing w:val="-3"/>
        </w:rPr>
        <w:tab/>
        <w:t>(</w:t>
      </w:r>
      <w:r w:rsidR="00D72F73">
        <w:rPr>
          <w:spacing w:val="-3"/>
        </w:rPr>
        <w:t>f</w:t>
      </w:r>
      <w:r>
        <w:rPr>
          <w:spacing w:val="-3"/>
        </w:rPr>
        <w:t>)</w:t>
      </w:r>
      <w:r>
        <w:rPr>
          <w:spacing w:val="-3"/>
        </w:rPr>
        <w:tab/>
      </w:r>
      <w:r>
        <w:rPr>
          <w:spacing w:val="-3"/>
          <w:u w:val="single"/>
        </w:rPr>
        <w:t>Information on Type of Technology</w:t>
      </w:r>
      <w:r w:rsidR="0096447E">
        <w:rPr>
          <w:spacing w:val="-3"/>
          <w:u w:val="single"/>
        </w:rPr>
        <w:t>:</w:t>
      </w:r>
    </w:p>
    <w:p w:rsidR="00E25897" w:rsidRDefault="00E25897" w14:paraId="2EF73B38" w14:textId="77777777">
      <w:pPr>
        <w:jc w:val="both"/>
        <w:rPr>
          <w:spacing w:val="-3"/>
          <w:u w:val="single"/>
        </w:rPr>
      </w:pPr>
    </w:p>
    <w:p w:rsidR="00E25897" w:rsidRDefault="00E25897" w14:paraId="5DA78F96" w14:textId="75B51426">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96447E">
        <w:rPr>
          <w:spacing w:val="-3"/>
        </w:rPr>
        <w:t xml:space="preserve"> </w:t>
      </w:r>
      <w:r w:rsidR="00630214">
        <w:rPr>
          <w:spacing w:val="-3"/>
        </w:rPr>
        <w:t>750</w:t>
      </w:r>
    </w:p>
    <w:p w:rsidR="00E25897" w:rsidRDefault="00E25897" w14:paraId="003C48D6" w14:textId="7777777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Pr="0096447E" w:rsidR="00756C44">
        <w:rPr>
          <w:spacing w:val="-3"/>
          <w:u w:val="single"/>
        </w:rPr>
        <w:t>:</w:t>
      </w:r>
      <w:r w:rsidR="00756C44">
        <w:rPr>
          <w:spacing w:val="-3"/>
        </w:rPr>
        <w:t xml:space="preserve">  </w:t>
      </w:r>
      <w:r>
        <w:rPr>
          <w:spacing w:val="-3"/>
        </w:rPr>
        <w:t>On occasion</w:t>
      </w:r>
      <w:r w:rsidR="00CE5F01">
        <w:rPr>
          <w:spacing w:val="-3"/>
        </w:rPr>
        <w:t xml:space="preserve"> reporting requirement</w:t>
      </w:r>
      <w:r>
        <w:rPr>
          <w:spacing w:val="-3"/>
        </w:rPr>
        <w:t>.</w:t>
      </w:r>
      <w:r w:rsidR="00756C44">
        <w:rPr>
          <w:spacing w:val="-3"/>
        </w:rPr>
        <w:t xml:space="preserve">  </w:t>
      </w:r>
    </w:p>
    <w:p w:rsidRPr="006C0863" w:rsidR="00E25897" w:rsidRDefault="00E25897" w14:paraId="23C2D6F7" w14:textId="7777777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Pr="0096447E" w:rsidR="00756C44">
        <w:rPr>
          <w:spacing w:val="-3"/>
          <w:u w:val="single"/>
        </w:rPr>
        <w:t>:</w:t>
      </w:r>
      <w:r w:rsidR="00756C44">
        <w:rPr>
          <w:spacing w:val="-3"/>
        </w:rPr>
        <w:t xml:space="preserve">  </w:t>
      </w:r>
      <w:r>
        <w:rPr>
          <w:spacing w:val="-3"/>
        </w:rPr>
        <w:t>1.5 hours</w:t>
      </w:r>
      <w:r w:rsidR="005B52B2">
        <w:rPr>
          <w:spacing w:val="-3"/>
        </w:rPr>
        <w:t>.</w:t>
      </w:r>
      <w:r w:rsidR="00756C44">
        <w:rPr>
          <w:spacing w:val="-3"/>
        </w:rPr>
        <w:t xml:space="preserve"> </w:t>
      </w:r>
      <w:r w:rsidR="005B52B2">
        <w:rPr>
          <w:spacing w:val="-3"/>
        </w:rPr>
        <w:t xml:space="preserve"> </w:t>
      </w:r>
      <w:r>
        <w:rPr>
          <w:spacing w:val="-3"/>
        </w:rPr>
        <w:t xml:space="preserve">Total annual burden </w:t>
      </w:r>
      <w:proofErr w:type="gramStart"/>
      <w:r>
        <w:rPr>
          <w:spacing w:val="-3"/>
        </w:rPr>
        <w:t xml:space="preserve">=  </w:t>
      </w:r>
      <w:r w:rsidR="00D8553F">
        <w:rPr>
          <w:b/>
          <w:spacing w:val="-3"/>
        </w:rPr>
        <w:t>1,125</w:t>
      </w:r>
      <w:proofErr w:type="gramEnd"/>
      <w:r w:rsidRPr="006C0863">
        <w:rPr>
          <w:b/>
          <w:spacing w:val="-3"/>
        </w:rPr>
        <w:t xml:space="preserve"> hours.</w:t>
      </w:r>
    </w:p>
    <w:p w:rsidR="00E25897" w:rsidRDefault="00E25897" w14:paraId="04BD956E" w14:textId="7777777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Pr="0096447E" w:rsidR="00756C44">
        <w:rPr>
          <w:spacing w:val="-3"/>
          <w:u w:val="single"/>
        </w:rPr>
        <w:t>:</w:t>
      </w:r>
      <w:r w:rsidR="00756C44">
        <w:rPr>
          <w:spacing w:val="-3"/>
        </w:rPr>
        <w:t xml:space="preserve">  </w:t>
      </w:r>
      <w:r>
        <w:rPr>
          <w:spacing w:val="-3"/>
        </w:rPr>
        <w:t>It is difficult to estimate the annual burden on respondents.  However, we estimate that the respondents will take approximately 1.5 hours to comply with the requirement.</w:t>
      </w:r>
    </w:p>
    <w:p w:rsidR="00E25897" w:rsidRDefault="00E25897" w14:paraId="781A5AB3" w14:textId="61EC1903">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Pr="00977E02" w:rsidR="0096447E">
        <w:rPr>
          <w:spacing w:val="-3"/>
          <w:u w:val="single"/>
        </w:rPr>
        <w:t>(“in-house”)</w:t>
      </w:r>
      <w:r w:rsidR="0096447E">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Pr="003A1F40" w:rsidR="004E2985">
        <w:rPr>
          <w:spacing w:val="-3"/>
        </w:rPr>
        <w:t>$</w:t>
      </w:r>
      <w:r w:rsidR="00DE19EE">
        <w:rPr>
          <w:spacing w:val="-3"/>
        </w:rPr>
        <w:t>77,821</w:t>
      </w:r>
      <w:r w:rsidR="0004012C">
        <w:rPr>
          <w:spacing w:val="-3"/>
        </w:rPr>
        <w:t xml:space="preserve"> (rounded)</w:t>
      </w:r>
      <w:r w:rsidRPr="003A1F40" w:rsidR="004E2985">
        <w:rPr>
          <w:spacing w:val="-3"/>
        </w:rPr>
        <w:t xml:space="preserve">.  </w:t>
      </w:r>
      <w:r w:rsidRPr="003A1F40">
        <w:rPr>
          <w:spacing w:val="-3"/>
        </w:rPr>
        <w:t>Assuming carriers use personnel comparable in pay to a GS-14</w:t>
      </w:r>
      <w:r w:rsidRPr="003A1F40" w:rsidR="00DE07CF">
        <w:rPr>
          <w:spacing w:val="-3"/>
        </w:rPr>
        <w:t>/5</w:t>
      </w:r>
      <w:r w:rsidRPr="003A1F40">
        <w:rPr>
          <w:spacing w:val="-3"/>
        </w:rPr>
        <w:t xml:space="preserve"> to comply with the requirement,</w:t>
      </w:r>
      <w:r w:rsidR="003A1F40">
        <w:rPr>
          <w:spacing w:val="-3"/>
        </w:rPr>
        <w:t xml:space="preserve"> the cost estimate, including 5</w:t>
      </w:r>
      <w:r w:rsidRPr="003A1F40">
        <w:rPr>
          <w:spacing w:val="-3"/>
        </w:rPr>
        <w:t>% for overhead, is as follows:</w:t>
      </w:r>
      <w:r w:rsidRPr="003A1F40" w:rsidR="00DE07CF">
        <w:rPr>
          <w:spacing w:val="-3"/>
        </w:rPr>
        <w:t xml:space="preserve"> </w:t>
      </w:r>
      <w:r w:rsidRPr="003A1F40" w:rsidR="00D8553F">
        <w:rPr>
          <w:spacing w:val="-3"/>
        </w:rPr>
        <w:t>750</w:t>
      </w:r>
      <w:r w:rsidRPr="003A1F40">
        <w:rPr>
          <w:spacing w:val="-3"/>
        </w:rPr>
        <w:t xml:space="preserve"> </w:t>
      </w:r>
      <w:r w:rsidRPr="003A1F40" w:rsidR="006F18DB">
        <w:rPr>
          <w:spacing w:val="-3"/>
        </w:rPr>
        <w:t xml:space="preserve">respondents </w:t>
      </w:r>
      <w:r w:rsidRPr="003A1F40">
        <w:rPr>
          <w:spacing w:val="-3"/>
        </w:rPr>
        <w:t xml:space="preserve">x 1.5 hours </w:t>
      </w:r>
      <w:r w:rsidRPr="003A1F40" w:rsidR="006F18DB">
        <w:rPr>
          <w:spacing w:val="-3"/>
        </w:rPr>
        <w:t xml:space="preserve">per respondent </w:t>
      </w:r>
      <w:r w:rsidRPr="003A1F40">
        <w:rPr>
          <w:spacing w:val="-3"/>
        </w:rPr>
        <w:t xml:space="preserve">x </w:t>
      </w:r>
      <w:r w:rsidRPr="003A1F40" w:rsidR="004B64E1">
        <w:rPr>
          <w:spacing w:val="-3"/>
        </w:rPr>
        <w:t>$</w:t>
      </w:r>
      <w:r w:rsidR="00475D63">
        <w:t>65.88</w:t>
      </w:r>
      <w:r w:rsidRPr="003A1F40">
        <w:rPr>
          <w:spacing w:val="-3"/>
        </w:rPr>
        <w:t xml:space="preserve"> per hour </w:t>
      </w:r>
      <w:r w:rsidR="00F85BEF">
        <w:rPr>
          <w:spacing w:val="-3"/>
        </w:rPr>
        <w:t xml:space="preserve">x 5% </w:t>
      </w:r>
      <w:r w:rsidRPr="003A1F40">
        <w:rPr>
          <w:spacing w:val="-3"/>
        </w:rPr>
        <w:t>= $</w:t>
      </w:r>
      <w:r w:rsidR="00B25DD4">
        <w:rPr>
          <w:spacing w:val="-3"/>
        </w:rPr>
        <w:t>77,821</w:t>
      </w:r>
      <w:r w:rsidRPr="003A1F40" w:rsidR="004E2985">
        <w:rPr>
          <w:spacing w:val="-3"/>
        </w:rPr>
        <w:t>.</w:t>
      </w:r>
      <w:r w:rsidR="00756C44">
        <w:rPr>
          <w:spacing w:val="-3"/>
        </w:rPr>
        <w:t xml:space="preserve">  </w:t>
      </w:r>
    </w:p>
    <w:p w:rsidR="00E25897" w:rsidRDefault="00E25897" w14:paraId="261678A5" w14:textId="77777777">
      <w:pPr>
        <w:jc w:val="both"/>
        <w:rPr>
          <w:spacing w:val="-3"/>
        </w:rPr>
      </w:pPr>
      <w:r>
        <w:rPr>
          <w:spacing w:val="-3"/>
        </w:rPr>
        <w:tab/>
      </w:r>
      <w:r>
        <w:rPr>
          <w:spacing w:val="-3"/>
        </w:rPr>
        <w:tab/>
      </w:r>
    </w:p>
    <w:p w:rsidR="00E25897" w:rsidRDefault="00E25897" w14:paraId="471F0FE8" w14:textId="77777777">
      <w:pPr>
        <w:jc w:val="both"/>
        <w:rPr>
          <w:spacing w:val="-3"/>
          <w:u w:val="single"/>
        </w:rPr>
      </w:pPr>
      <w:r>
        <w:rPr>
          <w:spacing w:val="-3"/>
        </w:rPr>
        <w:tab/>
        <w:t>(</w:t>
      </w:r>
      <w:r w:rsidR="00D72F73">
        <w:rPr>
          <w:spacing w:val="-3"/>
        </w:rPr>
        <w:t>g</w:t>
      </w:r>
      <w:r>
        <w:rPr>
          <w:spacing w:val="-3"/>
        </w:rPr>
        <w:t>)</w:t>
      </w:r>
      <w:r>
        <w:rPr>
          <w:spacing w:val="-3"/>
        </w:rPr>
        <w:tab/>
      </w:r>
      <w:r w:rsidR="006C0863">
        <w:rPr>
          <w:spacing w:val="-3"/>
          <w:u w:val="single"/>
        </w:rPr>
        <w:t>Petition:</w:t>
      </w:r>
    </w:p>
    <w:p w:rsidR="006C0863" w:rsidRDefault="006C0863" w14:paraId="0DB21971" w14:textId="77777777">
      <w:pPr>
        <w:jc w:val="both"/>
        <w:rPr>
          <w:spacing w:val="-3"/>
          <w:u w:val="single"/>
        </w:rPr>
      </w:pPr>
    </w:p>
    <w:p w:rsidR="00E25897" w:rsidRDefault="00E25897" w14:paraId="0486B595" w14:textId="1B1E193B">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950FDA">
        <w:rPr>
          <w:spacing w:val="-3"/>
        </w:rPr>
        <w:t xml:space="preserve"> </w:t>
      </w:r>
      <w:r w:rsidR="00D94424">
        <w:rPr>
          <w:spacing w:val="-3"/>
        </w:rPr>
        <w:t>25</w:t>
      </w:r>
    </w:p>
    <w:p w:rsidR="00E25897" w:rsidRDefault="00E25897" w14:paraId="3EF0CB14" w14:textId="7777777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Pr="00950FDA" w:rsidR="00756C44">
        <w:rPr>
          <w:spacing w:val="-3"/>
          <w:u w:val="single"/>
        </w:rPr>
        <w:t>:</w:t>
      </w:r>
      <w:r w:rsidR="00756C44">
        <w:rPr>
          <w:spacing w:val="-3"/>
        </w:rPr>
        <w:t xml:space="preserve">  </w:t>
      </w:r>
      <w:r w:rsidR="00CE5F01">
        <w:rPr>
          <w:spacing w:val="-3"/>
        </w:rPr>
        <w:t>On occasion reporting requirement.</w:t>
      </w:r>
    </w:p>
    <w:p w:rsidR="00E25897" w:rsidRDefault="00E25897" w14:paraId="36AB8FB7" w14:textId="77777777">
      <w:pPr>
        <w:jc w:val="both"/>
        <w:rPr>
          <w:spacing w:val="-3"/>
        </w:rPr>
      </w:pPr>
      <w:r>
        <w:rPr>
          <w:spacing w:val="-3"/>
        </w:rPr>
        <w:tab/>
      </w:r>
      <w:r>
        <w:rPr>
          <w:spacing w:val="-3"/>
        </w:rPr>
        <w:tab/>
      </w:r>
      <w:r>
        <w:rPr>
          <w:spacing w:val="-3"/>
        </w:rPr>
        <w:tab/>
        <w:t>(3)</w:t>
      </w:r>
      <w:r>
        <w:rPr>
          <w:spacing w:val="-3"/>
        </w:rPr>
        <w:tab/>
      </w:r>
      <w:r>
        <w:rPr>
          <w:spacing w:val="-3"/>
          <w:u w:val="single"/>
        </w:rPr>
        <w:t>Annual hour burden per respondent</w:t>
      </w:r>
      <w:r w:rsidRPr="00950FDA" w:rsidR="00756C44">
        <w:rPr>
          <w:spacing w:val="-3"/>
          <w:u w:val="single"/>
        </w:rPr>
        <w:t>:</w:t>
      </w:r>
      <w:r w:rsidR="00756C44">
        <w:rPr>
          <w:spacing w:val="-3"/>
        </w:rPr>
        <w:t xml:space="preserve">  </w:t>
      </w:r>
      <w:r>
        <w:rPr>
          <w:spacing w:val="-3"/>
        </w:rPr>
        <w:t>1 hour.</w:t>
      </w:r>
      <w:r w:rsidR="00756C44">
        <w:rPr>
          <w:spacing w:val="-3"/>
        </w:rPr>
        <w:t xml:space="preserve">  </w:t>
      </w:r>
      <w:r>
        <w:rPr>
          <w:spacing w:val="-3"/>
        </w:rPr>
        <w:t xml:space="preserve">Total annual burden = </w:t>
      </w:r>
      <w:proofErr w:type="gramStart"/>
      <w:r w:rsidR="00D94424">
        <w:rPr>
          <w:b/>
          <w:spacing w:val="-3"/>
        </w:rPr>
        <w:t>25</w:t>
      </w:r>
      <w:r w:rsidRPr="006C0863">
        <w:rPr>
          <w:b/>
          <w:spacing w:val="-3"/>
        </w:rPr>
        <w:t xml:space="preserve">  hours</w:t>
      </w:r>
      <w:proofErr w:type="gramEnd"/>
      <w:r w:rsidRPr="006C0863">
        <w:rPr>
          <w:b/>
          <w:spacing w:val="-3"/>
        </w:rPr>
        <w:t>.</w:t>
      </w:r>
    </w:p>
    <w:p w:rsidR="008D28FB" w:rsidRDefault="00E25897" w14:paraId="36319552" w14:textId="35208512">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It is difficult to estimate the annual burden on respondents.  However, we estimate that it will take respondents 1 hour to comply with the requirements.</w:t>
      </w:r>
    </w:p>
    <w:p w:rsidR="00E25897" w:rsidRDefault="00E25897" w14:paraId="273A357F" w14:textId="39886DB1">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Pr="00977E02" w:rsidR="00950FDA">
        <w:rPr>
          <w:spacing w:val="-3"/>
          <w:u w:val="single"/>
        </w:rPr>
        <w:t>(“in-house”)</w:t>
      </w:r>
      <w:r w:rsidR="00950FDA">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Pr="003A1F40" w:rsidR="004E2985">
        <w:rPr>
          <w:spacing w:val="-3"/>
        </w:rPr>
        <w:t>$</w:t>
      </w:r>
      <w:r w:rsidR="00913AEE">
        <w:rPr>
          <w:spacing w:val="-3"/>
        </w:rPr>
        <w:t>1,729</w:t>
      </w:r>
      <w:r w:rsidRPr="003A1F40" w:rsidR="004E2985">
        <w:rPr>
          <w:spacing w:val="-3"/>
        </w:rPr>
        <w:t xml:space="preserve">.  </w:t>
      </w:r>
      <w:r w:rsidRPr="003A1F40">
        <w:rPr>
          <w:spacing w:val="-3"/>
        </w:rPr>
        <w:t>A</w:t>
      </w:r>
      <w:r w:rsidRPr="003A1F40" w:rsidR="004E2985">
        <w:rPr>
          <w:spacing w:val="-3"/>
        </w:rPr>
        <w:t>ss</w:t>
      </w:r>
      <w:r w:rsidRPr="003A1F40">
        <w:rPr>
          <w:spacing w:val="-3"/>
        </w:rPr>
        <w:t>uming carriers use personnel comparable in pay to a GS-14</w:t>
      </w:r>
      <w:r w:rsidRPr="003A1F40" w:rsidR="00B27F6D">
        <w:rPr>
          <w:spacing w:val="-3"/>
        </w:rPr>
        <w:t>/5</w:t>
      </w:r>
      <w:r w:rsidRPr="003A1F40">
        <w:rPr>
          <w:spacing w:val="-3"/>
        </w:rPr>
        <w:t xml:space="preserve"> to comply with the requirement,</w:t>
      </w:r>
      <w:r w:rsidR="003A1F40">
        <w:rPr>
          <w:spacing w:val="-3"/>
        </w:rPr>
        <w:t xml:space="preserve"> the cost estimate, including 5</w:t>
      </w:r>
      <w:r w:rsidRPr="003A1F40">
        <w:rPr>
          <w:spacing w:val="-3"/>
        </w:rPr>
        <w:t>% for overhead, is as follows:</w:t>
      </w:r>
      <w:r w:rsidRPr="003A1F40" w:rsidR="00B27F6D">
        <w:rPr>
          <w:spacing w:val="-3"/>
        </w:rPr>
        <w:t xml:space="preserve"> </w:t>
      </w:r>
      <w:r w:rsidRPr="003A1F40" w:rsidR="00D94424">
        <w:rPr>
          <w:spacing w:val="-3"/>
        </w:rPr>
        <w:t>25</w:t>
      </w:r>
      <w:r w:rsidRPr="003A1F40">
        <w:rPr>
          <w:spacing w:val="-3"/>
        </w:rPr>
        <w:t xml:space="preserve"> </w:t>
      </w:r>
      <w:r w:rsidRPr="003A1F40" w:rsidR="006F18DB">
        <w:rPr>
          <w:spacing w:val="-3"/>
        </w:rPr>
        <w:t xml:space="preserve">respondents </w:t>
      </w:r>
      <w:r w:rsidRPr="003A1F40">
        <w:rPr>
          <w:spacing w:val="-3"/>
        </w:rPr>
        <w:t>x 1 hour</w:t>
      </w:r>
      <w:r w:rsidRPr="003A1F40" w:rsidR="006F18DB">
        <w:rPr>
          <w:spacing w:val="-3"/>
        </w:rPr>
        <w:t xml:space="preserve"> per respondent</w:t>
      </w:r>
      <w:r w:rsidRPr="003A1F40">
        <w:rPr>
          <w:spacing w:val="-3"/>
        </w:rPr>
        <w:t xml:space="preserve"> x </w:t>
      </w:r>
      <w:r w:rsidRPr="003A1F40" w:rsidR="004B64E1">
        <w:rPr>
          <w:spacing w:val="-3"/>
        </w:rPr>
        <w:t>$</w:t>
      </w:r>
      <w:r w:rsidR="00475D63">
        <w:t>65.88</w:t>
      </w:r>
      <w:r w:rsidRPr="003A1F40">
        <w:rPr>
          <w:spacing w:val="-3"/>
        </w:rPr>
        <w:t xml:space="preserve"> per hour </w:t>
      </w:r>
      <w:r w:rsidR="00241DBA">
        <w:rPr>
          <w:spacing w:val="-3"/>
        </w:rPr>
        <w:t xml:space="preserve">x 5% </w:t>
      </w:r>
      <w:r w:rsidRPr="003A1F40">
        <w:rPr>
          <w:spacing w:val="-3"/>
        </w:rPr>
        <w:t>= $</w:t>
      </w:r>
      <w:r w:rsidR="00913AEE">
        <w:rPr>
          <w:spacing w:val="-3"/>
        </w:rPr>
        <w:t>1,729</w:t>
      </w:r>
      <w:r w:rsidRPr="003A1F40" w:rsidR="004E2985">
        <w:rPr>
          <w:spacing w:val="-3"/>
        </w:rPr>
        <w:t>.</w:t>
      </w:r>
      <w:r w:rsidR="00756C44">
        <w:rPr>
          <w:spacing w:val="-3"/>
        </w:rPr>
        <w:t xml:space="preserve">  </w:t>
      </w:r>
    </w:p>
    <w:p w:rsidR="008E304B" w:rsidRDefault="00E25897" w14:paraId="7F230048" w14:textId="77777777">
      <w:pPr>
        <w:jc w:val="both"/>
        <w:rPr>
          <w:spacing w:val="-3"/>
        </w:rPr>
      </w:pPr>
      <w:r>
        <w:rPr>
          <w:spacing w:val="-3"/>
        </w:rPr>
        <w:tab/>
      </w:r>
      <w:r>
        <w:rPr>
          <w:spacing w:val="-3"/>
        </w:rPr>
        <w:tab/>
      </w:r>
      <w:r>
        <w:rPr>
          <w:spacing w:val="-3"/>
        </w:rPr>
        <w:tab/>
      </w:r>
    </w:p>
    <w:p w:rsidR="00E25897" w:rsidRDefault="00E25897" w14:paraId="7CCEBE5E" w14:textId="77777777">
      <w:pPr>
        <w:jc w:val="both"/>
        <w:rPr>
          <w:spacing w:val="-3"/>
        </w:rPr>
      </w:pPr>
      <w:r>
        <w:rPr>
          <w:spacing w:val="-3"/>
        </w:rPr>
        <w:t>(</w:t>
      </w:r>
      <w:r w:rsidR="00D72F73">
        <w:rPr>
          <w:spacing w:val="-3"/>
        </w:rPr>
        <w:t>h</w:t>
      </w:r>
      <w:r>
        <w:rPr>
          <w:spacing w:val="-3"/>
        </w:rPr>
        <w:t>)</w:t>
      </w:r>
      <w:r>
        <w:rPr>
          <w:spacing w:val="-3"/>
        </w:rPr>
        <w:tab/>
      </w:r>
      <w:r>
        <w:rPr>
          <w:spacing w:val="-3"/>
          <w:u w:val="single"/>
        </w:rPr>
        <w:t>Showing of Network Har</w:t>
      </w:r>
      <w:r w:rsidR="006C0863">
        <w:rPr>
          <w:spacing w:val="-3"/>
          <w:u w:val="single"/>
        </w:rPr>
        <w:t>m:</w:t>
      </w:r>
    </w:p>
    <w:p w:rsidR="00E25897" w:rsidRDefault="00E25897" w14:paraId="226A11DD" w14:textId="77777777">
      <w:pPr>
        <w:jc w:val="both"/>
        <w:rPr>
          <w:spacing w:val="-3"/>
        </w:rPr>
      </w:pPr>
    </w:p>
    <w:p w:rsidR="00E25897" w:rsidRDefault="00E25897" w14:paraId="5A3C0C8C" w14:textId="1F6F2FB2">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B9698D">
        <w:rPr>
          <w:spacing w:val="-3"/>
        </w:rPr>
        <w:t xml:space="preserve"> </w:t>
      </w:r>
      <w:r w:rsidR="00C55C8C">
        <w:rPr>
          <w:spacing w:val="-3"/>
        </w:rPr>
        <w:t>50</w:t>
      </w:r>
    </w:p>
    <w:p w:rsidR="00E25897" w:rsidRDefault="00E25897" w14:paraId="4CBA38B7" w14:textId="7777777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Pr="00B9698D" w:rsidR="00756C44">
        <w:rPr>
          <w:spacing w:val="-3"/>
          <w:u w:val="single"/>
        </w:rPr>
        <w:t>:</w:t>
      </w:r>
      <w:r w:rsidR="00756C44">
        <w:rPr>
          <w:spacing w:val="-3"/>
        </w:rPr>
        <w:t xml:space="preserve">  </w:t>
      </w:r>
      <w:r w:rsidR="00CE5F01">
        <w:rPr>
          <w:spacing w:val="-3"/>
        </w:rPr>
        <w:t>On occasion reporting requirement.</w:t>
      </w:r>
    </w:p>
    <w:p w:rsidR="00E25897" w:rsidRDefault="00E25897" w14:paraId="1F1EA6DD" w14:textId="77777777">
      <w:pPr>
        <w:jc w:val="both"/>
        <w:rPr>
          <w:spacing w:val="-3"/>
        </w:rPr>
      </w:pPr>
      <w:r>
        <w:rPr>
          <w:spacing w:val="-3"/>
        </w:rPr>
        <w:tab/>
      </w:r>
      <w:r>
        <w:rPr>
          <w:spacing w:val="-3"/>
        </w:rPr>
        <w:tab/>
      </w:r>
      <w:r>
        <w:rPr>
          <w:spacing w:val="-3"/>
        </w:rPr>
        <w:tab/>
        <w:t>(3)</w:t>
      </w:r>
      <w:r>
        <w:rPr>
          <w:spacing w:val="-3"/>
        </w:rPr>
        <w:tab/>
      </w:r>
      <w:r>
        <w:rPr>
          <w:spacing w:val="-3"/>
          <w:u w:val="single"/>
        </w:rPr>
        <w:t>Annual hour burden per respondent</w:t>
      </w:r>
      <w:r w:rsidRPr="00B9698D" w:rsidR="00756C44">
        <w:rPr>
          <w:spacing w:val="-3"/>
          <w:u w:val="single"/>
        </w:rPr>
        <w:t>:</w:t>
      </w:r>
      <w:r w:rsidR="00756C44">
        <w:rPr>
          <w:spacing w:val="-3"/>
        </w:rPr>
        <w:t xml:space="preserve">  </w:t>
      </w:r>
      <w:r>
        <w:rPr>
          <w:spacing w:val="-3"/>
        </w:rPr>
        <w:t>2 hours.</w:t>
      </w:r>
      <w:r w:rsidR="00756C44">
        <w:rPr>
          <w:spacing w:val="-3"/>
        </w:rPr>
        <w:t xml:space="preserve">  </w:t>
      </w:r>
      <w:r>
        <w:rPr>
          <w:spacing w:val="-3"/>
        </w:rPr>
        <w:t xml:space="preserve">Total annual burden </w:t>
      </w:r>
      <w:proofErr w:type="gramStart"/>
      <w:r>
        <w:rPr>
          <w:spacing w:val="-3"/>
        </w:rPr>
        <w:t xml:space="preserve">=  </w:t>
      </w:r>
      <w:r w:rsidR="00C55C8C">
        <w:rPr>
          <w:b/>
          <w:spacing w:val="-3"/>
        </w:rPr>
        <w:t>100</w:t>
      </w:r>
      <w:proofErr w:type="gramEnd"/>
      <w:r w:rsidRPr="006C0863">
        <w:rPr>
          <w:b/>
          <w:spacing w:val="-3"/>
        </w:rPr>
        <w:t xml:space="preserve"> hours.</w:t>
      </w:r>
    </w:p>
    <w:p w:rsidR="001572AA" w:rsidRDefault="00E25897" w14:paraId="2ED72E11" w14:textId="77777777">
      <w:pPr>
        <w:jc w:val="both"/>
        <w:rPr>
          <w:spacing w:val="-3"/>
        </w:rPr>
      </w:pPr>
      <w:r>
        <w:rPr>
          <w:spacing w:val="-3"/>
        </w:rPr>
        <w:lastRenderedPageBreak/>
        <w:tab/>
      </w:r>
      <w:r>
        <w:rPr>
          <w:spacing w:val="-3"/>
        </w:rPr>
        <w:tab/>
      </w:r>
    </w:p>
    <w:p w:rsidR="001572AA" w:rsidRDefault="001572AA" w14:paraId="05B74345" w14:textId="77777777">
      <w:pPr>
        <w:jc w:val="both"/>
        <w:rPr>
          <w:spacing w:val="-3"/>
        </w:rPr>
      </w:pPr>
    </w:p>
    <w:p w:rsidR="00E25897" w:rsidRDefault="001572AA" w14:paraId="75F432B7" w14:textId="29FD7CA2">
      <w:pPr>
        <w:jc w:val="both"/>
        <w:rPr>
          <w:spacing w:val="-3"/>
        </w:rPr>
      </w:pPr>
      <w:r>
        <w:rPr>
          <w:spacing w:val="-3"/>
        </w:rPr>
        <w:tab/>
      </w:r>
      <w:r>
        <w:rPr>
          <w:spacing w:val="-3"/>
        </w:rPr>
        <w:tab/>
      </w:r>
      <w:r w:rsidR="00E25897">
        <w:rPr>
          <w:spacing w:val="-3"/>
        </w:rPr>
        <w:tab/>
        <w:t>(4)</w:t>
      </w:r>
      <w:r w:rsidR="00E25897">
        <w:rPr>
          <w:spacing w:val="-3"/>
        </w:rPr>
        <w:tab/>
      </w:r>
      <w:r w:rsidR="00E25897">
        <w:rPr>
          <w:spacing w:val="-3"/>
          <w:u w:val="single"/>
        </w:rPr>
        <w:t>Method of estimation of burden</w:t>
      </w:r>
      <w:r w:rsidRPr="00B9698D" w:rsidR="00756C44">
        <w:rPr>
          <w:spacing w:val="-3"/>
          <w:u w:val="single"/>
        </w:rPr>
        <w:t>:</w:t>
      </w:r>
      <w:r w:rsidR="00756C44">
        <w:rPr>
          <w:spacing w:val="-3"/>
        </w:rPr>
        <w:t xml:space="preserve">  </w:t>
      </w:r>
      <w:r w:rsidR="00E25897">
        <w:rPr>
          <w:spacing w:val="-3"/>
        </w:rPr>
        <w:t xml:space="preserve">It is difficult to estimate the annual burden on respondents.  However, we estimate that it will take respondents 2 hours to comply with the requirements. </w:t>
      </w:r>
    </w:p>
    <w:p w:rsidRPr="003A1F40" w:rsidR="00E25897" w:rsidRDefault="00E25897" w14:paraId="344A8CCB" w14:textId="41E504D4">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Pr="00977E02" w:rsidR="00B9698D">
        <w:rPr>
          <w:spacing w:val="-3"/>
          <w:u w:val="single"/>
        </w:rPr>
        <w:t>(“in-house”)</w:t>
      </w:r>
      <w:r w:rsidR="00B9698D">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Pr="003A1F40" w:rsidR="000E7672">
        <w:rPr>
          <w:spacing w:val="-3"/>
        </w:rPr>
        <w:t>$</w:t>
      </w:r>
      <w:r w:rsidR="00557DE0">
        <w:rPr>
          <w:spacing w:val="-3"/>
        </w:rPr>
        <w:t>6,917</w:t>
      </w:r>
      <w:r w:rsidRPr="003A1F40" w:rsidR="000E7672">
        <w:rPr>
          <w:spacing w:val="-3"/>
        </w:rPr>
        <w:t xml:space="preserve">.  </w:t>
      </w:r>
      <w:r w:rsidRPr="003A1F40">
        <w:rPr>
          <w:spacing w:val="-3"/>
        </w:rPr>
        <w:t>Assuming carriers use personnel comparable in pay to a GS-14</w:t>
      </w:r>
      <w:r w:rsidRPr="003A1F40" w:rsidR="00460834">
        <w:rPr>
          <w:spacing w:val="-3"/>
        </w:rPr>
        <w:t>/5</w:t>
      </w:r>
      <w:r w:rsidRPr="003A1F40">
        <w:rPr>
          <w:spacing w:val="-3"/>
        </w:rPr>
        <w:t xml:space="preserve"> to comply with the requirement</w:t>
      </w:r>
      <w:r w:rsidR="003A1F40">
        <w:rPr>
          <w:spacing w:val="-3"/>
        </w:rPr>
        <w:t>, the cost estimate, including 5</w:t>
      </w:r>
      <w:r w:rsidRPr="003A1F40">
        <w:rPr>
          <w:spacing w:val="-3"/>
        </w:rPr>
        <w:t>% for overhead, is as follows:</w:t>
      </w:r>
    </w:p>
    <w:p w:rsidR="00E25897" w:rsidRDefault="00C55C8C" w14:paraId="2B081A65" w14:textId="413F7EDC">
      <w:pPr>
        <w:jc w:val="both"/>
        <w:rPr>
          <w:spacing w:val="-3"/>
        </w:rPr>
      </w:pPr>
      <w:r w:rsidRPr="003A1F40">
        <w:rPr>
          <w:spacing w:val="-3"/>
        </w:rPr>
        <w:t>50</w:t>
      </w:r>
      <w:r w:rsidRPr="003A1F40" w:rsidR="00E25897">
        <w:rPr>
          <w:spacing w:val="-3"/>
        </w:rPr>
        <w:t xml:space="preserve"> </w:t>
      </w:r>
      <w:r w:rsidRPr="003A1F40" w:rsidR="006F18DB">
        <w:rPr>
          <w:spacing w:val="-3"/>
        </w:rPr>
        <w:t xml:space="preserve">respondents </w:t>
      </w:r>
      <w:r w:rsidRPr="003A1F40" w:rsidR="00E25897">
        <w:rPr>
          <w:spacing w:val="-3"/>
        </w:rPr>
        <w:t xml:space="preserve">x </w:t>
      </w:r>
      <w:r w:rsidRPr="003A1F40" w:rsidR="004E2985">
        <w:rPr>
          <w:spacing w:val="-3"/>
        </w:rPr>
        <w:t xml:space="preserve">2 hours </w:t>
      </w:r>
      <w:r w:rsidRPr="003A1F40" w:rsidR="006F18DB">
        <w:rPr>
          <w:spacing w:val="-3"/>
        </w:rPr>
        <w:t xml:space="preserve">per respondent </w:t>
      </w:r>
      <w:r w:rsidRPr="003A1F40" w:rsidR="00E25897">
        <w:rPr>
          <w:spacing w:val="-3"/>
        </w:rPr>
        <w:t xml:space="preserve">x </w:t>
      </w:r>
      <w:r w:rsidRPr="003A1F40" w:rsidR="004B64E1">
        <w:rPr>
          <w:spacing w:val="-3"/>
        </w:rPr>
        <w:t>$</w:t>
      </w:r>
      <w:r w:rsidR="00475D63">
        <w:t>65.88</w:t>
      </w:r>
      <w:r w:rsidRPr="003A1F40" w:rsidR="00E25897">
        <w:rPr>
          <w:spacing w:val="-3"/>
        </w:rPr>
        <w:t xml:space="preserve"> per hour </w:t>
      </w:r>
      <w:r w:rsidR="00F00B98">
        <w:rPr>
          <w:spacing w:val="-3"/>
        </w:rPr>
        <w:t xml:space="preserve">x 5% </w:t>
      </w:r>
      <w:r w:rsidRPr="003A1F40" w:rsidR="00E25897">
        <w:rPr>
          <w:spacing w:val="-3"/>
        </w:rPr>
        <w:t>= $</w:t>
      </w:r>
      <w:r w:rsidR="0095338B">
        <w:rPr>
          <w:spacing w:val="-3"/>
        </w:rPr>
        <w:t>6</w:t>
      </w:r>
      <w:r w:rsidR="00557DE0">
        <w:rPr>
          <w:spacing w:val="-3"/>
        </w:rPr>
        <w:t>,917</w:t>
      </w:r>
      <w:r w:rsidRPr="003A1F40" w:rsidR="000E7672">
        <w:rPr>
          <w:spacing w:val="-3"/>
        </w:rPr>
        <w:t>.</w:t>
      </w:r>
      <w:r w:rsidR="00E25897">
        <w:rPr>
          <w:spacing w:val="-3"/>
        </w:rPr>
        <w:t xml:space="preserve"> </w:t>
      </w:r>
    </w:p>
    <w:p w:rsidR="00E25897" w:rsidRDefault="00E25897" w14:paraId="70E95594" w14:textId="77777777">
      <w:pPr>
        <w:jc w:val="both"/>
        <w:rPr>
          <w:spacing w:val="-3"/>
        </w:rPr>
      </w:pPr>
    </w:p>
    <w:p w:rsidR="00E25897" w:rsidRDefault="00E25897" w14:paraId="4284F425" w14:textId="77777777">
      <w:pPr>
        <w:jc w:val="both"/>
        <w:rPr>
          <w:spacing w:val="-3"/>
        </w:rPr>
      </w:pPr>
      <w:r>
        <w:rPr>
          <w:spacing w:val="-3"/>
        </w:rPr>
        <w:tab/>
        <w:t>(</w:t>
      </w:r>
      <w:r w:rsidR="00D72F73">
        <w:rPr>
          <w:spacing w:val="-3"/>
        </w:rPr>
        <w:t>i</w:t>
      </w:r>
      <w:r>
        <w:rPr>
          <w:spacing w:val="-3"/>
        </w:rPr>
        <w:t>)</w:t>
      </w:r>
      <w:r>
        <w:rPr>
          <w:spacing w:val="-3"/>
        </w:rPr>
        <w:tab/>
      </w:r>
      <w:r>
        <w:rPr>
          <w:spacing w:val="-3"/>
          <w:u w:val="single"/>
        </w:rPr>
        <w:t>List of Equipment</w:t>
      </w:r>
      <w:r w:rsidR="006C0863">
        <w:rPr>
          <w:spacing w:val="-3"/>
        </w:rPr>
        <w:t>:</w:t>
      </w:r>
    </w:p>
    <w:p w:rsidR="00E25897" w:rsidRDefault="00E25897" w14:paraId="01970025" w14:textId="77777777">
      <w:pPr>
        <w:jc w:val="both"/>
        <w:rPr>
          <w:spacing w:val="-3"/>
        </w:rPr>
      </w:pPr>
    </w:p>
    <w:p w:rsidR="00E25897" w:rsidRDefault="00E25897" w14:paraId="18ED309C" w14:textId="3234FF90">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B9698D">
        <w:rPr>
          <w:spacing w:val="-3"/>
        </w:rPr>
        <w:t xml:space="preserve"> </w:t>
      </w:r>
      <w:r w:rsidR="00630214">
        <w:rPr>
          <w:spacing w:val="-3"/>
        </w:rPr>
        <w:t>750</w:t>
      </w:r>
    </w:p>
    <w:p w:rsidR="00A21842" w:rsidRDefault="00E25897" w14:paraId="5E6E87BE" w14:textId="3B9DCA1F">
      <w:pPr>
        <w:jc w:val="both"/>
        <w:rPr>
          <w:spacing w:val="-3"/>
        </w:rPr>
      </w:pPr>
      <w:r>
        <w:rPr>
          <w:spacing w:val="-3"/>
        </w:rPr>
        <w:tab/>
      </w:r>
      <w:r>
        <w:rPr>
          <w:spacing w:val="-3"/>
        </w:rPr>
        <w:tab/>
      </w:r>
      <w:r>
        <w:rPr>
          <w:spacing w:val="-3"/>
        </w:rPr>
        <w:tab/>
        <w:t>(2)</w:t>
      </w:r>
      <w:r>
        <w:rPr>
          <w:spacing w:val="-3"/>
        </w:rPr>
        <w:tab/>
      </w:r>
      <w:r>
        <w:rPr>
          <w:spacing w:val="-3"/>
          <w:u w:val="single"/>
        </w:rPr>
        <w:t>Frequency of response</w:t>
      </w:r>
      <w:r w:rsidRPr="00B9698D" w:rsidR="00756C44">
        <w:rPr>
          <w:spacing w:val="-3"/>
          <w:u w:val="single"/>
        </w:rPr>
        <w:t>:</w:t>
      </w:r>
      <w:r w:rsidR="00756C44">
        <w:rPr>
          <w:spacing w:val="-3"/>
        </w:rPr>
        <w:t xml:space="preserve"> </w:t>
      </w:r>
      <w:r>
        <w:rPr>
          <w:spacing w:val="-3"/>
        </w:rPr>
        <w:t>On occasion</w:t>
      </w:r>
      <w:r w:rsidR="00CE5F01">
        <w:rPr>
          <w:spacing w:val="-3"/>
        </w:rPr>
        <w:t xml:space="preserve"> reporting requirement</w:t>
      </w:r>
      <w:r>
        <w:rPr>
          <w:spacing w:val="-3"/>
        </w:rPr>
        <w:t>.</w:t>
      </w:r>
      <w:r w:rsidR="00756C44">
        <w:rPr>
          <w:spacing w:val="-3"/>
        </w:rPr>
        <w:t xml:space="preserve">  </w:t>
      </w:r>
      <w:r>
        <w:rPr>
          <w:spacing w:val="-3"/>
        </w:rPr>
        <w:t>Incumbent LECs should make information regarding changes in</w:t>
      </w:r>
    </w:p>
    <w:p w:rsidR="00E25897" w:rsidRDefault="00E25897" w14:paraId="515A7CC5" w14:textId="77777777">
      <w:pPr>
        <w:jc w:val="both"/>
        <w:rPr>
          <w:spacing w:val="-3"/>
        </w:rPr>
      </w:pPr>
      <w:r>
        <w:rPr>
          <w:spacing w:val="-3"/>
        </w:rPr>
        <w:t xml:space="preserve"> equipment approved or used in providing collocation as such circumstances arise.</w:t>
      </w:r>
    </w:p>
    <w:p w:rsidRPr="006C0863" w:rsidR="00E25897" w:rsidRDefault="00E25897" w14:paraId="17717393" w14:textId="7777777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Pr="00B9698D" w:rsidR="00756C44">
        <w:rPr>
          <w:spacing w:val="-3"/>
          <w:u w:val="single"/>
        </w:rPr>
        <w:t>:</w:t>
      </w:r>
      <w:r w:rsidR="00756C44">
        <w:rPr>
          <w:spacing w:val="-3"/>
        </w:rPr>
        <w:t xml:space="preserve">  </w:t>
      </w:r>
      <w:r w:rsidR="00CE5F01">
        <w:rPr>
          <w:spacing w:val="-3"/>
        </w:rPr>
        <w:t>2</w:t>
      </w:r>
      <w:r>
        <w:rPr>
          <w:spacing w:val="-3"/>
        </w:rPr>
        <w:t xml:space="preserve"> hours.  Total annual burden = </w:t>
      </w:r>
      <w:r w:rsidR="007E41BE">
        <w:rPr>
          <w:b/>
          <w:spacing w:val="-3"/>
        </w:rPr>
        <w:t>1,500</w:t>
      </w:r>
      <w:r w:rsidRPr="006C0863">
        <w:rPr>
          <w:b/>
          <w:spacing w:val="-3"/>
        </w:rPr>
        <w:t xml:space="preserve"> hours.</w:t>
      </w:r>
    </w:p>
    <w:p w:rsidR="00E25897" w:rsidRDefault="00E25897" w14:paraId="766B985B" w14:textId="7777777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Pr="00B9698D" w:rsidR="00756C44">
        <w:rPr>
          <w:spacing w:val="-3"/>
          <w:u w:val="single"/>
        </w:rPr>
        <w:t>:</w:t>
      </w:r>
      <w:r w:rsidR="00756C44">
        <w:rPr>
          <w:spacing w:val="-3"/>
        </w:rPr>
        <w:t xml:space="preserve">  </w:t>
      </w:r>
      <w:r>
        <w:rPr>
          <w:spacing w:val="-3"/>
        </w:rPr>
        <w:t>It is difficult to estimate the annual burden on respondents because it is unknown at this time whether incumbent LECs will make modifications to their collocation practices which would require additional information to be compiled.  The annual burden will increase by one hour per carrier should carriers make such modifications.</w:t>
      </w:r>
    </w:p>
    <w:p w:rsidR="00E25897" w:rsidRDefault="00E25897" w14:paraId="18C0BF9D" w14:textId="3AE4637A">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Pr="00977E02" w:rsidR="00B9698D">
        <w:rPr>
          <w:spacing w:val="-3"/>
          <w:u w:val="single"/>
        </w:rPr>
        <w:t>(“in-house”)</w:t>
      </w:r>
      <w:r w:rsidR="00B9698D">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w:t>
      </w:r>
      <w:r w:rsidR="00E9402B">
        <w:rPr>
          <w:spacing w:val="-3"/>
        </w:rPr>
        <w:t xml:space="preserve"> </w:t>
      </w:r>
      <w:r w:rsidR="00756C44">
        <w:rPr>
          <w:spacing w:val="-3"/>
        </w:rPr>
        <w:t xml:space="preserve"> </w:t>
      </w:r>
      <w:r w:rsidRPr="003A1F40" w:rsidR="006A43DA">
        <w:rPr>
          <w:spacing w:val="-3"/>
        </w:rPr>
        <w:t>$</w:t>
      </w:r>
      <w:r w:rsidR="00953164">
        <w:rPr>
          <w:spacing w:val="-3"/>
        </w:rPr>
        <w:t>103,761</w:t>
      </w:r>
      <w:r w:rsidRPr="003A1F40" w:rsidR="00E9402B">
        <w:rPr>
          <w:spacing w:val="-3"/>
        </w:rPr>
        <w:t>.</w:t>
      </w:r>
      <w:r w:rsidRPr="003A1F40" w:rsidR="00AB4D0E">
        <w:rPr>
          <w:spacing w:val="-3"/>
        </w:rPr>
        <w:t xml:space="preserve">  </w:t>
      </w:r>
      <w:r w:rsidRPr="003A1F40">
        <w:rPr>
          <w:spacing w:val="-3"/>
        </w:rPr>
        <w:t>Assuming carriers use personnel comparable in pay to a GS-14</w:t>
      </w:r>
      <w:r w:rsidRPr="003A1F40" w:rsidR="00460834">
        <w:rPr>
          <w:spacing w:val="-3"/>
        </w:rPr>
        <w:t>/5</w:t>
      </w:r>
      <w:r w:rsidRPr="003A1F40">
        <w:rPr>
          <w:spacing w:val="-3"/>
        </w:rPr>
        <w:t xml:space="preserve"> to collect, list and disburse this information,</w:t>
      </w:r>
      <w:r w:rsidR="003A1F40">
        <w:rPr>
          <w:spacing w:val="-3"/>
        </w:rPr>
        <w:t xml:space="preserve"> the cost estimate, including 5</w:t>
      </w:r>
      <w:r w:rsidRPr="003A1F40">
        <w:rPr>
          <w:spacing w:val="-3"/>
        </w:rPr>
        <w:t>% for overhead, is as follows</w:t>
      </w:r>
      <w:r w:rsidRPr="003A1F40" w:rsidR="00756C44">
        <w:rPr>
          <w:spacing w:val="-3"/>
        </w:rPr>
        <w:t xml:space="preserve">:  </w:t>
      </w:r>
      <w:r w:rsidRPr="003A1F40" w:rsidR="003F7EA7">
        <w:rPr>
          <w:spacing w:val="-3"/>
        </w:rPr>
        <w:t>750</w:t>
      </w:r>
      <w:r w:rsidRPr="003A1F40">
        <w:rPr>
          <w:spacing w:val="-3"/>
        </w:rPr>
        <w:t xml:space="preserve"> </w:t>
      </w:r>
      <w:r w:rsidRPr="003A1F40" w:rsidR="00522E97">
        <w:rPr>
          <w:spacing w:val="-3"/>
        </w:rPr>
        <w:t xml:space="preserve">respondents </w:t>
      </w:r>
      <w:r w:rsidRPr="003A1F40">
        <w:rPr>
          <w:spacing w:val="-3"/>
        </w:rPr>
        <w:t xml:space="preserve">x 2 hours </w:t>
      </w:r>
      <w:r w:rsidRPr="003A1F40" w:rsidR="00522E97">
        <w:rPr>
          <w:spacing w:val="-3"/>
        </w:rPr>
        <w:t xml:space="preserve">per respondent </w:t>
      </w:r>
      <w:r w:rsidRPr="003A1F40">
        <w:rPr>
          <w:spacing w:val="-3"/>
        </w:rPr>
        <w:t xml:space="preserve">x </w:t>
      </w:r>
      <w:r w:rsidRPr="003A1F40" w:rsidR="002402C1">
        <w:rPr>
          <w:spacing w:val="-3"/>
        </w:rPr>
        <w:t>$</w:t>
      </w:r>
      <w:r w:rsidR="00475D63">
        <w:t>65.88</w:t>
      </w:r>
      <w:r w:rsidRPr="003A1F40">
        <w:rPr>
          <w:spacing w:val="-3"/>
        </w:rPr>
        <w:t xml:space="preserve"> per hour </w:t>
      </w:r>
      <w:r w:rsidR="000C0485">
        <w:rPr>
          <w:spacing w:val="-3"/>
        </w:rPr>
        <w:t xml:space="preserve">x 5% </w:t>
      </w:r>
      <w:r w:rsidRPr="003A1F40">
        <w:rPr>
          <w:spacing w:val="-3"/>
        </w:rPr>
        <w:t xml:space="preserve">= </w:t>
      </w:r>
      <w:r w:rsidRPr="003A1F40" w:rsidR="006A43DA">
        <w:rPr>
          <w:spacing w:val="-3"/>
        </w:rPr>
        <w:t>$</w:t>
      </w:r>
      <w:r w:rsidR="00953164">
        <w:rPr>
          <w:spacing w:val="-3"/>
        </w:rPr>
        <w:t>103,761</w:t>
      </w:r>
      <w:r w:rsidRPr="003A1F40" w:rsidR="00E9402B">
        <w:rPr>
          <w:spacing w:val="-3"/>
        </w:rPr>
        <w:t>.</w:t>
      </w:r>
    </w:p>
    <w:p w:rsidR="00E25897" w:rsidRDefault="00E25897" w14:paraId="3583BAE2" w14:textId="77777777">
      <w:pPr>
        <w:jc w:val="both"/>
        <w:rPr>
          <w:spacing w:val="-3"/>
        </w:rPr>
      </w:pPr>
      <w:r>
        <w:rPr>
          <w:spacing w:val="-3"/>
        </w:rPr>
        <w:tab/>
      </w:r>
      <w:r>
        <w:rPr>
          <w:spacing w:val="-3"/>
        </w:rPr>
        <w:tab/>
      </w:r>
    </w:p>
    <w:p w:rsidR="00E25897" w:rsidRDefault="00E25897" w14:paraId="19A54992" w14:textId="56E90301">
      <w:pPr>
        <w:jc w:val="both"/>
        <w:rPr>
          <w:spacing w:val="-3"/>
          <w:u w:val="single"/>
        </w:rPr>
      </w:pPr>
      <w:r>
        <w:rPr>
          <w:spacing w:val="-3"/>
        </w:rPr>
        <w:tab/>
        <w:t>(</w:t>
      </w:r>
      <w:r w:rsidR="00D72F73">
        <w:rPr>
          <w:spacing w:val="-3"/>
        </w:rPr>
        <w:t>j</w:t>
      </w:r>
      <w:r>
        <w:rPr>
          <w:spacing w:val="-3"/>
        </w:rPr>
        <w:t>)</w:t>
      </w:r>
      <w:r>
        <w:rPr>
          <w:spacing w:val="-3"/>
        </w:rPr>
        <w:tab/>
      </w:r>
      <w:r>
        <w:rPr>
          <w:spacing w:val="-3"/>
          <w:u w:val="single"/>
        </w:rPr>
        <w:t>Space Limitation Documentation</w:t>
      </w:r>
      <w:r w:rsidR="00756C44">
        <w:rPr>
          <w:spacing w:val="-3"/>
          <w:u w:val="single"/>
        </w:rPr>
        <w:t xml:space="preserve">:  </w:t>
      </w:r>
    </w:p>
    <w:p w:rsidR="00B9698D" w:rsidRDefault="00B9698D" w14:paraId="442531E0" w14:textId="77777777">
      <w:pPr>
        <w:jc w:val="both"/>
        <w:rPr>
          <w:spacing w:val="-3"/>
        </w:rPr>
      </w:pPr>
    </w:p>
    <w:p w:rsidR="00E25897" w:rsidRDefault="00BF2078" w14:paraId="750414DE" w14:textId="77777777">
      <w:pPr>
        <w:jc w:val="both"/>
        <w:rPr>
          <w:spacing w:val="-3"/>
        </w:rPr>
      </w:pPr>
      <w:r>
        <w:rPr>
          <w:spacing w:val="-3"/>
        </w:rPr>
        <w:tab/>
      </w:r>
      <w:r w:rsidR="00E25897">
        <w:rPr>
          <w:spacing w:val="-3"/>
        </w:rPr>
        <w:tab/>
      </w:r>
      <w:r w:rsidR="00E25897">
        <w:rPr>
          <w:spacing w:val="-3"/>
        </w:rPr>
        <w:tab/>
        <w:t xml:space="preserve">(1)  </w:t>
      </w:r>
      <w:r w:rsidR="00E25897">
        <w:rPr>
          <w:spacing w:val="-3"/>
        </w:rPr>
        <w:tab/>
      </w:r>
      <w:r w:rsidRPr="00B9698D" w:rsidR="00E25897">
        <w:rPr>
          <w:spacing w:val="-3"/>
          <w:u w:val="single"/>
        </w:rPr>
        <w:t>Number of Respondents</w:t>
      </w:r>
      <w:r w:rsidRPr="00B9698D" w:rsidR="00756C44">
        <w:rPr>
          <w:spacing w:val="-3"/>
          <w:u w:val="single"/>
        </w:rPr>
        <w:t>:</w:t>
      </w:r>
      <w:r w:rsidR="00756C44">
        <w:rPr>
          <w:spacing w:val="-3"/>
        </w:rPr>
        <w:t xml:space="preserve">  </w:t>
      </w:r>
      <w:r w:rsidR="00E25897">
        <w:rPr>
          <w:spacing w:val="-3"/>
        </w:rPr>
        <w:t xml:space="preserve">Approximately </w:t>
      </w:r>
      <w:r w:rsidR="00D61409">
        <w:rPr>
          <w:spacing w:val="-3"/>
        </w:rPr>
        <w:t>20</w:t>
      </w:r>
      <w:r w:rsidR="00E25897">
        <w:rPr>
          <w:spacing w:val="-3"/>
        </w:rPr>
        <w:t>.</w:t>
      </w:r>
    </w:p>
    <w:p w:rsidR="00E25897" w:rsidRDefault="00E25897" w14:paraId="38A176A5" w14:textId="77777777">
      <w:pPr>
        <w:jc w:val="both"/>
        <w:rPr>
          <w:spacing w:val="-3"/>
        </w:rPr>
      </w:pPr>
      <w:r>
        <w:rPr>
          <w:spacing w:val="-3"/>
        </w:rPr>
        <w:tab/>
      </w:r>
      <w:r w:rsidR="00BF2078">
        <w:rPr>
          <w:spacing w:val="-3"/>
        </w:rPr>
        <w:tab/>
      </w:r>
      <w:r>
        <w:rPr>
          <w:spacing w:val="-3"/>
        </w:rPr>
        <w:tab/>
        <w:t>(2)</w:t>
      </w:r>
      <w:r>
        <w:rPr>
          <w:spacing w:val="-3"/>
        </w:rPr>
        <w:tab/>
      </w:r>
      <w:r w:rsidRPr="00B9698D">
        <w:rPr>
          <w:spacing w:val="-3"/>
          <w:u w:val="single"/>
        </w:rPr>
        <w:t>Frequen</w:t>
      </w:r>
      <w:r w:rsidRPr="00B9698D" w:rsidR="00CE5F01">
        <w:rPr>
          <w:spacing w:val="-3"/>
          <w:u w:val="single"/>
        </w:rPr>
        <w:t>cy of Response</w:t>
      </w:r>
      <w:r w:rsidRPr="00B9698D" w:rsidR="00756C44">
        <w:rPr>
          <w:spacing w:val="-3"/>
          <w:u w:val="single"/>
        </w:rPr>
        <w:t>:</w:t>
      </w:r>
      <w:r w:rsidR="00756C44">
        <w:rPr>
          <w:spacing w:val="-3"/>
        </w:rPr>
        <w:t xml:space="preserve">  </w:t>
      </w:r>
      <w:r w:rsidR="00CE5F01">
        <w:rPr>
          <w:spacing w:val="-3"/>
        </w:rPr>
        <w:t>On occasion reporting requirement.</w:t>
      </w:r>
    </w:p>
    <w:p w:rsidRPr="006C0863" w:rsidR="008D28FB" w:rsidRDefault="00E25897" w14:paraId="3E816E9B" w14:textId="2F5FE526">
      <w:pPr>
        <w:jc w:val="both"/>
        <w:rPr>
          <w:b/>
          <w:spacing w:val="-3"/>
        </w:rPr>
      </w:pPr>
      <w:r>
        <w:rPr>
          <w:spacing w:val="-3"/>
        </w:rPr>
        <w:tab/>
      </w:r>
      <w:r>
        <w:rPr>
          <w:spacing w:val="-3"/>
        </w:rPr>
        <w:tab/>
      </w:r>
      <w:r w:rsidR="00BF2078">
        <w:rPr>
          <w:spacing w:val="-3"/>
        </w:rPr>
        <w:tab/>
      </w:r>
      <w:r>
        <w:rPr>
          <w:spacing w:val="-3"/>
        </w:rPr>
        <w:t>(3)</w:t>
      </w:r>
      <w:r>
        <w:rPr>
          <w:spacing w:val="-3"/>
        </w:rPr>
        <w:tab/>
      </w:r>
      <w:r w:rsidRPr="00B9698D">
        <w:rPr>
          <w:spacing w:val="-3"/>
          <w:u w:val="single"/>
        </w:rPr>
        <w:t>Annual hour burden per respondent</w:t>
      </w:r>
      <w:r w:rsidRPr="00B9698D" w:rsidR="00756C44">
        <w:rPr>
          <w:spacing w:val="-3"/>
          <w:u w:val="single"/>
        </w:rPr>
        <w:t>:</w:t>
      </w:r>
      <w:r w:rsidR="00756C44">
        <w:rPr>
          <w:spacing w:val="-3"/>
        </w:rPr>
        <w:t xml:space="preserve">  </w:t>
      </w:r>
      <w:r w:rsidR="009D3583">
        <w:rPr>
          <w:spacing w:val="-3"/>
        </w:rPr>
        <w:t xml:space="preserve">26 hours.  Total annual burden </w:t>
      </w:r>
      <w:proofErr w:type="gramStart"/>
      <w:r w:rsidR="009D3583">
        <w:rPr>
          <w:spacing w:val="-3"/>
        </w:rPr>
        <w:t>=</w:t>
      </w:r>
      <w:r>
        <w:rPr>
          <w:spacing w:val="-3"/>
        </w:rPr>
        <w:t xml:space="preserve">  </w:t>
      </w:r>
      <w:r w:rsidR="000154FC">
        <w:rPr>
          <w:b/>
          <w:spacing w:val="-3"/>
        </w:rPr>
        <w:t>520</w:t>
      </w:r>
      <w:proofErr w:type="gramEnd"/>
      <w:r w:rsidRPr="006C0863">
        <w:rPr>
          <w:b/>
          <w:spacing w:val="-3"/>
        </w:rPr>
        <w:t xml:space="preserve"> hours.</w:t>
      </w:r>
    </w:p>
    <w:p w:rsidR="00E25897" w:rsidRDefault="00E25897" w14:paraId="067D1697" w14:textId="4D9DA97A">
      <w:pPr>
        <w:jc w:val="both"/>
        <w:rPr>
          <w:spacing w:val="-3"/>
        </w:rPr>
      </w:pPr>
      <w:r>
        <w:rPr>
          <w:spacing w:val="-3"/>
        </w:rPr>
        <w:tab/>
      </w:r>
      <w:r>
        <w:rPr>
          <w:spacing w:val="-3"/>
        </w:rPr>
        <w:tab/>
      </w:r>
      <w:r w:rsidR="00BF2078">
        <w:rPr>
          <w:spacing w:val="-3"/>
        </w:rPr>
        <w:tab/>
      </w:r>
      <w:r>
        <w:rPr>
          <w:spacing w:val="-3"/>
        </w:rPr>
        <w:t>(4)</w:t>
      </w:r>
      <w:r>
        <w:rPr>
          <w:spacing w:val="-3"/>
        </w:rPr>
        <w:tab/>
      </w:r>
      <w:r w:rsidRPr="00B9698D">
        <w:rPr>
          <w:spacing w:val="-3"/>
          <w:u w:val="single"/>
        </w:rPr>
        <w:t>Method of estimation of burden</w:t>
      </w:r>
      <w:r w:rsidRPr="00B9698D" w:rsidR="00756C44">
        <w:rPr>
          <w:spacing w:val="-3"/>
          <w:u w:val="single"/>
        </w:rPr>
        <w:t>:</w:t>
      </w:r>
      <w:r w:rsidR="00756C44">
        <w:rPr>
          <w:spacing w:val="-3"/>
        </w:rPr>
        <w:t xml:space="preserve">  </w:t>
      </w:r>
      <w:r>
        <w:rPr>
          <w:spacing w:val="-3"/>
        </w:rPr>
        <w:t xml:space="preserve">This obligation arises when parties are unable to negotiate an agreement, and an incumbent LEC alleges that it is unable to satisfy a request for physical collocation because it is not practical for technical reasons or because of space limitations.  It will also occur when an incumbent LEC objects to collocation of specific equipment because it alleges the equipment is not used for the purpose of obtaining interconnection or access to unbundled elements.  We believe that a reasonable estimate is that, on average, incumbent LECs will have to make such a showing </w:t>
      </w:r>
      <w:r w:rsidR="000E7672">
        <w:rPr>
          <w:spacing w:val="-3"/>
        </w:rPr>
        <w:t>only once each</w:t>
      </w:r>
      <w:r>
        <w:rPr>
          <w:spacing w:val="-3"/>
        </w:rPr>
        <w:t xml:space="preserve"> year</w:t>
      </w:r>
      <w:r w:rsidR="000E7672">
        <w:rPr>
          <w:spacing w:val="-3"/>
        </w:rPr>
        <w:t xml:space="preserve">, as many potential </w:t>
      </w:r>
      <w:r>
        <w:rPr>
          <w:spacing w:val="-3"/>
        </w:rPr>
        <w:t>disputes over the</w:t>
      </w:r>
      <w:r w:rsidR="000E7672">
        <w:rPr>
          <w:spacing w:val="-3"/>
        </w:rPr>
        <w:t>s</w:t>
      </w:r>
      <w:r>
        <w:rPr>
          <w:spacing w:val="-3"/>
        </w:rPr>
        <w:t xml:space="preserve">e issues </w:t>
      </w:r>
      <w:r w:rsidR="000E7672">
        <w:rPr>
          <w:spacing w:val="-3"/>
        </w:rPr>
        <w:t xml:space="preserve">already have been </w:t>
      </w:r>
      <w:r>
        <w:rPr>
          <w:spacing w:val="-3"/>
        </w:rPr>
        <w:t xml:space="preserve">resolved.  </w:t>
      </w:r>
      <w:r w:rsidR="002F00F8">
        <w:rPr>
          <w:spacing w:val="-3"/>
        </w:rPr>
        <w:t>We also believe it reasonable to estimate that, on average, incumbent LECs will take approximately 26 hours to resolve each dispute.</w:t>
      </w:r>
    </w:p>
    <w:p w:rsidR="00DD1D06" w:rsidRDefault="00DD1D06" w14:paraId="347B82AA" w14:textId="206698B9">
      <w:pPr>
        <w:jc w:val="both"/>
        <w:rPr>
          <w:spacing w:val="-3"/>
        </w:rPr>
      </w:pPr>
    </w:p>
    <w:p w:rsidR="00DD1D06" w:rsidRDefault="00DD1D06" w14:paraId="1AFDAAFB" w14:textId="4FE548A6">
      <w:pPr>
        <w:jc w:val="both"/>
        <w:rPr>
          <w:spacing w:val="-3"/>
        </w:rPr>
      </w:pPr>
    </w:p>
    <w:p w:rsidR="00DD1D06" w:rsidRDefault="00DD1D06" w14:paraId="2A20DAA7" w14:textId="77777777">
      <w:pPr>
        <w:jc w:val="both"/>
        <w:rPr>
          <w:spacing w:val="-3"/>
        </w:rPr>
      </w:pPr>
    </w:p>
    <w:p w:rsidR="00E25897" w:rsidRDefault="00E25897" w14:paraId="07D85003" w14:textId="273B56D4">
      <w:pPr>
        <w:jc w:val="both"/>
        <w:rPr>
          <w:spacing w:val="-3"/>
        </w:rPr>
      </w:pPr>
      <w:r>
        <w:rPr>
          <w:spacing w:val="-3"/>
        </w:rPr>
        <w:tab/>
      </w:r>
      <w:r>
        <w:rPr>
          <w:spacing w:val="-3"/>
        </w:rPr>
        <w:tab/>
      </w:r>
      <w:r w:rsidR="00BF2078">
        <w:rPr>
          <w:spacing w:val="-3"/>
        </w:rPr>
        <w:tab/>
      </w:r>
      <w:r>
        <w:rPr>
          <w:spacing w:val="-3"/>
        </w:rPr>
        <w:t xml:space="preserve">(5) </w:t>
      </w:r>
      <w:r>
        <w:rPr>
          <w:spacing w:val="-3"/>
        </w:rPr>
        <w:tab/>
      </w:r>
      <w:r w:rsidRPr="00DD1D06">
        <w:rPr>
          <w:spacing w:val="-3"/>
          <w:u w:val="single"/>
        </w:rPr>
        <w:t xml:space="preserve">Estimate of annualized </w:t>
      </w:r>
      <w:r w:rsidRPr="00977E02" w:rsidR="00DD1D06">
        <w:rPr>
          <w:spacing w:val="-3"/>
          <w:u w:val="single"/>
        </w:rPr>
        <w:t>(“in-house”)</w:t>
      </w:r>
      <w:r w:rsidR="00DD1D06">
        <w:rPr>
          <w:spacing w:val="-3"/>
          <w:u w:val="single"/>
        </w:rPr>
        <w:t xml:space="preserve"> </w:t>
      </w:r>
      <w:r w:rsidRPr="00DD1D06">
        <w:rPr>
          <w:spacing w:val="-3"/>
          <w:u w:val="single"/>
        </w:rPr>
        <w:t xml:space="preserve">cost to respondents </w:t>
      </w:r>
      <w:r w:rsidRPr="00DD1D06" w:rsidR="005B52B2">
        <w:rPr>
          <w:spacing w:val="-3"/>
          <w:u w:val="single"/>
        </w:rPr>
        <w:t>for the hour burden for</w:t>
      </w:r>
      <w:r w:rsidRPr="00DD1D06">
        <w:rPr>
          <w:spacing w:val="-3"/>
          <w:u w:val="single"/>
        </w:rPr>
        <w:t xml:space="preserve"> collection of information</w:t>
      </w:r>
      <w:r w:rsidR="00DD1D06">
        <w:rPr>
          <w:spacing w:val="-3"/>
          <w:u w:val="single"/>
        </w:rPr>
        <w:t>:</w:t>
      </w:r>
      <w:r>
        <w:rPr>
          <w:spacing w:val="-3"/>
        </w:rPr>
        <w:t xml:space="preserve">  </w:t>
      </w:r>
      <w:r w:rsidRPr="003A1F40">
        <w:rPr>
          <w:spacing w:val="-3"/>
        </w:rPr>
        <w:t>$</w:t>
      </w:r>
      <w:r w:rsidR="009651A8">
        <w:rPr>
          <w:spacing w:val="-3"/>
        </w:rPr>
        <w:t>35,970</w:t>
      </w:r>
      <w:r w:rsidR="0004012C">
        <w:rPr>
          <w:spacing w:val="-3"/>
        </w:rPr>
        <w:t xml:space="preserve"> (rounded)</w:t>
      </w:r>
      <w:r w:rsidRPr="003A1F40" w:rsidR="000E7672">
        <w:rPr>
          <w:spacing w:val="-3"/>
        </w:rPr>
        <w:t>.</w:t>
      </w:r>
      <w:r w:rsidRPr="003A1F40">
        <w:rPr>
          <w:spacing w:val="-3"/>
        </w:rPr>
        <w:t xml:space="preserve"> </w:t>
      </w:r>
      <w:r w:rsidRPr="003A1F40" w:rsidR="00756C44">
        <w:rPr>
          <w:spacing w:val="-3"/>
        </w:rPr>
        <w:t xml:space="preserve"> </w:t>
      </w:r>
      <w:r w:rsidRPr="003A1F40">
        <w:rPr>
          <w:spacing w:val="-3"/>
        </w:rPr>
        <w:t>We assume the respondents use personne</w:t>
      </w:r>
      <w:r w:rsidRPr="003A1F40" w:rsidR="00281BFC">
        <w:rPr>
          <w:spacing w:val="-3"/>
        </w:rPr>
        <w:t>l comparable in pay to a GS-14/5</w:t>
      </w:r>
      <w:r w:rsidRPr="003A1F40">
        <w:rPr>
          <w:spacing w:val="-3"/>
        </w:rPr>
        <w:t xml:space="preserve">, Federal employee including </w:t>
      </w:r>
      <w:r w:rsidRPr="003A1F40" w:rsidR="003A1F40">
        <w:rPr>
          <w:spacing w:val="-3"/>
        </w:rPr>
        <w:t>5</w:t>
      </w:r>
      <w:r w:rsidRPr="003A1F40">
        <w:rPr>
          <w:spacing w:val="-3"/>
        </w:rPr>
        <w:t xml:space="preserve">% for overhead to comply with the requirements.  </w:t>
      </w:r>
      <w:proofErr w:type="gramStart"/>
      <w:r w:rsidRPr="003A1F40">
        <w:rPr>
          <w:spacing w:val="-3"/>
        </w:rPr>
        <w:t>Thus</w:t>
      </w:r>
      <w:proofErr w:type="gramEnd"/>
      <w:r w:rsidRPr="003A1F40">
        <w:rPr>
          <w:spacing w:val="-3"/>
        </w:rPr>
        <w:t xml:space="preserve"> cost is as follows</w:t>
      </w:r>
      <w:r w:rsidRPr="003A1F40" w:rsidR="00756C44">
        <w:rPr>
          <w:spacing w:val="-3"/>
        </w:rPr>
        <w:t xml:space="preserve">:  </w:t>
      </w:r>
      <w:r w:rsidRPr="003A1F40" w:rsidR="000154FC">
        <w:rPr>
          <w:spacing w:val="-3"/>
        </w:rPr>
        <w:t>20</w:t>
      </w:r>
      <w:r w:rsidRPr="003A1F40" w:rsidR="000E7672">
        <w:rPr>
          <w:spacing w:val="-3"/>
        </w:rPr>
        <w:t xml:space="preserve"> </w:t>
      </w:r>
      <w:r w:rsidRPr="003A1F40">
        <w:rPr>
          <w:spacing w:val="-3"/>
        </w:rPr>
        <w:t xml:space="preserve">respondents x 26 hours </w:t>
      </w:r>
      <w:r w:rsidRPr="003A1F40" w:rsidR="00522E97">
        <w:rPr>
          <w:spacing w:val="-3"/>
        </w:rPr>
        <w:t xml:space="preserve">per respondent </w:t>
      </w:r>
      <w:r w:rsidRPr="003A1F40">
        <w:rPr>
          <w:spacing w:val="-3"/>
        </w:rPr>
        <w:t xml:space="preserve">x </w:t>
      </w:r>
      <w:r w:rsidRPr="003A1F40" w:rsidR="002402C1">
        <w:rPr>
          <w:spacing w:val="-3"/>
        </w:rPr>
        <w:t>$</w:t>
      </w:r>
      <w:r w:rsidR="00475D63">
        <w:t>65.88</w:t>
      </w:r>
      <w:r w:rsidRPr="003A1F40" w:rsidR="000E7672">
        <w:rPr>
          <w:spacing w:val="-3"/>
        </w:rPr>
        <w:t xml:space="preserve"> per hour</w:t>
      </w:r>
      <w:r w:rsidR="00E00B1C">
        <w:rPr>
          <w:spacing w:val="-3"/>
        </w:rPr>
        <w:t xml:space="preserve"> </w:t>
      </w:r>
      <w:r w:rsidR="00D6521B">
        <w:rPr>
          <w:spacing w:val="-3"/>
        </w:rPr>
        <w:t>x 5%</w:t>
      </w:r>
      <w:r w:rsidRPr="003A1F40">
        <w:rPr>
          <w:spacing w:val="-3"/>
        </w:rPr>
        <w:t xml:space="preserve"> = $</w:t>
      </w:r>
      <w:r w:rsidR="00C73845">
        <w:rPr>
          <w:spacing w:val="-3"/>
        </w:rPr>
        <w:t>35,970</w:t>
      </w:r>
      <w:r w:rsidRPr="003A1F40">
        <w:rPr>
          <w:spacing w:val="-3"/>
        </w:rPr>
        <w:t>.</w:t>
      </w:r>
      <w:r>
        <w:rPr>
          <w:spacing w:val="-3"/>
        </w:rPr>
        <w:t xml:space="preserve">  </w:t>
      </w:r>
    </w:p>
    <w:p w:rsidR="00E25897" w:rsidRDefault="00E25897" w14:paraId="10823C90" w14:textId="77777777">
      <w:pPr>
        <w:jc w:val="both"/>
        <w:rPr>
          <w:spacing w:val="-3"/>
        </w:rPr>
      </w:pPr>
      <w:r>
        <w:rPr>
          <w:spacing w:val="-3"/>
        </w:rPr>
        <w:tab/>
      </w:r>
      <w:r>
        <w:rPr>
          <w:spacing w:val="-3"/>
        </w:rPr>
        <w:tab/>
      </w:r>
      <w:r>
        <w:rPr>
          <w:spacing w:val="-3"/>
        </w:rPr>
        <w:tab/>
      </w:r>
    </w:p>
    <w:p w:rsidR="00E25897" w:rsidRDefault="00E25897" w14:paraId="6F5A2000" w14:textId="72D27817">
      <w:pPr>
        <w:jc w:val="both"/>
        <w:rPr>
          <w:spacing w:val="-3"/>
        </w:rPr>
      </w:pPr>
      <w:r>
        <w:rPr>
          <w:spacing w:val="-3"/>
        </w:rPr>
        <w:tab/>
        <w:t>(</w:t>
      </w:r>
      <w:r w:rsidR="00D72F73">
        <w:rPr>
          <w:spacing w:val="-3"/>
        </w:rPr>
        <w:t>k</w:t>
      </w:r>
      <w:r>
        <w:rPr>
          <w:spacing w:val="-3"/>
        </w:rPr>
        <w:t>)</w:t>
      </w:r>
      <w:r>
        <w:rPr>
          <w:spacing w:val="-3"/>
        </w:rPr>
        <w:tab/>
      </w:r>
      <w:r>
        <w:rPr>
          <w:spacing w:val="-3"/>
          <w:u w:val="single"/>
        </w:rPr>
        <w:t>Report of Available Collocation Space</w:t>
      </w:r>
      <w:r w:rsidR="00DD1D06">
        <w:rPr>
          <w:spacing w:val="-3"/>
          <w:u w:val="single"/>
        </w:rPr>
        <w:t>:</w:t>
      </w:r>
      <w:r>
        <w:rPr>
          <w:spacing w:val="-3"/>
        </w:rPr>
        <w:tab/>
      </w:r>
    </w:p>
    <w:p w:rsidR="00E25897" w:rsidRDefault="00E25897" w14:paraId="6F8A88F9" w14:textId="77777777">
      <w:pPr>
        <w:jc w:val="both"/>
        <w:rPr>
          <w:spacing w:val="-3"/>
        </w:rPr>
      </w:pPr>
    </w:p>
    <w:p w:rsidR="00E25897" w:rsidRDefault="00E25897" w14:paraId="30B5A4BB" w14:textId="198487D5">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DD1D06">
        <w:rPr>
          <w:spacing w:val="-3"/>
        </w:rPr>
        <w:t xml:space="preserve"> </w:t>
      </w:r>
      <w:r w:rsidR="00630214">
        <w:rPr>
          <w:spacing w:val="-3"/>
        </w:rPr>
        <w:t>750</w:t>
      </w:r>
      <w:r>
        <w:rPr>
          <w:spacing w:val="-3"/>
        </w:rPr>
        <w:tab/>
      </w:r>
    </w:p>
    <w:p w:rsidR="00E25897" w:rsidRDefault="00E25897" w14:paraId="437D5F8B" w14:textId="7777777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Pr="00DD1D06" w:rsidR="00756C44">
        <w:rPr>
          <w:spacing w:val="-3"/>
          <w:u w:val="single"/>
        </w:rPr>
        <w:t>:</w:t>
      </w:r>
      <w:r w:rsidR="00756C44">
        <w:rPr>
          <w:spacing w:val="-3"/>
        </w:rPr>
        <w:t xml:space="preserve">  </w:t>
      </w:r>
      <w:r w:rsidR="00CE5F01">
        <w:rPr>
          <w:spacing w:val="-3"/>
        </w:rPr>
        <w:t xml:space="preserve">On occasion reporting requirement and </w:t>
      </w:r>
      <w:proofErr w:type="gramStart"/>
      <w:r w:rsidR="00CE5F01">
        <w:rPr>
          <w:spacing w:val="-3"/>
        </w:rPr>
        <w:t>third party</w:t>
      </w:r>
      <w:proofErr w:type="gramEnd"/>
      <w:r w:rsidR="00CE5F01">
        <w:rPr>
          <w:spacing w:val="-3"/>
        </w:rPr>
        <w:t xml:space="preserve"> disclosure requirement.</w:t>
      </w:r>
    </w:p>
    <w:p w:rsidRPr="006C0863" w:rsidR="00E25897" w:rsidRDefault="00E25897" w14:paraId="3BC72785" w14:textId="7777777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Pr="00C72457" w:rsidR="00756C44">
        <w:rPr>
          <w:spacing w:val="-3"/>
          <w:u w:val="single"/>
        </w:rPr>
        <w:t>:</w:t>
      </w:r>
      <w:r w:rsidR="00756C44">
        <w:rPr>
          <w:spacing w:val="-3"/>
        </w:rPr>
        <w:t xml:space="preserve">  </w:t>
      </w:r>
      <w:r>
        <w:rPr>
          <w:spacing w:val="-3"/>
        </w:rPr>
        <w:t>2 hour</w:t>
      </w:r>
      <w:r w:rsidR="00CE5F01">
        <w:rPr>
          <w:spacing w:val="-3"/>
        </w:rPr>
        <w:t>s</w:t>
      </w:r>
      <w:r>
        <w:rPr>
          <w:spacing w:val="-3"/>
        </w:rPr>
        <w:t>. Total annual burden</w:t>
      </w:r>
      <w:r w:rsidR="009D3583">
        <w:rPr>
          <w:spacing w:val="-3"/>
        </w:rPr>
        <w:t xml:space="preserve"> </w:t>
      </w:r>
      <w:proofErr w:type="gramStart"/>
      <w:r w:rsidR="009D3583">
        <w:rPr>
          <w:spacing w:val="-3"/>
        </w:rPr>
        <w:t>=</w:t>
      </w:r>
      <w:r>
        <w:rPr>
          <w:spacing w:val="-3"/>
        </w:rPr>
        <w:t xml:space="preserve">  </w:t>
      </w:r>
      <w:r w:rsidR="007E41BE">
        <w:rPr>
          <w:b/>
          <w:spacing w:val="-3"/>
        </w:rPr>
        <w:t>1,500</w:t>
      </w:r>
      <w:proofErr w:type="gramEnd"/>
      <w:r w:rsidRPr="006C0863">
        <w:rPr>
          <w:b/>
          <w:spacing w:val="-3"/>
        </w:rPr>
        <w:t xml:space="preserve"> hours.</w:t>
      </w:r>
    </w:p>
    <w:p w:rsidR="00E25897" w:rsidRDefault="00E25897" w14:paraId="6243F2DB" w14:textId="7777777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Pr="00C72457" w:rsidR="00756C44">
        <w:rPr>
          <w:spacing w:val="-3"/>
          <w:u w:val="single"/>
        </w:rPr>
        <w:t>:</w:t>
      </w:r>
      <w:r w:rsidR="00756C44">
        <w:rPr>
          <w:spacing w:val="-3"/>
        </w:rPr>
        <w:t xml:space="preserve">  </w:t>
      </w:r>
      <w:r>
        <w:rPr>
          <w:spacing w:val="-3"/>
        </w:rPr>
        <w:t>It is difficult to estimate the annual burden on respondents because it is unknown at this time how many competitive carriers will request this information, and for how many premises the competitive carriers will request information.  It is assumed, however, that once a compilation of information is made, it can be released to all requesting carriers without any additional collection of information, placing a minimal burden on the incumbent.</w:t>
      </w:r>
      <w:r w:rsidR="00756C44">
        <w:rPr>
          <w:spacing w:val="-3"/>
        </w:rPr>
        <w:t xml:space="preserve">  </w:t>
      </w:r>
      <w:r>
        <w:rPr>
          <w:spacing w:val="-3"/>
        </w:rPr>
        <w:t xml:space="preserve">The actual hourly burden will rise or fall depending on the number of competitive carriers seeking information from a </w:t>
      </w:r>
      <w:proofErr w:type="gramStart"/>
      <w:r>
        <w:rPr>
          <w:spacing w:val="-3"/>
        </w:rPr>
        <w:t>particular incumbent</w:t>
      </w:r>
      <w:proofErr w:type="gramEnd"/>
      <w:r>
        <w:rPr>
          <w:spacing w:val="-3"/>
        </w:rPr>
        <w:t xml:space="preserve"> LEC and the breadth of their requests. </w:t>
      </w:r>
    </w:p>
    <w:p w:rsidR="00E25897" w:rsidRDefault="00E25897" w14:paraId="63C897B8" w14:textId="03B69A8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Pr="00977E02" w:rsidR="00C72457">
        <w:rPr>
          <w:spacing w:val="-3"/>
          <w:u w:val="single"/>
        </w:rPr>
        <w:t>(“in-house”)</w:t>
      </w:r>
      <w:r w:rsidR="00C72457">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Pr="00AD2D40" w:rsidR="00E9402B">
        <w:rPr>
          <w:spacing w:val="-3"/>
        </w:rPr>
        <w:t>$</w:t>
      </w:r>
      <w:r w:rsidR="003460F1">
        <w:rPr>
          <w:spacing w:val="-3"/>
        </w:rPr>
        <w:t>95,994</w:t>
      </w:r>
      <w:r w:rsidRPr="00AD2D40" w:rsidR="000C76AE">
        <w:rPr>
          <w:spacing w:val="-3"/>
        </w:rPr>
        <w:t xml:space="preserve"> (rounded)</w:t>
      </w:r>
      <w:r w:rsidRPr="00AD2D40" w:rsidR="00E9402B">
        <w:rPr>
          <w:spacing w:val="-3"/>
        </w:rPr>
        <w:t xml:space="preserve">.  </w:t>
      </w:r>
      <w:r w:rsidRPr="00AD2D40">
        <w:rPr>
          <w:spacing w:val="-3"/>
        </w:rPr>
        <w:t>Assuming carriers use personnel comparable in pay to a GS-14</w:t>
      </w:r>
      <w:r w:rsidRPr="00AD2D40" w:rsidR="00CB433C">
        <w:rPr>
          <w:spacing w:val="-3"/>
        </w:rPr>
        <w:t>/5</w:t>
      </w:r>
      <w:r w:rsidRPr="00AD2D40">
        <w:rPr>
          <w:spacing w:val="-3"/>
        </w:rPr>
        <w:t xml:space="preserve"> to design the notification statement and a GS-7</w:t>
      </w:r>
      <w:r w:rsidRPr="00AD2D40" w:rsidR="00CB433C">
        <w:rPr>
          <w:spacing w:val="-3"/>
        </w:rPr>
        <w:t>/5</w:t>
      </w:r>
      <w:r w:rsidR="00AD2D40">
        <w:rPr>
          <w:spacing w:val="-3"/>
        </w:rPr>
        <w:t xml:space="preserve"> employee, including 5</w:t>
      </w:r>
      <w:r w:rsidRPr="00AD2D40">
        <w:rPr>
          <w:spacing w:val="-3"/>
        </w:rPr>
        <w:t>% for overhead, to transmit the notification, the cost estimate is as follows:</w:t>
      </w:r>
      <w:r w:rsidR="00C72457">
        <w:rPr>
          <w:spacing w:val="-3"/>
        </w:rPr>
        <w:t xml:space="preserve"> </w:t>
      </w:r>
      <w:r w:rsidRPr="00AD2D40" w:rsidR="00B74422">
        <w:rPr>
          <w:spacing w:val="-3"/>
        </w:rPr>
        <w:t>(</w:t>
      </w:r>
      <w:r w:rsidRPr="00AD2D40" w:rsidR="000154FC">
        <w:rPr>
          <w:spacing w:val="-3"/>
        </w:rPr>
        <w:t>750</w:t>
      </w:r>
      <w:r w:rsidRPr="00AD2D40" w:rsidR="008072A2">
        <w:rPr>
          <w:spacing w:val="-3"/>
        </w:rPr>
        <w:t xml:space="preserve"> </w:t>
      </w:r>
      <w:r w:rsidRPr="00AD2D40" w:rsidR="00522E97">
        <w:rPr>
          <w:spacing w:val="-3"/>
        </w:rPr>
        <w:t xml:space="preserve">respondents </w:t>
      </w:r>
      <w:r w:rsidRPr="00AD2D40">
        <w:rPr>
          <w:spacing w:val="-3"/>
        </w:rPr>
        <w:t xml:space="preserve">x </w:t>
      </w:r>
      <w:r w:rsidRPr="00AD2D40" w:rsidR="00B74422">
        <w:rPr>
          <w:spacing w:val="-3"/>
        </w:rPr>
        <w:t>1.75</w:t>
      </w:r>
      <w:r w:rsidRPr="00AD2D40" w:rsidR="004E2985">
        <w:rPr>
          <w:spacing w:val="-3"/>
        </w:rPr>
        <w:t xml:space="preserve"> hours</w:t>
      </w:r>
      <w:r w:rsidRPr="00AD2D40" w:rsidR="00522E97">
        <w:rPr>
          <w:spacing w:val="-3"/>
        </w:rPr>
        <w:t xml:space="preserve"> per respondent </w:t>
      </w:r>
      <w:r w:rsidRPr="00AD2D40">
        <w:rPr>
          <w:spacing w:val="-3"/>
        </w:rPr>
        <w:t xml:space="preserve">x </w:t>
      </w:r>
      <w:r w:rsidRPr="00AD2D40" w:rsidR="007331C9">
        <w:rPr>
          <w:spacing w:val="-3"/>
        </w:rPr>
        <w:t>$</w:t>
      </w:r>
      <w:r w:rsidR="00475D63">
        <w:t>65.88</w:t>
      </w:r>
      <w:r w:rsidRPr="00AD2D40">
        <w:rPr>
          <w:spacing w:val="-3"/>
        </w:rPr>
        <w:t xml:space="preserve"> per hour</w:t>
      </w:r>
      <w:r w:rsidRPr="00AD2D40" w:rsidR="00B74422">
        <w:rPr>
          <w:spacing w:val="-3"/>
        </w:rPr>
        <w:t>) + (</w:t>
      </w:r>
      <w:r w:rsidRPr="00AD2D40" w:rsidR="000154FC">
        <w:rPr>
          <w:spacing w:val="-3"/>
        </w:rPr>
        <w:t>750</w:t>
      </w:r>
      <w:r w:rsidRPr="00AD2D40" w:rsidR="00B74422">
        <w:rPr>
          <w:spacing w:val="-3"/>
        </w:rPr>
        <w:t xml:space="preserve"> </w:t>
      </w:r>
      <w:r w:rsidRPr="00AD2D40" w:rsidR="00522E97">
        <w:rPr>
          <w:spacing w:val="-3"/>
        </w:rPr>
        <w:t xml:space="preserve">respondents </w:t>
      </w:r>
      <w:r w:rsidRPr="00AD2D40" w:rsidR="00B74422">
        <w:rPr>
          <w:spacing w:val="-3"/>
        </w:rPr>
        <w:t xml:space="preserve">x </w:t>
      </w:r>
      <w:r w:rsidRPr="00AD2D40" w:rsidR="00BA4B3F">
        <w:rPr>
          <w:spacing w:val="-3"/>
        </w:rPr>
        <w:t>0.25</w:t>
      </w:r>
      <w:r w:rsidRPr="00AD2D40" w:rsidR="008C1DB4">
        <w:rPr>
          <w:spacing w:val="-3"/>
        </w:rPr>
        <w:t xml:space="preserve"> </w:t>
      </w:r>
      <w:r w:rsidRPr="00AD2D40" w:rsidR="00B74422">
        <w:rPr>
          <w:spacing w:val="-3"/>
        </w:rPr>
        <w:t>hours</w:t>
      </w:r>
      <w:r w:rsidRPr="00AD2D40" w:rsidR="00522E97">
        <w:rPr>
          <w:spacing w:val="-3"/>
        </w:rPr>
        <w:t xml:space="preserve"> per respondent </w:t>
      </w:r>
      <w:r w:rsidRPr="00AD2D40" w:rsidR="00B74422">
        <w:rPr>
          <w:spacing w:val="-3"/>
        </w:rPr>
        <w:t>x $</w:t>
      </w:r>
      <w:r w:rsidR="00475D63">
        <w:rPr>
          <w:spacing w:val="-3"/>
        </w:rPr>
        <w:t>26.43</w:t>
      </w:r>
      <w:r w:rsidRPr="00AD2D40" w:rsidR="00B74422">
        <w:rPr>
          <w:spacing w:val="-3"/>
        </w:rPr>
        <w:t xml:space="preserve"> per hour)</w:t>
      </w:r>
      <w:r w:rsidRPr="00AD2D40">
        <w:rPr>
          <w:spacing w:val="-3"/>
        </w:rPr>
        <w:t xml:space="preserve"> </w:t>
      </w:r>
      <w:r w:rsidR="00997648">
        <w:rPr>
          <w:spacing w:val="-3"/>
        </w:rPr>
        <w:t xml:space="preserve">x 5% </w:t>
      </w:r>
      <w:r w:rsidRPr="00AD2D40">
        <w:rPr>
          <w:spacing w:val="-3"/>
        </w:rPr>
        <w:t>= $</w:t>
      </w:r>
      <w:r w:rsidR="003460F1">
        <w:rPr>
          <w:spacing w:val="-3"/>
        </w:rPr>
        <w:t>95,994</w:t>
      </w:r>
      <w:r w:rsidRPr="00AD2D40" w:rsidR="008E304B">
        <w:rPr>
          <w:spacing w:val="-3"/>
        </w:rPr>
        <w:t>.</w:t>
      </w:r>
    </w:p>
    <w:p w:rsidR="00E25897" w:rsidRDefault="00E25897" w14:paraId="217157B8" w14:textId="77777777">
      <w:pPr>
        <w:jc w:val="both"/>
        <w:rPr>
          <w:spacing w:val="-3"/>
        </w:rPr>
      </w:pPr>
    </w:p>
    <w:p w:rsidR="00E25897" w:rsidRDefault="00E25897" w14:paraId="143EFA93" w14:textId="554F2209">
      <w:pPr>
        <w:jc w:val="both"/>
        <w:rPr>
          <w:spacing w:val="-3"/>
        </w:rPr>
      </w:pPr>
      <w:r>
        <w:rPr>
          <w:spacing w:val="-3"/>
        </w:rPr>
        <w:tab/>
        <w:t>(</w:t>
      </w:r>
      <w:r w:rsidR="00D72F73">
        <w:rPr>
          <w:spacing w:val="-3"/>
        </w:rPr>
        <w:t>l</w:t>
      </w:r>
      <w:r>
        <w:rPr>
          <w:spacing w:val="-3"/>
        </w:rPr>
        <w:t>)</w:t>
      </w:r>
      <w:r>
        <w:rPr>
          <w:spacing w:val="-3"/>
        </w:rPr>
        <w:tab/>
      </w:r>
      <w:r>
        <w:rPr>
          <w:spacing w:val="-3"/>
          <w:u w:val="single"/>
        </w:rPr>
        <w:t>Information on Security Training</w:t>
      </w:r>
      <w:r w:rsidR="00756C44">
        <w:rPr>
          <w:spacing w:val="-3"/>
          <w:u w:val="single"/>
        </w:rPr>
        <w:t>:</w:t>
      </w:r>
      <w:r>
        <w:rPr>
          <w:spacing w:val="-3"/>
        </w:rPr>
        <w:tab/>
      </w:r>
    </w:p>
    <w:p w:rsidR="00E25897" w:rsidRDefault="00E25897" w14:paraId="4F1F8CE1" w14:textId="77777777">
      <w:pPr>
        <w:jc w:val="both"/>
        <w:rPr>
          <w:spacing w:val="-3"/>
        </w:rPr>
      </w:pPr>
      <w:r>
        <w:rPr>
          <w:spacing w:val="-3"/>
        </w:rPr>
        <w:tab/>
      </w:r>
    </w:p>
    <w:p w:rsidR="00E25897" w:rsidRDefault="00E25897" w14:paraId="086C656A" w14:textId="6BB1A9FB">
      <w:pPr>
        <w:jc w:val="both"/>
        <w:rPr>
          <w:spacing w:val="-3"/>
        </w:rPr>
      </w:pPr>
      <w:r>
        <w:rPr>
          <w:spacing w:val="-3"/>
        </w:rPr>
        <w:tab/>
      </w:r>
      <w:r>
        <w:rPr>
          <w:spacing w:val="-3"/>
        </w:rPr>
        <w:tab/>
      </w:r>
      <w:r>
        <w:rPr>
          <w:spacing w:val="-3"/>
        </w:rPr>
        <w:tab/>
        <w:t xml:space="preserve">(1)  </w:t>
      </w:r>
      <w:r>
        <w:rPr>
          <w:spacing w:val="-3"/>
          <w:u w:val="single"/>
        </w:rPr>
        <w:t>Number of respondents</w:t>
      </w:r>
      <w:r w:rsidR="00756C44">
        <w:rPr>
          <w:spacing w:val="-3"/>
          <w:u w:val="single"/>
        </w:rPr>
        <w:t>:</w:t>
      </w:r>
      <w:r w:rsidR="00C72457">
        <w:rPr>
          <w:spacing w:val="-3"/>
        </w:rPr>
        <w:t xml:space="preserve"> </w:t>
      </w:r>
      <w:r w:rsidR="00630214">
        <w:rPr>
          <w:spacing w:val="-3"/>
        </w:rPr>
        <w:t>750</w:t>
      </w:r>
    </w:p>
    <w:p w:rsidR="00E25897" w:rsidRDefault="00E25897" w14:paraId="417B4689" w14:textId="752670CE">
      <w:pPr>
        <w:jc w:val="both"/>
        <w:rPr>
          <w:spacing w:val="-3"/>
        </w:rPr>
      </w:pPr>
      <w:r>
        <w:rPr>
          <w:spacing w:val="-3"/>
        </w:rPr>
        <w:tab/>
      </w:r>
      <w:r>
        <w:rPr>
          <w:spacing w:val="-3"/>
        </w:rPr>
        <w:tab/>
      </w:r>
      <w:r>
        <w:rPr>
          <w:spacing w:val="-3"/>
        </w:rPr>
        <w:tab/>
        <w:t xml:space="preserve">(2)  </w:t>
      </w:r>
      <w:r>
        <w:rPr>
          <w:spacing w:val="-3"/>
          <w:u w:val="single"/>
        </w:rPr>
        <w:t>Frequency of response</w:t>
      </w:r>
      <w:r w:rsidR="00756C44">
        <w:rPr>
          <w:spacing w:val="-3"/>
          <w:u w:val="single"/>
        </w:rPr>
        <w:t>:</w:t>
      </w:r>
      <w:r w:rsidR="00C72457">
        <w:rPr>
          <w:spacing w:val="-3"/>
        </w:rPr>
        <w:t xml:space="preserve"> </w:t>
      </w:r>
      <w:r>
        <w:rPr>
          <w:spacing w:val="-3"/>
        </w:rPr>
        <w:t>On occasion</w:t>
      </w:r>
      <w:r w:rsidR="00CE5F01">
        <w:rPr>
          <w:spacing w:val="-3"/>
        </w:rPr>
        <w:t xml:space="preserve"> reporting requirement</w:t>
      </w:r>
      <w:r>
        <w:rPr>
          <w:spacing w:val="-3"/>
        </w:rPr>
        <w:t>.</w:t>
      </w:r>
    </w:p>
    <w:p w:rsidRPr="009D3583" w:rsidR="008D28FB" w:rsidRDefault="00E25897" w14:paraId="0F64D964" w14:textId="088CD263">
      <w:pPr>
        <w:jc w:val="both"/>
        <w:rPr>
          <w:b/>
          <w:spacing w:val="-3"/>
        </w:rPr>
      </w:pPr>
      <w:r>
        <w:rPr>
          <w:spacing w:val="-3"/>
        </w:rPr>
        <w:tab/>
      </w:r>
      <w:r>
        <w:rPr>
          <w:spacing w:val="-3"/>
        </w:rPr>
        <w:tab/>
      </w:r>
      <w:r>
        <w:rPr>
          <w:spacing w:val="-3"/>
        </w:rPr>
        <w:tab/>
        <w:t xml:space="preserve">(3) </w:t>
      </w:r>
      <w:r>
        <w:rPr>
          <w:spacing w:val="-3"/>
          <w:u w:val="single"/>
        </w:rPr>
        <w:t>Annual hour burden per respondent</w:t>
      </w:r>
      <w:r w:rsidR="00756C44">
        <w:rPr>
          <w:spacing w:val="-3"/>
          <w:u w:val="single"/>
        </w:rPr>
        <w:t>:</w:t>
      </w:r>
      <w:r w:rsidR="00C72457">
        <w:rPr>
          <w:spacing w:val="-3"/>
        </w:rPr>
        <w:t xml:space="preserve"> 0</w:t>
      </w:r>
      <w:r w:rsidR="00CE5F01">
        <w:rPr>
          <w:spacing w:val="-3"/>
        </w:rPr>
        <w:t>.50 hours (</w:t>
      </w:r>
      <w:r>
        <w:rPr>
          <w:spacing w:val="-3"/>
        </w:rPr>
        <w:t>30 minutes</w:t>
      </w:r>
      <w:r w:rsidR="00CE5F01">
        <w:rPr>
          <w:spacing w:val="-3"/>
        </w:rPr>
        <w:t>)</w:t>
      </w:r>
      <w:r>
        <w:rPr>
          <w:spacing w:val="-3"/>
        </w:rPr>
        <w:t>.  Total annual burden</w:t>
      </w:r>
      <w:r w:rsidR="009D3583">
        <w:rPr>
          <w:spacing w:val="-3"/>
        </w:rPr>
        <w:t xml:space="preserve"> =</w:t>
      </w:r>
      <w:r>
        <w:rPr>
          <w:spacing w:val="-3"/>
        </w:rPr>
        <w:t xml:space="preserve"> </w:t>
      </w:r>
      <w:r w:rsidR="000154FC">
        <w:rPr>
          <w:b/>
          <w:spacing w:val="-3"/>
        </w:rPr>
        <w:t>375</w:t>
      </w:r>
      <w:r w:rsidRPr="009D3583">
        <w:rPr>
          <w:b/>
          <w:spacing w:val="-3"/>
        </w:rPr>
        <w:t xml:space="preserve"> hours.</w:t>
      </w:r>
    </w:p>
    <w:p w:rsidR="00E25897" w:rsidRDefault="00E25897" w14:paraId="2AF49D4F" w14:textId="67006353">
      <w:pPr>
        <w:jc w:val="both"/>
        <w:rPr>
          <w:spacing w:val="-3"/>
        </w:rPr>
      </w:pPr>
      <w:r>
        <w:rPr>
          <w:spacing w:val="-3"/>
        </w:rPr>
        <w:tab/>
      </w:r>
      <w:r>
        <w:rPr>
          <w:spacing w:val="-3"/>
        </w:rPr>
        <w:tab/>
      </w:r>
      <w:r>
        <w:rPr>
          <w:spacing w:val="-3"/>
        </w:rPr>
        <w:tab/>
        <w:t xml:space="preserve">(4) </w:t>
      </w:r>
      <w:r>
        <w:rPr>
          <w:spacing w:val="-3"/>
          <w:u w:val="single"/>
        </w:rPr>
        <w:t>Method of estimation of burden</w:t>
      </w:r>
      <w:r w:rsidR="00C72457">
        <w:rPr>
          <w:spacing w:val="-3"/>
          <w:u w:val="single"/>
        </w:rPr>
        <w:t>:</w:t>
      </w:r>
      <w:r w:rsidR="00C72457">
        <w:rPr>
          <w:spacing w:val="-3"/>
        </w:rPr>
        <w:t xml:space="preserve"> </w:t>
      </w:r>
      <w:r>
        <w:rPr>
          <w:spacing w:val="-3"/>
        </w:rPr>
        <w:t>We estimate that it would take respondents approximately 30 minutes to comply with the security training information requirement.</w:t>
      </w:r>
    </w:p>
    <w:p w:rsidR="00B30142" w:rsidRDefault="00B30142" w14:paraId="05439A39" w14:textId="77777777">
      <w:pPr>
        <w:jc w:val="both"/>
        <w:rPr>
          <w:spacing w:val="-3"/>
        </w:rPr>
      </w:pPr>
    </w:p>
    <w:p w:rsidR="00E25897" w:rsidRDefault="00E25897" w14:paraId="0D802ADE" w14:textId="09F71794">
      <w:pPr>
        <w:jc w:val="both"/>
        <w:rPr>
          <w:spacing w:val="-3"/>
          <w:u w:val="single"/>
        </w:rPr>
      </w:pPr>
      <w:r>
        <w:rPr>
          <w:spacing w:val="-3"/>
        </w:rPr>
        <w:tab/>
      </w:r>
      <w:r>
        <w:rPr>
          <w:spacing w:val="-3"/>
        </w:rPr>
        <w:tab/>
      </w:r>
      <w:r>
        <w:rPr>
          <w:spacing w:val="-3"/>
        </w:rPr>
        <w:tab/>
        <w:t xml:space="preserve">(5) </w:t>
      </w:r>
      <w:r w:rsidR="005B52B2">
        <w:rPr>
          <w:spacing w:val="-3"/>
          <w:u w:val="single"/>
        </w:rPr>
        <w:t>Estimate of a</w:t>
      </w:r>
      <w:r>
        <w:rPr>
          <w:spacing w:val="-3"/>
          <w:u w:val="single"/>
        </w:rPr>
        <w:t xml:space="preserve">nnualized </w:t>
      </w:r>
      <w:r w:rsidRPr="00977E02" w:rsidR="00C72457">
        <w:rPr>
          <w:spacing w:val="-3"/>
          <w:u w:val="single"/>
        </w:rPr>
        <w:t>(“in-house</w:t>
      </w:r>
      <w:r w:rsidR="00C72457">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C72457">
        <w:rPr>
          <w:spacing w:val="-3"/>
          <w:u w:val="single"/>
        </w:rPr>
        <w:t>:</w:t>
      </w:r>
      <w:r>
        <w:rPr>
          <w:spacing w:val="-3"/>
        </w:rPr>
        <w:t xml:space="preserve"> </w:t>
      </w:r>
      <w:r w:rsidR="000E7672">
        <w:rPr>
          <w:spacing w:val="-3"/>
        </w:rPr>
        <w:t xml:space="preserve"> </w:t>
      </w:r>
      <w:r w:rsidRPr="00AD2D40">
        <w:rPr>
          <w:spacing w:val="-3"/>
        </w:rPr>
        <w:t>$</w:t>
      </w:r>
      <w:r w:rsidR="00C2205B">
        <w:rPr>
          <w:spacing w:val="-3"/>
        </w:rPr>
        <w:t>25,940</w:t>
      </w:r>
      <w:r w:rsidRPr="00AD2D40">
        <w:rPr>
          <w:spacing w:val="-3"/>
        </w:rPr>
        <w:t xml:space="preserve">.  We assume the respondents use personnel comparable in pay to a </w:t>
      </w:r>
      <w:r w:rsidRPr="00AD2D40" w:rsidR="00CB433C">
        <w:rPr>
          <w:spacing w:val="-3"/>
        </w:rPr>
        <w:t>GS-14/5</w:t>
      </w:r>
      <w:r w:rsidR="00AD2D40">
        <w:rPr>
          <w:spacing w:val="-3"/>
        </w:rPr>
        <w:t xml:space="preserve"> Federal employee including 5</w:t>
      </w:r>
      <w:r w:rsidRPr="00AD2D40">
        <w:rPr>
          <w:spacing w:val="-3"/>
        </w:rPr>
        <w:t xml:space="preserve">% for overhead to comply with the requirement.  </w:t>
      </w:r>
      <w:proofErr w:type="gramStart"/>
      <w:r w:rsidRPr="00AD2D40">
        <w:rPr>
          <w:spacing w:val="-3"/>
        </w:rPr>
        <w:t>Thus</w:t>
      </w:r>
      <w:proofErr w:type="gramEnd"/>
      <w:r w:rsidRPr="00AD2D40">
        <w:rPr>
          <w:spacing w:val="-3"/>
        </w:rPr>
        <w:t xml:space="preserve"> cost is as follows</w:t>
      </w:r>
      <w:r w:rsidRPr="00AD2D40" w:rsidR="00756C44">
        <w:rPr>
          <w:spacing w:val="-3"/>
        </w:rPr>
        <w:t xml:space="preserve">:  </w:t>
      </w:r>
      <w:r w:rsidRPr="00AD2D40" w:rsidR="000154FC">
        <w:rPr>
          <w:spacing w:val="-3"/>
        </w:rPr>
        <w:t>750</w:t>
      </w:r>
      <w:r w:rsidRPr="00AD2D40" w:rsidR="00522E97">
        <w:rPr>
          <w:spacing w:val="-3"/>
        </w:rPr>
        <w:t xml:space="preserve"> respondents x </w:t>
      </w:r>
      <w:r w:rsidRPr="00AD2D40" w:rsidR="000E7672">
        <w:rPr>
          <w:spacing w:val="-3"/>
        </w:rPr>
        <w:t>0.50 hours</w:t>
      </w:r>
      <w:r w:rsidRPr="00AD2D40" w:rsidR="00522E97">
        <w:rPr>
          <w:spacing w:val="-3"/>
        </w:rPr>
        <w:t xml:space="preserve"> per respondent</w:t>
      </w:r>
      <w:r w:rsidRPr="00AD2D40" w:rsidR="000E7672">
        <w:rPr>
          <w:spacing w:val="-3"/>
        </w:rPr>
        <w:t xml:space="preserve"> </w:t>
      </w:r>
      <w:r w:rsidRPr="00AD2D40">
        <w:rPr>
          <w:spacing w:val="-3"/>
        </w:rPr>
        <w:t xml:space="preserve">x </w:t>
      </w:r>
      <w:r w:rsidRPr="00AD2D40" w:rsidR="000C76AE">
        <w:rPr>
          <w:spacing w:val="-3"/>
        </w:rPr>
        <w:t>$</w:t>
      </w:r>
      <w:r w:rsidR="00A17F79">
        <w:t>65.88</w:t>
      </w:r>
      <w:r w:rsidRPr="00AD2D40">
        <w:rPr>
          <w:spacing w:val="-3"/>
        </w:rPr>
        <w:t xml:space="preserve"> </w:t>
      </w:r>
      <w:r w:rsidRPr="00AD2D40" w:rsidR="000E7672">
        <w:rPr>
          <w:spacing w:val="-3"/>
        </w:rPr>
        <w:t xml:space="preserve">per hour </w:t>
      </w:r>
      <w:r w:rsidR="00A44125">
        <w:rPr>
          <w:spacing w:val="-3"/>
        </w:rPr>
        <w:t xml:space="preserve">x 5% </w:t>
      </w:r>
      <w:r w:rsidRPr="00AD2D40">
        <w:rPr>
          <w:spacing w:val="-3"/>
        </w:rPr>
        <w:t>= $</w:t>
      </w:r>
      <w:r w:rsidR="00C2205B">
        <w:rPr>
          <w:spacing w:val="-3"/>
        </w:rPr>
        <w:t>25,940</w:t>
      </w:r>
      <w:r w:rsidRPr="00AD2D40">
        <w:rPr>
          <w:spacing w:val="-3"/>
        </w:rPr>
        <w:t>.</w:t>
      </w:r>
    </w:p>
    <w:p w:rsidR="00E25897" w:rsidRDefault="00E25897" w14:paraId="08F935EF" w14:textId="45135386">
      <w:pPr>
        <w:jc w:val="both"/>
        <w:rPr>
          <w:spacing w:val="-3"/>
        </w:rPr>
      </w:pPr>
    </w:p>
    <w:p w:rsidR="00C72457" w:rsidRDefault="00C72457" w14:paraId="11781273" w14:textId="70275F90">
      <w:pPr>
        <w:jc w:val="both"/>
        <w:rPr>
          <w:spacing w:val="-3"/>
        </w:rPr>
      </w:pPr>
    </w:p>
    <w:p w:rsidR="00C72457" w:rsidRDefault="00C72457" w14:paraId="318A1378" w14:textId="3524FE2F">
      <w:pPr>
        <w:jc w:val="both"/>
        <w:rPr>
          <w:spacing w:val="-3"/>
        </w:rPr>
      </w:pPr>
    </w:p>
    <w:p w:rsidR="00C72457" w:rsidRDefault="00C72457" w14:paraId="67381E9F" w14:textId="77777777">
      <w:pPr>
        <w:jc w:val="both"/>
        <w:rPr>
          <w:spacing w:val="-3"/>
        </w:rPr>
      </w:pPr>
    </w:p>
    <w:p w:rsidR="00E25897" w:rsidRDefault="00E25897" w14:paraId="5B96B68A" w14:textId="77777777">
      <w:pPr>
        <w:jc w:val="both"/>
        <w:rPr>
          <w:spacing w:val="-3"/>
        </w:rPr>
      </w:pPr>
      <w:r>
        <w:rPr>
          <w:spacing w:val="-3"/>
        </w:rPr>
        <w:tab/>
        <w:t>(</w:t>
      </w:r>
      <w:r w:rsidR="00D72F73">
        <w:rPr>
          <w:spacing w:val="-3"/>
        </w:rPr>
        <w:t>m</w:t>
      </w:r>
      <w:r>
        <w:rPr>
          <w:spacing w:val="-3"/>
        </w:rPr>
        <w:t xml:space="preserve">)  </w:t>
      </w:r>
      <w:r>
        <w:rPr>
          <w:spacing w:val="-3"/>
        </w:rPr>
        <w:tab/>
      </w:r>
      <w:r>
        <w:rPr>
          <w:spacing w:val="-3"/>
          <w:u w:val="single"/>
        </w:rPr>
        <w:t>Access to Spectrum Management Procedures and Policies</w:t>
      </w:r>
      <w:r w:rsidR="006C0863">
        <w:rPr>
          <w:spacing w:val="-3"/>
        </w:rPr>
        <w:t>:</w:t>
      </w:r>
    </w:p>
    <w:p w:rsidR="00E25897" w:rsidRDefault="00E25897" w14:paraId="3FE5A61F" w14:textId="77777777">
      <w:pPr>
        <w:jc w:val="both"/>
        <w:rPr>
          <w:spacing w:val="-3"/>
          <w:u w:val="single"/>
        </w:rPr>
      </w:pPr>
      <w:r>
        <w:rPr>
          <w:spacing w:val="-3"/>
        </w:rPr>
        <w:t xml:space="preserve"> </w:t>
      </w:r>
    </w:p>
    <w:p w:rsidR="00E25897" w:rsidRDefault="00E25897" w14:paraId="6822D2DE" w14:textId="7F8D7722">
      <w:pPr>
        <w:jc w:val="both"/>
        <w:rPr>
          <w:spacing w:val="-3"/>
        </w:rPr>
      </w:pPr>
      <w:r>
        <w:rPr>
          <w:spacing w:val="-3"/>
        </w:rPr>
        <w:tab/>
      </w:r>
      <w:r>
        <w:rPr>
          <w:spacing w:val="-3"/>
        </w:rPr>
        <w:tab/>
      </w:r>
      <w:r>
        <w:rPr>
          <w:spacing w:val="-3"/>
        </w:rPr>
        <w:tab/>
        <w:t xml:space="preserve">(1)  </w:t>
      </w:r>
      <w:r>
        <w:rPr>
          <w:spacing w:val="-3"/>
          <w:u w:val="single"/>
        </w:rPr>
        <w:t>Number of respondents</w:t>
      </w:r>
      <w:r w:rsidR="00756C44">
        <w:rPr>
          <w:spacing w:val="-3"/>
          <w:u w:val="single"/>
        </w:rPr>
        <w:t>:</w:t>
      </w:r>
      <w:r w:rsidR="00C72457">
        <w:rPr>
          <w:spacing w:val="-3"/>
        </w:rPr>
        <w:t xml:space="preserve"> </w:t>
      </w:r>
      <w:r w:rsidR="00630214">
        <w:rPr>
          <w:spacing w:val="-3"/>
        </w:rPr>
        <w:t>750</w:t>
      </w:r>
    </w:p>
    <w:p w:rsidR="00E25897" w:rsidRDefault="00E25897" w14:paraId="1B008629" w14:textId="565BDCEE">
      <w:pPr>
        <w:jc w:val="both"/>
        <w:rPr>
          <w:spacing w:val="-3"/>
        </w:rPr>
      </w:pPr>
      <w:r>
        <w:rPr>
          <w:spacing w:val="-3"/>
        </w:rPr>
        <w:tab/>
      </w:r>
      <w:r>
        <w:rPr>
          <w:spacing w:val="-3"/>
        </w:rPr>
        <w:tab/>
      </w:r>
      <w:r>
        <w:rPr>
          <w:spacing w:val="-3"/>
        </w:rPr>
        <w:tab/>
        <w:t xml:space="preserve">(2)  </w:t>
      </w:r>
      <w:r>
        <w:rPr>
          <w:spacing w:val="-3"/>
          <w:u w:val="single"/>
        </w:rPr>
        <w:t>Frequency of response</w:t>
      </w:r>
      <w:r w:rsidR="00756C44">
        <w:rPr>
          <w:spacing w:val="-3"/>
          <w:u w:val="single"/>
        </w:rPr>
        <w:t>:</w:t>
      </w:r>
      <w:r w:rsidR="00C72457">
        <w:rPr>
          <w:spacing w:val="-3"/>
        </w:rPr>
        <w:t xml:space="preserve"> </w:t>
      </w:r>
      <w:r>
        <w:rPr>
          <w:spacing w:val="-3"/>
        </w:rPr>
        <w:t>On occasion</w:t>
      </w:r>
      <w:r w:rsidR="00CE5F01">
        <w:rPr>
          <w:spacing w:val="-3"/>
        </w:rPr>
        <w:t xml:space="preserve"> reporting requirement</w:t>
      </w:r>
      <w:r>
        <w:rPr>
          <w:spacing w:val="-3"/>
        </w:rPr>
        <w:t>.</w:t>
      </w:r>
    </w:p>
    <w:p w:rsidR="00A21842" w:rsidRDefault="00A21842" w14:paraId="7E27A1DE" w14:textId="77777777">
      <w:pPr>
        <w:jc w:val="both"/>
        <w:rPr>
          <w:spacing w:val="-3"/>
        </w:rPr>
      </w:pPr>
    </w:p>
    <w:p w:rsidRPr="009D3583" w:rsidR="00E25897" w:rsidRDefault="00E25897" w14:paraId="5179ACB8" w14:textId="02BDAC18">
      <w:pPr>
        <w:jc w:val="both"/>
        <w:rPr>
          <w:b/>
          <w:spacing w:val="-3"/>
        </w:rPr>
      </w:pPr>
      <w:r>
        <w:rPr>
          <w:spacing w:val="-3"/>
        </w:rPr>
        <w:tab/>
      </w:r>
      <w:r>
        <w:rPr>
          <w:spacing w:val="-3"/>
        </w:rPr>
        <w:tab/>
      </w:r>
      <w:r>
        <w:rPr>
          <w:spacing w:val="-3"/>
        </w:rPr>
        <w:tab/>
        <w:t xml:space="preserve">(3) </w:t>
      </w:r>
      <w:r>
        <w:rPr>
          <w:spacing w:val="-3"/>
          <w:u w:val="single"/>
        </w:rPr>
        <w:t>Annual hour burden per respondent</w:t>
      </w:r>
      <w:r w:rsidR="00756C44">
        <w:rPr>
          <w:spacing w:val="-3"/>
          <w:u w:val="single"/>
        </w:rPr>
        <w:t>:</w:t>
      </w:r>
      <w:r w:rsidR="00C72457">
        <w:rPr>
          <w:spacing w:val="-3"/>
        </w:rPr>
        <w:t xml:space="preserve"> 0</w:t>
      </w:r>
      <w:r w:rsidR="00CE5F01">
        <w:rPr>
          <w:spacing w:val="-3"/>
        </w:rPr>
        <w:t>.5</w:t>
      </w:r>
      <w:r>
        <w:rPr>
          <w:spacing w:val="-3"/>
        </w:rPr>
        <w:t xml:space="preserve">0 </w:t>
      </w:r>
      <w:r w:rsidR="00CE5F01">
        <w:rPr>
          <w:spacing w:val="-3"/>
        </w:rPr>
        <w:t xml:space="preserve">hours (30 </w:t>
      </w:r>
      <w:r>
        <w:rPr>
          <w:spacing w:val="-3"/>
        </w:rPr>
        <w:t>minutes</w:t>
      </w:r>
      <w:r w:rsidR="00CE5F01">
        <w:rPr>
          <w:spacing w:val="-3"/>
        </w:rPr>
        <w:t>)</w:t>
      </w:r>
      <w:r w:rsidR="009D3583">
        <w:rPr>
          <w:spacing w:val="-3"/>
        </w:rPr>
        <w:t xml:space="preserve">.  Total annual burden </w:t>
      </w:r>
      <w:proofErr w:type="gramStart"/>
      <w:r w:rsidR="009D3583">
        <w:rPr>
          <w:spacing w:val="-3"/>
        </w:rPr>
        <w:t>=</w:t>
      </w:r>
      <w:r>
        <w:rPr>
          <w:spacing w:val="-3"/>
        </w:rPr>
        <w:t xml:space="preserve">  </w:t>
      </w:r>
      <w:r w:rsidR="00BB43FB">
        <w:rPr>
          <w:b/>
          <w:spacing w:val="-3"/>
        </w:rPr>
        <w:t>375</w:t>
      </w:r>
      <w:proofErr w:type="gramEnd"/>
      <w:r w:rsidRPr="009D3583">
        <w:rPr>
          <w:b/>
          <w:spacing w:val="-3"/>
        </w:rPr>
        <w:t xml:space="preserve"> hours.</w:t>
      </w:r>
    </w:p>
    <w:p w:rsidR="00E25897" w:rsidRDefault="00E25897" w14:paraId="43E3FE69" w14:textId="1D6FDC0F">
      <w:pPr>
        <w:jc w:val="both"/>
        <w:rPr>
          <w:spacing w:val="-3"/>
        </w:rPr>
      </w:pPr>
      <w:r>
        <w:rPr>
          <w:spacing w:val="-3"/>
        </w:rPr>
        <w:tab/>
      </w:r>
      <w:r>
        <w:rPr>
          <w:spacing w:val="-3"/>
        </w:rPr>
        <w:tab/>
      </w:r>
      <w:r>
        <w:rPr>
          <w:spacing w:val="-3"/>
        </w:rPr>
        <w:tab/>
        <w:t xml:space="preserve">(4) </w:t>
      </w:r>
      <w:r>
        <w:rPr>
          <w:spacing w:val="-3"/>
          <w:u w:val="single"/>
        </w:rPr>
        <w:t>Method of estimation of burden</w:t>
      </w:r>
      <w:r w:rsidR="00756C44">
        <w:rPr>
          <w:spacing w:val="-3"/>
          <w:u w:val="single"/>
        </w:rPr>
        <w:t>:</w:t>
      </w:r>
      <w:r w:rsidR="00137186">
        <w:rPr>
          <w:spacing w:val="-3"/>
        </w:rPr>
        <w:t xml:space="preserve"> </w:t>
      </w:r>
      <w:r>
        <w:rPr>
          <w:spacing w:val="-3"/>
        </w:rPr>
        <w:t>We estimate that it would take respondents approximately 30 minutes to comply with the requirement.</w:t>
      </w:r>
    </w:p>
    <w:p w:rsidR="00E25897" w:rsidRDefault="00E25897" w14:paraId="1CA3EDBE" w14:textId="67504515">
      <w:pPr>
        <w:jc w:val="both"/>
        <w:rPr>
          <w:spacing w:val="-3"/>
        </w:rPr>
      </w:pPr>
      <w:r>
        <w:rPr>
          <w:spacing w:val="-3"/>
        </w:rPr>
        <w:tab/>
      </w:r>
      <w:r>
        <w:rPr>
          <w:spacing w:val="-3"/>
        </w:rPr>
        <w:tab/>
      </w:r>
      <w:r>
        <w:rPr>
          <w:spacing w:val="-3"/>
        </w:rPr>
        <w:tab/>
        <w:t xml:space="preserve">(5) </w:t>
      </w:r>
      <w:r w:rsidR="005B52B2">
        <w:rPr>
          <w:spacing w:val="-3"/>
          <w:u w:val="single"/>
        </w:rPr>
        <w:t>Estimate of a</w:t>
      </w:r>
      <w:r>
        <w:rPr>
          <w:spacing w:val="-3"/>
          <w:u w:val="single"/>
        </w:rPr>
        <w:t xml:space="preserve">nnualized </w:t>
      </w:r>
      <w:r w:rsidRPr="00977E02" w:rsidR="00137186">
        <w:rPr>
          <w:spacing w:val="-3"/>
          <w:u w:val="single"/>
        </w:rPr>
        <w:t>(“in-house”</w:t>
      </w:r>
      <w:r w:rsidR="00137186">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Pr>
          <w:spacing w:val="-3"/>
        </w:rPr>
        <w:t xml:space="preserve">.  </w:t>
      </w:r>
      <w:r w:rsidRPr="00AD2D40">
        <w:rPr>
          <w:spacing w:val="-3"/>
        </w:rPr>
        <w:t>$</w:t>
      </w:r>
      <w:r w:rsidR="00A429D2">
        <w:rPr>
          <w:spacing w:val="-3"/>
        </w:rPr>
        <w:t>25,940</w:t>
      </w:r>
      <w:r w:rsidRPr="00AD2D40" w:rsidR="00DA345E">
        <w:rPr>
          <w:spacing w:val="-3"/>
        </w:rPr>
        <w:t>.</w:t>
      </w:r>
      <w:r w:rsidRPr="00AD2D40">
        <w:rPr>
          <w:spacing w:val="-3"/>
        </w:rPr>
        <w:t xml:space="preserve"> We assume the respondents use personne</w:t>
      </w:r>
      <w:r w:rsidRPr="00AD2D40" w:rsidR="00B30142">
        <w:rPr>
          <w:spacing w:val="-3"/>
        </w:rPr>
        <w:t>l comparable in pay to a GS-14/5</w:t>
      </w:r>
      <w:r w:rsidR="00AD2D40">
        <w:rPr>
          <w:spacing w:val="-3"/>
        </w:rPr>
        <w:t xml:space="preserve"> Federal employee including 5</w:t>
      </w:r>
      <w:r w:rsidRPr="00AD2D40">
        <w:rPr>
          <w:spacing w:val="-3"/>
        </w:rPr>
        <w:t xml:space="preserve">% for overhead to comply with the requirement.  </w:t>
      </w:r>
      <w:proofErr w:type="gramStart"/>
      <w:r w:rsidRPr="00AD2D40">
        <w:rPr>
          <w:spacing w:val="-3"/>
        </w:rPr>
        <w:t>Thus</w:t>
      </w:r>
      <w:proofErr w:type="gramEnd"/>
      <w:r w:rsidRPr="00AD2D40">
        <w:rPr>
          <w:spacing w:val="-3"/>
        </w:rPr>
        <w:t xml:space="preserve"> cost is as follows</w:t>
      </w:r>
      <w:r w:rsidRPr="00AD2D40" w:rsidR="00756C44">
        <w:rPr>
          <w:spacing w:val="-3"/>
        </w:rPr>
        <w:t xml:space="preserve">:  </w:t>
      </w:r>
      <w:r w:rsidRPr="00AD2D40" w:rsidR="00BB43FB">
        <w:rPr>
          <w:spacing w:val="-3"/>
        </w:rPr>
        <w:t>750</w:t>
      </w:r>
      <w:r w:rsidRPr="00AD2D40" w:rsidR="00522E97">
        <w:rPr>
          <w:spacing w:val="-3"/>
        </w:rPr>
        <w:t xml:space="preserve"> respondents x 0.5</w:t>
      </w:r>
      <w:r w:rsidRPr="00AD2D40" w:rsidR="00B30142">
        <w:rPr>
          <w:spacing w:val="-3"/>
        </w:rPr>
        <w:t>0</w:t>
      </w:r>
      <w:r w:rsidRPr="00AD2D40" w:rsidR="00522E97">
        <w:rPr>
          <w:spacing w:val="-3"/>
        </w:rPr>
        <w:t xml:space="preserve"> hours per respondent </w:t>
      </w:r>
      <w:r w:rsidRPr="00AD2D40">
        <w:rPr>
          <w:spacing w:val="-3"/>
        </w:rPr>
        <w:t xml:space="preserve">x </w:t>
      </w:r>
      <w:r w:rsidRPr="00AD2D40" w:rsidR="00DA345E">
        <w:rPr>
          <w:spacing w:val="-3"/>
        </w:rPr>
        <w:t>$</w:t>
      </w:r>
      <w:r w:rsidR="00A17F79">
        <w:t>65.88</w:t>
      </w:r>
      <w:r w:rsidRPr="00AD2D40" w:rsidR="00D72F73">
        <w:rPr>
          <w:spacing w:val="-3"/>
        </w:rPr>
        <w:t xml:space="preserve"> per hour </w:t>
      </w:r>
      <w:r w:rsidR="00A44125">
        <w:rPr>
          <w:spacing w:val="-3"/>
        </w:rPr>
        <w:t xml:space="preserve">x 5% </w:t>
      </w:r>
      <w:r w:rsidRPr="00AD2D40">
        <w:rPr>
          <w:spacing w:val="-3"/>
        </w:rPr>
        <w:t>= $</w:t>
      </w:r>
      <w:r w:rsidR="00A429D2">
        <w:rPr>
          <w:spacing w:val="-3"/>
        </w:rPr>
        <w:t>25,940</w:t>
      </w:r>
      <w:r w:rsidRPr="00AD2D40">
        <w:rPr>
          <w:spacing w:val="-3"/>
        </w:rPr>
        <w:t>.</w:t>
      </w:r>
      <w:r>
        <w:rPr>
          <w:spacing w:val="-3"/>
        </w:rPr>
        <w:t xml:space="preserve"> </w:t>
      </w:r>
    </w:p>
    <w:p w:rsidR="00E25897" w:rsidRDefault="00E25897" w14:paraId="57E46591" w14:textId="77777777">
      <w:pPr>
        <w:jc w:val="both"/>
        <w:rPr>
          <w:spacing w:val="-3"/>
        </w:rPr>
      </w:pPr>
    </w:p>
    <w:p w:rsidR="00E25897" w:rsidRDefault="00E25897" w14:paraId="701959D1" w14:textId="77777777">
      <w:pPr>
        <w:jc w:val="both"/>
        <w:rPr>
          <w:spacing w:val="-3"/>
          <w:u w:val="single"/>
        </w:rPr>
      </w:pPr>
      <w:r>
        <w:rPr>
          <w:spacing w:val="-3"/>
        </w:rPr>
        <w:tab/>
        <w:t>(</w:t>
      </w:r>
      <w:r w:rsidR="00D72F73">
        <w:rPr>
          <w:spacing w:val="-3"/>
        </w:rPr>
        <w:t>n</w:t>
      </w:r>
      <w:r>
        <w:rPr>
          <w:spacing w:val="-3"/>
        </w:rPr>
        <w:t xml:space="preserve">)  </w:t>
      </w:r>
      <w:r>
        <w:rPr>
          <w:spacing w:val="-3"/>
        </w:rPr>
        <w:tab/>
      </w:r>
      <w:r>
        <w:rPr>
          <w:spacing w:val="-3"/>
          <w:u w:val="single"/>
        </w:rPr>
        <w:t xml:space="preserve">Rejection and </w:t>
      </w:r>
      <w:smartTag w:uri="urn:schemas-microsoft-com:office:smarttags" w:element="place">
        <w:r>
          <w:rPr>
            <w:spacing w:val="-3"/>
            <w:u w:val="single"/>
          </w:rPr>
          <w:t>Loop</w:t>
        </w:r>
      </w:smartTag>
      <w:r>
        <w:rPr>
          <w:spacing w:val="-3"/>
          <w:u w:val="single"/>
        </w:rPr>
        <w:t xml:space="preserve"> Information</w:t>
      </w:r>
      <w:r w:rsidR="006C0863">
        <w:rPr>
          <w:spacing w:val="-3"/>
          <w:u w:val="single"/>
        </w:rPr>
        <w:t>:</w:t>
      </w:r>
    </w:p>
    <w:p w:rsidR="00E25897" w:rsidRDefault="00E25897" w14:paraId="1797A795" w14:textId="77777777">
      <w:pPr>
        <w:jc w:val="both"/>
        <w:rPr>
          <w:spacing w:val="-3"/>
        </w:rPr>
      </w:pPr>
    </w:p>
    <w:p w:rsidR="00E25897" w:rsidRDefault="00E25897" w14:paraId="3004ADF6" w14:textId="01AC8F0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4F40C0">
        <w:rPr>
          <w:spacing w:val="-3"/>
        </w:rPr>
        <w:t xml:space="preserve"> </w:t>
      </w:r>
      <w:r w:rsidR="00630214">
        <w:rPr>
          <w:spacing w:val="-3"/>
        </w:rPr>
        <w:t>750</w:t>
      </w:r>
    </w:p>
    <w:p w:rsidR="00E25897" w:rsidRDefault="00E25897" w14:paraId="3E927E00" w14:textId="50E4F2CE">
      <w:pPr>
        <w:jc w:val="both"/>
        <w:rPr>
          <w:spacing w:val="-3"/>
        </w:rPr>
      </w:pPr>
      <w:r>
        <w:rPr>
          <w:spacing w:val="-3"/>
        </w:rPr>
        <w:tab/>
      </w:r>
      <w:r>
        <w:rPr>
          <w:spacing w:val="-3"/>
        </w:rPr>
        <w:tab/>
      </w:r>
      <w:r>
        <w:rPr>
          <w:spacing w:val="-3"/>
        </w:rPr>
        <w:tab/>
        <w:t>(2)</w:t>
      </w:r>
      <w:r>
        <w:rPr>
          <w:spacing w:val="-3"/>
        </w:rPr>
        <w:tab/>
      </w:r>
      <w:r>
        <w:rPr>
          <w:spacing w:val="-3"/>
          <w:u w:val="single"/>
        </w:rPr>
        <w:t>Frequency of response</w:t>
      </w:r>
      <w:r w:rsidRPr="00977E02" w:rsidR="00756C44">
        <w:rPr>
          <w:spacing w:val="-3"/>
          <w:u w:val="single"/>
        </w:rPr>
        <w:t>:</w:t>
      </w:r>
      <w:r w:rsidR="00756C44">
        <w:rPr>
          <w:spacing w:val="-3"/>
        </w:rPr>
        <w:t xml:space="preserve">  </w:t>
      </w:r>
      <w:r>
        <w:rPr>
          <w:spacing w:val="-3"/>
        </w:rPr>
        <w:t>On occasion</w:t>
      </w:r>
      <w:r w:rsidR="00CE5F01">
        <w:rPr>
          <w:spacing w:val="-3"/>
        </w:rPr>
        <w:t xml:space="preserve"> reporting requirement</w:t>
      </w:r>
      <w:r w:rsidR="00977E02">
        <w:rPr>
          <w:spacing w:val="-3"/>
        </w:rPr>
        <w:t>; recordkeeping requirement.</w:t>
      </w:r>
    </w:p>
    <w:p w:rsidRPr="009D3583" w:rsidR="00E25897" w:rsidRDefault="00E25897" w14:paraId="14F8925B" w14:textId="7777777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Pr="00977E02" w:rsidR="00756C44">
        <w:rPr>
          <w:spacing w:val="-3"/>
          <w:u w:val="single"/>
        </w:rPr>
        <w:t>:</w:t>
      </w:r>
      <w:r w:rsidR="00756C44">
        <w:rPr>
          <w:spacing w:val="-3"/>
        </w:rPr>
        <w:t xml:space="preserve">  </w:t>
      </w:r>
      <w:r>
        <w:rPr>
          <w:spacing w:val="-3"/>
        </w:rPr>
        <w:t>1 hour per year per respondent.  Total annual burden</w:t>
      </w:r>
      <w:r w:rsidR="009D3583">
        <w:rPr>
          <w:spacing w:val="-3"/>
        </w:rPr>
        <w:t xml:space="preserve"> </w:t>
      </w:r>
      <w:proofErr w:type="gramStart"/>
      <w:r w:rsidR="009D3583">
        <w:rPr>
          <w:spacing w:val="-3"/>
        </w:rPr>
        <w:t>=</w:t>
      </w:r>
      <w:r>
        <w:rPr>
          <w:spacing w:val="-3"/>
        </w:rPr>
        <w:t xml:space="preserve">  </w:t>
      </w:r>
      <w:r w:rsidR="00630214">
        <w:rPr>
          <w:b/>
          <w:spacing w:val="-3"/>
        </w:rPr>
        <w:t>750</w:t>
      </w:r>
      <w:proofErr w:type="gramEnd"/>
      <w:r w:rsidRPr="009D3583">
        <w:rPr>
          <w:b/>
          <w:spacing w:val="-3"/>
        </w:rPr>
        <w:t xml:space="preserve"> hours.</w:t>
      </w:r>
    </w:p>
    <w:p w:rsidR="00E25897" w:rsidRDefault="00E25897" w14:paraId="1F13640F" w14:textId="7777777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Pr="00977E02" w:rsidR="00756C44">
        <w:rPr>
          <w:spacing w:val="-3"/>
          <w:u w:val="single"/>
        </w:rPr>
        <w:t>:</w:t>
      </w:r>
      <w:r w:rsidR="00756C44">
        <w:rPr>
          <w:spacing w:val="-3"/>
        </w:rPr>
        <w:t xml:space="preserve">  </w:t>
      </w:r>
      <w:r>
        <w:rPr>
          <w:spacing w:val="-3"/>
        </w:rPr>
        <w:t xml:space="preserve">We estimate that it would take respondents approximately 1 hour to comply with the requirements.  </w:t>
      </w:r>
    </w:p>
    <w:p w:rsidR="00E25897" w:rsidRDefault="00E25897" w14:paraId="45F2535D" w14:textId="0D7718F0">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4F40C0">
        <w:rPr>
          <w:spacing w:val="-3"/>
          <w:u w:val="single"/>
        </w:rPr>
        <w:t xml:space="preserve">(“in-house”)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Pr="00AD2D40">
        <w:rPr>
          <w:spacing w:val="-3"/>
        </w:rPr>
        <w:t>$</w:t>
      </w:r>
      <w:r w:rsidR="007B468B">
        <w:rPr>
          <w:spacing w:val="-3"/>
        </w:rPr>
        <w:t>51,881</w:t>
      </w:r>
      <w:r w:rsidR="002F4C12">
        <w:rPr>
          <w:spacing w:val="-3"/>
        </w:rPr>
        <w:t xml:space="preserve"> (rounded)</w:t>
      </w:r>
      <w:r w:rsidRPr="00AD2D40">
        <w:rPr>
          <w:spacing w:val="-3"/>
        </w:rPr>
        <w:t>.  We assume the respondents use personne</w:t>
      </w:r>
      <w:r w:rsidRPr="00AD2D40" w:rsidR="00B30142">
        <w:rPr>
          <w:spacing w:val="-3"/>
        </w:rPr>
        <w:t>l comparable in pay to a GS-14/5</w:t>
      </w:r>
      <w:r w:rsidR="00AD2D40">
        <w:rPr>
          <w:spacing w:val="-3"/>
        </w:rPr>
        <w:t xml:space="preserve"> Federal employee including 5</w:t>
      </w:r>
      <w:r w:rsidRPr="00AD2D40">
        <w:rPr>
          <w:spacing w:val="-3"/>
        </w:rPr>
        <w:t xml:space="preserve">% for overhead to comply with the </w:t>
      </w:r>
      <w:r w:rsidRPr="00977E02">
        <w:rPr>
          <w:spacing w:val="-3"/>
        </w:rPr>
        <w:t>recordkeeping requirement.</w:t>
      </w:r>
      <w:r w:rsidRPr="00AD2D40">
        <w:rPr>
          <w:spacing w:val="-3"/>
        </w:rPr>
        <w:t xml:space="preserve">  </w:t>
      </w:r>
      <w:proofErr w:type="gramStart"/>
      <w:r w:rsidRPr="00AD2D40">
        <w:rPr>
          <w:spacing w:val="-3"/>
        </w:rPr>
        <w:t>Thus</w:t>
      </w:r>
      <w:proofErr w:type="gramEnd"/>
      <w:r w:rsidRPr="00AD2D40">
        <w:rPr>
          <w:spacing w:val="-3"/>
        </w:rPr>
        <w:t xml:space="preserve"> cost is as follows</w:t>
      </w:r>
      <w:r w:rsidRPr="00AD2D40" w:rsidR="00756C44">
        <w:rPr>
          <w:spacing w:val="-3"/>
        </w:rPr>
        <w:t xml:space="preserve">:  </w:t>
      </w:r>
      <w:r w:rsidRPr="00AD2D40" w:rsidR="001C05EF">
        <w:rPr>
          <w:spacing w:val="-3"/>
        </w:rPr>
        <w:t>750</w:t>
      </w:r>
      <w:r w:rsidRPr="00AD2D40">
        <w:rPr>
          <w:spacing w:val="-3"/>
        </w:rPr>
        <w:t xml:space="preserve"> respondents</w:t>
      </w:r>
      <w:r w:rsidRPr="00AD2D40" w:rsidR="00522E97">
        <w:rPr>
          <w:spacing w:val="-3"/>
        </w:rPr>
        <w:t xml:space="preserve"> x 1 hour per respondent x </w:t>
      </w:r>
      <w:r w:rsidRPr="00AD2D40" w:rsidR="00DA345E">
        <w:rPr>
          <w:spacing w:val="-3"/>
        </w:rPr>
        <w:t>$</w:t>
      </w:r>
      <w:r w:rsidR="00A17F79">
        <w:t>65.88</w:t>
      </w:r>
      <w:r w:rsidR="00E26504">
        <w:rPr>
          <w:spacing w:val="-3"/>
        </w:rPr>
        <w:t xml:space="preserve"> per hour</w:t>
      </w:r>
      <w:r w:rsidR="008F7091">
        <w:rPr>
          <w:spacing w:val="-3"/>
        </w:rPr>
        <w:t xml:space="preserve"> x 5% </w:t>
      </w:r>
      <w:r w:rsidR="00E26504">
        <w:rPr>
          <w:spacing w:val="-3"/>
        </w:rPr>
        <w:t xml:space="preserve">= </w:t>
      </w:r>
      <w:r w:rsidRPr="00AD2D40">
        <w:rPr>
          <w:spacing w:val="-3"/>
        </w:rPr>
        <w:t>$</w:t>
      </w:r>
      <w:r w:rsidR="007B468B">
        <w:rPr>
          <w:spacing w:val="-3"/>
        </w:rPr>
        <w:t>51,881</w:t>
      </w:r>
      <w:r w:rsidRPr="00AD2D40">
        <w:rPr>
          <w:spacing w:val="-3"/>
        </w:rPr>
        <w:t>.</w:t>
      </w:r>
    </w:p>
    <w:p w:rsidR="00E25897" w:rsidRDefault="00E25897" w14:paraId="7C74EE4C" w14:textId="77777777">
      <w:pPr>
        <w:jc w:val="both"/>
        <w:rPr>
          <w:spacing w:val="-3"/>
        </w:rPr>
      </w:pPr>
    </w:p>
    <w:p w:rsidR="00E25897" w:rsidRDefault="00E25897" w14:paraId="2CE6DFCF" w14:textId="77777777">
      <w:pPr>
        <w:jc w:val="both"/>
        <w:rPr>
          <w:spacing w:val="-3"/>
        </w:rPr>
      </w:pPr>
      <w:r>
        <w:rPr>
          <w:spacing w:val="-3"/>
        </w:rPr>
        <w:tab/>
        <w:t>(</w:t>
      </w:r>
      <w:r w:rsidR="00D72F73">
        <w:rPr>
          <w:spacing w:val="-3"/>
        </w:rPr>
        <w:t>o</w:t>
      </w:r>
      <w:r>
        <w:rPr>
          <w:spacing w:val="-3"/>
        </w:rPr>
        <w:t>)</w:t>
      </w:r>
      <w:r>
        <w:rPr>
          <w:spacing w:val="-3"/>
        </w:rPr>
        <w:tab/>
      </w:r>
      <w:r>
        <w:rPr>
          <w:spacing w:val="-3"/>
          <w:u w:val="single"/>
        </w:rPr>
        <w:t>Notification of Performance Degradation</w:t>
      </w:r>
      <w:r w:rsidR="006C0863">
        <w:rPr>
          <w:spacing w:val="-3"/>
        </w:rPr>
        <w:t>:</w:t>
      </w:r>
    </w:p>
    <w:p w:rsidR="00E25897" w:rsidRDefault="00E25897" w14:paraId="3024C7F7" w14:textId="77777777">
      <w:pPr>
        <w:jc w:val="both"/>
        <w:rPr>
          <w:spacing w:val="-3"/>
        </w:rPr>
      </w:pPr>
    </w:p>
    <w:p w:rsidR="00E25897" w:rsidRDefault="00E25897" w14:paraId="0E181850" w14:textId="5F932463">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4F40C0">
        <w:rPr>
          <w:spacing w:val="-3"/>
        </w:rPr>
        <w:t xml:space="preserve"> </w:t>
      </w:r>
      <w:r w:rsidR="00630214">
        <w:rPr>
          <w:spacing w:val="-3"/>
        </w:rPr>
        <w:t>750</w:t>
      </w:r>
      <w:r>
        <w:rPr>
          <w:spacing w:val="-3"/>
        </w:rPr>
        <w:tab/>
      </w:r>
      <w:r>
        <w:rPr>
          <w:spacing w:val="-3"/>
        </w:rPr>
        <w:tab/>
      </w:r>
      <w:r>
        <w:rPr>
          <w:spacing w:val="-3"/>
        </w:rPr>
        <w:tab/>
      </w:r>
    </w:p>
    <w:p w:rsidR="00E25897" w:rsidRDefault="00E25897" w14:paraId="4D6976C6" w14:textId="7777777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Pr="00977E02" w:rsidR="00756C44">
        <w:rPr>
          <w:spacing w:val="-3"/>
          <w:u w:val="single"/>
        </w:rPr>
        <w:t>:</w:t>
      </w:r>
      <w:r w:rsidR="00756C44">
        <w:rPr>
          <w:spacing w:val="-3"/>
        </w:rPr>
        <w:t xml:space="preserve">  </w:t>
      </w:r>
      <w:r>
        <w:rPr>
          <w:spacing w:val="-3"/>
        </w:rPr>
        <w:t>On occasion</w:t>
      </w:r>
      <w:r w:rsidR="00CE5F01">
        <w:rPr>
          <w:spacing w:val="-3"/>
        </w:rPr>
        <w:t xml:space="preserve"> reporting requirement</w:t>
      </w:r>
      <w:r>
        <w:rPr>
          <w:spacing w:val="-3"/>
        </w:rPr>
        <w:t>.</w:t>
      </w:r>
    </w:p>
    <w:p w:rsidR="00930546" w:rsidRDefault="00930546" w14:paraId="61FE6F3B" w14:textId="77777777">
      <w:pPr>
        <w:jc w:val="both"/>
        <w:rPr>
          <w:spacing w:val="-3"/>
        </w:rPr>
      </w:pPr>
    </w:p>
    <w:p w:rsidRPr="009D3583" w:rsidR="00E25897" w:rsidRDefault="00E25897" w14:paraId="78FE1A73" w14:textId="7777777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Pr="00977E02" w:rsidR="00756C44">
        <w:rPr>
          <w:spacing w:val="-3"/>
          <w:u w:val="single"/>
        </w:rPr>
        <w:t>:</w:t>
      </w:r>
      <w:r w:rsidR="00756C44">
        <w:rPr>
          <w:spacing w:val="-3"/>
        </w:rPr>
        <w:t xml:space="preserve">  </w:t>
      </w:r>
      <w:r w:rsidR="0012715A">
        <w:rPr>
          <w:spacing w:val="-3"/>
        </w:rPr>
        <w:t>0</w:t>
      </w:r>
      <w:r w:rsidR="00CE5F01">
        <w:rPr>
          <w:spacing w:val="-3"/>
        </w:rPr>
        <w:t>.50 hours (3</w:t>
      </w:r>
      <w:r>
        <w:rPr>
          <w:spacing w:val="-3"/>
        </w:rPr>
        <w:t>0 minutes</w:t>
      </w:r>
      <w:r w:rsidR="00CE5F01">
        <w:rPr>
          <w:spacing w:val="-3"/>
        </w:rPr>
        <w:t>)</w:t>
      </w:r>
      <w:r>
        <w:rPr>
          <w:spacing w:val="-3"/>
        </w:rPr>
        <w:t>.  Total annual burden</w:t>
      </w:r>
      <w:r w:rsidR="009D3583">
        <w:rPr>
          <w:spacing w:val="-3"/>
        </w:rPr>
        <w:t xml:space="preserve"> </w:t>
      </w:r>
      <w:proofErr w:type="gramStart"/>
      <w:r w:rsidR="009D3583">
        <w:rPr>
          <w:spacing w:val="-3"/>
        </w:rPr>
        <w:t>=</w:t>
      </w:r>
      <w:r>
        <w:rPr>
          <w:spacing w:val="-3"/>
        </w:rPr>
        <w:t xml:space="preserve">  </w:t>
      </w:r>
      <w:r w:rsidR="00240626">
        <w:rPr>
          <w:b/>
          <w:spacing w:val="-3"/>
        </w:rPr>
        <w:t>375</w:t>
      </w:r>
      <w:proofErr w:type="gramEnd"/>
      <w:r w:rsidRPr="009D3583">
        <w:rPr>
          <w:b/>
          <w:spacing w:val="-3"/>
        </w:rPr>
        <w:t xml:space="preserve"> hours.</w:t>
      </w:r>
    </w:p>
    <w:p w:rsidR="00E25897" w:rsidRDefault="00E25897" w14:paraId="47499CD2" w14:textId="7777777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Pr="00977E02" w:rsidR="00756C44">
        <w:rPr>
          <w:spacing w:val="-3"/>
          <w:u w:val="single"/>
        </w:rPr>
        <w:t>:</w:t>
      </w:r>
      <w:r w:rsidR="00756C44">
        <w:rPr>
          <w:spacing w:val="-3"/>
        </w:rPr>
        <w:t xml:space="preserve">  </w:t>
      </w:r>
      <w:r>
        <w:rPr>
          <w:spacing w:val="-3"/>
        </w:rPr>
        <w:t>We estimate that it would take respondents approximately 30 minutes to comply with the requirement.</w:t>
      </w:r>
    </w:p>
    <w:p w:rsidR="00E25897" w:rsidRDefault="00E25897" w14:paraId="6E12059E" w14:textId="2D046EA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4F40C0">
        <w:rPr>
          <w:spacing w:val="-3"/>
          <w:u w:val="single"/>
        </w:rPr>
        <w:t xml:space="preserve">(“in-house”) </w:t>
      </w:r>
      <w:r>
        <w:rPr>
          <w:spacing w:val="-3"/>
          <w:u w:val="single"/>
        </w:rPr>
        <w:t xml:space="preserve">cost to respondents </w:t>
      </w:r>
      <w:r w:rsidR="005B52B2">
        <w:rPr>
          <w:spacing w:val="-3"/>
          <w:u w:val="single"/>
        </w:rPr>
        <w:t xml:space="preserve">for the hour </w:t>
      </w:r>
      <w:r w:rsidR="005B52B2">
        <w:rPr>
          <w:spacing w:val="-3"/>
          <w:u w:val="single"/>
        </w:rPr>
        <w:lastRenderedPageBreak/>
        <w:t>burden for</w:t>
      </w:r>
      <w:r>
        <w:rPr>
          <w:spacing w:val="-3"/>
          <w:u w:val="single"/>
        </w:rPr>
        <w:t xml:space="preserve"> collection of information</w:t>
      </w:r>
      <w:r w:rsidR="00756C44">
        <w:rPr>
          <w:spacing w:val="-3"/>
        </w:rPr>
        <w:t xml:space="preserve">:  </w:t>
      </w:r>
      <w:r w:rsidRPr="00AD2D40">
        <w:rPr>
          <w:spacing w:val="-3"/>
        </w:rPr>
        <w:t>$</w:t>
      </w:r>
      <w:r w:rsidR="007B468B">
        <w:rPr>
          <w:spacing w:val="-3"/>
        </w:rPr>
        <w:t>25,940</w:t>
      </w:r>
      <w:r w:rsidRPr="00AD2D40">
        <w:rPr>
          <w:spacing w:val="-3"/>
        </w:rPr>
        <w:t>.</w:t>
      </w:r>
      <w:r w:rsidRPr="00AD2D40" w:rsidR="00756C44">
        <w:rPr>
          <w:spacing w:val="-3"/>
        </w:rPr>
        <w:t xml:space="preserve">  </w:t>
      </w:r>
      <w:r w:rsidRPr="00AD2D40">
        <w:rPr>
          <w:spacing w:val="-3"/>
        </w:rPr>
        <w:t>Assuming carriers use personnel comparable in pay to a GS-14</w:t>
      </w:r>
      <w:r w:rsidRPr="00AD2D40" w:rsidR="00136831">
        <w:rPr>
          <w:spacing w:val="-3"/>
        </w:rPr>
        <w:t>/5</w:t>
      </w:r>
      <w:r w:rsidRPr="00AD2D40">
        <w:rPr>
          <w:spacing w:val="-3"/>
        </w:rPr>
        <w:t xml:space="preserve"> Federal employee</w:t>
      </w:r>
      <w:r w:rsidR="008F7091">
        <w:rPr>
          <w:spacing w:val="-3"/>
        </w:rPr>
        <w:t xml:space="preserve"> including 5% for overhead to comply with the reporting requirement. </w:t>
      </w:r>
      <w:proofErr w:type="gramStart"/>
      <w:r w:rsidR="008F7091">
        <w:rPr>
          <w:spacing w:val="-3"/>
        </w:rPr>
        <w:t>Thus</w:t>
      </w:r>
      <w:proofErr w:type="gramEnd"/>
      <w:r w:rsidR="008F7091">
        <w:rPr>
          <w:spacing w:val="-3"/>
        </w:rPr>
        <w:t xml:space="preserve"> t</w:t>
      </w:r>
      <w:r w:rsidRPr="00AD2D40">
        <w:rPr>
          <w:spacing w:val="-3"/>
        </w:rPr>
        <w:t>he cost estimate is as follows</w:t>
      </w:r>
      <w:r w:rsidRPr="00AD2D40" w:rsidR="00756C44">
        <w:rPr>
          <w:spacing w:val="-3"/>
        </w:rPr>
        <w:t xml:space="preserve">:  </w:t>
      </w:r>
      <w:r w:rsidRPr="00977E02" w:rsidR="00240626">
        <w:rPr>
          <w:spacing w:val="-3"/>
        </w:rPr>
        <w:t>750</w:t>
      </w:r>
      <w:r w:rsidRPr="00977E02" w:rsidR="00522E97">
        <w:rPr>
          <w:spacing w:val="-3"/>
        </w:rPr>
        <w:t xml:space="preserve"> respondents x 0.5</w:t>
      </w:r>
      <w:r w:rsidRPr="00977E02" w:rsidR="00136831">
        <w:rPr>
          <w:spacing w:val="-3"/>
        </w:rPr>
        <w:t>0</w:t>
      </w:r>
      <w:r w:rsidRPr="00977E02" w:rsidR="00522E97">
        <w:rPr>
          <w:spacing w:val="-3"/>
        </w:rPr>
        <w:t xml:space="preserve"> hours per respondent </w:t>
      </w:r>
      <w:r w:rsidRPr="00977E02">
        <w:rPr>
          <w:spacing w:val="-3"/>
        </w:rPr>
        <w:t xml:space="preserve">x </w:t>
      </w:r>
      <w:r w:rsidRPr="00977E02" w:rsidR="0081317F">
        <w:rPr>
          <w:spacing w:val="-3"/>
        </w:rPr>
        <w:t>$</w:t>
      </w:r>
      <w:r w:rsidR="00A17F79">
        <w:t>65.88</w:t>
      </w:r>
      <w:r w:rsidRPr="00977E02">
        <w:rPr>
          <w:spacing w:val="-3"/>
        </w:rPr>
        <w:t xml:space="preserve"> per hour</w:t>
      </w:r>
      <w:r w:rsidRPr="00977E02" w:rsidR="008F7091">
        <w:rPr>
          <w:spacing w:val="-3"/>
        </w:rPr>
        <w:t xml:space="preserve"> x 5%</w:t>
      </w:r>
      <w:r w:rsidRPr="00977E02">
        <w:rPr>
          <w:spacing w:val="-3"/>
        </w:rPr>
        <w:t xml:space="preserve"> = $</w:t>
      </w:r>
      <w:r w:rsidR="007B468B">
        <w:rPr>
          <w:spacing w:val="-3"/>
        </w:rPr>
        <w:t>25,940</w:t>
      </w:r>
      <w:r w:rsidRPr="00977E02" w:rsidR="004F40C0">
        <w:rPr>
          <w:spacing w:val="-3"/>
        </w:rPr>
        <w:t xml:space="preserve">. </w:t>
      </w:r>
    </w:p>
    <w:p w:rsidR="00E25897" w:rsidRDefault="00E25897" w14:paraId="446E7CBA" w14:textId="6ADFB8E0">
      <w:pPr>
        <w:jc w:val="both"/>
        <w:rPr>
          <w:spacing w:val="-3"/>
        </w:rPr>
      </w:pPr>
    </w:p>
    <w:p w:rsidR="004F40C0" w:rsidRDefault="004F40C0" w14:paraId="23C461C9" w14:textId="77777777">
      <w:pPr>
        <w:jc w:val="both"/>
        <w:rPr>
          <w:spacing w:val="-3"/>
        </w:rPr>
      </w:pPr>
    </w:p>
    <w:p w:rsidR="00E25897" w:rsidRDefault="00E25897" w14:paraId="5DB3CF00" w14:textId="77777777">
      <w:pPr>
        <w:jc w:val="both"/>
        <w:rPr>
          <w:spacing w:val="-3"/>
        </w:rPr>
      </w:pPr>
      <w:r>
        <w:rPr>
          <w:spacing w:val="-3"/>
        </w:rPr>
        <w:tab/>
      </w:r>
      <w:r w:rsidR="00D72F73">
        <w:rPr>
          <w:spacing w:val="-3"/>
        </w:rPr>
        <w:t>(p)</w:t>
      </w:r>
      <w:r>
        <w:rPr>
          <w:spacing w:val="-3"/>
        </w:rPr>
        <w:t xml:space="preserve"> </w:t>
      </w:r>
      <w:r>
        <w:rPr>
          <w:spacing w:val="-3"/>
        </w:rPr>
        <w:tab/>
      </w:r>
      <w:r>
        <w:rPr>
          <w:spacing w:val="-3"/>
          <w:u w:val="single"/>
        </w:rPr>
        <w:t>Certification of Interstate Traffic</w:t>
      </w:r>
      <w:r w:rsidRPr="00977E02" w:rsidR="006C0863">
        <w:rPr>
          <w:spacing w:val="-3"/>
          <w:u w:val="single"/>
        </w:rPr>
        <w:t>:</w:t>
      </w:r>
    </w:p>
    <w:p w:rsidR="00E25897" w:rsidRDefault="00E25897" w14:paraId="56190E43" w14:textId="77777777">
      <w:pPr>
        <w:jc w:val="both"/>
        <w:rPr>
          <w:spacing w:val="-3"/>
        </w:rPr>
      </w:pPr>
    </w:p>
    <w:p w:rsidR="00E25897" w:rsidRDefault="00E25897" w14:paraId="1A450353" w14:textId="557DCBCE">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4F40C0">
        <w:rPr>
          <w:spacing w:val="-3"/>
        </w:rPr>
        <w:t xml:space="preserve"> </w:t>
      </w:r>
      <w:r w:rsidR="003D503F">
        <w:rPr>
          <w:spacing w:val="-3"/>
        </w:rPr>
        <w:t>175</w:t>
      </w:r>
      <w:r>
        <w:rPr>
          <w:spacing w:val="-3"/>
        </w:rPr>
        <w:t xml:space="preserve"> </w:t>
      </w:r>
    </w:p>
    <w:p w:rsidR="00E25897" w:rsidRDefault="00E25897" w14:paraId="649D389A" w14:textId="7777777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Pr>
          <w:spacing w:val="-3"/>
        </w:rPr>
        <w:t>On occasion</w:t>
      </w:r>
      <w:r w:rsidR="00CE5F01">
        <w:rPr>
          <w:spacing w:val="-3"/>
        </w:rPr>
        <w:t xml:space="preserve"> reporting requirement</w:t>
      </w:r>
      <w:r>
        <w:rPr>
          <w:spacing w:val="-3"/>
        </w:rPr>
        <w:t xml:space="preserve">. </w:t>
      </w:r>
    </w:p>
    <w:p w:rsidRPr="009D3583" w:rsidR="00E25897" w:rsidRDefault="00E25897" w14:paraId="7E9167A6" w14:textId="7777777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Pr>
          <w:spacing w:val="-3"/>
        </w:rPr>
        <w:t xml:space="preserve">4 hours.  Total annual burden = </w:t>
      </w:r>
      <w:r w:rsidR="003D503F">
        <w:rPr>
          <w:b/>
          <w:spacing w:val="-3"/>
        </w:rPr>
        <w:t>700</w:t>
      </w:r>
      <w:r w:rsidRPr="009D3583">
        <w:rPr>
          <w:b/>
          <w:spacing w:val="-3"/>
        </w:rPr>
        <w:t xml:space="preserve"> hours. </w:t>
      </w:r>
    </w:p>
    <w:p w:rsidR="00E25897" w:rsidRDefault="00E25897" w14:paraId="2B42473D" w14:textId="7777777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 xml:space="preserve">It is difficult to estimate the annual burden on respondents because it is unknown at this time how often collocating carriers will request cross-connects pursuant to section 201.  The time involved in providing any individual certification, however, is likely to be less than 15 minutes. </w:t>
      </w:r>
    </w:p>
    <w:p w:rsidR="00E25897" w:rsidRDefault="00E25897" w14:paraId="28B3B36C" w14:textId="7A10154A">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746819">
        <w:rPr>
          <w:spacing w:val="-3"/>
          <w:u w:val="single"/>
        </w:rPr>
        <w:t xml:space="preserve">(“in-house”)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1731D6">
        <w:rPr>
          <w:spacing w:val="-3"/>
        </w:rPr>
        <w:t>$</w:t>
      </w:r>
      <w:r w:rsidR="00CB4D04">
        <w:rPr>
          <w:spacing w:val="-3"/>
        </w:rPr>
        <w:t>46,610</w:t>
      </w:r>
      <w:r w:rsidR="00FD6EEF">
        <w:rPr>
          <w:spacing w:val="-3"/>
        </w:rPr>
        <w:t xml:space="preserve"> (rounded up)</w:t>
      </w:r>
      <w:r w:rsidR="001731D6">
        <w:rPr>
          <w:spacing w:val="-3"/>
        </w:rPr>
        <w:t xml:space="preserve">.  </w:t>
      </w:r>
      <w:r>
        <w:rPr>
          <w:spacing w:val="-3"/>
        </w:rPr>
        <w:t xml:space="preserve">Assuming carriers use personnel comparable in pay to a </w:t>
      </w:r>
      <w:r w:rsidRPr="00AD2D40">
        <w:rPr>
          <w:spacing w:val="-3"/>
        </w:rPr>
        <w:t>GS-14</w:t>
      </w:r>
      <w:r w:rsidRPr="00AD2D40" w:rsidR="003555AC">
        <w:rPr>
          <w:spacing w:val="-3"/>
        </w:rPr>
        <w:t>/5</w:t>
      </w:r>
      <w:r w:rsidRPr="00AD2D40">
        <w:rPr>
          <w:spacing w:val="-3"/>
        </w:rPr>
        <w:t xml:space="preserve"> to design</w:t>
      </w:r>
      <w:r w:rsidR="00BB6B68">
        <w:rPr>
          <w:spacing w:val="-3"/>
        </w:rPr>
        <w:t xml:space="preserve">, </w:t>
      </w:r>
      <w:r w:rsidR="00AD2D40">
        <w:rPr>
          <w:spacing w:val="-3"/>
        </w:rPr>
        <w:t>including 5</w:t>
      </w:r>
      <w:r w:rsidRPr="00AD2D40" w:rsidR="00B74422">
        <w:rPr>
          <w:spacing w:val="-3"/>
        </w:rPr>
        <w:t xml:space="preserve">% for overhead, </w:t>
      </w:r>
      <w:r w:rsidRPr="00AD2D40">
        <w:rPr>
          <w:spacing w:val="-3"/>
        </w:rPr>
        <w:t>the customer approval solicitation device and a GS-7</w:t>
      </w:r>
      <w:r w:rsidRPr="00AD2D40" w:rsidR="003555AC">
        <w:rPr>
          <w:spacing w:val="-3"/>
        </w:rPr>
        <w:t>/5</w:t>
      </w:r>
      <w:r w:rsidRPr="00AD2D40" w:rsidR="00AD2D40">
        <w:rPr>
          <w:spacing w:val="-3"/>
        </w:rPr>
        <w:t xml:space="preserve"> employee, including 5</w:t>
      </w:r>
      <w:r w:rsidRPr="00AD2D40">
        <w:rPr>
          <w:spacing w:val="-3"/>
        </w:rPr>
        <w:t>% for overhead</w:t>
      </w:r>
      <w:r w:rsidRPr="00AD2D40" w:rsidR="006C0863">
        <w:rPr>
          <w:spacing w:val="-3"/>
        </w:rPr>
        <w:t>, to</w:t>
      </w:r>
      <w:r w:rsidRPr="00AD2D40">
        <w:rPr>
          <w:spacing w:val="-3"/>
        </w:rPr>
        <w:t xml:space="preserve"> transmit the </w:t>
      </w:r>
      <w:r w:rsidRPr="00AD2D40" w:rsidR="006C0863">
        <w:rPr>
          <w:spacing w:val="-3"/>
        </w:rPr>
        <w:t>solicitation,</w:t>
      </w:r>
      <w:r w:rsidRPr="00AD2D40">
        <w:rPr>
          <w:spacing w:val="-3"/>
        </w:rPr>
        <w:t xml:space="preserve"> the cost estimate is as follows:</w:t>
      </w:r>
      <w:r w:rsidRPr="00AD2D40" w:rsidR="001731D6">
        <w:rPr>
          <w:spacing w:val="-3"/>
        </w:rPr>
        <w:t xml:space="preserve"> (</w:t>
      </w:r>
      <w:r w:rsidRPr="00AD2D40" w:rsidR="003D503F">
        <w:rPr>
          <w:spacing w:val="-3"/>
        </w:rPr>
        <w:t>175</w:t>
      </w:r>
      <w:r w:rsidRPr="00AD2D40">
        <w:rPr>
          <w:spacing w:val="-3"/>
        </w:rPr>
        <w:t xml:space="preserve"> </w:t>
      </w:r>
      <w:r w:rsidRPr="00AD2D40" w:rsidR="00522E97">
        <w:rPr>
          <w:spacing w:val="-3"/>
        </w:rPr>
        <w:t xml:space="preserve">respondents </w:t>
      </w:r>
      <w:r w:rsidRPr="00AD2D40">
        <w:rPr>
          <w:spacing w:val="-3"/>
        </w:rPr>
        <w:t xml:space="preserve">x </w:t>
      </w:r>
      <w:r w:rsidRPr="00AD2D40" w:rsidR="001731D6">
        <w:rPr>
          <w:spacing w:val="-3"/>
        </w:rPr>
        <w:t>3.75</w:t>
      </w:r>
      <w:r w:rsidRPr="00AD2D40">
        <w:rPr>
          <w:spacing w:val="-3"/>
        </w:rPr>
        <w:t xml:space="preserve"> hours</w:t>
      </w:r>
      <w:r w:rsidRPr="00AD2D40" w:rsidR="00522E97">
        <w:rPr>
          <w:spacing w:val="-3"/>
        </w:rPr>
        <w:t xml:space="preserve"> per respondent</w:t>
      </w:r>
      <w:r w:rsidRPr="00AD2D40">
        <w:rPr>
          <w:spacing w:val="-3"/>
        </w:rPr>
        <w:t xml:space="preserve"> x </w:t>
      </w:r>
      <w:r w:rsidRPr="00AD2D40" w:rsidR="0081317F">
        <w:rPr>
          <w:spacing w:val="-3"/>
        </w:rPr>
        <w:t>$</w:t>
      </w:r>
      <w:r w:rsidR="00A17F79">
        <w:t>65.88</w:t>
      </w:r>
      <w:r w:rsidRPr="00AD2D40" w:rsidR="006C0863">
        <w:rPr>
          <w:spacing w:val="-3"/>
        </w:rPr>
        <w:t xml:space="preserve"> </w:t>
      </w:r>
      <w:r w:rsidRPr="00AD2D40">
        <w:rPr>
          <w:spacing w:val="-3"/>
        </w:rPr>
        <w:t>per hour</w:t>
      </w:r>
      <w:r w:rsidRPr="00AD2D40" w:rsidR="001731D6">
        <w:rPr>
          <w:spacing w:val="-3"/>
        </w:rPr>
        <w:t xml:space="preserve">) </w:t>
      </w:r>
      <w:r w:rsidR="00BD7C2A">
        <w:rPr>
          <w:spacing w:val="-3"/>
        </w:rPr>
        <w:t>43,233.75</w:t>
      </w:r>
      <w:r w:rsidRPr="00AD2D40" w:rsidR="001731D6">
        <w:rPr>
          <w:spacing w:val="-3"/>
        </w:rPr>
        <w:t>+ (</w:t>
      </w:r>
      <w:r w:rsidRPr="00AD2D40" w:rsidR="003D503F">
        <w:rPr>
          <w:spacing w:val="-3"/>
        </w:rPr>
        <w:t>175</w:t>
      </w:r>
      <w:r w:rsidRPr="00AD2D40" w:rsidR="001731D6">
        <w:rPr>
          <w:spacing w:val="-3"/>
        </w:rPr>
        <w:t xml:space="preserve"> </w:t>
      </w:r>
      <w:r w:rsidRPr="00AD2D40" w:rsidR="00522E97">
        <w:rPr>
          <w:spacing w:val="-3"/>
        </w:rPr>
        <w:t xml:space="preserve">respondents </w:t>
      </w:r>
      <w:r w:rsidRPr="00AD2D40" w:rsidR="001731D6">
        <w:rPr>
          <w:spacing w:val="-3"/>
        </w:rPr>
        <w:t xml:space="preserve">x 0.25 hours </w:t>
      </w:r>
      <w:r w:rsidRPr="00AD2D40" w:rsidR="00522E97">
        <w:rPr>
          <w:spacing w:val="-3"/>
        </w:rPr>
        <w:t xml:space="preserve">per respondent </w:t>
      </w:r>
      <w:r w:rsidRPr="00AD2D40" w:rsidR="001731D6">
        <w:rPr>
          <w:spacing w:val="-3"/>
        </w:rPr>
        <w:t>x $</w:t>
      </w:r>
      <w:r w:rsidR="00A17F79">
        <w:rPr>
          <w:spacing w:val="-3"/>
        </w:rPr>
        <w:t>26.43</w:t>
      </w:r>
      <w:r w:rsidRPr="00AD2D40" w:rsidR="008E05A4">
        <w:rPr>
          <w:spacing w:val="-3"/>
        </w:rPr>
        <w:t xml:space="preserve"> </w:t>
      </w:r>
      <w:r w:rsidRPr="00AD2D40" w:rsidR="001731D6">
        <w:rPr>
          <w:spacing w:val="-3"/>
        </w:rPr>
        <w:t>per hour</w:t>
      </w:r>
      <w:r w:rsidRPr="00AD2D40" w:rsidR="00522E97">
        <w:rPr>
          <w:spacing w:val="-3"/>
        </w:rPr>
        <w:t>)</w:t>
      </w:r>
      <w:r w:rsidRPr="00AD2D40">
        <w:rPr>
          <w:spacing w:val="-3"/>
        </w:rPr>
        <w:t xml:space="preserve"> </w:t>
      </w:r>
      <w:r w:rsidR="00FC6CE8">
        <w:rPr>
          <w:spacing w:val="-3"/>
        </w:rPr>
        <w:t>1,156.3125</w:t>
      </w:r>
      <w:r w:rsidR="0011667E">
        <w:rPr>
          <w:spacing w:val="-3"/>
        </w:rPr>
        <w:t>;</w:t>
      </w:r>
      <w:r w:rsidR="00FC6CE8">
        <w:rPr>
          <w:spacing w:val="-3"/>
        </w:rPr>
        <w:t xml:space="preserve"> </w:t>
      </w:r>
      <w:r w:rsidR="00532F6A">
        <w:rPr>
          <w:spacing w:val="-3"/>
        </w:rPr>
        <w:t xml:space="preserve"> 44,</w:t>
      </w:r>
      <w:r w:rsidR="00F57A48">
        <w:rPr>
          <w:spacing w:val="-3"/>
        </w:rPr>
        <w:t>3</w:t>
      </w:r>
      <w:r w:rsidR="00532F6A">
        <w:rPr>
          <w:spacing w:val="-3"/>
        </w:rPr>
        <w:t xml:space="preserve">90.0625 </w:t>
      </w:r>
      <w:r w:rsidR="000C33B1">
        <w:rPr>
          <w:spacing w:val="-3"/>
        </w:rPr>
        <w:t>x</w:t>
      </w:r>
      <w:r w:rsidR="00724CDB">
        <w:rPr>
          <w:spacing w:val="-3"/>
        </w:rPr>
        <w:t xml:space="preserve"> </w:t>
      </w:r>
      <w:r w:rsidR="000C33B1">
        <w:rPr>
          <w:spacing w:val="-3"/>
        </w:rPr>
        <w:t xml:space="preserve">5% </w:t>
      </w:r>
      <w:r w:rsidRPr="00AD2D40" w:rsidR="006C0863">
        <w:rPr>
          <w:spacing w:val="-3"/>
        </w:rPr>
        <w:t>= $</w:t>
      </w:r>
      <w:r w:rsidR="0052564C">
        <w:rPr>
          <w:spacing w:val="-3"/>
        </w:rPr>
        <w:t>46,610</w:t>
      </w:r>
      <w:r w:rsidRPr="00AD2D40">
        <w:rPr>
          <w:spacing w:val="-3"/>
        </w:rPr>
        <w:t>.</w:t>
      </w:r>
      <w:r>
        <w:rPr>
          <w:spacing w:val="-3"/>
        </w:rPr>
        <w:t xml:space="preserve">  </w:t>
      </w:r>
      <w:r>
        <w:rPr>
          <w:spacing w:val="-3"/>
        </w:rPr>
        <w:tab/>
      </w:r>
    </w:p>
    <w:p w:rsidR="00E25897" w:rsidRDefault="00E25897" w14:paraId="10F6FBEC" w14:textId="77777777">
      <w:pPr>
        <w:jc w:val="both"/>
        <w:rPr>
          <w:b/>
          <w:spacing w:val="-3"/>
        </w:rPr>
      </w:pPr>
      <w:r>
        <w:rPr>
          <w:spacing w:val="-3"/>
        </w:rPr>
        <w:tab/>
      </w:r>
      <w:r>
        <w:rPr>
          <w:spacing w:val="-3"/>
        </w:rPr>
        <w:tab/>
      </w:r>
      <w:r>
        <w:rPr>
          <w:spacing w:val="-3"/>
        </w:rPr>
        <w:tab/>
      </w:r>
    </w:p>
    <w:p w:rsidR="00E25897" w:rsidRDefault="00E25897" w14:paraId="6E2B3D5C" w14:textId="77777777">
      <w:pPr>
        <w:jc w:val="both"/>
        <w:rPr>
          <w:spacing w:val="-3"/>
        </w:rPr>
      </w:pPr>
      <w:r>
        <w:rPr>
          <w:b/>
          <w:spacing w:val="-3"/>
        </w:rPr>
        <w:t>Summary</w:t>
      </w:r>
      <w:r>
        <w:rPr>
          <w:spacing w:val="-3"/>
        </w:rPr>
        <w:t>:</w:t>
      </w:r>
    </w:p>
    <w:p w:rsidR="00DA6DD1" w:rsidP="005C2F2E" w:rsidRDefault="00AB3C34" w14:paraId="0BDDEE35" w14:textId="77777777">
      <w:pPr>
        <w:tabs>
          <w:tab w:val="left" w:pos="2955"/>
          <w:tab w:val="left" w:pos="5325"/>
        </w:tabs>
        <w:rPr>
          <w:spacing w:val="-3"/>
        </w:rPr>
      </w:pPr>
      <w:r>
        <w:rPr>
          <w:spacing w:val="-3"/>
        </w:rPr>
        <w:tab/>
      </w:r>
      <w:r>
        <w:rPr>
          <w:spacing w:val="-3"/>
        </w:rPr>
        <w:tab/>
      </w:r>
    </w:p>
    <w:p w:rsidRPr="00521D1F" w:rsidR="00521D1F" w:rsidP="00E837EF" w:rsidRDefault="00521D1F" w14:paraId="5C081D6D" w14:textId="77777777">
      <w:pPr>
        <w:rPr>
          <w:b/>
          <w:spacing w:val="-3"/>
        </w:rPr>
      </w:pPr>
      <w:r>
        <w:rPr>
          <w:spacing w:val="-3"/>
        </w:rPr>
        <w:t>Cumulative “</w:t>
      </w:r>
      <w:r w:rsidR="0043421C">
        <w:rPr>
          <w:spacing w:val="-3"/>
        </w:rPr>
        <w:t>In-House</w:t>
      </w:r>
      <w:r>
        <w:rPr>
          <w:spacing w:val="-3"/>
        </w:rPr>
        <w:t>”</w:t>
      </w:r>
      <w:r w:rsidR="0043421C">
        <w:rPr>
          <w:spacing w:val="-3"/>
        </w:rPr>
        <w:t xml:space="preserve"> Costs</w:t>
      </w:r>
      <w:r w:rsidR="00414B0C">
        <w:rPr>
          <w:spacing w:val="-3"/>
        </w:rPr>
        <w:t xml:space="preserve"> to the respondent</w:t>
      </w:r>
      <w:r w:rsidR="00D523CC">
        <w:rPr>
          <w:spacing w:val="-3"/>
        </w:rPr>
        <w:t xml:space="preserve"> (a-p)</w:t>
      </w:r>
      <w:r w:rsidR="0043421C">
        <w:rPr>
          <w:spacing w:val="-3"/>
        </w:rPr>
        <w:t xml:space="preserve">: </w:t>
      </w:r>
    </w:p>
    <w:p w:rsidR="00521D1F" w:rsidP="00E837EF" w:rsidRDefault="00521D1F" w14:paraId="3E5DC4F3" w14:textId="77777777">
      <w:pPr>
        <w:rPr>
          <w:spacing w:val="-3"/>
        </w:rPr>
      </w:pPr>
    </w:p>
    <w:p w:rsidR="00D92413" w:rsidP="00E837EF" w:rsidRDefault="00521D1F" w14:paraId="715A5EAD" w14:textId="77777777">
      <w:pPr>
        <w:rPr>
          <w:spacing w:val="-3"/>
        </w:rPr>
      </w:pPr>
      <w:r>
        <w:rPr>
          <w:spacing w:val="-3"/>
        </w:rPr>
        <w:t>$</w:t>
      </w:r>
      <w:r w:rsidR="0054004D">
        <w:t>1,037,610</w:t>
      </w:r>
      <w:r w:rsidR="00E837EF">
        <w:rPr>
          <w:spacing w:val="-3"/>
        </w:rPr>
        <w:t>+$</w:t>
      </w:r>
      <w:r w:rsidR="002D5449">
        <w:t>415,044</w:t>
      </w:r>
      <w:r w:rsidR="00E837EF">
        <w:rPr>
          <w:spacing w:val="-3"/>
        </w:rPr>
        <w:t>+$</w:t>
      </w:r>
      <w:r w:rsidR="002D5449">
        <w:rPr>
          <w:spacing w:val="-3"/>
        </w:rPr>
        <w:t>103,761</w:t>
      </w:r>
      <w:r w:rsidR="00E837EF">
        <w:rPr>
          <w:spacing w:val="-3"/>
        </w:rPr>
        <w:t>+$</w:t>
      </w:r>
      <w:r w:rsidR="002D5449">
        <w:rPr>
          <w:spacing w:val="-3"/>
        </w:rPr>
        <w:t>103,761</w:t>
      </w:r>
      <w:r w:rsidR="00E837EF">
        <w:rPr>
          <w:spacing w:val="-3"/>
        </w:rPr>
        <w:t>+$</w:t>
      </w:r>
      <w:r w:rsidR="002D5449">
        <w:rPr>
          <w:spacing w:val="-3"/>
        </w:rPr>
        <w:t>103,761</w:t>
      </w:r>
      <w:r w:rsidR="00E837EF">
        <w:rPr>
          <w:spacing w:val="-3"/>
        </w:rPr>
        <w:t>+$</w:t>
      </w:r>
      <w:r w:rsidR="002D5449">
        <w:rPr>
          <w:spacing w:val="-3"/>
        </w:rPr>
        <w:t>77,821</w:t>
      </w:r>
      <w:r w:rsidR="00E837EF">
        <w:rPr>
          <w:spacing w:val="-3"/>
        </w:rPr>
        <w:t>+$</w:t>
      </w:r>
      <w:r w:rsidR="00DC09E3">
        <w:rPr>
          <w:spacing w:val="-3"/>
        </w:rPr>
        <w:t>1,729</w:t>
      </w:r>
      <w:r w:rsidR="00E837EF">
        <w:rPr>
          <w:spacing w:val="-3"/>
        </w:rPr>
        <w:t>+$</w:t>
      </w:r>
      <w:r w:rsidR="00DC09E3">
        <w:rPr>
          <w:spacing w:val="-3"/>
        </w:rPr>
        <w:t>6,917</w:t>
      </w:r>
      <w:r w:rsidR="00E837EF">
        <w:rPr>
          <w:spacing w:val="-3"/>
        </w:rPr>
        <w:t>+$</w:t>
      </w:r>
      <w:r w:rsidR="002D5449">
        <w:rPr>
          <w:spacing w:val="-3"/>
        </w:rPr>
        <w:t>103,761</w:t>
      </w:r>
      <w:r w:rsidR="00E837EF">
        <w:rPr>
          <w:spacing w:val="-3"/>
        </w:rPr>
        <w:t>+</w:t>
      </w:r>
    </w:p>
    <w:p w:rsidRPr="00E837EF" w:rsidR="00956EBC" w:rsidP="00E837EF" w:rsidRDefault="00E837EF" w14:paraId="3A14208E" w14:textId="0AD3907A">
      <w:pPr>
        <w:rPr>
          <w:spacing w:val="-3"/>
        </w:rPr>
      </w:pPr>
      <w:r>
        <w:rPr>
          <w:spacing w:val="-3"/>
        </w:rPr>
        <w:t>$</w:t>
      </w:r>
      <w:r w:rsidR="00DC09E3">
        <w:rPr>
          <w:spacing w:val="-3"/>
        </w:rPr>
        <w:t>35,970</w:t>
      </w:r>
      <w:r>
        <w:rPr>
          <w:spacing w:val="-3"/>
        </w:rPr>
        <w:t>+$</w:t>
      </w:r>
      <w:r w:rsidR="00EA1366">
        <w:rPr>
          <w:spacing w:val="-3"/>
        </w:rPr>
        <w:t>95,994</w:t>
      </w:r>
      <w:r w:rsidR="0043421C">
        <w:rPr>
          <w:spacing w:val="-3"/>
        </w:rPr>
        <w:t>+</w:t>
      </w:r>
      <w:r w:rsidR="00521D1F">
        <w:rPr>
          <w:spacing w:val="-3"/>
        </w:rPr>
        <w:t>$</w:t>
      </w:r>
      <w:r w:rsidR="00EA1366">
        <w:rPr>
          <w:spacing w:val="-3"/>
        </w:rPr>
        <w:t>25,940</w:t>
      </w:r>
      <w:r w:rsidR="00521D1F">
        <w:rPr>
          <w:spacing w:val="-3"/>
        </w:rPr>
        <w:t>+$</w:t>
      </w:r>
      <w:r w:rsidR="00EA1366">
        <w:rPr>
          <w:spacing w:val="-3"/>
        </w:rPr>
        <w:t>25,940</w:t>
      </w:r>
      <w:r w:rsidR="00521D1F">
        <w:rPr>
          <w:spacing w:val="-3"/>
        </w:rPr>
        <w:t>+$</w:t>
      </w:r>
      <w:r w:rsidR="00EA1366">
        <w:rPr>
          <w:spacing w:val="-3"/>
        </w:rPr>
        <w:t>51,881</w:t>
      </w:r>
      <w:r w:rsidR="00521D1F">
        <w:rPr>
          <w:spacing w:val="-3"/>
        </w:rPr>
        <w:t>+$</w:t>
      </w:r>
      <w:r w:rsidR="00EA1366">
        <w:rPr>
          <w:spacing w:val="-3"/>
        </w:rPr>
        <w:t>25,940</w:t>
      </w:r>
      <w:r w:rsidR="00DC0455">
        <w:rPr>
          <w:spacing w:val="-3"/>
        </w:rPr>
        <w:t xml:space="preserve"> </w:t>
      </w:r>
      <w:r w:rsidR="00521D1F">
        <w:rPr>
          <w:spacing w:val="-3"/>
        </w:rPr>
        <w:t>+$</w:t>
      </w:r>
      <w:r w:rsidR="006B49E3">
        <w:rPr>
          <w:spacing w:val="-3"/>
        </w:rPr>
        <w:t>46,610</w:t>
      </w:r>
      <w:r w:rsidR="00521D1F">
        <w:rPr>
          <w:spacing w:val="-3"/>
        </w:rPr>
        <w:t>= $</w:t>
      </w:r>
      <w:r w:rsidR="000337FF">
        <w:rPr>
          <w:spacing w:val="-3"/>
        </w:rPr>
        <w:t>2,262,440</w:t>
      </w:r>
      <w:r w:rsidR="00DA6DD1">
        <w:rPr>
          <w:spacing w:val="-3"/>
        </w:rPr>
        <w:t>.</w:t>
      </w:r>
    </w:p>
    <w:p w:rsidR="00521D1F" w:rsidRDefault="00521D1F" w14:paraId="3131A7A7" w14:textId="77777777">
      <w:pPr>
        <w:jc w:val="both"/>
        <w:rPr>
          <w:b/>
          <w:spacing w:val="-3"/>
        </w:rPr>
      </w:pPr>
    </w:p>
    <w:p w:rsidR="00956EBC" w:rsidRDefault="0043421C" w14:paraId="58F970C2" w14:textId="545A1647">
      <w:pPr>
        <w:jc w:val="both"/>
        <w:rPr>
          <w:spacing w:val="-3"/>
        </w:rPr>
      </w:pPr>
      <w:r w:rsidRPr="008A3E08">
        <w:rPr>
          <w:b/>
          <w:spacing w:val="-3"/>
        </w:rPr>
        <w:t xml:space="preserve">Total </w:t>
      </w:r>
      <w:r>
        <w:rPr>
          <w:b/>
          <w:spacing w:val="-3"/>
        </w:rPr>
        <w:t>“</w:t>
      </w:r>
      <w:r w:rsidRPr="008A3E08">
        <w:rPr>
          <w:b/>
          <w:spacing w:val="-3"/>
        </w:rPr>
        <w:t>In-House</w:t>
      </w:r>
      <w:r>
        <w:rPr>
          <w:b/>
          <w:spacing w:val="-3"/>
        </w:rPr>
        <w:t>”</w:t>
      </w:r>
      <w:r w:rsidRPr="008A3E08">
        <w:rPr>
          <w:b/>
          <w:spacing w:val="-3"/>
        </w:rPr>
        <w:t xml:space="preserve"> Costs </w:t>
      </w:r>
      <w:r w:rsidR="00414B0C">
        <w:rPr>
          <w:b/>
          <w:spacing w:val="-3"/>
        </w:rPr>
        <w:t xml:space="preserve">to the respondent </w:t>
      </w:r>
      <w:r w:rsidRPr="008A3E08">
        <w:rPr>
          <w:b/>
          <w:spacing w:val="-3"/>
        </w:rPr>
        <w:t>(a-p):</w:t>
      </w:r>
      <w:r w:rsidR="00521D1F">
        <w:rPr>
          <w:b/>
          <w:spacing w:val="-3"/>
        </w:rPr>
        <w:t xml:space="preserve"> </w:t>
      </w:r>
      <w:r w:rsidR="00DA6DD1">
        <w:rPr>
          <w:b/>
          <w:spacing w:val="-3"/>
        </w:rPr>
        <w:t>$</w:t>
      </w:r>
      <w:r w:rsidR="00A6475E">
        <w:rPr>
          <w:spacing w:val="-3"/>
        </w:rPr>
        <w:t>2,262,440</w:t>
      </w:r>
    </w:p>
    <w:p w:rsidR="00BB6B68" w:rsidRDefault="00BB6B68" w14:paraId="74679A11" w14:textId="77777777">
      <w:pPr>
        <w:jc w:val="both"/>
        <w:rPr>
          <w:spacing w:val="-3"/>
        </w:rPr>
      </w:pPr>
    </w:p>
    <w:p w:rsidR="00E25897" w:rsidRDefault="00F15997" w14:paraId="458E64FA" w14:textId="77777777">
      <w:pPr>
        <w:jc w:val="both"/>
        <w:rPr>
          <w:spacing w:val="-3"/>
          <w:u w:val="single"/>
        </w:rPr>
      </w:pPr>
      <w:r>
        <w:rPr>
          <w:spacing w:val="-3"/>
        </w:rPr>
        <w:t>A</w:t>
      </w:r>
      <w:r w:rsidR="00E25897">
        <w:rPr>
          <w:spacing w:val="-3"/>
        </w:rPr>
        <w:t>nnual Burden</w:t>
      </w:r>
      <w:r w:rsidR="00756C44">
        <w:rPr>
          <w:spacing w:val="-3"/>
        </w:rPr>
        <w:t xml:space="preserve">:  </w:t>
      </w:r>
      <w:r w:rsidR="007E41BE">
        <w:rPr>
          <w:spacing w:val="-3"/>
        </w:rPr>
        <w:t>15,000</w:t>
      </w:r>
      <w:r w:rsidR="00BF2078">
        <w:rPr>
          <w:spacing w:val="-3"/>
        </w:rPr>
        <w:t xml:space="preserve"> hours +</w:t>
      </w:r>
      <w:r w:rsidR="00E25897">
        <w:rPr>
          <w:spacing w:val="-3"/>
        </w:rPr>
        <w:t xml:space="preserve"> </w:t>
      </w:r>
      <w:r w:rsidR="003D503F">
        <w:rPr>
          <w:spacing w:val="-3"/>
        </w:rPr>
        <w:t>6,000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3D503F">
        <w:rPr>
          <w:spacing w:val="-3"/>
        </w:rPr>
        <w:t>1,125</w:t>
      </w:r>
      <w:r w:rsidR="00BF2078">
        <w:rPr>
          <w:spacing w:val="-3"/>
        </w:rPr>
        <w:t xml:space="preserve"> hours +</w:t>
      </w:r>
      <w:r w:rsidR="00E25897">
        <w:rPr>
          <w:spacing w:val="-3"/>
        </w:rPr>
        <w:t xml:space="preserve"> </w:t>
      </w:r>
      <w:r w:rsidR="003D503F">
        <w:rPr>
          <w:spacing w:val="-3"/>
        </w:rPr>
        <w:t>25</w:t>
      </w:r>
      <w:r w:rsidR="00BF2078">
        <w:rPr>
          <w:spacing w:val="-3"/>
        </w:rPr>
        <w:t xml:space="preserve"> hours +</w:t>
      </w:r>
      <w:r w:rsidR="00E25897">
        <w:rPr>
          <w:spacing w:val="-3"/>
        </w:rPr>
        <w:t xml:space="preserve"> </w:t>
      </w:r>
      <w:r w:rsidR="003D503F">
        <w:rPr>
          <w:spacing w:val="-3"/>
        </w:rPr>
        <w:t>100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3D503F">
        <w:rPr>
          <w:spacing w:val="-3"/>
        </w:rPr>
        <w:t>520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3D503F">
        <w:rPr>
          <w:spacing w:val="-3"/>
        </w:rPr>
        <w:t>375</w:t>
      </w:r>
      <w:r w:rsidR="00BF2078">
        <w:rPr>
          <w:spacing w:val="-3"/>
        </w:rPr>
        <w:t xml:space="preserve"> hours +</w:t>
      </w:r>
      <w:r w:rsidR="00E25897">
        <w:rPr>
          <w:spacing w:val="-3"/>
        </w:rPr>
        <w:t xml:space="preserve"> </w:t>
      </w:r>
      <w:r w:rsidR="003D503F">
        <w:rPr>
          <w:spacing w:val="-3"/>
        </w:rPr>
        <w:t>375</w:t>
      </w:r>
      <w:r w:rsidR="00BF2078">
        <w:rPr>
          <w:spacing w:val="-3"/>
        </w:rPr>
        <w:t xml:space="preserve"> hours +</w:t>
      </w:r>
      <w:r w:rsidR="00E25897">
        <w:rPr>
          <w:spacing w:val="-3"/>
        </w:rPr>
        <w:t xml:space="preserve"> </w:t>
      </w:r>
      <w:r w:rsidR="00630214">
        <w:rPr>
          <w:spacing w:val="-3"/>
        </w:rPr>
        <w:t>750</w:t>
      </w:r>
      <w:r w:rsidR="00BF2078">
        <w:rPr>
          <w:spacing w:val="-3"/>
        </w:rPr>
        <w:t xml:space="preserve"> hours +</w:t>
      </w:r>
      <w:r w:rsidR="00E25897">
        <w:rPr>
          <w:spacing w:val="-3"/>
        </w:rPr>
        <w:t xml:space="preserve"> </w:t>
      </w:r>
      <w:r w:rsidR="003D503F">
        <w:rPr>
          <w:spacing w:val="-3"/>
        </w:rPr>
        <w:t>375</w:t>
      </w:r>
      <w:r w:rsidR="00BF2078">
        <w:rPr>
          <w:spacing w:val="-3"/>
        </w:rPr>
        <w:t xml:space="preserve"> hours +</w:t>
      </w:r>
      <w:r w:rsidR="00E25897">
        <w:rPr>
          <w:spacing w:val="-3"/>
        </w:rPr>
        <w:t xml:space="preserve"> </w:t>
      </w:r>
      <w:r w:rsidR="003D503F">
        <w:rPr>
          <w:spacing w:val="-3"/>
        </w:rPr>
        <w:t>700</w:t>
      </w:r>
      <w:r w:rsidR="0081317F">
        <w:rPr>
          <w:spacing w:val="-3"/>
        </w:rPr>
        <w:t xml:space="preserve"> </w:t>
      </w:r>
      <w:r w:rsidR="00BF2078">
        <w:rPr>
          <w:spacing w:val="-3"/>
        </w:rPr>
        <w:t xml:space="preserve">hours </w:t>
      </w:r>
      <w:r w:rsidR="00E25897">
        <w:rPr>
          <w:spacing w:val="-3"/>
        </w:rPr>
        <w:t xml:space="preserve">= </w:t>
      </w:r>
      <w:r w:rsidR="003D503F">
        <w:rPr>
          <w:spacing w:val="-3"/>
        </w:rPr>
        <w:t>32,845</w:t>
      </w:r>
      <w:r w:rsidR="00E25897">
        <w:rPr>
          <w:spacing w:val="-3"/>
        </w:rPr>
        <w:t xml:space="preserve"> hours.</w:t>
      </w:r>
    </w:p>
    <w:p w:rsidR="00521D1F" w:rsidRDefault="00521D1F" w14:paraId="02C4ACC1" w14:textId="77777777">
      <w:pPr>
        <w:jc w:val="both"/>
        <w:rPr>
          <w:b/>
          <w:spacing w:val="-3"/>
        </w:rPr>
      </w:pPr>
    </w:p>
    <w:p w:rsidR="00E25897" w:rsidRDefault="00E25897" w14:paraId="4E242B19" w14:textId="77777777">
      <w:pPr>
        <w:jc w:val="both"/>
        <w:rPr>
          <w:spacing w:val="-3"/>
        </w:rPr>
      </w:pPr>
      <w:r>
        <w:rPr>
          <w:b/>
          <w:spacing w:val="-3"/>
        </w:rPr>
        <w:t>Total Annual Burden</w:t>
      </w:r>
      <w:r w:rsidR="009D3583">
        <w:rPr>
          <w:b/>
          <w:spacing w:val="-3"/>
        </w:rPr>
        <w:t xml:space="preserve"> for</w:t>
      </w:r>
      <w:r>
        <w:rPr>
          <w:b/>
          <w:spacing w:val="-3"/>
        </w:rPr>
        <w:t xml:space="preserve"> All Collections Under </w:t>
      </w:r>
      <w:proofErr w:type="gramStart"/>
      <w:r>
        <w:rPr>
          <w:b/>
          <w:spacing w:val="-3"/>
        </w:rPr>
        <w:t xml:space="preserve">this Control Number = </w:t>
      </w:r>
      <w:r w:rsidRPr="00973F33" w:rsidR="00153DB2">
        <w:rPr>
          <w:b/>
          <w:spacing w:val="-3"/>
        </w:rPr>
        <w:t>32,845</w:t>
      </w:r>
      <w:r w:rsidRPr="00973F33">
        <w:rPr>
          <w:b/>
          <w:spacing w:val="-3"/>
        </w:rPr>
        <w:t xml:space="preserve"> hours</w:t>
      </w:r>
      <w:proofErr w:type="gramEnd"/>
      <w:r w:rsidRPr="00973F33">
        <w:rPr>
          <w:spacing w:val="-3"/>
        </w:rPr>
        <w:t>.</w:t>
      </w:r>
    </w:p>
    <w:p w:rsidR="00E25897" w:rsidRDefault="00E25897" w14:paraId="5C9646C2" w14:textId="77777777">
      <w:pPr>
        <w:jc w:val="both"/>
        <w:rPr>
          <w:spacing w:val="-3"/>
        </w:rPr>
      </w:pPr>
      <w:r>
        <w:rPr>
          <w:spacing w:val="-3"/>
        </w:rPr>
        <w:tab/>
      </w:r>
      <w:r>
        <w:rPr>
          <w:spacing w:val="-3"/>
        </w:rPr>
        <w:tab/>
      </w:r>
    </w:p>
    <w:p w:rsidR="00E25897" w:rsidRDefault="00E25897" w14:paraId="0C2567CE" w14:textId="77777777">
      <w:pPr>
        <w:jc w:val="both"/>
        <w:rPr>
          <w:spacing w:val="-3"/>
        </w:rPr>
      </w:pPr>
      <w:r>
        <w:rPr>
          <w:spacing w:val="-3"/>
        </w:rPr>
        <w:t>13.</w:t>
      </w:r>
      <w:r w:rsidR="007F6108">
        <w:rPr>
          <w:spacing w:val="-3"/>
        </w:rPr>
        <w:t xml:space="preserve">  </w:t>
      </w:r>
      <w:r>
        <w:rPr>
          <w:spacing w:val="-3"/>
        </w:rPr>
        <w:t>The following represents the Commission's estimate of the annual cost burden to respondents or recordkeepers resulting from the foregoing collections of information:</w:t>
      </w:r>
    </w:p>
    <w:p w:rsidR="00E25897" w:rsidRDefault="00E25897" w14:paraId="120C0FD2" w14:textId="77777777">
      <w:pPr>
        <w:jc w:val="both"/>
        <w:rPr>
          <w:spacing w:val="-3"/>
        </w:rPr>
      </w:pPr>
    </w:p>
    <w:p w:rsidR="00E25897" w:rsidRDefault="00BF2078" w14:paraId="73C7B7CA" w14:textId="77777777">
      <w:pPr>
        <w:jc w:val="both"/>
        <w:rPr>
          <w:spacing w:val="-3"/>
        </w:rPr>
      </w:pPr>
      <w:r>
        <w:rPr>
          <w:spacing w:val="-3"/>
        </w:rPr>
        <w:tab/>
      </w:r>
      <w:r w:rsidR="00E25897">
        <w:rPr>
          <w:spacing w:val="-3"/>
        </w:rPr>
        <w:tab/>
      </w:r>
      <w:r w:rsidR="00E25897">
        <w:rPr>
          <w:spacing w:val="-3"/>
        </w:rPr>
        <w:tab/>
        <w:t>(1)</w:t>
      </w:r>
      <w:r w:rsidR="00E25897">
        <w:rPr>
          <w:spacing w:val="-3"/>
        </w:rPr>
        <w:tab/>
      </w:r>
      <w:r w:rsidR="00E25897">
        <w:rPr>
          <w:spacing w:val="-3"/>
          <w:u w:val="single"/>
        </w:rPr>
        <w:t>Total capital and start-up cost component (annualized over its useful life)</w:t>
      </w:r>
      <w:r w:rsidR="00756C44">
        <w:rPr>
          <w:spacing w:val="-3"/>
        </w:rPr>
        <w:t xml:space="preserve">:  </w:t>
      </w:r>
      <w:r w:rsidR="00E25897">
        <w:rPr>
          <w:spacing w:val="-3"/>
        </w:rPr>
        <w:t>$0.  The requirements will not require the purchase of additional equipment.</w:t>
      </w:r>
    </w:p>
    <w:p w:rsidR="00E25897" w:rsidRDefault="00E25897" w14:paraId="4FE2ABAE" w14:textId="77777777">
      <w:pPr>
        <w:jc w:val="both"/>
        <w:rPr>
          <w:spacing w:val="-3"/>
        </w:rPr>
      </w:pPr>
      <w:r>
        <w:rPr>
          <w:spacing w:val="-3"/>
        </w:rPr>
        <w:lastRenderedPageBreak/>
        <w:tab/>
      </w:r>
      <w:r w:rsidR="00BF2078">
        <w:rPr>
          <w:spacing w:val="-3"/>
        </w:rPr>
        <w:tab/>
      </w:r>
      <w:r>
        <w:rPr>
          <w:spacing w:val="-3"/>
        </w:rPr>
        <w:tab/>
        <w:t>(2)</w:t>
      </w:r>
      <w:r>
        <w:rPr>
          <w:spacing w:val="-3"/>
        </w:rPr>
        <w:tab/>
      </w:r>
      <w:r>
        <w:rPr>
          <w:spacing w:val="-3"/>
          <w:u w:val="single"/>
        </w:rPr>
        <w:t>Total operation and maintenance and purchase of services component</w:t>
      </w:r>
      <w:r w:rsidR="00756C44">
        <w:rPr>
          <w:spacing w:val="-3"/>
        </w:rPr>
        <w:t xml:space="preserve">:  </w:t>
      </w:r>
      <w:r>
        <w:rPr>
          <w:spacing w:val="-3"/>
        </w:rPr>
        <w:t>$0.  The requirements will not require the purchase of additional equipment.</w:t>
      </w:r>
    </w:p>
    <w:p w:rsidR="00E25897" w:rsidRDefault="00E25897" w14:paraId="45E1103F" w14:textId="77777777">
      <w:pPr>
        <w:jc w:val="both"/>
        <w:rPr>
          <w:b/>
          <w:spacing w:val="-3"/>
        </w:rPr>
      </w:pPr>
      <w:r>
        <w:rPr>
          <w:spacing w:val="-3"/>
        </w:rPr>
        <w:tab/>
      </w:r>
      <w:r>
        <w:rPr>
          <w:spacing w:val="-3"/>
        </w:rPr>
        <w:tab/>
      </w:r>
      <w:r>
        <w:rPr>
          <w:spacing w:val="-3"/>
        </w:rPr>
        <w:tab/>
      </w:r>
      <w:r>
        <w:rPr>
          <w:b/>
          <w:spacing w:val="-3"/>
        </w:rPr>
        <w:t>Total Annual Cost = $0</w:t>
      </w:r>
      <w:r w:rsidR="00446B31">
        <w:rPr>
          <w:b/>
          <w:spacing w:val="-3"/>
        </w:rPr>
        <w:t>.</w:t>
      </w:r>
    </w:p>
    <w:p w:rsidR="00E25897" w:rsidRDefault="00E25897" w14:paraId="66391926" w14:textId="77777777">
      <w:pPr>
        <w:jc w:val="both"/>
        <w:rPr>
          <w:spacing w:val="-3"/>
        </w:rPr>
      </w:pPr>
    </w:p>
    <w:p w:rsidR="00E25897" w:rsidRDefault="00E25897" w14:paraId="3786C5F5" w14:textId="77777777">
      <w:pPr>
        <w:jc w:val="both"/>
        <w:rPr>
          <w:spacing w:val="-3"/>
        </w:rPr>
      </w:pPr>
      <w:r>
        <w:rPr>
          <w:spacing w:val="-3"/>
        </w:rPr>
        <w:t>14.</w:t>
      </w:r>
      <w:r w:rsidR="007F6108">
        <w:rPr>
          <w:spacing w:val="-3"/>
        </w:rPr>
        <w:t xml:space="preserve">  </w:t>
      </w:r>
      <w:r>
        <w:rPr>
          <w:spacing w:val="-3"/>
        </w:rPr>
        <w:t xml:space="preserve">There will be few, if any, costs to the Commission because the collection requirements adopted in this order are essentially </w:t>
      </w:r>
      <w:proofErr w:type="gramStart"/>
      <w:r>
        <w:rPr>
          <w:spacing w:val="-3"/>
        </w:rPr>
        <w:t>third party</w:t>
      </w:r>
      <w:proofErr w:type="gramEnd"/>
      <w:r>
        <w:rPr>
          <w:spacing w:val="-3"/>
        </w:rPr>
        <w:t xml:space="preserve"> disclosure requirements and will not require review by the Commission in most instances. </w:t>
      </w:r>
    </w:p>
    <w:p w:rsidR="00E25897" w:rsidRDefault="00E25897" w14:paraId="48652B35" w14:textId="77777777">
      <w:pPr>
        <w:jc w:val="both"/>
        <w:rPr>
          <w:spacing w:val="-3"/>
        </w:rPr>
      </w:pPr>
    </w:p>
    <w:p w:rsidRPr="009C61D8" w:rsidR="009C61D8" w:rsidP="00977E02" w:rsidRDefault="00E25897" w14:paraId="63E2CE50" w14:textId="036FBF3A">
      <w:pPr>
        <w:rPr>
          <w:szCs w:val="24"/>
        </w:rPr>
      </w:pPr>
      <w:r>
        <w:rPr>
          <w:spacing w:val="-3"/>
        </w:rPr>
        <w:t>15.</w:t>
      </w:r>
      <w:r w:rsidR="007F6108">
        <w:rPr>
          <w:spacing w:val="-3"/>
        </w:rPr>
        <w:t xml:space="preserve"> </w:t>
      </w:r>
      <w:r w:rsidR="009C61D8">
        <w:rPr>
          <w:spacing w:val="-3"/>
        </w:rPr>
        <w:t xml:space="preserve"> </w:t>
      </w:r>
      <w:r w:rsidR="00C72457">
        <w:rPr>
          <w:spacing w:val="-3"/>
        </w:rPr>
        <w:t xml:space="preserve">There are no program changes or adjustments to this collection. </w:t>
      </w:r>
    </w:p>
    <w:p w:rsidR="00080021" w:rsidP="00213E64" w:rsidRDefault="00080021" w14:paraId="0F11C0E9" w14:textId="77777777">
      <w:pPr>
        <w:rPr>
          <w:sz w:val="22"/>
          <w:szCs w:val="22"/>
          <w:highlight w:val="yellow"/>
        </w:rPr>
      </w:pPr>
    </w:p>
    <w:p w:rsidR="00E25897" w:rsidRDefault="00E25897" w14:paraId="37226910" w14:textId="77777777">
      <w:pPr>
        <w:jc w:val="both"/>
        <w:rPr>
          <w:spacing w:val="-3"/>
        </w:rPr>
      </w:pPr>
      <w:r>
        <w:rPr>
          <w:spacing w:val="-3"/>
        </w:rPr>
        <w:t>16.</w:t>
      </w:r>
      <w:r w:rsidR="007F6108">
        <w:rPr>
          <w:spacing w:val="-3"/>
        </w:rPr>
        <w:t xml:space="preserve">  </w:t>
      </w:r>
      <w:r>
        <w:rPr>
          <w:spacing w:val="-3"/>
        </w:rPr>
        <w:t>The Commission does not anticipate publishing any of the information collected pursuant to this order.</w:t>
      </w:r>
    </w:p>
    <w:p w:rsidR="00E25897" w:rsidRDefault="00E25897" w14:paraId="3E254A0D" w14:textId="77777777">
      <w:pPr>
        <w:jc w:val="both"/>
        <w:rPr>
          <w:spacing w:val="-3"/>
        </w:rPr>
      </w:pPr>
    </w:p>
    <w:p w:rsidR="00E25897" w:rsidRDefault="00E25897" w14:paraId="3796BA40" w14:textId="77777777">
      <w:pPr>
        <w:jc w:val="both"/>
        <w:rPr>
          <w:spacing w:val="-3"/>
        </w:rPr>
      </w:pPr>
      <w:r>
        <w:rPr>
          <w:spacing w:val="-3"/>
        </w:rPr>
        <w:t>17.</w:t>
      </w:r>
      <w:r w:rsidR="007F6108">
        <w:rPr>
          <w:spacing w:val="-3"/>
        </w:rPr>
        <w:t xml:space="preserve">  </w:t>
      </w:r>
      <w:r>
        <w:rPr>
          <w:spacing w:val="-3"/>
        </w:rPr>
        <w:t>The Commission does not intend to seek approval not to display the expiration date of the information collections from the Office of Management and Budget (OMB).</w:t>
      </w:r>
    </w:p>
    <w:p w:rsidR="00E25897" w:rsidRDefault="00E25897" w14:paraId="2C7407D0" w14:textId="77777777">
      <w:pPr>
        <w:jc w:val="both"/>
        <w:rPr>
          <w:spacing w:val="-3"/>
        </w:rPr>
      </w:pPr>
    </w:p>
    <w:p w:rsidR="0011363E" w:rsidP="0011363E" w:rsidRDefault="00E25897" w14:paraId="7A5C72E0" w14:textId="12B7C60B">
      <w:pPr>
        <w:jc w:val="both"/>
        <w:rPr>
          <w:spacing w:val="-3"/>
        </w:rPr>
      </w:pPr>
      <w:r w:rsidRPr="00AD2D40">
        <w:rPr>
          <w:spacing w:val="-3"/>
        </w:rPr>
        <w:t>18.</w:t>
      </w:r>
      <w:r w:rsidRPr="00AD2D40" w:rsidR="007F6108">
        <w:rPr>
          <w:spacing w:val="-3"/>
        </w:rPr>
        <w:t xml:space="preserve"> </w:t>
      </w:r>
      <w:r w:rsidRPr="00AD2D40" w:rsidR="0011363E">
        <w:rPr>
          <w:spacing w:val="-3"/>
        </w:rPr>
        <w:t xml:space="preserve">There are no exceptions to the </w:t>
      </w:r>
      <w:r w:rsidR="008B1EBF">
        <w:rPr>
          <w:spacing w:val="-3"/>
        </w:rPr>
        <w:t>Certification St</w:t>
      </w:r>
      <w:r w:rsidRPr="00AD2D40" w:rsidR="0011363E">
        <w:rPr>
          <w:spacing w:val="-3"/>
        </w:rPr>
        <w:t>at</w:t>
      </w:r>
      <w:r w:rsidRPr="00AD2D40" w:rsidR="00273B7B">
        <w:rPr>
          <w:spacing w:val="-3"/>
        </w:rPr>
        <w:t>ement.</w:t>
      </w:r>
    </w:p>
    <w:p w:rsidR="00E25897" w:rsidRDefault="00E25897" w14:paraId="47B0040B" w14:textId="77777777">
      <w:pPr>
        <w:jc w:val="both"/>
        <w:rPr>
          <w:spacing w:val="-3"/>
        </w:rPr>
      </w:pPr>
    </w:p>
    <w:p w:rsidRPr="005A5B64" w:rsidR="00E25897" w:rsidRDefault="00E25897" w14:paraId="4697FFD3" w14:textId="77777777">
      <w:pPr>
        <w:jc w:val="both"/>
        <w:rPr>
          <w:spacing w:val="-3"/>
          <w:u w:val="single"/>
        </w:rPr>
      </w:pPr>
      <w:r w:rsidRPr="005A5B64">
        <w:rPr>
          <w:b/>
          <w:spacing w:val="-3"/>
          <w:u w:val="single"/>
        </w:rPr>
        <w:t>B.</w:t>
      </w:r>
      <w:r w:rsidR="007F6108">
        <w:rPr>
          <w:b/>
          <w:spacing w:val="-3"/>
          <w:u w:val="single"/>
        </w:rPr>
        <w:t xml:space="preserve">  </w:t>
      </w:r>
      <w:r w:rsidRPr="005A5B64">
        <w:rPr>
          <w:b/>
          <w:spacing w:val="-3"/>
          <w:u w:val="single"/>
        </w:rPr>
        <w:t>Collections of Information Employing Statistical Methods</w:t>
      </w:r>
      <w:r w:rsidRPr="005A5B64" w:rsidR="005A5B64">
        <w:rPr>
          <w:b/>
          <w:spacing w:val="-3"/>
          <w:u w:val="single"/>
        </w:rPr>
        <w:t>:</w:t>
      </w:r>
    </w:p>
    <w:p w:rsidR="00E25897" w:rsidRDefault="00E25897" w14:paraId="503E15B9" w14:textId="77777777">
      <w:pPr>
        <w:jc w:val="both"/>
        <w:rPr>
          <w:spacing w:val="-3"/>
        </w:rPr>
      </w:pPr>
    </w:p>
    <w:p w:rsidR="007F6108" w:rsidP="007F6108" w:rsidRDefault="00E25897" w14:paraId="78D42C66" w14:textId="77777777">
      <w:pPr>
        <w:rPr>
          <w:spacing w:val="-3"/>
        </w:rPr>
      </w:pPr>
      <w:r>
        <w:rPr>
          <w:spacing w:val="-3"/>
        </w:rPr>
        <w:t xml:space="preserve">The Commission does not anticipate that the collection of information will employ statistical methods. </w:t>
      </w:r>
    </w:p>
    <w:p w:rsidR="00815EF4" w:rsidP="007F6108" w:rsidRDefault="00815EF4" w14:paraId="7EB84F38" w14:textId="77777777">
      <w:pPr>
        <w:rPr>
          <w:spacing w:val="-3"/>
        </w:rPr>
      </w:pPr>
    </w:p>
    <w:p w:rsidR="00815EF4" w:rsidP="007F6108" w:rsidRDefault="00815EF4" w14:paraId="7FC41572" w14:textId="77777777">
      <w:pPr>
        <w:rPr>
          <w:spacing w:val="-3"/>
        </w:rPr>
      </w:pPr>
    </w:p>
    <w:p w:rsidR="00815EF4" w:rsidP="007F6108" w:rsidRDefault="00815EF4" w14:paraId="2077AB3B" w14:textId="77777777">
      <w:pPr>
        <w:rPr>
          <w:spacing w:val="-3"/>
        </w:rPr>
      </w:pPr>
    </w:p>
    <w:p w:rsidR="00815EF4" w:rsidP="007F6108" w:rsidRDefault="00815EF4" w14:paraId="29F0B0CE" w14:textId="77777777">
      <w:pPr>
        <w:rPr>
          <w:spacing w:val="-3"/>
        </w:rPr>
      </w:pPr>
    </w:p>
    <w:p w:rsidR="00815EF4" w:rsidP="007F6108" w:rsidRDefault="00815EF4" w14:paraId="11BB956C" w14:textId="77777777">
      <w:pPr>
        <w:rPr>
          <w:spacing w:val="-3"/>
        </w:rPr>
      </w:pPr>
    </w:p>
    <w:p w:rsidR="00815EF4" w:rsidP="007F6108" w:rsidRDefault="00815EF4" w14:paraId="646007C1" w14:textId="77777777">
      <w:pPr>
        <w:rPr>
          <w:spacing w:val="-3"/>
        </w:rPr>
      </w:pPr>
    </w:p>
    <w:p w:rsidR="00815EF4" w:rsidP="007F6108" w:rsidRDefault="00815EF4" w14:paraId="531667CE" w14:textId="77777777">
      <w:pPr>
        <w:rPr>
          <w:spacing w:val="-3"/>
        </w:rPr>
      </w:pPr>
    </w:p>
    <w:p w:rsidR="00815EF4" w:rsidP="007F6108" w:rsidRDefault="00815EF4" w14:paraId="1D992ADF" w14:textId="77777777">
      <w:pPr>
        <w:rPr>
          <w:spacing w:val="-3"/>
        </w:rPr>
      </w:pPr>
    </w:p>
    <w:p w:rsidR="00815EF4" w:rsidP="007F6108" w:rsidRDefault="00815EF4" w14:paraId="180E691B" w14:textId="77777777">
      <w:pPr>
        <w:rPr>
          <w:spacing w:val="-3"/>
        </w:rPr>
      </w:pPr>
    </w:p>
    <w:p w:rsidR="00815EF4" w:rsidP="007F6108" w:rsidRDefault="00815EF4" w14:paraId="7BE2FE35" w14:textId="77777777">
      <w:pPr>
        <w:rPr>
          <w:spacing w:val="-3"/>
        </w:rPr>
      </w:pPr>
    </w:p>
    <w:p w:rsidR="00815EF4" w:rsidP="007F6108" w:rsidRDefault="00815EF4" w14:paraId="4E3F2972" w14:textId="77777777">
      <w:pPr>
        <w:rPr>
          <w:spacing w:val="-3"/>
        </w:rPr>
      </w:pPr>
    </w:p>
    <w:p w:rsidR="00815EF4" w:rsidP="007F6108" w:rsidRDefault="00815EF4" w14:paraId="6825CD5C" w14:textId="77777777">
      <w:pPr>
        <w:rPr>
          <w:spacing w:val="-3"/>
        </w:rPr>
      </w:pPr>
    </w:p>
    <w:p w:rsidR="00815EF4" w:rsidP="00815EF4" w:rsidRDefault="00815EF4" w14:paraId="0D441F30" w14:textId="77777777">
      <w:pPr>
        <w:tabs>
          <w:tab w:val="left" w:pos="4519"/>
        </w:tabs>
        <w:ind w:right="2160"/>
      </w:pPr>
      <w:r>
        <w:t>Appendix to Item 12 of this Supporting Statement</w:t>
      </w:r>
    </w:p>
    <w:p w:rsidR="00B47944" w:rsidP="00815EF4" w:rsidRDefault="00B47944" w14:paraId="096D22F9" w14:textId="77777777">
      <w:pPr>
        <w:tabs>
          <w:tab w:val="left" w:pos="4519"/>
        </w:tabs>
        <w:ind w:right="2160"/>
      </w:pPr>
    </w:p>
    <w:p w:rsidRPr="00FA67C5" w:rsidR="00B47944" w:rsidP="00815EF4" w:rsidRDefault="00B47944" w14:paraId="3AE35637" w14:textId="77777777">
      <w:pPr>
        <w:tabs>
          <w:tab w:val="left" w:pos="4519"/>
        </w:tabs>
        <w:ind w:right="2160"/>
      </w:pPr>
    </w:p>
    <w:tbl>
      <w:tblPr>
        <w:tblW w:w="11312" w:type="dxa"/>
        <w:tblInd w:w="-60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15" w:type="dxa"/>
          <w:right w:w="115" w:type="dxa"/>
        </w:tblCellMar>
        <w:tblLook w:val="0000" w:firstRow="0" w:lastRow="0" w:firstColumn="0" w:lastColumn="0" w:noHBand="0" w:noVBand="0"/>
      </w:tblPr>
      <w:tblGrid>
        <w:gridCol w:w="1679"/>
        <w:gridCol w:w="2208"/>
        <w:gridCol w:w="2209"/>
        <w:gridCol w:w="1856"/>
        <w:gridCol w:w="1856"/>
        <w:gridCol w:w="1504"/>
      </w:tblGrid>
      <w:tr w:rsidRPr="00FA67C5" w:rsidR="00815EF4" w:rsidTr="00532A0B" w14:paraId="2F4DDF3C" w14:textId="77777777">
        <w:trPr>
          <w:cantSplit/>
          <w:trHeight w:val="285"/>
          <w:tblHeader/>
        </w:trPr>
        <w:tc>
          <w:tcPr>
            <w:tcW w:w="1679" w:type="dxa"/>
            <w:tcBorders>
              <w:top w:val="single" w:color="auto" w:sz="12" w:space="0"/>
              <w:bottom w:val="single" w:color="auto" w:sz="12" w:space="0"/>
            </w:tcBorders>
            <w:shd w:val="clear" w:color="auto" w:fill="E6E6E6"/>
            <w:noWrap/>
            <w:vAlign w:val="center"/>
          </w:tcPr>
          <w:p w:rsidRPr="00FA67C5" w:rsidR="00815EF4" w:rsidP="00532A0B" w:rsidRDefault="00815EF4" w14:paraId="3E6F58D1" w14:textId="77777777">
            <w:pPr>
              <w:ind w:left="-115"/>
              <w:jc w:val="center"/>
              <w:rPr>
                <w:rFonts w:ascii="Arial" w:hAnsi="Arial" w:cs="Arial"/>
                <w:b/>
                <w:bCs/>
                <w:sz w:val="20"/>
              </w:rPr>
            </w:pPr>
          </w:p>
        </w:tc>
        <w:tc>
          <w:tcPr>
            <w:tcW w:w="2208" w:type="dxa"/>
            <w:tcBorders>
              <w:top w:val="single" w:color="auto" w:sz="12" w:space="0"/>
              <w:bottom w:val="single" w:color="auto" w:sz="12" w:space="0"/>
            </w:tcBorders>
            <w:shd w:val="clear" w:color="auto" w:fill="E6E6E6"/>
            <w:noWrap/>
            <w:vAlign w:val="center"/>
          </w:tcPr>
          <w:p w:rsidRPr="00FA67C5" w:rsidR="00815EF4" w:rsidP="00532A0B" w:rsidRDefault="00815EF4" w14:paraId="50AF25CA" w14:textId="77777777">
            <w:pPr>
              <w:jc w:val="center"/>
              <w:rPr>
                <w:rFonts w:ascii="Arial" w:hAnsi="Arial" w:cs="Arial"/>
                <w:b/>
                <w:bCs/>
                <w:sz w:val="20"/>
              </w:rPr>
            </w:pPr>
            <w:r w:rsidRPr="00FA67C5">
              <w:rPr>
                <w:rFonts w:ascii="Arial" w:hAnsi="Arial" w:cs="Arial"/>
                <w:b/>
                <w:bCs/>
                <w:sz w:val="20"/>
              </w:rPr>
              <w:t>Brief Description</w:t>
            </w:r>
            <w:r>
              <w:rPr>
                <w:rFonts w:ascii="Arial" w:hAnsi="Arial" w:cs="Arial"/>
                <w:b/>
                <w:bCs/>
                <w:sz w:val="20"/>
              </w:rPr>
              <w:t xml:space="preserve"> of Requirements</w:t>
            </w:r>
          </w:p>
        </w:tc>
        <w:tc>
          <w:tcPr>
            <w:tcW w:w="2209" w:type="dxa"/>
            <w:tcBorders>
              <w:top w:val="single" w:color="auto" w:sz="12" w:space="0"/>
              <w:bottom w:val="single" w:color="auto" w:sz="12" w:space="0"/>
              <w:right w:val="single" w:color="auto" w:sz="4" w:space="0"/>
            </w:tcBorders>
            <w:shd w:val="clear" w:color="auto" w:fill="E6E6E6"/>
          </w:tcPr>
          <w:p w:rsidRPr="00FA67C5" w:rsidR="00815EF4" w:rsidP="00532A0B" w:rsidRDefault="00815EF4" w14:paraId="6A498462" w14:textId="77777777">
            <w:pPr>
              <w:jc w:val="center"/>
              <w:rPr>
                <w:rFonts w:ascii="Arial" w:hAnsi="Arial" w:cs="Arial"/>
                <w:b/>
                <w:bCs/>
                <w:sz w:val="20"/>
              </w:rPr>
            </w:pPr>
            <w:r w:rsidRPr="00FA67C5">
              <w:rPr>
                <w:rFonts w:ascii="Arial" w:hAnsi="Arial" w:cs="Arial"/>
                <w:b/>
                <w:bCs/>
                <w:sz w:val="20"/>
              </w:rPr>
              <w:t>Annual Respondents</w:t>
            </w:r>
          </w:p>
          <w:p w:rsidRPr="00FA67C5" w:rsidR="00815EF4" w:rsidP="00532A0B" w:rsidRDefault="00815EF4" w14:paraId="216880D1" w14:textId="77777777">
            <w:pPr>
              <w:jc w:val="center"/>
              <w:rPr>
                <w:rFonts w:ascii="Arial" w:hAnsi="Arial" w:cs="Arial"/>
                <w:b/>
                <w:bCs/>
                <w:sz w:val="20"/>
              </w:rPr>
            </w:pPr>
            <w:r w:rsidRPr="00FA67C5">
              <w:rPr>
                <w:rFonts w:ascii="Arial" w:hAnsi="Arial" w:cs="Arial"/>
                <w:b/>
                <w:bCs/>
                <w:sz w:val="20"/>
              </w:rPr>
              <w:t>(#)</w:t>
            </w:r>
          </w:p>
        </w:tc>
        <w:tc>
          <w:tcPr>
            <w:tcW w:w="1856" w:type="dxa"/>
            <w:tcBorders>
              <w:top w:val="single" w:color="auto" w:sz="12" w:space="0"/>
              <w:left w:val="single" w:color="auto" w:sz="4" w:space="0"/>
              <w:bottom w:val="single" w:color="auto" w:sz="12" w:space="0"/>
            </w:tcBorders>
            <w:shd w:val="clear" w:color="auto" w:fill="E6E6E6"/>
          </w:tcPr>
          <w:p w:rsidRPr="00FA67C5" w:rsidR="00815EF4" w:rsidP="00532A0B" w:rsidRDefault="00815EF4" w14:paraId="412283E7" w14:textId="77777777">
            <w:pPr>
              <w:jc w:val="center"/>
              <w:rPr>
                <w:rFonts w:ascii="Arial" w:hAnsi="Arial" w:cs="Arial"/>
                <w:b/>
                <w:bCs/>
                <w:sz w:val="20"/>
              </w:rPr>
            </w:pPr>
            <w:r w:rsidRPr="00FA67C5">
              <w:rPr>
                <w:rFonts w:ascii="Arial" w:hAnsi="Arial" w:cs="Arial"/>
                <w:b/>
                <w:bCs/>
                <w:sz w:val="20"/>
              </w:rPr>
              <w:t>Annual Responses</w:t>
            </w:r>
          </w:p>
          <w:p w:rsidRPr="00FA67C5" w:rsidR="00815EF4" w:rsidP="00532A0B" w:rsidRDefault="00815EF4" w14:paraId="642B14AD" w14:textId="77777777">
            <w:pPr>
              <w:jc w:val="center"/>
              <w:rPr>
                <w:rFonts w:ascii="Arial" w:hAnsi="Arial" w:cs="Arial"/>
                <w:b/>
                <w:bCs/>
                <w:sz w:val="20"/>
              </w:rPr>
            </w:pPr>
            <w:r w:rsidRPr="00FA67C5">
              <w:rPr>
                <w:rFonts w:ascii="Arial" w:hAnsi="Arial" w:cs="Arial"/>
                <w:b/>
                <w:bCs/>
                <w:sz w:val="20"/>
              </w:rPr>
              <w:t>(#)</w:t>
            </w:r>
          </w:p>
        </w:tc>
        <w:tc>
          <w:tcPr>
            <w:tcW w:w="1856" w:type="dxa"/>
            <w:tcBorders>
              <w:top w:val="single" w:color="auto" w:sz="12" w:space="0"/>
              <w:bottom w:val="single" w:color="auto" w:sz="12" w:space="0"/>
            </w:tcBorders>
            <w:shd w:val="clear" w:color="auto" w:fill="E6E6E6"/>
          </w:tcPr>
          <w:p w:rsidRPr="00FA67C5" w:rsidR="00815EF4" w:rsidP="00532A0B" w:rsidRDefault="00815EF4" w14:paraId="63C50FEE" w14:textId="77777777">
            <w:pPr>
              <w:jc w:val="center"/>
              <w:rPr>
                <w:rFonts w:ascii="Arial" w:hAnsi="Arial" w:cs="Arial"/>
                <w:b/>
                <w:bCs/>
                <w:sz w:val="20"/>
              </w:rPr>
            </w:pPr>
            <w:r w:rsidRPr="00FA67C5">
              <w:rPr>
                <w:rFonts w:ascii="Arial" w:hAnsi="Arial" w:cs="Arial"/>
                <w:b/>
                <w:bCs/>
                <w:sz w:val="20"/>
              </w:rPr>
              <w:t xml:space="preserve">Time per Response </w:t>
            </w:r>
          </w:p>
          <w:p w:rsidRPr="00FA67C5" w:rsidR="00815EF4" w:rsidP="00532A0B" w:rsidRDefault="00815EF4" w14:paraId="1A010A8F" w14:textId="77777777">
            <w:pPr>
              <w:jc w:val="center"/>
              <w:rPr>
                <w:rFonts w:ascii="Arial" w:hAnsi="Arial" w:cs="Arial"/>
                <w:b/>
                <w:bCs/>
                <w:sz w:val="20"/>
              </w:rPr>
            </w:pPr>
            <w:r w:rsidRPr="00FA67C5">
              <w:rPr>
                <w:rFonts w:ascii="Arial" w:hAnsi="Arial" w:cs="Arial"/>
                <w:b/>
                <w:bCs/>
                <w:sz w:val="20"/>
              </w:rPr>
              <w:t>(Hours)</w:t>
            </w:r>
          </w:p>
        </w:tc>
        <w:tc>
          <w:tcPr>
            <w:tcW w:w="1504" w:type="dxa"/>
            <w:tcBorders>
              <w:top w:val="single" w:color="auto" w:sz="12" w:space="0"/>
              <w:bottom w:val="single" w:color="auto" w:sz="12" w:space="0"/>
            </w:tcBorders>
            <w:shd w:val="clear" w:color="auto" w:fill="E6E6E6"/>
          </w:tcPr>
          <w:p w:rsidRPr="00FA67C5" w:rsidR="00815EF4" w:rsidP="00532A0B" w:rsidRDefault="00815EF4" w14:paraId="34FED569" w14:textId="77777777">
            <w:pPr>
              <w:jc w:val="center"/>
              <w:rPr>
                <w:rFonts w:ascii="Arial" w:hAnsi="Arial" w:cs="Arial"/>
                <w:b/>
                <w:bCs/>
                <w:sz w:val="20"/>
              </w:rPr>
            </w:pPr>
            <w:r w:rsidRPr="00FA67C5">
              <w:rPr>
                <w:rFonts w:ascii="Arial" w:hAnsi="Arial" w:cs="Arial"/>
                <w:b/>
                <w:bCs/>
                <w:sz w:val="20"/>
              </w:rPr>
              <w:t>Annual Burden (Hours)</w:t>
            </w:r>
          </w:p>
        </w:tc>
      </w:tr>
      <w:tr w:rsidRPr="00FA67C5" w:rsidR="00815EF4" w:rsidTr="00532A0B" w14:paraId="14E61B11" w14:textId="77777777">
        <w:trPr>
          <w:cantSplit/>
          <w:trHeight w:val="768"/>
        </w:trPr>
        <w:tc>
          <w:tcPr>
            <w:tcW w:w="1679" w:type="dxa"/>
            <w:shd w:val="clear" w:color="auto" w:fill="auto"/>
            <w:noWrap/>
          </w:tcPr>
          <w:p w:rsidRPr="00FA67C5" w:rsidR="00815EF4" w:rsidP="00532A0B" w:rsidRDefault="00815EF4" w14:paraId="5979BC37" w14:textId="77777777">
            <w:pPr>
              <w:jc w:val="center"/>
              <w:rPr>
                <w:rFonts w:ascii="Arial" w:hAnsi="Arial" w:cs="Arial"/>
                <w:b/>
                <w:bCs/>
                <w:smallCaps/>
                <w:sz w:val="20"/>
              </w:rPr>
            </w:pPr>
          </w:p>
          <w:p w:rsidRPr="00FA67C5" w:rsidR="00815EF4" w:rsidP="00532A0B" w:rsidRDefault="00815EF4" w14:paraId="2E366565" w14:textId="77777777">
            <w:pPr>
              <w:jc w:val="center"/>
              <w:rPr>
                <w:rFonts w:ascii="Arial" w:hAnsi="Arial" w:cs="Arial"/>
                <w:b/>
                <w:bCs/>
                <w:smallCaps/>
                <w:sz w:val="20"/>
              </w:rPr>
            </w:pPr>
            <w:r>
              <w:rPr>
                <w:rFonts w:ascii="Arial" w:hAnsi="Arial" w:cs="Arial"/>
                <w:b/>
                <w:bCs/>
                <w:smallCaps/>
                <w:sz w:val="20"/>
              </w:rPr>
              <w:t xml:space="preserve">a.  </w:t>
            </w:r>
          </w:p>
        </w:tc>
        <w:tc>
          <w:tcPr>
            <w:tcW w:w="2208" w:type="dxa"/>
            <w:shd w:val="clear" w:color="auto" w:fill="auto"/>
            <w:noWrap/>
          </w:tcPr>
          <w:p w:rsidRPr="00FA67C5" w:rsidR="00815EF4" w:rsidP="00532A0B" w:rsidRDefault="00815EF4" w14:paraId="77DC9E3E" w14:textId="77777777">
            <w:pPr>
              <w:jc w:val="center"/>
              <w:rPr>
                <w:rFonts w:ascii="Arial" w:hAnsi="Arial" w:cs="Arial"/>
                <w:b/>
                <w:smallCaps/>
                <w:sz w:val="20"/>
              </w:rPr>
            </w:pPr>
          </w:p>
          <w:p w:rsidRPr="00FA67C5" w:rsidR="00815EF4" w:rsidP="00532A0B" w:rsidRDefault="00815EF4" w14:paraId="65AFA675" w14:textId="77777777">
            <w:pPr>
              <w:jc w:val="center"/>
              <w:rPr>
                <w:rFonts w:ascii="Arial" w:hAnsi="Arial" w:cs="Arial"/>
                <w:b/>
                <w:smallCaps/>
                <w:sz w:val="20"/>
              </w:rPr>
            </w:pPr>
            <w:r>
              <w:rPr>
                <w:rFonts w:ascii="Arial" w:hAnsi="Arial" w:cs="Arial"/>
                <w:b/>
                <w:sz w:val="20"/>
              </w:rPr>
              <w:t xml:space="preserve">Processing of Collocation Applications </w:t>
            </w:r>
          </w:p>
        </w:tc>
        <w:tc>
          <w:tcPr>
            <w:tcW w:w="2209" w:type="dxa"/>
          </w:tcPr>
          <w:p w:rsidRPr="00067CAD" w:rsidR="00815EF4" w:rsidP="00532A0B" w:rsidRDefault="00630214" w14:paraId="1E91D31D" w14:textId="77777777">
            <w:pPr>
              <w:jc w:val="center"/>
              <w:rPr>
                <w:rFonts w:ascii="Arial" w:hAnsi="Arial" w:cs="Arial"/>
                <w:sz w:val="20"/>
              </w:rPr>
            </w:pPr>
            <w:r>
              <w:rPr>
                <w:rFonts w:ascii="Arial" w:hAnsi="Arial" w:cs="Arial"/>
                <w:b/>
                <w:sz w:val="20"/>
              </w:rPr>
              <w:t>750</w:t>
            </w:r>
          </w:p>
        </w:tc>
        <w:tc>
          <w:tcPr>
            <w:tcW w:w="1856" w:type="dxa"/>
            <w:tcBorders>
              <w:left w:val="single" w:color="auto" w:sz="4" w:space="0"/>
            </w:tcBorders>
            <w:shd w:val="clear" w:color="auto" w:fill="auto"/>
          </w:tcPr>
          <w:p w:rsidRPr="00067CAD" w:rsidR="00815EF4" w:rsidP="00532A0B" w:rsidRDefault="00630214" w14:paraId="5B5CB5A2" w14:textId="77777777">
            <w:pPr>
              <w:jc w:val="center"/>
              <w:rPr>
                <w:rFonts w:ascii="Arial" w:hAnsi="Arial" w:cs="Arial"/>
                <w:sz w:val="20"/>
              </w:rPr>
            </w:pPr>
            <w:r>
              <w:rPr>
                <w:rFonts w:ascii="Arial" w:hAnsi="Arial" w:cs="Arial"/>
                <w:b/>
                <w:sz w:val="20"/>
              </w:rPr>
              <w:t>750</w:t>
            </w:r>
          </w:p>
        </w:tc>
        <w:tc>
          <w:tcPr>
            <w:tcW w:w="1856" w:type="dxa"/>
            <w:shd w:val="clear" w:color="auto" w:fill="auto"/>
          </w:tcPr>
          <w:p w:rsidRPr="00067CAD" w:rsidR="00815EF4" w:rsidP="00532A0B" w:rsidRDefault="00815EF4" w14:paraId="0EB0E73D" w14:textId="77777777">
            <w:pPr>
              <w:jc w:val="center"/>
              <w:rPr>
                <w:rFonts w:ascii="Arial" w:hAnsi="Arial" w:cs="Arial"/>
                <w:sz w:val="20"/>
              </w:rPr>
            </w:pPr>
            <w:r>
              <w:rPr>
                <w:rFonts w:ascii="Arial" w:hAnsi="Arial" w:cs="Arial"/>
                <w:b/>
                <w:sz w:val="20"/>
              </w:rPr>
              <w:t>20</w:t>
            </w:r>
          </w:p>
        </w:tc>
        <w:tc>
          <w:tcPr>
            <w:tcW w:w="1504" w:type="dxa"/>
            <w:shd w:val="clear" w:color="auto" w:fill="auto"/>
          </w:tcPr>
          <w:p w:rsidR="00815EF4" w:rsidP="00532A0B" w:rsidRDefault="007E41BE" w14:paraId="33A3CB67" w14:textId="77777777">
            <w:pPr>
              <w:jc w:val="center"/>
              <w:rPr>
                <w:rFonts w:ascii="Arial" w:hAnsi="Arial" w:cs="Arial"/>
                <w:sz w:val="20"/>
              </w:rPr>
            </w:pPr>
            <w:r>
              <w:rPr>
                <w:rFonts w:ascii="Arial" w:hAnsi="Arial" w:cs="Arial"/>
                <w:b/>
                <w:sz w:val="20"/>
              </w:rPr>
              <w:t>15,000</w:t>
            </w:r>
          </w:p>
          <w:p w:rsidRPr="00067CAD" w:rsidR="00815EF4" w:rsidP="00532A0B" w:rsidRDefault="00815EF4" w14:paraId="2DBF09C2" w14:textId="77777777">
            <w:pPr>
              <w:jc w:val="center"/>
              <w:rPr>
                <w:rFonts w:ascii="Arial" w:hAnsi="Arial" w:cs="Arial"/>
                <w:sz w:val="20"/>
              </w:rPr>
            </w:pPr>
          </w:p>
        </w:tc>
      </w:tr>
      <w:tr w:rsidRPr="00FA67C5" w:rsidR="00815EF4" w:rsidTr="00532A0B" w14:paraId="1A074808" w14:textId="77777777">
        <w:trPr>
          <w:cantSplit/>
          <w:trHeight w:val="768"/>
        </w:trPr>
        <w:tc>
          <w:tcPr>
            <w:tcW w:w="1679" w:type="dxa"/>
            <w:shd w:val="clear" w:color="auto" w:fill="auto"/>
            <w:noWrap/>
          </w:tcPr>
          <w:p w:rsidR="00815EF4" w:rsidP="00532A0B" w:rsidRDefault="00815EF4" w14:paraId="5AA90882" w14:textId="77777777">
            <w:pPr>
              <w:jc w:val="center"/>
              <w:rPr>
                <w:rFonts w:ascii="Arial" w:hAnsi="Arial" w:cs="Arial"/>
                <w:b/>
                <w:bCs/>
                <w:smallCaps/>
                <w:sz w:val="20"/>
              </w:rPr>
            </w:pPr>
          </w:p>
          <w:p w:rsidRPr="00FA67C5" w:rsidR="00815EF4" w:rsidP="00532A0B" w:rsidRDefault="00815EF4" w14:paraId="21B838F2" w14:textId="77777777">
            <w:pPr>
              <w:jc w:val="center"/>
              <w:rPr>
                <w:rFonts w:ascii="Arial" w:hAnsi="Arial" w:cs="Arial"/>
                <w:b/>
                <w:bCs/>
                <w:smallCaps/>
                <w:sz w:val="20"/>
              </w:rPr>
            </w:pPr>
            <w:r>
              <w:rPr>
                <w:rFonts w:ascii="Arial" w:hAnsi="Arial" w:cs="Arial"/>
                <w:b/>
                <w:bCs/>
                <w:smallCaps/>
                <w:sz w:val="20"/>
              </w:rPr>
              <w:t>B.</w:t>
            </w:r>
          </w:p>
        </w:tc>
        <w:tc>
          <w:tcPr>
            <w:tcW w:w="2208" w:type="dxa"/>
            <w:shd w:val="clear" w:color="auto" w:fill="auto"/>
            <w:noWrap/>
          </w:tcPr>
          <w:p w:rsidR="00815EF4" w:rsidP="00532A0B" w:rsidRDefault="00815EF4" w14:paraId="336D6DF6" w14:textId="77777777">
            <w:pPr>
              <w:jc w:val="center"/>
              <w:rPr>
                <w:rFonts w:ascii="Arial" w:hAnsi="Arial" w:cs="Arial"/>
                <w:b/>
                <w:smallCaps/>
                <w:sz w:val="20"/>
              </w:rPr>
            </w:pPr>
          </w:p>
          <w:p w:rsidRPr="00FA67C5" w:rsidR="00815EF4" w:rsidP="00532A0B" w:rsidRDefault="00815EF4" w14:paraId="08204C3D" w14:textId="77777777">
            <w:pPr>
              <w:jc w:val="center"/>
              <w:rPr>
                <w:rFonts w:ascii="Arial" w:hAnsi="Arial" w:cs="Arial"/>
                <w:b/>
                <w:smallCaps/>
                <w:sz w:val="20"/>
              </w:rPr>
            </w:pPr>
            <w:r>
              <w:rPr>
                <w:rFonts w:ascii="Arial" w:hAnsi="Arial" w:cs="Arial"/>
                <w:b/>
                <w:smallCaps/>
                <w:sz w:val="20"/>
              </w:rPr>
              <w:t>Amendment of Collocation Agreements, Collocation Tariffs, and Collocation Provisions</w:t>
            </w:r>
          </w:p>
        </w:tc>
        <w:tc>
          <w:tcPr>
            <w:tcW w:w="2209" w:type="dxa"/>
          </w:tcPr>
          <w:p w:rsidR="00815EF4" w:rsidP="00532A0B" w:rsidRDefault="00630214" w14:paraId="5A1979C7"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630214" w14:paraId="1E61BB49" w14:textId="77777777">
            <w:pPr>
              <w:jc w:val="center"/>
              <w:rPr>
                <w:rFonts w:ascii="Arial" w:hAnsi="Arial" w:cs="Arial"/>
                <w:b/>
                <w:sz w:val="20"/>
              </w:rPr>
            </w:pPr>
            <w:r>
              <w:rPr>
                <w:rFonts w:ascii="Arial" w:hAnsi="Arial" w:cs="Arial"/>
                <w:b/>
                <w:sz w:val="20"/>
              </w:rPr>
              <w:t>750</w:t>
            </w:r>
          </w:p>
        </w:tc>
        <w:tc>
          <w:tcPr>
            <w:tcW w:w="1856" w:type="dxa"/>
            <w:shd w:val="clear" w:color="auto" w:fill="auto"/>
          </w:tcPr>
          <w:p w:rsidR="00815EF4" w:rsidP="00532A0B" w:rsidRDefault="00815EF4" w14:paraId="265A99E4" w14:textId="77777777">
            <w:pPr>
              <w:jc w:val="center"/>
              <w:rPr>
                <w:rFonts w:ascii="Arial" w:hAnsi="Arial" w:cs="Arial"/>
                <w:b/>
                <w:sz w:val="20"/>
              </w:rPr>
            </w:pPr>
            <w:r>
              <w:rPr>
                <w:rFonts w:ascii="Arial" w:hAnsi="Arial" w:cs="Arial"/>
                <w:b/>
                <w:sz w:val="20"/>
              </w:rPr>
              <w:t>8</w:t>
            </w:r>
          </w:p>
        </w:tc>
        <w:tc>
          <w:tcPr>
            <w:tcW w:w="1504" w:type="dxa"/>
            <w:shd w:val="clear" w:color="auto" w:fill="auto"/>
          </w:tcPr>
          <w:p w:rsidRPr="00092A07" w:rsidR="00815EF4" w:rsidP="00532A0B" w:rsidRDefault="00015AEE" w14:paraId="7CCE8668" w14:textId="77777777">
            <w:pPr>
              <w:jc w:val="center"/>
              <w:rPr>
                <w:rFonts w:ascii="Arial" w:hAnsi="Arial" w:cs="Arial"/>
                <w:b/>
                <w:sz w:val="20"/>
                <w:highlight w:val="yellow"/>
              </w:rPr>
            </w:pPr>
            <w:r w:rsidRPr="00AD2D40">
              <w:rPr>
                <w:rFonts w:ascii="Arial" w:hAnsi="Arial" w:cs="Arial"/>
                <w:b/>
                <w:sz w:val="20"/>
              </w:rPr>
              <w:t>6,000</w:t>
            </w:r>
          </w:p>
        </w:tc>
      </w:tr>
      <w:tr w:rsidRPr="00FA67C5" w:rsidR="00815EF4" w:rsidTr="00532A0B" w14:paraId="5889E3B5" w14:textId="77777777">
        <w:trPr>
          <w:cantSplit/>
          <w:trHeight w:val="768"/>
        </w:trPr>
        <w:tc>
          <w:tcPr>
            <w:tcW w:w="1679" w:type="dxa"/>
            <w:shd w:val="clear" w:color="auto" w:fill="auto"/>
            <w:noWrap/>
          </w:tcPr>
          <w:p w:rsidR="00815EF4" w:rsidP="00532A0B" w:rsidRDefault="00815EF4" w14:paraId="24632550" w14:textId="77777777">
            <w:pPr>
              <w:jc w:val="center"/>
              <w:rPr>
                <w:rFonts w:ascii="Arial" w:hAnsi="Arial" w:cs="Arial"/>
                <w:b/>
                <w:bCs/>
                <w:smallCaps/>
                <w:sz w:val="20"/>
              </w:rPr>
            </w:pPr>
          </w:p>
          <w:p w:rsidR="00815EF4" w:rsidP="00532A0B" w:rsidRDefault="00815EF4" w14:paraId="0A9B2FB4" w14:textId="77777777">
            <w:pPr>
              <w:jc w:val="center"/>
              <w:rPr>
                <w:rFonts w:ascii="Arial" w:hAnsi="Arial" w:cs="Arial"/>
                <w:b/>
                <w:bCs/>
                <w:smallCaps/>
                <w:sz w:val="20"/>
              </w:rPr>
            </w:pPr>
            <w:r>
              <w:rPr>
                <w:rFonts w:ascii="Arial" w:hAnsi="Arial" w:cs="Arial"/>
                <w:b/>
                <w:bCs/>
                <w:smallCaps/>
                <w:sz w:val="20"/>
              </w:rPr>
              <w:t>C.</w:t>
            </w:r>
          </w:p>
        </w:tc>
        <w:tc>
          <w:tcPr>
            <w:tcW w:w="2208" w:type="dxa"/>
            <w:shd w:val="clear" w:color="auto" w:fill="auto"/>
            <w:noWrap/>
          </w:tcPr>
          <w:p w:rsidR="00815EF4" w:rsidP="00532A0B" w:rsidRDefault="00815EF4" w14:paraId="7E81C45C" w14:textId="77777777">
            <w:pPr>
              <w:jc w:val="center"/>
              <w:rPr>
                <w:rFonts w:ascii="Arial" w:hAnsi="Arial" w:cs="Arial"/>
                <w:b/>
                <w:smallCaps/>
                <w:sz w:val="20"/>
              </w:rPr>
            </w:pPr>
          </w:p>
          <w:p w:rsidR="00815EF4" w:rsidP="00532A0B" w:rsidRDefault="00815EF4" w14:paraId="5356F18F" w14:textId="77777777">
            <w:pPr>
              <w:jc w:val="center"/>
              <w:rPr>
                <w:rFonts w:ascii="Arial" w:hAnsi="Arial" w:cs="Arial"/>
                <w:b/>
                <w:smallCaps/>
                <w:sz w:val="20"/>
              </w:rPr>
            </w:pPr>
            <w:r>
              <w:rPr>
                <w:rFonts w:ascii="Arial" w:hAnsi="Arial" w:cs="Arial"/>
                <w:b/>
                <w:smallCaps/>
                <w:sz w:val="20"/>
              </w:rPr>
              <w:t>State Commission Approval</w:t>
            </w:r>
          </w:p>
        </w:tc>
        <w:tc>
          <w:tcPr>
            <w:tcW w:w="2209" w:type="dxa"/>
          </w:tcPr>
          <w:p w:rsidR="00815EF4" w:rsidP="00532A0B" w:rsidRDefault="00630214" w14:paraId="497DE9C5"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630214" w14:paraId="7E7DF6D7" w14:textId="77777777">
            <w:pPr>
              <w:jc w:val="center"/>
              <w:rPr>
                <w:rFonts w:ascii="Arial" w:hAnsi="Arial" w:cs="Arial"/>
                <w:b/>
                <w:sz w:val="20"/>
              </w:rPr>
            </w:pPr>
            <w:r>
              <w:rPr>
                <w:rFonts w:ascii="Arial" w:hAnsi="Arial" w:cs="Arial"/>
                <w:b/>
                <w:sz w:val="20"/>
              </w:rPr>
              <w:t>750</w:t>
            </w:r>
          </w:p>
        </w:tc>
        <w:tc>
          <w:tcPr>
            <w:tcW w:w="1856" w:type="dxa"/>
            <w:shd w:val="clear" w:color="auto" w:fill="auto"/>
          </w:tcPr>
          <w:p w:rsidR="00815EF4" w:rsidP="00532A0B" w:rsidRDefault="00815EF4" w14:paraId="417392DC" w14:textId="77777777">
            <w:pPr>
              <w:jc w:val="center"/>
              <w:rPr>
                <w:rFonts w:ascii="Arial" w:hAnsi="Arial" w:cs="Arial"/>
                <w:b/>
                <w:sz w:val="20"/>
              </w:rPr>
            </w:pPr>
            <w:r>
              <w:rPr>
                <w:rFonts w:ascii="Arial" w:hAnsi="Arial" w:cs="Arial"/>
                <w:b/>
                <w:sz w:val="20"/>
              </w:rPr>
              <w:t>2</w:t>
            </w:r>
          </w:p>
        </w:tc>
        <w:tc>
          <w:tcPr>
            <w:tcW w:w="1504" w:type="dxa"/>
            <w:shd w:val="clear" w:color="auto" w:fill="auto"/>
          </w:tcPr>
          <w:p w:rsidRPr="00AD2D40" w:rsidR="00815EF4" w:rsidP="00532A0B" w:rsidRDefault="00015AEE" w14:paraId="09D5EC66" w14:textId="77777777">
            <w:pPr>
              <w:jc w:val="center"/>
              <w:rPr>
                <w:rFonts w:ascii="Arial" w:hAnsi="Arial" w:cs="Arial"/>
                <w:b/>
                <w:sz w:val="20"/>
              </w:rPr>
            </w:pPr>
            <w:r w:rsidRPr="00AD2D40">
              <w:rPr>
                <w:rFonts w:ascii="Arial" w:hAnsi="Arial" w:cs="Arial"/>
                <w:b/>
                <w:sz w:val="20"/>
              </w:rPr>
              <w:t>1,5</w:t>
            </w:r>
            <w:r w:rsidRPr="00AD2D40" w:rsidR="00815EF4">
              <w:rPr>
                <w:rFonts w:ascii="Arial" w:hAnsi="Arial" w:cs="Arial"/>
                <w:b/>
                <w:sz w:val="20"/>
              </w:rPr>
              <w:t>00</w:t>
            </w:r>
          </w:p>
          <w:p w:rsidRPr="00AD2D40" w:rsidR="00815EF4" w:rsidP="00532A0B" w:rsidRDefault="00815EF4" w14:paraId="6EDABCCC" w14:textId="77777777">
            <w:pPr>
              <w:jc w:val="center"/>
              <w:rPr>
                <w:rFonts w:ascii="Arial" w:hAnsi="Arial" w:cs="Arial"/>
                <w:b/>
                <w:sz w:val="20"/>
              </w:rPr>
            </w:pPr>
          </w:p>
        </w:tc>
      </w:tr>
      <w:tr w:rsidRPr="00FA67C5" w:rsidR="00815EF4" w:rsidTr="00532A0B" w14:paraId="0D10A9A4" w14:textId="77777777">
        <w:trPr>
          <w:cantSplit/>
          <w:trHeight w:val="768"/>
        </w:trPr>
        <w:tc>
          <w:tcPr>
            <w:tcW w:w="1679" w:type="dxa"/>
            <w:shd w:val="clear" w:color="auto" w:fill="auto"/>
            <w:noWrap/>
          </w:tcPr>
          <w:p w:rsidR="00815EF4" w:rsidP="00532A0B" w:rsidRDefault="00815EF4" w14:paraId="3CF16B80" w14:textId="77777777">
            <w:pPr>
              <w:jc w:val="center"/>
              <w:rPr>
                <w:rFonts w:ascii="Arial" w:hAnsi="Arial" w:cs="Arial"/>
                <w:b/>
                <w:bCs/>
                <w:smallCaps/>
                <w:sz w:val="20"/>
              </w:rPr>
            </w:pPr>
          </w:p>
          <w:p w:rsidR="00815EF4" w:rsidP="00532A0B" w:rsidRDefault="00815EF4" w14:paraId="14B5D1B0" w14:textId="77777777">
            <w:pPr>
              <w:jc w:val="center"/>
              <w:rPr>
                <w:rFonts w:ascii="Arial" w:hAnsi="Arial" w:cs="Arial"/>
                <w:b/>
                <w:bCs/>
                <w:smallCaps/>
                <w:sz w:val="20"/>
              </w:rPr>
            </w:pPr>
            <w:r>
              <w:rPr>
                <w:rFonts w:ascii="Arial" w:hAnsi="Arial" w:cs="Arial"/>
                <w:b/>
                <w:bCs/>
                <w:smallCaps/>
                <w:sz w:val="20"/>
              </w:rPr>
              <w:t>D.</w:t>
            </w:r>
          </w:p>
        </w:tc>
        <w:tc>
          <w:tcPr>
            <w:tcW w:w="2208" w:type="dxa"/>
            <w:shd w:val="clear" w:color="auto" w:fill="auto"/>
            <w:noWrap/>
          </w:tcPr>
          <w:p w:rsidR="00815EF4" w:rsidP="00532A0B" w:rsidRDefault="00815EF4" w14:paraId="1E3A0BA8" w14:textId="77777777">
            <w:pPr>
              <w:jc w:val="center"/>
              <w:rPr>
                <w:rFonts w:ascii="Arial" w:hAnsi="Arial" w:cs="Arial"/>
                <w:b/>
                <w:smallCaps/>
                <w:sz w:val="20"/>
              </w:rPr>
            </w:pPr>
          </w:p>
          <w:p w:rsidR="00815EF4" w:rsidP="00532A0B" w:rsidRDefault="00815EF4" w14:paraId="33DDE0C8" w14:textId="77777777">
            <w:pPr>
              <w:jc w:val="center"/>
              <w:rPr>
                <w:rFonts w:ascii="Arial" w:hAnsi="Arial" w:cs="Arial"/>
                <w:b/>
                <w:smallCaps/>
                <w:sz w:val="20"/>
              </w:rPr>
            </w:pPr>
            <w:r>
              <w:rPr>
                <w:rFonts w:ascii="Arial" w:hAnsi="Arial" w:cs="Arial"/>
                <w:b/>
                <w:smallCaps/>
                <w:sz w:val="20"/>
              </w:rPr>
              <w:t xml:space="preserve">Showing Regarding </w:t>
            </w:r>
            <w:smartTag w:uri="urn:schemas-microsoft-com:office:smarttags" w:element="place">
              <w:r>
                <w:rPr>
                  <w:rFonts w:ascii="Arial" w:hAnsi="Arial" w:cs="Arial"/>
                  <w:b/>
                  <w:smallCaps/>
                  <w:sz w:val="20"/>
                </w:rPr>
                <w:t>Loop</w:t>
              </w:r>
            </w:smartTag>
            <w:r>
              <w:rPr>
                <w:rFonts w:ascii="Arial" w:hAnsi="Arial" w:cs="Arial"/>
                <w:b/>
                <w:smallCaps/>
                <w:sz w:val="20"/>
              </w:rPr>
              <w:t xml:space="preserve"> Condition</w:t>
            </w:r>
          </w:p>
        </w:tc>
        <w:tc>
          <w:tcPr>
            <w:tcW w:w="2209" w:type="dxa"/>
          </w:tcPr>
          <w:p w:rsidR="00815EF4" w:rsidP="00532A0B" w:rsidRDefault="00630214" w14:paraId="62052DB3"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630214" w14:paraId="7BB70C15" w14:textId="77777777">
            <w:pPr>
              <w:jc w:val="center"/>
              <w:rPr>
                <w:rFonts w:ascii="Arial" w:hAnsi="Arial" w:cs="Arial"/>
                <w:b/>
                <w:sz w:val="20"/>
              </w:rPr>
            </w:pPr>
            <w:r>
              <w:rPr>
                <w:rFonts w:ascii="Arial" w:hAnsi="Arial" w:cs="Arial"/>
                <w:b/>
                <w:sz w:val="20"/>
              </w:rPr>
              <w:t>750</w:t>
            </w:r>
          </w:p>
        </w:tc>
        <w:tc>
          <w:tcPr>
            <w:tcW w:w="1856" w:type="dxa"/>
            <w:shd w:val="clear" w:color="auto" w:fill="auto"/>
          </w:tcPr>
          <w:p w:rsidR="00815EF4" w:rsidP="00532A0B" w:rsidRDefault="00815EF4" w14:paraId="38577C96" w14:textId="77777777">
            <w:pPr>
              <w:jc w:val="center"/>
              <w:rPr>
                <w:rFonts w:ascii="Arial" w:hAnsi="Arial" w:cs="Arial"/>
                <w:b/>
                <w:sz w:val="20"/>
              </w:rPr>
            </w:pPr>
            <w:r>
              <w:rPr>
                <w:rFonts w:ascii="Arial" w:hAnsi="Arial" w:cs="Arial"/>
                <w:b/>
                <w:sz w:val="20"/>
              </w:rPr>
              <w:t>2</w:t>
            </w:r>
          </w:p>
        </w:tc>
        <w:tc>
          <w:tcPr>
            <w:tcW w:w="1504" w:type="dxa"/>
            <w:shd w:val="clear" w:color="auto" w:fill="auto"/>
          </w:tcPr>
          <w:p w:rsidRPr="00AD2D40" w:rsidR="00815EF4" w:rsidP="00015AEE" w:rsidRDefault="00015AEE" w14:paraId="0F53632F" w14:textId="77777777">
            <w:pPr>
              <w:jc w:val="center"/>
              <w:rPr>
                <w:rFonts w:ascii="Arial" w:hAnsi="Arial" w:cs="Arial"/>
                <w:b/>
                <w:sz w:val="20"/>
              </w:rPr>
            </w:pPr>
            <w:r w:rsidRPr="00AD2D40">
              <w:rPr>
                <w:rFonts w:ascii="Arial" w:hAnsi="Arial" w:cs="Arial"/>
                <w:b/>
                <w:sz w:val="20"/>
              </w:rPr>
              <w:t>1,500</w:t>
            </w:r>
          </w:p>
        </w:tc>
      </w:tr>
      <w:tr w:rsidRPr="00FA67C5" w:rsidR="00815EF4" w:rsidTr="00532A0B" w14:paraId="6DEA86B6" w14:textId="77777777">
        <w:trPr>
          <w:cantSplit/>
          <w:trHeight w:val="768"/>
        </w:trPr>
        <w:tc>
          <w:tcPr>
            <w:tcW w:w="1679" w:type="dxa"/>
            <w:shd w:val="clear" w:color="auto" w:fill="auto"/>
            <w:noWrap/>
          </w:tcPr>
          <w:p w:rsidR="00815EF4" w:rsidP="00532A0B" w:rsidRDefault="00815EF4" w14:paraId="5348A875" w14:textId="77777777">
            <w:pPr>
              <w:jc w:val="center"/>
              <w:rPr>
                <w:rFonts w:ascii="Arial" w:hAnsi="Arial" w:cs="Arial"/>
                <w:b/>
                <w:bCs/>
                <w:smallCaps/>
                <w:sz w:val="20"/>
              </w:rPr>
            </w:pPr>
          </w:p>
          <w:p w:rsidR="00815EF4" w:rsidP="00532A0B" w:rsidRDefault="00815EF4" w14:paraId="25736CF8" w14:textId="77777777">
            <w:pPr>
              <w:jc w:val="center"/>
              <w:rPr>
                <w:rFonts w:ascii="Arial" w:hAnsi="Arial" w:cs="Arial"/>
                <w:b/>
                <w:bCs/>
                <w:smallCaps/>
                <w:sz w:val="20"/>
              </w:rPr>
            </w:pPr>
            <w:r>
              <w:rPr>
                <w:rFonts w:ascii="Arial" w:hAnsi="Arial" w:cs="Arial"/>
                <w:b/>
                <w:bCs/>
                <w:smallCaps/>
                <w:sz w:val="20"/>
              </w:rPr>
              <w:t>E.</w:t>
            </w:r>
          </w:p>
        </w:tc>
        <w:tc>
          <w:tcPr>
            <w:tcW w:w="2208" w:type="dxa"/>
            <w:shd w:val="clear" w:color="auto" w:fill="auto"/>
            <w:noWrap/>
          </w:tcPr>
          <w:p w:rsidR="00815EF4" w:rsidP="00532A0B" w:rsidRDefault="00815EF4" w14:paraId="58281F1D" w14:textId="77777777">
            <w:pPr>
              <w:jc w:val="center"/>
              <w:rPr>
                <w:rFonts w:ascii="Arial" w:hAnsi="Arial" w:cs="Arial"/>
                <w:b/>
                <w:smallCaps/>
                <w:sz w:val="20"/>
              </w:rPr>
            </w:pPr>
          </w:p>
          <w:p w:rsidR="00815EF4" w:rsidP="00532A0B" w:rsidRDefault="00815EF4" w14:paraId="163E7E25" w14:textId="77777777">
            <w:pPr>
              <w:jc w:val="center"/>
              <w:rPr>
                <w:rFonts w:ascii="Arial" w:hAnsi="Arial" w:cs="Arial"/>
                <w:b/>
                <w:smallCaps/>
                <w:sz w:val="20"/>
              </w:rPr>
            </w:pPr>
            <w:r>
              <w:rPr>
                <w:rFonts w:ascii="Arial" w:hAnsi="Arial" w:cs="Arial"/>
                <w:b/>
                <w:smallCaps/>
                <w:sz w:val="20"/>
              </w:rPr>
              <w:t>Showing of Significant Degradation</w:t>
            </w:r>
          </w:p>
        </w:tc>
        <w:tc>
          <w:tcPr>
            <w:tcW w:w="2209" w:type="dxa"/>
          </w:tcPr>
          <w:p w:rsidR="00815EF4" w:rsidP="00532A0B" w:rsidRDefault="00630214" w14:paraId="767A066A"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630214" w14:paraId="4254FA75" w14:textId="77777777">
            <w:pPr>
              <w:jc w:val="center"/>
              <w:rPr>
                <w:rFonts w:ascii="Arial" w:hAnsi="Arial" w:cs="Arial"/>
                <w:b/>
                <w:sz w:val="20"/>
              </w:rPr>
            </w:pPr>
            <w:r>
              <w:rPr>
                <w:rFonts w:ascii="Arial" w:hAnsi="Arial" w:cs="Arial"/>
                <w:b/>
                <w:sz w:val="20"/>
              </w:rPr>
              <w:t>750</w:t>
            </w:r>
          </w:p>
        </w:tc>
        <w:tc>
          <w:tcPr>
            <w:tcW w:w="1856" w:type="dxa"/>
            <w:shd w:val="clear" w:color="auto" w:fill="auto"/>
          </w:tcPr>
          <w:p w:rsidR="00815EF4" w:rsidP="00532A0B" w:rsidRDefault="00815EF4" w14:paraId="51192E59" w14:textId="77777777">
            <w:pPr>
              <w:jc w:val="center"/>
              <w:rPr>
                <w:rFonts w:ascii="Arial" w:hAnsi="Arial" w:cs="Arial"/>
                <w:b/>
                <w:sz w:val="20"/>
              </w:rPr>
            </w:pPr>
            <w:r>
              <w:rPr>
                <w:rFonts w:ascii="Arial" w:hAnsi="Arial" w:cs="Arial"/>
                <w:b/>
                <w:sz w:val="20"/>
              </w:rPr>
              <w:t>2</w:t>
            </w:r>
          </w:p>
        </w:tc>
        <w:tc>
          <w:tcPr>
            <w:tcW w:w="1504" w:type="dxa"/>
            <w:shd w:val="clear" w:color="auto" w:fill="auto"/>
          </w:tcPr>
          <w:p w:rsidRPr="00AD2D40" w:rsidR="00815EF4" w:rsidP="00532A0B" w:rsidRDefault="00015AEE" w14:paraId="4E13EFFC" w14:textId="77777777">
            <w:pPr>
              <w:jc w:val="center"/>
              <w:rPr>
                <w:rFonts w:ascii="Arial" w:hAnsi="Arial" w:cs="Arial"/>
                <w:b/>
                <w:sz w:val="20"/>
              </w:rPr>
            </w:pPr>
            <w:r w:rsidRPr="00AD2D40">
              <w:rPr>
                <w:rFonts w:ascii="Arial" w:hAnsi="Arial" w:cs="Arial"/>
                <w:b/>
                <w:sz w:val="20"/>
              </w:rPr>
              <w:t>1,5</w:t>
            </w:r>
            <w:r w:rsidRPr="00AD2D40" w:rsidR="00815EF4">
              <w:rPr>
                <w:rFonts w:ascii="Arial" w:hAnsi="Arial" w:cs="Arial"/>
                <w:b/>
                <w:sz w:val="20"/>
              </w:rPr>
              <w:t>00</w:t>
            </w:r>
          </w:p>
        </w:tc>
      </w:tr>
      <w:tr w:rsidRPr="00FA67C5" w:rsidR="00815EF4" w:rsidTr="00532A0B" w14:paraId="73B4C26D" w14:textId="77777777">
        <w:trPr>
          <w:cantSplit/>
          <w:trHeight w:val="768"/>
        </w:trPr>
        <w:tc>
          <w:tcPr>
            <w:tcW w:w="1679" w:type="dxa"/>
            <w:shd w:val="clear" w:color="auto" w:fill="auto"/>
            <w:noWrap/>
          </w:tcPr>
          <w:p w:rsidR="00815EF4" w:rsidP="00532A0B" w:rsidRDefault="00815EF4" w14:paraId="593EF119" w14:textId="77777777">
            <w:pPr>
              <w:jc w:val="center"/>
              <w:rPr>
                <w:rFonts w:ascii="Arial" w:hAnsi="Arial" w:cs="Arial"/>
                <w:b/>
                <w:bCs/>
                <w:smallCaps/>
                <w:sz w:val="20"/>
              </w:rPr>
            </w:pPr>
          </w:p>
          <w:p w:rsidR="00815EF4" w:rsidP="00532A0B" w:rsidRDefault="00815EF4" w14:paraId="5EB42505" w14:textId="77777777">
            <w:pPr>
              <w:jc w:val="center"/>
              <w:rPr>
                <w:rFonts w:ascii="Arial" w:hAnsi="Arial" w:cs="Arial"/>
                <w:b/>
                <w:bCs/>
                <w:smallCaps/>
                <w:sz w:val="20"/>
              </w:rPr>
            </w:pPr>
            <w:r>
              <w:rPr>
                <w:rFonts w:ascii="Arial" w:hAnsi="Arial" w:cs="Arial"/>
                <w:b/>
                <w:bCs/>
                <w:smallCaps/>
                <w:sz w:val="20"/>
              </w:rPr>
              <w:t>F.</w:t>
            </w:r>
          </w:p>
        </w:tc>
        <w:tc>
          <w:tcPr>
            <w:tcW w:w="2208" w:type="dxa"/>
            <w:shd w:val="clear" w:color="auto" w:fill="auto"/>
            <w:noWrap/>
          </w:tcPr>
          <w:p w:rsidR="00815EF4" w:rsidP="00532A0B" w:rsidRDefault="00815EF4" w14:paraId="3FFD21F5" w14:textId="77777777">
            <w:pPr>
              <w:jc w:val="center"/>
              <w:rPr>
                <w:rFonts w:ascii="Arial" w:hAnsi="Arial" w:cs="Arial"/>
                <w:b/>
                <w:smallCaps/>
                <w:sz w:val="20"/>
              </w:rPr>
            </w:pPr>
          </w:p>
          <w:p w:rsidR="00815EF4" w:rsidP="00532A0B" w:rsidRDefault="00815EF4" w14:paraId="6D0C987B" w14:textId="77777777">
            <w:pPr>
              <w:jc w:val="center"/>
              <w:rPr>
                <w:rFonts w:ascii="Arial" w:hAnsi="Arial" w:cs="Arial"/>
                <w:b/>
                <w:smallCaps/>
                <w:sz w:val="20"/>
              </w:rPr>
            </w:pPr>
            <w:r>
              <w:rPr>
                <w:rFonts w:ascii="Arial" w:hAnsi="Arial" w:cs="Arial"/>
                <w:b/>
                <w:smallCaps/>
                <w:sz w:val="20"/>
              </w:rPr>
              <w:t>Information on Type of Technology</w:t>
            </w:r>
          </w:p>
        </w:tc>
        <w:tc>
          <w:tcPr>
            <w:tcW w:w="2209" w:type="dxa"/>
          </w:tcPr>
          <w:p w:rsidR="00815EF4" w:rsidP="00532A0B" w:rsidRDefault="00630214" w14:paraId="174296C7"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630214" w14:paraId="709F1FF0" w14:textId="77777777">
            <w:pPr>
              <w:jc w:val="center"/>
              <w:rPr>
                <w:rFonts w:ascii="Arial" w:hAnsi="Arial" w:cs="Arial"/>
                <w:b/>
                <w:sz w:val="20"/>
              </w:rPr>
            </w:pPr>
            <w:r>
              <w:rPr>
                <w:rFonts w:ascii="Arial" w:hAnsi="Arial" w:cs="Arial"/>
                <w:b/>
                <w:sz w:val="20"/>
              </w:rPr>
              <w:t>750</w:t>
            </w:r>
          </w:p>
        </w:tc>
        <w:tc>
          <w:tcPr>
            <w:tcW w:w="1856" w:type="dxa"/>
            <w:shd w:val="clear" w:color="auto" w:fill="auto"/>
          </w:tcPr>
          <w:p w:rsidR="00815EF4" w:rsidP="00532A0B" w:rsidRDefault="00815EF4" w14:paraId="23993D9D" w14:textId="77777777">
            <w:pPr>
              <w:jc w:val="center"/>
              <w:rPr>
                <w:rFonts w:ascii="Arial" w:hAnsi="Arial" w:cs="Arial"/>
                <w:b/>
                <w:sz w:val="20"/>
              </w:rPr>
            </w:pPr>
            <w:r>
              <w:rPr>
                <w:rFonts w:ascii="Arial" w:hAnsi="Arial" w:cs="Arial"/>
                <w:b/>
                <w:sz w:val="20"/>
              </w:rPr>
              <w:t>1.5</w:t>
            </w:r>
          </w:p>
        </w:tc>
        <w:tc>
          <w:tcPr>
            <w:tcW w:w="1504" w:type="dxa"/>
            <w:shd w:val="clear" w:color="auto" w:fill="auto"/>
          </w:tcPr>
          <w:p w:rsidRPr="00AD2D40" w:rsidR="00815EF4" w:rsidP="00532A0B" w:rsidRDefault="00015AEE" w14:paraId="48DD7A97" w14:textId="77777777">
            <w:pPr>
              <w:jc w:val="center"/>
              <w:rPr>
                <w:rFonts w:ascii="Arial" w:hAnsi="Arial" w:cs="Arial"/>
                <w:b/>
                <w:sz w:val="20"/>
              </w:rPr>
            </w:pPr>
            <w:r w:rsidRPr="00AD2D40">
              <w:rPr>
                <w:rFonts w:ascii="Arial" w:hAnsi="Arial" w:cs="Arial"/>
                <w:b/>
                <w:sz w:val="20"/>
              </w:rPr>
              <w:t>1,125</w:t>
            </w:r>
          </w:p>
        </w:tc>
      </w:tr>
      <w:tr w:rsidRPr="00FA67C5" w:rsidR="00815EF4" w:rsidTr="00532A0B" w14:paraId="0F99F78A" w14:textId="77777777">
        <w:trPr>
          <w:cantSplit/>
          <w:trHeight w:val="768"/>
        </w:trPr>
        <w:tc>
          <w:tcPr>
            <w:tcW w:w="1679" w:type="dxa"/>
            <w:shd w:val="clear" w:color="auto" w:fill="auto"/>
            <w:noWrap/>
          </w:tcPr>
          <w:p w:rsidR="00815EF4" w:rsidP="00532A0B" w:rsidRDefault="00815EF4" w14:paraId="7893CC0D" w14:textId="77777777">
            <w:pPr>
              <w:jc w:val="center"/>
              <w:rPr>
                <w:rFonts w:ascii="Arial" w:hAnsi="Arial" w:cs="Arial"/>
                <w:b/>
                <w:bCs/>
                <w:smallCaps/>
                <w:sz w:val="20"/>
              </w:rPr>
            </w:pPr>
          </w:p>
          <w:p w:rsidR="00815EF4" w:rsidP="00532A0B" w:rsidRDefault="00815EF4" w14:paraId="590803AF" w14:textId="77777777">
            <w:pPr>
              <w:jc w:val="center"/>
              <w:rPr>
                <w:rFonts w:ascii="Arial" w:hAnsi="Arial" w:cs="Arial"/>
                <w:b/>
                <w:bCs/>
                <w:smallCaps/>
                <w:sz w:val="20"/>
              </w:rPr>
            </w:pPr>
            <w:r>
              <w:rPr>
                <w:rFonts w:ascii="Arial" w:hAnsi="Arial" w:cs="Arial"/>
                <w:b/>
                <w:bCs/>
                <w:smallCaps/>
                <w:sz w:val="20"/>
              </w:rPr>
              <w:t>G.</w:t>
            </w:r>
          </w:p>
        </w:tc>
        <w:tc>
          <w:tcPr>
            <w:tcW w:w="2208" w:type="dxa"/>
            <w:shd w:val="clear" w:color="auto" w:fill="auto"/>
            <w:noWrap/>
          </w:tcPr>
          <w:p w:rsidR="00815EF4" w:rsidP="00532A0B" w:rsidRDefault="00815EF4" w14:paraId="23823F3F" w14:textId="77777777">
            <w:pPr>
              <w:jc w:val="center"/>
              <w:rPr>
                <w:rFonts w:ascii="Arial" w:hAnsi="Arial" w:cs="Arial"/>
                <w:b/>
                <w:smallCaps/>
                <w:sz w:val="20"/>
              </w:rPr>
            </w:pPr>
          </w:p>
          <w:p w:rsidR="00815EF4" w:rsidP="00532A0B" w:rsidRDefault="00815EF4" w14:paraId="56C1123A" w14:textId="77777777">
            <w:pPr>
              <w:jc w:val="center"/>
              <w:rPr>
                <w:rFonts w:ascii="Arial" w:hAnsi="Arial" w:cs="Arial"/>
                <w:b/>
                <w:smallCaps/>
                <w:sz w:val="20"/>
              </w:rPr>
            </w:pPr>
            <w:r>
              <w:rPr>
                <w:rFonts w:ascii="Arial" w:hAnsi="Arial" w:cs="Arial"/>
                <w:b/>
                <w:smallCaps/>
                <w:sz w:val="20"/>
              </w:rPr>
              <w:t>Petition</w:t>
            </w:r>
          </w:p>
        </w:tc>
        <w:tc>
          <w:tcPr>
            <w:tcW w:w="2209" w:type="dxa"/>
          </w:tcPr>
          <w:p w:rsidRPr="00AD2D40" w:rsidR="00815EF4" w:rsidP="00532A0B" w:rsidRDefault="00015AEE" w14:paraId="47E519B4" w14:textId="77777777">
            <w:pPr>
              <w:jc w:val="center"/>
              <w:rPr>
                <w:rFonts w:ascii="Arial" w:hAnsi="Arial" w:cs="Arial"/>
                <w:b/>
                <w:sz w:val="20"/>
              </w:rPr>
            </w:pPr>
            <w:r w:rsidRPr="00AD2D40">
              <w:rPr>
                <w:rFonts w:ascii="Arial" w:hAnsi="Arial" w:cs="Arial"/>
                <w:b/>
                <w:sz w:val="20"/>
              </w:rPr>
              <w:t>25</w:t>
            </w:r>
          </w:p>
        </w:tc>
        <w:tc>
          <w:tcPr>
            <w:tcW w:w="1856" w:type="dxa"/>
            <w:tcBorders>
              <w:left w:val="single" w:color="auto" w:sz="4" w:space="0"/>
            </w:tcBorders>
            <w:shd w:val="clear" w:color="auto" w:fill="auto"/>
          </w:tcPr>
          <w:p w:rsidRPr="00AD2D40" w:rsidR="00815EF4" w:rsidP="00532A0B" w:rsidRDefault="00015AEE" w14:paraId="3B17F80A" w14:textId="77777777">
            <w:pPr>
              <w:jc w:val="center"/>
              <w:rPr>
                <w:rFonts w:ascii="Arial" w:hAnsi="Arial" w:cs="Arial"/>
                <w:b/>
                <w:sz w:val="20"/>
              </w:rPr>
            </w:pPr>
            <w:r w:rsidRPr="00AD2D40">
              <w:rPr>
                <w:rFonts w:ascii="Arial" w:hAnsi="Arial" w:cs="Arial"/>
                <w:b/>
                <w:sz w:val="20"/>
              </w:rPr>
              <w:t>25</w:t>
            </w:r>
          </w:p>
        </w:tc>
        <w:tc>
          <w:tcPr>
            <w:tcW w:w="1856" w:type="dxa"/>
            <w:shd w:val="clear" w:color="auto" w:fill="auto"/>
          </w:tcPr>
          <w:p w:rsidRPr="00AD2D40" w:rsidR="00815EF4" w:rsidP="00532A0B" w:rsidRDefault="00815EF4" w14:paraId="219375D2" w14:textId="77777777">
            <w:pPr>
              <w:jc w:val="center"/>
              <w:rPr>
                <w:rFonts w:ascii="Arial" w:hAnsi="Arial" w:cs="Arial"/>
                <w:b/>
                <w:sz w:val="20"/>
              </w:rPr>
            </w:pPr>
            <w:r w:rsidRPr="00AD2D40">
              <w:rPr>
                <w:rFonts w:ascii="Arial" w:hAnsi="Arial" w:cs="Arial"/>
                <w:b/>
                <w:sz w:val="20"/>
              </w:rPr>
              <w:t>1</w:t>
            </w:r>
          </w:p>
        </w:tc>
        <w:tc>
          <w:tcPr>
            <w:tcW w:w="1504" w:type="dxa"/>
            <w:shd w:val="clear" w:color="auto" w:fill="auto"/>
          </w:tcPr>
          <w:p w:rsidRPr="00AD2D40" w:rsidR="00815EF4" w:rsidP="00532A0B" w:rsidRDefault="00015AEE" w14:paraId="311BB921" w14:textId="77777777">
            <w:pPr>
              <w:jc w:val="center"/>
              <w:rPr>
                <w:rFonts w:ascii="Arial" w:hAnsi="Arial" w:cs="Arial"/>
                <w:b/>
                <w:sz w:val="20"/>
              </w:rPr>
            </w:pPr>
            <w:r w:rsidRPr="00AD2D40">
              <w:rPr>
                <w:rFonts w:ascii="Arial" w:hAnsi="Arial" w:cs="Arial"/>
                <w:b/>
                <w:sz w:val="20"/>
              </w:rPr>
              <w:t>25</w:t>
            </w:r>
          </w:p>
        </w:tc>
      </w:tr>
      <w:tr w:rsidRPr="00FA67C5" w:rsidR="00815EF4" w:rsidTr="00532A0B" w14:paraId="7F85650A" w14:textId="77777777">
        <w:trPr>
          <w:cantSplit/>
          <w:trHeight w:val="768"/>
        </w:trPr>
        <w:tc>
          <w:tcPr>
            <w:tcW w:w="1679" w:type="dxa"/>
            <w:shd w:val="clear" w:color="auto" w:fill="auto"/>
            <w:noWrap/>
          </w:tcPr>
          <w:p w:rsidR="00815EF4" w:rsidP="00532A0B" w:rsidRDefault="00815EF4" w14:paraId="20BA26BA" w14:textId="77777777">
            <w:pPr>
              <w:jc w:val="center"/>
              <w:rPr>
                <w:rFonts w:ascii="Arial" w:hAnsi="Arial" w:cs="Arial"/>
                <w:b/>
                <w:bCs/>
                <w:smallCaps/>
                <w:sz w:val="20"/>
              </w:rPr>
            </w:pPr>
          </w:p>
          <w:p w:rsidR="00815EF4" w:rsidP="00532A0B" w:rsidRDefault="00815EF4" w14:paraId="206C6CE3" w14:textId="77777777">
            <w:pPr>
              <w:jc w:val="center"/>
              <w:rPr>
                <w:rFonts w:ascii="Arial" w:hAnsi="Arial" w:cs="Arial"/>
                <w:b/>
                <w:bCs/>
                <w:smallCaps/>
                <w:sz w:val="20"/>
              </w:rPr>
            </w:pPr>
            <w:r>
              <w:rPr>
                <w:rFonts w:ascii="Arial" w:hAnsi="Arial" w:cs="Arial"/>
                <w:b/>
                <w:bCs/>
                <w:smallCaps/>
                <w:sz w:val="20"/>
              </w:rPr>
              <w:t xml:space="preserve">H.  </w:t>
            </w:r>
          </w:p>
        </w:tc>
        <w:tc>
          <w:tcPr>
            <w:tcW w:w="2208" w:type="dxa"/>
            <w:shd w:val="clear" w:color="auto" w:fill="auto"/>
            <w:noWrap/>
          </w:tcPr>
          <w:p w:rsidR="00815EF4" w:rsidP="00532A0B" w:rsidRDefault="00815EF4" w14:paraId="7A9A0698" w14:textId="77777777">
            <w:pPr>
              <w:jc w:val="center"/>
              <w:rPr>
                <w:rFonts w:ascii="Arial" w:hAnsi="Arial" w:cs="Arial"/>
                <w:b/>
                <w:smallCaps/>
                <w:sz w:val="20"/>
              </w:rPr>
            </w:pPr>
          </w:p>
          <w:p w:rsidR="00815EF4" w:rsidP="00532A0B" w:rsidRDefault="00815EF4" w14:paraId="01FBF606" w14:textId="77777777">
            <w:pPr>
              <w:jc w:val="center"/>
              <w:rPr>
                <w:rFonts w:ascii="Arial" w:hAnsi="Arial" w:cs="Arial"/>
                <w:b/>
                <w:smallCaps/>
                <w:sz w:val="20"/>
              </w:rPr>
            </w:pPr>
            <w:r>
              <w:rPr>
                <w:rFonts w:ascii="Arial" w:hAnsi="Arial" w:cs="Arial"/>
                <w:b/>
                <w:smallCaps/>
                <w:sz w:val="20"/>
              </w:rPr>
              <w:t>Showing of Network Harm</w:t>
            </w:r>
          </w:p>
        </w:tc>
        <w:tc>
          <w:tcPr>
            <w:tcW w:w="2209" w:type="dxa"/>
          </w:tcPr>
          <w:p w:rsidRPr="00AD2D40" w:rsidR="00815EF4" w:rsidP="00532A0B" w:rsidRDefault="00015AEE" w14:paraId="3A1A00F2" w14:textId="77777777">
            <w:pPr>
              <w:jc w:val="center"/>
              <w:rPr>
                <w:rFonts w:ascii="Arial" w:hAnsi="Arial" w:cs="Arial"/>
                <w:b/>
                <w:sz w:val="20"/>
              </w:rPr>
            </w:pPr>
            <w:r w:rsidRPr="00AD2D40">
              <w:rPr>
                <w:rFonts w:ascii="Arial" w:hAnsi="Arial" w:cs="Arial"/>
                <w:b/>
                <w:sz w:val="20"/>
              </w:rPr>
              <w:t>50</w:t>
            </w:r>
          </w:p>
        </w:tc>
        <w:tc>
          <w:tcPr>
            <w:tcW w:w="1856" w:type="dxa"/>
            <w:tcBorders>
              <w:left w:val="single" w:color="auto" w:sz="4" w:space="0"/>
            </w:tcBorders>
            <w:shd w:val="clear" w:color="auto" w:fill="auto"/>
          </w:tcPr>
          <w:p w:rsidRPr="00AD2D40" w:rsidR="00815EF4" w:rsidP="00532A0B" w:rsidRDefault="00015AEE" w14:paraId="12A329AC" w14:textId="77777777">
            <w:pPr>
              <w:jc w:val="center"/>
              <w:rPr>
                <w:rFonts w:ascii="Arial" w:hAnsi="Arial" w:cs="Arial"/>
                <w:b/>
                <w:sz w:val="20"/>
              </w:rPr>
            </w:pPr>
            <w:r w:rsidRPr="00AD2D40">
              <w:rPr>
                <w:rFonts w:ascii="Arial" w:hAnsi="Arial" w:cs="Arial"/>
                <w:b/>
                <w:sz w:val="20"/>
              </w:rPr>
              <w:t>50</w:t>
            </w:r>
          </w:p>
        </w:tc>
        <w:tc>
          <w:tcPr>
            <w:tcW w:w="1856" w:type="dxa"/>
            <w:shd w:val="clear" w:color="auto" w:fill="auto"/>
          </w:tcPr>
          <w:p w:rsidRPr="00AD2D40" w:rsidR="00815EF4" w:rsidP="00532A0B" w:rsidRDefault="00815EF4" w14:paraId="1882693A" w14:textId="77777777">
            <w:pPr>
              <w:jc w:val="center"/>
              <w:rPr>
                <w:rFonts w:ascii="Arial" w:hAnsi="Arial" w:cs="Arial"/>
                <w:b/>
                <w:sz w:val="20"/>
              </w:rPr>
            </w:pPr>
            <w:r w:rsidRPr="00AD2D40">
              <w:rPr>
                <w:rFonts w:ascii="Arial" w:hAnsi="Arial" w:cs="Arial"/>
                <w:b/>
                <w:sz w:val="20"/>
              </w:rPr>
              <w:t>2</w:t>
            </w:r>
          </w:p>
        </w:tc>
        <w:tc>
          <w:tcPr>
            <w:tcW w:w="1504" w:type="dxa"/>
            <w:shd w:val="clear" w:color="auto" w:fill="auto"/>
          </w:tcPr>
          <w:p w:rsidRPr="00AD2D40" w:rsidR="00815EF4" w:rsidP="00532A0B" w:rsidRDefault="00015AEE" w14:paraId="5E0BA352" w14:textId="77777777">
            <w:pPr>
              <w:jc w:val="center"/>
              <w:rPr>
                <w:rFonts w:ascii="Arial" w:hAnsi="Arial" w:cs="Arial"/>
                <w:b/>
                <w:sz w:val="20"/>
              </w:rPr>
            </w:pPr>
            <w:r w:rsidRPr="00AD2D40">
              <w:rPr>
                <w:rFonts w:ascii="Arial" w:hAnsi="Arial" w:cs="Arial"/>
                <w:b/>
                <w:sz w:val="20"/>
              </w:rPr>
              <w:t>1</w:t>
            </w:r>
            <w:r w:rsidRPr="00AD2D40" w:rsidR="00815EF4">
              <w:rPr>
                <w:rFonts w:ascii="Arial" w:hAnsi="Arial" w:cs="Arial"/>
                <w:b/>
                <w:sz w:val="20"/>
              </w:rPr>
              <w:t>00</w:t>
            </w:r>
          </w:p>
        </w:tc>
      </w:tr>
      <w:tr w:rsidRPr="00FA67C5" w:rsidR="00815EF4" w:rsidTr="00532A0B" w14:paraId="1A1DE04C" w14:textId="77777777">
        <w:trPr>
          <w:cantSplit/>
          <w:trHeight w:val="768"/>
        </w:trPr>
        <w:tc>
          <w:tcPr>
            <w:tcW w:w="1679" w:type="dxa"/>
            <w:shd w:val="clear" w:color="auto" w:fill="auto"/>
            <w:noWrap/>
          </w:tcPr>
          <w:p w:rsidR="00815EF4" w:rsidP="00532A0B" w:rsidRDefault="00815EF4" w14:paraId="3B82322F" w14:textId="77777777">
            <w:pPr>
              <w:jc w:val="center"/>
              <w:rPr>
                <w:rFonts w:ascii="Arial" w:hAnsi="Arial" w:cs="Arial"/>
                <w:b/>
                <w:bCs/>
                <w:smallCaps/>
                <w:sz w:val="20"/>
              </w:rPr>
            </w:pPr>
          </w:p>
          <w:p w:rsidR="00815EF4" w:rsidP="00532A0B" w:rsidRDefault="00815EF4" w14:paraId="0CCC112A" w14:textId="77777777">
            <w:pPr>
              <w:jc w:val="center"/>
              <w:rPr>
                <w:rFonts w:ascii="Arial" w:hAnsi="Arial" w:cs="Arial"/>
                <w:b/>
                <w:bCs/>
                <w:smallCaps/>
                <w:sz w:val="20"/>
              </w:rPr>
            </w:pPr>
            <w:r>
              <w:rPr>
                <w:rFonts w:ascii="Arial" w:hAnsi="Arial" w:cs="Arial"/>
                <w:b/>
                <w:bCs/>
                <w:smallCaps/>
                <w:sz w:val="20"/>
              </w:rPr>
              <w:t>I.</w:t>
            </w:r>
          </w:p>
        </w:tc>
        <w:tc>
          <w:tcPr>
            <w:tcW w:w="2208" w:type="dxa"/>
            <w:shd w:val="clear" w:color="auto" w:fill="auto"/>
            <w:noWrap/>
          </w:tcPr>
          <w:p w:rsidR="00815EF4" w:rsidP="00532A0B" w:rsidRDefault="00815EF4" w14:paraId="0BBB34CE" w14:textId="77777777">
            <w:pPr>
              <w:jc w:val="center"/>
              <w:rPr>
                <w:rFonts w:ascii="Arial" w:hAnsi="Arial" w:cs="Arial"/>
                <w:b/>
                <w:smallCaps/>
                <w:sz w:val="20"/>
              </w:rPr>
            </w:pPr>
          </w:p>
          <w:p w:rsidR="00815EF4" w:rsidP="00532A0B" w:rsidRDefault="00815EF4" w14:paraId="27E56D52" w14:textId="77777777">
            <w:pPr>
              <w:jc w:val="center"/>
              <w:rPr>
                <w:rFonts w:ascii="Arial" w:hAnsi="Arial" w:cs="Arial"/>
                <w:b/>
                <w:smallCaps/>
                <w:sz w:val="20"/>
              </w:rPr>
            </w:pPr>
            <w:r>
              <w:rPr>
                <w:rFonts w:ascii="Arial" w:hAnsi="Arial" w:cs="Arial"/>
                <w:b/>
                <w:smallCaps/>
                <w:sz w:val="20"/>
              </w:rPr>
              <w:t>list of Equipment</w:t>
            </w:r>
          </w:p>
        </w:tc>
        <w:tc>
          <w:tcPr>
            <w:tcW w:w="2209" w:type="dxa"/>
          </w:tcPr>
          <w:p w:rsidR="00815EF4" w:rsidP="00532A0B" w:rsidRDefault="00630214" w14:paraId="279FBC41"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630214" w14:paraId="3605DECF" w14:textId="77777777">
            <w:pPr>
              <w:jc w:val="center"/>
              <w:rPr>
                <w:rFonts w:ascii="Arial" w:hAnsi="Arial" w:cs="Arial"/>
                <w:b/>
                <w:sz w:val="20"/>
              </w:rPr>
            </w:pPr>
            <w:r>
              <w:rPr>
                <w:rFonts w:ascii="Arial" w:hAnsi="Arial" w:cs="Arial"/>
                <w:b/>
                <w:sz w:val="20"/>
              </w:rPr>
              <w:t>750</w:t>
            </w:r>
          </w:p>
        </w:tc>
        <w:tc>
          <w:tcPr>
            <w:tcW w:w="1856" w:type="dxa"/>
            <w:shd w:val="clear" w:color="auto" w:fill="auto"/>
          </w:tcPr>
          <w:p w:rsidR="00815EF4" w:rsidP="00532A0B" w:rsidRDefault="00815EF4" w14:paraId="1A4172D5" w14:textId="77777777">
            <w:pPr>
              <w:jc w:val="center"/>
              <w:rPr>
                <w:rFonts w:ascii="Arial" w:hAnsi="Arial" w:cs="Arial"/>
                <w:b/>
                <w:sz w:val="20"/>
              </w:rPr>
            </w:pPr>
            <w:r>
              <w:rPr>
                <w:rFonts w:ascii="Arial" w:hAnsi="Arial" w:cs="Arial"/>
                <w:b/>
                <w:sz w:val="20"/>
              </w:rPr>
              <w:t>2</w:t>
            </w:r>
          </w:p>
        </w:tc>
        <w:tc>
          <w:tcPr>
            <w:tcW w:w="1504" w:type="dxa"/>
            <w:shd w:val="clear" w:color="auto" w:fill="auto"/>
          </w:tcPr>
          <w:p w:rsidRPr="00AD2D40" w:rsidR="00815EF4" w:rsidP="00532A0B" w:rsidRDefault="00015AEE" w14:paraId="5BDF21BB" w14:textId="77777777">
            <w:pPr>
              <w:jc w:val="center"/>
              <w:rPr>
                <w:rFonts w:ascii="Arial" w:hAnsi="Arial" w:cs="Arial"/>
                <w:b/>
                <w:sz w:val="20"/>
              </w:rPr>
            </w:pPr>
            <w:r w:rsidRPr="00AD2D40">
              <w:rPr>
                <w:rFonts w:ascii="Arial" w:hAnsi="Arial" w:cs="Arial"/>
                <w:b/>
                <w:sz w:val="20"/>
              </w:rPr>
              <w:t>1</w:t>
            </w:r>
            <w:r w:rsidRPr="00AD2D40" w:rsidR="0029513D">
              <w:rPr>
                <w:rFonts w:ascii="Arial" w:hAnsi="Arial" w:cs="Arial"/>
                <w:b/>
                <w:sz w:val="20"/>
              </w:rPr>
              <w:t>,</w:t>
            </w:r>
            <w:r w:rsidRPr="00AD2D40">
              <w:rPr>
                <w:rFonts w:ascii="Arial" w:hAnsi="Arial" w:cs="Arial"/>
                <w:b/>
                <w:sz w:val="20"/>
              </w:rPr>
              <w:t>50</w:t>
            </w:r>
            <w:r w:rsidRPr="00AD2D40" w:rsidR="0029513D">
              <w:rPr>
                <w:rFonts w:ascii="Arial" w:hAnsi="Arial" w:cs="Arial"/>
                <w:b/>
                <w:sz w:val="20"/>
              </w:rPr>
              <w:t>0</w:t>
            </w:r>
          </w:p>
        </w:tc>
      </w:tr>
      <w:tr w:rsidRPr="00FA67C5" w:rsidR="00815EF4" w:rsidTr="00532A0B" w14:paraId="66253BB3" w14:textId="77777777">
        <w:trPr>
          <w:cantSplit/>
          <w:trHeight w:val="768"/>
        </w:trPr>
        <w:tc>
          <w:tcPr>
            <w:tcW w:w="1679" w:type="dxa"/>
            <w:shd w:val="clear" w:color="auto" w:fill="auto"/>
            <w:noWrap/>
          </w:tcPr>
          <w:p w:rsidR="00815EF4" w:rsidP="00532A0B" w:rsidRDefault="00815EF4" w14:paraId="07328387" w14:textId="77777777">
            <w:pPr>
              <w:jc w:val="center"/>
              <w:rPr>
                <w:rFonts w:ascii="Arial" w:hAnsi="Arial" w:cs="Arial"/>
                <w:b/>
                <w:bCs/>
                <w:smallCaps/>
                <w:sz w:val="20"/>
              </w:rPr>
            </w:pPr>
          </w:p>
          <w:p w:rsidR="00815EF4" w:rsidP="00532A0B" w:rsidRDefault="00815EF4" w14:paraId="37EC8332" w14:textId="77777777">
            <w:pPr>
              <w:jc w:val="center"/>
              <w:rPr>
                <w:rFonts w:ascii="Arial" w:hAnsi="Arial" w:cs="Arial"/>
                <w:b/>
                <w:bCs/>
                <w:smallCaps/>
                <w:sz w:val="20"/>
              </w:rPr>
            </w:pPr>
            <w:r>
              <w:rPr>
                <w:rFonts w:ascii="Arial" w:hAnsi="Arial" w:cs="Arial"/>
                <w:b/>
                <w:bCs/>
                <w:smallCaps/>
                <w:sz w:val="20"/>
              </w:rPr>
              <w:t xml:space="preserve">J.  </w:t>
            </w:r>
          </w:p>
        </w:tc>
        <w:tc>
          <w:tcPr>
            <w:tcW w:w="2208" w:type="dxa"/>
            <w:shd w:val="clear" w:color="auto" w:fill="auto"/>
            <w:noWrap/>
          </w:tcPr>
          <w:p w:rsidR="00815EF4" w:rsidP="00532A0B" w:rsidRDefault="00815EF4" w14:paraId="0771F500" w14:textId="77777777">
            <w:pPr>
              <w:jc w:val="center"/>
              <w:rPr>
                <w:rFonts w:ascii="Arial" w:hAnsi="Arial" w:cs="Arial"/>
                <w:b/>
                <w:smallCaps/>
                <w:sz w:val="20"/>
              </w:rPr>
            </w:pPr>
          </w:p>
          <w:p w:rsidR="00815EF4" w:rsidP="00532A0B" w:rsidRDefault="00815EF4" w14:paraId="39D0C0B1" w14:textId="77777777">
            <w:pPr>
              <w:jc w:val="center"/>
              <w:rPr>
                <w:rFonts w:ascii="Arial" w:hAnsi="Arial" w:cs="Arial"/>
                <w:b/>
                <w:smallCaps/>
                <w:sz w:val="20"/>
              </w:rPr>
            </w:pPr>
            <w:r>
              <w:rPr>
                <w:rFonts w:ascii="Arial" w:hAnsi="Arial" w:cs="Arial"/>
                <w:b/>
                <w:smallCaps/>
                <w:sz w:val="20"/>
              </w:rPr>
              <w:t>Space Limitation Documentation</w:t>
            </w:r>
          </w:p>
        </w:tc>
        <w:tc>
          <w:tcPr>
            <w:tcW w:w="2209" w:type="dxa"/>
          </w:tcPr>
          <w:p w:rsidRPr="00AD2D40" w:rsidR="00815EF4" w:rsidP="00532A0B" w:rsidRDefault="0029513D" w14:paraId="187D08EA" w14:textId="77777777">
            <w:pPr>
              <w:jc w:val="center"/>
              <w:rPr>
                <w:rFonts w:ascii="Arial" w:hAnsi="Arial" w:cs="Arial"/>
                <w:b/>
                <w:sz w:val="20"/>
              </w:rPr>
            </w:pPr>
            <w:r w:rsidRPr="00AD2D40">
              <w:rPr>
                <w:rFonts w:ascii="Arial" w:hAnsi="Arial" w:cs="Arial"/>
                <w:b/>
                <w:sz w:val="20"/>
              </w:rPr>
              <w:t>2</w:t>
            </w:r>
            <w:r w:rsidRPr="00AD2D40" w:rsidR="00815EF4">
              <w:rPr>
                <w:rFonts w:ascii="Arial" w:hAnsi="Arial" w:cs="Arial"/>
                <w:b/>
                <w:sz w:val="20"/>
              </w:rPr>
              <w:t>0</w:t>
            </w:r>
          </w:p>
        </w:tc>
        <w:tc>
          <w:tcPr>
            <w:tcW w:w="1856" w:type="dxa"/>
            <w:tcBorders>
              <w:left w:val="single" w:color="auto" w:sz="4" w:space="0"/>
            </w:tcBorders>
            <w:shd w:val="clear" w:color="auto" w:fill="auto"/>
          </w:tcPr>
          <w:p w:rsidRPr="00AD2D40" w:rsidR="00815EF4" w:rsidP="00532A0B" w:rsidRDefault="0029513D" w14:paraId="0FCBBED8" w14:textId="77777777">
            <w:pPr>
              <w:jc w:val="center"/>
              <w:rPr>
                <w:rFonts w:ascii="Arial" w:hAnsi="Arial" w:cs="Arial"/>
                <w:b/>
                <w:sz w:val="20"/>
              </w:rPr>
            </w:pPr>
            <w:r w:rsidRPr="00AD2D40">
              <w:rPr>
                <w:rFonts w:ascii="Arial" w:hAnsi="Arial" w:cs="Arial"/>
                <w:b/>
                <w:sz w:val="20"/>
              </w:rPr>
              <w:t>2</w:t>
            </w:r>
            <w:r w:rsidRPr="00AD2D40" w:rsidR="00815EF4">
              <w:rPr>
                <w:rFonts w:ascii="Arial" w:hAnsi="Arial" w:cs="Arial"/>
                <w:b/>
                <w:sz w:val="20"/>
              </w:rPr>
              <w:t>0</w:t>
            </w:r>
          </w:p>
        </w:tc>
        <w:tc>
          <w:tcPr>
            <w:tcW w:w="1856" w:type="dxa"/>
            <w:shd w:val="clear" w:color="auto" w:fill="auto"/>
          </w:tcPr>
          <w:p w:rsidR="00815EF4" w:rsidP="00532A0B" w:rsidRDefault="00815EF4" w14:paraId="16652309" w14:textId="77777777">
            <w:pPr>
              <w:jc w:val="center"/>
              <w:rPr>
                <w:rFonts w:ascii="Arial" w:hAnsi="Arial" w:cs="Arial"/>
                <w:b/>
                <w:sz w:val="20"/>
              </w:rPr>
            </w:pPr>
            <w:r>
              <w:rPr>
                <w:rFonts w:ascii="Arial" w:hAnsi="Arial" w:cs="Arial"/>
                <w:b/>
                <w:sz w:val="20"/>
              </w:rPr>
              <w:t>26</w:t>
            </w:r>
          </w:p>
        </w:tc>
        <w:tc>
          <w:tcPr>
            <w:tcW w:w="1504" w:type="dxa"/>
            <w:shd w:val="clear" w:color="auto" w:fill="auto"/>
          </w:tcPr>
          <w:p w:rsidRPr="00AD2D40" w:rsidR="00815EF4" w:rsidP="00532A0B" w:rsidRDefault="0029513D" w14:paraId="40FDDD72" w14:textId="77777777">
            <w:pPr>
              <w:jc w:val="center"/>
              <w:rPr>
                <w:rFonts w:ascii="Arial" w:hAnsi="Arial" w:cs="Arial"/>
                <w:b/>
                <w:sz w:val="20"/>
              </w:rPr>
            </w:pPr>
            <w:r w:rsidRPr="00AD2D40">
              <w:rPr>
                <w:rFonts w:ascii="Arial" w:hAnsi="Arial" w:cs="Arial"/>
                <w:b/>
                <w:sz w:val="20"/>
              </w:rPr>
              <w:t>520</w:t>
            </w:r>
          </w:p>
        </w:tc>
      </w:tr>
      <w:tr w:rsidRPr="00FA67C5" w:rsidR="00815EF4" w:rsidTr="00532A0B" w14:paraId="312D3E92" w14:textId="77777777">
        <w:trPr>
          <w:cantSplit/>
          <w:trHeight w:val="768"/>
        </w:trPr>
        <w:tc>
          <w:tcPr>
            <w:tcW w:w="1679" w:type="dxa"/>
            <w:shd w:val="clear" w:color="auto" w:fill="auto"/>
            <w:noWrap/>
          </w:tcPr>
          <w:p w:rsidR="00815EF4" w:rsidP="00532A0B" w:rsidRDefault="00815EF4" w14:paraId="3D702156" w14:textId="77777777">
            <w:pPr>
              <w:jc w:val="center"/>
              <w:rPr>
                <w:rFonts w:ascii="Arial" w:hAnsi="Arial" w:cs="Arial"/>
                <w:b/>
                <w:bCs/>
                <w:smallCaps/>
                <w:sz w:val="20"/>
              </w:rPr>
            </w:pPr>
          </w:p>
          <w:p w:rsidR="00815EF4" w:rsidP="00532A0B" w:rsidRDefault="00815EF4" w14:paraId="11BBBBE2" w14:textId="77777777">
            <w:pPr>
              <w:jc w:val="center"/>
              <w:rPr>
                <w:rFonts w:ascii="Arial" w:hAnsi="Arial" w:cs="Arial"/>
                <w:b/>
                <w:bCs/>
                <w:smallCaps/>
                <w:sz w:val="20"/>
              </w:rPr>
            </w:pPr>
            <w:r>
              <w:rPr>
                <w:rFonts w:ascii="Arial" w:hAnsi="Arial" w:cs="Arial"/>
                <w:b/>
                <w:bCs/>
                <w:smallCaps/>
                <w:sz w:val="20"/>
              </w:rPr>
              <w:t>K.</w:t>
            </w:r>
          </w:p>
        </w:tc>
        <w:tc>
          <w:tcPr>
            <w:tcW w:w="2208" w:type="dxa"/>
            <w:shd w:val="clear" w:color="auto" w:fill="auto"/>
            <w:noWrap/>
          </w:tcPr>
          <w:p w:rsidR="00815EF4" w:rsidP="00532A0B" w:rsidRDefault="00815EF4" w14:paraId="6A238632" w14:textId="77777777">
            <w:pPr>
              <w:jc w:val="center"/>
              <w:rPr>
                <w:rFonts w:ascii="Arial" w:hAnsi="Arial" w:cs="Arial"/>
                <w:b/>
                <w:smallCaps/>
                <w:sz w:val="20"/>
              </w:rPr>
            </w:pPr>
          </w:p>
          <w:p w:rsidR="00815EF4" w:rsidP="00532A0B" w:rsidRDefault="00815EF4" w14:paraId="6FE015BC" w14:textId="77777777">
            <w:pPr>
              <w:jc w:val="center"/>
              <w:rPr>
                <w:rFonts w:ascii="Arial" w:hAnsi="Arial" w:cs="Arial"/>
                <w:b/>
                <w:smallCaps/>
                <w:sz w:val="20"/>
              </w:rPr>
            </w:pPr>
            <w:r>
              <w:rPr>
                <w:rFonts w:ascii="Arial" w:hAnsi="Arial" w:cs="Arial"/>
                <w:b/>
                <w:smallCaps/>
                <w:sz w:val="20"/>
              </w:rPr>
              <w:t>Report on Available Collocation space</w:t>
            </w:r>
          </w:p>
        </w:tc>
        <w:tc>
          <w:tcPr>
            <w:tcW w:w="2209" w:type="dxa"/>
          </w:tcPr>
          <w:p w:rsidR="00815EF4" w:rsidP="00532A0B" w:rsidRDefault="00630214" w14:paraId="02AECAE1"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630214" w14:paraId="06A9DDB4" w14:textId="77777777">
            <w:pPr>
              <w:jc w:val="center"/>
              <w:rPr>
                <w:rFonts w:ascii="Arial" w:hAnsi="Arial" w:cs="Arial"/>
                <w:b/>
                <w:sz w:val="20"/>
              </w:rPr>
            </w:pPr>
            <w:r>
              <w:rPr>
                <w:rFonts w:ascii="Arial" w:hAnsi="Arial" w:cs="Arial"/>
                <w:b/>
                <w:sz w:val="20"/>
              </w:rPr>
              <w:t>750</w:t>
            </w:r>
          </w:p>
        </w:tc>
        <w:tc>
          <w:tcPr>
            <w:tcW w:w="1856" w:type="dxa"/>
            <w:shd w:val="clear" w:color="auto" w:fill="auto"/>
          </w:tcPr>
          <w:p w:rsidR="00815EF4" w:rsidP="00532A0B" w:rsidRDefault="00815EF4" w14:paraId="3DAAEC34" w14:textId="77777777">
            <w:pPr>
              <w:jc w:val="center"/>
              <w:rPr>
                <w:rFonts w:ascii="Arial" w:hAnsi="Arial" w:cs="Arial"/>
                <w:b/>
                <w:sz w:val="20"/>
              </w:rPr>
            </w:pPr>
            <w:r>
              <w:rPr>
                <w:rFonts w:ascii="Arial" w:hAnsi="Arial" w:cs="Arial"/>
                <w:b/>
                <w:sz w:val="20"/>
              </w:rPr>
              <w:t>2</w:t>
            </w:r>
          </w:p>
        </w:tc>
        <w:tc>
          <w:tcPr>
            <w:tcW w:w="1504" w:type="dxa"/>
            <w:shd w:val="clear" w:color="auto" w:fill="auto"/>
          </w:tcPr>
          <w:p w:rsidRPr="00AD2D40" w:rsidR="00815EF4" w:rsidP="00532A0B" w:rsidRDefault="0029513D" w14:paraId="61345EFF" w14:textId="77777777">
            <w:pPr>
              <w:jc w:val="center"/>
              <w:rPr>
                <w:rFonts w:ascii="Arial" w:hAnsi="Arial" w:cs="Arial"/>
                <w:b/>
                <w:sz w:val="20"/>
              </w:rPr>
            </w:pPr>
            <w:r w:rsidRPr="00AD2D40">
              <w:rPr>
                <w:rFonts w:ascii="Arial" w:hAnsi="Arial" w:cs="Arial"/>
                <w:b/>
                <w:sz w:val="20"/>
              </w:rPr>
              <w:t>1,5</w:t>
            </w:r>
            <w:r w:rsidRPr="00AD2D40" w:rsidR="00815EF4">
              <w:rPr>
                <w:rFonts w:ascii="Arial" w:hAnsi="Arial" w:cs="Arial"/>
                <w:b/>
                <w:sz w:val="20"/>
              </w:rPr>
              <w:t>00</w:t>
            </w:r>
          </w:p>
        </w:tc>
      </w:tr>
      <w:tr w:rsidRPr="00FA67C5" w:rsidR="00815EF4" w:rsidTr="00532A0B" w14:paraId="0702A198" w14:textId="77777777">
        <w:trPr>
          <w:cantSplit/>
          <w:trHeight w:val="768"/>
        </w:trPr>
        <w:tc>
          <w:tcPr>
            <w:tcW w:w="1679" w:type="dxa"/>
            <w:shd w:val="clear" w:color="auto" w:fill="auto"/>
            <w:noWrap/>
          </w:tcPr>
          <w:p w:rsidR="00815EF4" w:rsidP="00532A0B" w:rsidRDefault="00815EF4" w14:paraId="2FC62A07" w14:textId="77777777">
            <w:pPr>
              <w:jc w:val="center"/>
              <w:rPr>
                <w:rFonts w:ascii="Arial" w:hAnsi="Arial" w:cs="Arial"/>
                <w:b/>
                <w:bCs/>
                <w:smallCaps/>
                <w:sz w:val="20"/>
              </w:rPr>
            </w:pPr>
          </w:p>
          <w:p w:rsidR="00815EF4" w:rsidP="00532A0B" w:rsidRDefault="00815EF4" w14:paraId="604710DA" w14:textId="77777777">
            <w:pPr>
              <w:jc w:val="center"/>
              <w:rPr>
                <w:rFonts w:ascii="Arial" w:hAnsi="Arial" w:cs="Arial"/>
                <w:b/>
                <w:bCs/>
                <w:smallCaps/>
                <w:sz w:val="20"/>
              </w:rPr>
            </w:pPr>
            <w:r>
              <w:rPr>
                <w:rFonts w:ascii="Arial" w:hAnsi="Arial" w:cs="Arial"/>
                <w:b/>
                <w:bCs/>
                <w:smallCaps/>
                <w:sz w:val="20"/>
              </w:rPr>
              <w:t>L.</w:t>
            </w:r>
          </w:p>
        </w:tc>
        <w:tc>
          <w:tcPr>
            <w:tcW w:w="2208" w:type="dxa"/>
            <w:shd w:val="clear" w:color="auto" w:fill="auto"/>
            <w:noWrap/>
          </w:tcPr>
          <w:p w:rsidR="00815EF4" w:rsidP="00532A0B" w:rsidRDefault="00815EF4" w14:paraId="215E71E2" w14:textId="77777777">
            <w:pPr>
              <w:jc w:val="center"/>
              <w:rPr>
                <w:rFonts w:ascii="Arial" w:hAnsi="Arial" w:cs="Arial"/>
                <w:b/>
                <w:smallCaps/>
                <w:sz w:val="20"/>
              </w:rPr>
            </w:pPr>
          </w:p>
          <w:p w:rsidR="00815EF4" w:rsidP="00532A0B" w:rsidRDefault="00815EF4" w14:paraId="3F43BA27" w14:textId="77777777">
            <w:pPr>
              <w:jc w:val="center"/>
              <w:rPr>
                <w:rFonts w:ascii="Arial" w:hAnsi="Arial" w:cs="Arial"/>
                <w:b/>
                <w:smallCaps/>
                <w:sz w:val="20"/>
              </w:rPr>
            </w:pPr>
            <w:r>
              <w:rPr>
                <w:rFonts w:ascii="Arial" w:hAnsi="Arial" w:cs="Arial"/>
                <w:b/>
                <w:smallCaps/>
                <w:sz w:val="20"/>
              </w:rPr>
              <w:t>Information on Security Training</w:t>
            </w:r>
          </w:p>
        </w:tc>
        <w:tc>
          <w:tcPr>
            <w:tcW w:w="2209" w:type="dxa"/>
          </w:tcPr>
          <w:p w:rsidR="00815EF4" w:rsidP="00532A0B" w:rsidRDefault="00630214" w14:paraId="244935D9"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630214" w14:paraId="27A38AD8" w14:textId="77777777">
            <w:pPr>
              <w:jc w:val="center"/>
              <w:rPr>
                <w:rFonts w:ascii="Arial" w:hAnsi="Arial" w:cs="Arial"/>
                <w:b/>
                <w:sz w:val="20"/>
              </w:rPr>
            </w:pPr>
            <w:r>
              <w:rPr>
                <w:rFonts w:ascii="Arial" w:hAnsi="Arial" w:cs="Arial"/>
                <w:b/>
                <w:sz w:val="20"/>
              </w:rPr>
              <w:t>750</w:t>
            </w:r>
          </w:p>
        </w:tc>
        <w:tc>
          <w:tcPr>
            <w:tcW w:w="1856" w:type="dxa"/>
            <w:shd w:val="clear" w:color="auto" w:fill="auto"/>
          </w:tcPr>
          <w:p w:rsidR="00815EF4" w:rsidP="00532A0B" w:rsidRDefault="00815EF4" w14:paraId="48123F1C" w14:textId="77777777">
            <w:pPr>
              <w:jc w:val="center"/>
              <w:rPr>
                <w:rFonts w:ascii="Arial" w:hAnsi="Arial" w:cs="Arial"/>
                <w:b/>
                <w:sz w:val="20"/>
              </w:rPr>
            </w:pPr>
            <w:r>
              <w:rPr>
                <w:rFonts w:ascii="Arial" w:hAnsi="Arial" w:cs="Arial"/>
                <w:b/>
                <w:sz w:val="20"/>
              </w:rPr>
              <w:t>.50</w:t>
            </w:r>
          </w:p>
        </w:tc>
        <w:tc>
          <w:tcPr>
            <w:tcW w:w="1504" w:type="dxa"/>
            <w:shd w:val="clear" w:color="auto" w:fill="auto"/>
          </w:tcPr>
          <w:p w:rsidR="00815EF4" w:rsidP="00532A0B" w:rsidRDefault="007E41BE" w14:paraId="7F0BE950" w14:textId="77777777">
            <w:pPr>
              <w:jc w:val="center"/>
              <w:rPr>
                <w:rFonts w:ascii="Arial" w:hAnsi="Arial" w:cs="Arial"/>
                <w:b/>
                <w:sz w:val="20"/>
              </w:rPr>
            </w:pPr>
            <w:r>
              <w:rPr>
                <w:rFonts w:ascii="Arial" w:hAnsi="Arial" w:cs="Arial"/>
                <w:b/>
                <w:sz w:val="20"/>
              </w:rPr>
              <w:t>375</w:t>
            </w:r>
          </w:p>
        </w:tc>
      </w:tr>
      <w:tr w:rsidRPr="00FA67C5" w:rsidR="00815EF4" w:rsidTr="00532A0B" w14:paraId="1EA8B3FE" w14:textId="77777777">
        <w:trPr>
          <w:cantSplit/>
          <w:trHeight w:val="768"/>
        </w:trPr>
        <w:tc>
          <w:tcPr>
            <w:tcW w:w="1679" w:type="dxa"/>
            <w:shd w:val="clear" w:color="auto" w:fill="auto"/>
            <w:noWrap/>
          </w:tcPr>
          <w:p w:rsidR="00815EF4" w:rsidP="00532A0B" w:rsidRDefault="00815EF4" w14:paraId="0AFDFDB1" w14:textId="77777777">
            <w:pPr>
              <w:jc w:val="center"/>
              <w:rPr>
                <w:rFonts w:ascii="Arial" w:hAnsi="Arial" w:cs="Arial"/>
                <w:b/>
                <w:bCs/>
                <w:smallCaps/>
                <w:sz w:val="20"/>
              </w:rPr>
            </w:pPr>
          </w:p>
          <w:p w:rsidR="00815EF4" w:rsidP="00532A0B" w:rsidRDefault="00815EF4" w14:paraId="4CFA2EFD" w14:textId="77777777">
            <w:pPr>
              <w:jc w:val="center"/>
              <w:rPr>
                <w:rFonts w:ascii="Arial" w:hAnsi="Arial" w:cs="Arial"/>
                <w:b/>
                <w:bCs/>
                <w:smallCaps/>
                <w:sz w:val="20"/>
              </w:rPr>
            </w:pPr>
            <w:r>
              <w:rPr>
                <w:rFonts w:ascii="Arial" w:hAnsi="Arial" w:cs="Arial"/>
                <w:b/>
                <w:bCs/>
                <w:smallCaps/>
                <w:sz w:val="20"/>
              </w:rPr>
              <w:t>M.</w:t>
            </w:r>
          </w:p>
        </w:tc>
        <w:tc>
          <w:tcPr>
            <w:tcW w:w="2208" w:type="dxa"/>
            <w:shd w:val="clear" w:color="auto" w:fill="auto"/>
            <w:noWrap/>
          </w:tcPr>
          <w:p w:rsidR="00815EF4" w:rsidP="00532A0B" w:rsidRDefault="00815EF4" w14:paraId="34E988E3" w14:textId="77777777">
            <w:pPr>
              <w:jc w:val="center"/>
              <w:rPr>
                <w:rFonts w:ascii="Arial" w:hAnsi="Arial" w:cs="Arial"/>
                <w:b/>
                <w:smallCaps/>
                <w:sz w:val="20"/>
              </w:rPr>
            </w:pPr>
          </w:p>
          <w:p w:rsidR="00815EF4" w:rsidP="00532A0B" w:rsidRDefault="00815EF4" w14:paraId="7E35324B" w14:textId="77777777">
            <w:pPr>
              <w:jc w:val="center"/>
              <w:rPr>
                <w:rFonts w:ascii="Arial" w:hAnsi="Arial" w:cs="Arial"/>
                <w:b/>
                <w:smallCaps/>
                <w:sz w:val="20"/>
              </w:rPr>
            </w:pPr>
            <w:r>
              <w:rPr>
                <w:rFonts w:ascii="Arial" w:hAnsi="Arial" w:cs="Arial"/>
                <w:b/>
                <w:smallCaps/>
                <w:sz w:val="20"/>
              </w:rPr>
              <w:t>Access to Spectrum Mgmt. Procedures and Policies</w:t>
            </w:r>
          </w:p>
        </w:tc>
        <w:tc>
          <w:tcPr>
            <w:tcW w:w="2209" w:type="dxa"/>
          </w:tcPr>
          <w:p w:rsidR="00815EF4" w:rsidP="00532A0B" w:rsidRDefault="00630214" w14:paraId="59D77289"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630214" w14:paraId="3951E562" w14:textId="77777777">
            <w:pPr>
              <w:jc w:val="center"/>
              <w:rPr>
                <w:rFonts w:ascii="Arial" w:hAnsi="Arial" w:cs="Arial"/>
                <w:b/>
                <w:sz w:val="20"/>
              </w:rPr>
            </w:pPr>
            <w:r>
              <w:rPr>
                <w:rFonts w:ascii="Arial" w:hAnsi="Arial" w:cs="Arial"/>
                <w:b/>
                <w:sz w:val="20"/>
              </w:rPr>
              <w:t>750</w:t>
            </w:r>
          </w:p>
        </w:tc>
        <w:tc>
          <w:tcPr>
            <w:tcW w:w="1856" w:type="dxa"/>
            <w:shd w:val="clear" w:color="auto" w:fill="auto"/>
          </w:tcPr>
          <w:p w:rsidR="00815EF4" w:rsidP="00532A0B" w:rsidRDefault="00815EF4" w14:paraId="15D9C4DC" w14:textId="77777777">
            <w:pPr>
              <w:jc w:val="center"/>
              <w:rPr>
                <w:rFonts w:ascii="Arial" w:hAnsi="Arial" w:cs="Arial"/>
                <w:b/>
                <w:sz w:val="20"/>
              </w:rPr>
            </w:pPr>
            <w:r>
              <w:rPr>
                <w:rFonts w:ascii="Arial" w:hAnsi="Arial" w:cs="Arial"/>
                <w:b/>
                <w:sz w:val="20"/>
              </w:rPr>
              <w:t>.50</w:t>
            </w:r>
          </w:p>
        </w:tc>
        <w:tc>
          <w:tcPr>
            <w:tcW w:w="1504" w:type="dxa"/>
            <w:shd w:val="clear" w:color="auto" w:fill="auto"/>
          </w:tcPr>
          <w:p w:rsidR="00815EF4" w:rsidP="00532A0B" w:rsidRDefault="00AA3B04" w14:paraId="5E61E0BF" w14:textId="77777777">
            <w:pPr>
              <w:jc w:val="center"/>
              <w:rPr>
                <w:rFonts w:ascii="Arial" w:hAnsi="Arial" w:cs="Arial"/>
                <w:b/>
                <w:sz w:val="20"/>
              </w:rPr>
            </w:pPr>
            <w:r>
              <w:rPr>
                <w:rFonts w:ascii="Arial" w:hAnsi="Arial" w:cs="Arial"/>
                <w:b/>
                <w:sz w:val="20"/>
              </w:rPr>
              <w:t>375</w:t>
            </w:r>
          </w:p>
          <w:p w:rsidR="00815EF4" w:rsidP="00532A0B" w:rsidRDefault="00815EF4" w14:paraId="6BF7DB65" w14:textId="77777777">
            <w:pPr>
              <w:jc w:val="center"/>
              <w:rPr>
                <w:rFonts w:ascii="Arial" w:hAnsi="Arial" w:cs="Arial"/>
                <w:b/>
                <w:sz w:val="20"/>
              </w:rPr>
            </w:pPr>
          </w:p>
        </w:tc>
      </w:tr>
      <w:tr w:rsidRPr="00FA67C5" w:rsidR="00815EF4" w:rsidTr="00532A0B" w14:paraId="57C300C7" w14:textId="77777777">
        <w:trPr>
          <w:cantSplit/>
          <w:trHeight w:val="768"/>
        </w:trPr>
        <w:tc>
          <w:tcPr>
            <w:tcW w:w="1679" w:type="dxa"/>
            <w:shd w:val="clear" w:color="auto" w:fill="auto"/>
            <w:noWrap/>
          </w:tcPr>
          <w:p w:rsidR="00815EF4" w:rsidP="00532A0B" w:rsidRDefault="00815EF4" w14:paraId="490DEC51" w14:textId="77777777">
            <w:pPr>
              <w:jc w:val="center"/>
              <w:rPr>
                <w:rFonts w:ascii="Arial" w:hAnsi="Arial" w:cs="Arial"/>
                <w:b/>
                <w:bCs/>
                <w:smallCaps/>
                <w:sz w:val="20"/>
              </w:rPr>
            </w:pPr>
          </w:p>
          <w:p w:rsidR="00815EF4" w:rsidP="00532A0B" w:rsidRDefault="00815EF4" w14:paraId="362FBF7C" w14:textId="77777777">
            <w:pPr>
              <w:jc w:val="center"/>
              <w:rPr>
                <w:rFonts w:ascii="Arial" w:hAnsi="Arial" w:cs="Arial"/>
                <w:b/>
                <w:bCs/>
                <w:smallCaps/>
                <w:sz w:val="20"/>
              </w:rPr>
            </w:pPr>
            <w:r>
              <w:rPr>
                <w:rFonts w:ascii="Arial" w:hAnsi="Arial" w:cs="Arial"/>
                <w:b/>
                <w:bCs/>
                <w:smallCaps/>
                <w:sz w:val="20"/>
              </w:rPr>
              <w:t>N.</w:t>
            </w:r>
          </w:p>
        </w:tc>
        <w:tc>
          <w:tcPr>
            <w:tcW w:w="2208" w:type="dxa"/>
            <w:shd w:val="clear" w:color="auto" w:fill="auto"/>
            <w:noWrap/>
          </w:tcPr>
          <w:p w:rsidR="00815EF4" w:rsidP="00532A0B" w:rsidRDefault="00815EF4" w14:paraId="60D1CCA4" w14:textId="77777777">
            <w:pPr>
              <w:jc w:val="center"/>
              <w:rPr>
                <w:rFonts w:ascii="Arial" w:hAnsi="Arial" w:cs="Arial"/>
                <w:b/>
                <w:smallCaps/>
                <w:sz w:val="20"/>
              </w:rPr>
            </w:pPr>
          </w:p>
          <w:p w:rsidR="00815EF4" w:rsidP="00532A0B" w:rsidRDefault="00815EF4" w14:paraId="6BA48C30" w14:textId="77777777">
            <w:pPr>
              <w:jc w:val="center"/>
              <w:rPr>
                <w:rFonts w:ascii="Arial" w:hAnsi="Arial" w:cs="Arial"/>
                <w:b/>
                <w:smallCaps/>
                <w:sz w:val="20"/>
              </w:rPr>
            </w:pPr>
            <w:r>
              <w:rPr>
                <w:rFonts w:ascii="Arial" w:hAnsi="Arial" w:cs="Arial"/>
                <w:b/>
                <w:smallCaps/>
                <w:sz w:val="20"/>
              </w:rPr>
              <w:t xml:space="preserve">Rejection and </w:t>
            </w:r>
            <w:smartTag w:uri="urn:schemas-microsoft-com:office:smarttags" w:element="place">
              <w:r>
                <w:rPr>
                  <w:rFonts w:ascii="Arial" w:hAnsi="Arial" w:cs="Arial"/>
                  <w:b/>
                  <w:smallCaps/>
                  <w:sz w:val="20"/>
                </w:rPr>
                <w:t>Loop</w:t>
              </w:r>
            </w:smartTag>
            <w:r>
              <w:rPr>
                <w:rFonts w:ascii="Arial" w:hAnsi="Arial" w:cs="Arial"/>
                <w:b/>
                <w:smallCaps/>
                <w:sz w:val="20"/>
              </w:rPr>
              <w:t xml:space="preserve"> Information</w:t>
            </w:r>
          </w:p>
        </w:tc>
        <w:tc>
          <w:tcPr>
            <w:tcW w:w="2209" w:type="dxa"/>
          </w:tcPr>
          <w:p w:rsidR="00815EF4" w:rsidP="00532A0B" w:rsidRDefault="00630214" w14:paraId="22A2FAC3"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630214" w14:paraId="617ABEEA" w14:textId="77777777">
            <w:pPr>
              <w:jc w:val="center"/>
              <w:rPr>
                <w:rFonts w:ascii="Arial" w:hAnsi="Arial" w:cs="Arial"/>
                <w:b/>
                <w:sz w:val="20"/>
              </w:rPr>
            </w:pPr>
            <w:r>
              <w:rPr>
                <w:rFonts w:ascii="Arial" w:hAnsi="Arial" w:cs="Arial"/>
                <w:b/>
                <w:sz w:val="20"/>
              </w:rPr>
              <w:t>750</w:t>
            </w:r>
          </w:p>
        </w:tc>
        <w:tc>
          <w:tcPr>
            <w:tcW w:w="1856" w:type="dxa"/>
            <w:shd w:val="clear" w:color="auto" w:fill="auto"/>
          </w:tcPr>
          <w:p w:rsidR="00815EF4" w:rsidP="00532A0B" w:rsidRDefault="00815EF4" w14:paraId="3CFAFA10" w14:textId="77777777">
            <w:pPr>
              <w:jc w:val="center"/>
              <w:rPr>
                <w:rFonts w:ascii="Arial" w:hAnsi="Arial" w:cs="Arial"/>
                <w:b/>
                <w:sz w:val="20"/>
              </w:rPr>
            </w:pPr>
            <w:r>
              <w:rPr>
                <w:rFonts w:ascii="Arial" w:hAnsi="Arial" w:cs="Arial"/>
                <w:b/>
                <w:sz w:val="20"/>
              </w:rPr>
              <w:t>1</w:t>
            </w:r>
          </w:p>
        </w:tc>
        <w:tc>
          <w:tcPr>
            <w:tcW w:w="1504" w:type="dxa"/>
            <w:shd w:val="clear" w:color="auto" w:fill="auto"/>
          </w:tcPr>
          <w:p w:rsidR="00815EF4" w:rsidP="00532A0B" w:rsidRDefault="00630214" w14:paraId="0358169A" w14:textId="77777777">
            <w:pPr>
              <w:jc w:val="center"/>
              <w:rPr>
                <w:rFonts w:ascii="Arial" w:hAnsi="Arial" w:cs="Arial"/>
                <w:b/>
                <w:sz w:val="20"/>
              </w:rPr>
            </w:pPr>
            <w:r>
              <w:rPr>
                <w:rFonts w:ascii="Arial" w:hAnsi="Arial" w:cs="Arial"/>
                <w:b/>
                <w:sz w:val="20"/>
              </w:rPr>
              <w:t>750</w:t>
            </w:r>
          </w:p>
          <w:p w:rsidR="00815EF4" w:rsidP="00532A0B" w:rsidRDefault="00815EF4" w14:paraId="6567BCCD" w14:textId="77777777">
            <w:pPr>
              <w:jc w:val="center"/>
              <w:rPr>
                <w:rFonts w:ascii="Arial" w:hAnsi="Arial" w:cs="Arial"/>
                <w:b/>
                <w:sz w:val="20"/>
              </w:rPr>
            </w:pPr>
          </w:p>
        </w:tc>
      </w:tr>
      <w:tr w:rsidRPr="00FA67C5" w:rsidR="00815EF4" w:rsidTr="00532A0B" w14:paraId="3FBF6C74" w14:textId="77777777">
        <w:trPr>
          <w:cantSplit/>
          <w:trHeight w:val="768"/>
        </w:trPr>
        <w:tc>
          <w:tcPr>
            <w:tcW w:w="1679" w:type="dxa"/>
            <w:shd w:val="clear" w:color="auto" w:fill="auto"/>
            <w:noWrap/>
          </w:tcPr>
          <w:p w:rsidR="00815EF4" w:rsidP="00532A0B" w:rsidRDefault="00815EF4" w14:paraId="6F01B93E" w14:textId="77777777">
            <w:pPr>
              <w:jc w:val="center"/>
              <w:rPr>
                <w:rFonts w:ascii="Arial" w:hAnsi="Arial" w:cs="Arial"/>
                <w:b/>
                <w:bCs/>
                <w:smallCaps/>
                <w:sz w:val="20"/>
              </w:rPr>
            </w:pPr>
          </w:p>
          <w:p w:rsidR="00815EF4" w:rsidP="00532A0B" w:rsidRDefault="00815EF4" w14:paraId="302C6F65" w14:textId="77777777">
            <w:pPr>
              <w:jc w:val="center"/>
              <w:rPr>
                <w:rFonts w:ascii="Arial" w:hAnsi="Arial" w:cs="Arial"/>
                <w:b/>
                <w:bCs/>
                <w:smallCaps/>
                <w:sz w:val="20"/>
              </w:rPr>
            </w:pPr>
            <w:r>
              <w:rPr>
                <w:rFonts w:ascii="Arial" w:hAnsi="Arial" w:cs="Arial"/>
                <w:b/>
                <w:bCs/>
                <w:smallCaps/>
                <w:sz w:val="20"/>
              </w:rPr>
              <w:t>O.</w:t>
            </w:r>
          </w:p>
        </w:tc>
        <w:tc>
          <w:tcPr>
            <w:tcW w:w="2208" w:type="dxa"/>
            <w:shd w:val="clear" w:color="auto" w:fill="auto"/>
            <w:noWrap/>
          </w:tcPr>
          <w:p w:rsidR="00815EF4" w:rsidP="00532A0B" w:rsidRDefault="00815EF4" w14:paraId="33BA3083" w14:textId="77777777">
            <w:pPr>
              <w:jc w:val="center"/>
              <w:rPr>
                <w:rFonts w:ascii="Arial" w:hAnsi="Arial" w:cs="Arial"/>
                <w:b/>
                <w:smallCaps/>
                <w:sz w:val="20"/>
              </w:rPr>
            </w:pPr>
          </w:p>
          <w:p w:rsidR="00815EF4" w:rsidP="00532A0B" w:rsidRDefault="00815EF4" w14:paraId="08E3DB9F" w14:textId="77777777">
            <w:pPr>
              <w:jc w:val="center"/>
              <w:rPr>
                <w:rFonts w:ascii="Arial" w:hAnsi="Arial" w:cs="Arial"/>
                <w:b/>
                <w:smallCaps/>
                <w:sz w:val="20"/>
              </w:rPr>
            </w:pPr>
            <w:r>
              <w:rPr>
                <w:rFonts w:ascii="Arial" w:hAnsi="Arial" w:cs="Arial"/>
                <w:b/>
                <w:smallCaps/>
                <w:sz w:val="20"/>
              </w:rPr>
              <w:t>Notification of Performance Degradation</w:t>
            </w:r>
          </w:p>
        </w:tc>
        <w:tc>
          <w:tcPr>
            <w:tcW w:w="2209" w:type="dxa"/>
          </w:tcPr>
          <w:p w:rsidR="00815EF4" w:rsidP="00532A0B" w:rsidRDefault="00630214" w14:paraId="286D27EC"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630214" w14:paraId="7EA1554F" w14:textId="77777777">
            <w:pPr>
              <w:jc w:val="center"/>
              <w:rPr>
                <w:rFonts w:ascii="Arial" w:hAnsi="Arial" w:cs="Arial"/>
                <w:b/>
                <w:sz w:val="20"/>
              </w:rPr>
            </w:pPr>
            <w:r>
              <w:rPr>
                <w:rFonts w:ascii="Arial" w:hAnsi="Arial" w:cs="Arial"/>
                <w:b/>
                <w:sz w:val="20"/>
              </w:rPr>
              <w:t>750</w:t>
            </w:r>
          </w:p>
        </w:tc>
        <w:tc>
          <w:tcPr>
            <w:tcW w:w="1856" w:type="dxa"/>
            <w:shd w:val="clear" w:color="auto" w:fill="auto"/>
          </w:tcPr>
          <w:p w:rsidR="00815EF4" w:rsidP="00532A0B" w:rsidRDefault="00815EF4" w14:paraId="0E52A9F8" w14:textId="77777777">
            <w:pPr>
              <w:jc w:val="center"/>
              <w:rPr>
                <w:rFonts w:ascii="Arial" w:hAnsi="Arial" w:cs="Arial"/>
                <w:b/>
                <w:sz w:val="20"/>
              </w:rPr>
            </w:pPr>
            <w:r>
              <w:rPr>
                <w:rFonts w:ascii="Arial" w:hAnsi="Arial" w:cs="Arial"/>
                <w:b/>
                <w:sz w:val="20"/>
              </w:rPr>
              <w:t>.50</w:t>
            </w:r>
          </w:p>
        </w:tc>
        <w:tc>
          <w:tcPr>
            <w:tcW w:w="1504" w:type="dxa"/>
            <w:shd w:val="clear" w:color="auto" w:fill="auto"/>
          </w:tcPr>
          <w:p w:rsidR="00815EF4" w:rsidP="00532A0B" w:rsidRDefault="00AA3B04" w14:paraId="144F42B9" w14:textId="77777777">
            <w:pPr>
              <w:jc w:val="center"/>
              <w:rPr>
                <w:rFonts w:ascii="Arial" w:hAnsi="Arial" w:cs="Arial"/>
                <w:b/>
                <w:sz w:val="20"/>
              </w:rPr>
            </w:pPr>
            <w:r>
              <w:rPr>
                <w:rFonts w:ascii="Arial" w:hAnsi="Arial" w:cs="Arial"/>
                <w:b/>
                <w:sz w:val="20"/>
              </w:rPr>
              <w:t>375</w:t>
            </w:r>
          </w:p>
        </w:tc>
      </w:tr>
      <w:tr w:rsidRPr="00FA67C5" w:rsidR="00815EF4" w:rsidTr="00532A0B" w14:paraId="7CF9B482" w14:textId="77777777">
        <w:trPr>
          <w:cantSplit/>
          <w:trHeight w:val="768"/>
        </w:trPr>
        <w:tc>
          <w:tcPr>
            <w:tcW w:w="1679" w:type="dxa"/>
            <w:shd w:val="clear" w:color="auto" w:fill="auto"/>
            <w:noWrap/>
          </w:tcPr>
          <w:p w:rsidR="00815EF4" w:rsidP="00532A0B" w:rsidRDefault="00815EF4" w14:paraId="2DB06F4A" w14:textId="77777777">
            <w:pPr>
              <w:jc w:val="center"/>
              <w:rPr>
                <w:rFonts w:ascii="Arial" w:hAnsi="Arial" w:cs="Arial"/>
                <w:b/>
                <w:bCs/>
                <w:smallCaps/>
                <w:sz w:val="20"/>
              </w:rPr>
            </w:pPr>
          </w:p>
          <w:p w:rsidR="00815EF4" w:rsidP="00532A0B" w:rsidRDefault="00815EF4" w14:paraId="64AA38DB" w14:textId="77777777">
            <w:pPr>
              <w:jc w:val="center"/>
              <w:rPr>
                <w:rFonts w:ascii="Arial" w:hAnsi="Arial" w:cs="Arial"/>
                <w:b/>
                <w:bCs/>
                <w:smallCaps/>
                <w:sz w:val="20"/>
              </w:rPr>
            </w:pPr>
            <w:r>
              <w:rPr>
                <w:rFonts w:ascii="Arial" w:hAnsi="Arial" w:cs="Arial"/>
                <w:b/>
                <w:bCs/>
                <w:smallCaps/>
                <w:sz w:val="20"/>
              </w:rPr>
              <w:t>P.</w:t>
            </w:r>
          </w:p>
        </w:tc>
        <w:tc>
          <w:tcPr>
            <w:tcW w:w="2208" w:type="dxa"/>
            <w:shd w:val="clear" w:color="auto" w:fill="auto"/>
            <w:noWrap/>
          </w:tcPr>
          <w:p w:rsidR="00815EF4" w:rsidP="00532A0B" w:rsidRDefault="00815EF4" w14:paraId="715414A1" w14:textId="77777777">
            <w:pPr>
              <w:jc w:val="center"/>
              <w:rPr>
                <w:rFonts w:ascii="Arial" w:hAnsi="Arial" w:cs="Arial"/>
                <w:b/>
                <w:smallCaps/>
                <w:sz w:val="20"/>
              </w:rPr>
            </w:pPr>
          </w:p>
          <w:p w:rsidR="00815EF4" w:rsidP="00532A0B" w:rsidRDefault="00815EF4" w14:paraId="41A853FB" w14:textId="77777777">
            <w:pPr>
              <w:jc w:val="center"/>
              <w:rPr>
                <w:rFonts w:ascii="Arial" w:hAnsi="Arial" w:cs="Arial"/>
                <w:b/>
                <w:smallCaps/>
                <w:sz w:val="20"/>
              </w:rPr>
            </w:pPr>
            <w:r>
              <w:rPr>
                <w:rFonts w:ascii="Arial" w:hAnsi="Arial" w:cs="Arial"/>
                <w:b/>
                <w:smallCaps/>
                <w:sz w:val="20"/>
              </w:rPr>
              <w:t>Certification of Interstate Traffic</w:t>
            </w:r>
          </w:p>
        </w:tc>
        <w:tc>
          <w:tcPr>
            <w:tcW w:w="2209" w:type="dxa"/>
          </w:tcPr>
          <w:p w:rsidRPr="00AD2D40" w:rsidR="00815EF4" w:rsidP="00532A0B" w:rsidRDefault="0029513D" w14:paraId="71AAA8CF" w14:textId="77777777">
            <w:pPr>
              <w:jc w:val="center"/>
              <w:rPr>
                <w:rFonts w:ascii="Arial" w:hAnsi="Arial" w:cs="Arial"/>
                <w:b/>
                <w:sz w:val="20"/>
              </w:rPr>
            </w:pPr>
            <w:r w:rsidRPr="00AD2D40">
              <w:rPr>
                <w:rFonts w:ascii="Arial" w:hAnsi="Arial" w:cs="Arial"/>
                <w:b/>
                <w:sz w:val="20"/>
              </w:rPr>
              <w:t>175</w:t>
            </w:r>
          </w:p>
        </w:tc>
        <w:tc>
          <w:tcPr>
            <w:tcW w:w="1856" w:type="dxa"/>
            <w:tcBorders>
              <w:left w:val="single" w:color="auto" w:sz="4" w:space="0"/>
            </w:tcBorders>
            <w:shd w:val="clear" w:color="auto" w:fill="auto"/>
          </w:tcPr>
          <w:p w:rsidRPr="00AD2D40" w:rsidR="00815EF4" w:rsidP="00532A0B" w:rsidRDefault="0029513D" w14:paraId="3B1B0B3B" w14:textId="77777777">
            <w:pPr>
              <w:jc w:val="center"/>
              <w:rPr>
                <w:rFonts w:ascii="Arial" w:hAnsi="Arial" w:cs="Arial"/>
                <w:b/>
                <w:sz w:val="20"/>
              </w:rPr>
            </w:pPr>
            <w:r w:rsidRPr="00AD2D40">
              <w:rPr>
                <w:rFonts w:ascii="Arial" w:hAnsi="Arial" w:cs="Arial"/>
                <w:b/>
                <w:sz w:val="20"/>
              </w:rPr>
              <w:t>175</w:t>
            </w:r>
          </w:p>
        </w:tc>
        <w:tc>
          <w:tcPr>
            <w:tcW w:w="1856" w:type="dxa"/>
            <w:shd w:val="clear" w:color="auto" w:fill="auto"/>
          </w:tcPr>
          <w:p w:rsidR="00815EF4" w:rsidP="00532A0B" w:rsidRDefault="00815EF4" w14:paraId="178A9DFE" w14:textId="77777777">
            <w:pPr>
              <w:jc w:val="center"/>
              <w:rPr>
                <w:rFonts w:ascii="Arial" w:hAnsi="Arial" w:cs="Arial"/>
                <w:b/>
                <w:sz w:val="20"/>
              </w:rPr>
            </w:pPr>
            <w:r>
              <w:rPr>
                <w:rFonts w:ascii="Arial" w:hAnsi="Arial" w:cs="Arial"/>
                <w:b/>
                <w:sz w:val="20"/>
              </w:rPr>
              <w:t>4</w:t>
            </w:r>
          </w:p>
        </w:tc>
        <w:tc>
          <w:tcPr>
            <w:tcW w:w="1504" w:type="dxa"/>
            <w:shd w:val="clear" w:color="auto" w:fill="auto"/>
          </w:tcPr>
          <w:p w:rsidR="00815EF4" w:rsidP="00532A0B" w:rsidRDefault="00AA3B04" w14:paraId="3BDBDEA8" w14:textId="77777777">
            <w:pPr>
              <w:jc w:val="center"/>
              <w:rPr>
                <w:rFonts w:ascii="Arial" w:hAnsi="Arial" w:cs="Arial"/>
                <w:b/>
                <w:sz w:val="20"/>
              </w:rPr>
            </w:pPr>
            <w:r>
              <w:rPr>
                <w:rFonts w:ascii="Arial" w:hAnsi="Arial" w:cs="Arial"/>
                <w:b/>
                <w:sz w:val="20"/>
              </w:rPr>
              <w:t>700</w:t>
            </w:r>
          </w:p>
        </w:tc>
      </w:tr>
      <w:tr w:rsidRPr="00FA67C5" w:rsidR="00815EF4" w:rsidTr="00532A0B" w14:paraId="72515848" w14:textId="77777777">
        <w:trPr>
          <w:cantSplit/>
          <w:trHeight w:val="768"/>
        </w:trPr>
        <w:tc>
          <w:tcPr>
            <w:tcW w:w="1679" w:type="dxa"/>
            <w:shd w:val="clear" w:color="auto" w:fill="auto"/>
            <w:noWrap/>
          </w:tcPr>
          <w:p w:rsidR="00815EF4" w:rsidP="00532A0B" w:rsidRDefault="00815EF4" w14:paraId="128EEB7F" w14:textId="77777777">
            <w:pPr>
              <w:jc w:val="center"/>
              <w:rPr>
                <w:rFonts w:ascii="Arial" w:hAnsi="Arial" w:cs="Arial"/>
                <w:b/>
                <w:bCs/>
                <w:smallCaps/>
                <w:sz w:val="20"/>
              </w:rPr>
            </w:pPr>
          </w:p>
          <w:p w:rsidR="00815EF4" w:rsidP="00532A0B" w:rsidRDefault="00815EF4" w14:paraId="0FED1BD1" w14:textId="77777777">
            <w:pPr>
              <w:jc w:val="center"/>
              <w:rPr>
                <w:rFonts w:ascii="Arial" w:hAnsi="Arial" w:cs="Arial"/>
                <w:b/>
                <w:bCs/>
                <w:smallCaps/>
                <w:sz w:val="20"/>
              </w:rPr>
            </w:pPr>
            <w:r>
              <w:rPr>
                <w:rFonts w:ascii="Arial" w:hAnsi="Arial" w:cs="Arial"/>
                <w:b/>
                <w:bCs/>
                <w:smallCaps/>
                <w:sz w:val="20"/>
              </w:rPr>
              <w:t>TOTAL</w:t>
            </w:r>
          </w:p>
        </w:tc>
        <w:tc>
          <w:tcPr>
            <w:tcW w:w="2208" w:type="dxa"/>
            <w:shd w:val="clear" w:color="auto" w:fill="auto"/>
            <w:noWrap/>
          </w:tcPr>
          <w:p w:rsidR="00815EF4" w:rsidP="00532A0B" w:rsidRDefault="00815EF4" w14:paraId="1650C8A4" w14:textId="77777777">
            <w:pPr>
              <w:jc w:val="center"/>
              <w:rPr>
                <w:rFonts w:ascii="Arial" w:hAnsi="Arial" w:cs="Arial"/>
                <w:b/>
                <w:smallCaps/>
                <w:sz w:val="20"/>
              </w:rPr>
            </w:pPr>
          </w:p>
        </w:tc>
        <w:tc>
          <w:tcPr>
            <w:tcW w:w="2209" w:type="dxa"/>
          </w:tcPr>
          <w:p w:rsidR="00815EF4" w:rsidP="00532A0B" w:rsidRDefault="00815EF4" w14:paraId="342DF965" w14:textId="77777777">
            <w:pPr>
              <w:jc w:val="center"/>
              <w:rPr>
                <w:rFonts w:ascii="Arial" w:hAnsi="Arial" w:cs="Arial"/>
                <w:b/>
                <w:sz w:val="20"/>
              </w:rPr>
            </w:pPr>
          </w:p>
          <w:p w:rsidR="00815EF4" w:rsidP="00532A0B" w:rsidRDefault="00630214" w14:paraId="62C56BE9" w14:textId="77777777">
            <w:pPr>
              <w:jc w:val="center"/>
              <w:rPr>
                <w:rFonts w:ascii="Arial" w:hAnsi="Arial" w:cs="Arial"/>
                <w:b/>
                <w:sz w:val="20"/>
              </w:rPr>
            </w:pPr>
            <w:r>
              <w:rPr>
                <w:rFonts w:ascii="Arial" w:hAnsi="Arial" w:cs="Arial"/>
                <w:b/>
                <w:sz w:val="20"/>
              </w:rPr>
              <w:t>750</w:t>
            </w:r>
          </w:p>
        </w:tc>
        <w:tc>
          <w:tcPr>
            <w:tcW w:w="1856" w:type="dxa"/>
            <w:tcBorders>
              <w:left w:val="single" w:color="auto" w:sz="4" w:space="0"/>
            </w:tcBorders>
            <w:shd w:val="clear" w:color="auto" w:fill="auto"/>
          </w:tcPr>
          <w:p w:rsidR="00815EF4" w:rsidP="00532A0B" w:rsidRDefault="00815EF4" w14:paraId="4AC9A9C7" w14:textId="77777777">
            <w:pPr>
              <w:jc w:val="center"/>
              <w:rPr>
                <w:rFonts w:ascii="Arial" w:hAnsi="Arial" w:cs="Arial"/>
                <w:b/>
                <w:sz w:val="20"/>
              </w:rPr>
            </w:pPr>
          </w:p>
          <w:p w:rsidR="00815EF4" w:rsidP="00532A0B" w:rsidRDefault="00AA3B04" w14:paraId="358312DB" w14:textId="77777777">
            <w:pPr>
              <w:jc w:val="center"/>
              <w:rPr>
                <w:rFonts w:ascii="Arial" w:hAnsi="Arial" w:cs="Arial"/>
                <w:b/>
                <w:sz w:val="20"/>
              </w:rPr>
            </w:pPr>
            <w:r>
              <w:rPr>
                <w:rFonts w:ascii="Arial" w:hAnsi="Arial" w:cs="Arial"/>
                <w:b/>
                <w:sz w:val="20"/>
              </w:rPr>
              <w:t>9,270</w:t>
            </w:r>
          </w:p>
        </w:tc>
        <w:tc>
          <w:tcPr>
            <w:tcW w:w="1856" w:type="dxa"/>
            <w:shd w:val="clear" w:color="auto" w:fill="auto"/>
          </w:tcPr>
          <w:p w:rsidR="00815EF4" w:rsidP="00532A0B" w:rsidRDefault="00815EF4" w14:paraId="0077340E" w14:textId="77777777">
            <w:pPr>
              <w:jc w:val="center"/>
              <w:rPr>
                <w:rFonts w:ascii="Arial" w:hAnsi="Arial" w:cs="Arial"/>
                <w:b/>
                <w:sz w:val="20"/>
              </w:rPr>
            </w:pPr>
          </w:p>
          <w:p w:rsidR="00815EF4" w:rsidP="00532A0B" w:rsidRDefault="00815EF4" w14:paraId="78149E0D" w14:textId="77777777">
            <w:pPr>
              <w:jc w:val="center"/>
              <w:rPr>
                <w:rFonts w:ascii="Arial" w:hAnsi="Arial" w:cs="Arial"/>
                <w:b/>
                <w:sz w:val="20"/>
              </w:rPr>
            </w:pPr>
            <w:r>
              <w:rPr>
                <w:rFonts w:ascii="Arial" w:hAnsi="Arial" w:cs="Arial"/>
                <w:b/>
                <w:sz w:val="20"/>
              </w:rPr>
              <w:t xml:space="preserve">.50 – 26 </w:t>
            </w:r>
          </w:p>
        </w:tc>
        <w:tc>
          <w:tcPr>
            <w:tcW w:w="1504" w:type="dxa"/>
            <w:shd w:val="clear" w:color="auto" w:fill="auto"/>
          </w:tcPr>
          <w:p w:rsidR="00815EF4" w:rsidP="00532A0B" w:rsidRDefault="00815EF4" w14:paraId="4A0055EE" w14:textId="77777777">
            <w:pPr>
              <w:jc w:val="center"/>
              <w:rPr>
                <w:rFonts w:ascii="Arial" w:hAnsi="Arial" w:cs="Arial"/>
                <w:b/>
                <w:sz w:val="20"/>
              </w:rPr>
            </w:pPr>
          </w:p>
          <w:p w:rsidR="00815EF4" w:rsidP="00532A0B" w:rsidRDefault="00AA3B04" w14:paraId="09ED5E8F" w14:textId="77777777">
            <w:pPr>
              <w:jc w:val="center"/>
              <w:rPr>
                <w:rFonts w:ascii="Arial" w:hAnsi="Arial" w:cs="Arial"/>
                <w:b/>
                <w:sz w:val="20"/>
              </w:rPr>
            </w:pPr>
            <w:bookmarkStart w:name="_Hlk495063589" w:id="1"/>
            <w:r>
              <w:rPr>
                <w:rFonts w:ascii="Arial" w:hAnsi="Arial" w:cs="Arial"/>
                <w:b/>
                <w:sz w:val="20"/>
              </w:rPr>
              <w:t>32,845</w:t>
            </w:r>
            <w:bookmarkEnd w:id="1"/>
          </w:p>
        </w:tc>
      </w:tr>
    </w:tbl>
    <w:p w:rsidR="00815EF4" w:rsidP="00815EF4" w:rsidRDefault="00815EF4" w14:paraId="35B4B52C" w14:textId="77777777"/>
    <w:tbl>
      <w:tblPr>
        <w:tblW w:w="324" w:type="dxa"/>
        <w:tblInd w:w="1476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324"/>
      </w:tblGrid>
      <w:tr w:rsidR="00815EF4" w:rsidTr="00532A0B" w14:paraId="727D2638" w14:textId="77777777">
        <w:trPr>
          <w:trHeight w:val="180"/>
        </w:trPr>
        <w:tc>
          <w:tcPr>
            <w:tcW w:w="324" w:type="dxa"/>
          </w:tcPr>
          <w:p w:rsidR="00815EF4" w:rsidP="00532A0B" w:rsidRDefault="00815EF4" w14:paraId="70972BED" w14:textId="77777777">
            <w:pPr>
              <w:ind w:right="1710"/>
              <w:jc w:val="center"/>
            </w:pPr>
          </w:p>
        </w:tc>
      </w:tr>
    </w:tbl>
    <w:p w:rsidRPr="00FA67C5" w:rsidR="00815EF4" w:rsidP="00815EF4" w:rsidRDefault="00815EF4" w14:paraId="46302DC0" w14:textId="77777777">
      <w:pPr>
        <w:ind w:right="1710"/>
        <w:jc w:val="center"/>
      </w:pPr>
    </w:p>
    <w:p w:rsidR="00815EF4" w:rsidP="007F6108" w:rsidRDefault="00815EF4" w14:paraId="4157FEE2" w14:textId="77777777">
      <w:pPr>
        <w:rPr>
          <w:spacing w:val="-3"/>
        </w:rPr>
      </w:pPr>
    </w:p>
    <w:p w:rsidR="00E25897" w:rsidP="007F6108" w:rsidRDefault="00E25897" w14:paraId="67D9FFA9" w14:textId="77777777">
      <w:pPr>
        <w:pStyle w:val="Heading9"/>
        <w:jc w:val="both"/>
        <w:rPr>
          <w:spacing w:val="-3"/>
        </w:rPr>
      </w:pPr>
    </w:p>
    <w:sectPr w:rsidR="00E25897" w:rsidSect="003E45A4">
      <w:footerReference w:type="default" r:id="rId8"/>
      <w:headerReference w:type="first" r:id="rId9"/>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50FA5" w14:textId="77777777" w:rsidR="00D664C1" w:rsidRDefault="00D664C1">
      <w:pPr>
        <w:tabs>
          <w:tab w:val="clear" w:pos="-720"/>
        </w:tabs>
        <w:suppressAutoHyphens w:val="0"/>
        <w:spacing w:line="20" w:lineRule="exact"/>
      </w:pPr>
    </w:p>
  </w:endnote>
  <w:endnote w:type="continuationSeparator" w:id="0">
    <w:p w14:paraId="238AF431" w14:textId="77777777" w:rsidR="00D664C1" w:rsidRDefault="00D664C1">
      <w:r>
        <w:t xml:space="preserve"> </w:t>
      </w:r>
    </w:p>
  </w:endnote>
  <w:endnote w:type="continuationNotice" w:id="1">
    <w:p w14:paraId="7869A3FE" w14:textId="77777777" w:rsidR="00D664C1" w:rsidRDefault="00D664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3254" w14:textId="77777777" w:rsidR="004B647E" w:rsidRDefault="004B647E">
    <w:pPr>
      <w:tabs>
        <w:tab w:val="clear" w:pos="-720"/>
      </w:tabs>
      <w:suppressAutoHyphens w:val="0"/>
      <w:spacing w:before="140" w:line="100" w:lineRule="exact"/>
      <w:rPr>
        <w:sz w:val="10"/>
      </w:rPr>
    </w:pPr>
  </w:p>
  <w:p w14:paraId="0C617A97" w14:textId="77777777" w:rsidR="004B647E" w:rsidRDefault="004B647E">
    <w:pPr>
      <w:tabs>
        <w:tab w:val="clear" w:pos="-720"/>
      </w:tabs>
      <w:jc w:val="right"/>
    </w:pPr>
  </w:p>
  <w:p w14:paraId="12A89D91" w14:textId="77777777" w:rsidR="004B647E" w:rsidRDefault="004B647E">
    <w:r>
      <w:rPr>
        <w:noProof/>
      </w:rPr>
      <mc:AlternateContent>
        <mc:Choice Requires="wps">
          <w:drawing>
            <wp:anchor distT="0" distB="0" distL="114300" distR="114300" simplePos="0" relativeHeight="251657728" behindDoc="0" locked="0" layoutInCell="0" allowOverlap="1" wp14:anchorId="728B119C" wp14:editId="5C2F706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F8EF06" w14:textId="6ECDA2A3" w:rsidR="004B647E" w:rsidRDefault="004B647E">
                          <w:pPr>
                            <w:tabs>
                              <w:tab w:val="clear" w:pos="-720"/>
                              <w:tab w:val="center" w:pos="4680"/>
                              <w:tab w:val="right" w:pos="9360"/>
                            </w:tabs>
                            <w:suppressAutoHyphens w:val="0"/>
                          </w:pPr>
                          <w:r>
                            <w:tab/>
                          </w:r>
                          <w:r>
                            <w:fldChar w:fldCharType="begin"/>
                          </w:r>
                          <w:r>
                            <w:instrText>page \* arabic</w:instrText>
                          </w:r>
                          <w:r>
                            <w:fldChar w:fldCharType="separate"/>
                          </w:r>
                          <w:r w:rsidR="00C256C1">
                            <w:rPr>
                              <w:noProof/>
                            </w:rPr>
                            <w:t>15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B119C"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" o:allowincell="f" filled="f" stroked="f" strokeweight="0">
              <v:textbox inset="0,0,0,0">
                <w:txbxContent>
                  <w:p w14:paraId="22F8EF06" w14:textId="6ECDA2A3" w:rsidR="004B647E" w:rsidRDefault="004B647E">
                    <w:pPr>
                      <w:tabs>
                        <w:tab w:val="clear" w:pos="-720"/>
                        <w:tab w:val="center" w:pos="4680"/>
                        <w:tab w:val="right" w:pos="9360"/>
                      </w:tabs>
                      <w:suppressAutoHyphens w:val="0"/>
                    </w:pPr>
                    <w:r>
                      <w:tab/>
                    </w:r>
                    <w:r>
                      <w:fldChar w:fldCharType="begin"/>
                    </w:r>
                    <w:r>
                      <w:instrText>page \* arabic</w:instrText>
                    </w:r>
                    <w:r>
                      <w:fldChar w:fldCharType="separate"/>
                    </w:r>
                    <w:r w:rsidR="00C256C1">
                      <w:rPr>
                        <w:noProof/>
                      </w:rPr>
                      <w:t>15</w:t>
                    </w:r>
                    <w:r>
                      <w:rPr>
                        <w:noProof/>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5683C" w14:textId="77777777" w:rsidR="00D664C1" w:rsidRDefault="00D664C1">
      <w:r>
        <w:separator/>
      </w:r>
    </w:p>
  </w:footnote>
  <w:footnote w:type="continuationSeparator" w:id="0">
    <w:p w14:paraId="43B5C07B" w14:textId="77777777" w:rsidR="00D664C1" w:rsidRDefault="00D6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8167" w14:textId="77777777" w:rsidR="004B647E" w:rsidRDefault="004B647E" w:rsidP="003C2266">
    <w:pPr>
      <w:tabs>
        <w:tab w:val="clear" w:pos="-720"/>
      </w:tabs>
      <w:rPr>
        <w:b/>
      </w:rPr>
    </w:pPr>
    <w:bookmarkStart w:id="2" w:name="_Hlk495063444"/>
    <w:r>
      <w:rPr>
        <w:b/>
      </w:rPr>
      <w:t xml:space="preserve">Deployment of Wireline Services Offering Advanced </w:t>
    </w:r>
    <w:r>
      <w:rPr>
        <w:b/>
      </w:rPr>
      <w:tab/>
    </w:r>
    <w:r>
      <w:rPr>
        <w:b/>
      </w:rPr>
      <w:tab/>
    </w:r>
    <w:r>
      <w:rPr>
        <w:b/>
      </w:rPr>
      <w:tab/>
      <w:t xml:space="preserve">                  3060-0848</w:t>
    </w:r>
  </w:p>
  <w:p w14:paraId="07993B8A" w14:textId="45B0402D" w:rsidR="004B647E" w:rsidRDefault="004B647E" w:rsidP="003C2266">
    <w:pPr>
      <w:tabs>
        <w:tab w:val="clear" w:pos="-720"/>
      </w:tabs>
    </w:pPr>
    <w:r>
      <w:rPr>
        <w:b/>
      </w:rPr>
      <w:t>Telecommunications Capability, CC Docket No. 98-147</w:t>
    </w:r>
    <w:bookmarkEnd w:id="2"/>
    <w:r>
      <w:rPr>
        <w:b/>
      </w:rPr>
      <w:tab/>
    </w:r>
    <w:r>
      <w:rPr>
        <w:b/>
      </w:rPr>
      <w:tab/>
    </w:r>
    <w:r>
      <w:rPr>
        <w:b/>
      </w:rPr>
      <w:tab/>
      <w:t xml:space="preserve">         </w:t>
    </w:r>
    <w:r w:rsidR="00D92413">
      <w:rPr>
        <w:b/>
      </w:rPr>
      <w:t>December 2020</w:t>
    </w:r>
  </w:p>
  <w:p w14:paraId="1C8DDEEC" w14:textId="77777777" w:rsidR="004B647E" w:rsidRDefault="004B647E">
    <w:pPr>
      <w:pStyle w:val="Header"/>
    </w:pPr>
  </w:p>
  <w:p w14:paraId="09ADC9A5" w14:textId="77777777" w:rsidR="004B647E" w:rsidRDefault="004B6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7A12"/>
    <w:multiLevelType w:val="singleLevel"/>
    <w:tmpl w:val="D36C8C34"/>
    <w:lvl w:ilvl="0">
      <w:start w:val="6"/>
      <w:numFmt w:val="decimal"/>
      <w:lvlText w:val="(%1)"/>
      <w:lvlJc w:val="left"/>
      <w:pPr>
        <w:tabs>
          <w:tab w:val="num" w:pos="2520"/>
        </w:tabs>
        <w:ind w:left="2520" w:hanging="360"/>
      </w:pPr>
      <w:rPr>
        <w:rFonts w:hint="default"/>
        <w:u w:val="single"/>
      </w:rPr>
    </w:lvl>
  </w:abstractNum>
  <w:abstractNum w:abstractNumId="1" w15:restartNumberingAfterBreak="0">
    <w:nsid w:val="16394D50"/>
    <w:multiLevelType w:val="singleLevel"/>
    <w:tmpl w:val="548835D2"/>
    <w:lvl w:ilvl="0">
      <w:start w:val="4"/>
      <w:numFmt w:val="lowerLetter"/>
      <w:lvlText w:val="(%1)"/>
      <w:lvlJc w:val="left"/>
      <w:pPr>
        <w:tabs>
          <w:tab w:val="num" w:pos="1440"/>
        </w:tabs>
        <w:ind w:left="1440" w:hanging="720"/>
      </w:pPr>
      <w:rPr>
        <w:rFonts w:hint="default"/>
      </w:rPr>
    </w:lvl>
  </w:abstractNum>
  <w:abstractNum w:abstractNumId="2" w15:restartNumberingAfterBreak="0">
    <w:nsid w:val="1C9949BD"/>
    <w:multiLevelType w:val="singleLevel"/>
    <w:tmpl w:val="5D2259FA"/>
    <w:lvl w:ilvl="0">
      <w:start w:val="6"/>
      <w:numFmt w:val="decimal"/>
      <w:lvlText w:val="(%1)"/>
      <w:lvlJc w:val="left"/>
      <w:pPr>
        <w:tabs>
          <w:tab w:val="num" w:pos="2520"/>
        </w:tabs>
        <w:ind w:left="2520" w:hanging="360"/>
      </w:pPr>
      <w:rPr>
        <w:rFonts w:hint="default"/>
        <w:u w:val="single"/>
      </w:rPr>
    </w:lvl>
  </w:abstractNum>
  <w:abstractNum w:abstractNumId="3" w15:restartNumberingAfterBreak="0">
    <w:nsid w:val="1ED87AD2"/>
    <w:multiLevelType w:val="singleLevel"/>
    <w:tmpl w:val="14D82276"/>
    <w:lvl w:ilvl="0">
      <w:start w:val="1"/>
      <w:numFmt w:val="lowerLetter"/>
      <w:lvlText w:val="%1."/>
      <w:legacy w:legacy="1" w:legacySpace="0" w:legacyIndent="1080"/>
      <w:lvlJc w:val="left"/>
      <w:pPr>
        <w:ind w:left="1800" w:hanging="1080"/>
      </w:pPr>
    </w:lvl>
  </w:abstractNum>
  <w:abstractNum w:abstractNumId="4" w15:restartNumberingAfterBreak="0">
    <w:nsid w:val="203A035E"/>
    <w:multiLevelType w:val="singleLevel"/>
    <w:tmpl w:val="BC8A8DF4"/>
    <w:lvl w:ilvl="0">
      <w:start w:val="6"/>
      <w:numFmt w:val="decimal"/>
      <w:lvlText w:val="(%1)"/>
      <w:lvlJc w:val="left"/>
      <w:pPr>
        <w:tabs>
          <w:tab w:val="num" w:pos="2520"/>
        </w:tabs>
        <w:ind w:left="2520" w:hanging="360"/>
      </w:pPr>
      <w:rPr>
        <w:rFonts w:hint="default"/>
        <w:u w:val="single"/>
      </w:rPr>
    </w:lvl>
  </w:abstractNum>
  <w:abstractNum w:abstractNumId="5" w15:restartNumberingAfterBreak="0">
    <w:nsid w:val="2730248B"/>
    <w:multiLevelType w:val="singleLevel"/>
    <w:tmpl w:val="202807F6"/>
    <w:lvl w:ilvl="0">
      <w:start w:val="3"/>
      <w:numFmt w:val="decimal"/>
      <w:lvlText w:val="%1."/>
      <w:lvlJc w:val="left"/>
      <w:pPr>
        <w:tabs>
          <w:tab w:val="num" w:pos="1080"/>
        </w:tabs>
        <w:ind w:left="1080" w:hanging="360"/>
      </w:pPr>
      <w:rPr>
        <w:rFonts w:hint="default"/>
      </w:rPr>
    </w:lvl>
  </w:abstractNum>
  <w:abstractNum w:abstractNumId="6" w15:restartNumberingAfterBreak="0">
    <w:nsid w:val="2A0E0ABA"/>
    <w:multiLevelType w:val="singleLevel"/>
    <w:tmpl w:val="40E62E6C"/>
    <w:lvl w:ilvl="0">
      <w:start w:val="1"/>
      <w:numFmt w:val="upperLetter"/>
      <w:lvlText w:val="%1."/>
      <w:legacy w:legacy="1" w:legacySpace="0" w:legacyIndent="360"/>
      <w:lvlJc w:val="left"/>
      <w:pPr>
        <w:ind w:left="360" w:hanging="360"/>
      </w:pPr>
    </w:lvl>
  </w:abstractNum>
  <w:abstractNum w:abstractNumId="7" w15:restartNumberingAfterBreak="0">
    <w:nsid w:val="300C03BC"/>
    <w:multiLevelType w:val="singleLevel"/>
    <w:tmpl w:val="D332E092"/>
    <w:lvl w:ilvl="0">
      <w:start w:val="6"/>
      <w:numFmt w:val="decimal"/>
      <w:lvlText w:val="(%1)"/>
      <w:lvlJc w:val="left"/>
      <w:pPr>
        <w:tabs>
          <w:tab w:val="num" w:pos="2520"/>
        </w:tabs>
        <w:ind w:left="2520" w:hanging="360"/>
      </w:pPr>
      <w:rPr>
        <w:rFonts w:hint="default"/>
        <w:u w:val="single"/>
      </w:rPr>
    </w:lvl>
  </w:abstractNum>
  <w:abstractNum w:abstractNumId="8" w15:restartNumberingAfterBreak="0">
    <w:nsid w:val="315B4015"/>
    <w:multiLevelType w:val="singleLevel"/>
    <w:tmpl w:val="2A80FA34"/>
    <w:lvl w:ilvl="0">
      <w:start w:val="1"/>
      <w:numFmt w:val="decimal"/>
      <w:lvlText w:val="%1."/>
      <w:legacy w:legacy="1" w:legacySpace="0" w:legacyIndent="360"/>
      <w:lvlJc w:val="left"/>
      <w:pPr>
        <w:ind w:left="360" w:hanging="360"/>
      </w:pPr>
    </w:lvl>
  </w:abstractNum>
  <w:abstractNum w:abstractNumId="9" w15:restartNumberingAfterBreak="0">
    <w:nsid w:val="79BB4D51"/>
    <w:multiLevelType w:val="singleLevel"/>
    <w:tmpl w:val="CA56EB44"/>
    <w:lvl w:ilvl="0">
      <w:start w:val="6"/>
      <w:numFmt w:val="decimal"/>
      <w:lvlText w:val="%1."/>
      <w:lvlJc w:val="left"/>
      <w:pPr>
        <w:tabs>
          <w:tab w:val="num" w:pos="1440"/>
        </w:tabs>
        <w:ind w:left="1440" w:hanging="720"/>
      </w:pPr>
      <w:rPr>
        <w:rFonts w:hint="default"/>
      </w:rPr>
    </w:lvl>
  </w:abstractNum>
  <w:num w:numId="1">
    <w:abstractNumId w:val="6"/>
  </w:num>
  <w:num w:numId="2">
    <w:abstractNumId w:val="8"/>
  </w:num>
  <w:num w:numId="3">
    <w:abstractNumId w:val="3"/>
  </w:num>
  <w:num w:numId="4">
    <w:abstractNumId w:val="5"/>
  </w:num>
  <w:num w:numId="5">
    <w:abstractNumId w:val="9"/>
  </w:num>
  <w:num w:numId="6">
    <w:abstractNumId w:val="1"/>
  </w:num>
  <w:num w:numId="7">
    <w:abstractNumId w:val="2"/>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45"/>
    <w:rsid w:val="00001699"/>
    <w:rsid w:val="00015025"/>
    <w:rsid w:val="000154FC"/>
    <w:rsid w:val="00015AEE"/>
    <w:rsid w:val="0002624C"/>
    <w:rsid w:val="000337FF"/>
    <w:rsid w:val="0004012C"/>
    <w:rsid w:val="000455C2"/>
    <w:rsid w:val="00053E3D"/>
    <w:rsid w:val="00080021"/>
    <w:rsid w:val="00092A07"/>
    <w:rsid w:val="000A7CD5"/>
    <w:rsid w:val="000C0485"/>
    <w:rsid w:val="000C33B1"/>
    <w:rsid w:val="000C76AE"/>
    <w:rsid w:val="000D4872"/>
    <w:rsid w:val="000D659B"/>
    <w:rsid w:val="000E7672"/>
    <w:rsid w:val="000F0C7A"/>
    <w:rsid w:val="000F46A8"/>
    <w:rsid w:val="00106A27"/>
    <w:rsid w:val="001126F8"/>
    <w:rsid w:val="0011363E"/>
    <w:rsid w:val="0011667E"/>
    <w:rsid w:val="001242ED"/>
    <w:rsid w:val="0012715A"/>
    <w:rsid w:val="001354C6"/>
    <w:rsid w:val="00136831"/>
    <w:rsid w:val="00137186"/>
    <w:rsid w:val="00153DB2"/>
    <w:rsid w:val="001572AA"/>
    <w:rsid w:val="001711AF"/>
    <w:rsid w:val="001720BA"/>
    <w:rsid w:val="001731D6"/>
    <w:rsid w:val="0017436A"/>
    <w:rsid w:val="00186633"/>
    <w:rsid w:val="001A31FE"/>
    <w:rsid w:val="001B0D88"/>
    <w:rsid w:val="001B68A3"/>
    <w:rsid w:val="001C05EF"/>
    <w:rsid w:val="001C1CB3"/>
    <w:rsid w:val="001C24A6"/>
    <w:rsid w:val="001C363F"/>
    <w:rsid w:val="001D285F"/>
    <w:rsid w:val="001F27E8"/>
    <w:rsid w:val="001F4A50"/>
    <w:rsid w:val="001F697E"/>
    <w:rsid w:val="002112C7"/>
    <w:rsid w:val="00213E64"/>
    <w:rsid w:val="002205C3"/>
    <w:rsid w:val="00223241"/>
    <w:rsid w:val="002402C1"/>
    <w:rsid w:val="00240322"/>
    <w:rsid w:val="00240626"/>
    <w:rsid w:val="00241DBA"/>
    <w:rsid w:val="002605A3"/>
    <w:rsid w:val="002703AF"/>
    <w:rsid w:val="002720D3"/>
    <w:rsid w:val="00273B7B"/>
    <w:rsid w:val="00281BFC"/>
    <w:rsid w:val="0029513D"/>
    <w:rsid w:val="0029765B"/>
    <w:rsid w:val="002A5627"/>
    <w:rsid w:val="002B019C"/>
    <w:rsid w:val="002B530B"/>
    <w:rsid w:val="002D5449"/>
    <w:rsid w:val="002E1905"/>
    <w:rsid w:val="002F00F8"/>
    <w:rsid w:val="002F0F03"/>
    <w:rsid w:val="002F4C12"/>
    <w:rsid w:val="002F7E41"/>
    <w:rsid w:val="00310AB3"/>
    <w:rsid w:val="00316EA4"/>
    <w:rsid w:val="003310C4"/>
    <w:rsid w:val="00334BD6"/>
    <w:rsid w:val="003460F1"/>
    <w:rsid w:val="00346760"/>
    <w:rsid w:val="00351123"/>
    <w:rsid w:val="003555AC"/>
    <w:rsid w:val="0038732C"/>
    <w:rsid w:val="003A1F40"/>
    <w:rsid w:val="003A3AC7"/>
    <w:rsid w:val="003C2266"/>
    <w:rsid w:val="003D503F"/>
    <w:rsid w:val="003E45A4"/>
    <w:rsid w:val="003F7EA7"/>
    <w:rsid w:val="004073A3"/>
    <w:rsid w:val="00410CC5"/>
    <w:rsid w:val="00414B0C"/>
    <w:rsid w:val="00426D2A"/>
    <w:rsid w:val="0043421C"/>
    <w:rsid w:val="00440060"/>
    <w:rsid w:val="00446B31"/>
    <w:rsid w:val="00454C1C"/>
    <w:rsid w:val="00460834"/>
    <w:rsid w:val="00465945"/>
    <w:rsid w:val="00472CF6"/>
    <w:rsid w:val="0047533F"/>
    <w:rsid w:val="00475D63"/>
    <w:rsid w:val="00487FC3"/>
    <w:rsid w:val="004905BA"/>
    <w:rsid w:val="004910B4"/>
    <w:rsid w:val="0049582A"/>
    <w:rsid w:val="004A5929"/>
    <w:rsid w:val="004B5AA1"/>
    <w:rsid w:val="004B647E"/>
    <w:rsid w:val="004B64E1"/>
    <w:rsid w:val="004D3BB0"/>
    <w:rsid w:val="004E2985"/>
    <w:rsid w:val="004E78A6"/>
    <w:rsid w:val="004F40C0"/>
    <w:rsid w:val="004F49E8"/>
    <w:rsid w:val="00510869"/>
    <w:rsid w:val="00511447"/>
    <w:rsid w:val="00515BE0"/>
    <w:rsid w:val="00521D1F"/>
    <w:rsid w:val="00522E97"/>
    <w:rsid w:val="0052564C"/>
    <w:rsid w:val="00532A0B"/>
    <w:rsid w:val="00532F6A"/>
    <w:rsid w:val="0054004D"/>
    <w:rsid w:val="00550525"/>
    <w:rsid w:val="005543D8"/>
    <w:rsid w:val="00557DE0"/>
    <w:rsid w:val="00560C83"/>
    <w:rsid w:val="005658D6"/>
    <w:rsid w:val="00574725"/>
    <w:rsid w:val="005758CB"/>
    <w:rsid w:val="0059401B"/>
    <w:rsid w:val="005A5B64"/>
    <w:rsid w:val="005B113F"/>
    <w:rsid w:val="005B52B2"/>
    <w:rsid w:val="005C2F2E"/>
    <w:rsid w:val="005C3C7F"/>
    <w:rsid w:val="005C690B"/>
    <w:rsid w:val="005D0327"/>
    <w:rsid w:val="005D12A8"/>
    <w:rsid w:val="005D44F4"/>
    <w:rsid w:val="005F25FB"/>
    <w:rsid w:val="00601D0F"/>
    <w:rsid w:val="00612117"/>
    <w:rsid w:val="006233A4"/>
    <w:rsid w:val="006270E9"/>
    <w:rsid w:val="006274AD"/>
    <w:rsid w:val="00630214"/>
    <w:rsid w:val="006325C9"/>
    <w:rsid w:val="00635963"/>
    <w:rsid w:val="00637243"/>
    <w:rsid w:val="00664767"/>
    <w:rsid w:val="006A43DA"/>
    <w:rsid w:val="006B27C9"/>
    <w:rsid w:val="006B49E3"/>
    <w:rsid w:val="006B4F79"/>
    <w:rsid w:val="006C0863"/>
    <w:rsid w:val="006C3C25"/>
    <w:rsid w:val="006C3D1F"/>
    <w:rsid w:val="006D0F26"/>
    <w:rsid w:val="006F18DB"/>
    <w:rsid w:val="006F7669"/>
    <w:rsid w:val="007013E8"/>
    <w:rsid w:val="007128CC"/>
    <w:rsid w:val="00724CDB"/>
    <w:rsid w:val="007331C9"/>
    <w:rsid w:val="00740543"/>
    <w:rsid w:val="00746819"/>
    <w:rsid w:val="00756C44"/>
    <w:rsid w:val="007837C4"/>
    <w:rsid w:val="007A3CB9"/>
    <w:rsid w:val="007A4DC1"/>
    <w:rsid w:val="007B10C2"/>
    <w:rsid w:val="007B468B"/>
    <w:rsid w:val="007C4CB6"/>
    <w:rsid w:val="007E3862"/>
    <w:rsid w:val="007E38DE"/>
    <w:rsid w:val="007E3C94"/>
    <w:rsid w:val="007E41BE"/>
    <w:rsid w:val="007F6108"/>
    <w:rsid w:val="00804B32"/>
    <w:rsid w:val="008072A2"/>
    <w:rsid w:val="0081317F"/>
    <w:rsid w:val="00815EF4"/>
    <w:rsid w:val="00860429"/>
    <w:rsid w:val="00863706"/>
    <w:rsid w:val="0087153D"/>
    <w:rsid w:val="00890B38"/>
    <w:rsid w:val="00891D4C"/>
    <w:rsid w:val="008A3E08"/>
    <w:rsid w:val="008B1084"/>
    <w:rsid w:val="008B1EBF"/>
    <w:rsid w:val="008B2E24"/>
    <w:rsid w:val="008B6C47"/>
    <w:rsid w:val="008C1DB4"/>
    <w:rsid w:val="008D0089"/>
    <w:rsid w:val="008D28FB"/>
    <w:rsid w:val="008E04C0"/>
    <w:rsid w:val="008E05A4"/>
    <w:rsid w:val="008E304B"/>
    <w:rsid w:val="008F7091"/>
    <w:rsid w:val="00902AD1"/>
    <w:rsid w:val="00904335"/>
    <w:rsid w:val="00913AEE"/>
    <w:rsid w:val="00930546"/>
    <w:rsid w:val="00933B08"/>
    <w:rsid w:val="00936AA7"/>
    <w:rsid w:val="00942B4C"/>
    <w:rsid w:val="0094619D"/>
    <w:rsid w:val="00947751"/>
    <w:rsid w:val="00950FDA"/>
    <w:rsid w:val="00953164"/>
    <w:rsid w:val="0095338B"/>
    <w:rsid w:val="00956EBC"/>
    <w:rsid w:val="0096447E"/>
    <w:rsid w:val="009651A8"/>
    <w:rsid w:val="00973F33"/>
    <w:rsid w:val="00977E02"/>
    <w:rsid w:val="00985487"/>
    <w:rsid w:val="009959D0"/>
    <w:rsid w:val="00997648"/>
    <w:rsid w:val="009A581B"/>
    <w:rsid w:val="009A7444"/>
    <w:rsid w:val="009C61D8"/>
    <w:rsid w:val="009D3583"/>
    <w:rsid w:val="009E4D99"/>
    <w:rsid w:val="009E71C3"/>
    <w:rsid w:val="00A111CA"/>
    <w:rsid w:val="00A17F79"/>
    <w:rsid w:val="00A21842"/>
    <w:rsid w:val="00A32937"/>
    <w:rsid w:val="00A429D2"/>
    <w:rsid w:val="00A42DEE"/>
    <w:rsid w:val="00A44125"/>
    <w:rsid w:val="00A566E0"/>
    <w:rsid w:val="00A6475E"/>
    <w:rsid w:val="00A84618"/>
    <w:rsid w:val="00A85F81"/>
    <w:rsid w:val="00AA3B04"/>
    <w:rsid w:val="00AB362C"/>
    <w:rsid w:val="00AB3C34"/>
    <w:rsid w:val="00AB4D0E"/>
    <w:rsid w:val="00AC4069"/>
    <w:rsid w:val="00AD2D40"/>
    <w:rsid w:val="00AE0F9A"/>
    <w:rsid w:val="00AE562F"/>
    <w:rsid w:val="00B00D56"/>
    <w:rsid w:val="00B13E84"/>
    <w:rsid w:val="00B25DD4"/>
    <w:rsid w:val="00B27F6D"/>
    <w:rsid w:val="00B30142"/>
    <w:rsid w:val="00B30F0D"/>
    <w:rsid w:val="00B31323"/>
    <w:rsid w:val="00B433E8"/>
    <w:rsid w:val="00B47944"/>
    <w:rsid w:val="00B74422"/>
    <w:rsid w:val="00B85E13"/>
    <w:rsid w:val="00B960EF"/>
    <w:rsid w:val="00B9698D"/>
    <w:rsid w:val="00BA4B3F"/>
    <w:rsid w:val="00BA7BC5"/>
    <w:rsid w:val="00BB43FB"/>
    <w:rsid w:val="00BB6B68"/>
    <w:rsid w:val="00BD0523"/>
    <w:rsid w:val="00BD3BC6"/>
    <w:rsid w:val="00BD7C2A"/>
    <w:rsid w:val="00BE1C39"/>
    <w:rsid w:val="00BF2078"/>
    <w:rsid w:val="00BF4880"/>
    <w:rsid w:val="00C05E30"/>
    <w:rsid w:val="00C2205B"/>
    <w:rsid w:val="00C24CAD"/>
    <w:rsid w:val="00C256C1"/>
    <w:rsid w:val="00C31BBB"/>
    <w:rsid w:val="00C55613"/>
    <w:rsid w:val="00C55C8C"/>
    <w:rsid w:val="00C6246D"/>
    <w:rsid w:val="00C70ED5"/>
    <w:rsid w:val="00C72457"/>
    <w:rsid w:val="00C73845"/>
    <w:rsid w:val="00C80505"/>
    <w:rsid w:val="00C82520"/>
    <w:rsid w:val="00C84FBE"/>
    <w:rsid w:val="00C97958"/>
    <w:rsid w:val="00CB433C"/>
    <w:rsid w:val="00CB4D04"/>
    <w:rsid w:val="00CC744B"/>
    <w:rsid w:val="00CE5F01"/>
    <w:rsid w:val="00D108D8"/>
    <w:rsid w:val="00D35F04"/>
    <w:rsid w:val="00D523CC"/>
    <w:rsid w:val="00D54B62"/>
    <w:rsid w:val="00D55820"/>
    <w:rsid w:val="00D560EA"/>
    <w:rsid w:val="00D61409"/>
    <w:rsid w:val="00D6521B"/>
    <w:rsid w:val="00D664C1"/>
    <w:rsid w:val="00D72A4C"/>
    <w:rsid w:val="00D72F73"/>
    <w:rsid w:val="00D738A7"/>
    <w:rsid w:val="00D80707"/>
    <w:rsid w:val="00D80B16"/>
    <w:rsid w:val="00D8127B"/>
    <w:rsid w:val="00D81418"/>
    <w:rsid w:val="00D8553F"/>
    <w:rsid w:val="00D91D92"/>
    <w:rsid w:val="00D92413"/>
    <w:rsid w:val="00D94424"/>
    <w:rsid w:val="00DA24EB"/>
    <w:rsid w:val="00DA2680"/>
    <w:rsid w:val="00DA345E"/>
    <w:rsid w:val="00DA3D07"/>
    <w:rsid w:val="00DA4A4C"/>
    <w:rsid w:val="00DA6DD1"/>
    <w:rsid w:val="00DC0455"/>
    <w:rsid w:val="00DC09E3"/>
    <w:rsid w:val="00DC6D40"/>
    <w:rsid w:val="00DC7388"/>
    <w:rsid w:val="00DD1D06"/>
    <w:rsid w:val="00DE07CF"/>
    <w:rsid w:val="00DE19EE"/>
    <w:rsid w:val="00DE5B3F"/>
    <w:rsid w:val="00E005DC"/>
    <w:rsid w:val="00E008D3"/>
    <w:rsid w:val="00E00B1C"/>
    <w:rsid w:val="00E12753"/>
    <w:rsid w:val="00E133A8"/>
    <w:rsid w:val="00E157FA"/>
    <w:rsid w:val="00E16F94"/>
    <w:rsid w:val="00E25897"/>
    <w:rsid w:val="00E26504"/>
    <w:rsid w:val="00E73AD4"/>
    <w:rsid w:val="00E837EF"/>
    <w:rsid w:val="00E86595"/>
    <w:rsid w:val="00E9402B"/>
    <w:rsid w:val="00EA1366"/>
    <w:rsid w:val="00EA3B27"/>
    <w:rsid w:val="00EB49EB"/>
    <w:rsid w:val="00ED7245"/>
    <w:rsid w:val="00EF0539"/>
    <w:rsid w:val="00EF65FC"/>
    <w:rsid w:val="00F00B98"/>
    <w:rsid w:val="00F00CFE"/>
    <w:rsid w:val="00F15997"/>
    <w:rsid w:val="00F42AA2"/>
    <w:rsid w:val="00F57A48"/>
    <w:rsid w:val="00F57D4A"/>
    <w:rsid w:val="00F85BEF"/>
    <w:rsid w:val="00FA04FD"/>
    <w:rsid w:val="00FA1ED9"/>
    <w:rsid w:val="00FB40FF"/>
    <w:rsid w:val="00FC6CE8"/>
    <w:rsid w:val="00FD6EEF"/>
    <w:rsid w:val="00FE260F"/>
    <w:rsid w:val="00FF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5817C5E3"/>
  <w15:docId w15:val="{737AB2E1-B1E4-49DB-B812-7DCB062E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f"/>
    <w:qFormat/>
    <w:rsid w:val="003E45A4"/>
    <w:pPr>
      <w:widowControl w:val="0"/>
      <w:tabs>
        <w:tab w:val="left" w:pos="-720"/>
      </w:tabs>
      <w:suppressAutoHyphens/>
    </w:pPr>
    <w:rPr>
      <w:sz w:val="24"/>
    </w:rPr>
  </w:style>
  <w:style w:type="paragraph" w:styleId="Heading1">
    <w:name w:val="heading 1"/>
    <w:basedOn w:val="Normal"/>
    <w:next w:val="Normal"/>
    <w:qFormat/>
    <w:rsid w:val="003E45A4"/>
    <w:pPr>
      <w:outlineLvl w:val="0"/>
    </w:pPr>
  </w:style>
  <w:style w:type="paragraph" w:styleId="Heading2">
    <w:name w:val="heading 2"/>
    <w:basedOn w:val="Normal"/>
    <w:next w:val="Normal"/>
    <w:qFormat/>
    <w:rsid w:val="003E45A4"/>
    <w:pPr>
      <w:outlineLvl w:val="1"/>
    </w:pPr>
  </w:style>
  <w:style w:type="paragraph" w:styleId="Heading3">
    <w:name w:val="heading 3"/>
    <w:basedOn w:val="Normal"/>
    <w:next w:val="Normal"/>
    <w:qFormat/>
    <w:rsid w:val="003E45A4"/>
    <w:pPr>
      <w:keepNext/>
      <w:keepLines/>
      <w:outlineLvl w:val="2"/>
    </w:pPr>
  </w:style>
  <w:style w:type="paragraph" w:styleId="Heading4">
    <w:name w:val="heading 4"/>
    <w:basedOn w:val="Normal"/>
    <w:next w:val="Normal"/>
    <w:qFormat/>
    <w:rsid w:val="003E45A4"/>
    <w:pPr>
      <w:outlineLvl w:val="3"/>
    </w:pPr>
  </w:style>
  <w:style w:type="paragraph" w:styleId="Heading5">
    <w:name w:val="heading 5"/>
    <w:basedOn w:val="Normal"/>
    <w:next w:val="Normal"/>
    <w:qFormat/>
    <w:rsid w:val="003E45A4"/>
    <w:pPr>
      <w:outlineLvl w:val="4"/>
    </w:pPr>
  </w:style>
  <w:style w:type="paragraph" w:styleId="Heading6">
    <w:name w:val="heading 6"/>
    <w:basedOn w:val="Normal"/>
    <w:next w:val="Normal"/>
    <w:qFormat/>
    <w:rsid w:val="003E45A4"/>
    <w:pPr>
      <w:outlineLvl w:val="5"/>
    </w:pPr>
  </w:style>
  <w:style w:type="paragraph" w:styleId="Heading7">
    <w:name w:val="heading 7"/>
    <w:basedOn w:val="Normal"/>
    <w:next w:val="Normal"/>
    <w:qFormat/>
    <w:rsid w:val="003E45A4"/>
    <w:pPr>
      <w:outlineLvl w:val="6"/>
    </w:pPr>
  </w:style>
  <w:style w:type="paragraph" w:styleId="Heading8">
    <w:name w:val="heading 8"/>
    <w:basedOn w:val="Normal"/>
    <w:next w:val="Normal"/>
    <w:qFormat/>
    <w:rsid w:val="003E45A4"/>
    <w:pPr>
      <w:outlineLvl w:val="7"/>
    </w:pPr>
  </w:style>
  <w:style w:type="paragraph" w:styleId="Heading9">
    <w:name w:val="heading 9"/>
    <w:basedOn w:val="Normal"/>
    <w:next w:val="Normal"/>
    <w:qFormat/>
    <w:rsid w:val="003E45A4"/>
    <w:pPr>
      <w:keepNext/>
      <w:tabs>
        <w:tab w:val="clear" w:pos="-720"/>
      </w:tabs>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E45A4"/>
    <w:rPr>
      <w:sz w:val="20"/>
    </w:rPr>
  </w:style>
  <w:style w:type="character" w:styleId="EndnoteReference">
    <w:name w:val="endnote reference"/>
    <w:semiHidden/>
    <w:rsid w:val="003E45A4"/>
    <w:rPr>
      <w:rFonts w:ascii="Courier New" w:hAnsi="Courier New"/>
      <w:noProof w:val="0"/>
      <w:sz w:val="24"/>
      <w:vertAlign w:val="superscript"/>
      <w:lang w:val="en-US"/>
    </w:rPr>
  </w:style>
  <w:style w:type="paragraph" w:styleId="FootnoteText">
    <w:name w:val="footnote text"/>
    <w:basedOn w:val="Normal"/>
    <w:semiHidden/>
    <w:rsid w:val="003E45A4"/>
  </w:style>
  <w:style w:type="character" w:styleId="FootnoteReference">
    <w:name w:val="footnote reference"/>
    <w:semiHidden/>
    <w:rsid w:val="003E45A4"/>
    <w:rPr>
      <w:rFonts w:ascii="Times New Roman" w:hAnsi="Times New Roman"/>
      <w:noProof w:val="0"/>
      <w:sz w:val="24"/>
      <w:vertAlign w:val="superscript"/>
      <w:lang w:val="en-US"/>
    </w:rPr>
  </w:style>
  <w:style w:type="character" w:styleId="PageNumber">
    <w:name w:val="page number"/>
    <w:basedOn w:val="DefaultParagraphFont"/>
    <w:rsid w:val="003E45A4"/>
  </w:style>
  <w:style w:type="character" w:customStyle="1" w:styleId="DefaultParagraphFo">
    <w:name w:val="Default Paragraph Fo"/>
    <w:basedOn w:val="DefaultParagraphFont"/>
    <w:rsid w:val="003E45A4"/>
  </w:style>
  <w:style w:type="paragraph" w:styleId="Header">
    <w:name w:val="header"/>
    <w:basedOn w:val="Normal"/>
    <w:link w:val="HeaderChar"/>
    <w:uiPriority w:val="99"/>
    <w:rsid w:val="003E45A4"/>
    <w:pPr>
      <w:tabs>
        <w:tab w:val="clear" w:pos="-720"/>
        <w:tab w:val="left" w:pos="0"/>
        <w:tab w:val="center" w:pos="4320"/>
        <w:tab w:val="right" w:pos="8640"/>
      </w:tabs>
    </w:pPr>
  </w:style>
  <w:style w:type="paragraph" w:styleId="Footer">
    <w:name w:val="footer"/>
    <w:basedOn w:val="Normal"/>
    <w:rsid w:val="003E45A4"/>
    <w:pPr>
      <w:tabs>
        <w:tab w:val="clear" w:pos="-720"/>
        <w:tab w:val="left" w:pos="0"/>
        <w:tab w:val="center" w:pos="4320"/>
        <w:tab w:val="right" w:pos="8640"/>
      </w:tabs>
    </w:pPr>
  </w:style>
  <w:style w:type="paragraph" w:styleId="Index1">
    <w:name w:val="index 1"/>
    <w:basedOn w:val="Normal"/>
    <w:next w:val="Normal"/>
    <w:semiHidden/>
    <w:rsid w:val="003E45A4"/>
    <w:pPr>
      <w:tabs>
        <w:tab w:val="clear" w:pos="-720"/>
        <w:tab w:val="right" w:leader="dot" w:pos="9360"/>
      </w:tabs>
      <w:ind w:left="1440" w:right="720" w:hanging="1440"/>
    </w:pPr>
  </w:style>
  <w:style w:type="paragraph" w:styleId="IndexHeading">
    <w:name w:val="index heading"/>
    <w:aliases w:val="1USW H"/>
    <w:basedOn w:val="Normal"/>
    <w:next w:val="Index1"/>
    <w:semiHidden/>
    <w:rsid w:val="003E45A4"/>
    <w:pPr>
      <w:tabs>
        <w:tab w:val="clear" w:pos="-720"/>
        <w:tab w:val="left" w:pos="0"/>
      </w:tabs>
    </w:pPr>
    <w:rPr>
      <w:u w:val="single"/>
    </w:rPr>
  </w:style>
  <w:style w:type="character" w:customStyle="1" w:styleId="a">
    <w:name w:val="_"/>
    <w:basedOn w:val="DefaultParagraphFont"/>
    <w:rsid w:val="003E45A4"/>
  </w:style>
  <w:style w:type="paragraph" w:customStyle="1" w:styleId="toa">
    <w:name w:val="toa"/>
    <w:rsid w:val="003E45A4"/>
    <w:pPr>
      <w:widowControl w:val="0"/>
      <w:tabs>
        <w:tab w:val="left" w:pos="0"/>
        <w:tab w:val="left" w:pos="9000"/>
        <w:tab w:val="right" w:pos="9360"/>
      </w:tabs>
      <w:suppressAutoHyphens/>
    </w:pPr>
    <w:rPr>
      <w:sz w:val="24"/>
    </w:rPr>
  </w:style>
  <w:style w:type="character" w:customStyle="1" w:styleId="EquationCaption">
    <w:name w:val="_Equation Caption"/>
    <w:basedOn w:val="DefaultParagraphFont"/>
    <w:rsid w:val="003E45A4"/>
  </w:style>
  <w:style w:type="character" w:customStyle="1" w:styleId="Document8">
    <w:name w:val="Document 8"/>
    <w:basedOn w:val="DefaultParagraphFont"/>
    <w:rsid w:val="003E45A4"/>
  </w:style>
  <w:style w:type="character" w:customStyle="1" w:styleId="Document4">
    <w:name w:val="Document 4"/>
    <w:rsid w:val="003E45A4"/>
    <w:rPr>
      <w:b/>
      <w:i/>
      <w:sz w:val="24"/>
    </w:rPr>
  </w:style>
  <w:style w:type="character" w:customStyle="1" w:styleId="Document6">
    <w:name w:val="Document 6"/>
    <w:basedOn w:val="DefaultParagraphFont"/>
    <w:rsid w:val="003E45A4"/>
  </w:style>
  <w:style w:type="character" w:customStyle="1" w:styleId="Document5">
    <w:name w:val="Document 5"/>
    <w:basedOn w:val="DefaultParagraphFont"/>
    <w:rsid w:val="003E45A4"/>
  </w:style>
  <w:style w:type="character" w:customStyle="1" w:styleId="Document2">
    <w:name w:val="Document 2"/>
    <w:rsid w:val="003E45A4"/>
    <w:rPr>
      <w:rFonts w:ascii="Times New Roman" w:hAnsi="Times New Roman"/>
      <w:noProof w:val="0"/>
      <w:sz w:val="24"/>
      <w:lang w:val="en-US"/>
    </w:rPr>
  </w:style>
  <w:style w:type="character" w:customStyle="1" w:styleId="Document7">
    <w:name w:val="Document 7"/>
    <w:basedOn w:val="DefaultParagraphFont"/>
    <w:rsid w:val="003E45A4"/>
  </w:style>
  <w:style w:type="character" w:customStyle="1" w:styleId="Bibliogrphy">
    <w:name w:val="Bibliogrphy"/>
    <w:basedOn w:val="DefaultParagraphFont"/>
    <w:rsid w:val="003E45A4"/>
  </w:style>
  <w:style w:type="character" w:customStyle="1" w:styleId="RightPar1">
    <w:name w:val="Right Par 1"/>
    <w:basedOn w:val="DefaultParagraphFont"/>
    <w:rsid w:val="003E45A4"/>
  </w:style>
  <w:style w:type="character" w:customStyle="1" w:styleId="RightPar2">
    <w:name w:val="Right Par 2"/>
    <w:basedOn w:val="DefaultParagraphFont"/>
    <w:rsid w:val="003E45A4"/>
  </w:style>
  <w:style w:type="character" w:customStyle="1" w:styleId="Document3">
    <w:name w:val="Document 3"/>
    <w:rsid w:val="003E45A4"/>
    <w:rPr>
      <w:rFonts w:ascii="Times New Roman" w:hAnsi="Times New Roman"/>
      <w:noProof w:val="0"/>
      <w:sz w:val="24"/>
      <w:lang w:val="en-US"/>
    </w:rPr>
  </w:style>
  <w:style w:type="character" w:customStyle="1" w:styleId="RightPar3">
    <w:name w:val="Right Par 3"/>
    <w:basedOn w:val="DefaultParagraphFont"/>
    <w:rsid w:val="003E45A4"/>
  </w:style>
  <w:style w:type="character" w:customStyle="1" w:styleId="RightPar4">
    <w:name w:val="Right Par 4"/>
    <w:basedOn w:val="DefaultParagraphFont"/>
    <w:rsid w:val="003E45A4"/>
  </w:style>
  <w:style w:type="character" w:customStyle="1" w:styleId="RightPar5">
    <w:name w:val="Right Par 5"/>
    <w:basedOn w:val="DefaultParagraphFont"/>
    <w:rsid w:val="003E45A4"/>
  </w:style>
  <w:style w:type="character" w:customStyle="1" w:styleId="RightPar6">
    <w:name w:val="Right Par 6"/>
    <w:basedOn w:val="DefaultParagraphFont"/>
    <w:rsid w:val="003E45A4"/>
  </w:style>
  <w:style w:type="character" w:customStyle="1" w:styleId="RightPar7">
    <w:name w:val="Right Par 7"/>
    <w:basedOn w:val="DefaultParagraphFont"/>
    <w:rsid w:val="003E45A4"/>
  </w:style>
  <w:style w:type="character" w:customStyle="1" w:styleId="RightPar8">
    <w:name w:val="Right Par 8"/>
    <w:basedOn w:val="DefaultParagraphFont"/>
    <w:rsid w:val="003E45A4"/>
  </w:style>
  <w:style w:type="character" w:customStyle="1" w:styleId="TechInit">
    <w:name w:val="Tech Init"/>
    <w:rsid w:val="003E45A4"/>
    <w:rPr>
      <w:rFonts w:ascii="Times New Roman" w:hAnsi="Times New Roman"/>
      <w:noProof w:val="0"/>
      <w:sz w:val="24"/>
      <w:lang w:val="en-US"/>
    </w:rPr>
  </w:style>
  <w:style w:type="paragraph" w:customStyle="1" w:styleId="Document1">
    <w:name w:val="Document 1"/>
    <w:rsid w:val="003E45A4"/>
    <w:pPr>
      <w:keepNext/>
      <w:keepLines/>
      <w:widowControl w:val="0"/>
      <w:tabs>
        <w:tab w:val="left" w:pos="-720"/>
      </w:tabs>
      <w:suppressAutoHyphens/>
    </w:pPr>
    <w:rPr>
      <w:sz w:val="24"/>
    </w:rPr>
  </w:style>
  <w:style w:type="character" w:customStyle="1" w:styleId="Technical5">
    <w:name w:val="Technical 5"/>
    <w:basedOn w:val="DefaultParagraphFont"/>
    <w:rsid w:val="003E45A4"/>
  </w:style>
  <w:style w:type="character" w:customStyle="1" w:styleId="Technical6">
    <w:name w:val="Technical 6"/>
    <w:basedOn w:val="DefaultParagraphFont"/>
    <w:rsid w:val="003E45A4"/>
  </w:style>
  <w:style w:type="character" w:customStyle="1" w:styleId="Technical2">
    <w:name w:val="Technical 2"/>
    <w:rsid w:val="003E45A4"/>
    <w:rPr>
      <w:rFonts w:ascii="Times New Roman" w:hAnsi="Times New Roman"/>
      <w:noProof w:val="0"/>
      <w:sz w:val="24"/>
      <w:lang w:val="en-US"/>
    </w:rPr>
  </w:style>
  <w:style w:type="character" w:customStyle="1" w:styleId="Technical3">
    <w:name w:val="Technical 3"/>
    <w:rsid w:val="003E45A4"/>
    <w:rPr>
      <w:rFonts w:ascii="Times New Roman" w:hAnsi="Times New Roman"/>
      <w:noProof w:val="0"/>
      <w:sz w:val="24"/>
      <w:lang w:val="en-US"/>
    </w:rPr>
  </w:style>
  <w:style w:type="character" w:customStyle="1" w:styleId="Technical4">
    <w:name w:val="Technical 4"/>
    <w:basedOn w:val="DefaultParagraphFont"/>
    <w:rsid w:val="003E45A4"/>
  </w:style>
  <w:style w:type="character" w:customStyle="1" w:styleId="Technical1">
    <w:name w:val="Technical 1"/>
    <w:rsid w:val="003E45A4"/>
    <w:rPr>
      <w:rFonts w:ascii="Times New Roman" w:hAnsi="Times New Roman"/>
      <w:noProof w:val="0"/>
      <w:sz w:val="24"/>
      <w:lang w:val="en-US"/>
    </w:rPr>
  </w:style>
  <w:style w:type="character" w:customStyle="1" w:styleId="Technical7">
    <w:name w:val="Technical 7"/>
    <w:basedOn w:val="DefaultParagraphFont"/>
    <w:rsid w:val="003E45A4"/>
  </w:style>
  <w:style w:type="character" w:customStyle="1" w:styleId="Technical8">
    <w:name w:val="Technical 8"/>
    <w:basedOn w:val="DefaultParagraphFont"/>
    <w:rsid w:val="003E45A4"/>
  </w:style>
  <w:style w:type="character" w:customStyle="1" w:styleId="DocInit">
    <w:name w:val="Doc Init"/>
    <w:basedOn w:val="DefaultParagraphFont"/>
    <w:rsid w:val="003E45A4"/>
  </w:style>
  <w:style w:type="character" w:customStyle="1" w:styleId="BulletList">
    <w:name w:val="Bullet List"/>
    <w:basedOn w:val="DefaultParagraphFont"/>
    <w:rsid w:val="003E45A4"/>
  </w:style>
  <w:style w:type="character" w:customStyle="1" w:styleId="Document8a">
    <w:name w:val="Document 8a"/>
    <w:basedOn w:val="DefaultParagraphFont"/>
    <w:rsid w:val="003E45A4"/>
  </w:style>
  <w:style w:type="character" w:customStyle="1" w:styleId="Document4a">
    <w:name w:val="Document 4a"/>
    <w:rsid w:val="003E45A4"/>
    <w:rPr>
      <w:b/>
      <w:i/>
      <w:sz w:val="24"/>
    </w:rPr>
  </w:style>
  <w:style w:type="character" w:customStyle="1" w:styleId="Document6a">
    <w:name w:val="Document 6a"/>
    <w:basedOn w:val="DefaultParagraphFont"/>
    <w:rsid w:val="003E45A4"/>
  </w:style>
  <w:style w:type="character" w:customStyle="1" w:styleId="Document5a">
    <w:name w:val="Document 5a"/>
    <w:basedOn w:val="DefaultParagraphFont"/>
    <w:rsid w:val="003E45A4"/>
  </w:style>
  <w:style w:type="character" w:customStyle="1" w:styleId="Document2a">
    <w:name w:val="Document 2a"/>
    <w:basedOn w:val="DefaultParagraphFont"/>
    <w:rsid w:val="003E45A4"/>
  </w:style>
  <w:style w:type="character" w:customStyle="1" w:styleId="Document7a">
    <w:name w:val="Document 7a"/>
    <w:basedOn w:val="DefaultParagraphFont"/>
    <w:rsid w:val="003E45A4"/>
  </w:style>
  <w:style w:type="paragraph" w:customStyle="1" w:styleId="RightPar1a">
    <w:name w:val="Right Par 1a"/>
    <w:rsid w:val="003E45A4"/>
    <w:pPr>
      <w:widowControl w:val="0"/>
      <w:tabs>
        <w:tab w:val="left" w:pos="-720"/>
        <w:tab w:val="left" w:pos="0"/>
        <w:tab w:val="left" w:pos="288"/>
        <w:tab w:val="decimal" w:pos="720"/>
      </w:tabs>
      <w:suppressAutoHyphens/>
    </w:pPr>
    <w:rPr>
      <w:sz w:val="24"/>
    </w:rPr>
  </w:style>
  <w:style w:type="paragraph" w:customStyle="1" w:styleId="RightPar2a">
    <w:name w:val="Right Par 2a"/>
    <w:rsid w:val="003E45A4"/>
    <w:pPr>
      <w:widowControl w:val="0"/>
      <w:tabs>
        <w:tab w:val="left" w:pos="-720"/>
        <w:tab w:val="left" w:pos="0"/>
        <w:tab w:val="left" w:pos="720"/>
        <w:tab w:val="left" w:pos="1008"/>
        <w:tab w:val="decimal" w:pos="1440"/>
      </w:tabs>
      <w:suppressAutoHyphens/>
    </w:pPr>
    <w:rPr>
      <w:sz w:val="24"/>
    </w:rPr>
  </w:style>
  <w:style w:type="character" w:customStyle="1" w:styleId="Document3a">
    <w:name w:val="Document 3a"/>
    <w:basedOn w:val="DefaultParagraphFont"/>
    <w:rsid w:val="003E45A4"/>
  </w:style>
  <w:style w:type="paragraph" w:customStyle="1" w:styleId="RightPar3a">
    <w:name w:val="Right Par 3a"/>
    <w:rsid w:val="003E45A4"/>
    <w:pPr>
      <w:widowControl w:val="0"/>
      <w:tabs>
        <w:tab w:val="left" w:pos="-720"/>
        <w:tab w:val="left" w:pos="0"/>
        <w:tab w:val="left" w:pos="720"/>
        <w:tab w:val="left" w:pos="1440"/>
        <w:tab w:val="left" w:pos="1728"/>
        <w:tab w:val="decimal" w:pos="2160"/>
      </w:tabs>
      <w:suppressAutoHyphens/>
    </w:pPr>
    <w:rPr>
      <w:sz w:val="24"/>
    </w:rPr>
  </w:style>
  <w:style w:type="paragraph" w:customStyle="1" w:styleId="RightPar4a">
    <w:name w:val="Right Par 4a"/>
    <w:rsid w:val="003E45A4"/>
    <w:pPr>
      <w:widowControl w:val="0"/>
      <w:tabs>
        <w:tab w:val="left" w:pos="-720"/>
        <w:tab w:val="left" w:pos="0"/>
        <w:tab w:val="left" w:pos="720"/>
        <w:tab w:val="left" w:pos="1440"/>
        <w:tab w:val="left" w:pos="2160"/>
        <w:tab w:val="left" w:pos="2448"/>
        <w:tab w:val="decimal" w:pos="2880"/>
      </w:tabs>
      <w:suppressAutoHyphens/>
    </w:pPr>
    <w:rPr>
      <w:sz w:val="24"/>
    </w:rPr>
  </w:style>
  <w:style w:type="paragraph" w:customStyle="1" w:styleId="RightPar5a">
    <w:name w:val="Right Par 5a"/>
    <w:rsid w:val="003E45A4"/>
    <w:pPr>
      <w:widowControl w:val="0"/>
      <w:tabs>
        <w:tab w:val="left" w:pos="-720"/>
        <w:tab w:val="left" w:pos="0"/>
        <w:tab w:val="left" w:pos="720"/>
        <w:tab w:val="left" w:pos="1440"/>
        <w:tab w:val="left" w:pos="2160"/>
        <w:tab w:val="left" w:pos="2880"/>
        <w:tab w:val="left" w:pos="3024"/>
        <w:tab w:val="decimal" w:pos="3600"/>
      </w:tabs>
      <w:suppressAutoHyphens/>
    </w:pPr>
    <w:rPr>
      <w:sz w:val="24"/>
    </w:rPr>
  </w:style>
  <w:style w:type="paragraph" w:customStyle="1" w:styleId="RightPar6a">
    <w:name w:val="Right Par 6a"/>
    <w:rsid w:val="003E45A4"/>
    <w:pPr>
      <w:widowControl w:val="0"/>
      <w:tabs>
        <w:tab w:val="left" w:pos="-720"/>
        <w:tab w:val="left" w:pos="0"/>
        <w:tab w:val="left" w:pos="720"/>
        <w:tab w:val="left" w:pos="1440"/>
        <w:tab w:val="left" w:pos="2160"/>
        <w:tab w:val="left" w:pos="2880"/>
        <w:tab w:val="left" w:pos="3600"/>
        <w:tab w:val="left" w:pos="3744"/>
        <w:tab w:val="decimal" w:pos="4320"/>
      </w:tabs>
      <w:suppressAutoHyphens/>
    </w:pPr>
    <w:rPr>
      <w:sz w:val="24"/>
    </w:rPr>
  </w:style>
  <w:style w:type="paragraph" w:customStyle="1" w:styleId="RightPar7a">
    <w:name w:val="Right Par 7a"/>
    <w:rsid w:val="003E45A4"/>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z w:val="24"/>
    </w:rPr>
  </w:style>
  <w:style w:type="paragraph" w:customStyle="1" w:styleId="RightPar8a">
    <w:name w:val="Right Par 8a"/>
    <w:rsid w:val="003E45A4"/>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z w:val="24"/>
    </w:rPr>
  </w:style>
  <w:style w:type="paragraph" w:customStyle="1" w:styleId="Document1a">
    <w:name w:val="Document 1a"/>
    <w:rsid w:val="003E45A4"/>
    <w:pPr>
      <w:keepNext/>
      <w:keepLines/>
      <w:widowControl w:val="0"/>
      <w:tabs>
        <w:tab w:val="left" w:pos="-720"/>
      </w:tabs>
      <w:suppressAutoHyphens/>
    </w:pPr>
    <w:rPr>
      <w:sz w:val="24"/>
    </w:rPr>
  </w:style>
  <w:style w:type="paragraph" w:customStyle="1" w:styleId="Technical5a">
    <w:name w:val="Technical 5a"/>
    <w:rsid w:val="003E45A4"/>
    <w:pPr>
      <w:widowControl w:val="0"/>
      <w:tabs>
        <w:tab w:val="left" w:pos="-720"/>
      </w:tabs>
      <w:suppressAutoHyphens/>
    </w:pPr>
    <w:rPr>
      <w:b/>
      <w:sz w:val="24"/>
    </w:rPr>
  </w:style>
  <w:style w:type="paragraph" w:customStyle="1" w:styleId="Technical6a">
    <w:name w:val="Technical 6a"/>
    <w:rsid w:val="003E45A4"/>
    <w:pPr>
      <w:widowControl w:val="0"/>
      <w:tabs>
        <w:tab w:val="left" w:pos="-720"/>
      </w:tabs>
      <w:suppressAutoHyphens/>
    </w:pPr>
    <w:rPr>
      <w:b/>
      <w:sz w:val="24"/>
    </w:rPr>
  </w:style>
  <w:style w:type="character" w:customStyle="1" w:styleId="Technical2a">
    <w:name w:val="Technical 2a"/>
    <w:basedOn w:val="DefaultParagraphFont"/>
    <w:rsid w:val="003E45A4"/>
  </w:style>
  <w:style w:type="character" w:customStyle="1" w:styleId="Technical3a">
    <w:name w:val="Technical 3a"/>
    <w:basedOn w:val="DefaultParagraphFont"/>
    <w:rsid w:val="003E45A4"/>
  </w:style>
  <w:style w:type="paragraph" w:customStyle="1" w:styleId="Technical4a">
    <w:name w:val="Technical 4a"/>
    <w:rsid w:val="003E45A4"/>
    <w:pPr>
      <w:widowControl w:val="0"/>
      <w:tabs>
        <w:tab w:val="left" w:pos="-720"/>
      </w:tabs>
      <w:suppressAutoHyphens/>
    </w:pPr>
    <w:rPr>
      <w:b/>
      <w:sz w:val="24"/>
    </w:rPr>
  </w:style>
  <w:style w:type="character" w:customStyle="1" w:styleId="Technical1a">
    <w:name w:val="Technical 1a"/>
    <w:basedOn w:val="DefaultParagraphFont"/>
    <w:rsid w:val="003E45A4"/>
  </w:style>
  <w:style w:type="paragraph" w:customStyle="1" w:styleId="Technical7a">
    <w:name w:val="Technical 7a"/>
    <w:rsid w:val="003E45A4"/>
    <w:pPr>
      <w:widowControl w:val="0"/>
      <w:tabs>
        <w:tab w:val="left" w:pos="-720"/>
      </w:tabs>
      <w:suppressAutoHyphens/>
    </w:pPr>
    <w:rPr>
      <w:b/>
      <w:sz w:val="24"/>
    </w:rPr>
  </w:style>
  <w:style w:type="paragraph" w:customStyle="1" w:styleId="Technical8a">
    <w:name w:val="Technical 8a"/>
    <w:rsid w:val="003E45A4"/>
    <w:pPr>
      <w:widowControl w:val="0"/>
      <w:tabs>
        <w:tab w:val="left" w:pos="-720"/>
      </w:tabs>
      <w:suppressAutoHyphens/>
    </w:pPr>
    <w:rPr>
      <w:b/>
      <w:sz w:val="24"/>
    </w:rPr>
  </w:style>
  <w:style w:type="character" w:customStyle="1" w:styleId="Letter">
    <w:name w:val="Letter"/>
    <w:rsid w:val="003E45A4"/>
    <w:rPr>
      <w:rFonts w:ascii="CG Times" w:hAnsi="CG Times"/>
      <w:sz w:val="16"/>
    </w:rPr>
  </w:style>
  <w:style w:type="character" w:customStyle="1" w:styleId="Heading">
    <w:name w:val="Heading"/>
    <w:basedOn w:val="DefaultParagraphFont"/>
    <w:rsid w:val="003E45A4"/>
  </w:style>
  <w:style w:type="character" w:customStyle="1" w:styleId="RightPar">
    <w:name w:val="Right Par"/>
    <w:basedOn w:val="DefaultParagraphFont"/>
    <w:rsid w:val="003E45A4"/>
  </w:style>
  <w:style w:type="character" w:customStyle="1" w:styleId="Subheading">
    <w:name w:val="Subheading"/>
    <w:basedOn w:val="DefaultParagraphFont"/>
    <w:rsid w:val="003E45A4"/>
  </w:style>
  <w:style w:type="character" w:customStyle="1" w:styleId="FOOTNOTE">
    <w:name w:val="FOOTNOTE"/>
    <w:rsid w:val="003E45A4"/>
    <w:rPr>
      <w:rFonts w:ascii="Times New Roman" w:hAnsi="Times New Roman"/>
      <w:noProof w:val="0"/>
      <w:sz w:val="19"/>
      <w:lang w:val="en-US"/>
    </w:rPr>
  </w:style>
  <w:style w:type="character" w:customStyle="1" w:styleId="HIGHLIGHT1">
    <w:name w:val="HIGHLIGHT 1"/>
    <w:rsid w:val="003E45A4"/>
    <w:rPr>
      <w:rFonts w:ascii="Times New Roman" w:hAnsi="Times New Roman"/>
      <w:b/>
      <w:i/>
      <w:noProof w:val="0"/>
      <w:sz w:val="24"/>
      <w:lang w:val="en-US"/>
    </w:rPr>
  </w:style>
  <w:style w:type="character" w:customStyle="1" w:styleId="LETTERLAND">
    <w:name w:val="LETTER LAND"/>
    <w:rsid w:val="003E45A4"/>
    <w:rPr>
      <w:rFonts w:ascii="Times New Roman" w:hAnsi="Times New Roman"/>
      <w:noProof w:val="0"/>
      <w:sz w:val="24"/>
      <w:lang w:val="en-US"/>
    </w:rPr>
  </w:style>
  <w:style w:type="character" w:customStyle="1" w:styleId="LEGALLAND">
    <w:name w:val="LEGAL LAND"/>
    <w:rsid w:val="003E45A4"/>
    <w:rPr>
      <w:rFonts w:ascii="Times New Roman" w:hAnsi="Times New Roman"/>
      <w:noProof w:val="0"/>
      <w:sz w:val="24"/>
      <w:lang w:val="en-US"/>
    </w:rPr>
  </w:style>
  <w:style w:type="character" w:customStyle="1" w:styleId="LETTERPORT">
    <w:name w:val="LETTER PORT"/>
    <w:rsid w:val="003E45A4"/>
    <w:rPr>
      <w:rFonts w:ascii="Times New Roman" w:hAnsi="Times New Roman"/>
      <w:noProof w:val="0"/>
      <w:sz w:val="24"/>
      <w:lang w:val="en-US"/>
    </w:rPr>
  </w:style>
  <w:style w:type="character" w:customStyle="1" w:styleId="LEGALPORT">
    <w:name w:val="LEGAL PORT"/>
    <w:rsid w:val="003E45A4"/>
    <w:rPr>
      <w:rFonts w:ascii="Times New Roman" w:hAnsi="Times New Roman"/>
      <w:noProof w:val="0"/>
      <w:sz w:val="24"/>
      <w:lang w:val="en-US"/>
    </w:rPr>
  </w:style>
  <w:style w:type="character" w:customStyle="1" w:styleId="Title1">
    <w:name w:val="Title1"/>
    <w:rsid w:val="003E45A4"/>
    <w:rPr>
      <w:b/>
      <w:sz w:val="36"/>
    </w:rPr>
  </w:style>
  <w:style w:type="character" w:customStyle="1" w:styleId="BLOCKQUOTE">
    <w:name w:val="BLOCK QUOTE"/>
    <w:basedOn w:val="DefaultParagraphFont"/>
    <w:rsid w:val="003E45A4"/>
  </w:style>
  <w:style w:type="character" w:customStyle="1" w:styleId="HIGHLIGHT2">
    <w:name w:val="HIGHLIGHT 2"/>
    <w:rsid w:val="003E45A4"/>
    <w:rPr>
      <w:rFonts w:ascii="Times New Roman" w:hAnsi="Times New Roman"/>
      <w:b/>
      <w:noProof w:val="0"/>
      <w:sz w:val="29"/>
      <w:lang w:val="en-US"/>
    </w:rPr>
  </w:style>
  <w:style w:type="character" w:customStyle="1" w:styleId="HIGHLIGHT3">
    <w:name w:val="HIGHLIGHT 3"/>
    <w:rsid w:val="003E45A4"/>
    <w:rPr>
      <w:sz w:val="29"/>
      <w:u w:val="single"/>
    </w:rPr>
  </w:style>
  <w:style w:type="character" w:customStyle="1" w:styleId="LETTERHEAD">
    <w:name w:val="LETTERHEAD"/>
    <w:basedOn w:val="DefaultParagraphFont"/>
    <w:rsid w:val="003E45A4"/>
  </w:style>
  <w:style w:type="paragraph" w:customStyle="1" w:styleId="INVOICEFEE">
    <w:name w:val="INVOICE FEE"/>
    <w:rsid w:val="003E45A4"/>
    <w:pPr>
      <w:widowControl w:val="0"/>
      <w:tabs>
        <w:tab w:val="left" w:pos="-1584"/>
        <w:tab w:val="left" w:pos="0"/>
        <w:tab w:val="decimal" w:pos="9432"/>
      </w:tabs>
      <w:suppressAutoHyphens/>
    </w:pPr>
    <w:rPr>
      <w:sz w:val="24"/>
    </w:rPr>
  </w:style>
  <w:style w:type="character" w:customStyle="1" w:styleId="MEMORANDUM">
    <w:name w:val="MEMORANDUM"/>
    <w:rsid w:val="003E45A4"/>
    <w:rPr>
      <w:sz w:val="24"/>
    </w:rPr>
  </w:style>
  <w:style w:type="paragraph" w:customStyle="1" w:styleId="INVOICEEXP">
    <w:name w:val="INVOICE EXP"/>
    <w:rsid w:val="003E45A4"/>
    <w:pPr>
      <w:widowControl w:val="0"/>
      <w:tabs>
        <w:tab w:val="left" w:pos="-6912"/>
        <w:tab w:val="left" w:pos="-5328"/>
        <w:tab w:val="decimal" w:pos="4104"/>
      </w:tabs>
      <w:suppressAutoHyphens/>
    </w:pPr>
    <w:rPr>
      <w:sz w:val="24"/>
    </w:rPr>
  </w:style>
  <w:style w:type="paragraph" w:customStyle="1" w:styleId="INVOICETOT">
    <w:name w:val="INVOICE TOT"/>
    <w:rsid w:val="003E45A4"/>
    <w:pPr>
      <w:widowControl w:val="0"/>
      <w:tabs>
        <w:tab w:val="left" w:pos="-6912"/>
        <w:tab w:val="left" w:pos="-5328"/>
        <w:tab w:val="decimal" w:pos="4104"/>
      </w:tabs>
      <w:suppressAutoHyphens/>
    </w:pPr>
    <w:rPr>
      <w:sz w:val="24"/>
    </w:rPr>
  </w:style>
  <w:style w:type="character" w:customStyle="1" w:styleId="Normal1">
    <w:name w:val="Normal1"/>
    <w:rsid w:val="003E45A4"/>
    <w:rPr>
      <w:rFonts w:ascii="Times New Roman" w:hAnsi="Times New Roman"/>
      <w:noProof w:val="0"/>
      <w:sz w:val="24"/>
      <w:lang w:val="en-US"/>
    </w:rPr>
  </w:style>
  <w:style w:type="character" w:customStyle="1" w:styleId="SMALL">
    <w:name w:val="SMALL"/>
    <w:rsid w:val="003E45A4"/>
    <w:rPr>
      <w:rFonts w:ascii="Times New Roman" w:hAnsi="Times New Roman"/>
      <w:noProof w:val="0"/>
      <w:sz w:val="19"/>
      <w:lang w:val="en-US"/>
    </w:rPr>
  </w:style>
  <w:style w:type="character" w:customStyle="1" w:styleId="FINE">
    <w:name w:val="FINE"/>
    <w:rsid w:val="003E45A4"/>
    <w:rPr>
      <w:rFonts w:ascii="Times New Roman" w:hAnsi="Times New Roman"/>
      <w:noProof w:val="0"/>
      <w:sz w:val="14"/>
      <w:lang w:val="en-US"/>
    </w:rPr>
  </w:style>
  <w:style w:type="character" w:customStyle="1" w:styleId="LARGE">
    <w:name w:val="LARGE"/>
    <w:rsid w:val="003E45A4"/>
    <w:rPr>
      <w:rFonts w:ascii="Times New Roman" w:hAnsi="Times New Roman"/>
      <w:noProof w:val="0"/>
      <w:sz w:val="29"/>
      <w:lang w:val="en-US"/>
    </w:rPr>
  </w:style>
  <w:style w:type="character" w:customStyle="1" w:styleId="EXTRALARGE">
    <w:name w:val="EXTRA LARGE"/>
    <w:rsid w:val="003E45A4"/>
    <w:rPr>
      <w:rFonts w:ascii="Times New Roman" w:hAnsi="Times New Roman"/>
      <w:noProof w:val="0"/>
      <w:sz w:val="48"/>
      <w:lang w:val="en-US"/>
    </w:rPr>
  </w:style>
  <w:style w:type="character" w:customStyle="1" w:styleId="VERYLARGE">
    <w:name w:val="VERY LARGE"/>
    <w:rsid w:val="003E45A4"/>
    <w:rPr>
      <w:rFonts w:ascii="Times New Roman" w:hAnsi="Times New Roman"/>
      <w:noProof w:val="0"/>
      <w:sz w:val="36"/>
      <w:lang w:val="en-US"/>
    </w:rPr>
  </w:style>
  <w:style w:type="character" w:customStyle="1" w:styleId="MACNormal">
    <w:name w:val="MACNormal"/>
    <w:rsid w:val="003E45A4"/>
    <w:rPr>
      <w:rFonts w:ascii="Times New Roman" w:hAnsi="Times New Roman"/>
      <w:noProof w:val="0"/>
      <w:sz w:val="24"/>
      <w:lang w:val="en-US"/>
    </w:rPr>
  </w:style>
  <w:style w:type="character" w:customStyle="1" w:styleId="1">
    <w:name w:val="1"/>
    <w:rsid w:val="003E45A4"/>
    <w:rPr>
      <w:rFonts w:ascii="Times New Roman" w:hAnsi="Times New Roman"/>
      <w:noProof w:val="0"/>
      <w:sz w:val="24"/>
      <w:lang w:val="en-US"/>
    </w:rPr>
  </w:style>
  <w:style w:type="character" w:customStyle="1" w:styleId="Style14">
    <w:name w:val="Style 14"/>
    <w:rsid w:val="003E45A4"/>
    <w:rPr>
      <w:rFonts w:ascii="Arial" w:hAnsi="Arial"/>
      <w:noProof w:val="0"/>
      <w:sz w:val="15"/>
      <w:lang w:val="en-US"/>
    </w:rPr>
  </w:style>
  <w:style w:type="character" w:customStyle="1" w:styleId="Style12">
    <w:name w:val="Style 12"/>
    <w:rsid w:val="003E45A4"/>
    <w:rPr>
      <w:rFonts w:ascii="Times New Roman" w:hAnsi="Times New Roman"/>
      <w:i/>
      <w:noProof w:val="0"/>
      <w:sz w:val="22"/>
      <w:lang w:val="en-US"/>
    </w:rPr>
  </w:style>
  <w:style w:type="paragraph" w:customStyle="1" w:styleId="Style3">
    <w:name w:val="Style 3"/>
    <w:rsid w:val="003E45A4"/>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z w:val="22"/>
    </w:rPr>
  </w:style>
  <w:style w:type="character" w:customStyle="1" w:styleId="Style4">
    <w:name w:val="Style 4"/>
    <w:rsid w:val="003E45A4"/>
    <w:rPr>
      <w:rFonts w:ascii="Arial" w:hAnsi="Arial"/>
      <w:noProof w:val="0"/>
      <w:sz w:val="15"/>
      <w:lang w:val="en-US"/>
    </w:rPr>
  </w:style>
  <w:style w:type="character" w:customStyle="1" w:styleId="Style1">
    <w:name w:val="Style 1"/>
    <w:rsid w:val="003E45A4"/>
    <w:rPr>
      <w:rFonts w:ascii="Times New Roman" w:hAnsi="Times New Roman"/>
      <w:noProof w:val="0"/>
      <w:sz w:val="22"/>
      <w:lang w:val="en-US"/>
    </w:rPr>
  </w:style>
  <w:style w:type="character" w:customStyle="1" w:styleId="Style2">
    <w:name w:val="Style 2"/>
    <w:rsid w:val="003E45A4"/>
    <w:rPr>
      <w:rFonts w:ascii="Times New Roman" w:hAnsi="Times New Roman"/>
      <w:i/>
      <w:noProof w:val="0"/>
      <w:sz w:val="22"/>
      <w:lang w:val="en-US"/>
    </w:rPr>
  </w:style>
  <w:style w:type="character" w:customStyle="1" w:styleId="Style5">
    <w:name w:val="Style 5"/>
    <w:rsid w:val="003E45A4"/>
    <w:rPr>
      <w:rFonts w:ascii="Times New Roman" w:hAnsi="Times New Roman"/>
      <w:b/>
      <w:noProof w:val="0"/>
      <w:sz w:val="34"/>
      <w:lang w:val="en-US"/>
    </w:rPr>
  </w:style>
  <w:style w:type="character" w:customStyle="1" w:styleId="Style7">
    <w:name w:val="Style 7"/>
    <w:rsid w:val="003E45A4"/>
    <w:rPr>
      <w:rFonts w:ascii="Arial" w:hAnsi="Arial"/>
      <w:noProof w:val="0"/>
      <w:sz w:val="22"/>
      <w:lang w:val="en-US"/>
    </w:rPr>
  </w:style>
  <w:style w:type="character" w:customStyle="1" w:styleId="Style6">
    <w:name w:val="Style 6"/>
    <w:rsid w:val="003E45A4"/>
    <w:rPr>
      <w:rFonts w:ascii="Times New Roman" w:hAnsi="Times New Roman"/>
      <w:noProof w:val="0"/>
      <w:sz w:val="27"/>
      <w:lang w:val="en-US"/>
    </w:rPr>
  </w:style>
  <w:style w:type="character" w:customStyle="1" w:styleId="head1">
    <w:name w:val="head1"/>
    <w:rsid w:val="003E45A4"/>
    <w:rPr>
      <w:rFonts w:ascii="Arial" w:hAnsi="Arial"/>
      <w:b/>
      <w:noProof w:val="0"/>
      <w:sz w:val="32"/>
      <w:lang w:val="en-US"/>
    </w:rPr>
  </w:style>
  <w:style w:type="character" w:customStyle="1" w:styleId="Paragraph1">
    <w:name w:val="Paragraph 1"/>
    <w:basedOn w:val="DefaultParagraphFont"/>
    <w:rsid w:val="003E45A4"/>
  </w:style>
  <w:style w:type="character" w:customStyle="1" w:styleId="Paragraph2">
    <w:name w:val="Paragraph 2"/>
    <w:basedOn w:val="DefaultParagraphFont"/>
    <w:rsid w:val="003E45A4"/>
  </w:style>
  <w:style w:type="character" w:customStyle="1" w:styleId="Paragraph3">
    <w:name w:val="Paragraph 3"/>
    <w:basedOn w:val="DefaultParagraphFont"/>
    <w:rsid w:val="003E45A4"/>
  </w:style>
  <w:style w:type="character" w:customStyle="1" w:styleId="Paragraph4">
    <w:name w:val="Paragraph 4"/>
    <w:basedOn w:val="DefaultParagraphFont"/>
    <w:rsid w:val="003E45A4"/>
  </w:style>
  <w:style w:type="character" w:customStyle="1" w:styleId="Paragraph5">
    <w:name w:val="Paragraph 5"/>
    <w:basedOn w:val="DefaultParagraphFont"/>
    <w:rsid w:val="003E45A4"/>
  </w:style>
  <w:style w:type="character" w:customStyle="1" w:styleId="Paragraph6">
    <w:name w:val="Paragraph 6"/>
    <w:basedOn w:val="DefaultParagraphFont"/>
    <w:rsid w:val="003E45A4"/>
  </w:style>
  <w:style w:type="character" w:customStyle="1" w:styleId="Paragraph7">
    <w:name w:val="Paragraph 7"/>
    <w:basedOn w:val="DefaultParagraphFont"/>
    <w:rsid w:val="003E45A4"/>
  </w:style>
  <w:style w:type="character" w:customStyle="1" w:styleId="Paragraph8">
    <w:name w:val="Paragraph 8"/>
    <w:basedOn w:val="DefaultParagraphFont"/>
    <w:rsid w:val="003E45A4"/>
  </w:style>
  <w:style w:type="character" w:customStyle="1" w:styleId="paranum">
    <w:name w:val="para num"/>
    <w:rsid w:val="003E45A4"/>
    <w:rPr>
      <w:rFonts w:ascii="Times New Roman" w:hAnsi="Times New Roman"/>
      <w:noProof w:val="0"/>
      <w:sz w:val="24"/>
      <w:lang w:val="en-US"/>
    </w:rPr>
  </w:style>
  <w:style w:type="character" w:customStyle="1" w:styleId="Document80">
    <w:name w:val="Document[8]"/>
    <w:basedOn w:val="DefaultParagraphFont"/>
    <w:rsid w:val="003E45A4"/>
  </w:style>
  <w:style w:type="character" w:customStyle="1" w:styleId="Document40">
    <w:name w:val="Document[4]"/>
    <w:rsid w:val="003E45A4"/>
    <w:rPr>
      <w:b/>
      <w:i/>
      <w:sz w:val="24"/>
    </w:rPr>
  </w:style>
  <w:style w:type="character" w:customStyle="1" w:styleId="Document60">
    <w:name w:val="Document[6]"/>
    <w:basedOn w:val="DefaultParagraphFont"/>
    <w:rsid w:val="003E45A4"/>
  </w:style>
  <w:style w:type="character" w:customStyle="1" w:styleId="Document50">
    <w:name w:val="Document[5]"/>
    <w:basedOn w:val="DefaultParagraphFont"/>
    <w:rsid w:val="003E45A4"/>
  </w:style>
  <w:style w:type="character" w:customStyle="1" w:styleId="Document20">
    <w:name w:val="Document[2]"/>
    <w:rsid w:val="003E45A4"/>
    <w:rPr>
      <w:rFonts w:ascii="Times New Roman" w:hAnsi="Times New Roman"/>
      <w:noProof w:val="0"/>
      <w:sz w:val="24"/>
      <w:lang w:val="en-US"/>
    </w:rPr>
  </w:style>
  <w:style w:type="character" w:customStyle="1" w:styleId="Document70">
    <w:name w:val="Document[7]"/>
    <w:basedOn w:val="DefaultParagraphFont"/>
    <w:rsid w:val="003E45A4"/>
  </w:style>
  <w:style w:type="character" w:customStyle="1" w:styleId="RightPar10">
    <w:name w:val="Right Par[1]"/>
    <w:basedOn w:val="DefaultParagraphFont"/>
    <w:rsid w:val="003E45A4"/>
  </w:style>
  <w:style w:type="character" w:customStyle="1" w:styleId="RightPar20">
    <w:name w:val="Right Par[2]"/>
    <w:basedOn w:val="DefaultParagraphFont"/>
    <w:rsid w:val="003E45A4"/>
  </w:style>
  <w:style w:type="character" w:customStyle="1" w:styleId="Document30">
    <w:name w:val="Document[3]"/>
    <w:rsid w:val="003E45A4"/>
    <w:rPr>
      <w:rFonts w:ascii="Times New Roman" w:hAnsi="Times New Roman"/>
      <w:noProof w:val="0"/>
      <w:sz w:val="24"/>
      <w:lang w:val="en-US"/>
    </w:rPr>
  </w:style>
  <w:style w:type="character" w:customStyle="1" w:styleId="RightPar30">
    <w:name w:val="Right Par[3]"/>
    <w:basedOn w:val="DefaultParagraphFont"/>
    <w:rsid w:val="003E45A4"/>
  </w:style>
  <w:style w:type="character" w:customStyle="1" w:styleId="RightPar40">
    <w:name w:val="Right Par[4]"/>
    <w:basedOn w:val="DefaultParagraphFont"/>
    <w:rsid w:val="003E45A4"/>
  </w:style>
  <w:style w:type="character" w:customStyle="1" w:styleId="RightPar50">
    <w:name w:val="Right Par[5]"/>
    <w:basedOn w:val="DefaultParagraphFont"/>
    <w:rsid w:val="003E45A4"/>
  </w:style>
  <w:style w:type="character" w:customStyle="1" w:styleId="RightPar60">
    <w:name w:val="Right Par[6]"/>
    <w:basedOn w:val="DefaultParagraphFont"/>
    <w:rsid w:val="003E45A4"/>
  </w:style>
  <w:style w:type="character" w:customStyle="1" w:styleId="RightPar70">
    <w:name w:val="Right Par[7]"/>
    <w:basedOn w:val="DefaultParagraphFont"/>
    <w:rsid w:val="003E45A4"/>
  </w:style>
  <w:style w:type="character" w:customStyle="1" w:styleId="RightPar80">
    <w:name w:val="Right Par[8]"/>
    <w:basedOn w:val="DefaultParagraphFont"/>
    <w:rsid w:val="003E45A4"/>
  </w:style>
  <w:style w:type="paragraph" w:customStyle="1" w:styleId="Document10">
    <w:name w:val="Document[1]"/>
    <w:rsid w:val="003E45A4"/>
    <w:pPr>
      <w:keepNext/>
      <w:keepLines/>
      <w:widowControl w:val="0"/>
      <w:tabs>
        <w:tab w:val="left" w:pos="-720"/>
      </w:tabs>
      <w:suppressAutoHyphens/>
    </w:pPr>
    <w:rPr>
      <w:sz w:val="24"/>
    </w:rPr>
  </w:style>
  <w:style w:type="character" w:customStyle="1" w:styleId="Technical50">
    <w:name w:val="Technical[5]"/>
    <w:basedOn w:val="DefaultParagraphFont"/>
    <w:rsid w:val="003E45A4"/>
  </w:style>
  <w:style w:type="character" w:customStyle="1" w:styleId="Technical60">
    <w:name w:val="Technical[6]"/>
    <w:basedOn w:val="DefaultParagraphFont"/>
    <w:rsid w:val="003E45A4"/>
  </w:style>
  <w:style w:type="character" w:customStyle="1" w:styleId="Technical20">
    <w:name w:val="Technical[2]"/>
    <w:rsid w:val="003E45A4"/>
    <w:rPr>
      <w:rFonts w:ascii="Times New Roman" w:hAnsi="Times New Roman"/>
      <w:noProof w:val="0"/>
      <w:sz w:val="24"/>
      <w:lang w:val="en-US"/>
    </w:rPr>
  </w:style>
  <w:style w:type="character" w:customStyle="1" w:styleId="Technical30">
    <w:name w:val="Technical[3]"/>
    <w:rsid w:val="003E45A4"/>
    <w:rPr>
      <w:rFonts w:ascii="Times New Roman" w:hAnsi="Times New Roman"/>
      <w:noProof w:val="0"/>
      <w:sz w:val="24"/>
      <w:lang w:val="en-US"/>
    </w:rPr>
  </w:style>
  <w:style w:type="character" w:customStyle="1" w:styleId="Technical40">
    <w:name w:val="Technical[4]"/>
    <w:basedOn w:val="DefaultParagraphFont"/>
    <w:rsid w:val="003E45A4"/>
  </w:style>
  <w:style w:type="character" w:customStyle="1" w:styleId="Technical10">
    <w:name w:val="Technical[1]"/>
    <w:rsid w:val="003E45A4"/>
    <w:rPr>
      <w:rFonts w:ascii="Times New Roman" w:hAnsi="Times New Roman"/>
      <w:noProof w:val="0"/>
      <w:sz w:val="24"/>
      <w:lang w:val="en-US"/>
    </w:rPr>
  </w:style>
  <w:style w:type="character" w:customStyle="1" w:styleId="Technical70">
    <w:name w:val="Technical[7]"/>
    <w:basedOn w:val="DefaultParagraphFont"/>
    <w:rsid w:val="003E45A4"/>
  </w:style>
  <w:style w:type="character" w:customStyle="1" w:styleId="Technical80">
    <w:name w:val="Technical[8]"/>
    <w:basedOn w:val="DefaultParagraphFont"/>
    <w:rsid w:val="003E45A4"/>
  </w:style>
  <w:style w:type="character" w:customStyle="1" w:styleId="Paragraph10">
    <w:name w:val="Paragraph[1]"/>
    <w:basedOn w:val="DefaultParagraphFont"/>
    <w:rsid w:val="003E45A4"/>
  </w:style>
  <w:style w:type="character" w:customStyle="1" w:styleId="Paragraph20">
    <w:name w:val="Paragraph[2]"/>
    <w:basedOn w:val="DefaultParagraphFont"/>
    <w:rsid w:val="003E45A4"/>
  </w:style>
  <w:style w:type="character" w:customStyle="1" w:styleId="Paragraph30">
    <w:name w:val="Paragraph[3]"/>
    <w:basedOn w:val="DefaultParagraphFont"/>
    <w:rsid w:val="003E45A4"/>
  </w:style>
  <w:style w:type="character" w:customStyle="1" w:styleId="Paragraph40">
    <w:name w:val="Paragraph[4]"/>
    <w:basedOn w:val="DefaultParagraphFont"/>
    <w:rsid w:val="003E45A4"/>
  </w:style>
  <w:style w:type="character" w:customStyle="1" w:styleId="Paragraph50">
    <w:name w:val="Paragraph[5]"/>
    <w:basedOn w:val="DefaultParagraphFont"/>
    <w:rsid w:val="003E45A4"/>
  </w:style>
  <w:style w:type="character" w:customStyle="1" w:styleId="Paragraph60">
    <w:name w:val="Paragraph[6]"/>
    <w:basedOn w:val="DefaultParagraphFont"/>
    <w:rsid w:val="003E45A4"/>
  </w:style>
  <w:style w:type="character" w:customStyle="1" w:styleId="Paragraph70">
    <w:name w:val="Paragraph[7]"/>
    <w:basedOn w:val="DefaultParagraphFont"/>
    <w:rsid w:val="003E45A4"/>
  </w:style>
  <w:style w:type="character" w:customStyle="1" w:styleId="Paragraph80">
    <w:name w:val="Paragraph[8]"/>
    <w:basedOn w:val="DefaultParagraphFont"/>
    <w:rsid w:val="003E45A4"/>
  </w:style>
  <w:style w:type="character" w:customStyle="1" w:styleId="2">
    <w:name w:val="2"/>
    <w:rsid w:val="003E45A4"/>
    <w:rPr>
      <w:b/>
      <w:i/>
      <w:sz w:val="24"/>
    </w:rPr>
  </w:style>
  <w:style w:type="character" w:customStyle="1" w:styleId="3">
    <w:name w:val="3"/>
    <w:basedOn w:val="DefaultParagraphFont"/>
    <w:rsid w:val="003E45A4"/>
  </w:style>
  <w:style w:type="character" w:customStyle="1" w:styleId="4">
    <w:name w:val="4"/>
    <w:basedOn w:val="DefaultParagraphFont"/>
    <w:rsid w:val="003E45A4"/>
  </w:style>
  <w:style w:type="character" w:customStyle="1" w:styleId="5">
    <w:name w:val="5"/>
    <w:rsid w:val="003E45A4"/>
    <w:rPr>
      <w:rFonts w:ascii="Times New Roman" w:hAnsi="Times New Roman"/>
      <w:noProof w:val="0"/>
      <w:sz w:val="24"/>
      <w:lang w:val="en-US"/>
    </w:rPr>
  </w:style>
  <w:style w:type="character" w:customStyle="1" w:styleId="6">
    <w:name w:val="6"/>
    <w:basedOn w:val="DefaultParagraphFont"/>
    <w:rsid w:val="003E45A4"/>
  </w:style>
  <w:style w:type="character" w:customStyle="1" w:styleId="7">
    <w:name w:val="7"/>
    <w:basedOn w:val="DefaultParagraphFont"/>
    <w:rsid w:val="003E45A4"/>
  </w:style>
  <w:style w:type="character" w:customStyle="1" w:styleId="8">
    <w:name w:val="8"/>
    <w:basedOn w:val="DefaultParagraphFont"/>
    <w:rsid w:val="003E45A4"/>
  </w:style>
  <w:style w:type="character" w:customStyle="1" w:styleId="9">
    <w:name w:val="9"/>
    <w:rsid w:val="003E45A4"/>
    <w:rPr>
      <w:rFonts w:ascii="Times New Roman" w:hAnsi="Times New Roman"/>
      <w:noProof w:val="0"/>
      <w:sz w:val="24"/>
      <w:lang w:val="en-US"/>
    </w:rPr>
  </w:style>
  <w:style w:type="character" w:customStyle="1" w:styleId="10">
    <w:name w:val="10"/>
    <w:basedOn w:val="DefaultParagraphFont"/>
    <w:rsid w:val="003E45A4"/>
  </w:style>
  <w:style w:type="character" w:customStyle="1" w:styleId="11">
    <w:name w:val="11"/>
    <w:basedOn w:val="DefaultParagraphFont"/>
    <w:rsid w:val="003E45A4"/>
  </w:style>
  <w:style w:type="character" w:customStyle="1" w:styleId="12">
    <w:name w:val="12"/>
    <w:basedOn w:val="DefaultParagraphFont"/>
    <w:rsid w:val="003E45A4"/>
  </w:style>
  <w:style w:type="character" w:customStyle="1" w:styleId="13">
    <w:name w:val="13"/>
    <w:basedOn w:val="DefaultParagraphFont"/>
    <w:rsid w:val="003E45A4"/>
  </w:style>
  <w:style w:type="character" w:customStyle="1" w:styleId="14">
    <w:name w:val="14"/>
    <w:basedOn w:val="DefaultParagraphFont"/>
    <w:rsid w:val="003E45A4"/>
  </w:style>
  <w:style w:type="character" w:customStyle="1" w:styleId="15">
    <w:name w:val="15"/>
    <w:basedOn w:val="DefaultParagraphFont"/>
    <w:rsid w:val="003E45A4"/>
  </w:style>
  <w:style w:type="paragraph" w:customStyle="1" w:styleId="16">
    <w:name w:val="16"/>
    <w:rsid w:val="003E45A4"/>
    <w:pPr>
      <w:keepNext/>
      <w:keepLines/>
      <w:widowControl w:val="0"/>
      <w:tabs>
        <w:tab w:val="left" w:pos="-720"/>
      </w:tabs>
      <w:suppressAutoHyphens/>
    </w:pPr>
    <w:rPr>
      <w:sz w:val="24"/>
    </w:rPr>
  </w:style>
  <w:style w:type="character" w:customStyle="1" w:styleId="17">
    <w:name w:val="17"/>
    <w:basedOn w:val="DefaultParagraphFont"/>
    <w:rsid w:val="003E45A4"/>
  </w:style>
  <w:style w:type="character" w:customStyle="1" w:styleId="18">
    <w:name w:val="18"/>
    <w:basedOn w:val="DefaultParagraphFont"/>
    <w:rsid w:val="003E45A4"/>
  </w:style>
  <w:style w:type="character" w:customStyle="1" w:styleId="19">
    <w:name w:val="19"/>
    <w:rsid w:val="003E45A4"/>
    <w:rPr>
      <w:rFonts w:ascii="Times New Roman" w:hAnsi="Times New Roman"/>
      <w:noProof w:val="0"/>
      <w:sz w:val="24"/>
      <w:lang w:val="en-US"/>
    </w:rPr>
  </w:style>
  <w:style w:type="character" w:customStyle="1" w:styleId="20a">
    <w:name w:val="20a"/>
    <w:rsid w:val="003E45A4"/>
    <w:rPr>
      <w:rFonts w:ascii="Times New Roman" w:hAnsi="Times New Roman"/>
      <w:noProof w:val="0"/>
      <w:sz w:val="24"/>
      <w:lang w:val="en-US"/>
    </w:rPr>
  </w:style>
  <w:style w:type="character" w:customStyle="1" w:styleId="21a">
    <w:name w:val="21a"/>
    <w:basedOn w:val="DefaultParagraphFont"/>
    <w:rsid w:val="003E45A4"/>
  </w:style>
  <w:style w:type="character" w:customStyle="1" w:styleId="22a">
    <w:name w:val="22a"/>
    <w:rsid w:val="003E45A4"/>
    <w:rPr>
      <w:rFonts w:ascii="Times New Roman" w:hAnsi="Times New Roman"/>
      <w:noProof w:val="0"/>
      <w:sz w:val="24"/>
      <w:lang w:val="en-US"/>
    </w:rPr>
  </w:style>
  <w:style w:type="character" w:customStyle="1" w:styleId="23a">
    <w:name w:val="23a"/>
    <w:basedOn w:val="DefaultParagraphFont"/>
    <w:rsid w:val="003E45A4"/>
  </w:style>
  <w:style w:type="character" w:customStyle="1" w:styleId="24a">
    <w:name w:val="24a"/>
    <w:basedOn w:val="DefaultParagraphFont"/>
    <w:rsid w:val="003E45A4"/>
  </w:style>
  <w:style w:type="character" w:customStyle="1" w:styleId="25a">
    <w:name w:val="25a"/>
    <w:basedOn w:val="DefaultParagraphFont"/>
    <w:rsid w:val="003E45A4"/>
  </w:style>
  <w:style w:type="character" w:customStyle="1" w:styleId="26a">
    <w:name w:val="26a"/>
    <w:basedOn w:val="DefaultParagraphFont"/>
    <w:rsid w:val="003E45A4"/>
  </w:style>
  <w:style w:type="character" w:customStyle="1" w:styleId="27a">
    <w:name w:val="27a"/>
    <w:basedOn w:val="DefaultParagraphFont"/>
    <w:rsid w:val="003E45A4"/>
  </w:style>
  <w:style w:type="character" w:customStyle="1" w:styleId="28">
    <w:name w:val="28"/>
    <w:basedOn w:val="DefaultParagraphFont"/>
    <w:rsid w:val="003E45A4"/>
  </w:style>
  <w:style w:type="character" w:customStyle="1" w:styleId="29">
    <w:name w:val="29"/>
    <w:basedOn w:val="DefaultParagraphFont"/>
    <w:rsid w:val="003E45A4"/>
  </w:style>
  <w:style w:type="character" w:customStyle="1" w:styleId="30b">
    <w:name w:val="30b"/>
    <w:basedOn w:val="DefaultParagraphFont"/>
    <w:rsid w:val="003E45A4"/>
  </w:style>
  <w:style w:type="character" w:customStyle="1" w:styleId="31b">
    <w:name w:val="31b"/>
    <w:basedOn w:val="DefaultParagraphFont"/>
    <w:rsid w:val="003E45A4"/>
  </w:style>
  <w:style w:type="character" w:customStyle="1" w:styleId="32b">
    <w:name w:val="32b"/>
    <w:basedOn w:val="DefaultParagraphFont"/>
    <w:rsid w:val="003E45A4"/>
  </w:style>
  <w:style w:type="character" w:customStyle="1" w:styleId="DefaultPara">
    <w:name w:val="Default Para"/>
    <w:basedOn w:val="DefaultParagraphFont"/>
    <w:rsid w:val="003E45A4"/>
  </w:style>
  <w:style w:type="character" w:customStyle="1" w:styleId="EquationCa">
    <w:name w:val="_Equation Ca"/>
    <w:basedOn w:val="DefaultParagraphFont"/>
    <w:rsid w:val="003E45A4"/>
  </w:style>
  <w:style w:type="character" w:customStyle="1" w:styleId="endnoterefe">
    <w:name w:val="endnote refe"/>
    <w:rsid w:val="003E45A4"/>
    <w:rPr>
      <w:rFonts w:ascii="CG Times" w:hAnsi="CG Times"/>
      <w:noProof w:val="0"/>
      <w:sz w:val="2"/>
      <w:vertAlign w:val="superscript"/>
      <w:lang w:val="en-US"/>
    </w:rPr>
  </w:style>
  <w:style w:type="character" w:customStyle="1" w:styleId="footnoteref">
    <w:name w:val="footnote ref"/>
    <w:rsid w:val="003E45A4"/>
    <w:rPr>
      <w:rFonts w:ascii="CG Times" w:hAnsi="CG Times"/>
      <w:noProof w:val="0"/>
      <w:sz w:val="2"/>
      <w:vertAlign w:val="superscript"/>
      <w:lang w:val="en-US"/>
    </w:rPr>
  </w:style>
  <w:style w:type="character" w:customStyle="1" w:styleId="110">
    <w:name w:val="110"/>
    <w:aliases w:val="21,31"/>
    <w:basedOn w:val="DefaultParagraphFont"/>
    <w:rsid w:val="003E45A4"/>
  </w:style>
  <w:style w:type="character" w:customStyle="1" w:styleId="A0">
    <w:name w:val="A"/>
    <w:aliases w:val="B"/>
    <w:basedOn w:val="DefaultParagraphFont"/>
    <w:rsid w:val="003E45A4"/>
  </w:style>
  <w:style w:type="paragraph" w:customStyle="1" w:styleId="footnotetex">
    <w:name w:val="footnote tex"/>
    <w:rsid w:val="003E45A4"/>
    <w:pPr>
      <w:widowControl w:val="0"/>
      <w:tabs>
        <w:tab w:val="left" w:pos="-720"/>
      </w:tabs>
      <w:suppressAutoHyphens/>
    </w:pPr>
    <w:rPr>
      <w:sz w:val="24"/>
    </w:rPr>
  </w:style>
  <w:style w:type="character" w:customStyle="1" w:styleId="33b">
    <w:name w:val="33b"/>
    <w:basedOn w:val="DefaultParagraphFont"/>
    <w:rsid w:val="003E45A4"/>
  </w:style>
  <w:style w:type="character" w:customStyle="1" w:styleId="34b">
    <w:name w:val="34b"/>
    <w:rsid w:val="003E45A4"/>
    <w:rPr>
      <w:b/>
      <w:i/>
      <w:sz w:val="24"/>
    </w:rPr>
  </w:style>
  <w:style w:type="character" w:customStyle="1" w:styleId="35b">
    <w:name w:val="35b"/>
    <w:basedOn w:val="DefaultParagraphFont"/>
    <w:rsid w:val="003E45A4"/>
  </w:style>
  <w:style w:type="character" w:customStyle="1" w:styleId="36b">
    <w:name w:val="36b"/>
    <w:basedOn w:val="DefaultParagraphFont"/>
    <w:rsid w:val="003E45A4"/>
  </w:style>
  <w:style w:type="character" w:customStyle="1" w:styleId="37b">
    <w:name w:val="37b"/>
    <w:rsid w:val="003E45A4"/>
    <w:rPr>
      <w:rFonts w:ascii="Times New Roman" w:hAnsi="Times New Roman"/>
      <w:noProof w:val="0"/>
      <w:sz w:val="24"/>
      <w:lang w:val="en-US"/>
    </w:rPr>
  </w:style>
  <w:style w:type="character" w:customStyle="1" w:styleId="38">
    <w:name w:val="38"/>
    <w:basedOn w:val="DefaultParagraphFont"/>
    <w:rsid w:val="003E45A4"/>
  </w:style>
  <w:style w:type="character" w:customStyle="1" w:styleId="39a">
    <w:name w:val="39a"/>
    <w:basedOn w:val="DefaultParagraphFont"/>
    <w:rsid w:val="003E45A4"/>
  </w:style>
  <w:style w:type="character" w:customStyle="1" w:styleId="40">
    <w:name w:val="40"/>
    <w:basedOn w:val="DefaultParagraphFont"/>
    <w:rsid w:val="003E45A4"/>
  </w:style>
  <w:style w:type="character" w:customStyle="1" w:styleId="41">
    <w:name w:val="41"/>
    <w:rsid w:val="003E45A4"/>
    <w:rPr>
      <w:rFonts w:ascii="Times New Roman" w:hAnsi="Times New Roman"/>
      <w:noProof w:val="0"/>
      <w:sz w:val="24"/>
      <w:lang w:val="en-US"/>
    </w:rPr>
  </w:style>
  <w:style w:type="character" w:customStyle="1" w:styleId="42a">
    <w:name w:val="42a"/>
    <w:basedOn w:val="DefaultParagraphFont"/>
    <w:rsid w:val="003E45A4"/>
  </w:style>
  <w:style w:type="character" w:customStyle="1" w:styleId="43a">
    <w:name w:val="43a"/>
    <w:basedOn w:val="DefaultParagraphFont"/>
    <w:rsid w:val="003E45A4"/>
  </w:style>
  <w:style w:type="character" w:customStyle="1" w:styleId="44a">
    <w:name w:val="44a"/>
    <w:basedOn w:val="DefaultParagraphFont"/>
    <w:rsid w:val="003E45A4"/>
  </w:style>
  <w:style w:type="character" w:customStyle="1" w:styleId="45a">
    <w:name w:val="45a"/>
    <w:basedOn w:val="DefaultParagraphFont"/>
    <w:rsid w:val="003E45A4"/>
  </w:style>
  <w:style w:type="character" w:customStyle="1" w:styleId="46a">
    <w:name w:val="46a"/>
    <w:basedOn w:val="DefaultParagraphFont"/>
    <w:rsid w:val="003E45A4"/>
  </w:style>
  <w:style w:type="character" w:customStyle="1" w:styleId="47b">
    <w:name w:val="47b"/>
    <w:basedOn w:val="DefaultParagraphFont"/>
    <w:rsid w:val="003E45A4"/>
  </w:style>
  <w:style w:type="paragraph" w:customStyle="1" w:styleId="48p">
    <w:name w:val="48p"/>
    <w:rsid w:val="003E45A4"/>
    <w:pPr>
      <w:keepNext/>
      <w:keepLines/>
      <w:widowControl w:val="0"/>
      <w:tabs>
        <w:tab w:val="left" w:pos="-720"/>
      </w:tabs>
      <w:suppressAutoHyphens/>
    </w:pPr>
    <w:rPr>
      <w:sz w:val="24"/>
    </w:rPr>
  </w:style>
  <w:style w:type="character" w:customStyle="1" w:styleId="49p">
    <w:name w:val="49p"/>
    <w:basedOn w:val="DefaultParagraphFont"/>
    <w:rsid w:val="003E45A4"/>
  </w:style>
  <w:style w:type="character" w:customStyle="1" w:styleId="50b">
    <w:name w:val="50b"/>
    <w:basedOn w:val="DefaultParagraphFont"/>
    <w:rsid w:val="003E45A4"/>
  </w:style>
  <w:style w:type="character" w:customStyle="1" w:styleId="51b">
    <w:name w:val="51b"/>
    <w:rsid w:val="003E45A4"/>
    <w:rPr>
      <w:rFonts w:ascii="Times New Roman" w:hAnsi="Times New Roman"/>
      <w:noProof w:val="0"/>
      <w:sz w:val="24"/>
      <w:lang w:val="en-US"/>
    </w:rPr>
  </w:style>
  <w:style w:type="character" w:customStyle="1" w:styleId="52a">
    <w:name w:val="52a"/>
    <w:rsid w:val="003E45A4"/>
    <w:rPr>
      <w:rFonts w:ascii="Times New Roman" w:hAnsi="Times New Roman"/>
      <w:noProof w:val="0"/>
      <w:sz w:val="24"/>
      <w:lang w:val="en-US"/>
    </w:rPr>
  </w:style>
  <w:style w:type="character" w:customStyle="1" w:styleId="53a">
    <w:name w:val="53a"/>
    <w:basedOn w:val="DefaultParagraphFont"/>
    <w:rsid w:val="003E45A4"/>
  </w:style>
  <w:style w:type="character" w:customStyle="1" w:styleId="54b">
    <w:name w:val="54b"/>
    <w:rsid w:val="003E45A4"/>
    <w:rPr>
      <w:rFonts w:ascii="Times New Roman" w:hAnsi="Times New Roman"/>
      <w:noProof w:val="0"/>
      <w:sz w:val="24"/>
      <w:lang w:val="en-US"/>
    </w:rPr>
  </w:style>
  <w:style w:type="character" w:customStyle="1" w:styleId="55d">
    <w:name w:val="55d"/>
    <w:basedOn w:val="DefaultParagraphFont"/>
    <w:rsid w:val="003E45A4"/>
  </w:style>
  <w:style w:type="character" w:customStyle="1" w:styleId="56aa">
    <w:name w:val="56aa"/>
    <w:basedOn w:val="DefaultParagraphFont"/>
    <w:rsid w:val="003E45A4"/>
  </w:style>
  <w:style w:type="character" w:customStyle="1" w:styleId="57b">
    <w:name w:val="57b"/>
    <w:basedOn w:val="DefaultParagraphFont"/>
    <w:rsid w:val="003E45A4"/>
  </w:style>
  <w:style w:type="character" w:customStyle="1" w:styleId="58aa">
    <w:name w:val="58aa"/>
    <w:basedOn w:val="DefaultParagraphFont"/>
    <w:rsid w:val="003E45A4"/>
  </w:style>
  <w:style w:type="character" w:customStyle="1" w:styleId="59aa">
    <w:name w:val="59aa"/>
    <w:basedOn w:val="DefaultParagraphFont"/>
    <w:rsid w:val="003E45A4"/>
  </w:style>
  <w:style w:type="character" w:customStyle="1" w:styleId="60bb">
    <w:name w:val="60bb"/>
    <w:basedOn w:val="DefaultParagraphFont"/>
    <w:rsid w:val="003E45A4"/>
  </w:style>
  <w:style w:type="character" w:customStyle="1" w:styleId="61aa">
    <w:name w:val="61aa"/>
    <w:basedOn w:val="DefaultParagraphFont"/>
    <w:rsid w:val="003E45A4"/>
  </w:style>
  <w:style w:type="character" w:customStyle="1" w:styleId="62aa">
    <w:name w:val="62aa"/>
    <w:basedOn w:val="DefaultParagraphFont"/>
    <w:rsid w:val="003E45A4"/>
  </w:style>
  <w:style w:type="character" w:customStyle="1" w:styleId="63aa">
    <w:name w:val="63aa"/>
    <w:basedOn w:val="DefaultParagraphFont"/>
    <w:rsid w:val="003E45A4"/>
  </w:style>
  <w:style w:type="character" w:customStyle="1" w:styleId="64aa">
    <w:name w:val="64aa"/>
    <w:basedOn w:val="DefaultParagraphFont"/>
    <w:rsid w:val="003E45A4"/>
  </w:style>
  <w:style w:type="character" w:customStyle="1" w:styleId="65aa">
    <w:name w:val="65aa"/>
    <w:basedOn w:val="DefaultParagraphFont"/>
    <w:rsid w:val="003E45A4"/>
  </w:style>
  <w:style w:type="character" w:customStyle="1" w:styleId="66aa">
    <w:name w:val="66aa"/>
    <w:basedOn w:val="DefaultParagraphFont"/>
    <w:rsid w:val="003E45A4"/>
  </w:style>
  <w:style w:type="character" w:customStyle="1" w:styleId="67aa">
    <w:name w:val="67aa"/>
    <w:rsid w:val="003E45A4"/>
    <w:rPr>
      <w:rFonts w:ascii="CG Times" w:hAnsi="CG Times"/>
      <w:noProof w:val="0"/>
      <w:sz w:val="2"/>
      <w:vertAlign w:val="superscript"/>
      <w:lang w:val="en-US"/>
    </w:rPr>
  </w:style>
  <w:style w:type="character" w:customStyle="1" w:styleId="68aa">
    <w:name w:val="68aa"/>
    <w:rsid w:val="003E45A4"/>
    <w:rPr>
      <w:rFonts w:ascii="CG Times" w:hAnsi="CG Times"/>
      <w:noProof w:val="0"/>
      <w:sz w:val="2"/>
      <w:vertAlign w:val="superscript"/>
      <w:lang w:val="en-US"/>
    </w:rPr>
  </w:style>
  <w:style w:type="paragraph" w:customStyle="1" w:styleId="69aa">
    <w:name w:val="69aa"/>
    <w:rsid w:val="003E45A4"/>
    <w:pPr>
      <w:widowControl w:val="0"/>
      <w:tabs>
        <w:tab w:val="left" w:pos="-720"/>
      </w:tabs>
      <w:suppressAutoHyphens/>
    </w:pPr>
    <w:rPr>
      <w:sz w:val="24"/>
    </w:rPr>
  </w:style>
  <w:style w:type="character" w:customStyle="1" w:styleId="70bb">
    <w:name w:val="70bb"/>
    <w:basedOn w:val="DefaultParagraphFont"/>
    <w:rsid w:val="003E45A4"/>
  </w:style>
  <w:style w:type="character" w:customStyle="1" w:styleId="71bb">
    <w:name w:val="71bb"/>
    <w:rsid w:val="003E45A4"/>
    <w:rPr>
      <w:b/>
      <w:i/>
      <w:sz w:val="24"/>
    </w:rPr>
  </w:style>
  <w:style w:type="character" w:customStyle="1" w:styleId="72cc">
    <w:name w:val="72cc"/>
    <w:basedOn w:val="DefaultParagraphFont"/>
    <w:rsid w:val="003E45A4"/>
  </w:style>
  <w:style w:type="character" w:customStyle="1" w:styleId="73bb">
    <w:name w:val="73bb"/>
    <w:basedOn w:val="DefaultParagraphFont"/>
    <w:rsid w:val="003E45A4"/>
  </w:style>
  <w:style w:type="character" w:customStyle="1" w:styleId="74bb">
    <w:name w:val="74bb"/>
    <w:rsid w:val="003E45A4"/>
    <w:rPr>
      <w:rFonts w:ascii="Times New Roman" w:hAnsi="Times New Roman"/>
      <w:noProof w:val="0"/>
      <w:sz w:val="24"/>
      <w:lang w:val="en-US"/>
    </w:rPr>
  </w:style>
  <w:style w:type="paragraph" w:styleId="TOC1">
    <w:name w:val="toc 1"/>
    <w:basedOn w:val="Normal"/>
    <w:next w:val="Normal"/>
    <w:semiHidden/>
    <w:rsid w:val="003E45A4"/>
    <w:pPr>
      <w:tabs>
        <w:tab w:val="clear" w:pos="-720"/>
        <w:tab w:val="right" w:leader="dot" w:pos="9360"/>
      </w:tabs>
      <w:spacing w:before="480"/>
      <w:ind w:left="720" w:right="720" w:hanging="720"/>
    </w:pPr>
  </w:style>
  <w:style w:type="paragraph" w:styleId="TOC2">
    <w:name w:val="toc 2"/>
    <w:basedOn w:val="Normal"/>
    <w:next w:val="Normal"/>
    <w:semiHidden/>
    <w:rsid w:val="003E45A4"/>
    <w:pPr>
      <w:tabs>
        <w:tab w:val="clear" w:pos="-720"/>
        <w:tab w:val="right" w:leader="dot" w:pos="9360"/>
      </w:tabs>
      <w:ind w:left="1440" w:right="720" w:hanging="720"/>
    </w:pPr>
  </w:style>
  <w:style w:type="paragraph" w:styleId="TOC3">
    <w:name w:val="toc 3"/>
    <w:basedOn w:val="Normal"/>
    <w:next w:val="Normal"/>
    <w:semiHidden/>
    <w:rsid w:val="003E45A4"/>
    <w:pPr>
      <w:tabs>
        <w:tab w:val="clear" w:pos="-720"/>
        <w:tab w:val="right" w:leader="dot" w:pos="9360"/>
      </w:tabs>
      <w:ind w:left="2160" w:right="720" w:hanging="720"/>
    </w:pPr>
  </w:style>
  <w:style w:type="paragraph" w:styleId="TOC4">
    <w:name w:val="toc 4"/>
    <w:basedOn w:val="Normal"/>
    <w:next w:val="Normal"/>
    <w:semiHidden/>
    <w:rsid w:val="003E45A4"/>
    <w:pPr>
      <w:tabs>
        <w:tab w:val="clear" w:pos="-720"/>
        <w:tab w:val="right" w:leader="dot" w:pos="9360"/>
      </w:tabs>
      <w:ind w:left="2880" w:right="720" w:hanging="720"/>
    </w:pPr>
  </w:style>
  <w:style w:type="paragraph" w:styleId="TOC5">
    <w:name w:val="toc 5"/>
    <w:basedOn w:val="Normal"/>
    <w:next w:val="Normal"/>
    <w:semiHidden/>
    <w:rsid w:val="003E45A4"/>
    <w:pPr>
      <w:tabs>
        <w:tab w:val="clear" w:pos="-720"/>
        <w:tab w:val="right" w:leader="dot" w:pos="9360"/>
      </w:tabs>
      <w:ind w:left="3600" w:right="720" w:hanging="720"/>
    </w:pPr>
  </w:style>
  <w:style w:type="paragraph" w:styleId="TOC6">
    <w:name w:val="toc 6"/>
    <w:basedOn w:val="Normal"/>
    <w:next w:val="Normal"/>
    <w:semiHidden/>
    <w:rsid w:val="003E45A4"/>
    <w:pPr>
      <w:tabs>
        <w:tab w:val="clear" w:pos="-720"/>
        <w:tab w:val="right" w:pos="9360"/>
      </w:tabs>
      <w:ind w:left="720" w:hanging="720"/>
    </w:pPr>
  </w:style>
  <w:style w:type="paragraph" w:styleId="TOC7">
    <w:name w:val="toc 7"/>
    <w:basedOn w:val="Normal"/>
    <w:next w:val="Normal"/>
    <w:semiHidden/>
    <w:rsid w:val="003E45A4"/>
    <w:pPr>
      <w:tabs>
        <w:tab w:val="clear" w:pos="-720"/>
      </w:tabs>
      <w:ind w:left="720" w:hanging="720"/>
    </w:pPr>
  </w:style>
  <w:style w:type="paragraph" w:styleId="TOC8">
    <w:name w:val="toc 8"/>
    <w:basedOn w:val="Normal"/>
    <w:next w:val="Normal"/>
    <w:semiHidden/>
    <w:rsid w:val="003E45A4"/>
    <w:pPr>
      <w:tabs>
        <w:tab w:val="clear" w:pos="-720"/>
        <w:tab w:val="right" w:pos="9360"/>
      </w:tabs>
      <w:ind w:left="720" w:hanging="720"/>
    </w:pPr>
  </w:style>
  <w:style w:type="paragraph" w:styleId="TOC9">
    <w:name w:val="toc 9"/>
    <w:basedOn w:val="Normal"/>
    <w:next w:val="Normal"/>
    <w:semiHidden/>
    <w:rsid w:val="003E45A4"/>
    <w:pPr>
      <w:tabs>
        <w:tab w:val="clear" w:pos="-720"/>
        <w:tab w:val="right" w:leader="dot" w:pos="9360"/>
      </w:tabs>
      <w:ind w:left="720" w:hanging="720"/>
    </w:pPr>
  </w:style>
  <w:style w:type="paragraph" w:styleId="Index2">
    <w:name w:val="index 2"/>
    <w:basedOn w:val="Normal"/>
    <w:next w:val="Normal"/>
    <w:semiHidden/>
    <w:rsid w:val="003E45A4"/>
    <w:pPr>
      <w:tabs>
        <w:tab w:val="clear" w:pos="-720"/>
        <w:tab w:val="right" w:leader="dot" w:pos="9360"/>
      </w:tabs>
      <w:ind w:left="1440" w:right="720" w:hanging="720"/>
    </w:pPr>
  </w:style>
  <w:style w:type="paragraph" w:styleId="TOAHeading">
    <w:name w:val="toa heading"/>
    <w:basedOn w:val="Normal"/>
    <w:next w:val="Normal"/>
    <w:semiHidden/>
    <w:rsid w:val="003E45A4"/>
    <w:pPr>
      <w:tabs>
        <w:tab w:val="clear" w:pos="-720"/>
        <w:tab w:val="right" w:pos="9360"/>
      </w:tabs>
    </w:pPr>
  </w:style>
  <w:style w:type="paragraph" w:styleId="Caption">
    <w:name w:val="caption"/>
    <w:basedOn w:val="Normal"/>
    <w:next w:val="Normal"/>
    <w:qFormat/>
    <w:rsid w:val="003E45A4"/>
    <w:pPr>
      <w:tabs>
        <w:tab w:val="clear" w:pos="-720"/>
      </w:tabs>
      <w:suppressAutoHyphens w:val="0"/>
    </w:pPr>
  </w:style>
  <w:style w:type="character" w:customStyle="1" w:styleId="EquationCaption1">
    <w:name w:val="_Equation Caption1"/>
    <w:rsid w:val="003E45A4"/>
  </w:style>
  <w:style w:type="paragraph" w:styleId="BalloonText">
    <w:name w:val="Balloon Text"/>
    <w:basedOn w:val="Normal"/>
    <w:semiHidden/>
    <w:rsid w:val="00E73AD4"/>
    <w:rPr>
      <w:rFonts w:ascii="Tahoma" w:hAnsi="Tahoma" w:cs="Tahoma"/>
      <w:sz w:val="16"/>
      <w:szCs w:val="16"/>
    </w:rPr>
  </w:style>
  <w:style w:type="character" w:styleId="CommentReference">
    <w:name w:val="annotation reference"/>
    <w:semiHidden/>
    <w:rsid w:val="005F25FB"/>
    <w:rPr>
      <w:sz w:val="16"/>
      <w:szCs w:val="16"/>
    </w:rPr>
  </w:style>
  <w:style w:type="paragraph" w:styleId="CommentText">
    <w:name w:val="annotation text"/>
    <w:basedOn w:val="Normal"/>
    <w:semiHidden/>
    <w:rsid w:val="005F25FB"/>
    <w:rPr>
      <w:sz w:val="20"/>
    </w:rPr>
  </w:style>
  <w:style w:type="paragraph" w:styleId="CommentSubject">
    <w:name w:val="annotation subject"/>
    <w:basedOn w:val="CommentText"/>
    <w:next w:val="CommentText"/>
    <w:semiHidden/>
    <w:rsid w:val="005F25FB"/>
    <w:rPr>
      <w:b/>
      <w:bCs/>
    </w:rPr>
  </w:style>
  <w:style w:type="character" w:customStyle="1" w:styleId="HeaderChar">
    <w:name w:val="Header Char"/>
    <w:link w:val="Header"/>
    <w:uiPriority w:val="99"/>
    <w:rsid w:val="003C22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38159">
      <w:bodyDiv w:val="1"/>
      <w:marLeft w:val="0"/>
      <w:marRight w:val="0"/>
      <w:marTop w:val="0"/>
      <w:marBottom w:val="0"/>
      <w:divBdr>
        <w:top w:val="none" w:sz="0" w:space="0" w:color="auto"/>
        <w:left w:val="none" w:sz="0" w:space="0" w:color="auto"/>
        <w:bottom w:val="none" w:sz="0" w:space="0" w:color="auto"/>
        <w:right w:val="none" w:sz="0" w:space="0" w:color="auto"/>
      </w:divBdr>
    </w:div>
    <w:div w:id="919557364">
      <w:bodyDiv w:val="1"/>
      <w:marLeft w:val="0"/>
      <w:marRight w:val="0"/>
      <w:marTop w:val="0"/>
      <w:marBottom w:val="0"/>
      <w:divBdr>
        <w:top w:val="none" w:sz="0" w:space="0" w:color="auto"/>
        <w:left w:val="none" w:sz="0" w:space="0" w:color="auto"/>
        <w:bottom w:val="none" w:sz="0" w:space="0" w:color="auto"/>
        <w:right w:val="none" w:sz="0" w:space="0" w:color="auto"/>
      </w:divBdr>
    </w:div>
    <w:div w:id="12512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E056D-29AF-4AEC-8146-DC62BEBD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3060-0848</vt:lpstr>
    </vt:vector>
  </TitlesOfParts>
  <Company>FCC</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3060-0848</dc:title>
  <dc:creator>SHAIR</dc:creator>
  <cp:lastModifiedBy>Nicole</cp:lastModifiedBy>
  <cp:revision>2</cp:revision>
  <cp:lastPrinted>2009-03-06T16:01:00Z</cp:lastPrinted>
  <dcterms:created xsi:type="dcterms:W3CDTF">2020-11-30T18:41:00Z</dcterms:created>
  <dcterms:modified xsi:type="dcterms:W3CDTF">2020-11-30T18:41:00Z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ABAAVOAfoSrQoywboxfSX1+AyUUwJvW4oQ2AFV0Lz3F5hEj2yP4qMjJUxpzO99nd6LvN</vt:lpwstr>
  </property>
  <property fmtid="{D5CDD505-2E9C-101B-9397-08002B2CF9AE}" pid="3" name="RESPONSE_SENDER_NAME">
    <vt:lpwstr>gAAAdya76B99d4hLGUR1rQ+8TxTv0GGEPdix</vt:lpwstr>
  </property>
  <property fmtid="{D5CDD505-2E9C-101B-9397-08002B2CF9AE}" pid="4" name="EMAIL_OWNER_ADDRESS">
    <vt:lpwstr>4AAAyjQjm0EOGgIgflY5VeIGI8nRdCkwWynw5mV/jqRELUn1po0sBEWV/g==</vt:lpwstr>
  </property>
</Properties>
</file>