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ECD" w:rsidP="00FC7ECD" w:rsidRDefault="00FC7ECD" w14:paraId="001042BC" w14:textId="77777777">
      <w:pPr>
        <w:widowControl/>
        <w:autoSpaceDE/>
        <w:autoSpaceDN/>
        <w:adjustRightInd/>
        <w:jc w:val="center"/>
        <w:rPr>
          <w:b/>
          <w:sz w:val="24"/>
          <w:szCs w:val="24"/>
          <w:lang w:val="en-CA"/>
        </w:rPr>
      </w:pPr>
      <w:bookmarkStart w:name="_GoBack" w:id="0"/>
      <w:bookmarkEnd w:id="0"/>
    </w:p>
    <w:p w:rsidR="00D72220" w:rsidP="00D72220" w:rsidRDefault="00D72220" w14:paraId="0ADCCFE3" w14:textId="77777777">
      <w:pPr>
        <w:widowControl/>
        <w:autoSpaceDE/>
        <w:autoSpaceDN/>
        <w:adjustRightInd/>
        <w:jc w:val="center"/>
        <w:rPr>
          <w:b/>
          <w:sz w:val="24"/>
          <w:szCs w:val="24"/>
          <w:lang w:val="en-CA"/>
        </w:rPr>
      </w:pPr>
      <w:r w:rsidRPr="00FC7ECD">
        <w:rPr>
          <w:b/>
          <w:sz w:val="24"/>
          <w:szCs w:val="24"/>
          <w:lang w:val="en-CA"/>
        </w:rPr>
        <w:t>BUREAU O</w:t>
      </w:r>
      <w:r>
        <w:rPr>
          <w:b/>
          <w:sz w:val="24"/>
          <w:szCs w:val="24"/>
          <w:lang w:val="en-CA"/>
        </w:rPr>
        <w:t>F CONSUMER FINANCIAL PROTECTION</w:t>
      </w:r>
    </w:p>
    <w:p w:rsidR="0057065B" w:rsidP="00D72220" w:rsidRDefault="0057065B" w14:paraId="6D01AB08" w14:textId="77777777">
      <w:pPr>
        <w:widowControl/>
        <w:autoSpaceDE/>
        <w:autoSpaceDN/>
        <w:adjustRightInd/>
        <w:jc w:val="center"/>
        <w:rPr>
          <w:b/>
          <w:sz w:val="24"/>
          <w:szCs w:val="24"/>
          <w:lang w:val="en-CA"/>
        </w:rPr>
      </w:pPr>
    </w:p>
    <w:p w:rsidR="00D72220" w:rsidP="00D72220" w:rsidRDefault="00D72220" w14:paraId="541FE3AC" w14:textId="77777777">
      <w:pPr>
        <w:widowControl/>
        <w:autoSpaceDE/>
        <w:autoSpaceDN/>
        <w:adjustRightInd/>
        <w:jc w:val="center"/>
        <w:rPr>
          <w:b/>
          <w:sz w:val="24"/>
          <w:szCs w:val="24"/>
          <w:lang w:val="en-CA"/>
        </w:rPr>
      </w:pPr>
      <w:r w:rsidRPr="00FC7ECD">
        <w:rPr>
          <w:b/>
          <w:sz w:val="24"/>
          <w:szCs w:val="24"/>
          <w:lang w:val="en-CA"/>
        </w:rPr>
        <w:t xml:space="preserve">PAPERWORK </w:t>
      </w:r>
      <w:r w:rsidRPr="00FC7ECD" w:rsidR="00512E72">
        <w:rPr>
          <w:b/>
          <w:sz w:val="24"/>
          <w:szCs w:val="24"/>
          <w:lang w:val="en-CA"/>
        </w:rPr>
        <w:t>REDUCTION</w:t>
      </w:r>
      <w:r w:rsidRPr="00FC7ECD">
        <w:rPr>
          <w:b/>
          <w:sz w:val="24"/>
          <w:szCs w:val="24"/>
          <w:lang w:val="en-CA"/>
        </w:rPr>
        <w:t xml:space="preserve"> ACT </w:t>
      </w:r>
      <w:r w:rsidRPr="00FC7ECD" w:rsidR="00512E72">
        <w:rPr>
          <w:b/>
          <w:sz w:val="24"/>
          <w:szCs w:val="24"/>
          <w:lang w:val="en-CA"/>
        </w:rPr>
        <w:t>SUBMISSION</w:t>
      </w:r>
    </w:p>
    <w:p w:rsidR="00D72220" w:rsidP="00D72220" w:rsidRDefault="00D72220" w14:paraId="666E2B6C" w14:textId="5FCFADC2">
      <w:pPr>
        <w:pStyle w:val="CM12"/>
        <w:spacing w:line="276" w:lineRule="atLeast"/>
        <w:jc w:val="center"/>
        <w:rPr>
          <w:b/>
          <w:bCs/>
          <w:color w:val="000000"/>
        </w:rPr>
      </w:pPr>
      <w:r w:rsidRPr="00FC7ECD">
        <w:rPr>
          <w:b/>
          <w:lang w:val="en-CA"/>
        </w:rPr>
        <w:fldChar w:fldCharType="begin"/>
      </w:r>
      <w:r w:rsidRPr="00FC7ECD">
        <w:rPr>
          <w:b/>
          <w:lang w:val="en-CA"/>
        </w:rPr>
        <w:instrText xml:space="preserve"> SEQ CHAPTER \h \r 1</w:instrText>
      </w:r>
      <w:r w:rsidRPr="00FC7ECD">
        <w:rPr>
          <w:b/>
          <w:lang w:val="en-CA"/>
        </w:rPr>
        <w:fldChar w:fldCharType="end"/>
      </w:r>
      <w:r w:rsidRPr="00FC7ECD">
        <w:rPr>
          <w:b/>
          <w:bCs/>
          <w:color w:val="000000"/>
        </w:rPr>
        <w:t>I</w:t>
      </w:r>
      <w:r>
        <w:rPr>
          <w:b/>
          <w:bCs/>
          <w:color w:val="000000"/>
        </w:rPr>
        <w:t>NFORMATION COLLECTION REQUEST</w:t>
      </w:r>
    </w:p>
    <w:p w:rsidRPr="002A5B58" w:rsidR="0057065B" w:rsidP="002A5B58" w:rsidRDefault="0057065B" w14:paraId="740B3123" w14:textId="77777777"/>
    <w:p w:rsidR="00D72220" w:rsidP="00D72220" w:rsidRDefault="00D72220" w14:paraId="6F1AF823" w14:textId="77777777">
      <w:pPr>
        <w:pStyle w:val="CM12"/>
        <w:spacing w:line="276" w:lineRule="atLeast"/>
        <w:jc w:val="center"/>
        <w:rPr>
          <w:b/>
          <w:bCs/>
          <w:color w:val="000000"/>
        </w:rPr>
      </w:pPr>
      <w:r w:rsidRPr="00FC7ECD">
        <w:rPr>
          <w:b/>
          <w:bCs/>
          <w:color w:val="000000"/>
        </w:rPr>
        <w:t>SUPPORTING STATEMENT</w:t>
      </w:r>
      <w:r>
        <w:rPr>
          <w:b/>
          <w:bCs/>
          <w:color w:val="000000"/>
        </w:rPr>
        <w:t xml:space="preserve"> </w:t>
      </w:r>
      <w:proofErr w:type="gramStart"/>
      <w:r>
        <w:rPr>
          <w:b/>
          <w:bCs/>
          <w:color w:val="000000"/>
        </w:rPr>
        <w:t>PART</w:t>
      </w:r>
      <w:proofErr w:type="gramEnd"/>
      <w:r>
        <w:rPr>
          <w:b/>
          <w:bCs/>
          <w:color w:val="000000"/>
        </w:rPr>
        <w:t xml:space="preserve"> A</w:t>
      </w:r>
    </w:p>
    <w:p w:rsidRPr="002A5B58" w:rsidR="0057065B" w:rsidP="002A5B58" w:rsidRDefault="0057065B" w14:paraId="6C6906D2" w14:textId="77777777"/>
    <w:p w:rsidR="00D72220" w:rsidP="00D72220" w:rsidRDefault="00903E34" w14:paraId="78AE5724" w14:textId="5F1033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DEBT COLLECTION PRACTICES RULE </w:t>
      </w:r>
      <w:r w:rsidR="00D2716E">
        <w:rPr>
          <w:b/>
          <w:bCs/>
          <w:sz w:val="24"/>
          <w:szCs w:val="24"/>
        </w:rPr>
        <w:t xml:space="preserve">– 12 CFR 1006 </w:t>
      </w:r>
      <w:r>
        <w:rPr>
          <w:b/>
          <w:bCs/>
          <w:sz w:val="24"/>
          <w:szCs w:val="24"/>
        </w:rPr>
        <w:t>(REGULATION F)</w:t>
      </w:r>
    </w:p>
    <w:p w:rsidRPr="00FC7ECD" w:rsidR="00D72220" w:rsidP="00D72220" w:rsidRDefault="00D72220" w14:paraId="5351E6CE" w14:textId="5FFEAC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C7ECD">
        <w:rPr>
          <w:b/>
          <w:bCs/>
          <w:sz w:val="24"/>
          <w:szCs w:val="24"/>
        </w:rPr>
        <w:t>(OMB CONTROL NUMBER: 3170-</w:t>
      </w:r>
      <w:r w:rsidR="00187CC4">
        <w:rPr>
          <w:b/>
          <w:bCs/>
          <w:sz w:val="24"/>
          <w:szCs w:val="24"/>
        </w:rPr>
        <w:t>0056</w:t>
      </w:r>
      <w:r w:rsidRPr="00FC7ECD">
        <w:rPr>
          <w:b/>
          <w:bCs/>
          <w:sz w:val="24"/>
          <w:szCs w:val="24"/>
        </w:rPr>
        <w:t>)</w:t>
      </w:r>
    </w:p>
    <w:p w:rsidR="00D72220" w:rsidP="00952B75" w:rsidRDefault="00D72220" w14:paraId="081047E1"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72220" w:rsidP="00952B75" w:rsidRDefault="00D72220" w14:paraId="73A22A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72220" w:rsidP="00952B75" w:rsidRDefault="00D72220" w14:paraId="2F4361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B5076" w:rsidP="00952B75" w:rsidRDefault="00D72220" w14:paraId="4711C8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 xml:space="preserve">OMB </w:t>
      </w:r>
      <w:r w:rsidRPr="006B5076" w:rsidR="006B5076">
        <w:rPr>
          <w:b/>
          <w:sz w:val="24"/>
          <w:szCs w:val="24"/>
        </w:rPr>
        <w:t>TERMS OF CLEARANCE:</w:t>
      </w:r>
      <w:r w:rsidRPr="006B5076" w:rsidR="006B5076">
        <w:rPr>
          <w:sz w:val="24"/>
          <w:szCs w:val="24"/>
        </w:rPr>
        <w:t xml:space="preserve"> </w:t>
      </w:r>
    </w:p>
    <w:p w:rsidR="006B5076" w:rsidRDefault="006B5076" w14:paraId="103DF2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713A1" w:rsidR="004059FF" w:rsidP="00ED45D1" w:rsidRDefault="0087237B" w14:paraId="1E220BA5" w14:textId="61140D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57065B">
        <w:rPr>
          <w:sz w:val="24"/>
          <w:szCs w:val="24"/>
        </w:rPr>
        <w:t xml:space="preserve">The Office and Management and Budget (OMB) provided no terms of clearance when it last approved the information collections under this OMB control number on </w:t>
      </w:r>
      <w:r w:rsidR="006167C0">
        <w:rPr>
          <w:sz w:val="24"/>
          <w:szCs w:val="24"/>
        </w:rPr>
        <w:t>April 8, 2019</w:t>
      </w:r>
      <w:r w:rsidRPr="0057065B">
        <w:rPr>
          <w:sz w:val="24"/>
          <w:szCs w:val="24"/>
        </w:rPr>
        <w:t>.</w:t>
      </w:r>
      <w:r w:rsidR="00C30CD5">
        <w:rPr>
          <w:sz w:val="24"/>
          <w:szCs w:val="24"/>
        </w:rPr>
        <w:t xml:space="preserve"> This approval covers only the information collections </w:t>
      </w:r>
      <w:r w:rsidR="000D5F4A">
        <w:rPr>
          <w:sz w:val="24"/>
          <w:szCs w:val="24"/>
        </w:rPr>
        <w:t>currently</w:t>
      </w:r>
      <w:r w:rsidR="00C30CD5">
        <w:rPr>
          <w:sz w:val="24"/>
          <w:szCs w:val="24"/>
        </w:rPr>
        <w:t xml:space="preserve"> contained </w:t>
      </w:r>
      <w:r w:rsidR="00CA2E2F">
        <w:rPr>
          <w:sz w:val="24"/>
          <w:szCs w:val="24"/>
        </w:rPr>
        <w:t>in Regulation F</w:t>
      </w:r>
      <w:r w:rsidR="001E6124">
        <w:rPr>
          <w:sz w:val="24"/>
          <w:szCs w:val="24"/>
        </w:rPr>
        <w:t>, state applications for a waiver</w:t>
      </w:r>
      <w:r w:rsidR="001F33AA">
        <w:rPr>
          <w:sz w:val="24"/>
          <w:szCs w:val="24"/>
        </w:rPr>
        <w:t xml:space="preserve"> under</w:t>
      </w:r>
      <w:r w:rsidR="00516F77">
        <w:rPr>
          <w:sz w:val="24"/>
          <w:szCs w:val="24"/>
        </w:rPr>
        <w:t xml:space="preserve"> 12 CFR 1006.</w:t>
      </w:r>
      <w:r w:rsidR="009F4176">
        <w:rPr>
          <w:sz w:val="24"/>
          <w:szCs w:val="24"/>
        </w:rPr>
        <w:t>2</w:t>
      </w:r>
      <w:r w:rsidRPr="006713A1" w:rsidR="004059FF">
        <w:rPr>
          <w:i/>
          <w:sz w:val="24"/>
          <w:szCs w:val="24"/>
        </w:rPr>
        <w:t>.</w:t>
      </w:r>
    </w:p>
    <w:p w:rsidR="004059FF" w:rsidP="0087237B" w:rsidRDefault="004059FF" w14:paraId="75AC2F55" w14:textId="69A0B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7065B" w:rsidR="004059FF" w:rsidP="0087237B" w:rsidRDefault="00CA60FC" w14:paraId="55F76E6E" w14:textId="4480B0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request is being submitted to OMB </w:t>
      </w:r>
      <w:r w:rsidR="00623F09">
        <w:rPr>
          <w:sz w:val="24"/>
          <w:szCs w:val="24"/>
        </w:rPr>
        <w:t xml:space="preserve">in association with </w:t>
      </w:r>
      <w:r w:rsidR="00B95CAC">
        <w:rPr>
          <w:sz w:val="24"/>
          <w:szCs w:val="24"/>
        </w:rPr>
        <w:t xml:space="preserve">the finalization of </w:t>
      </w:r>
      <w:r w:rsidR="00910EA7">
        <w:rPr>
          <w:sz w:val="24"/>
          <w:szCs w:val="24"/>
        </w:rPr>
        <w:t xml:space="preserve">certain provisions of </w:t>
      </w:r>
      <w:r w:rsidR="00B95CAC">
        <w:rPr>
          <w:sz w:val="24"/>
          <w:szCs w:val="24"/>
        </w:rPr>
        <w:t xml:space="preserve">the </w:t>
      </w:r>
      <w:proofErr w:type="gramStart"/>
      <w:r w:rsidR="00B95CAC">
        <w:rPr>
          <w:sz w:val="24"/>
          <w:szCs w:val="24"/>
        </w:rPr>
        <w:t>aforementioned proposed</w:t>
      </w:r>
      <w:proofErr w:type="gramEnd"/>
      <w:r w:rsidR="00B95CAC">
        <w:rPr>
          <w:sz w:val="24"/>
          <w:szCs w:val="24"/>
        </w:rPr>
        <w:t xml:space="preserve"> rule</w:t>
      </w:r>
      <w:r w:rsidR="00C86F99">
        <w:rPr>
          <w:sz w:val="24"/>
          <w:szCs w:val="24"/>
        </w:rPr>
        <w:t xml:space="preserve"> published in May 2019</w:t>
      </w:r>
      <w:r w:rsidR="00204BDD">
        <w:rPr>
          <w:sz w:val="24"/>
          <w:szCs w:val="24"/>
        </w:rPr>
        <w:t xml:space="preserve">. </w:t>
      </w:r>
    </w:p>
    <w:p w:rsidR="00952B75" w:rsidRDefault="00952B75" w14:paraId="774FD1D0" w14:textId="1E72A8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952B75" w:rsidRDefault="00952B75" w14:paraId="4C310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C3CC2" w:rsidRDefault="00BC3CC2" w14:paraId="70A915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77123" w:rsidR="00B32175" w:rsidRDefault="00B32175" w14:paraId="0F42CEFA" w14:textId="5A25C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2175">
        <w:rPr>
          <w:b/>
          <w:sz w:val="24"/>
          <w:szCs w:val="24"/>
        </w:rPr>
        <w:t xml:space="preserve">ABSTRACT: </w:t>
      </w:r>
      <w:r w:rsidR="0087237B">
        <w:rPr>
          <w:b/>
          <w:sz w:val="24"/>
          <w:szCs w:val="24"/>
        </w:rPr>
        <w:t xml:space="preserve"> </w:t>
      </w:r>
      <w:r w:rsidR="0087237B">
        <w:rPr>
          <w:sz w:val="24"/>
          <w:szCs w:val="24"/>
        </w:rPr>
        <w:t xml:space="preserve">Regulation F </w:t>
      </w:r>
      <w:r w:rsidRPr="0087237B" w:rsidR="0087237B">
        <w:rPr>
          <w:sz w:val="24"/>
          <w:szCs w:val="24"/>
        </w:rPr>
        <w:t xml:space="preserve">establishes procedures and criteria whereby states may apply to the Bureau of Consumer Financial Protection (Bureau) for an exemption of a class of debt collection practices within the applying state from the provisions of the Fair Debt Collection Practices Act (FDCPA) as provided in section 817 of the Act, 15 U.S.C. § 1692. </w:t>
      </w:r>
      <w:r w:rsidR="00377123">
        <w:rPr>
          <w:sz w:val="24"/>
          <w:szCs w:val="24"/>
        </w:rPr>
        <w:t xml:space="preserve">This </w:t>
      </w:r>
      <w:r w:rsidR="00F851FE">
        <w:rPr>
          <w:sz w:val="24"/>
          <w:szCs w:val="24"/>
        </w:rPr>
        <w:t xml:space="preserve">final </w:t>
      </w:r>
      <w:r w:rsidR="00377123">
        <w:rPr>
          <w:sz w:val="24"/>
          <w:szCs w:val="24"/>
        </w:rPr>
        <w:t xml:space="preserve">regulation </w:t>
      </w:r>
      <w:r w:rsidR="0087237B">
        <w:rPr>
          <w:sz w:val="24"/>
          <w:szCs w:val="24"/>
        </w:rPr>
        <w:t xml:space="preserve">adds information collections that </w:t>
      </w:r>
      <w:r w:rsidR="00377123">
        <w:rPr>
          <w:sz w:val="24"/>
          <w:szCs w:val="24"/>
        </w:rPr>
        <w:t>appl</w:t>
      </w:r>
      <w:r w:rsidR="0087237B">
        <w:rPr>
          <w:sz w:val="24"/>
          <w:szCs w:val="24"/>
        </w:rPr>
        <w:t>y</w:t>
      </w:r>
      <w:r w:rsidR="00377123">
        <w:rPr>
          <w:sz w:val="24"/>
          <w:szCs w:val="24"/>
        </w:rPr>
        <w:t xml:space="preserve"> to debt collectors as defined in the FDCPA.  The purpose of the rule is to clarify application of the FDCPA to certain debt collection practices and to establish certain new disclosure requirements for debt collectors.</w:t>
      </w:r>
    </w:p>
    <w:p w:rsidR="00D72220" w:rsidP="00D72220" w:rsidRDefault="00D72220" w14:paraId="6CAA25B4" w14:textId="30AE549F">
      <w:pPr>
        <w:widowControl/>
        <w:autoSpaceDE/>
        <w:autoSpaceDN/>
        <w:adjustRightInd/>
        <w:rPr>
          <w:sz w:val="24"/>
          <w:szCs w:val="24"/>
        </w:rPr>
      </w:pPr>
    </w:p>
    <w:p w:rsidR="00D72220" w:rsidP="00D72220" w:rsidRDefault="00D72220" w14:paraId="56755C6E" w14:textId="77777777">
      <w:pPr>
        <w:widowControl/>
        <w:autoSpaceDE/>
        <w:autoSpaceDN/>
        <w:adjustRightInd/>
        <w:rPr>
          <w:sz w:val="24"/>
          <w:szCs w:val="24"/>
        </w:rPr>
      </w:pPr>
    </w:p>
    <w:p w:rsidRPr="00BC5C20" w:rsidR="00295103" w:rsidP="00BC5C20" w:rsidRDefault="00BC5C20" w14:paraId="6F67D37B" w14:textId="5A81B5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BC5C20">
        <w:rPr>
          <w:b/>
          <w:bCs/>
          <w:sz w:val="24"/>
          <w:szCs w:val="24"/>
          <w:u w:val="single"/>
        </w:rPr>
        <w:t>JUSTIFICATION</w:t>
      </w:r>
    </w:p>
    <w:p w:rsidR="00295103" w:rsidRDefault="00295103" w14:paraId="7D2908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RDefault="00295103" w14:paraId="2A3CAE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u w:val="single"/>
        </w:rPr>
      </w:pPr>
      <w:r w:rsidRPr="00BC5C20">
        <w:rPr>
          <w:b/>
          <w:sz w:val="24"/>
          <w:szCs w:val="24"/>
        </w:rPr>
        <w:t>1.</w:t>
      </w:r>
      <w:r w:rsidRPr="00BC5C20">
        <w:rPr>
          <w:b/>
          <w:sz w:val="24"/>
          <w:szCs w:val="24"/>
        </w:rPr>
        <w:tab/>
      </w:r>
      <w:r w:rsidRPr="00BC5C20" w:rsidR="00BC5C20">
        <w:rPr>
          <w:b/>
          <w:sz w:val="24"/>
          <w:szCs w:val="24"/>
          <w:u w:val="single"/>
        </w:rPr>
        <w:t>Circumstances Necessitating the Data Collection</w:t>
      </w:r>
    </w:p>
    <w:p w:rsidRPr="00BC5C20" w:rsidR="00BC5C20" w:rsidRDefault="00BC5C20" w14:paraId="74F2DC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13454F" w:rsidP="003D1D96" w:rsidRDefault="00111E44" w14:paraId="733B8978" w14:textId="0B9D71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1E44">
        <w:rPr>
          <w:sz w:val="24"/>
          <w:szCs w:val="24"/>
        </w:rPr>
        <w:t>In 1977, Congress passed the Fair Debt Collection Practices Act (FDCPA) “to eliminate abusive debt collection practices by debt collectors, to insure that those debt collectors who refrain from using abusive debt collection practices are not competitively disadvantaged, and to promote consistent State action to protect consumers against debt collection abuses.”</w:t>
      </w:r>
      <w:r w:rsidRPr="00A960DF">
        <w:rPr>
          <w:rStyle w:val="FootnoteReference"/>
        </w:rPr>
        <w:footnoteReference w:id="2"/>
      </w:r>
      <w:r w:rsidRPr="00111E44">
        <w:rPr>
          <w:sz w:val="24"/>
          <w:szCs w:val="24"/>
        </w:rPr>
        <w:t xml:space="preserve">  The FDCPA established certain consumer protections but interpretative questions have arisen since its </w:t>
      </w:r>
      <w:r w:rsidRPr="00111E44">
        <w:rPr>
          <w:sz w:val="24"/>
          <w:szCs w:val="24"/>
        </w:rPr>
        <w:lastRenderedPageBreak/>
        <w:t>passage.  Some questions, including those related to communication technologies that did not exist at the time the FDCPA was passed (such as cell phones, text messaging, and email), have been the subject of inconsistent court decisions, resulting in legal uncertainty and additional cost for industry and consumers</w:t>
      </w:r>
      <w:r w:rsidR="002F6D02">
        <w:rPr>
          <w:sz w:val="24"/>
          <w:szCs w:val="24"/>
        </w:rPr>
        <w:t xml:space="preserve">. </w:t>
      </w:r>
      <w:r w:rsidR="00356704">
        <w:rPr>
          <w:sz w:val="24"/>
          <w:szCs w:val="24"/>
        </w:rPr>
        <w:t xml:space="preserve">The </w:t>
      </w:r>
      <w:r w:rsidR="00F34A82">
        <w:rPr>
          <w:sz w:val="24"/>
          <w:szCs w:val="24"/>
        </w:rPr>
        <w:t>Bureau’s</w:t>
      </w:r>
      <w:r w:rsidR="00356704">
        <w:rPr>
          <w:sz w:val="24"/>
          <w:szCs w:val="24"/>
        </w:rPr>
        <w:t xml:space="preserve"> </w:t>
      </w:r>
      <w:r w:rsidR="004F30AE">
        <w:rPr>
          <w:sz w:val="24"/>
          <w:szCs w:val="24"/>
        </w:rPr>
        <w:t>regulations</w:t>
      </w:r>
      <w:r w:rsidR="00356704">
        <w:rPr>
          <w:sz w:val="24"/>
          <w:szCs w:val="24"/>
        </w:rPr>
        <w:t xml:space="preserve"> </w:t>
      </w:r>
      <w:proofErr w:type="gramStart"/>
      <w:r w:rsidR="004F30AE">
        <w:rPr>
          <w:sz w:val="24"/>
          <w:szCs w:val="24"/>
        </w:rPr>
        <w:t>implementing</w:t>
      </w:r>
      <w:r w:rsidR="00356704">
        <w:rPr>
          <w:sz w:val="24"/>
          <w:szCs w:val="24"/>
        </w:rPr>
        <w:t xml:space="preserve"> </w:t>
      </w:r>
      <w:r w:rsidR="0095561C">
        <w:rPr>
          <w:sz w:val="24"/>
          <w:szCs w:val="24"/>
        </w:rPr>
        <w:t xml:space="preserve"> the</w:t>
      </w:r>
      <w:proofErr w:type="gramEnd"/>
      <w:r w:rsidRPr="00111E44">
        <w:rPr>
          <w:sz w:val="24"/>
          <w:szCs w:val="24"/>
        </w:rPr>
        <w:t xml:space="preserve"> </w:t>
      </w:r>
      <w:r w:rsidR="004F30AE">
        <w:rPr>
          <w:sz w:val="24"/>
          <w:szCs w:val="24"/>
        </w:rPr>
        <w:t>FDCPA are contained in 12 CFR 1006</w:t>
      </w:r>
      <w:r w:rsidR="00F34A82">
        <w:rPr>
          <w:sz w:val="24"/>
          <w:szCs w:val="24"/>
        </w:rPr>
        <w:t xml:space="preserve">, Regulation F. </w:t>
      </w:r>
    </w:p>
    <w:p w:rsidR="003326CB" w:rsidP="003D1D96" w:rsidRDefault="003326CB" w14:paraId="114DBF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336B6" w:rsidP="003D1D96" w:rsidRDefault="00357E91" w14:paraId="736D2457" w14:textId="7D67E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Regulation</w:t>
      </w:r>
      <w:r w:rsidR="0036516B">
        <w:rPr>
          <w:sz w:val="24"/>
          <w:szCs w:val="24"/>
        </w:rPr>
        <w:t xml:space="preserve"> F currently</w:t>
      </w:r>
      <w:r w:rsidR="0013454F">
        <w:rPr>
          <w:sz w:val="24"/>
          <w:szCs w:val="24"/>
        </w:rPr>
        <w:t xml:space="preserve"> provides a procedure whereby State governments may </w:t>
      </w:r>
      <w:r w:rsidR="00C336B6">
        <w:rPr>
          <w:sz w:val="24"/>
          <w:szCs w:val="24"/>
        </w:rPr>
        <w:t xml:space="preserve">apply to the Bureau for </w:t>
      </w:r>
      <w:r w:rsidRPr="00C336B6" w:rsidR="00C336B6">
        <w:rPr>
          <w:sz w:val="24"/>
          <w:szCs w:val="24"/>
        </w:rPr>
        <w:t xml:space="preserve">a determination that, under the laws of that </w:t>
      </w:r>
      <w:r w:rsidR="00583177">
        <w:rPr>
          <w:sz w:val="24"/>
          <w:szCs w:val="24"/>
        </w:rPr>
        <w:t>S</w:t>
      </w:r>
      <w:r w:rsidRPr="00C336B6" w:rsidR="00C336B6">
        <w:rPr>
          <w:sz w:val="24"/>
          <w:szCs w:val="24"/>
        </w:rPr>
        <w:t xml:space="preserve">tate, any class of debt collection practices within that </w:t>
      </w:r>
      <w:r w:rsidR="00583177">
        <w:rPr>
          <w:sz w:val="24"/>
          <w:szCs w:val="24"/>
        </w:rPr>
        <w:t>S</w:t>
      </w:r>
      <w:r w:rsidRPr="00C336B6" w:rsidR="00C336B6">
        <w:rPr>
          <w:sz w:val="24"/>
          <w:szCs w:val="24"/>
        </w:rPr>
        <w:t xml:space="preserve">tate is subject to requirements that are substantially similar to, or provide greater protection for consumers than, those imposed under the FDCPA, and that there is adequate provision for </w:t>
      </w:r>
      <w:r w:rsidR="00583177">
        <w:rPr>
          <w:sz w:val="24"/>
          <w:szCs w:val="24"/>
        </w:rPr>
        <w:t>S</w:t>
      </w:r>
      <w:r w:rsidRPr="00C336B6" w:rsidR="00C336B6">
        <w:rPr>
          <w:sz w:val="24"/>
          <w:szCs w:val="24"/>
        </w:rPr>
        <w:t>tate enforcement of such requirements</w:t>
      </w:r>
      <w:r w:rsidR="00C336B6">
        <w:rPr>
          <w:sz w:val="24"/>
          <w:szCs w:val="24"/>
        </w:rPr>
        <w:t xml:space="preserve">.  </w:t>
      </w:r>
    </w:p>
    <w:p w:rsidR="00111E44" w:rsidP="003D1D96" w:rsidRDefault="00111E44" w14:paraId="7BF3181A" w14:textId="506403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1582" w:rsidP="00111E44" w:rsidRDefault="000B57B8" w14:paraId="11CBB369" w14:textId="62113E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w:t>
      </w:r>
      <w:r w:rsidRPr="00111E44" w:rsidR="00111E44">
        <w:rPr>
          <w:sz w:val="24"/>
          <w:szCs w:val="24"/>
        </w:rPr>
        <w:t xml:space="preserve"> FDCPA requires that debt collectors send a written notice to consumers</w:t>
      </w:r>
      <w:r w:rsidR="00A87574">
        <w:rPr>
          <w:sz w:val="24"/>
          <w:szCs w:val="24"/>
        </w:rPr>
        <w:t>,</w:t>
      </w:r>
      <w:r w:rsidRPr="00111E44" w:rsidR="00111E44">
        <w:rPr>
          <w:sz w:val="24"/>
          <w:szCs w:val="24"/>
        </w:rPr>
        <w:t xml:space="preserve"> within five days of the initial communication</w:t>
      </w:r>
      <w:r w:rsidR="00A87574">
        <w:rPr>
          <w:sz w:val="24"/>
          <w:szCs w:val="24"/>
        </w:rPr>
        <w:t>,</w:t>
      </w:r>
      <w:r w:rsidRPr="00111E44" w:rsidR="00111E44">
        <w:rPr>
          <w:sz w:val="24"/>
          <w:szCs w:val="24"/>
        </w:rPr>
        <w:t xml:space="preserve"> containing certain information about the debt and actions the consumer may take in response, unless such validation information was provided in the initial communication or the consumer has paid the debt.  </w:t>
      </w:r>
    </w:p>
    <w:p w:rsidR="00951582" w:rsidP="00111E44" w:rsidRDefault="00951582" w14:paraId="19C0F8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1582" w:rsidP="00951582" w:rsidRDefault="00E24D94" w14:paraId="1C3DA581" w14:textId="07C319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 provide consumers and industry with greater clarity about the FDCPA’s provisions</w:t>
      </w:r>
      <w:r w:rsidR="00951582">
        <w:rPr>
          <w:sz w:val="24"/>
          <w:szCs w:val="24"/>
        </w:rPr>
        <w:t>, t</w:t>
      </w:r>
      <w:r w:rsidRPr="00DE5EC8" w:rsidR="00951582">
        <w:rPr>
          <w:sz w:val="24"/>
          <w:szCs w:val="24"/>
        </w:rPr>
        <w:t>he Bureau issued a Notice</w:t>
      </w:r>
      <w:r w:rsidR="00951582">
        <w:rPr>
          <w:sz w:val="24"/>
          <w:szCs w:val="24"/>
        </w:rPr>
        <w:t xml:space="preserve"> </w:t>
      </w:r>
      <w:r w:rsidRPr="00DE5EC8" w:rsidR="00951582">
        <w:rPr>
          <w:sz w:val="24"/>
          <w:szCs w:val="24"/>
        </w:rPr>
        <w:t>of Proposed Rulemaking in May 2019,</w:t>
      </w:r>
      <w:r w:rsidR="00951582">
        <w:rPr>
          <w:sz w:val="24"/>
          <w:szCs w:val="24"/>
        </w:rPr>
        <w:t xml:space="preserve"> </w:t>
      </w:r>
      <w:r w:rsidRPr="00DE5EC8" w:rsidR="00951582">
        <w:rPr>
          <w:sz w:val="24"/>
          <w:szCs w:val="24"/>
        </w:rPr>
        <w:t>which would</w:t>
      </w:r>
      <w:r w:rsidR="00951582">
        <w:rPr>
          <w:sz w:val="24"/>
          <w:szCs w:val="24"/>
        </w:rPr>
        <w:t xml:space="preserve"> </w:t>
      </w:r>
      <w:r w:rsidRPr="00DE5EC8" w:rsidR="00951582">
        <w:rPr>
          <w:sz w:val="24"/>
          <w:szCs w:val="24"/>
        </w:rPr>
        <w:t>prescribe rules under</w:t>
      </w:r>
      <w:r w:rsidR="00951582">
        <w:rPr>
          <w:sz w:val="24"/>
          <w:szCs w:val="24"/>
        </w:rPr>
        <w:t xml:space="preserve"> </w:t>
      </w:r>
      <w:r w:rsidRPr="00DE5EC8" w:rsidR="00951582">
        <w:rPr>
          <w:sz w:val="24"/>
          <w:szCs w:val="24"/>
        </w:rPr>
        <w:t>Regulation F to govern the activities of</w:t>
      </w:r>
      <w:r w:rsidR="00951582">
        <w:rPr>
          <w:sz w:val="24"/>
          <w:szCs w:val="24"/>
        </w:rPr>
        <w:t xml:space="preserve"> </w:t>
      </w:r>
      <w:r w:rsidRPr="00DE5EC8" w:rsidR="00951582">
        <w:rPr>
          <w:sz w:val="24"/>
          <w:szCs w:val="24"/>
        </w:rPr>
        <w:t>debt collectors, as that term is defined</w:t>
      </w:r>
      <w:r w:rsidR="00951582">
        <w:rPr>
          <w:sz w:val="24"/>
          <w:szCs w:val="24"/>
        </w:rPr>
        <w:t xml:space="preserve"> </w:t>
      </w:r>
      <w:r w:rsidRPr="00DE5EC8" w:rsidR="00951582">
        <w:rPr>
          <w:sz w:val="24"/>
          <w:szCs w:val="24"/>
        </w:rPr>
        <w:t xml:space="preserve">under the </w:t>
      </w:r>
      <w:r w:rsidR="0095561C">
        <w:rPr>
          <w:sz w:val="24"/>
          <w:szCs w:val="24"/>
        </w:rPr>
        <w:t>FDCPA</w:t>
      </w:r>
      <w:r w:rsidRPr="00DE5EC8" w:rsidR="00951582">
        <w:rPr>
          <w:sz w:val="24"/>
          <w:szCs w:val="24"/>
        </w:rPr>
        <w:t>. The Bureau’s proposal would,</w:t>
      </w:r>
      <w:r w:rsidR="00951582">
        <w:rPr>
          <w:sz w:val="24"/>
          <w:szCs w:val="24"/>
        </w:rPr>
        <w:t xml:space="preserve"> </w:t>
      </w:r>
      <w:r w:rsidRPr="00DE5EC8" w:rsidR="00951582">
        <w:rPr>
          <w:sz w:val="24"/>
          <w:szCs w:val="24"/>
        </w:rPr>
        <w:t>among other things, address</w:t>
      </w:r>
      <w:r w:rsidR="00951582">
        <w:rPr>
          <w:sz w:val="24"/>
          <w:szCs w:val="24"/>
        </w:rPr>
        <w:t xml:space="preserve"> </w:t>
      </w:r>
      <w:r w:rsidRPr="00DE5EC8" w:rsidR="00951582">
        <w:rPr>
          <w:sz w:val="24"/>
          <w:szCs w:val="24"/>
        </w:rPr>
        <w:t>communications in connection with</w:t>
      </w:r>
      <w:r w:rsidR="00951582">
        <w:rPr>
          <w:sz w:val="24"/>
          <w:szCs w:val="24"/>
        </w:rPr>
        <w:t xml:space="preserve"> </w:t>
      </w:r>
      <w:r w:rsidRPr="00DE5EC8" w:rsidR="00951582">
        <w:rPr>
          <w:sz w:val="24"/>
          <w:szCs w:val="24"/>
        </w:rPr>
        <w:t>debt collection; interpret and apply</w:t>
      </w:r>
      <w:r w:rsidR="00951582">
        <w:rPr>
          <w:sz w:val="24"/>
          <w:szCs w:val="24"/>
        </w:rPr>
        <w:t xml:space="preserve"> </w:t>
      </w:r>
      <w:r w:rsidRPr="00DE5EC8" w:rsidR="00951582">
        <w:rPr>
          <w:sz w:val="24"/>
          <w:szCs w:val="24"/>
        </w:rPr>
        <w:t>prohibitions on harassment or abuse,</w:t>
      </w:r>
      <w:r w:rsidR="00951582">
        <w:rPr>
          <w:sz w:val="24"/>
          <w:szCs w:val="24"/>
        </w:rPr>
        <w:t xml:space="preserve"> </w:t>
      </w:r>
      <w:r w:rsidRPr="00DE5EC8" w:rsidR="00951582">
        <w:rPr>
          <w:sz w:val="24"/>
          <w:szCs w:val="24"/>
        </w:rPr>
        <w:t>false or misleading representations, and</w:t>
      </w:r>
      <w:r w:rsidR="00FD09CF">
        <w:rPr>
          <w:sz w:val="24"/>
          <w:szCs w:val="24"/>
        </w:rPr>
        <w:t xml:space="preserve"> </w:t>
      </w:r>
      <w:r w:rsidRPr="00DE5EC8" w:rsidR="00951582">
        <w:rPr>
          <w:sz w:val="24"/>
          <w:szCs w:val="24"/>
        </w:rPr>
        <w:t>unfair practices in debt collection; and</w:t>
      </w:r>
      <w:r w:rsidR="00951582">
        <w:rPr>
          <w:sz w:val="24"/>
          <w:szCs w:val="24"/>
        </w:rPr>
        <w:t xml:space="preserve"> </w:t>
      </w:r>
      <w:r w:rsidRPr="00DE5EC8" w:rsidR="00951582">
        <w:rPr>
          <w:sz w:val="24"/>
          <w:szCs w:val="24"/>
        </w:rPr>
        <w:t>clarify requirements for certain</w:t>
      </w:r>
      <w:r w:rsidR="00951582">
        <w:rPr>
          <w:sz w:val="24"/>
          <w:szCs w:val="24"/>
        </w:rPr>
        <w:t xml:space="preserve"> </w:t>
      </w:r>
      <w:r w:rsidRPr="00DE5EC8" w:rsidR="00951582">
        <w:rPr>
          <w:sz w:val="24"/>
          <w:szCs w:val="24"/>
        </w:rPr>
        <w:t>consumer-facing debt collection</w:t>
      </w:r>
      <w:r w:rsidR="00951582">
        <w:rPr>
          <w:sz w:val="24"/>
          <w:szCs w:val="24"/>
        </w:rPr>
        <w:t xml:space="preserve"> </w:t>
      </w:r>
      <w:r w:rsidRPr="00DE5EC8" w:rsidR="00951582">
        <w:rPr>
          <w:sz w:val="24"/>
          <w:szCs w:val="24"/>
        </w:rPr>
        <w:t>disclosures. The proposal builds on the</w:t>
      </w:r>
      <w:r w:rsidR="00951582">
        <w:rPr>
          <w:sz w:val="24"/>
          <w:szCs w:val="24"/>
        </w:rPr>
        <w:t xml:space="preserve"> </w:t>
      </w:r>
      <w:r w:rsidRPr="00DE5EC8" w:rsidR="00951582">
        <w:rPr>
          <w:sz w:val="24"/>
          <w:szCs w:val="24"/>
        </w:rPr>
        <w:t>Bureau’s research and pre-rulemaking</w:t>
      </w:r>
      <w:r w:rsidR="00951582">
        <w:rPr>
          <w:sz w:val="24"/>
          <w:szCs w:val="24"/>
        </w:rPr>
        <w:t xml:space="preserve"> </w:t>
      </w:r>
      <w:r w:rsidRPr="00DE5EC8" w:rsidR="00951582">
        <w:rPr>
          <w:sz w:val="24"/>
          <w:szCs w:val="24"/>
        </w:rPr>
        <w:t>activities regarding the debt collection</w:t>
      </w:r>
      <w:r w:rsidR="00951582">
        <w:rPr>
          <w:sz w:val="24"/>
          <w:szCs w:val="24"/>
        </w:rPr>
        <w:t xml:space="preserve"> </w:t>
      </w:r>
      <w:r w:rsidRPr="00DE5EC8" w:rsidR="00951582">
        <w:rPr>
          <w:sz w:val="24"/>
          <w:szCs w:val="24"/>
        </w:rPr>
        <w:t>market, which remains a top source of</w:t>
      </w:r>
      <w:r w:rsidR="00951582">
        <w:rPr>
          <w:sz w:val="24"/>
          <w:szCs w:val="24"/>
        </w:rPr>
        <w:t xml:space="preserve"> </w:t>
      </w:r>
      <w:r w:rsidRPr="00DE5EC8" w:rsidR="00951582">
        <w:rPr>
          <w:sz w:val="24"/>
          <w:szCs w:val="24"/>
        </w:rPr>
        <w:t>complaints to the Bureau. The Bureau</w:t>
      </w:r>
      <w:r w:rsidR="00951582">
        <w:rPr>
          <w:sz w:val="24"/>
          <w:szCs w:val="24"/>
        </w:rPr>
        <w:t xml:space="preserve"> </w:t>
      </w:r>
      <w:r w:rsidRPr="00DE5EC8" w:rsidR="00951582">
        <w:rPr>
          <w:sz w:val="24"/>
          <w:szCs w:val="24"/>
        </w:rPr>
        <w:t>also engaged in testing of consumer</w:t>
      </w:r>
      <w:r w:rsidR="00951582">
        <w:rPr>
          <w:sz w:val="24"/>
          <w:szCs w:val="24"/>
        </w:rPr>
        <w:t xml:space="preserve"> </w:t>
      </w:r>
      <w:r w:rsidRPr="00DE5EC8" w:rsidR="00951582">
        <w:rPr>
          <w:sz w:val="24"/>
          <w:szCs w:val="24"/>
        </w:rPr>
        <w:t>disclosures related to time-barred debt</w:t>
      </w:r>
      <w:r w:rsidR="00D33C4C">
        <w:rPr>
          <w:sz w:val="24"/>
          <w:szCs w:val="24"/>
        </w:rPr>
        <w:t xml:space="preserve"> </w:t>
      </w:r>
      <w:r w:rsidRPr="00DE5EC8" w:rsidR="00951582">
        <w:rPr>
          <w:sz w:val="24"/>
          <w:szCs w:val="24"/>
        </w:rPr>
        <w:t>that were not addressed in</w:t>
      </w:r>
      <w:r w:rsidR="00951582">
        <w:rPr>
          <w:sz w:val="24"/>
          <w:szCs w:val="24"/>
        </w:rPr>
        <w:t xml:space="preserve"> </w:t>
      </w:r>
      <w:r w:rsidRPr="00DE5EC8" w:rsidR="00951582">
        <w:rPr>
          <w:sz w:val="24"/>
          <w:szCs w:val="24"/>
        </w:rPr>
        <w:t>the May 2019 proposal. After testing,</w:t>
      </w:r>
      <w:r w:rsidR="00951582">
        <w:rPr>
          <w:sz w:val="24"/>
          <w:szCs w:val="24"/>
        </w:rPr>
        <w:t xml:space="preserve"> </w:t>
      </w:r>
      <w:r w:rsidRPr="00DE5EC8" w:rsidR="00951582">
        <w:rPr>
          <w:sz w:val="24"/>
          <w:szCs w:val="24"/>
        </w:rPr>
        <w:t xml:space="preserve">the Bureau </w:t>
      </w:r>
      <w:r w:rsidR="00EF1020">
        <w:rPr>
          <w:sz w:val="24"/>
          <w:szCs w:val="24"/>
        </w:rPr>
        <w:t>published</w:t>
      </w:r>
      <w:r w:rsidRPr="00DE5EC8" w:rsidR="00951582">
        <w:rPr>
          <w:sz w:val="24"/>
          <w:szCs w:val="24"/>
        </w:rPr>
        <w:t xml:space="preserve"> a supplemental Notice of</w:t>
      </w:r>
      <w:r w:rsidR="00951582">
        <w:rPr>
          <w:sz w:val="24"/>
          <w:szCs w:val="24"/>
        </w:rPr>
        <w:t xml:space="preserve"> </w:t>
      </w:r>
      <w:r w:rsidRPr="00DE5EC8" w:rsidR="00951582">
        <w:rPr>
          <w:sz w:val="24"/>
          <w:szCs w:val="24"/>
        </w:rPr>
        <w:t>Proposed Rulemaking related to time</w:t>
      </w:r>
      <w:r w:rsidR="00BB3C73">
        <w:rPr>
          <w:sz w:val="24"/>
          <w:szCs w:val="24"/>
        </w:rPr>
        <w:t>-</w:t>
      </w:r>
      <w:r w:rsidRPr="00DE5EC8" w:rsidR="00951582">
        <w:rPr>
          <w:sz w:val="24"/>
          <w:szCs w:val="24"/>
        </w:rPr>
        <w:t>barred</w:t>
      </w:r>
      <w:r w:rsidR="00EC6E4A">
        <w:rPr>
          <w:sz w:val="24"/>
          <w:szCs w:val="24"/>
        </w:rPr>
        <w:t xml:space="preserve"> </w:t>
      </w:r>
      <w:r w:rsidRPr="00DE5EC8" w:rsidR="00951582">
        <w:rPr>
          <w:sz w:val="24"/>
          <w:szCs w:val="24"/>
        </w:rPr>
        <w:t>debt disclosures.</w:t>
      </w:r>
      <w:r w:rsidR="008E78D0">
        <w:rPr>
          <w:sz w:val="24"/>
          <w:szCs w:val="24"/>
        </w:rPr>
        <w:t xml:space="preserve">  The Bureau is now finalizing certain of the provisions proposed in the May 2019 proposal, including rules for </w:t>
      </w:r>
      <w:proofErr w:type="spellStart"/>
      <w:r w:rsidR="008E78D0">
        <w:rPr>
          <w:sz w:val="24"/>
          <w:szCs w:val="24"/>
        </w:rPr>
        <w:t>certan</w:t>
      </w:r>
      <w:proofErr w:type="spellEnd"/>
      <w:r w:rsidR="008E78D0">
        <w:rPr>
          <w:sz w:val="24"/>
          <w:szCs w:val="24"/>
        </w:rPr>
        <w:t xml:space="preserve"> consumer-facing disclosures, including those made when communicating electronically</w:t>
      </w:r>
      <w:r w:rsidR="007702C4">
        <w:rPr>
          <w:sz w:val="24"/>
          <w:szCs w:val="24"/>
        </w:rPr>
        <w:t xml:space="preserve">.  The Bureau anticipates finalizing certain other </w:t>
      </w:r>
      <w:r w:rsidR="00CE2E63">
        <w:rPr>
          <w:sz w:val="24"/>
          <w:szCs w:val="24"/>
        </w:rPr>
        <w:t>proposed provisions in the future, including p</w:t>
      </w:r>
      <w:r w:rsidR="00E266C0">
        <w:rPr>
          <w:sz w:val="24"/>
          <w:szCs w:val="24"/>
        </w:rPr>
        <w:t>rovision</w:t>
      </w:r>
      <w:r w:rsidR="00CE2E63">
        <w:rPr>
          <w:sz w:val="24"/>
          <w:szCs w:val="24"/>
        </w:rPr>
        <w:t xml:space="preserve">s </w:t>
      </w:r>
      <w:r w:rsidR="000A0D78">
        <w:rPr>
          <w:sz w:val="24"/>
          <w:szCs w:val="24"/>
        </w:rPr>
        <w:t>included in the supplemental proposal.</w:t>
      </w:r>
    </w:p>
    <w:p w:rsidRPr="00111E44" w:rsidR="00FD728E" w:rsidP="008020EB" w:rsidRDefault="00FD728E" w14:paraId="3468C964" w14:textId="57FF8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1E44" w:rsidR="00111E44" w:rsidP="00111E44" w:rsidRDefault="00111E44" w14:paraId="7CC873BC" w14:textId="7422A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111E44" w:rsidP="00DE5EC8" w:rsidRDefault="00C952A8" w14:paraId="0FCD12E4" w14:textId="2F6E9E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addition to</w:t>
      </w:r>
      <w:r w:rsidR="00332431">
        <w:rPr>
          <w:sz w:val="24"/>
          <w:szCs w:val="24"/>
        </w:rPr>
        <w:t xml:space="preserve"> requirements</w:t>
      </w:r>
      <w:r>
        <w:rPr>
          <w:sz w:val="24"/>
          <w:szCs w:val="24"/>
        </w:rPr>
        <w:t xml:space="preserve"> regarding communication with consumers</w:t>
      </w:r>
      <w:r w:rsidR="00332431">
        <w:rPr>
          <w:sz w:val="24"/>
          <w:szCs w:val="24"/>
        </w:rPr>
        <w:t xml:space="preserve">, the </w:t>
      </w:r>
      <w:r w:rsidR="00B203AB">
        <w:rPr>
          <w:sz w:val="24"/>
          <w:szCs w:val="24"/>
        </w:rPr>
        <w:t xml:space="preserve">final </w:t>
      </w:r>
      <w:r w:rsidR="000B57B8">
        <w:rPr>
          <w:sz w:val="24"/>
          <w:szCs w:val="24"/>
        </w:rPr>
        <w:t xml:space="preserve">rule requires </w:t>
      </w:r>
      <w:r w:rsidRPr="00332431" w:rsidR="00332431">
        <w:rPr>
          <w:sz w:val="24"/>
          <w:szCs w:val="24"/>
        </w:rPr>
        <w:t xml:space="preserve"> debt collectors to retain </w:t>
      </w:r>
      <w:r w:rsidR="001564D1">
        <w:rPr>
          <w:sz w:val="24"/>
          <w:szCs w:val="24"/>
        </w:rPr>
        <w:t xml:space="preserve">records that are </w:t>
      </w:r>
      <w:r w:rsidRPr="00332431" w:rsidR="00332431">
        <w:rPr>
          <w:sz w:val="24"/>
          <w:szCs w:val="24"/>
        </w:rPr>
        <w:t xml:space="preserve">evidence of compliance </w:t>
      </w:r>
      <w:r w:rsidR="001564D1">
        <w:rPr>
          <w:sz w:val="24"/>
          <w:szCs w:val="24"/>
        </w:rPr>
        <w:t xml:space="preserve">or noncompliance </w:t>
      </w:r>
      <w:r w:rsidRPr="00332431" w:rsidR="00332431">
        <w:rPr>
          <w:sz w:val="24"/>
          <w:szCs w:val="24"/>
        </w:rPr>
        <w:t xml:space="preserve">with </w:t>
      </w:r>
      <w:r w:rsidR="00B9116E">
        <w:rPr>
          <w:sz w:val="24"/>
          <w:szCs w:val="24"/>
        </w:rPr>
        <w:t xml:space="preserve">the FDCPA and </w:t>
      </w:r>
      <w:r w:rsidRPr="00332431" w:rsidR="00332431">
        <w:rPr>
          <w:sz w:val="24"/>
          <w:szCs w:val="24"/>
        </w:rPr>
        <w:t>Regulation F starting on t</w:t>
      </w:r>
      <w:r w:rsidR="00332431">
        <w:rPr>
          <w:sz w:val="24"/>
          <w:szCs w:val="24"/>
        </w:rPr>
        <w:t>he date that the debt collector</w:t>
      </w:r>
      <w:r w:rsidRPr="00332431" w:rsidR="00332431">
        <w:rPr>
          <w:sz w:val="24"/>
          <w:szCs w:val="24"/>
        </w:rPr>
        <w:t xml:space="preserve"> begins collection activity on a debt and ending three years after the debt collector’s last </w:t>
      </w:r>
      <w:r w:rsidR="002309A6">
        <w:rPr>
          <w:sz w:val="24"/>
          <w:szCs w:val="24"/>
        </w:rPr>
        <w:t>collection activity on</w:t>
      </w:r>
      <w:r w:rsidRPr="00332431" w:rsidR="00332431">
        <w:rPr>
          <w:sz w:val="24"/>
          <w:szCs w:val="24"/>
        </w:rPr>
        <w:t xml:space="preserve"> the debt.  </w:t>
      </w:r>
    </w:p>
    <w:p w:rsidR="000B57B8" w:rsidP="00111E44" w:rsidRDefault="000B57B8" w14:paraId="666F46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33B4" w:rsidP="006F33B4" w:rsidRDefault="00C725B9" w14:paraId="005DBDA2" w14:textId="6E1B77A9">
      <w:r w:rsidDel="00C725B9">
        <w:rPr>
          <w:sz w:val="24"/>
          <w:szCs w:val="24"/>
        </w:rPr>
        <w:t xml:space="preserve"> </w:t>
      </w:r>
    </w:p>
    <w:p w:rsidRPr="006F33B4" w:rsidR="006F33B4" w:rsidP="00C725B9" w:rsidRDefault="006F33B4" w14:paraId="7270E5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02188" w:rsidR="00BC5C20" w:rsidP="00BC5C20" w:rsidRDefault="00BC5C20" w14:paraId="2C37A428" w14:textId="0D87DA73">
      <w:pPr>
        <w:pStyle w:val="CM12"/>
        <w:spacing w:line="276" w:lineRule="atLeast"/>
      </w:pPr>
      <w:r w:rsidRPr="00202188">
        <w:rPr>
          <w:b/>
          <w:bCs/>
        </w:rPr>
        <w:t xml:space="preserve">2. </w:t>
      </w:r>
      <w:r>
        <w:rPr>
          <w:b/>
          <w:bCs/>
        </w:rPr>
        <w:t xml:space="preserve"> </w:t>
      </w:r>
      <w:r w:rsidRPr="00202188">
        <w:rPr>
          <w:b/>
          <w:bCs/>
          <w:u w:val="single"/>
        </w:rPr>
        <w:t>Use of the Information</w:t>
      </w:r>
    </w:p>
    <w:p w:rsidR="00BC5C20" w:rsidP="00BC5C20" w:rsidRDefault="00BC5C20" w14:paraId="6DA16866" w14:textId="6FA62A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37D37" w:rsidP="00BC5C20" w:rsidRDefault="00237D37" w14:paraId="54AA276C" w14:textId="164DC5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B7209F">
        <w:rPr>
          <w:sz w:val="24"/>
          <w:szCs w:val="24"/>
        </w:rPr>
        <w:t>rule contains</w:t>
      </w:r>
      <w:r>
        <w:rPr>
          <w:sz w:val="24"/>
          <w:szCs w:val="24"/>
        </w:rPr>
        <w:t xml:space="preserve"> information collection requirements that </w:t>
      </w:r>
      <w:r w:rsidR="00C336B6">
        <w:rPr>
          <w:sz w:val="24"/>
          <w:szCs w:val="24"/>
        </w:rPr>
        <w:t xml:space="preserve">allow the </w:t>
      </w:r>
      <w:r w:rsidR="00DB27AE">
        <w:rPr>
          <w:sz w:val="24"/>
          <w:szCs w:val="24"/>
        </w:rPr>
        <w:t>B</w:t>
      </w:r>
      <w:r w:rsidR="00C336B6">
        <w:rPr>
          <w:sz w:val="24"/>
          <w:szCs w:val="24"/>
        </w:rPr>
        <w:t xml:space="preserve">ureau to make a </w:t>
      </w:r>
      <w:r w:rsidR="00C336B6">
        <w:rPr>
          <w:sz w:val="24"/>
          <w:szCs w:val="24"/>
        </w:rPr>
        <w:lastRenderedPageBreak/>
        <w:t xml:space="preserve">determination on </w:t>
      </w:r>
      <w:r w:rsidR="00583177">
        <w:rPr>
          <w:sz w:val="24"/>
          <w:szCs w:val="24"/>
        </w:rPr>
        <w:t>S</w:t>
      </w:r>
      <w:r w:rsidR="00C336B6">
        <w:rPr>
          <w:sz w:val="24"/>
          <w:szCs w:val="24"/>
        </w:rPr>
        <w:t>tate applications</w:t>
      </w:r>
      <w:r w:rsidR="00C725B9">
        <w:rPr>
          <w:sz w:val="24"/>
          <w:szCs w:val="24"/>
        </w:rPr>
        <w:t xml:space="preserve"> </w:t>
      </w:r>
      <w:r w:rsidRPr="00CF6DB8" w:rsidR="00CF6DB8">
        <w:rPr>
          <w:sz w:val="24"/>
          <w:szCs w:val="24"/>
        </w:rPr>
        <w:t>for a determination that, under the laws of that state, any class of debt collection practices within that State is subject to requirements that are substantially similar to, or provide greater protection for consumers than, those imposed under sections 803 through 812 of the FDCPA, and that there is adequate provision for State enforcement of such requirements.</w:t>
      </w:r>
      <w:r w:rsidR="00FC0901">
        <w:rPr>
          <w:sz w:val="24"/>
          <w:szCs w:val="24"/>
        </w:rPr>
        <w:t xml:space="preserve">. Other information collections </w:t>
      </w:r>
      <w:r>
        <w:rPr>
          <w:sz w:val="24"/>
          <w:szCs w:val="24"/>
        </w:rPr>
        <w:t xml:space="preserve">would clarify the content of certain disclosures required by the FDCPA and require other disclosures under certain circumstances, such as when a debt collector communicates with a consumer by electronic means. </w:t>
      </w:r>
      <w:r w:rsidR="00D90852">
        <w:rPr>
          <w:sz w:val="24"/>
          <w:szCs w:val="24"/>
        </w:rPr>
        <w:t>The</w:t>
      </w:r>
      <w:r w:rsidR="00FC7094">
        <w:rPr>
          <w:sz w:val="24"/>
          <w:szCs w:val="24"/>
        </w:rPr>
        <w:t xml:space="preserve"> </w:t>
      </w:r>
      <w:r w:rsidR="00D90852">
        <w:rPr>
          <w:sz w:val="24"/>
          <w:szCs w:val="24"/>
        </w:rPr>
        <w:t xml:space="preserve">rule’s </w:t>
      </w:r>
      <w:r w:rsidR="00106442">
        <w:rPr>
          <w:sz w:val="24"/>
          <w:szCs w:val="24"/>
        </w:rPr>
        <w:t xml:space="preserve">record retention requirements </w:t>
      </w:r>
      <w:r w:rsidR="00706D42">
        <w:rPr>
          <w:sz w:val="24"/>
          <w:szCs w:val="24"/>
        </w:rPr>
        <w:t xml:space="preserve">will </w:t>
      </w:r>
      <w:r w:rsidR="00106442">
        <w:rPr>
          <w:sz w:val="24"/>
          <w:szCs w:val="24"/>
        </w:rPr>
        <w:t xml:space="preserve">facilitate the Bureau’s supervision and enforcement of the requirements of the FDCPA and the proposed rule. </w:t>
      </w:r>
    </w:p>
    <w:p w:rsidR="00295103" w:rsidRDefault="00295103" w14:paraId="642EF1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77E1DA55" w14:textId="77E6868A">
      <w:pPr>
        <w:pStyle w:val="Default"/>
        <w:rPr>
          <w:b/>
          <w:bCs/>
          <w:u w:val="single"/>
        </w:rPr>
      </w:pPr>
      <w:r w:rsidRPr="00202188">
        <w:rPr>
          <w:b/>
          <w:bCs/>
        </w:rPr>
        <w:t xml:space="preserve">3. </w:t>
      </w:r>
      <w:r>
        <w:rPr>
          <w:b/>
          <w:bCs/>
        </w:rPr>
        <w:t xml:space="preserve"> </w:t>
      </w:r>
      <w:r w:rsidRPr="00202188">
        <w:rPr>
          <w:b/>
          <w:bCs/>
          <w:u w:val="single"/>
        </w:rPr>
        <w:t>Use of Information Technology</w:t>
      </w:r>
    </w:p>
    <w:p w:rsidR="00E51CAD" w:rsidP="00BC5C20" w:rsidRDefault="00E51CAD" w14:paraId="61C45B82" w14:textId="5E93F677">
      <w:pPr>
        <w:pStyle w:val="Default"/>
        <w:rPr>
          <w:b/>
          <w:bCs/>
          <w:u w:val="single"/>
        </w:rPr>
      </w:pPr>
    </w:p>
    <w:p w:rsidRPr="00E51CAD" w:rsidR="00E51CAD" w:rsidP="00BC5C20" w:rsidRDefault="00E51CAD" w14:paraId="6D6309C5" w14:textId="42F3C0D4">
      <w:pPr>
        <w:pStyle w:val="Default"/>
        <w:rPr>
          <w:color w:val="auto"/>
        </w:rPr>
      </w:pPr>
      <w:r>
        <w:rPr>
          <w:bCs/>
        </w:rPr>
        <w:t xml:space="preserve">The </w:t>
      </w:r>
      <w:r w:rsidR="00FC7094">
        <w:rPr>
          <w:bCs/>
        </w:rPr>
        <w:t xml:space="preserve">rule </w:t>
      </w:r>
      <w:proofErr w:type="gramStart"/>
      <w:r w:rsidR="00CA1E24">
        <w:rPr>
          <w:bCs/>
        </w:rPr>
        <w:t xml:space="preserve">clarifies  </w:t>
      </w:r>
      <w:r>
        <w:rPr>
          <w:bCs/>
        </w:rPr>
        <w:t>the</w:t>
      </w:r>
      <w:proofErr w:type="gramEnd"/>
      <w:r>
        <w:rPr>
          <w:bCs/>
        </w:rPr>
        <w:t xml:space="preserve"> application of the FDCPA to newer communications technologies including email and text messaging</w:t>
      </w:r>
      <w:r w:rsidR="0038583C">
        <w:rPr>
          <w:bCs/>
        </w:rPr>
        <w:t xml:space="preserve">, including providing </w:t>
      </w:r>
      <w:r w:rsidR="00255BAF">
        <w:rPr>
          <w:bCs/>
        </w:rPr>
        <w:t>greater clarity about how to provide</w:t>
      </w:r>
      <w:r w:rsidR="0038583C">
        <w:rPr>
          <w:bCs/>
        </w:rPr>
        <w:t xml:space="preserve"> required disclosures electronically</w:t>
      </w:r>
      <w:r>
        <w:rPr>
          <w:bCs/>
        </w:rPr>
        <w:t xml:space="preserve">.  </w:t>
      </w:r>
      <w:r w:rsidR="0038583C">
        <w:rPr>
          <w:bCs/>
        </w:rPr>
        <w:t xml:space="preserve">The Bureau expects that </w:t>
      </w:r>
      <w:r w:rsidR="00FC7094">
        <w:rPr>
          <w:bCs/>
        </w:rPr>
        <w:t>this ru</w:t>
      </w:r>
      <w:r w:rsidR="0038583C">
        <w:rPr>
          <w:bCs/>
        </w:rPr>
        <w:t>le thereby encourage</w:t>
      </w:r>
      <w:r w:rsidR="00FC7094">
        <w:rPr>
          <w:bCs/>
        </w:rPr>
        <w:t>s</w:t>
      </w:r>
      <w:r w:rsidR="0038583C">
        <w:rPr>
          <w:bCs/>
        </w:rPr>
        <w:t xml:space="preserve"> the use of information technology for debt collection communications by reducing the risk to debt collectors of legal liability when using such technologies.  </w:t>
      </w:r>
      <w:r w:rsidR="001309CD">
        <w:rPr>
          <w:bCs/>
        </w:rPr>
        <w:t xml:space="preserve">Additionally, </w:t>
      </w:r>
      <w:r w:rsidR="001309CD">
        <w:rPr>
          <w:sz w:val="23"/>
          <w:szCs w:val="23"/>
        </w:rPr>
        <w:t>t</w:t>
      </w:r>
      <w:r w:rsidR="00746175">
        <w:rPr>
          <w:sz w:val="23"/>
          <w:szCs w:val="23"/>
        </w:rPr>
        <w:t xml:space="preserve">o ensure that the process of applying for an exemption is both easy and fast, </w:t>
      </w:r>
      <w:r w:rsidR="00583177">
        <w:rPr>
          <w:sz w:val="23"/>
          <w:szCs w:val="23"/>
        </w:rPr>
        <w:t xml:space="preserve">States </w:t>
      </w:r>
      <w:r w:rsidR="00746175">
        <w:rPr>
          <w:sz w:val="23"/>
          <w:szCs w:val="23"/>
        </w:rPr>
        <w:t>may submit applications and supporting documentation to the Bureau in paper or electronic form. 12 CFR § 1006.3</w:t>
      </w:r>
      <w:r w:rsidR="00C336B6">
        <w:rPr>
          <w:sz w:val="23"/>
          <w:szCs w:val="23"/>
        </w:rPr>
        <w:t xml:space="preserve">.  </w:t>
      </w:r>
      <w:r w:rsidR="001309CD">
        <w:rPr>
          <w:bCs/>
        </w:rPr>
        <w:t>Finally</w:t>
      </w:r>
      <w:r w:rsidR="0038583C">
        <w:rPr>
          <w:bCs/>
        </w:rPr>
        <w:t>, the rec</w:t>
      </w:r>
      <w:r w:rsidR="00DA0B06">
        <w:rPr>
          <w:bCs/>
        </w:rPr>
        <w:t>ord retention</w:t>
      </w:r>
      <w:r w:rsidR="0035147D">
        <w:rPr>
          <w:bCs/>
        </w:rPr>
        <w:t xml:space="preserve"> provisions in §</w:t>
      </w:r>
      <w:r w:rsidR="00DA0B06">
        <w:rPr>
          <w:bCs/>
        </w:rPr>
        <w:t xml:space="preserve"> 1006.100</w:t>
      </w:r>
      <w:r w:rsidR="0035147D">
        <w:rPr>
          <w:bCs/>
        </w:rPr>
        <w:t xml:space="preserve"> would not limit the use of available technology to maintain required records.  The rule</w:t>
      </w:r>
      <w:r w:rsidR="00FC7094">
        <w:rPr>
          <w:bCs/>
        </w:rPr>
        <w:t xml:space="preserve"> </w:t>
      </w:r>
      <w:r w:rsidR="0035147D">
        <w:rPr>
          <w:bCs/>
        </w:rPr>
        <w:t>allow</w:t>
      </w:r>
      <w:r w:rsidR="00FC7094">
        <w:rPr>
          <w:bCs/>
        </w:rPr>
        <w:t>s</w:t>
      </w:r>
      <w:r w:rsidR="0035147D">
        <w:rPr>
          <w:bCs/>
        </w:rPr>
        <w:t xml:space="preserve"> covered persons to retain records </w:t>
      </w:r>
      <w:r w:rsidR="00DA0B06">
        <w:rPr>
          <w:bCs/>
        </w:rPr>
        <w:t>in a way that reproduces the records accurately (including computer programs) and that ensures the debt collector can easily access the records</w:t>
      </w:r>
      <w:r w:rsidR="0035147D">
        <w:rPr>
          <w:bCs/>
        </w:rPr>
        <w:t>.  Thus, this proposed rule is consistent with the aims of the Government Paperwork Elimination Act, 44 U.S.C. 3504.</w:t>
      </w:r>
    </w:p>
    <w:p w:rsidRPr="00486080" w:rsidR="00BC5C20" w:rsidP="00486080" w:rsidRDefault="00486080" w14:paraId="4611D497" w14:textId="52BC5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rsidRPr="00202188" w:rsidR="00BC5C20" w:rsidP="00BC5C20" w:rsidRDefault="00BC5C20" w14:paraId="3515831E" w14:textId="77777777">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BC5C20" w:rsidRDefault="00BC5C20" w14:paraId="1553DCB5" w14:textId="24B63B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352BE" w:rsidP="004352BE" w:rsidRDefault="004352BE" w14:paraId="7E27B4DE" w14:textId="57A3E444">
      <w:pPr>
        <w:pStyle w:val="Default"/>
      </w:pPr>
      <w:r w:rsidRPr="004352BE">
        <w:rPr>
          <w:bCs/>
        </w:rPr>
        <w:t>The</w:t>
      </w:r>
      <w:r>
        <w:t xml:space="preserve"> recordkeeping, reporting, and disclosure provisions in the proposed rule would not duplicate any other Federal information collection requirement.  The information collection requirements are unique to this </w:t>
      </w:r>
      <w:r w:rsidR="001309CD">
        <w:t xml:space="preserve">regulation and </w:t>
      </w:r>
      <w:r>
        <w:t>proposed rule.</w:t>
      </w:r>
    </w:p>
    <w:p w:rsidR="00295103" w:rsidRDefault="00295103" w14:paraId="4D46D8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A69C1" w:rsidR="00BC5C20" w:rsidP="00BC5C20" w:rsidRDefault="00BC5C20" w14:paraId="31E0410B" w14:textId="77777777">
      <w:pPr>
        <w:pStyle w:val="CM12"/>
        <w:spacing w:line="276" w:lineRule="atLeast"/>
      </w:pPr>
      <w:r w:rsidRPr="00202188">
        <w:rPr>
          <w:b/>
          <w:bCs/>
        </w:rPr>
        <w:t xml:space="preserve">5. </w:t>
      </w:r>
      <w:r>
        <w:rPr>
          <w:b/>
          <w:bCs/>
        </w:rPr>
        <w:t xml:space="preserve"> </w:t>
      </w:r>
      <w:r w:rsidRPr="00202188">
        <w:rPr>
          <w:b/>
          <w:bCs/>
          <w:u w:val="single"/>
        </w:rPr>
        <w:t>Efforts to Minimize Burdens on Small Entities</w:t>
      </w:r>
    </w:p>
    <w:p w:rsidR="00BC5C20" w:rsidRDefault="00BC5C20" w14:paraId="032BFECB" w14:textId="383978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352BE" w:rsidP="004352BE" w:rsidRDefault="004A60E7" w14:paraId="0FBF6BC2" w14:textId="0CBA4249">
      <w:pPr>
        <w:pStyle w:val="Default"/>
      </w:pPr>
      <w:r>
        <w:t xml:space="preserve">The disclosure and recordkeeping requirements </w:t>
      </w:r>
      <w:proofErr w:type="gramStart"/>
      <w:r>
        <w:t xml:space="preserve">of </w:t>
      </w:r>
      <w:r w:rsidR="007627A6">
        <w:t xml:space="preserve"> this</w:t>
      </w:r>
      <w:proofErr w:type="gramEnd"/>
      <w:r w:rsidR="007627A6">
        <w:t xml:space="preserve"> </w:t>
      </w:r>
      <w:r>
        <w:t xml:space="preserve"> rule would apply to all debt collectors as defined in the FDCPA.  The Bureau estimates that </w:t>
      </w:r>
      <w:r w:rsidR="005E55EB">
        <w:t>over 90</w:t>
      </w:r>
      <w:r>
        <w:t xml:space="preserve"> percent of respondents are small entities.  Many provisions of the </w:t>
      </w:r>
      <w:r w:rsidR="007627A6">
        <w:t xml:space="preserve">rule and </w:t>
      </w:r>
      <w:r w:rsidR="00FF5070">
        <w:t>proposed</w:t>
      </w:r>
      <w:r>
        <w:t xml:space="preserve"> rule</w:t>
      </w:r>
      <w:r w:rsidR="00771C89">
        <w:t>s</w:t>
      </w:r>
      <w:r>
        <w:t xml:space="preserve"> are intended to reduce costs to entities covered by the FDCPA </w:t>
      </w:r>
      <w:r w:rsidR="008068E6">
        <w:t xml:space="preserve">by providing additional clarity about how to </w:t>
      </w:r>
      <w:r w:rsidR="000A723C">
        <w:t>comply with the FDCPA when using electronic communications or when leaving voice messages.  The Bureau anticipates that these provisions reduce</w:t>
      </w:r>
      <w:r w:rsidR="007627A6">
        <w:t>d</w:t>
      </w:r>
      <w:r w:rsidR="000A723C">
        <w:t xml:space="preserve"> the burden of the FDCPA on small entities by making it easier to communicate with consumers using these methods</w:t>
      </w:r>
      <w:r w:rsidR="00486080">
        <w:t>, which are often less expensive than methods generally used today</w:t>
      </w:r>
      <w:r w:rsidR="000A723C">
        <w:t>.</w:t>
      </w:r>
      <w:r>
        <w:t xml:space="preserve">  </w:t>
      </w:r>
      <w:r w:rsidR="008B530F">
        <w:t xml:space="preserve">  </w:t>
      </w:r>
    </w:p>
    <w:p w:rsidR="00295103" w:rsidRDefault="00295103" w14:paraId="49DA63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5A1F50BE" w14:textId="77777777">
      <w:pPr>
        <w:pStyle w:val="CM12"/>
        <w:spacing w:line="276" w:lineRule="atLeast"/>
      </w:pPr>
      <w:r w:rsidRPr="004D683B">
        <w:rPr>
          <w:b/>
          <w:bCs/>
        </w:rPr>
        <w:t xml:space="preserve">6.  </w:t>
      </w:r>
      <w:r w:rsidRPr="004D683B">
        <w:rPr>
          <w:b/>
          <w:bCs/>
          <w:u w:val="single"/>
        </w:rPr>
        <w:t>Consequences of Less Frequent Collection and Obstacles to Burden Reduction</w:t>
      </w:r>
    </w:p>
    <w:p w:rsidR="00BC5C20" w:rsidP="00BC5C20" w:rsidRDefault="00BC5C20" w14:paraId="7E6971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B335AE" w:rsidRDefault="00753348" w14:paraId="2E3310BD" w14:textId="608DAB42">
      <w:pPr>
        <w:pStyle w:val="BodyText"/>
        <w:ind w:left="140" w:right="569"/>
      </w:pPr>
      <w:r>
        <w:lastRenderedPageBreak/>
        <w:t>Certain of the information collections are required by the FDCPA</w:t>
      </w:r>
      <w:r w:rsidR="00C0583C">
        <w:t xml:space="preserve"> and others interpret the FDCPA’s requirements</w:t>
      </w:r>
      <w:r>
        <w:t>.  If the rule were not adopted, debt collectors and consumers would have less clarity about how the FDCPA applies to certain disclosures.  With</w:t>
      </w:r>
      <w:r w:rsidR="00D93180">
        <w:t>out</w:t>
      </w:r>
      <w:r>
        <w:t xml:space="preserve"> the recordkeeping</w:t>
      </w:r>
      <w:r w:rsidR="00D93180">
        <w:t xml:space="preserve"> requirements of the rule, the Bureau would not have a tangible mechanism to ensure that consumers are receiving the protections</w:t>
      </w:r>
      <w:r w:rsidR="005E55EB">
        <w:t xml:space="preserve"> </w:t>
      </w:r>
      <w:r w:rsidR="00D93180">
        <w:t>contained in the rule.</w:t>
      </w:r>
      <w:r w:rsidR="00AF38D2">
        <w:t xml:space="preserve">  With respect to t</w:t>
      </w:r>
      <w:r w:rsidR="00B335AE">
        <w:t xml:space="preserve">he </w:t>
      </w:r>
      <w:r w:rsidR="00583177">
        <w:t>S</w:t>
      </w:r>
      <w:r w:rsidR="00AF38D2">
        <w:t>tate application</w:t>
      </w:r>
      <w:r w:rsidR="00B335AE">
        <w:t>,</w:t>
      </w:r>
      <w:r w:rsidR="00AF38D2">
        <w:t xml:space="preserve"> failing to collect this information may leave the Bureau without the necessary information as to </w:t>
      </w:r>
      <w:r w:rsidR="00583177">
        <w:t>S</w:t>
      </w:r>
      <w:r w:rsidR="00AF38D2">
        <w:t>tate law to allow the Bureau to consider and grant the exemption request.</w:t>
      </w:r>
    </w:p>
    <w:p w:rsidR="00101ADE" w:rsidRDefault="00101ADE" w14:paraId="5AF969B7" w14:textId="58A9D9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7815FE25" w14:textId="77777777">
      <w:pPr>
        <w:pStyle w:val="Default"/>
        <w:rPr>
          <w:b/>
          <w:bCs/>
          <w:u w:val="single"/>
        </w:rPr>
      </w:pPr>
      <w:r w:rsidRPr="004D683B">
        <w:rPr>
          <w:b/>
          <w:bCs/>
        </w:rPr>
        <w:t xml:space="preserve">7.  </w:t>
      </w:r>
      <w:r w:rsidRPr="004D683B">
        <w:rPr>
          <w:b/>
          <w:bCs/>
          <w:u w:val="single"/>
        </w:rPr>
        <w:t>Circumstances Requiring Special Information Collection</w:t>
      </w:r>
    </w:p>
    <w:p w:rsidR="00BC5C20" w:rsidRDefault="00BC5C20" w14:paraId="7EC3C953" w14:textId="0CACC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96A8D" w:rsidP="00F96A8D" w:rsidRDefault="00F96A8D" w14:paraId="5C63DE40" w14:textId="0244375E">
      <w:pPr>
        <w:pStyle w:val="Default"/>
      </w:pPr>
      <w:r>
        <w:t xml:space="preserve">There are no special circumstances.  The collection of information requirements </w:t>
      </w:r>
      <w:proofErr w:type="gramStart"/>
      <w:r>
        <w:t>are</w:t>
      </w:r>
      <w:proofErr w:type="gramEnd"/>
      <w:r>
        <w:t xml:space="preserve"> consistent with the applicable guidelines contained in 5 CFR § 1320.5(d)(2).</w:t>
      </w:r>
    </w:p>
    <w:p w:rsidR="00295103" w:rsidRDefault="00295103" w14:paraId="380F66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41EE0EA3" w14:textId="2F8DC587">
      <w:pPr>
        <w:pStyle w:val="CM12"/>
        <w:spacing w:line="276" w:lineRule="atLeast"/>
        <w:rPr>
          <w:b/>
          <w:bCs/>
          <w:u w:val="single"/>
        </w:rPr>
      </w:pPr>
      <w:r w:rsidRPr="004D683B">
        <w:rPr>
          <w:b/>
          <w:bCs/>
        </w:rPr>
        <w:t xml:space="preserve">8.  </w:t>
      </w:r>
      <w:r w:rsidRPr="004D683B">
        <w:rPr>
          <w:b/>
          <w:bCs/>
          <w:u w:val="single"/>
        </w:rPr>
        <w:t xml:space="preserve">Consultation </w:t>
      </w:r>
      <w:r w:rsidRPr="004D683B" w:rsidR="0054451B">
        <w:rPr>
          <w:b/>
          <w:bCs/>
          <w:u w:val="single"/>
        </w:rPr>
        <w:t>outside</w:t>
      </w:r>
      <w:r w:rsidRPr="004D683B">
        <w:rPr>
          <w:b/>
          <w:bCs/>
          <w:u w:val="single"/>
        </w:rPr>
        <w:t xml:space="preserve"> the Agency</w:t>
      </w:r>
    </w:p>
    <w:p w:rsidR="00BC5C20" w:rsidRDefault="00BC5C20" w14:paraId="64B455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7570" w:rsidP="002C7570" w:rsidRDefault="002C7570" w14:paraId="086E59A5" w14:textId="7184C0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217C">
        <w:rPr>
          <w:sz w:val="24"/>
          <w:szCs w:val="24"/>
        </w:rPr>
        <w:t xml:space="preserve">The Bureau convened a Small Business Review Panel to obtain feedback from small </w:t>
      </w:r>
      <w:r>
        <w:rPr>
          <w:sz w:val="24"/>
          <w:szCs w:val="24"/>
        </w:rPr>
        <w:t>entities covered by the FDCPA</w:t>
      </w:r>
      <w:r w:rsidRPr="00E6217C">
        <w:rPr>
          <w:sz w:val="24"/>
          <w:szCs w:val="24"/>
        </w:rPr>
        <w:t xml:space="preserve"> as well as the general public.  In developing the rule, the Bureau has consulted, or offered to consult with, the appropriate prudential regulators and other Federal agencies, including regarding consistency with any prudential, market, or systemic objectives administered by such agencies.   </w:t>
      </w:r>
      <w:r>
        <w:rPr>
          <w:sz w:val="24"/>
          <w:szCs w:val="24"/>
        </w:rPr>
        <w:t xml:space="preserve"> </w:t>
      </w:r>
    </w:p>
    <w:p w:rsidR="002A33F8" w:rsidP="00187384" w:rsidRDefault="002A33F8" w14:paraId="5D1E64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2968" w:rsidP="00187384" w:rsidRDefault="00C16191" w14:paraId="7534E156" w14:textId="7DA0DC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accordance with 5 CFR § 1320.11, the Bureau has published a notice of proposed rulemaking in the Federal Register inviting the public to comment on the information collection requirements contained in the proposed rule.  </w:t>
      </w:r>
      <w:r w:rsidR="00C52349">
        <w:rPr>
          <w:sz w:val="24"/>
          <w:szCs w:val="24"/>
        </w:rPr>
        <w:t xml:space="preserve">The Bureau did not receive any comments that directly address the </w:t>
      </w:r>
      <w:r w:rsidR="00D04B1B">
        <w:rPr>
          <w:sz w:val="24"/>
          <w:szCs w:val="24"/>
        </w:rPr>
        <w:t xml:space="preserve">Bureau’s estimates of the burden associated with </w:t>
      </w:r>
      <w:r w:rsidR="00041D7C">
        <w:rPr>
          <w:sz w:val="24"/>
          <w:szCs w:val="24"/>
        </w:rPr>
        <w:t xml:space="preserve">the </w:t>
      </w:r>
      <w:r w:rsidR="0082695A">
        <w:rPr>
          <w:sz w:val="24"/>
          <w:szCs w:val="24"/>
        </w:rPr>
        <w:t xml:space="preserve">proposed </w:t>
      </w:r>
      <w:r w:rsidR="00041D7C">
        <w:rPr>
          <w:sz w:val="24"/>
          <w:szCs w:val="24"/>
        </w:rPr>
        <w:t xml:space="preserve">information collection requirements.  </w:t>
      </w:r>
      <w:r w:rsidR="00823848">
        <w:rPr>
          <w:sz w:val="24"/>
          <w:szCs w:val="24"/>
        </w:rPr>
        <w:t xml:space="preserve">The Bureau received </w:t>
      </w:r>
      <w:proofErr w:type="gramStart"/>
      <w:r w:rsidR="00823848">
        <w:rPr>
          <w:sz w:val="24"/>
          <w:szCs w:val="24"/>
        </w:rPr>
        <w:t>a number of</w:t>
      </w:r>
      <w:proofErr w:type="gramEnd"/>
      <w:r w:rsidR="00823848">
        <w:rPr>
          <w:sz w:val="24"/>
          <w:szCs w:val="24"/>
        </w:rPr>
        <w:t xml:space="preserve"> comments </w:t>
      </w:r>
      <w:r w:rsidR="00B17E99">
        <w:rPr>
          <w:sz w:val="24"/>
          <w:szCs w:val="24"/>
        </w:rPr>
        <w:t xml:space="preserve">on the proposed rule, </w:t>
      </w:r>
      <w:r w:rsidR="00BB3C64">
        <w:rPr>
          <w:sz w:val="24"/>
          <w:szCs w:val="24"/>
        </w:rPr>
        <w:t xml:space="preserve">which </w:t>
      </w:r>
      <w:r w:rsidR="007E2847">
        <w:rPr>
          <w:sz w:val="24"/>
          <w:szCs w:val="24"/>
        </w:rPr>
        <w:t>suggested various changes or improv</w:t>
      </w:r>
      <w:r w:rsidR="00BE73C8">
        <w:rPr>
          <w:sz w:val="24"/>
          <w:szCs w:val="24"/>
        </w:rPr>
        <w:t>e</w:t>
      </w:r>
      <w:r w:rsidR="007E2847">
        <w:rPr>
          <w:sz w:val="24"/>
          <w:szCs w:val="24"/>
        </w:rPr>
        <w:t xml:space="preserve">ments to the rule </w:t>
      </w:r>
      <w:r w:rsidR="00B17E99">
        <w:rPr>
          <w:sz w:val="24"/>
          <w:szCs w:val="24"/>
        </w:rPr>
        <w:t>which are</w:t>
      </w:r>
      <w:r>
        <w:rPr>
          <w:sz w:val="24"/>
          <w:szCs w:val="24"/>
        </w:rPr>
        <w:t xml:space="preserve"> addressed in the preamble to the final rule.</w:t>
      </w:r>
      <w:r w:rsidR="003D1B2B">
        <w:rPr>
          <w:sz w:val="24"/>
          <w:szCs w:val="24"/>
        </w:rPr>
        <w:t xml:space="preserve">  </w:t>
      </w:r>
    </w:p>
    <w:p w:rsidR="00BC5C20" w:rsidP="00BC5C20" w:rsidRDefault="00BC5C20" w14:paraId="08B58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36A31796" w14:textId="77777777">
      <w:pPr>
        <w:pStyle w:val="Default"/>
        <w:tabs>
          <w:tab w:val="left" w:pos="720"/>
        </w:tabs>
        <w:rPr>
          <w:color w:val="auto"/>
        </w:rPr>
      </w:pPr>
      <w:r w:rsidRPr="004D683B">
        <w:rPr>
          <w:b/>
          <w:bCs/>
          <w:color w:val="auto"/>
        </w:rPr>
        <w:t xml:space="preserve">9. </w:t>
      </w:r>
      <w:r>
        <w:rPr>
          <w:b/>
          <w:bCs/>
          <w:color w:val="auto"/>
        </w:rPr>
        <w:t xml:space="preserve"> </w:t>
      </w:r>
      <w:r w:rsidRPr="004D683B">
        <w:rPr>
          <w:b/>
          <w:bCs/>
          <w:color w:val="auto"/>
          <w:u w:val="single"/>
        </w:rPr>
        <w:t>Payments or Gifts to Respondents</w:t>
      </w:r>
    </w:p>
    <w:p w:rsidR="00BC5C20" w:rsidP="00BC5C20" w:rsidRDefault="00BC5C20" w14:paraId="29CC9362" w14:textId="1952F9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16191" w:rsidP="00BC5C20" w:rsidRDefault="00C16191" w14:paraId="1F374C19" w14:textId="215D2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 applicable.  No payment, gifts, or other incentives are provided to respondents.</w:t>
      </w:r>
    </w:p>
    <w:p w:rsidR="00295103" w:rsidRDefault="00295103" w14:paraId="283EF1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11CEAE66" w14:textId="77777777">
      <w:pPr>
        <w:ind w:right="990"/>
        <w:rPr>
          <w:sz w:val="24"/>
          <w:szCs w:val="24"/>
        </w:rPr>
      </w:pPr>
      <w:r w:rsidRPr="00DB229D">
        <w:rPr>
          <w:b/>
          <w:bCs/>
          <w:sz w:val="24"/>
          <w:szCs w:val="24"/>
        </w:rPr>
        <w:t xml:space="preserve">10.  </w:t>
      </w:r>
      <w:r w:rsidRPr="004D683B">
        <w:rPr>
          <w:b/>
          <w:bCs/>
          <w:sz w:val="24"/>
          <w:szCs w:val="24"/>
          <w:u w:val="single"/>
        </w:rPr>
        <w:t>Assurances of Confidentiality</w:t>
      </w:r>
    </w:p>
    <w:p w:rsidR="00BC5C20" w:rsidRDefault="00BC5C20" w14:paraId="410534A1" w14:textId="6B1E2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16191" w:rsidRDefault="00376346" w14:paraId="7F28D586" w14:textId="69B98D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Pr>
          <w:sz w:val="24"/>
          <w:szCs w:val="24"/>
        </w:rPr>
        <w:t>With the exception of</w:t>
      </w:r>
      <w:proofErr w:type="gramEnd"/>
      <w:r>
        <w:rPr>
          <w:sz w:val="24"/>
          <w:szCs w:val="24"/>
        </w:rPr>
        <w:t xml:space="preserve"> the State Application</w:t>
      </w:r>
      <w:r w:rsidR="004833BE">
        <w:rPr>
          <w:sz w:val="24"/>
          <w:szCs w:val="24"/>
        </w:rPr>
        <w:t xml:space="preserve"> mentioned in item 2 above and described further under item 12 below</w:t>
      </w:r>
      <w:r>
        <w:rPr>
          <w:sz w:val="24"/>
          <w:szCs w:val="24"/>
        </w:rPr>
        <w:t>, t</w:t>
      </w:r>
      <w:r w:rsidR="00AC01AB">
        <w:rPr>
          <w:sz w:val="24"/>
          <w:szCs w:val="24"/>
        </w:rPr>
        <w:t xml:space="preserve">he Bureau does not collect </w:t>
      </w:r>
      <w:r w:rsidR="00740B62">
        <w:rPr>
          <w:sz w:val="24"/>
          <w:szCs w:val="24"/>
        </w:rPr>
        <w:t xml:space="preserve">any information under this rule.  </w:t>
      </w:r>
      <w:r>
        <w:rPr>
          <w:sz w:val="24"/>
          <w:szCs w:val="24"/>
        </w:rPr>
        <w:t>The information collected under that application relates to State law and would not be confidential</w:t>
      </w:r>
      <w:r w:rsidR="002E5354">
        <w:rPr>
          <w:sz w:val="24"/>
          <w:szCs w:val="24"/>
        </w:rPr>
        <w:t>.</w:t>
      </w:r>
      <w:r>
        <w:rPr>
          <w:sz w:val="24"/>
          <w:szCs w:val="24"/>
        </w:rPr>
        <w:t xml:space="preserve"> </w:t>
      </w:r>
      <w:r w:rsidR="002E5354">
        <w:rPr>
          <w:sz w:val="24"/>
          <w:szCs w:val="24"/>
        </w:rPr>
        <w:t xml:space="preserve"> </w:t>
      </w:r>
      <w:r w:rsidR="00740B62">
        <w:rPr>
          <w:sz w:val="24"/>
          <w:szCs w:val="24"/>
        </w:rPr>
        <w:t>To the extent that information covered by a recordkeeping requirement is collected by the Bureau for law enforcement purposes, the confidentiality provisions of the Bureau’s rules on the Disclosure of Records and Information, 12 CFR part 1070, would apply.</w:t>
      </w:r>
    </w:p>
    <w:p w:rsidR="004A6DFA" w:rsidRDefault="004A6DFA" w14:paraId="7FC0D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D683B" w:rsidR="00BC5C20" w:rsidP="00BC5C20" w:rsidRDefault="00BC5C20" w14:paraId="24633698" w14:textId="77777777">
      <w:pPr>
        <w:pStyle w:val="Default"/>
        <w:rPr>
          <w:color w:val="auto"/>
        </w:rPr>
      </w:pPr>
      <w:r w:rsidRPr="00DB229D">
        <w:rPr>
          <w:b/>
        </w:rPr>
        <w:t>11.</w:t>
      </w:r>
      <w:r>
        <w:rPr>
          <w:b/>
        </w:rPr>
        <w:t xml:space="preserve">  </w:t>
      </w:r>
      <w:r w:rsidRPr="004D683B">
        <w:rPr>
          <w:b/>
          <w:bCs/>
          <w:color w:val="auto"/>
          <w:u w:val="single"/>
        </w:rPr>
        <w:t>Justification for Sensitive Questions</w:t>
      </w:r>
    </w:p>
    <w:p w:rsidR="00BC5C20" w:rsidRDefault="00BC5C20" w14:paraId="0D323E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C5C20" w:rsidP="00BC5C20" w:rsidRDefault="00485D04" w14:paraId="5B81B5EE" w14:textId="56A180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is no information of a sensitive nature being requested by the Bureau under this information collection.</w:t>
      </w:r>
    </w:p>
    <w:p w:rsidR="00485D04" w:rsidP="00BC5C20" w:rsidRDefault="00485D04" w14:paraId="22C1843D" w14:textId="27B280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5C20" w:rsidP="00BC5C20" w:rsidRDefault="00BC5C20" w14:paraId="1A2D582F" w14:textId="77777777">
      <w:pPr>
        <w:pStyle w:val="Default"/>
        <w:rPr>
          <w:b/>
          <w:bCs/>
          <w:u w:val="single"/>
        </w:rPr>
      </w:pPr>
      <w:r w:rsidRPr="004D683B">
        <w:rPr>
          <w:b/>
          <w:bCs/>
        </w:rPr>
        <w:t xml:space="preserve">12.  </w:t>
      </w:r>
      <w:r w:rsidRPr="004D683B">
        <w:rPr>
          <w:b/>
          <w:bCs/>
          <w:u w:val="single"/>
        </w:rPr>
        <w:t>Estimated Burden of Information Collection</w:t>
      </w:r>
    </w:p>
    <w:p w:rsidR="00BC5C20" w:rsidRDefault="00BC5C20" w14:paraId="589CCC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A7177" w:rsidR="008959DA" w:rsidP="008959DA" w:rsidRDefault="00AF10F2" w14:paraId="124D0BC8" w14:textId="5F288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Total Hours</w:t>
      </w:r>
      <w:r w:rsidR="001A7177">
        <w:rPr>
          <w:sz w:val="24"/>
          <w:szCs w:val="24"/>
          <w:u w:val="single"/>
        </w:rPr>
        <w:t xml:space="preserve"> Allocated to CFPB</w:t>
      </w:r>
      <w:r>
        <w:rPr>
          <w:sz w:val="24"/>
          <w:szCs w:val="24"/>
          <w:u w:val="single"/>
        </w:rPr>
        <w:t>:</w:t>
      </w:r>
      <w:r w:rsidR="001A7177">
        <w:rPr>
          <w:sz w:val="24"/>
          <w:szCs w:val="24"/>
        </w:rPr>
        <w:t xml:space="preserve">  </w:t>
      </w:r>
      <w:r w:rsidR="00DD0511">
        <w:rPr>
          <w:bCs/>
          <w:sz w:val="24"/>
          <w:szCs w:val="24"/>
        </w:rPr>
        <w:t>860,500</w:t>
      </w:r>
    </w:p>
    <w:p w:rsidR="00AF10F2" w:rsidP="008959DA" w:rsidRDefault="00AF10F2" w14:paraId="30C9B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A7177" w:rsidR="00AF10F2" w:rsidP="001A7177" w:rsidRDefault="00AF10F2" w14:paraId="449FDE8C" w14:textId="4EB245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Total Associated Labor Costs</w:t>
      </w:r>
      <w:r w:rsidR="001A7177">
        <w:rPr>
          <w:sz w:val="24"/>
          <w:szCs w:val="24"/>
          <w:u w:val="single"/>
        </w:rPr>
        <w:t xml:space="preserve"> Allocated to CFPB</w:t>
      </w:r>
      <w:r>
        <w:rPr>
          <w:sz w:val="24"/>
          <w:szCs w:val="24"/>
          <w:u w:val="single"/>
        </w:rPr>
        <w:t>:</w:t>
      </w:r>
      <w:r w:rsidR="001A7177">
        <w:rPr>
          <w:sz w:val="24"/>
          <w:szCs w:val="24"/>
        </w:rPr>
        <w:t xml:space="preserve">  </w:t>
      </w:r>
      <w:r w:rsidRPr="001A7177" w:rsidR="003A4CB7">
        <w:rPr>
          <w:bCs/>
          <w:sz w:val="24"/>
          <w:szCs w:val="24"/>
        </w:rPr>
        <w:t>$</w:t>
      </w:r>
      <w:r w:rsidR="00DD0511">
        <w:rPr>
          <w:bCs/>
          <w:sz w:val="24"/>
          <w:szCs w:val="24"/>
        </w:rPr>
        <w:t>15,337,000</w:t>
      </w:r>
    </w:p>
    <w:p w:rsidR="00AF10F2" w:rsidP="008959DA" w:rsidRDefault="00AF10F2" w14:paraId="44298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16118" w:rsidP="008959DA" w:rsidRDefault="00216118" w14:paraId="07FB83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Covered Entities</w:t>
      </w:r>
    </w:p>
    <w:p w:rsidR="00F8619E" w:rsidP="008959DA" w:rsidRDefault="00F8619E" w14:paraId="56F7D8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82420" w:rsidP="00216118" w:rsidRDefault="00482420" w14:paraId="207E3CB7" w14:textId="4C077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r>
        <w:rPr>
          <w:sz w:val="24"/>
          <w:szCs w:val="24"/>
        </w:rPr>
        <w:t xml:space="preserve">The Provision for a State application for a waiver </w:t>
      </w:r>
      <w:r w:rsidR="000E1831">
        <w:rPr>
          <w:sz w:val="24"/>
          <w:szCs w:val="24"/>
        </w:rPr>
        <w:t xml:space="preserve">applies </w:t>
      </w:r>
      <w:r>
        <w:rPr>
          <w:sz w:val="24"/>
          <w:szCs w:val="24"/>
        </w:rPr>
        <w:t xml:space="preserve">to </w:t>
      </w:r>
      <w:r w:rsidR="00F85A5F">
        <w:rPr>
          <w:sz w:val="24"/>
          <w:szCs w:val="24"/>
        </w:rPr>
        <w:t xml:space="preserve">the 53 </w:t>
      </w:r>
      <w:r>
        <w:rPr>
          <w:sz w:val="24"/>
          <w:szCs w:val="24"/>
        </w:rPr>
        <w:t>State and US territorial governments only</w:t>
      </w:r>
      <w:r w:rsidR="00821531">
        <w:rPr>
          <w:sz w:val="24"/>
          <w:szCs w:val="24"/>
        </w:rPr>
        <w:t>.</w:t>
      </w:r>
      <w:r w:rsidR="000144EA">
        <w:rPr>
          <w:sz w:val="24"/>
          <w:szCs w:val="24"/>
        </w:rPr>
        <w:t xml:space="preserve"> </w:t>
      </w:r>
    </w:p>
    <w:p w:rsidR="00482420" w:rsidP="00216118" w:rsidRDefault="00482420" w14:paraId="506A2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00216118" w:rsidP="00216118" w:rsidRDefault="00482420" w14:paraId="7D3386E6" w14:textId="2820C2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r>
        <w:rPr>
          <w:sz w:val="24"/>
          <w:szCs w:val="24"/>
        </w:rPr>
        <w:t xml:space="preserve"> </w:t>
      </w:r>
      <w:r w:rsidR="00216118">
        <w:rPr>
          <w:sz w:val="24"/>
          <w:szCs w:val="24"/>
        </w:rPr>
        <w:t>The rule</w:t>
      </w:r>
      <w:r w:rsidR="002928B0">
        <w:rPr>
          <w:sz w:val="24"/>
          <w:szCs w:val="24"/>
        </w:rPr>
        <w:t>s</w:t>
      </w:r>
      <w:r w:rsidR="00216118">
        <w:rPr>
          <w:sz w:val="24"/>
          <w:szCs w:val="24"/>
        </w:rPr>
        <w:t xml:space="preserve"> would apply to “debt collectors” as defined in the FDCPA.  The Bureau has identified four categories of entities that would be considered debt collectors and therefore would be subject to the proposed requirements:</w:t>
      </w:r>
    </w:p>
    <w:p w:rsidR="00216118" w:rsidP="00216118" w:rsidRDefault="00216118" w14:paraId="3CCB2B14"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16118">
        <w:rPr>
          <w:sz w:val="24"/>
          <w:szCs w:val="24"/>
        </w:rPr>
        <w:t xml:space="preserve"> Collection Agencies</w:t>
      </w:r>
      <w:r w:rsidR="00145B16">
        <w:rPr>
          <w:sz w:val="24"/>
          <w:szCs w:val="24"/>
        </w:rPr>
        <w:t xml:space="preserve"> </w:t>
      </w:r>
      <w:r w:rsidR="003160D7">
        <w:rPr>
          <w:sz w:val="24"/>
          <w:szCs w:val="24"/>
        </w:rPr>
        <w:t>–</w:t>
      </w:r>
      <w:r w:rsidRPr="00216118">
        <w:rPr>
          <w:sz w:val="24"/>
          <w:szCs w:val="24"/>
        </w:rPr>
        <w:t xml:space="preserve"> </w:t>
      </w:r>
      <w:r w:rsidR="003160D7">
        <w:rPr>
          <w:sz w:val="24"/>
          <w:szCs w:val="24"/>
        </w:rPr>
        <w:t>9,</w:t>
      </w:r>
      <w:r w:rsidR="00463812">
        <w:rPr>
          <w:sz w:val="24"/>
          <w:szCs w:val="24"/>
        </w:rPr>
        <w:t>944</w:t>
      </w:r>
      <w:r w:rsidR="003160D7">
        <w:rPr>
          <w:sz w:val="24"/>
          <w:szCs w:val="24"/>
        </w:rPr>
        <w:t xml:space="preserve"> firms</w:t>
      </w:r>
      <w:r w:rsidRPr="00216118">
        <w:rPr>
          <w:sz w:val="24"/>
          <w:szCs w:val="24"/>
        </w:rPr>
        <w:t xml:space="preserve"> primarily engaged in </w:t>
      </w:r>
      <w:r>
        <w:rPr>
          <w:sz w:val="24"/>
          <w:szCs w:val="24"/>
        </w:rPr>
        <w:t>c</w:t>
      </w:r>
      <w:r w:rsidRPr="00216118">
        <w:rPr>
          <w:sz w:val="24"/>
          <w:szCs w:val="24"/>
        </w:rPr>
        <w:t>ollecting payments for claims and remitting payments</w:t>
      </w:r>
      <w:r>
        <w:rPr>
          <w:sz w:val="24"/>
          <w:szCs w:val="24"/>
        </w:rPr>
        <w:t xml:space="preserve"> </w:t>
      </w:r>
      <w:r w:rsidRPr="00216118">
        <w:rPr>
          <w:sz w:val="24"/>
          <w:szCs w:val="24"/>
        </w:rPr>
        <w:t>collected to their clients</w:t>
      </w:r>
      <w:r>
        <w:rPr>
          <w:sz w:val="24"/>
          <w:szCs w:val="24"/>
        </w:rPr>
        <w:t>;</w:t>
      </w:r>
      <w:r w:rsidR="00145B16">
        <w:rPr>
          <w:rStyle w:val="FootnoteReference"/>
          <w:sz w:val="24"/>
          <w:szCs w:val="24"/>
        </w:rPr>
        <w:footnoteReference w:id="3"/>
      </w:r>
    </w:p>
    <w:p w:rsidR="00216118" w:rsidP="00216118" w:rsidRDefault="00145B16" w14:paraId="59406C1D"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Debt Buyers </w:t>
      </w:r>
      <w:r w:rsidR="003160D7">
        <w:rPr>
          <w:sz w:val="24"/>
          <w:szCs w:val="24"/>
        </w:rPr>
        <w:t>–</w:t>
      </w:r>
      <w:r w:rsidR="00216118">
        <w:rPr>
          <w:sz w:val="24"/>
          <w:szCs w:val="24"/>
        </w:rPr>
        <w:t xml:space="preserve"> </w:t>
      </w:r>
      <w:r w:rsidR="003160D7">
        <w:rPr>
          <w:sz w:val="24"/>
          <w:szCs w:val="24"/>
        </w:rPr>
        <w:t>330 firms primarily engaged in purchasing delinquent accounts from creditors and attempting to collect amounts owed, themselves or through agents;</w:t>
      </w:r>
      <w:r w:rsidR="0043063A">
        <w:rPr>
          <w:rStyle w:val="FootnoteReference"/>
          <w:sz w:val="24"/>
          <w:szCs w:val="24"/>
        </w:rPr>
        <w:footnoteReference w:id="4"/>
      </w:r>
    </w:p>
    <w:p w:rsidR="003160D7" w:rsidP="00216118" w:rsidRDefault="003160D7" w14:paraId="17808A2D"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C</w:t>
      </w:r>
      <w:r w:rsidR="00145B16">
        <w:rPr>
          <w:sz w:val="24"/>
          <w:szCs w:val="24"/>
        </w:rPr>
        <w:t>ollection Law Firms</w:t>
      </w:r>
      <w:r>
        <w:rPr>
          <w:sz w:val="24"/>
          <w:szCs w:val="24"/>
        </w:rPr>
        <w:t xml:space="preserve"> – 1,000 firms primarily engaged in collecting consumer debt;</w:t>
      </w:r>
      <w:r w:rsidR="00145B16">
        <w:rPr>
          <w:sz w:val="24"/>
          <w:szCs w:val="24"/>
        </w:rPr>
        <w:t xml:space="preserve"> and</w:t>
      </w:r>
      <w:r w:rsidR="0043063A">
        <w:rPr>
          <w:rStyle w:val="FootnoteReference"/>
          <w:sz w:val="24"/>
          <w:szCs w:val="24"/>
        </w:rPr>
        <w:footnoteReference w:id="5"/>
      </w:r>
    </w:p>
    <w:p w:rsidR="003160D7" w:rsidP="00216118" w:rsidRDefault="003160D7" w14:paraId="39419A91" w14:textId="0DC73211">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Loan Servicers subject to the FDCPA</w:t>
      </w:r>
      <w:r w:rsidR="00145B16">
        <w:rPr>
          <w:sz w:val="24"/>
          <w:szCs w:val="24"/>
        </w:rPr>
        <w:t xml:space="preserve"> </w:t>
      </w:r>
      <w:r>
        <w:rPr>
          <w:sz w:val="24"/>
          <w:szCs w:val="24"/>
        </w:rPr>
        <w:t xml:space="preserve">– </w:t>
      </w:r>
      <w:r w:rsidR="00DD22DA">
        <w:rPr>
          <w:sz w:val="24"/>
          <w:szCs w:val="24"/>
        </w:rPr>
        <w:t>700</w:t>
      </w:r>
      <w:r>
        <w:rPr>
          <w:sz w:val="24"/>
          <w:szCs w:val="24"/>
        </w:rPr>
        <w:t xml:space="preserve"> firms that acquire servicing rights to loans that are already in default.</w:t>
      </w:r>
      <w:r w:rsidR="00463812">
        <w:rPr>
          <w:rStyle w:val="FootnoteReference"/>
          <w:sz w:val="24"/>
          <w:szCs w:val="24"/>
        </w:rPr>
        <w:footnoteReference w:id="6"/>
      </w:r>
    </w:p>
    <w:p w:rsidR="00A57A04" w:rsidP="008959DA" w:rsidRDefault="00A57A04" w14:paraId="67B81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1BA2" w:rsidR="00A57A04" w:rsidP="00D31BA2" w:rsidRDefault="00463812" w14:paraId="1D6DC056" w14:textId="096D3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Therefore the Bureau estimates that the</w:t>
      </w:r>
      <w:r w:rsidR="008825BF">
        <w:rPr>
          <w:sz w:val="24"/>
          <w:szCs w:val="24"/>
        </w:rPr>
        <w:t xml:space="preserve"> </w:t>
      </w:r>
      <w:r w:rsidR="00857B50">
        <w:rPr>
          <w:sz w:val="24"/>
          <w:szCs w:val="24"/>
        </w:rPr>
        <w:t>rule</w:t>
      </w:r>
      <w:r w:rsidR="000E1831">
        <w:rPr>
          <w:sz w:val="24"/>
          <w:szCs w:val="24"/>
        </w:rPr>
        <w:t xml:space="preserve"> </w:t>
      </w:r>
      <w:proofErr w:type="gramStart"/>
      <w:r w:rsidR="00857B50">
        <w:rPr>
          <w:sz w:val="24"/>
          <w:szCs w:val="24"/>
        </w:rPr>
        <w:t>impact</w:t>
      </w:r>
      <w:r w:rsidR="000E1831">
        <w:rPr>
          <w:sz w:val="24"/>
          <w:szCs w:val="24"/>
        </w:rPr>
        <w:t>s</w:t>
      </w:r>
      <w:r w:rsidR="00857B50">
        <w:rPr>
          <w:sz w:val="24"/>
          <w:szCs w:val="24"/>
        </w:rPr>
        <w:t xml:space="preserve"> </w:t>
      </w:r>
      <w:r w:rsidR="000E1831">
        <w:rPr>
          <w:sz w:val="24"/>
          <w:szCs w:val="24"/>
        </w:rPr>
        <w:t xml:space="preserve"> </w:t>
      </w:r>
      <w:r w:rsidR="00D6763E">
        <w:rPr>
          <w:sz w:val="24"/>
          <w:szCs w:val="24"/>
        </w:rPr>
        <w:t>53</w:t>
      </w:r>
      <w:proofErr w:type="gramEnd"/>
      <w:r w:rsidR="00D6763E">
        <w:rPr>
          <w:sz w:val="24"/>
          <w:szCs w:val="24"/>
        </w:rPr>
        <w:t xml:space="preserve"> States and </w:t>
      </w:r>
      <w:r w:rsidR="007D54EB">
        <w:rPr>
          <w:sz w:val="24"/>
          <w:szCs w:val="24"/>
        </w:rPr>
        <w:t xml:space="preserve">U.S. </w:t>
      </w:r>
      <w:r w:rsidR="00D6763E">
        <w:rPr>
          <w:sz w:val="24"/>
          <w:szCs w:val="24"/>
        </w:rPr>
        <w:t>te</w:t>
      </w:r>
      <w:r w:rsidR="007D54EB">
        <w:rPr>
          <w:sz w:val="24"/>
          <w:szCs w:val="24"/>
        </w:rPr>
        <w:t xml:space="preserve">rritorial governments and </w:t>
      </w:r>
      <w:r w:rsidR="00D6763E">
        <w:rPr>
          <w:sz w:val="24"/>
          <w:szCs w:val="24"/>
        </w:rPr>
        <w:t>11,974</w:t>
      </w:r>
      <w:r>
        <w:rPr>
          <w:sz w:val="24"/>
          <w:szCs w:val="24"/>
        </w:rPr>
        <w:t xml:space="preserve"> firms defined as “de</w:t>
      </w:r>
      <w:r w:rsidR="00000662">
        <w:rPr>
          <w:sz w:val="24"/>
          <w:szCs w:val="24"/>
        </w:rPr>
        <w:t>bt collectors” in the FDCPA.  U</w:t>
      </w:r>
      <w:r>
        <w:rPr>
          <w:sz w:val="24"/>
          <w:szCs w:val="24"/>
        </w:rPr>
        <w:t xml:space="preserve">nless otherwise specified, debt collectors include </w:t>
      </w:r>
      <w:proofErr w:type="gramStart"/>
      <w:r>
        <w:rPr>
          <w:sz w:val="24"/>
          <w:szCs w:val="24"/>
        </w:rPr>
        <w:t>all of</w:t>
      </w:r>
      <w:proofErr w:type="gramEnd"/>
      <w:r>
        <w:rPr>
          <w:sz w:val="24"/>
          <w:szCs w:val="24"/>
        </w:rPr>
        <w:t xml:space="preserve"> the aforementioned mentioned firms in this analysis.</w:t>
      </w:r>
    </w:p>
    <w:p w:rsidR="00A57A04" w:rsidP="00A57A04" w:rsidRDefault="00A57A04" w14:paraId="1678548C" w14:textId="309AC2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57A04" w:rsidP="00A57A04" w:rsidRDefault="00A57A04" w14:paraId="0E405B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7A04" w:rsidP="008959DA" w:rsidRDefault="009F7A04" w14:paraId="245FE6FD" w14:textId="3DFEA1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estimated burden includes the burden of information requirement</w:t>
      </w:r>
      <w:r w:rsidR="00AD5541">
        <w:rPr>
          <w:sz w:val="24"/>
          <w:szCs w:val="24"/>
        </w:rPr>
        <w:t xml:space="preserve">s required by the rule, including the burden of information collections that are already required by the FDCPA and which are incorporated into the </w:t>
      </w:r>
      <w:r w:rsidR="002C6B64">
        <w:rPr>
          <w:sz w:val="24"/>
          <w:szCs w:val="24"/>
        </w:rPr>
        <w:t>existing</w:t>
      </w:r>
      <w:r w:rsidR="00AD5541">
        <w:rPr>
          <w:sz w:val="24"/>
          <w:szCs w:val="24"/>
        </w:rPr>
        <w:t xml:space="preserve"> rule.</w:t>
      </w:r>
    </w:p>
    <w:p w:rsidR="00463812" w:rsidP="008959DA" w:rsidRDefault="00463812" w14:paraId="62A29E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4FBC" w:rsidP="009A4FBC" w:rsidRDefault="009A4FBC" w14:paraId="13AF28F9" w14:textId="0E232B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Exhibit 1: Burden Hour Summary</w:t>
      </w:r>
    </w:p>
    <w:p w:rsidR="00421979" w:rsidP="009A4FBC" w:rsidRDefault="00421979" w14:paraId="1945D3D7" w14:textId="696E39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C39B9" w:rsidP="00EC39B9" w:rsidRDefault="00EC39B9" w14:paraId="6648E9D3" w14:textId="22D7CB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11948" w:type="dxa"/>
        <w:jc w:val="center"/>
        <w:tblLook w:val="04A0" w:firstRow="1" w:lastRow="0" w:firstColumn="1" w:lastColumn="0" w:noHBand="0" w:noVBand="1"/>
      </w:tblPr>
      <w:tblGrid>
        <w:gridCol w:w="1644"/>
        <w:gridCol w:w="1306"/>
        <w:gridCol w:w="1416"/>
        <w:gridCol w:w="1127"/>
        <w:gridCol w:w="1447"/>
        <w:gridCol w:w="1050"/>
        <w:gridCol w:w="1338"/>
        <w:gridCol w:w="1050"/>
        <w:gridCol w:w="1570"/>
      </w:tblGrid>
      <w:tr w:rsidRPr="003E1901" w:rsidR="009D2CDB" w:rsidTr="007E2847" w14:paraId="387B8BDC" w14:textId="77777777">
        <w:trPr>
          <w:trHeight w:val="760"/>
          <w:tblHeader/>
          <w:jc w:val="center"/>
        </w:trPr>
        <w:tc>
          <w:tcPr>
            <w:tcW w:w="143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303F1476" w14:textId="77777777">
            <w:pPr>
              <w:widowControl/>
              <w:autoSpaceDE/>
              <w:autoSpaceDN/>
              <w:adjustRightInd/>
              <w:rPr>
                <w:b/>
                <w:bCs/>
                <w:color w:val="000000"/>
              </w:rPr>
            </w:pPr>
            <w:r w:rsidRPr="003E1901">
              <w:rPr>
                <w:b/>
                <w:bCs/>
                <w:color w:val="000000"/>
              </w:rPr>
              <w:t>Information Collection Requirement</w:t>
            </w:r>
          </w:p>
        </w:tc>
        <w:tc>
          <w:tcPr>
            <w:tcW w:w="1136"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7F00AD4F" w14:textId="77777777">
            <w:pPr>
              <w:widowControl/>
              <w:autoSpaceDE/>
              <w:autoSpaceDN/>
              <w:adjustRightInd/>
              <w:rPr>
                <w:b/>
                <w:bCs/>
                <w:color w:val="000000"/>
              </w:rPr>
            </w:pPr>
            <w:r w:rsidRPr="003E1901">
              <w:rPr>
                <w:b/>
                <w:bCs/>
                <w:color w:val="000000"/>
              </w:rPr>
              <w:t>No. of Respondents</w:t>
            </w:r>
          </w:p>
        </w:tc>
        <w:tc>
          <w:tcPr>
            <w:tcW w:w="1231"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5805A39D" w14:textId="77777777">
            <w:pPr>
              <w:widowControl/>
              <w:autoSpaceDE/>
              <w:autoSpaceDN/>
              <w:adjustRightInd/>
              <w:jc w:val="center"/>
              <w:rPr>
                <w:b/>
                <w:bCs/>
                <w:color w:val="000000"/>
              </w:rPr>
            </w:pPr>
            <w:r w:rsidRPr="003E1901">
              <w:rPr>
                <w:b/>
                <w:bCs/>
                <w:color w:val="000000"/>
              </w:rPr>
              <w:t>Type of IC</w:t>
            </w:r>
          </w:p>
        </w:tc>
        <w:tc>
          <w:tcPr>
            <w:tcW w:w="980" w:type="dxa"/>
            <w:tcBorders>
              <w:top w:val="single" w:color="auto" w:sz="8" w:space="0"/>
              <w:left w:val="nil"/>
              <w:bottom w:val="single" w:color="auto" w:sz="8" w:space="0"/>
              <w:right w:val="single" w:color="auto" w:sz="8" w:space="0"/>
            </w:tcBorders>
            <w:shd w:val="clear" w:color="auto" w:fill="auto"/>
            <w:vAlign w:val="center"/>
            <w:hideMark/>
          </w:tcPr>
          <w:p w:rsidR="003506B6" w:rsidP="003E1901" w:rsidRDefault="003506B6" w14:paraId="5BC2FC9A" w14:textId="77777777">
            <w:pPr>
              <w:widowControl/>
              <w:autoSpaceDE/>
              <w:autoSpaceDN/>
              <w:adjustRightInd/>
              <w:rPr>
                <w:b/>
                <w:bCs/>
                <w:color w:val="000000"/>
              </w:rPr>
            </w:pPr>
            <w:r>
              <w:rPr>
                <w:b/>
                <w:bCs/>
                <w:color w:val="000000"/>
              </w:rPr>
              <w:t>Annual</w:t>
            </w:r>
          </w:p>
          <w:p w:rsidRPr="003E1901" w:rsidR="003E1901" w:rsidP="003E1901" w:rsidRDefault="003E1901" w14:paraId="6B6297DF" w14:textId="477B2EE6">
            <w:pPr>
              <w:widowControl/>
              <w:autoSpaceDE/>
              <w:autoSpaceDN/>
              <w:adjustRightInd/>
              <w:rPr>
                <w:b/>
                <w:bCs/>
                <w:color w:val="000000"/>
              </w:rPr>
            </w:pPr>
            <w:r w:rsidRPr="003E1901">
              <w:rPr>
                <w:b/>
                <w:bCs/>
                <w:color w:val="000000"/>
              </w:rPr>
              <w:t xml:space="preserve">Frequency </w:t>
            </w:r>
          </w:p>
        </w:tc>
        <w:tc>
          <w:tcPr>
            <w:tcW w:w="1753"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40693E0C" w14:textId="77777777">
            <w:pPr>
              <w:widowControl/>
              <w:autoSpaceDE/>
              <w:autoSpaceDN/>
              <w:adjustRightInd/>
              <w:rPr>
                <w:b/>
                <w:bCs/>
                <w:color w:val="000000"/>
              </w:rPr>
            </w:pPr>
            <w:r w:rsidRPr="003E1901">
              <w:rPr>
                <w:b/>
                <w:bCs/>
                <w:color w:val="000000"/>
              </w:rPr>
              <w:t>Annual Responses</w:t>
            </w:r>
          </w:p>
        </w:tc>
        <w:tc>
          <w:tcPr>
            <w:tcW w:w="913"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207E2BE7" w14:textId="77777777">
            <w:pPr>
              <w:widowControl/>
              <w:autoSpaceDE/>
              <w:autoSpaceDN/>
              <w:adjustRightInd/>
              <w:rPr>
                <w:b/>
                <w:bCs/>
                <w:color w:val="000000"/>
              </w:rPr>
            </w:pPr>
            <w:r w:rsidRPr="003E1901">
              <w:rPr>
                <w:b/>
                <w:bCs/>
                <w:color w:val="000000"/>
              </w:rPr>
              <w:t>Average Response Time (hours)</w:t>
            </w:r>
          </w:p>
        </w:tc>
        <w:tc>
          <w:tcPr>
            <w:tcW w:w="1637"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2366F2B8" w14:textId="77777777">
            <w:pPr>
              <w:widowControl/>
              <w:autoSpaceDE/>
              <w:autoSpaceDN/>
              <w:adjustRightInd/>
              <w:rPr>
                <w:b/>
                <w:bCs/>
                <w:color w:val="000000"/>
              </w:rPr>
            </w:pPr>
            <w:r w:rsidRPr="003E1901">
              <w:rPr>
                <w:b/>
                <w:bCs/>
                <w:color w:val="000000"/>
              </w:rPr>
              <w:t>Annual Burden Hours</w:t>
            </w:r>
          </w:p>
        </w:tc>
        <w:tc>
          <w:tcPr>
            <w:tcW w:w="970"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3F7A405B" w14:textId="77777777">
            <w:pPr>
              <w:widowControl/>
              <w:autoSpaceDE/>
              <w:autoSpaceDN/>
              <w:adjustRightInd/>
              <w:rPr>
                <w:b/>
                <w:bCs/>
                <w:color w:val="000000"/>
              </w:rPr>
            </w:pPr>
            <w:r w:rsidRPr="003E1901">
              <w:rPr>
                <w:b/>
                <w:bCs/>
                <w:color w:val="000000"/>
              </w:rPr>
              <w:t xml:space="preserve">Hourly Rate </w:t>
            </w:r>
          </w:p>
        </w:tc>
        <w:tc>
          <w:tcPr>
            <w:tcW w:w="1898" w:type="dxa"/>
            <w:tcBorders>
              <w:top w:val="single" w:color="auto" w:sz="8" w:space="0"/>
              <w:left w:val="nil"/>
              <w:bottom w:val="single" w:color="auto" w:sz="8" w:space="0"/>
              <w:right w:val="single" w:color="auto" w:sz="8" w:space="0"/>
            </w:tcBorders>
            <w:shd w:val="clear" w:color="auto" w:fill="auto"/>
            <w:vAlign w:val="center"/>
            <w:hideMark/>
          </w:tcPr>
          <w:p w:rsidRPr="003E1901" w:rsidR="003E1901" w:rsidP="003E1901" w:rsidRDefault="003E1901" w14:paraId="5003AFC9" w14:textId="77777777">
            <w:pPr>
              <w:widowControl/>
              <w:autoSpaceDE/>
              <w:autoSpaceDN/>
              <w:adjustRightInd/>
              <w:rPr>
                <w:b/>
                <w:bCs/>
                <w:color w:val="000000"/>
              </w:rPr>
            </w:pPr>
            <w:r w:rsidRPr="003E1901">
              <w:rPr>
                <w:b/>
                <w:bCs/>
                <w:color w:val="000000"/>
              </w:rPr>
              <w:t>Hourly Costs</w:t>
            </w:r>
          </w:p>
        </w:tc>
      </w:tr>
      <w:tr w:rsidRPr="003E1901" w:rsidR="009D2CDB" w:rsidTr="007E2847" w14:paraId="6D62005C" w14:textId="77777777">
        <w:trPr>
          <w:trHeight w:val="819"/>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76B14897" w14:textId="0DEF63A6">
            <w:pPr>
              <w:widowControl/>
              <w:autoSpaceDE/>
              <w:autoSpaceDN/>
              <w:adjustRightInd/>
              <w:ind w:firstLine="200" w:firstLineChars="100"/>
              <w:rPr>
                <w:color w:val="000000"/>
              </w:rPr>
            </w:pPr>
            <w:r w:rsidRPr="003E1901">
              <w:rPr>
                <w:color w:val="000000"/>
              </w:rPr>
              <w:t>State Application</w:t>
            </w:r>
            <w:r w:rsidRPr="003E1901">
              <w:rPr>
                <w:color w:val="000000"/>
              </w:rPr>
              <w:br/>
              <w:t>for Waiver §1006.2</w:t>
            </w:r>
            <w:r w:rsidR="00BC188A">
              <w:rPr>
                <w:rStyle w:val="FootnoteReference"/>
                <w:color w:val="000000"/>
              </w:rPr>
              <w:footnoteReference w:id="7"/>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0A7D8C" w14:paraId="0A3AC89D" w14:textId="05B5879E">
            <w:pPr>
              <w:widowControl/>
              <w:autoSpaceDE/>
              <w:autoSpaceDN/>
              <w:adjustRightInd/>
              <w:jc w:val="right"/>
              <w:rPr>
                <w:color w:val="000000"/>
              </w:rPr>
            </w:pPr>
            <w:r>
              <w:rPr>
                <w:color w:val="000000"/>
              </w:rPr>
              <w:t>53</w:t>
            </w:r>
          </w:p>
        </w:tc>
        <w:tc>
          <w:tcPr>
            <w:tcW w:w="1231"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C2ED6FA" w14:textId="77777777">
            <w:pPr>
              <w:widowControl/>
              <w:autoSpaceDE/>
              <w:autoSpaceDN/>
              <w:adjustRightInd/>
              <w:jc w:val="center"/>
              <w:rPr>
                <w:color w:val="000000"/>
              </w:rPr>
            </w:pPr>
            <w:r w:rsidRPr="003E1901">
              <w:rPr>
                <w:color w:val="000000"/>
              </w:rPr>
              <w:t>Reporting</w:t>
            </w:r>
          </w:p>
        </w:tc>
        <w:tc>
          <w:tcPr>
            <w:tcW w:w="98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BF9E12D" w14:textId="77777777">
            <w:pPr>
              <w:widowControl/>
              <w:autoSpaceDE/>
              <w:autoSpaceDN/>
              <w:adjustRightInd/>
              <w:jc w:val="right"/>
              <w:rPr>
                <w:color w:val="000000"/>
              </w:rPr>
            </w:pPr>
            <w:r w:rsidRPr="003E1901">
              <w:rPr>
                <w:color w:val="000000"/>
              </w:rPr>
              <w:t>1</w:t>
            </w:r>
          </w:p>
        </w:tc>
        <w:tc>
          <w:tcPr>
            <w:tcW w:w="175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C406991" w14:textId="77777777">
            <w:pPr>
              <w:widowControl/>
              <w:autoSpaceDE/>
              <w:autoSpaceDN/>
              <w:adjustRightInd/>
              <w:jc w:val="right"/>
              <w:rPr>
                <w:color w:val="000000"/>
              </w:rPr>
            </w:pPr>
            <w:r w:rsidRPr="003E1901">
              <w:rPr>
                <w:color w:val="000000"/>
              </w:rPr>
              <w:t>1</w:t>
            </w:r>
          </w:p>
        </w:tc>
        <w:tc>
          <w:tcPr>
            <w:tcW w:w="9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E1EC103" w14:textId="77777777">
            <w:pPr>
              <w:widowControl/>
              <w:autoSpaceDE/>
              <w:autoSpaceDN/>
              <w:adjustRightInd/>
              <w:jc w:val="right"/>
              <w:rPr>
                <w:color w:val="000000"/>
              </w:rPr>
            </w:pPr>
            <w:r w:rsidRPr="003E1901">
              <w:rPr>
                <w:color w:val="000000"/>
              </w:rPr>
              <w:t>2</w:t>
            </w:r>
          </w:p>
        </w:tc>
        <w:tc>
          <w:tcPr>
            <w:tcW w:w="1637"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CDF41B1" w14:textId="77777777">
            <w:pPr>
              <w:widowControl/>
              <w:autoSpaceDE/>
              <w:autoSpaceDN/>
              <w:adjustRightInd/>
              <w:jc w:val="right"/>
              <w:rPr>
                <w:color w:val="000000"/>
              </w:rPr>
            </w:pPr>
            <w:r w:rsidRPr="003E1901">
              <w:rPr>
                <w:color w:val="000000"/>
              </w:rPr>
              <w:t>2</w:t>
            </w:r>
          </w:p>
        </w:tc>
        <w:tc>
          <w:tcPr>
            <w:tcW w:w="97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BE80695" w14:textId="235628ED">
            <w:pPr>
              <w:widowControl/>
              <w:autoSpaceDE/>
              <w:autoSpaceDN/>
              <w:adjustRightInd/>
              <w:jc w:val="right"/>
              <w:rPr>
                <w:color w:val="000000"/>
              </w:rPr>
            </w:pPr>
            <w:r w:rsidRPr="003E1901">
              <w:rPr>
                <w:color w:val="000000"/>
              </w:rPr>
              <w:t>$3</w:t>
            </w:r>
            <w:r w:rsidR="00C14D36">
              <w:rPr>
                <w:color w:val="000000"/>
              </w:rPr>
              <w:t>3.57</w:t>
            </w:r>
            <w:r w:rsidRPr="003E1901">
              <w:rPr>
                <w:color w:val="000000"/>
              </w:rPr>
              <w:t xml:space="preserve"> </w:t>
            </w:r>
          </w:p>
        </w:tc>
        <w:tc>
          <w:tcPr>
            <w:tcW w:w="1898"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F514F74" w14:textId="3B6CE2CA">
            <w:pPr>
              <w:widowControl/>
              <w:autoSpaceDE/>
              <w:autoSpaceDN/>
              <w:adjustRightInd/>
              <w:jc w:val="right"/>
              <w:rPr>
                <w:color w:val="000000"/>
              </w:rPr>
            </w:pPr>
            <w:r w:rsidRPr="003E1901">
              <w:rPr>
                <w:color w:val="000000"/>
              </w:rPr>
              <w:t>$6</w:t>
            </w:r>
            <w:r w:rsidR="00C14D36">
              <w:rPr>
                <w:color w:val="000000"/>
              </w:rPr>
              <w:t>7</w:t>
            </w:r>
            <w:r w:rsidRPr="003E1901">
              <w:rPr>
                <w:color w:val="000000"/>
              </w:rPr>
              <w:t xml:space="preserve"> </w:t>
            </w:r>
          </w:p>
        </w:tc>
      </w:tr>
      <w:tr w:rsidRPr="003E1901" w:rsidR="009D2CDB" w:rsidTr="007E2847" w14:paraId="20FCC044" w14:textId="77777777">
        <w:trPr>
          <w:trHeight w:val="760"/>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63B4C6ED" w14:textId="77777777">
            <w:pPr>
              <w:widowControl/>
              <w:autoSpaceDE/>
              <w:autoSpaceDN/>
              <w:adjustRightInd/>
              <w:rPr>
                <w:i/>
                <w:iCs/>
                <w:color w:val="000000"/>
              </w:rPr>
            </w:pPr>
            <w:r w:rsidRPr="003E1901">
              <w:rPr>
                <w:i/>
                <w:iCs/>
                <w:color w:val="000000"/>
              </w:rPr>
              <w:t>Opt-out notice for electronic communication</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9405587" w14:textId="35C68C13">
            <w:pPr>
              <w:widowControl/>
              <w:autoSpaceDE/>
              <w:autoSpaceDN/>
              <w:adjustRightInd/>
              <w:rPr>
                <w:i/>
                <w:iCs/>
                <w:color w:val="000000"/>
              </w:rPr>
            </w:pPr>
          </w:p>
        </w:tc>
        <w:tc>
          <w:tcPr>
            <w:tcW w:w="1231"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41DF74F" w14:textId="77777777">
            <w:pPr>
              <w:widowControl/>
              <w:autoSpaceDE/>
              <w:autoSpaceDN/>
              <w:adjustRightInd/>
              <w:jc w:val="center"/>
              <w:rPr>
                <w:i/>
                <w:iCs/>
                <w:color w:val="000000"/>
              </w:rPr>
            </w:pPr>
            <w:r w:rsidRPr="003E1901">
              <w:rPr>
                <w:i/>
                <w:iCs/>
                <w:color w:val="000000"/>
              </w:rPr>
              <w:t>Disclosure</w:t>
            </w:r>
          </w:p>
        </w:tc>
        <w:tc>
          <w:tcPr>
            <w:tcW w:w="98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CA54E51" w14:textId="10D36C79">
            <w:pPr>
              <w:widowControl/>
              <w:autoSpaceDE/>
              <w:autoSpaceDN/>
              <w:adjustRightInd/>
              <w:rPr>
                <w:i/>
                <w:iCs/>
                <w:color w:val="000000"/>
              </w:rPr>
            </w:pPr>
          </w:p>
        </w:tc>
        <w:tc>
          <w:tcPr>
            <w:tcW w:w="175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CBA513E" w14:textId="68BF6004">
            <w:pPr>
              <w:widowControl/>
              <w:autoSpaceDE/>
              <w:autoSpaceDN/>
              <w:adjustRightInd/>
              <w:rPr>
                <w:i/>
                <w:iCs/>
                <w:color w:val="000000"/>
              </w:rPr>
            </w:pPr>
          </w:p>
        </w:tc>
        <w:tc>
          <w:tcPr>
            <w:tcW w:w="9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2CB8CDD" w14:textId="7AFA208B">
            <w:pPr>
              <w:widowControl/>
              <w:autoSpaceDE/>
              <w:autoSpaceDN/>
              <w:adjustRightInd/>
              <w:rPr>
                <w:i/>
                <w:iCs/>
                <w:color w:val="000000"/>
              </w:rPr>
            </w:pPr>
          </w:p>
        </w:tc>
        <w:tc>
          <w:tcPr>
            <w:tcW w:w="1637"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5E7F638" w14:textId="07D7C055">
            <w:pPr>
              <w:widowControl/>
              <w:autoSpaceDE/>
              <w:autoSpaceDN/>
              <w:adjustRightInd/>
              <w:rPr>
                <w:i/>
                <w:iCs/>
                <w:color w:val="000000"/>
              </w:rPr>
            </w:pPr>
          </w:p>
        </w:tc>
        <w:tc>
          <w:tcPr>
            <w:tcW w:w="97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EDD869B" w14:textId="5F4F7F69">
            <w:pPr>
              <w:widowControl/>
              <w:autoSpaceDE/>
              <w:autoSpaceDN/>
              <w:adjustRightInd/>
              <w:rPr>
                <w:i/>
                <w:iCs/>
                <w:color w:val="000000"/>
              </w:rPr>
            </w:pPr>
          </w:p>
        </w:tc>
        <w:tc>
          <w:tcPr>
            <w:tcW w:w="1898"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381ADFF" w14:textId="26F34FF7">
            <w:pPr>
              <w:widowControl/>
              <w:autoSpaceDE/>
              <w:autoSpaceDN/>
              <w:adjustRightInd/>
              <w:rPr>
                <w:i/>
                <w:iCs/>
                <w:color w:val="000000"/>
              </w:rPr>
            </w:pPr>
          </w:p>
        </w:tc>
      </w:tr>
      <w:tr w:rsidRPr="003E1901" w:rsidR="009D2CDB" w:rsidTr="007E2847" w14:paraId="70A97647" w14:textId="77777777">
        <w:trPr>
          <w:trHeight w:val="1506"/>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B68C620" w14:textId="38292848">
            <w:pPr>
              <w:widowControl/>
              <w:autoSpaceDE/>
              <w:autoSpaceDN/>
              <w:adjustRightInd/>
              <w:ind w:firstLine="200" w:firstLineChars="100"/>
              <w:rPr>
                <w:color w:val="000000"/>
              </w:rPr>
            </w:pPr>
            <w:r w:rsidRPr="003E1901">
              <w:rPr>
                <w:color w:val="000000"/>
              </w:rPr>
              <w:t>Ensuring communication system provides opt-out capacity (§ 1006.6(e))</w:t>
            </w:r>
            <w:r w:rsidR="009B3A93">
              <w:rPr>
                <w:color w:val="000000"/>
              </w:rPr>
              <w:t xml:space="preserve"> *</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D856FCD" w14:textId="4489BC42">
            <w:pPr>
              <w:widowControl/>
              <w:autoSpaceDE/>
              <w:autoSpaceDN/>
              <w:adjustRightInd/>
              <w:jc w:val="right"/>
              <w:rPr>
                <w:color w:val="000000"/>
              </w:rPr>
            </w:pPr>
            <w:r w:rsidRPr="003E1901">
              <w:rPr>
                <w:color w:val="000000"/>
              </w:rPr>
              <w:t>11,974</w:t>
            </w:r>
          </w:p>
        </w:tc>
        <w:tc>
          <w:tcPr>
            <w:tcW w:w="1231"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31ECB77" w14:textId="5CC4B218">
            <w:pPr>
              <w:widowControl/>
              <w:autoSpaceDE/>
              <w:autoSpaceDN/>
              <w:adjustRightInd/>
              <w:jc w:val="right"/>
              <w:rPr>
                <w:color w:val="000000"/>
              </w:rPr>
            </w:pPr>
          </w:p>
        </w:tc>
        <w:tc>
          <w:tcPr>
            <w:tcW w:w="980" w:type="dxa"/>
            <w:tcBorders>
              <w:top w:val="nil"/>
              <w:left w:val="nil"/>
              <w:bottom w:val="single" w:color="auto" w:sz="8" w:space="0"/>
              <w:right w:val="single" w:color="auto" w:sz="8" w:space="0"/>
            </w:tcBorders>
            <w:shd w:val="clear" w:color="auto" w:fill="auto"/>
            <w:vAlign w:val="center"/>
          </w:tcPr>
          <w:p w:rsidRPr="003E1901" w:rsidR="003E1901" w:rsidP="003E1901" w:rsidRDefault="00DD6ABD" w14:paraId="6F704C59" w14:textId="178E2135">
            <w:pPr>
              <w:widowControl/>
              <w:autoSpaceDE/>
              <w:autoSpaceDN/>
              <w:adjustRightInd/>
              <w:jc w:val="right"/>
              <w:rPr>
                <w:color w:val="000000"/>
              </w:rPr>
            </w:pPr>
            <w:r>
              <w:rPr>
                <w:color w:val="000000"/>
              </w:rPr>
              <w:t>1</w:t>
            </w:r>
          </w:p>
        </w:tc>
        <w:tc>
          <w:tcPr>
            <w:tcW w:w="1753" w:type="dxa"/>
            <w:tcBorders>
              <w:top w:val="nil"/>
              <w:left w:val="nil"/>
              <w:bottom w:val="single" w:color="auto" w:sz="8" w:space="0"/>
              <w:right w:val="single" w:color="auto" w:sz="8" w:space="0"/>
            </w:tcBorders>
            <w:shd w:val="clear" w:color="auto" w:fill="auto"/>
            <w:vAlign w:val="center"/>
          </w:tcPr>
          <w:p w:rsidRPr="003E1901" w:rsidR="003E1901" w:rsidP="003E1901" w:rsidRDefault="00DD6ABD" w14:paraId="422DF468" w14:textId="354A5B3F">
            <w:pPr>
              <w:widowControl/>
              <w:autoSpaceDE/>
              <w:autoSpaceDN/>
              <w:adjustRightInd/>
              <w:jc w:val="right"/>
              <w:rPr>
                <w:color w:val="000000"/>
              </w:rPr>
            </w:pPr>
            <w:r>
              <w:rPr>
                <w:color w:val="000000"/>
              </w:rPr>
              <w:t>11,974</w:t>
            </w:r>
          </w:p>
        </w:tc>
        <w:tc>
          <w:tcPr>
            <w:tcW w:w="9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8062035" w14:textId="77777777">
            <w:pPr>
              <w:widowControl/>
              <w:autoSpaceDE/>
              <w:autoSpaceDN/>
              <w:adjustRightInd/>
              <w:jc w:val="right"/>
              <w:rPr>
                <w:color w:val="000000"/>
              </w:rPr>
            </w:pPr>
            <w:r w:rsidRPr="003E1901">
              <w:rPr>
                <w:color w:val="000000"/>
              </w:rPr>
              <w:t>0</w:t>
            </w:r>
          </w:p>
        </w:tc>
        <w:tc>
          <w:tcPr>
            <w:tcW w:w="1637"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E0E76B6" w14:textId="77777777">
            <w:pPr>
              <w:widowControl/>
              <w:autoSpaceDE/>
              <w:autoSpaceDN/>
              <w:adjustRightInd/>
              <w:jc w:val="right"/>
              <w:rPr>
                <w:color w:val="000000"/>
              </w:rPr>
            </w:pPr>
            <w:r w:rsidRPr="003E1901">
              <w:rPr>
                <w:color w:val="000000"/>
              </w:rPr>
              <w:t>0</w:t>
            </w:r>
          </w:p>
        </w:tc>
        <w:tc>
          <w:tcPr>
            <w:tcW w:w="97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BECD57F" w14:textId="77777777">
            <w:pPr>
              <w:widowControl/>
              <w:autoSpaceDE/>
              <w:autoSpaceDN/>
              <w:adjustRightInd/>
              <w:jc w:val="right"/>
              <w:rPr>
                <w:color w:val="000000"/>
              </w:rPr>
            </w:pPr>
            <w:r w:rsidRPr="003E1901">
              <w:rPr>
                <w:color w:val="000000"/>
              </w:rPr>
              <w:t>n/a</w:t>
            </w:r>
          </w:p>
        </w:tc>
        <w:tc>
          <w:tcPr>
            <w:tcW w:w="1898"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7C73783" w14:textId="77777777">
            <w:pPr>
              <w:widowControl/>
              <w:autoSpaceDE/>
              <w:autoSpaceDN/>
              <w:adjustRightInd/>
              <w:jc w:val="right"/>
              <w:rPr>
                <w:color w:val="000000"/>
              </w:rPr>
            </w:pPr>
            <w:r w:rsidRPr="003E1901">
              <w:rPr>
                <w:color w:val="000000"/>
              </w:rPr>
              <w:t xml:space="preserve">$0 </w:t>
            </w:r>
          </w:p>
        </w:tc>
      </w:tr>
      <w:tr w:rsidRPr="003E1901" w:rsidR="009D2CDB" w:rsidTr="007E2847" w14:paraId="15C4E626" w14:textId="77777777">
        <w:trPr>
          <w:trHeight w:val="1258"/>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302B6BE5" w14:textId="7F1A32CE">
            <w:pPr>
              <w:widowControl/>
              <w:autoSpaceDE/>
              <w:autoSpaceDN/>
              <w:adjustRightInd/>
              <w:ind w:firstLine="200" w:firstLineChars="100"/>
              <w:rPr>
                <w:color w:val="000000"/>
              </w:rPr>
            </w:pPr>
            <w:r w:rsidRPr="003E1901">
              <w:rPr>
                <w:color w:val="000000"/>
              </w:rPr>
              <w:t>Providing disclosure in communications (§ 1006.6(e))</w:t>
            </w:r>
            <w:r w:rsidR="009B3A93">
              <w:rPr>
                <w:color w:val="000000"/>
              </w:rPr>
              <w:t xml:space="preserve"> </w:t>
            </w:r>
            <w:r w:rsidR="00C54FA4">
              <w:rPr>
                <w:color w:val="000000"/>
              </w:rPr>
              <w:t xml:space="preserve"> </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CD6EB77" w14:textId="2F9E0BDD">
            <w:pPr>
              <w:widowControl/>
              <w:autoSpaceDE/>
              <w:autoSpaceDN/>
              <w:adjustRightInd/>
              <w:jc w:val="right"/>
              <w:rPr>
                <w:color w:val="000000"/>
              </w:rPr>
            </w:pPr>
            <w:r w:rsidRPr="003E1901">
              <w:rPr>
                <w:color w:val="000000"/>
              </w:rPr>
              <w:t>11,974</w:t>
            </w:r>
          </w:p>
        </w:tc>
        <w:tc>
          <w:tcPr>
            <w:tcW w:w="1231"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C13DB58" w14:textId="0456D707">
            <w:pPr>
              <w:widowControl/>
              <w:autoSpaceDE/>
              <w:autoSpaceDN/>
              <w:adjustRightInd/>
              <w:jc w:val="right"/>
              <w:rPr>
                <w:color w:val="000000"/>
              </w:rPr>
            </w:pPr>
          </w:p>
        </w:tc>
        <w:tc>
          <w:tcPr>
            <w:tcW w:w="980" w:type="dxa"/>
            <w:tcBorders>
              <w:top w:val="nil"/>
              <w:left w:val="nil"/>
              <w:bottom w:val="single" w:color="auto" w:sz="8" w:space="0"/>
              <w:right w:val="single" w:color="auto" w:sz="8" w:space="0"/>
            </w:tcBorders>
            <w:shd w:val="clear" w:color="auto" w:fill="auto"/>
            <w:vAlign w:val="center"/>
          </w:tcPr>
          <w:p w:rsidRPr="003E1901" w:rsidR="003E1901" w:rsidP="003E1901" w:rsidRDefault="00DD6ABD" w14:paraId="10D291C5" w14:textId="11FD462E">
            <w:pPr>
              <w:widowControl/>
              <w:autoSpaceDE/>
              <w:autoSpaceDN/>
              <w:adjustRightInd/>
              <w:jc w:val="right"/>
              <w:rPr>
                <w:color w:val="000000"/>
              </w:rPr>
            </w:pPr>
            <w:r>
              <w:rPr>
                <w:color w:val="000000"/>
              </w:rPr>
              <w:t>1</w:t>
            </w:r>
          </w:p>
        </w:tc>
        <w:tc>
          <w:tcPr>
            <w:tcW w:w="1753" w:type="dxa"/>
            <w:tcBorders>
              <w:top w:val="nil"/>
              <w:left w:val="nil"/>
              <w:bottom w:val="single" w:color="auto" w:sz="8" w:space="0"/>
              <w:right w:val="single" w:color="auto" w:sz="8" w:space="0"/>
            </w:tcBorders>
            <w:shd w:val="clear" w:color="auto" w:fill="auto"/>
            <w:vAlign w:val="center"/>
          </w:tcPr>
          <w:p w:rsidRPr="003E1901" w:rsidR="003E1901" w:rsidP="003E1901" w:rsidRDefault="00DD6ABD" w14:paraId="792EDB06" w14:textId="74A38898">
            <w:pPr>
              <w:widowControl/>
              <w:autoSpaceDE/>
              <w:autoSpaceDN/>
              <w:adjustRightInd/>
              <w:jc w:val="right"/>
              <w:rPr>
                <w:color w:val="000000"/>
              </w:rPr>
            </w:pPr>
            <w:r>
              <w:rPr>
                <w:color w:val="000000"/>
              </w:rPr>
              <w:t>11</w:t>
            </w:r>
            <w:r w:rsidR="009D2CDB">
              <w:rPr>
                <w:color w:val="000000"/>
              </w:rPr>
              <w:t>,</w:t>
            </w:r>
            <w:r>
              <w:rPr>
                <w:color w:val="000000"/>
              </w:rPr>
              <w:t>974</w:t>
            </w:r>
          </w:p>
        </w:tc>
        <w:tc>
          <w:tcPr>
            <w:tcW w:w="9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59578AF" w14:textId="77777777">
            <w:pPr>
              <w:widowControl/>
              <w:autoSpaceDE/>
              <w:autoSpaceDN/>
              <w:adjustRightInd/>
              <w:jc w:val="right"/>
              <w:rPr>
                <w:color w:val="000000"/>
              </w:rPr>
            </w:pPr>
            <w:r w:rsidRPr="003E1901">
              <w:rPr>
                <w:color w:val="000000"/>
              </w:rPr>
              <w:t>0</w:t>
            </w:r>
          </w:p>
        </w:tc>
        <w:tc>
          <w:tcPr>
            <w:tcW w:w="1637"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2437CA9" w14:textId="77777777">
            <w:pPr>
              <w:widowControl/>
              <w:autoSpaceDE/>
              <w:autoSpaceDN/>
              <w:adjustRightInd/>
              <w:jc w:val="right"/>
              <w:rPr>
                <w:color w:val="000000"/>
              </w:rPr>
            </w:pPr>
            <w:r w:rsidRPr="003E1901">
              <w:rPr>
                <w:color w:val="000000"/>
              </w:rPr>
              <w:t>0</w:t>
            </w:r>
          </w:p>
        </w:tc>
        <w:tc>
          <w:tcPr>
            <w:tcW w:w="97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21223E2" w14:textId="77777777">
            <w:pPr>
              <w:widowControl/>
              <w:autoSpaceDE/>
              <w:autoSpaceDN/>
              <w:adjustRightInd/>
              <w:jc w:val="right"/>
              <w:rPr>
                <w:color w:val="000000"/>
              </w:rPr>
            </w:pPr>
            <w:r w:rsidRPr="003E1901">
              <w:rPr>
                <w:color w:val="000000"/>
              </w:rPr>
              <w:t>n/a</w:t>
            </w:r>
          </w:p>
        </w:tc>
        <w:tc>
          <w:tcPr>
            <w:tcW w:w="1898"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CF74953" w14:textId="77777777">
            <w:pPr>
              <w:widowControl/>
              <w:autoSpaceDE/>
              <w:autoSpaceDN/>
              <w:adjustRightInd/>
              <w:jc w:val="right"/>
              <w:rPr>
                <w:color w:val="000000"/>
              </w:rPr>
            </w:pPr>
            <w:r w:rsidRPr="003E1901">
              <w:rPr>
                <w:color w:val="000000"/>
              </w:rPr>
              <w:t xml:space="preserve">$0 </w:t>
            </w:r>
          </w:p>
        </w:tc>
      </w:tr>
      <w:tr w:rsidRPr="003E1901" w:rsidR="009D2CDB" w:rsidTr="007E2847" w14:paraId="4742CBDF" w14:textId="77777777">
        <w:trPr>
          <w:trHeight w:val="1258"/>
          <w:jc w:val="center"/>
        </w:trPr>
        <w:tc>
          <w:tcPr>
            <w:tcW w:w="1430" w:type="dxa"/>
            <w:tcBorders>
              <w:top w:val="nil"/>
              <w:left w:val="single" w:color="auto" w:sz="8" w:space="0"/>
              <w:bottom w:val="single" w:color="auto" w:sz="8" w:space="0"/>
              <w:right w:val="single" w:color="auto" w:sz="8" w:space="0"/>
            </w:tcBorders>
            <w:shd w:val="clear" w:color="auto" w:fill="auto"/>
            <w:vAlign w:val="center"/>
          </w:tcPr>
          <w:p w:rsidRPr="002352A6" w:rsidR="0089175D" w:rsidP="002352A6" w:rsidRDefault="0089175D" w14:paraId="57E4520E" w14:textId="7FE34248">
            <w:pPr>
              <w:widowControl/>
              <w:autoSpaceDE/>
              <w:autoSpaceDN/>
              <w:adjustRightInd/>
              <w:rPr>
                <w:i/>
                <w:color w:val="000000"/>
              </w:rPr>
            </w:pPr>
            <w:r w:rsidRPr="002352A6">
              <w:rPr>
                <w:i/>
                <w:color w:val="000000"/>
              </w:rPr>
              <w:t>Transfer</w:t>
            </w:r>
            <w:r w:rsidRPr="002352A6" w:rsidR="00EF5DE1">
              <w:rPr>
                <w:i/>
                <w:color w:val="000000"/>
              </w:rPr>
              <w:t xml:space="preserve"> of debts</w:t>
            </w:r>
            <w:r w:rsidRPr="002352A6" w:rsidR="008E5461">
              <w:rPr>
                <w:i/>
                <w:color w:val="000000"/>
              </w:rPr>
              <w:t xml:space="preserve"> discharged in bankruptcy</w:t>
            </w:r>
          </w:p>
        </w:tc>
        <w:tc>
          <w:tcPr>
            <w:tcW w:w="1136" w:type="dxa"/>
            <w:tcBorders>
              <w:top w:val="nil"/>
              <w:left w:val="nil"/>
              <w:bottom w:val="single" w:color="auto" w:sz="8" w:space="0"/>
              <w:right w:val="single" w:color="auto" w:sz="8" w:space="0"/>
            </w:tcBorders>
            <w:shd w:val="clear" w:color="auto" w:fill="auto"/>
            <w:vAlign w:val="center"/>
          </w:tcPr>
          <w:p w:rsidRPr="003E1901" w:rsidR="0089175D" w:rsidP="003E1901" w:rsidRDefault="0089175D" w14:paraId="6D2CB967" w14:textId="77777777">
            <w:pPr>
              <w:widowControl/>
              <w:autoSpaceDE/>
              <w:autoSpaceDN/>
              <w:adjustRightInd/>
              <w:jc w:val="right"/>
              <w:rPr>
                <w:color w:val="000000"/>
              </w:rPr>
            </w:pPr>
          </w:p>
        </w:tc>
        <w:tc>
          <w:tcPr>
            <w:tcW w:w="1231" w:type="dxa"/>
            <w:tcBorders>
              <w:top w:val="nil"/>
              <w:left w:val="nil"/>
              <w:bottom w:val="single" w:color="auto" w:sz="8" w:space="0"/>
              <w:right w:val="single" w:color="auto" w:sz="8" w:space="0"/>
            </w:tcBorders>
            <w:shd w:val="clear" w:color="auto" w:fill="auto"/>
            <w:vAlign w:val="center"/>
          </w:tcPr>
          <w:p w:rsidRPr="003E1901" w:rsidR="0089175D" w:rsidP="002352A6" w:rsidRDefault="00A7545D" w14:paraId="67D187D9" w14:textId="22B9BB52">
            <w:pPr>
              <w:widowControl/>
              <w:autoSpaceDE/>
              <w:autoSpaceDN/>
              <w:adjustRightInd/>
              <w:jc w:val="center"/>
              <w:rPr>
                <w:color w:val="000000"/>
              </w:rPr>
            </w:pPr>
            <w:r w:rsidRPr="003E1901">
              <w:rPr>
                <w:i/>
                <w:iCs/>
                <w:color w:val="000000"/>
              </w:rPr>
              <w:t>Disclosure</w:t>
            </w:r>
          </w:p>
        </w:tc>
        <w:tc>
          <w:tcPr>
            <w:tcW w:w="980" w:type="dxa"/>
            <w:tcBorders>
              <w:top w:val="nil"/>
              <w:left w:val="nil"/>
              <w:bottom w:val="single" w:color="auto" w:sz="8" w:space="0"/>
              <w:right w:val="single" w:color="auto" w:sz="8" w:space="0"/>
            </w:tcBorders>
            <w:shd w:val="clear" w:color="auto" w:fill="auto"/>
            <w:vAlign w:val="center"/>
          </w:tcPr>
          <w:p w:rsidRPr="003E1901" w:rsidR="0089175D" w:rsidP="003E1901" w:rsidRDefault="0089175D" w14:paraId="6C556B2B" w14:textId="77777777">
            <w:pPr>
              <w:widowControl/>
              <w:autoSpaceDE/>
              <w:autoSpaceDN/>
              <w:adjustRightInd/>
              <w:jc w:val="right"/>
              <w:rPr>
                <w:color w:val="000000"/>
              </w:rPr>
            </w:pPr>
          </w:p>
        </w:tc>
        <w:tc>
          <w:tcPr>
            <w:tcW w:w="1753" w:type="dxa"/>
            <w:tcBorders>
              <w:top w:val="nil"/>
              <w:left w:val="nil"/>
              <w:bottom w:val="single" w:color="auto" w:sz="8" w:space="0"/>
              <w:right w:val="single" w:color="auto" w:sz="8" w:space="0"/>
            </w:tcBorders>
            <w:shd w:val="clear" w:color="auto" w:fill="auto"/>
            <w:vAlign w:val="center"/>
          </w:tcPr>
          <w:p w:rsidRPr="003E1901" w:rsidR="0089175D" w:rsidP="003E1901" w:rsidRDefault="0089175D" w14:paraId="23FD3A92" w14:textId="77777777">
            <w:pPr>
              <w:widowControl/>
              <w:autoSpaceDE/>
              <w:autoSpaceDN/>
              <w:adjustRightInd/>
              <w:jc w:val="right"/>
              <w:rPr>
                <w:color w:val="000000"/>
              </w:rPr>
            </w:pPr>
          </w:p>
        </w:tc>
        <w:tc>
          <w:tcPr>
            <w:tcW w:w="913" w:type="dxa"/>
            <w:tcBorders>
              <w:top w:val="nil"/>
              <w:left w:val="nil"/>
              <w:bottom w:val="single" w:color="auto" w:sz="8" w:space="0"/>
              <w:right w:val="single" w:color="auto" w:sz="8" w:space="0"/>
            </w:tcBorders>
            <w:shd w:val="clear" w:color="auto" w:fill="auto"/>
            <w:vAlign w:val="center"/>
          </w:tcPr>
          <w:p w:rsidRPr="003E1901" w:rsidR="0089175D" w:rsidP="003E1901" w:rsidRDefault="0089175D" w14:paraId="44BCC6E2" w14:textId="77777777">
            <w:pPr>
              <w:widowControl/>
              <w:autoSpaceDE/>
              <w:autoSpaceDN/>
              <w:adjustRightInd/>
              <w:jc w:val="right"/>
              <w:rPr>
                <w:color w:val="000000"/>
              </w:rPr>
            </w:pPr>
          </w:p>
        </w:tc>
        <w:tc>
          <w:tcPr>
            <w:tcW w:w="1637" w:type="dxa"/>
            <w:tcBorders>
              <w:top w:val="nil"/>
              <w:left w:val="nil"/>
              <w:bottom w:val="single" w:color="auto" w:sz="8" w:space="0"/>
              <w:right w:val="single" w:color="auto" w:sz="8" w:space="0"/>
            </w:tcBorders>
            <w:shd w:val="clear" w:color="auto" w:fill="auto"/>
            <w:vAlign w:val="center"/>
          </w:tcPr>
          <w:p w:rsidRPr="003E1901" w:rsidR="0089175D" w:rsidP="003E1901" w:rsidRDefault="0089175D" w14:paraId="1926AFC2" w14:textId="77777777">
            <w:pPr>
              <w:widowControl/>
              <w:autoSpaceDE/>
              <w:autoSpaceDN/>
              <w:adjustRightInd/>
              <w:jc w:val="right"/>
              <w:rPr>
                <w:color w:val="000000"/>
              </w:rPr>
            </w:pPr>
          </w:p>
        </w:tc>
        <w:tc>
          <w:tcPr>
            <w:tcW w:w="970" w:type="dxa"/>
            <w:tcBorders>
              <w:top w:val="nil"/>
              <w:left w:val="nil"/>
              <w:bottom w:val="single" w:color="auto" w:sz="8" w:space="0"/>
              <w:right w:val="single" w:color="auto" w:sz="8" w:space="0"/>
            </w:tcBorders>
            <w:shd w:val="clear" w:color="auto" w:fill="auto"/>
            <w:vAlign w:val="center"/>
          </w:tcPr>
          <w:p w:rsidRPr="003E1901" w:rsidR="0089175D" w:rsidP="003E1901" w:rsidRDefault="0089175D" w14:paraId="7C316F47" w14:textId="77777777">
            <w:pPr>
              <w:widowControl/>
              <w:autoSpaceDE/>
              <w:autoSpaceDN/>
              <w:adjustRightInd/>
              <w:jc w:val="right"/>
              <w:rPr>
                <w:color w:val="000000"/>
              </w:rPr>
            </w:pPr>
          </w:p>
        </w:tc>
        <w:tc>
          <w:tcPr>
            <w:tcW w:w="1898" w:type="dxa"/>
            <w:tcBorders>
              <w:top w:val="nil"/>
              <w:left w:val="nil"/>
              <w:bottom w:val="single" w:color="auto" w:sz="8" w:space="0"/>
              <w:right w:val="single" w:color="auto" w:sz="8" w:space="0"/>
            </w:tcBorders>
            <w:shd w:val="clear" w:color="auto" w:fill="auto"/>
            <w:vAlign w:val="center"/>
          </w:tcPr>
          <w:p w:rsidRPr="003E1901" w:rsidR="0089175D" w:rsidP="003E1901" w:rsidRDefault="0089175D" w14:paraId="0F86F3C7" w14:textId="77777777">
            <w:pPr>
              <w:widowControl/>
              <w:autoSpaceDE/>
              <w:autoSpaceDN/>
              <w:adjustRightInd/>
              <w:jc w:val="right"/>
              <w:rPr>
                <w:color w:val="000000"/>
              </w:rPr>
            </w:pPr>
          </w:p>
        </w:tc>
      </w:tr>
      <w:tr w:rsidRPr="003E1901" w:rsidR="009D2CDB" w:rsidTr="007E2847" w14:paraId="56C91168" w14:textId="77777777">
        <w:trPr>
          <w:trHeight w:val="1258"/>
          <w:jc w:val="center"/>
        </w:trPr>
        <w:tc>
          <w:tcPr>
            <w:tcW w:w="1430" w:type="dxa"/>
            <w:tcBorders>
              <w:top w:val="nil"/>
              <w:left w:val="single" w:color="auto" w:sz="8" w:space="0"/>
              <w:bottom w:val="single" w:color="auto" w:sz="8" w:space="0"/>
              <w:right w:val="single" w:color="auto" w:sz="8" w:space="0"/>
            </w:tcBorders>
            <w:shd w:val="clear" w:color="auto" w:fill="auto"/>
            <w:vAlign w:val="center"/>
          </w:tcPr>
          <w:p w:rsidRPr="002352A6" w:rsidR="008E5461" w:rsidP="002352A6" w:rsidRDefault="008E5461" w14:paraId="77DA9C91" w14:textId="41747A36">
            <w:pPr>
              <w:widowControl/>
              <w:autoSpaceDE/>
              <w:autoSpaceDN/>
              <w:adjustRightInd/>
              <w:ind w:firstLine="200" w:firstLineChars="100"/>
              <w:rPr>
                <w:color w:val="000000"/>
              </w:rPr>
            </w:pPr>
            <w:r w:rsidRPr="002352A6">
              <w:rPr>
                <w:color w:val="000000"/>
              </w:rPr>
              <w:lastRenderedPageBreak/>
              <w:t xml:space="preserve">Providing notice to transferee that </w:t>
            </w:r>
            <w:r w:rsidRPr="002352A6" w:rsidR="00A7545D">
              <w:rPr>
                <w:color w:val="000000"/>
              </w:rPr>
              <w:t xml:space="preserve">secured </w:t>
            </w:r>
            <w:r w:rsidRPr="002352A6">
              <w:rPr>
                <w:color w:val="000000"/>
              </w:rPr>
              <w:t>debt was discharged in bankruptcy</w:t>
            </w:r>
          </w:p>
        </w:tc>
        <w:tc>
          <w:tcPr>
            <w:tcW w:w="1136" w:type="dxa"/>
            <w:tcBorders>
              <w:top w:val="nil"/>
              <w:left w:val="nil"/>
              <w:bottom w:val="single" w:color="auto" w:sz="8" w:space="0"/>
              <w:right w:val="single" w:color="auto" w:sz="8" w:space="0"/>
            </w:tcBorders>
            <w:shd w:val="clear" w:color="auto" w:fill="auto"/>
            <w:vAlign w:val="center"/>
          </w:tcPr>
          <w:p w:rsidRPr="003E1901" w:rsidR="008E5461" w:rsidP="003E1901" w:rsidRDefault="00A7545D" w14:paraId="18B56DD9" w14:textId="26A293B3">
            <w:pPr>
              <w:widowControl/>
              <w:autoSpaceDE/>
              <w:autoSpaceDN/>
              <w:adjustRightInd/>
              <w:jc w:val="right"/>
              <w:rPr>
                <w:color w:val="000000"/>
              </w:rPr>
            </w:pPr>
            <w:r>
              <w:rPr>
                <w:color w:val="000000"/>
              </w:rPr>
              <w:t>700</w:t>
            </w:r>
          </w:p>
        </w:tc>
        <w:tc>
          <w:tcPr>
            <w:tcW w:w="1231" w:type="dxa"/>
            <w:tcBorders>
              <w:top w:val="nil"/>
              <w:left w:val="nil"/>
              <w:bottom w:val="single" w:color="auto" w:sz="8" w:space="0"/>
              <w:right w:val="single" w:color="auto" w:sz="8" w:space="0"/>
            </w:tcBorders>
            <w:shd w:val="clear" w:color="auto" w:fill="auto"/>
            <w:vAlign w:val="center"/>
          </w:tcPr>
          <w:p w:rsidRPr="003E1901" w:rsidR="008E5461" w:rsidP="003E1901" w:rsidRDefault="008E5461" w14:paraId="0343EB63" w14:textId="77777777">
            <w:pPr>
              <w:widowControl/>
              <w:autoSpaceDE/>
              <w:autoSpaceDN/>
              <w:adjustRightInd/>
              <w:jc w:val="right"/>
              <w:rPr>
                <w:color w:val="000000"/>
              </w:rPr>
            </w:pPr>
          </w:p>
        </w:tc>
        <w:tc>
          <w:tcPr>
            <w:tcW w:w="980" w:type="dxa"/>
            <w:tcBorders>
              <w:top w:val="nil"/>
              <w:left w:val="nil"/>
              <w:bottom w:val="single" w:color="auto" w:sz="8" w:space="0"/>
              <w:right w:val="single" w:color="auto" w:sz="8" w:space="0"/>
            </w:tcBorders>
            <w:shd w:val="clear" w:color="auto" w:fill="auto"/>
            <w:vAlign w:val="center"/>
          </w:tcPr>
          <w:p w:rsidRPr="003E1901" w:rsidR="008E5461" w:rsidP="003E1901" w:rsidRDefault="008E5461" w14:paraId="5FA9E85D" w14:textId="77777777">
            <w:pPr>
              <w:widowControl/>
              <w:autoSpaceDE/>
              <w:autoSpaceDN/>
              <w:adjustRightInd/>
              <w:jc w:val="right"/>
              <w:rPr>
                <w:color w:val="000000"/>
              </w:rPr>
            </w:pPr>
          </w:p>
        </w:tc>
        <w:tc>
          <w:tcPr>
            <w:tcW w:w="1753" w:type="dxa"/>
            <w:tcBorders>
              <w:top w:val="nil"/>
              <w:left w:val="nil"/>
              <w:bottom w:val="single" w:color="auto" w:sz="8" w:space="0"/>
              <w:right w:val="single" w:color="auto" w:sz="8" w:space="0"/>
            </w:tcBorders>
            <w:shd w:val="clear" w:color="auto" w:fill="auto"/>
            <w:vAlign w:val="center"/>
          </w:tcPr>
          <w:p w:rsidRPr="003E1901" w:rsidR="008E5461" w:rsidP="003E1901" w:rsidRDefault="008E5461" w14:paraId="144428DB" w14:textId="77777777">
            <w:pPr>
              <w:widowControl/>
              <w:autoSpaceDE/>
              <w:autoSpaceDN/>
              <w:adjustRightInd/>
              <w:jc w:val="right"/>
              <w:rPr>
                <w:color w:val="000000"/>
              </w:rPr>
            </w:pPr>
          </w:p>
        </w:tc>
        <w:tc>
          <w:tcPr>
            <w:tcW w:w="913" w:type="dxa"/>
            <w:tcBorders>
              <w:top w:val="nil"/>
              <w:left w:val="nil"/>
              <w:bottom w:val="single" w:color="auto" w:sz="8" w:space="0"/>
              <w:right w:val="single" w:color="auto" w:sz="8" w:space="0"/>
            </w:tcBorders>
            <w:shd w:val="clear" w:color="auto" w:fill="auto"/>
            <w:vAlign w:val="center"/>
          </w:tcPr>
          <w:p w:rsidRPr="003E1901" w:rsidR="008E5461" w:rsidP="003E1901" w:rsidRDefault="00A7545D" w14:paraId="15E027B6" w14:textId="4A53FD93">
            <w:pPr>
              <w:widowControl/>
              <w:autoSpaceDE/>
              <w:autoSpaceDN/>
              <w:adjustRightInd/>
              <w:jc w:val="right"/>
              <w:rPr>
                <w:color w:val="000000"/>
              </w:rPr>
            </w:pPr>
            <w:r>
              <w:rPr>
                <w:color w:val="000000"/>
              </w:rPr>
              <w:t>0</w:t>
            </w:r>
          </w:p>
        </w:tc>
        <w:tc>
          <w:tcPr>
            <w:tcW w:w="1637" w:type="dxa"/>
            <w:tcBorders>
              <w:top w:val="nil"/>
              <w:left w:val="nil"/>
              <w:bottom w:val="single" w:color="auto" w:sz="8" w:space="0"/>
              <w:right w:val="single" w:color="auto" w:sz="8" w:space="0"/>
            </w:tcBorders>
            <w:shd w:val="clear" w:color="auto" w:fill="auto"/>
            <w:vAlign w:val="center"/>
          </w:tcPr>
          <w:p w:rsidRPr="003E1901" w:rsidR="008E5461" w:rsidP="003E1901" w:rsidRDefault="00A7545D" w14:paraId="536035E7" w14:textId="1333C081">
            <w:pPr>
              <w:widowControl/>
              <w:autoSpaceDE/>
              <w:autoSpaceDN/>
              <w:adjustRightInd/>
              <w:jc w:val="right"/>
              <w:rPr>
                <w:color w:val="000000"/>
              </w:rPr>
            </w:pPr>
            <w:r>
              <w:rPr>
                <w:color w:val="000000"/>
              </w:rPr>
              <w:t>0</w:t>
            </w:r>
          </w:p>
        </w:tc>
        <w:tc>
          <w:tcPr>
            <w:tcW w:w="970" w:type="dxa"/>
            <w:tcBorders>
              <w:top w:val="nil"/>
              <w:left w:val="nil"/>
              <w:bottom w:val="single" w:color="auto" w:sz="8" w:space="0"/>
              <w:right w:val="single" w:color="auto" w:sz="8" w:space="0"/>
            </w:tcBorders>
            <w:shd w:val="clear" w:color="auto" w:fill="auto"/>
            <w:vAlign w:val="center"/>
          </w:tcPr>
          <w:p w:rsidRPr="003E1901" w:rsidR="008E5461" w:rsidP="003E1901" w:rsidRDefault="00A7545D" w14:paraId="2D00AF05" w14:textId="1889E474">
            <w:pPr>
              <w:widowControl/>
              <w:autoSpaceDE/>
              <w:autoSpaceDN/>
              <w:adjustRightInd/>
              <w:jc w:val="right"/>
              <w:rPr>
                <w:color w:val="000000"/>
              </w:rPr>
            </w:pPr>
            <w:r>
              <w:rPr>
                <w:color w:val="000000"/>
              </w:rPr>
              <w:t>n/a</w:t>
            </w:r>
          </w:p>
        </w:tc>
        <w:tc>
          <w:tcPr>
            <w:tcW w:w="1898" w:type="dxa"/>
            <w:tcBorders>
              <w:top w:val="nil"/>
              <w:left w:val="nil"/>
              <w:bottom w:val="single" w:color="auto" w:sz="8" w:space="0"/>
              <w:right w:val="single" w:color="auto" w:sz="8" w:space="0"/>
            </w:tcBorders>
            <w:shd w:val="clear" w:color="auto" w:fill="auto"/>
            <w:vAlign w:val="center"/>
          </w:tcPr>
          <w:p w:rsidRPr="003E1901" w:rsidR="008E5461" w:rsidP="003E1901" w:rsidRDefault="00A7545D" w14:paraId="0E470CF7" w14:textId="1D09BE91">
            <w:pPr>
              <w:widowControl/>
              <w:autoSpaceDE/>
              <w:autoSpaceDN/>
              <w:adjustRightInd/>
              <w:jc w:val="right"/>
              <w:rPr>
                <w:color w:val="000000"/>
              </w:rPr>
            </w:pPr>
            <w:r>
              <w:rPr>
                <w:color w:val="000000"/>
              </w:rPr>
              <w:t>$0</w:t>
            </w:r>
          </w:p>
        </w:tc>
      </w:tr>
      <w:tr w:rsidRPr="003E1901" w:rsidR="009D2CDB" w:rsidTr="007E2847" w14:paraId="028A4B17" w14:textId="77777777">
        <w:trPr>
          <w:trHeight w:val="321"/>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2C20B09C" w14:textId="77777777">
            <w:pPr>
              <w:widowControl/>
              <w:autoSpaceDE/>
              <w:autoSpaceDN/>
              <w:adjustRightInd/>
              <w:rPr>
                <w:i/>
                <w:iCs/>
                <w:color w:val="000000"/>
              </w:rPr>
            </w:pPr>
            <w:r w:rsidRPr="003E1901">
              <w:rPr>
                <w:i/>
                <w:iCs/>
                <w:color w:val="000000"/>
              </w:rPr>
              <w:t>Validation Notice</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D24093D" w14:textId="379FEEC3">
            <w:pPr>
              <w:widowControl/>
              <w:autoSpaceDE/>
              <w:autoSpaceDN/>
              <w:adjustRightInd/>
              <w:rPr>
                <w:i/>
                <w:iCs/>
                <w:color w:val="000000"/>
              </w:rPr>
            </w:pPr>
          </w:p>
        </w:tc>
        <w:tc>
          <w:tcPr>
            <w:tcW w:w="1231"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A836EAE" w14:textId="77777777">
            <w:pPr>
              <w:widowControl/>
              <w:autoSpaceDE/>
              <w:autoSpaceDN/>
              <w:adjustRightInd/>
              <w:jc w:val="center"/>
              <w:rPr>
                <w:i/>
                <w:iCs/>
                <w:color w:val="000000"/>
              </w:rPr>
            </w:pPr>
            <w:r w:rsidRPr="003E1901">
              <w:rPr>
                <w:i/>
                <w:iCs/>
                <w:color w:val="000000"/>
              </w:rPr>
              <w:t>Disclosure</w:t>
            </w:r>
          </w:p>
        </w:tc>
        <w:tc>
          <w:tcPr>
            <w:tcW w:w="98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F39FD6D" w14:textId="05BDB706">
            <w:pPr>
              <w:widowControl/>
              <w:autoSpaceDE/>
              <w:autoSpaceDN/>
              <w:adjustRightInd/>
              <w:rPr>
                <w:i/>
                <w:iCs/>
                <w:color w:val="000000"/>
              </w:rPr>
            </w:pPr>
          </w:p>
        </w:tc>
        <w:tc>
          <w:tcPr>
            <w:tcW w:w="175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EBC0DDE" w14:textId="44EE519C">
            <w:pPr>
              <w:widowControl/>
              <w:autoSpaceDE/>
              <w:autoSpaceDN/>
              <w:adjustRightInd/>
              <w:rPr>
                <w:i/>
                <w:iCs/>
                <w:color w:val="000000"/>
              </w:rPr>
            </w:pPr>
          </w:p>
        </w:tc>
        <w:tc>
          <w:tcPr>
            <w:tcW w:w="9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F6D0499" w14:textId="44171786">
            <w:pPr>
              <w:widowControl/>
              <w:autoSpaceDE/>
              <w:autoSpaceDN/>
              <w:adjustRightInd/>
              <w:rPr>
                <w:i/>
                <w:iCs/>
                <w:color w:val="000000"/>
              </w:rPr>
            </w:pPr>
          </w:p>
        </w:tc>
        <w:tc>
          <w:tcPr>
            <w:tcW w:w="1637"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4561A4D" w14:textId="6069560D">
            <w:pPr>
              <w:widowControl/>
              <w:autoSpaceDE/>
              <w:autoSpaceDN/>
              <w:adjustRightInd/>
              <w:rPr>
                <w:i/>
                <w:iCs/>
                <w:color w:val="000000"/>
              </w:rPr>
            </w:pPr>
          </w:p>
        </w:tc>
        <w:tc>
          <w:tcPr>
            <w:tcW w:w="97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63BE911" w14:textId="2266E4EE">
            <w:pPr>
              <w:widowControl/>
              <w:autoSpaceDE/>
              <w:autoSpaceDN/>
              <w:adjustRightInd/>
              <w:rPr>
                <w:i/>
                <w:iCs/>
                <w:color w:val="000000"/>
              </w:rPr>
            </w:pPr>
          </w:p>
        </w:tc>
        <w:tc>
          <w:tcPr>
            <w:tcW w:w="1898"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3691CFF" w14:textId="52E7D1C2">
            <w:pPr>
              <w:widowControl/>
              <w:autoSpaceDE/>
              <w:autoSpaceDN/>
              <w:adjustRightInd/>
              <w:rPr>
                <w:i/>
                <w:iCs/>
                <w:color w:val="000000"/>
              </w:rPr>
            </w:pPr>
          </w:p>
        </w:tc>
      </w:tr>
      <w:tr w:rsidRPr="003E1901" w:rsidR="009D2CDB" w:rsidTr="007E2847" w14:paraId="33C81DF0" w14:textId="77777777">
        <w:trPr>
          <w:trHeight w:val="1009"/>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433595C8" w14:textId="4D3C10C5">
            <w:pPr>
              <w:widowControl/>
              <w:autoSpaceDE/>
              <w:autoSpaceDN/>
              <w:adjustRightInd/>
              <w:ind w:firstLine="200" w:firstLineChars="100"/>
              <w:rPr>
                <w:color w:val="000000"/>
              </w:rPr>
            </w:pPr>
            <w:r w:rsidRPr="003E1901">
              <w:rPr>
                <w:color w:val="000000"/>
              </w:rPr>
              <w:t xml:space="preserve">Delivering Validation Notice </w:t>
            </w:r>
            <w:r w:rsidR="006475A6">
              <w:rPr>
                <w:color w:val="000000"/>
              </w:rPr>
              <w:t xml:space="preserve">(FDCPA </w:t>
            </w:r>
            <w:r w:rsidR="0048622E">
              <w:rPr>
                <w:color w:val="000000"/>
              </w:rPr>
              <w:t>section 809(a))</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9BFFEA8" w14:textId="77777777">
            <w:pPr>
              <w:widowControl/>
              <w:autoSpaceDE/>
              <w:autoSpaceDN/>
              <w:adjustRightInd/>
              <w:jc w:val="right"/>
              <w:rPr>
                <w:color w:val="000000"/>
              </w:rPr>
            </w:pPr>
            <w:r w:rsidRPr="003E1901">
              <w:rPr>
                <w:color w:val="000000"/>
              </w:rPr>
              <w:t>11,974</w:t>
            </w:r>
          </w:p>
        </w:tc>
        <w:tc>
          <w:tcPr>
            <w:tcW w:w="1231"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5996D8A" w14:textId="0FB080B1">
            <w:pPr>
              <w:widowControl/>
              <w:autoSpaceDE/>
              <w:autoSpaceDN/>
              <w:adjustRightInd/>
              <w:jc w:val="right"/>
              <w:rPr>
                <w:color w:val="000000"/>
              </w:rPr>
            </w:pPr>
          </w:p>
        </w:tc>
        <w:tc>
          <w:tcPr>
            <w:tcW w:w="98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A0C205F" w14:textId="77777777">
            <w:pPr>
              <w:widowControl/>
              <w:autoSpaceDE/>
              <w:autoSpaceDN/>
              <w:adjustRightInd/>
              <w:jc w:val="right"/>
              <w:rPr>
                <w:color w:val="000000"/>
              </w:rPr>
            </w:pPr>
            <w:r w:rsidRPr="003E1901">
              <w:rPr>
                <w:color w:val="000000"/>
              </w:rPr>
              <w:t>6,815</w:t>
            </w:r>
          </w:p>
        </w:tc>
        <w:tc>
          <w:tcPr>
            <w:tcW w:w="175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E42C32A" w14:textId="77777777">
            <w:pPr>
              <w:widowControl/>
              <w:autoSpaceDE/>
              <w:autoSpaceDN/>
              <w:adjustRightInd/>
              <w:jc w:val="right"/>
              <w:rPr>
                <w:color w:val="000000"/>
              </w:rPr>
            </w:pPr>
            <w:r w:rsidRPr="003E1901">
              <w:rPr>
                <w:color w:val="000000"/>
              </w:rPr>
              <w:t>81,600,000</w:t>
            </w:r>
          </w:p>
        </w:tc>
        <w:tc>
          <w:tcPr>
            <w:tcW w:w="9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245F668" w14:textId="77777777">
            <w:pPr>
              <w:widowControl/>
              <w:autoSpaceDE/>
              <w:autoSpaceDN/>
              <w:adjustRightInd/>
              <w:jc w:val="right"/>
              <w:rPr>
                <w:color w:val="000000"/>
              </w:rPr>
            </w:pPr>
            <w:r w:rsidRPr="003E1901">
              <w:rPr>
                <w:color w:val="000000"/>
              </w:rPr>
              <w:t>0.003</w:t>
            </w:r>
          </w:p>
        </w:tc>
        <w:tc>
          <w:tcPr>
            <w:tcW w:w="1637"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10AA694" w14:textId="77777777">
            <w:pPr>
              <w:widowControl/>
              <w:autoSpaceDE/>
              <w:autoSpaceDN/>
              <w:adjustRightInd/>
              <w:jc w:val="right"/>
              <w:rPr>
                <w:color w:val="000000"/>
              </w:rPr>
            </w:pPr>
            <w:r w:rsidRPr="003E1901">
              <w:rPr>
                <w:color w:val="000000"/>
              </w:rPr>
              <w:t>245,000</w:t>
            </w:r>
          </w:p>
        </w:tc>
        <w:tc>
          <w:tcPr>
            <w:tcW w:w="97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0A581D0" w14:textId="145C4224">
            <w:pPr>
              <w:widowControl/>
              <w:autoSpaceDE/>
              <w:autoSpaceDN/>
              <w:adjustRightInd/>
              <w:jc w:val="right"/>
              <w:rPr>
                <w:color w:val="000000"/>
              </w:rPr>
            </w:pPr>
            <w:r w:rsidRPr="003E1901">
              <w:rPr>
                <w:color w:val="000000"/>
              </w:rPr>
              <w:t>$17.</w:t>
            </w:r>
            <w:r w:rsidR="00823DE2">
              <w:rPr>
                <w:color w:val="000000"/>
              </w:rPr>
              <w:t>79</w:t>
            </w:r>
            <w:r w:rsidRPr="003E1901">
              <w:rPr>
                <w:color w:val="000000"/>
              </w:rPr>
              <w:t xml:space="preserve"> </w:t>
            </w:r>
          </w:p>
        </w:tc>
        <w:tc>
          <w:tcPr>
            <w:tcW w:w="1898"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871E0C1" w14:textId="32621A1F">
            <w:pPr>
              <w:widowControl/>
              <w:autoSpaceDE/>
              <w:autoSpaceDN/>
              <w:adjustRightInd/>
              <w:jc w:val="right"/>
              <w:rPr>
                <w:color w:val="000000"/>
              </w:rPr>
            </w:pPr>
            <w:r w:rsidRPr="003E1901">
              <w:rPr>
                <w:color w:val="000000"/>
              </w:rPr>
              <w:t>$4,</w:t>
            </w:r>
            <w:r w:rsidR="00823DE2">
              <w:rPr>
                <w:color w:val="000000"/>
              </w:rPr>
              <w:t>359</w:t>
            </w:r>
            <w:r w:rsidRPr="003E1901">
              <w:rPr>
                <w:color w:val="000000"/>
              </w:rPr>
              <w:t xml:space="preserve">,000 </w:t>
            </w:r>
          </w:p>
        </w:tc>
      </w:tr>
      <w:tr w:rsidRPr="003E1901" w:rsidR="009D2CDB" w:rsidTr="007E2847" w14:paraId="282B4456" w14:textId="77777777">
        <w:trPr>
          <w:trHeight w:val="760"/>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F314127" w14:textId="77777777">
            <w:pPr>
              <w:widowControl/>
              <w:autoSpaceDE/>
              <w:autoSpaceDN/>
              <w:adjustRightInd/>
              <w:rPr>
                <w:i/>
                <w:iCs/>
                <w:color w:val="000000"/>
              </w:rPr>
            </w:pPr>
            <w:r w:rsidRPr="003E1901">
              <w:rPr>
                <w:i/>
                <w:iCs/>
                <w:color w:val="000000"/>
              </w:rPr>
              <w:t>Request for creditor information</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F9D3B27" w14:textId="23ED1FC4">
            <w:pPr>
              <w:widowControl/>
              <w:autoSpaceDE/>
              <w:autoSpaceDN/>
              <w:adjustRightInd/>
              <w:rPr>
                <w:i/>
                <w:iCs/>
                <w:color w:val="000000"/>
              </w:rPr>
            </w:pPr>
          </w:p>
        </w:tc>
        <w:tc>
          <w:tcPr>
            <w:tcW w:w="1231"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DF313AC" w14:textId="77777777">
            <w:pPr>
              <w:widowControl/>
              <w:autoSpaceDE/>
              <w:autoSpaceDN/>
              <w:adjustRightInd/>
              <w:jc w:val="center"/>
              <w:rPr>
                <w:i/>
                <w:iCs/>
                <w:color w:val="000000"/>
              </w:rPr>
            </w:pPr>
            <w:r w:rsidRPr="003E1901">
              <w:rPr>
                <w:i/>
                <w:iCs/>
                <w:color w:val="000000"/>
              </w:rPr>
              <w:t>Disclosure</w:t>
            </w:r>
          </w:p>
        </w:tc>
        <w:tc>
          <w:tcPr>
            <w:tcW w:w="98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146726B" w14:textId="7E55F222">
            <w:pPr>
              <w:widowControl/>
              <w:autoSpaceDE/>
              <w:autoSpaceDN/>
              <w:adjustRightInd/>
              <w:rPr>
                <w:i/>
                <w:iCs/>
                <w:color w:val="000000"/>
              </w:rPr>
            </w:pPr>
          </w:p>
        </w:tc>
        <w:tc>
          <w:tcPr>
            <w:tcW w:w="175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6A050E8" w14:textId="2B8DE9FA">
            <w:pPr>
              <w:widowControl/>
              <w:autoSpaceDE/>
              <w:autoSpaceDN/>
              <w:adjustRightInd/>
              <w:rPr>
                <w:i/>
                <w:iCs/>
                <w:color w:val="000000"/>
              </w:rPr>
            </w:pPr>
          </w:p>
        </w:tc>
        <w:tc>
          <w:tcPr>
            <w:tcW w:w="9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F4CAC8D" w14:textId="425E0260">
            <w:pPr>
              <w:widowControl/>
              <w:autoSpaceDE/>
              <w:autoSpaceDN/>
              <w:adjustRightInd/>
              <w:rPr>
                <w:i/>
                <w:iCs/>
                <w:color w:val="000000"/>
              </w:rPr>
            </w:pPr>
          </w:p>
        </w:tc>
        <w:tc>
          <w:tcPr>
            <w:tcW w:w="1637"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B844FA7" w14:textId="5B14A72B">
            <w:pPr>
              <w:widowControl/>
              <w:autoSpaceDE/>
              <w:autoSpaceDN/>
              <w:adjustRightInd/>
              <w:rPr>
                <w:i/>
                <w:iCs/>
                <w:color w:val="000000"/>
              </w:rPr>
            </w:pPr>
          </w:p>
        </w:tc>
        <w:tc>
          <w:tcPr>
            <w:tcW w:w="97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DF07682" w14:textId="06753F93">
            <w:pPr>
              <w:widowControl/>
              <w:autoSpaceDE/>
              <w:autoSpaceDN/>
              <w:adjustRightInd/>
              <w:rPr>
                <w:i/>
                <w:iCs/>
                <w:color w:val="000000"/>
              </w:rPr>
            </w:pPr>
          </w:p>
        </w:tc>
        <w:tc>
          <w:tcPr>
            <w:tcW w:w="1898"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CFF45F3" w14:textId="76431478">
            <w:pPr>
              <w:widowControl/>
              <w:autoSpaceDE/>
              <w:autoSpaceDN/>
              <w:adjustRightInd/>
              <w:rPr>
                <w:i/>
                <w:iCs/>
                <w:color w:val="000000"/>
              </w:rPr>
            </w:pPr>
          </w:p>
        </w:tc>
      </w:tr>
      <w:tr w:rsidRPr="003E1901" w:rsidR="009D2CDB" w:rsidTr="007E2847" w14:paraId="2A631CF8" w14:textId="77777777">
        <w:trPr>
          <w:trHeight w:val="1506"/>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EE94E8B" w14:textId="77777777">
            <w:pPr>
              <w:widowControl/>
              <w:autoSpaceDE/>
              <w:autoSpaceDN/>
              <w:adjustRightInd/>
              <w:ind w:firstLine="200" w:firstLineChars="100"/>
              <w:rPr>
                <w:color w:val="000000"/>
              </w:rPr>
            </w:pPr>
            <w:r w:rsidRPr="003E1901">
              <w:rPr>
                <w:color w:val="000000"/>
              </w:rPr>
              <w:t>Responding to requests for original creditor information (proposed § 1006.38(c))</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776DFEB" w14:textId="77777777">
            <w:pPr>
              <w:widowControl/>
              <w:autoSpaceDE/>
              <w:autoSpaceDN/>
              <w:adjustRightInd/>
              <w:jc w:val="right"/>
              <w:rPr>
                <w:color w:val="000000"/>
              </w:rPr>
            </w:pPr>
            <w:r w:rsidRPr="003E1901">
              <w:rPr>
                <w:color w:val="000000"/>
              </w:rPr>
              <w:t>11,974</w:t>
            </w:r>
          </w:p>
        </w:tc>
        <w:tc>
          <w:tcPr>
            <w:tcW w:w="1231"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67927C5" w14:textId="3B32E06E">
            <w:pPr>
              <w:widowControl/>
              <w:autoSpaceDE/>
              <w:autoSpaceDN/>
              <w:adjustRightInd/>
              <w:jc w:val="right"/>
              <w:rPr>
                <w:color w:val="000000"/>
              </w:rPr>
            </w:pPr>
          </w:p>
        </w:tc>
        <w:tc>
          <w:tcPr>
            <w:tcW w:w="98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0F76B8A" w14:textId="77777777">
            <w:pPr>
              <w:widowControl/>
              <w:autoSpaceDE/>
              <w:autoSpaceDN/>
              <w:adjustRightInd/>
              <w:jc w:val="right"/>
              <w:rPr>
                <w:color w:val="000000"/>
              </w:rPr>
            </w:pPr>
            <w:r w:rsidRPr="003E1901">
              <w:rPr>
                <w:color w:val="000000"/>
              </w:rPr>
              <w:t>24</w:t>
            </w:r>
          </w:p>
        </w:tc>
        <w:tc>
          <w:tcPr>
            <w:tcW w:w="175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EE53EBB" w14:textId="77777777">
            <w:pPr>
              <w:widowControl/>
              <w:autoSpaceDE/>
              <w:autoSpaceDN/>
              <w:adjustRightInd/>
              <w:jc w:val="right"/>
              <w:rPr>
                <w:color w:val="000000"/>
              </w:rPr>
            </w:pPr>
            <w:r w:rsidRPr="003E1901">
              <w:rPr>
                <w:color w:val="000000"/>
              </w:rPr>
              <w:t>287,000</w:t>
            </w:r>
          </w:p>
        </w:tc>
        <w:tc>
          <w:tcPr>
            <w:tcW w:w="9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BA49594" w14:textId="77777777">
            <w:pPr>
              <w:widowControl/>
              <w:autoSpaceDE/>
              <w:autoSpaceDN/>
              <w:adjustRightInd/>
              <w:jc w:val="right"/>
              <w:rPr>
                <w:color w:val="000000"/>
              </w:rPr>
            </w:pPr>
            <w:r w:rsidRPr="003E1901">
              <w:rPr>
                <w:color w:val="000000"/>
              </w:rPr>
              <w:t>0.003</w:t>
            </w:r>
          </w:p>
        </w:tc>
        <w:tc>
          <w:tcPr>
            <w:tcW w:w="1637"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40B1C2B" w14:textId="77777777">
            <w:pPr>
              <w:widowControl/>
              <w:autoSpaceDE/>
              <w:autoSpaceDN/>
              <w:adjustRightInd/>
              <w:jc w:val="right"/>
              <w:rPr>
                <w:color w:val="000000"/>
              </w:rPr>
            </w:pPr>
            <w:r w:rsidRPr="003E1901">
              <w:rPr>
                <w:color w:val="000000"/>
              </w:rPr>
              <w:t>860</w:t>
            </w:r>
          </w:p>
        </w:tc>
        <w:tc>
          <w:tcPr>
            <w:tcW w:w="97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9446973" w14:textId="7890F631">
            <w:pPr>
              <w:widowControl/>
              <w:autoSpaceDE/>
              <w:autoSpaceDN/>
              <w:adjustRightInd/>
              <w:jc w:val="right"/>
              <w:rPr>
                <w:color w:val="000000"/>
              </w:rPr>
            </w:pPr>
            <w:r w:rsidRPr="003E1901">
              <w:rPr>
                <w:color w:val="000000"/>
              </w:rPr>
              <w:t>$17.</w:t>
            </w:r>
            <w:r w:rsidR="004A6C4E">
              <w:rPr>
                <w:color w:val="000000"/>
              </w:rPr>
              <w:t>79</w:t>
            </w:r>
            <w:r w:rsidRPr="003E1901">
              <w:rPr>
                <w:color w:val="000000"/>
              </w:rPr>
              <w:t xml:space="preserve"> </w:t>
            </w:r>
          </w:p>
        </w:tc>
        <w:tc>
          <w:tcPr>
            <w:tcW w:w="1898"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08E33B9" w14:textId="77777777">
            <w:pPr>
              <w:widowControl/>
              <w:autoSpaceDE/>
              <w:autoSpaceDN/>
              <w:adjustRightInd/>
              <w:jc w:val="right"/>
              <w:rPr>
                <w:color w:val="000000"/>
              </w:rPr>
            </w:pPr>
            <w:r w:rsidRPr="003E1901">
              <w:rPr>
                <w:color w:val="000000"/>
              </w:rPr>
              <w:t xml:space="preserve">$15,000 </w:t>
            </w:r>
          </w:p>
        </w:tc>
      </w:tr>
      <w:tr w:rsidRPr="003E1901" w:rsidR="009D2CDB" w:rsidTr="007E2847" w14:paraId="54F4ED12" w14:textId="77777777">
        <w:trPr>
          <w:trHeight w:val="321"/>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375B2AFD" w14:textId="77777777">
            <w:pPr>
              <w:widowControl/>
              <w:autoSpaceDE/>
              <w:autoSpaceDN/>
              <w:adjustRightInd/>
              <w:rPr>
                <w:i/>
                <w:iCs/>
                <w:color w:val="000000"/>
              </w:rPr>
            </w:pPr>
            <w:r w:rsidRPr="003E1901">
              <w:rPr>
                <w:i/>
                <w:iCs/>
                <w:color w:val="000000"/>
              </w:rPr>
              <w:t>Disputes</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F8CFE08" w14:textId="11DF70FB">
            <w:pPr>
              <w:widowControl/>
              <w:autoSpaceDE/>
              <w:autoSpaceDN/>
              <w:adjustRightInd/>
              <w:rPr>
                <w:i/>
                <w:iCs/>
                <w:color w:val="000000"/>
              </w:rPr>
            </w:pPr>
          </w:p>
        </w:tc>
        <w:tc>
          <w:tcPr>
            <w:tcW w:w="1231"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EFA55BF" w14:textId="77777777">
            <w:pPr>
              <w:widowControl/>
              <w:autoSpaceDE/>
              <w:autoSpaceDN/>
              <w:adjustRightInd/>
              <w:jc w:val="center"/>
              <w:rPr>
                <w:i/>
                <w:iCs/>
                <w:color w:val="000000"/>
              </w:rPr>
            </w:pPr>
            <w:r w:rsidRPr="003E1901">
              <w:rPr>
                <w:i/>
                <w:iCs/>
                <w:color w:val="000000"/>
              </w:rPr>
              <w:t>Disclosure</w:t>
            </w:r>
          </w:p>
        </w:tc>
        <w:tc>
          <w:tcPr>
            <w:tcW w:w="98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4B835E4" w14:textId="018E066D">
            <w:pPr>
              <w:widowControl/>
              <w:autoSpaceDE/>
              <w:autoSpaceDN/>
              <w:adjustRightInd/>
              <w:rPr>
                <w:i/>
                <w:iCs/>
                <w:color w:val="000000"/>
              </w:rPr>
            </w:pPr>
          </w:p>
        </w:tc>
        <w:tc>
          <w:tcPr>
            <w:tcW w:w="175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9F81378" w14:textId="5D0E1D7C">
            <w:pPr>
              <w:widowControl/>
              <w:autoSpaceDE/>
              <w:autoSpaceDN/>
              <w:adjustRightInd/>
              <w:rPr>
                <w:i/>
                <w:iCs/>
                <w:color w:val="000000"/>
              </w:rPr>
            </w:pPr>
          </w:p>
        </w:tc>
        <w:tc>
          <w:tcPr>
            <w:tcW w:w="9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2D0F9971" w14:textId="544458C3">
            <w:pPr>
              <w:widowControl/>
              <w:autoSpaceDE/>
              <w:autoSpaceDN/>
              <w:adjustRightInd/>
              <w:rPr>
                <w:i/>
                <w:iCs/>
                <w:color w:val="000000"/>
              </w:rPr>
            </w:pPr>
          </w:p>
        </w:tc>
        <w:tc>
          <w:tcPr>
            <w:tcW w:w="1637"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4A7E5C64" w14:textId="2F1503ED">
            <w:pPr>
              <w:widowControl/>
              <w:autoSpaceDE/>
              <w:autoSpaceDN/>
              <w:adjustRightInd/>
              <w:rPr>
                <w:i/>
                <w:iCs/>
                <w:color w:val="000000"/>
              </w:rPr>
            </w:pPr>
          </w:p>
        </w:tc>
        <w:tc>
          <w:tcPr>
            <w:tcW w:w="97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6CAB4816" w14:textId="7F710D37">
            <w:pPr>
              <w:widowControl/>
              <w:autoSpaceDE/>
              <w:autoSpaceDN/>
              <w:adjustRightInd/>
              <w:rPr>
                <w:i/>
                <w:iCs/>
                <w:color w:val="000000"/>
              </w:rPr>
            </w:pPr>
          </w:p>
        </w:tc>
        <w:tc>
          <w:tcPr>
            <w:tcW w:w="1898"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1F95315" w14:textId="02367D49">
            <w:pPr>
              <w:widowControl/>
              <w:autoSpaceDE/>
              <w:autoSpaceDN/>
              <w:adjustRightInd/>
              <w:rPr>
                <w:i/>
                <w:iCs/>
                <w:color w:val="000000"/>
              </w:rPr>
            </w:pPr>
          </w:p>
        </w:tc>
      </w:tr>
      <w:tr w:rsidRPr="003E1901" w:rsidR="009D2CDB" w:rsidTr="007E2847" w14:paraId="68964594" w14:textId="77777777">
        <w:trPr>
          <w:trHeight w:val="1287"/>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5337BE55" w14:textId="77777777">
            <w:pPr>
              <w:widowControl/>
              <w:autoSpaceDE/>
              <w:autoSpaceDN/>
              <w:adjustRightInd/>
              <w:ind w:firstLine="200" w:firstLineChars="100"/>
              <w:rPr>
                <w:color w:val="000000"/>
              </w:rPr>
            </w:pPr>
            <w:r w:rsidRPr="003E1901">
              <w:rPr>
                <w:color w:val="000000"/>
              </w:rPr>
              <w:t>Responding to non-duplicative disputes (proposed § 1006.38(d)(2)(ii))</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C8D97DA" w14:textId="77777777">
            <w:pPr>
              <w:widowControl/>
              <w:autoSpaceDE/>
              <w:autoSpaceDN/>
              <w:adjustRightInd/>
              <w:jc w:val="right"/>
              <w:rPr>
                <w:color w:val="000000"/>
              </w:rPr>
            </w:pPr>
            <w:r w:rsidRPr="003E1901">
              <w:rPr>
                <w:color w:val="000000"/>
              </w:rPr>
              <w:t>11,974</w:t>
            </w:r>
          </w:p>
        </w:tc>
        <w:tc>
          <w:tcPr>
            <w:tcW w:w="1231"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F0738EB" w14:textId="75035393">
            <w:pPr>
              <w:widowControl/>
              <w:autoSpaceDE/>
              <w:autoSpaceDN/>
              <w:adjustRightInd/>
              <w:jc w:val="right"/>
              <w:rPr>
                <w:color w:val="000000"/>
              </w:rPr>
            </w:pPr>
          </w:p>
        </w:tc>
        <w:tc>
          <w:tcPr>
            <w:tcW w:w="98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31F8E73" w14:textId="77777777">
            <w:pPr>
              <w:widowControl/>
              <w:autoSpaceDE/>
              <w:autoSpaceDN/>
              <w:adjustRightInd/>
              <w:jc w:val="right"/>
              <w:rPr>
                <w:color w:val="000000"/>
              </w:rPr>
            </w:pPr>
            <w:r w:rsidRPr="003E1901">
              <w:rPr>
                <w:color w:val="000000"/>
              </w:rPr>
              <w:t>359</w:t>
            </w:r>
          </w:p>
        </w:tc>
        <w:tc>
          <w:tcPr>
            <w:tcW w:w="175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CA8AE03" w14:textId="77777777">
            <w:pPr>
              <w:widowControl/>
              <w:autoSpaceDE/>
              <w:autoSpaceDN/>
              <w:adjustRightInd/>
              <w:jc w:val="right"/>
              <w:rPr>
                <w:color w:val="000000"/>
              </w:rPr>
            </w:pPr>
            <w:r w:rsidRPr="003E1901">
              <w:rPr>
                <w:color w:val="000000"/>
              </w:rPr>
              <w:t>4,298,000</w:t>
            </w:r>
          </w:p>
        </w:tc>
        <w:tc>
          <w:tcPr>
            <w:tcW w:w="9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E2899EE" w14:textId="77777777">
            <w:pPr>
              <w:widowControl/>
              <w:autoSpaceDE/>
              <w:autoSpaceDN/>
              <w:adjustRightInd/>
              <w:jc w:val="right"/>
              <w:rPr>
                <w:color w:val="000000"/>
              </w:rPr>
            </w:pPr>
            <w:r w:rsidRPr="003E1901">
              <w:rPr>
                <w:color w:val="000000"/>
              </w:rPr>
              <w:t>0.332</w:t>
            </w:r>
          </w:p>
        </w:tc>
        <w:tc>
          <w:tcPr>
            <w:tcW w:w="1637"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26A62E95" w14:textId="77777777">
            <w:pPr>
              <w:widowControl/>
              <w:autoSpaceDE/>
              <w:autoSpaceDN/>
              <w:adjustRightInd/>
              <w:jc w:val="right"/>
              <w:rPr>
                <w:color w:val="000000"/>
              </w:rPr>
            </w:pPr>
            <w:r w:rsidRPr="003E1901">
              <w:rPr>
                <w:color w:val="000000"/>
              </w:rPr>
              <w:t>1,426,000</w:t>
            </w:r>
          </w:p>
        </w:tc>
        <w:tc>
          <w:tcPr>
            <w:tcW w:w="97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055CBFD" w14:textId="6C41BB52">
            <w:pPr>
              <w:widowControl/>
              <w:autoSpaceDE/>
              <w:autoSpaceDN/>
              <w:adjustRightInd/>
              <w:jc w:val="right"/>
              <w:rPr>
                <w:color w:val="000000"/>
              </w:rPr>
            </w:pPr>
            <w:r w:rsidRPr="003E1901">
              <w:rPr>
                <w:color w:val="000000"/>
              </w:rPr>
              <w:t>$17.</w:t>
            </w:r>
            <w:r w:rsidR="004A6C4E">
              <w:rPr>
                <w:color w:val="000000"/>
              </w:rPr>
              <w:t>79</w:t>
            </w:r>
            <w:r w:rsidRPr="003E1901">
              <w:rPr>
                <w:color w:val="000000"/>
              </w:rPr>
              <w:t xml:space="preserve"> </w:t>
            </w:r>
          </w:p>
        </w:tc>
        <w:tc>
          <w:tcPr>
            <w:tcW w:w="1898"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67F9C27" w14:textId="3E174EB6">
            <w:pPr>
              <w:widowControl/>
              <w:autoSpaceDE/>
              <w:autoSpaceDN/>
              <w:adjustRightInd/>
              <w:jc w:val="right"/>
              <w:rPr>
                <w:color w:val="000000"/>
              </w:rPr>
            </w:pPr>
            <w:r w:rsidRPr="003E1901">
              <w:rPr>
                <w:color w:val="000000"/>
              </w:rPr>
              <w:t>$2</w:t>
            </w:r>
            <w:r w:rsidR="00C50827">
              <w:rPr>
                <w:color w:val="000000"/>
              </w:rPr>
              <w:t>5,4</w:t>
            </w:r>
            <w:r w:rsidRPr="003E1901">
              <w:rPr>
                <w:color w:val="000000"/>
              </w:rPr>
              <w:t xml:space="preserve">00,000 </w:t>
            </w:r>
          </w:p>
        </w:tc>
      </w:tr>
      <w:tr w:rsidRPr="003E1901" w:rsidR="009D2CDB" w:rsidTr="007E2847" w14:paraId="515867A7" w14:textId="77777777">
        <w:trPr>
          <w:trHeight w:val="1258"/>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67F82E8E" w14:textId="77777777">
            <w:pPr>
              <w:widowControl/>
              <w:autoSpaceDE/>
              <w:autoSpaceDN/>
              <w:adjustRightInd/>
              <w:ind w:firstLine="200" w:firstLineChars="100"/>
              <w:rPr>
                <w:color w:val="000000"/>
              </w:rPr>
            </w:pPr>
            <w:r w:rsidRPr="003E1901">
              <w:rPr>
                <w:color w:val="000000"/>
              </w:rPr>
              <w:t>Responding to duplicative disputes (proposed § 1006.38(d)(2)(ii))</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71EFE17" w14:textId="77777777">
            <w:pPr>
              <w:widowControl/>
              <w:autoSpaceDE/>
              <w:autoSpaceDN/>
              <w:adjustRightInd/>
              <w:jc w:val="right"/>
              <w:rPr>
                <w:color w:val="000000"/>
              </w:rPr>
            </w:pPr>
            <w:r w:rsidRPr="003E1901">
              <w:rPr>
                <w:color w:val="000000"/>
              </w:rPr>
              <w:t>11,974</w:t>
            </w:r>
          </w:p>
        </w:tc>
        <w:tc>
          <w:tcPr>
            <w:tcW w:w="1231"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B067F8A" w14:textId="21F0FF9C">
            <w:pPr>
              <w:widowControl/>
              <w:autoSpaceDE/>
              <w:autoSpaceDN/>
              <w:adjustRightInd/>
              <w:jc w:val="right"/>
              <w:rPr>
                <w:color w:val="000000"/>
              </w:rPr>
            </w:pPr>
          </w:p>
        </w:tc>
        <w:tc>
          <w:tcPr>
            <w:tcW w:w="98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3579A0B" w14:textId="77777777">
            <w:pPr>
              <w:widowControl/>
              <w:autoSpaceDE/>
              <w:autoSpaceDN/>
              <w:adjustRightInd/>
              <w:jc w:val="right"/>
              <w:rPr>
                <w:color w:val="000000"/>
              </w:rPr>
            </w:pPr>
            <w:r w:rsidRPr="003E1901">
              <w:rPr>
                <w:color w:val="000000"/>
              </w:rPr>
              <w:t>40</w:t>
            </w:r>
          </w:p>
        </w:tc>
        <w:tc>
          <w:tcPr>
            <w:tcW w:w="175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2BD415B" w14:textId="77777777">
            <w:pPr>
              <w:widowControl/>
              <w:autoSpaceDE/>
              <w:autoSpaceDN/>
              <w:adjustRightInd/>
              <w:jc w:val="right"/>
              <w:rPr>
                <w:color w:val="000000"/>
              </w:rPr>
            </w:pPr>
            <w:r w:rsidRPr="003E1901">
              <w:rPr>
                <w:color w:val="000000"/>
              </w:rPr>
              <w:t>478,000</w:t>
            </w:r>
          </w:p>
        </w:tc>
        <w:tc>
          <w:tcPr>
            <w:tcW w:w="9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41812417" w14:textId="77777777">
            <w:pPr>
              <w:widowControl/>
              <w:autoSpaceDE/>
              <w:autoSpaceDN/>
              <w:adjustRightInd/>
              <w:jc w:val="right"/>
              <w:rPr>
                <w:color w:val="000000"/>
              </w:rPr>
            </w:pPr>
            <w:r w:rsidRPr="003E1901">
              <w:rPr>
                <w:color w:val="000000"/>
              </w:rPr>
              <w:t>0.102</w:t>
            </w:r>
          </w:p>
        </w:tc>
        <w:tc>
          <w:tcPr>
            <w:tcW w:w="1637"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2524CA4" w14:textId="77777777">
            <w:pPr>
              <w:widowControl/>
              <w:autoSpaceDE/>
              <w:autoSpaceDN/>
              <w:adjustRightInd/>
              <w:jc w:val="right"/>
              <w:rPr>
                <w:color w:val="000000"/>
              </w:rPr>
            </w:pPr>
            <w:r w:rsidRPr="003E1901">
              <w:rPr>
                <w:color w:val="000000"/>
              </w:rPr>
              <w:t>49,000</w:t>
            </w:r>
          </w:p>
        </w:tc>
        <w:tc>
          <w:tcPr>
            <w:tcW w:w="97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A52F196" w14:textId="1F3383AC">
            <w:pPr>
              <w:widowControl/>
              <w:autoSpaceDE/>
              <w:autoSpaceDN/>
              <w:adjustRightInd/>
              <w:jc w:val="right"/>
              <w:rPr>
                <w:color w:val="000000"/>
              </w:rPr>
            </w:pPr>
            <w:r w:rsidRPr="003E1901">
              <w:rPr>
                <w:color w:val="000000"/>
              </w:rPr>
              <w:t>$17.</w:t>
            </w:r>
            <w:r w:rsidR="00C50827">
              <w:rPr>
                <w:color w:val="000000"/>
              </w:rPr>
              <w:t>79</w:t>
            </w:r>
            <w:r w:rsidRPr="003E1901">
              <w:rPr>
                <w:color w:val="000000"/>
              </w:rPr>
              <w:t xml:space="preserve"> </w:t>
            </w:r>
          </w:p>
        </w:tc>
        <w:tc>
          <w:tcPr>
            <w:tcW w:w="1898"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5B0B08AB" w14:textId="164F1203">
            <w:pPr>
              <w:widowControl/>
              <w:autoSpaceDE/>
              <w:autoSpaceDN/>
              <w:adjustRightInd/>
              <w:jc w:val="right"/>
              <w:rPr>
                <w:color w:val="000000"/>
              </w:rPr>
            </w:pPr>
            <w:r w:rsidRPr="003E1901">
              <w:rPr>
                <w:color w:val="000000"/>
              </w:rPr>
              <w:t>$</w:t>
            </w:r>
            <w:r w:rsidR="00C50827">
              <w:rPr>
                <w:color w:val="000000"/>
              </w:rPr>
              <w:t>9</w:t>
            </w:r>
            <w:r w:rsidRPr="003E1901">
              <w:rPr>
                <w:color w:val="000000"/>
              </w:rPr>
              <w:t xml:space="preserve">00,000 </w:t>
            </w:r>
          </w:p>
        </w:tc>
      </w:tr>
      <w:tr w:rsidRPr="003E1901" w:rsidR="009D2CDB" w:rsidTr="007E2847" w14:paraId="6586A3DC" w14:textId="77777777">
        <w:trPr>
          <w:trHeight w:val="321"/>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142BD98A" w14:textId="77777777">
            <w:pPr>
              <w:widowControl/>
              <w:autoSpaceDE/>
              <w:autoSpaceDN/>
              <w:adjustRightInd/>
              <w:rPr>
                <w:i/>
                <w:iCs/>
                <w:color w:val="000000"/>
              </w:rPr>
            </w:pPr>
            <w:bookmarkStart w:name="_Hlk29989808" w:id="1"/>
            <w:r w:rsidRPr="003E1901">
              <w:rPr>
                <w:i/>
                <w:iCs/>
                <w:color w:val="000000"/>
              </w:rPr>
              <w:t>Recordkeeping</w:t>
            </w:r>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71453CE6" w14:textId="1913ACBB">
            <w:pPr>
              <w:widowControl/>
              <w:autoSpaceDE/>
              <w:autoSpaceDN/>
              <w:adjustRightInd/>
              <w:jc w:val="right"/>
              <w:rPr>
                <w:i/>
                <w:iCs/>
                <w:color w:val="000000"/>
              </w:rPr>
            </w:pPr>
          </w:p>
        </w:tc>
        <w:tc>
          <w:tcPr>
            <w:tcW w:w="1231" w:type="dxa"/>
            <w:tcBorders>
              <w:top w:val="nil"/>
              <w:left w:val="nil"/>
              <w:bottom w:val="single" w:color="auto" w:sz="8" w:space="0"/>
              <w:right w:val="single" w:color="auto" w:sz="8" w:space="0"/>
            </w:tcBorders>
            <w:shd w:val="clear" w:color="auto" w:fill="auto"/>
            <w:vAlign w:val="center"/>
            <w:hideMark/>
          </w:tcPr>
          <w:p w:rsidRPr="003E1901" w:rsidR="003E1901" w:rsidP="001B07D3" w:rsidRDefault="003E1901" w14:paraId="083E457C" w14:textId="77777777">
            <w:pPr>
              <w:widowControl/>
              <w:autoSpaceDE/>
              <w:autoSpaceDN/>
              <w:adjustRightInd/>
              <w:jc w:val="center"/>
              <w:rPr>
                <w:i/>
                <w:iCs/>
                <w:color w:val="000000"/>
              </w:rPr>
            </w:pPr>
            <w:r w:rsidRPr="003E1901">
              <w:rPr>
                <w:i/>
                <w:iCs/>
                <w:color w:val="000000"/>
              </w:rPr>
              <w:t>Recordkeeping</w:t>
            </w:r>
          </w:p>
        </w:tc>
        <w:tc>
          <w:tcPr>
            <w:tcW w:w="98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57FC5853" w14:textId="0F44823A">
            <w:pPr>
              <w:widowControl/>
              <w:autoSpaceDE/>
              <w:autoSpaceDN/>
              <w:adjustRightInd/>
              <w:jc w:val="right"/>
              <w:rPr>
                <w:i/>
                <w:iCs/>
                <w:color w:val="000000"/>
              </w:rPr>
            </w:pPr>
          </w:p>
        </w:tc>
        <w:tc>
          <w:tcPr>
            <w:tcW w:w="175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6D53D6D" w14:textId="10A118E3">
            <w:pPr>
              <w:widowControl/>
              <w:autoSpaceDE/>
              <w:autoSpaceDN/>
              <w:adjustRightInd/>
              <w:jc w:val="right"/>
              <w:rPr>
                <w:i/>
                <w:iCs/>
                <w:color w:val="000000"/>
              </w:rPr>
            </w:pPr>
          </w:p>
        </w:tc>
        <w:tc>
          <w:tcPr>
            <w:tcW w:w="91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3DA226D6" w14:textId="77CD0E0E">
            <w:pPr>
              <w:widowControl/>
              <w:autoSpaceDE/>
              <w:autoSpaceDN/>
              <w:adjustRightInd/>
              <w:jc w:val="right"/>
              <w:rPr>
                <w:i/>
                <w:iCs/>
                <w:color w:val="000000"/>
              </w:rPr>
            </w:pPr>
          </w:p>
        </w:tc>
        <w:tc>
          <w:tcPr>
            <w:tcW w:w="1637"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10B8A7FA" w14:textId="251D803B">
            <w:pPr>
              <w:widowControl/>
              <w:autoSpaceDE/>
              <w:autoSpaceDN/>
              <w:adjustRightInd/>
              <w:jc w:val="right"/>
              <w:rPr>
                <w:i/>
                <w:iCs/>
                <w:color w:val="000000"/>
              </w:rPr>
            </w:pPr>
          </w:p>
        </w:tc>
        <w:tc>
          <w:tcPr>
            <w:tcW w:w="970"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1710D932" w14:textId="1552D0B6">
            <w:pPr>
              <w:widowControl/>
              <w:autoSpaceDE/>
              <w:autoSpaceDN/>
              <w:adjustRightInd/>
              <w:jc w:val="right"/>
              <w:rPr>
                <w:i/>
                <w:iCs/>
                <w:color w:val="000000"/>
              </w:rPr>
            </w:pPr>
          </w:p>
        </w:tc>
        <w:tc>
          <w:tcPr>
            <w:tcW w:w="1898"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C690F8E" w14:textId="2B91D987">
            <w:pPr>
              <w:widowControl/>
              <w:autoSpaceDE/>
              <w:autoSpaceDN/>
              <w:adjustRightInd/>
              <w:jc w:val="right"/>
              <w:rPr>
                <w:i/>
                <w:iCs/>
                <w:color w:val="000000"/>
              </w:rPr>
            </w:pPr>
          </w:p>
        </w:tc>
      </w:tr>
      <w:bookmarkEnd w:id="1"/>
      <w:tr w:rsidRPr="003E1901" w:rsidR="009D2CDB" w:rsidTr="007E2847" w14:paraId="1C4B44C9" w14:textId="77777777">
        <w:trPr>
          <w:trHeight w:val="760"/>
          <w:jc w:val="center"/>
        </w:trPr>
        <w:tc>
          <w:tcPr>
            <w:tcW w:w="1430" w:type="dxa"/>
            <w:tcBorders>
              <w:top w:val="nil"/>
              <w:left w:val="single" w:color="auto" w:sz="8" w:space="0"/>
              <w:bottom w:val="single" w:color="auto" w:sz="8" w:space="0"/>
              <w:right w:val="single" w:color="auto" w:sz="8" w:space="0"/>
            </w:tcBorders>
            <w:shd w:val="clear" w:color="auto" w:fill="auto"/>
            <w:vAlign w:val="center"/>
            <w:hideMark/>
          </w:tcPr>
          <w:p w:rsidRPr="003E1901" w:rsidR="003E1901" w:rsidP="003E1901" w:rsidRDefault="003E1901" w14:paraId="794910B3" w14:textId="315135E5">
            <w:pPr>
              <w:widowControl/>
              <w:autoSpaceDE/>
              <w:autoSpaceDN/>
              <w:adjustRightInd/>
              <w:ind w:firstLine="200" w:firstLineChars="100"/>
              <w:rPr>
                <w:color w:val="000000"/>
              </w:rPr>
            </w:pPr>
            <w:r w:rsidRPr="003E1901">
              <w:rPr>
                <w:color w:val="000000"/>
              </w:rPr>
              <w:t xml:space="preserve">Record retention (proposed § </w:t>
            </w:r>
            <w:proofErr w:type="gramStart"/>
            <w:r w:rsidRPr="003E1901">
              <w:rPr>
                <w:color w:val="000000"/>
              </w:rPr>
              <w:t>1006.100)</w:t>
            </w:r>
            <w:r w:rsidR="009B3A93">
              <w:rPr>
                <w:color w:val="000000"/>
              </w:rPr>
              <w:t>*</w:t>
            </w:r>
            <w:proofErr w:type="gramEnd"/>
          </w:p>
        </w:tc>
        <w:tc>
          <w:tcPr>
            <w:tcW w:w="1136"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0312A4CF" w14:textId="77777777">
            <w:pPr>
              <w:widowControl/>
              <w:autoSpaceDE/>
              <w:autoSpaceDN/>
              <w:adjustRightInd/>
              <w:jc w:val="right"/>
              <w:rPr>
                <w:color w:val="000000"/>
              </w:rPr>
            </w:pPr>
            <w:r w:rsidRPr="003E1901">
              <w:rPr>
                <w:color w:val="000000"/>
              </w:rPr>
              <w:t>11,974</w:t>
            </w:r>
          </w:p>
        </w:tc>
        <w:tc>
          <w:tcPr>
            <w:tcW w:w="1231"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7D493D63" w14:textId="7A42AD14">
            <w:pPr>
              <w:widowControl/>
              <w:autoSpaceDE/>
              <w:autoSpaceDN/>
              <w:adjustRightInd/>
              <w:jc w:val="right"/>
              <w:rPr>
                <w:color w:val="000000"/>
              </w:rPr>
            </w:pPr>
          </w:p>
        </w:tc>
        <w:tc>
          <w:tcPr>
            <w:tcW w:w="980" w:type="dxa"/>
            <w:tcBorders>
              <w:top w:val="nil"/>
              <w:left w:val="nil"/>
              <w:bottom w:val="single" w:color="auto" w:sz="8" w:space="0"/>
              <w:right w:val="single" w:color="auto" w:sz="8" w:space="0"/>
            </w:tcBorders>
            <w:shd w:val="clear" w:color="auto" w:fill="auto"/>
            <w:vAlign w:val="center"/>
          </w:tcPr>
          <w:p w:rsidRPr="003E1901" w:rsidR="003E1901" w:rsidP="003E1901" w:rsidRDefault="009B3A93" w14:paraId="7DC4F4E7" w14:textId="5DE70008">
            <w:pPr>
              <w:widowControl/>
              <w:autoSpaceDE/>
              <w:autoSpaceDN/>
              <w:adjustRightInd/>
              <w:jc w:val="right"/>
              <w:rPr>
                <w:color w:val="000000"/>
              </w:rPr>
            </w:pPr>
            <w:r>
              <w:rPr>
                <w:color w:val="000000"/>
              </w:rPr>
              <w:t>1</w:t>
            </w:r>
          </w:p>
        </w:tc>
        <w:tc>
          <w:tcPr>
            <w:tcW w:w="1753" w:type="dxa"/>
            <w:tcBorders>
              <w:top w:val="nil"/>
              <w:left w:val="nil"/>
              <w:bottom w:val="single" w:color="auto" w:sz="8" w:space="0"/>
              <w:right w:val="single" w:color="auto" w:sz="8" w:space="0"/>
            </w:tcBorders>
            <w:shd w:val="clear" w:color="auto" w:fill="auto"/>
            <w:vAlign w:val="center"/>
          </w:tcPr>
          <w:p w:rsidRPr="003E1901" w:rsidR="003E1901" w:rsidP="003E1901" w:rsidRDefault="003E1901" w14:paraId="07F42F18" w14:textId="4720903A">
            <w:pPr>
              <w:widowControl/>
              <w:autoSpaceDE/>
              <w:autoSpaceDN/>
              <w:adjustRightInd/>
              <w:jc w:val="right"/>
              <w:rPr>
                <w:color w:val="000000"/>
              </w:rPr>
            </w:pPr>
          </w:p>
        </w:tc>
        <w:tc>
          <w:tcPr>
            <w:tcW w:w="913"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3DBF51DC" w14:textId="77777777">
            <w:pPr>
              <w:widowControl/>
              <w:autoSpaceDE/>
              <w:autoSpaceDN/>
              <w:adjustRightInd/>
              <w:jc w:val="right"/>
              <w:rPr>
                <w:color w:val="000000"/>
              </w:rPr>
            </w:pPr>
            <w:r w:rsidRPr="003E1901">
              <w:rPr>
                <w:color w:val="000000"/>
              </w:rPr>
              <w:t>0</w:t>
            </w:r>
          </w:p>
        </w:tc>
        <w:tc>
          <w:tcPr>
            <w:tcW w:w="1637"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FB429DA" w14:textId="77777777">
            <w:pPr>
              <w:widowControl/>
              <w:autoSpaceDE/>
              <w:autoSpaceDN/>
              <w:adjustRightInd/>
              <w:jc w:val="right"/>
              <w:rPr>
                <w:color w:val="000000"/>
              </w:rPr>
            </w:pPr>
            <w:r w:rsidRPr="003E1901">
              <w:rPr>
                <w:color w:val="000000"/>
              </w:rPr>
              <w:t>0</w:t>
            </w:r>
          </w:p>
        </w:tc>
        <w:tc>
          <w:tcPr>
            <w:tcW w:w="970"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6DB69497" w14:textId="77777777">
            <w:pPr>
              <w:widowControl/>
              <w:autoSpaceDE/>
              <w:autoSpaceDN/>
              <w:adjustRightInd/>
              <w:jc w:val="right"/>
              <w:rPr>
                <w:color w:val="000000"/>
              </w:rPr>
            </w:pPr>
            <w:r w:rsidRPr="003E1901">
              <w:rPr>
                <w:color w:val="000000"/>
              </w:rPr>
              <w:t>n/a</w:t>
            </w:r>
          </w:p>
        </w:tc>
        <w:tc>
          <w:tcPr>
            <w:tcW w:w="1898" w:type="dxa"/>
            <w:tcBorders>
              <w:top w:val="nil"/>
              <w:left w:val="nil"/>
              <w:bottom w:val="single" w:color="auto" w:sz="8" w:space="0"/>
              <w:right w:val="single" w:color="auto" w:sz="8" w:space="0"/>
            </w:tcBorders>
            <w:shd w:val="clear" w:color="auto" w:fill="auto"/>
            <w:vAlign w:val="center"/>
            <w:hideMark/>
          </w:tcPr>
          <w:p w:rsidRPr="003E1901" w:rsidR="003E1901" w:rsidP="003E1901" w:rsidRDefault="003E1901" w14:paraId="106F6390" w14:textId="77777777">
            <w:pPr>
              <w:widowControl/>
              <w:autoSpaceDE/>
              <w:autoSpaceDN/>
              <w:adjustRightInd/>
              <w:jc w:val="right"/>
              <w:rPr>
                <w:color w:val="000000"/>
              </w:rPr>
            </w:pPr>
            <w:r w:rsidRPr="003E1901">
              <w:rPr>
                <w:color w:val="000000"/>
              </w:rPr>
              <w:t xml:space="preserve">$0 </w:t>
            </w:r>
          </w:p>
        </w:tc>
      </w:tr>
      <w:tr w:rsidRPr="003E1901" w:rsidR="009D2CDB" w:rsidTr="007E2847" w14:paraId="1A7BDD17" w14:textId="77777777">
        <w:trPr>
          <w:trHeight w:val="321"/>
          <w:jc w:val="center"/>
        </w:trPr>
        <w:tc>
          <w:tcPr>
            <w:tcW w:w="1430" w:type="dxa"/>
            <w:tcBorders>
              <w:top w:val="nil"/>
              <w:left w:val="single" w:color="auto" w:sz="8" w:space="0"/>
              <w:bottom w:val="single" w:color="auto" w:sz="8" w:space="0"/>
              <w:right w:val="single" w:color="auto" w:sz="8" w:space="0"/>
            </w:tcBorders>
            <w:shd w:val="clear" w:color="auto" w:fill="auto"/>
            <w:vAlign w:val="bottom"/>
            <w:hideMark/>
          </w:tcPr>
          <w:p w:rsidRPr="003E1901" w:rsidR="003E1901" w:rsidP="003D1B2B" w:rsidRDefault="003E1901" w14:paraId="0E9A92B6" w14:textId="77777777">
            <w:pPr>
              <w:widowControl/>
              <w:autoSpaceDE/>
              <w:autoSpaceDN/>
              <w:adjustRightInd/>
              <w:jc w:val="right"/>
              <w:rPr>
                <w:b/>
                <w:bCs/>
                <w:color w:val="000000"/>
              </w:rPr>
            </w:pPr>
            <w:r w:rsidRPr="003E1901">
              <w:rPr>
                <w:b/>
                <w:bCs/>
                <w:color w:val="000000"/>
              </w:rPr>
              <w:t>Totals:</w:t>
            </w:r>
          </w:p>
        </w:tc>
        <w:tc>
          <w:tcPr>
            <w:tcW w:w="1136" w:type="dxa"/>
            <w:tcBorders>
              <w:top w:val="nil"/>
              <w:left w:val="nil"/>
              <w:bottom w:val="single" w:color="auto" w:sz="8" w:space="0"/>
              <w:right w:val="single" w:color="auto" w:sz="8" w:space="0"/>
            </w:tcBorders>
            <w:shd w:val="clear" w:color="auto" w:fill="auto"/>
            <w:vAlign w:val="bottom"/>
          </w:tcPr>
          <w:p w:rsidRPr="003E1901" w:rsidR="003E1901" w:rsidP="003D1B2B" w:rsidRDefault="000A7D8C" w14:paraId="5AFB12BA" w14:textId="20205A1E">
            <w:pPr>
              <w:widowControl/>
              <w:autoSpaceDE/>
              <w:autoSpaceDN/>
              <w:adjustRightInd/>
              <w:jc w:val="right"/>
              <w:rPr>
                <w:b/>
                <w:bCs/>
                <w:color w:val="000000"/>
              </w:rPr>
            </w:pPr>
            <w:r>
              <w:rPr>
                <w:b/>
                <w:bCs/>
                <w:color w:val="000000"/>
              </w:rPr>
              <w:t>12,027</w:t>
            </w:r>
          </w:p>
        </w:tc>
        <w:tc>
          <w:tcPr>
            <w:tcW w:w="1231" w:type="dxa"/>
            <w:tcBorders>
              <w:top w:val="nil"/>
              <w:left w:val="nil"/>
              <w:bottom w:val="single" w:color="auto" w:sz="8" w:space="0"/>
              <w:right w:val="single" w:color="auto" w:sz="8" w:space="0"/>
            </w:tcBorders>
            <w:shd w:val="clear" w:color="auto" w:fill="auto"/>
            <w:vAlign w:val="bottom"/>
          </w:tcPr>
          <w:p w:rsidRPr="003E1901" w:rsidR="003E1901" w:rsidP="003D1B2B" w:rsidRDefault="003E1901" w14:paraId="6D0A55C4" w14:textId="14F517FA">
            <w:pPr>
              <w:widowControl/>
              <w:autoSpaceDE/>
              <w:autoSpaceDN/>
              <w:adjustRightInd/>
              <w:jc w:val="right"/>
              <w:rPr>
                <w:b/>
                <w:bCs/>
                <w:color w:val="000000"/>
              </w:rPr>
            </w:pPr>
          </w:p>
        </w:tc>
        <w:tc>
          <w:tcPr>
            <w:tcW w:w="980"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40892522" w14:textId="77777777">
            <w:pPr>
              <w:widowControl/>
              <w:autoSpaceDE/>
              <w:autoSpaceDN/>
              <w:adjustRightInd/>
              <w:jc w:val="right"/>
              <w:rPr>
                <w:b/>
                <w:bCs/>
                <w:color w:val="000000"/>
              </w:rPr>
            </w:pPr>
            <w:r w:rsidRPr="003E1901">
              <w:rPr>
                <w:b/>
                <w:bCs/>
                <w:color w:val="000000"/>
              </w:rPr>
              <w:t>///////////////</w:t>
            </w:r>
          </w:p>
        </w:tc>
        <w:tc>
          <w:tcPr>
            <w:tcW w:w="1753"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6862569A" w14:textId="5D39DD33">
            <w:pPr>
              <w:widowControl/>
              <w:autoSpaceDE/>
              <w:autoSpaceDN/>
              <w:adjustRightInd/>
              <w:jc w:val="right"/>
              <w:rPr>
                <w:b/>
                <w:bCs/>
                <w:color w:val="000000"/>
              </w:rPr>
            </w:pPr>
            <w:r w:rsidRPr="003E1901">
              <w:rPr>
                <w:b/>
                <w:bCs/>
                <w:color w:val="000000"/>
              </w:rPr>
              <w:t xml:space="preserve">     </w:t>
            </w:r>
            <w:r w:rsidR="00E205A6">
              <w:rPr>
                <w:b/>
                <w:bCs/>
                <w:color w:val="000000"/>
              </w:rPr>
              <w:t>86,6</w:t>
            </w:r>
            <w:r w:rsidR="00DD6ABD">
              <w:rPr>
                <w:b/>
                <w:bCs/>
                <w:color w:val="000000"/>
              </w:rPr>
              <w:t>90248</w:t>
            </w:r>
          </w:p>
        </w:tc>
        <w:tc>
          <w:tcPr>
            <w:tcW w:w="913"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1FA13634" w14:textId="77777777">
            <w:pPr>
              <w:widowControl/>
              <w:autoSpaceDE/>
              <w:autoSpaceDN/>
              <w:adjustRightInd/>
              <w:jc w:val="right"/>
              <w:rPr>
                <w:b/>
                <w:bCs/>
                <w:color w:val="000000"/>
              </w:rPr>
            </w:pPr>
            <w:r w:rsidRPr="003E1901">
              <w:rPr>
                <w:b/>
                <w:bCs/>
                <w:color w:val="000000"/>
              </w:rPr>
              <w:t>///////////////</w:t>
            </w:r>
          </w:p>
        </w:tc>
        <w:tc>
          <w:tcPr>
            <w:tcW w:w="1637"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06A91DB8" w14:textId="58EA2DE8">
            <w:pPr>
              <w:widowControl/>
              <w:autoSpaceDE/>
              <w:autoSpaceDN/>
              <w:adjustRightInd/>
              <w:jc w:val="right"/>
              <w:rPr>
                <w:b/>
                <w:bCs/>
                <w:color w:val="000000"/>
              </w:rPr>
            </w:pPr>
            <w:r w:rsidRPr="003E1901">
              <w:rPr>
                <w:b/>
                <w:bCs/>
                <w:color w:val="000000"/>
              </w:rPr>
              <w:t xml:space="preserve">      </w:t>
            </w:r>
            <w:r w:rsidR="00E205A6">
              <w:rPr>
                <w:b/>
                <w:bCs/>
                <w:color w:val="000000"/>
              </w:rPr>
              <w:t>1,721,000</w:t>
            </w:r>
          </w:p>
        </w:tc>
        <w:tc>
          <w:tcPr>
            <w:tcW w:w="970"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20E5D17F" w14:textId="77777777">
            <w:pPr>
              <w:widowControl/>
              <w:autoSpaceDE/>
              <w:autoSpaceDN/>
              <w:adjustRightInd/>
              <w:jc w:val="right"/>
              <w:rPr>
                <w:b/>
                <w:bCs/>
                <w:color w:val="000000"/>
              </w:rPr>
            </w:pPr>
            <w:r w:rsidRPr="003E1901">
              <w:rPr>
                <w:b/>
                <w:bCs/>
                <w:color w:val="000000"/>
              </w:rPr>
              <w:t>//////////////</w:t>
            </w:r>
          </w:p>
        </w:tc>
        <w:tc>
          <w:tcPr>
            <w:tcW w:w="1898" w:type="dxa"/>
            <w:tcBorders>
              <w:top w:val="nil"/>
              <w:left w:val="nil"/>
              <w:bottom w:val="single" w:color="auto" w:sz="8" w:space="0"/>
              <w:right w:val="single" w:color="auto" w:sz="8" w:space="0"/>
            </w:tcBorders>
            <w:shd w:val="clear" w:color="auto" w:fill="auto"/>
            <w:vAlign w:val="bottom"/>
            <w:hideMark/>
          </w:tcPr>
          <w:p w:rsidRPr="003E1901" w:rsidR="003E1901" w:rsidP="003D1B2B" w:rsidRDefault="003E1901" w14:paraId="2BA2AAB6" w14:textId="7446C0D6">
            <w:pPr>
              <w:widowControl/>
              <w:autoSpaceDE/>
              <w:autoSpaceDN/>
              <w:adjustRightInd/>
              <w:jc w:val="right"/>
              <w:rPr>
                <w:b/>
                <w:bCs/>
                <w:color w:val="000000"/>
              </w:rPr>
            </w:pPr>
            <w:r w:rsidRPr="003E1901">
              <w:rPr>
                <w:b/>
                <w:bCs/>
                <w:color w:val="000000"/>
              </w:rPr>
              <w:t>$</w:t>
            </w:r>
            <w:r w:rsidR="00027B2D">
              <w:rPr>
                <w:b/>
                <w:bCs/>
                <w:color w:val="000000"/>
              </w:rPr>
              <w:t>30,674,000</w:t>
            </w:r>
          </w:p>
        </w:tc>
      </w:tr>
      <w:tr w:rsidRPr="003E1901" w:rsidR="009D2CDB" w:rsidTr="007E2847" w14:paraId="24748DF4" w14:textId="77777777">
        <w:trPr>
          <w:trHeight w:val="321"/>
          <w:jc w:val="center"/>
        </w:trPr>
        <w:tc>
          <w:tcPr>
            <w:tcW w:w="1430" w:type="dxa"/>
            <w:tcBorders>
              <w:top w:val="nil"/>
              <w:left w:val="single" w:color="auto" w:sz="8" w:space="0"/>
              <w:bottom w:val="single" w:color="auto" w:sz="8" w:space="0"/>
              <w:right w:val="single" w:color="auto" w:sz="8" w:space="0"/>
            </w:tcBorders>
            <w:shd w:val="clear" w:color="auto" w:fill="auto"/>
            <w:vAlign w:val="bottom"/>
            <w:hideMark/>
          </w:tcPr>
          <w:p w:rsidRPr="003E1901" w:rsidR="00A6302C" w:rsidP="003D1B2B" w:rsidRDefault="00A6302C" w14:paraId="1CDD6E16" w14:textId="77C7CFE7">
            <w:pPr>
              <w:widowControl/>
              <w:autoSpaceDE/>
              <w:autoSpaceDN/>
              <w:adjustRightInd/>
              <w:jc w:val="right"/>
              <w:rPr>
                <w:b/>
                <w:bCs/>
                <w:color w:val="000000"/>
              </w:rPr>
            </w:pPr>
            <w:r w:rsidRPr="003E1901">
              <w:rPr>
                <w:b/>
                <w:bCs/>
                <w:color w:val="000000"/>
              </w:rPr>
              <w:t>CFPB Totals:</w:t>
            </w:r>
          </w:p>
        </w:tc>
        <w:tc>
          <w:tcPr>
            <w:tcW w:w="1136" w:type="dxa"/>
            <w:tcBorders>
              <w:top w:val="nil"/>
              <w:left w:val="nil"/>
              <w:bottom w:val="single" w:color="auto" w:sz="8" w:space="0"/>
              <w:right w:val="single" w:color="auto" w:sz="8" w:space="0"/>
            </w:tcBorders>
            <w:shd w:val="clear" w:color="auto" w:fill="auto"/>
            <w:vAlign w:val="bottom"/>
          </w:tcPr>
          <w:p w:rsidRPr="003E1901" w:rsidR="00A6302C" w:rsidP="003D1B2B" w:rsidRDefault="000A7D8C" w14:paraId="75D4F457" w14:textId="142E00B3">
            <w:pPr>
              <w:widowControl/>
              <w:autoSpaceDE/>
              <w:autoSpaceDN/>
              <w:adjustRightInd/>
              <w:jc w:val="right"/>
              <w:rPr>
                <w:b/>
                <w:bCs/>
                <w:color w:val="000000"/>
              </w:rPr>
            </w:pPr>
            <w:r>
              <w:rPr>
                <w:b/>
                <w:bCs/>
                <w:color w:val="000000"/>
              </w:rPr>
              <w:t>12,027</w:t>
            </w:r>
          </w:p>
        </w:tc>
        <w:tc>
          <w:tcPr>
            <w:tcW w:w="1231" w:type="dxa"/>
            <w:tcBorders>
              <w:top w:val="nil"/>
              <w:left w:val="nil"/>
              <w:bottom w:val="single" w:color="auto" w:sz="8" w:space="0"/>
              <w:right w:val="single" w:color="auto" w:sz="8" w:space="0"/>
            </w:tcBorders>
            <w:shd w:val="clear" w:color="auto" w:fill="auto"/>
            <w:vAlign w:val="bottom"/>
          </w:tcPr>
          <w:p w:rsidRPr="003E1901" w:rsidR="00A6302C" w:rsidP="003D1B2B" w:rsidRDefault="00A6302C" w14:paraId="05AEB036" w14:textId="0072C9B4">
            <w:pPr>
              <w:widowControl/>
              <w:autoSpaceDE/>
              <w:autoSpaceDN/>
              <w:adjustRightInd/>
              <w:jc w:val="right"/>
              <w:rPr>
                <w:b/>
                <w:bCs/>
                <w:color w:val="000000"/>
              </w:rPr>
            </w:pPr>
          </w:p>
        </w:tc>
        <w:tc>
          <w:tcPr>
            <w:tcW w:w="980"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19AAABCF" w14:textId="766E98E5">
            <w:pPr>
              <w:widowControl/>
              <w:autoSpaceDE/>
              <w:autoSpaceDN/>
              <w:adjustRightInd/>
              <w:jc w:val="right"/>
              <w:rPr>
                <w:b/>
                <w:bCs/>
                <w:color w:val="000000"/>
              </w:rPr>
            </w:pPr>
            <w:r w:rsidRPr="003E1901">
              <w:rPr>
                <w:b/>
                <w:bCs/>
                <w:color w:val="000000"/>
              </w:rPr>
              <w:t>///////////////</w:t>
            </w:r>
          </w:p>
        </w:tc>
        <w:tc>
          <w:tcPr>
            <w:tcW w:w="1753"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438DF3C6" w14:textId="4ACDBD12">
            <w:pPr>
              <w:widowControl/>
              <w:autoSpaceDE/>
              <w:autoSpaceDN/>
              <w:adjustRightInd/>
              <w:jc w:val="right"/>
              <w:rPr>
                <w:b/>
                <w:bCs/>
                <w:color w:val="000000"/>
              </w:rPr>
            </w:pPr>
            <w:r w:rsidRPr="003E1901">
              <w:rPr>
                <w:b/>
                <w:bCs/>
                <w:color w:val="000000"/>
              </w:rPr>
              <w:t xml:space="preserve">       </w:t>
            </w:r>
            <w:r w:rsidR="00E205A6">
              <w:rPr>
                <w:b/>
                <w:bCs/>
                <w:color w:val="000000"/>
              </w:rPr>
              <w:t>43,</w:t>
            </w:r>
            <w:r w:rsidR="009D2CDB">
              <w:rPr>
                <w:b/>
                <w:bCs/>
                <w:color w:val="000000"/>
              </w:rPr>
              <w:t>451240</w:t>
            </w:r>
          </w:p>
        </w:tc>
        <w:tc>
          <w:tcPr>
            <w:tcW w:w="913"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37CDC906" w14:textId="0631489F">
            <w:pPr>
              <w:widowControl/>
              <w:autoSpaceDE/>
              <w:autoSpaceDN/>
              <w:adjustRightInd/>
              <w:jc w:val="right"/>
              <w:rPr>
                <w:b/>
                <w:bCs/>
                <w:color w:val="000000"/>
              </w:rPr>
            </w:pPr>
            <w:r w:rsidRPr="003E1901">
              <w:rPr>
                <w:b/>
                <w:bCs/>
                <w:color w:val="000000"/>
              </w:rPr>
              <w:t>///////////////</w:t>
            </w:r>
          </w:p>
        </w:tc>
        <w:tc>
          <w:tcPr>
            <w:tcW w:w="1637"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6CA5B9B4" w14:textId="1B2940E6">
            <w:pPr>
              <w:widowControl/>
              <w:autoSpaceDE/>
              <w:autoSpaceDN/>
              <w:adjustRightInd/>
              <w:jc w:val="right"/>
              <w:rPr>
                <w:b/>
                <w:bCs/>
                <w:color w:val="000000"/>
              </w:rPr>
            </w:pPr>
            <w:r w:rsidRPr="003E1901">
              <w:rPr>
                <w:b/>
                <w:bCs/>
                <w:color w:val="000000"/>
              </w:rPr>
              <w:t xml:space="preserve">      </w:t>
            </w:r>
            <w:r w:rsidR="00E205A6">
              <w:rPr>
                <w:b/>
                <w:bCs/>
                <w:color w:val="000000"/>
              </w:rPr>
              <w:t>860,500</w:t>
            </w:r>
          </w:p>
        </w:tc>
        <w:tc>
          <w:tcPr>
            <w:tcW w:w="970"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2CD21605" w14:textId="566786D3">
            <w:pPr>
              <w:widowControl/>
              <w:autoSpaceDE/>
              <w:autoSpaceDN/>
              <w:adjustRightInd/>
              <w:jc w:val="right"/>
              <w:rPr>
                <w:b/>
                <w:bCs/>
                <w:color w:val="000000"/>
              </w:rPr>
            </w:pPr>
            <w:r w:rsidRPr="003E1901">
              <w:rPr>
                <w:b/>
                <w:bCs/>
                <w:color w:val="000000"/>
              </w:rPr>
              <w:t>///////////////</w:t>
            </w:r>
          </w:p>
        </w:tc>
        <w:tc>
          <w:tcPr>
            <w:tcW w:w="1898" w:type="dxa"/>
            <w:tcBorders>
              <w:top w:val="nil"/>
              <w:left w:val="nil"/>
              <w:bottom w:val="single" w:color="auto" w:sz="8" w:space="0"/>
              <w:right w:val="single" w:color="auto" w:sz="8" w:space="0"/>
            </w:tcBorders>
            <w:shd w:val="clear" w:color="auto" w:fill="auto"/>
            <w:vAlign w:val="bottom"/>
            <w:hideMark/>
          </w:tcPr>
          <w:p w:rsidRPr="003E1901" w:rsidR="00A6302C" w:rsidP="003D1B2B" w:rsidRDefault="00A6302C" w14:paraId="12A37963" w14:textId="1E747A75">
            <w:pPr>
              <w:widowControl/>
              <w:autoSpaceDE/>
              <w:autoSpaceDN/>
              <w:adjustRightInd/>
              <w:jc w:val="right"/>
              <w:rPr>
                <w:b/>
                <w:bCs/>
                <w:color w:val="000000"/>
              </w:rPr>
            </w:pPr>
            <w:r w:rsidRPr="003E1901">
              <w:rPr>
                <w:b/>
                <w:bCs/>
                <w:color w:val="000000"/>
              </w:rPr>
              <w:t>$</w:t>
            </w:r>
            <w:r w:rsidR="00027B2D">
              <w:rPr>
                <w:b/>
                <w:bCs/>
                <w:color w:val="000000"/>
              </w:rPr>
              <w:t>15,337,000</w:t>
            </w:r>
          </w:p>
        </w:tc>
      </w:tr>
    </w:tbl>
    <w:p w:rsidR="003E1901" w:rsidP="00EC39B9" w:rsidRDefault="003506B6" w14:paraId="4BA86CE3" w14:textId="3DB78B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assumes that all or substantially </w:t>
      </w:r>
      <w:r w:rsidR="00B96295">
        <w:rPr>
          <w:sz w:val="24"/>
          <w:szCs w:val="24"/>
        </w:rPr>
        <w:t xml:space="preserve">all </w:t>
      </w:r>
      <w:r>
        <w:rPr>
          <w:sz w:val="24"/>
          <w:szCs w:val="24"/>
        </w:rPr>
        <w:t>respondents already provide this information in the regular course of their business and therefore assigns no burden to this information collection</w:t>
      </w:r>
    </w:p>
    <w:p w:rsidR="003506B6" w:rsidP="00EC39B9" w:rsidRDefault="003506B6" w14:paraId="5ED24812" w14:textId="4423C6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506B6" w:rsidP="00EC39B9" w:rsidRDefault="003506B6" w14:paraId="2B7AC0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7B9E" w:rsidP="00EC39B9" w:rsidRDefault="00D27B9E" w14:paraId="779C4A09" w14:textId="183573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3"/>
          <w:szCs w:val="23"/>
        </w:rPr>
      </w:pPr>
      <w:r>
        <w:rPr>
          <w:i/>
          <w:iCs/>
          <w:sz w:val="23"/>
          <w:szCs w:val="23"/>
        </w:rPr>
        <w:lastRenderedPageBreak/>
        <w:t>Burden Shared Between CFPB and the Federal Trade Commission</w:t>
      </w:r>
      <w:r>
        <w:rPr>
          <w:i/>
          <w:iCs/>
          <w:sz w:val="23"/>
          <w:szCs w:val="23"/>
        </w:rPr>
        <w:br/>
      </w:r>
    </w:p>
    <w:p w:rsidRPr="009529F5" w:rsidR="00D27B9E" w:rsidP="00EC39B9" w:rsidRDefault="00D27B9E" w14:paraId="55A78E8E" w14:textId="005310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B07D3">
        <w:rPr>
          <w:sz w:val="24"/>
        </w:rPr>
        <w:t xml:space="preserve">The CFPB shares administrative enforcement authority under the FDCPA with the Federal Trade Commission.  To avoid double-counting, the CFPB allocates to itself half of the estimated paperwork burden under the proposed rule by dividing the burden hours even between the </w:t>
      </w:r>
      <w:proofErr w:type="gramStart"/>
      <w:r w:rsidRPr="001B07D3">
        <w:rPr>
          <w:sz w:val="24"/>
        </w:rPr>
        <w:t>agency .</w:t>
      </w:r>
      <w:proofErr w:type="gramEnd"/>
      <w:r w:rsidRPr="001B07D3">
        <w:rPr>
          <w:sz w:val="24"/>
        </w:rPr>
        <w:t xml:space="preserve"> </w:t>
      </w:r>
      <w:proofErr w:type="gramStart"/>
      <w:r w:rsidRPr="001B07D3">
        <w:rPr>
          <w:sz w:val="24"/>
        </w:rPr>
        <w:t>However</w:t>
      </w:r>
      <w:proofErr w:type="gramEnd"/>
      <w:r w:rsidRPr="001B07D3">
        <w:rPr>
          <w:sz w:val="24"/>
        </w:rPr>
        <w:t xml:space="preserve"> since we have joint authority over the respondents themselves, we retain the entity count of all affected respondents as shown above</w:t>
      </w:r>
      <w:r>
        <w:rPr>
          <w:sz w:val="24"/>
        </w:rPr>
        <w:t>.</w:t>
      </w:r>
    </w:p>
    <w:p w:rsidR="00D27B9E" w:rsidP="00EC39B9" w:rsidRDefault="00D27B9E" w14:paraId="14421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C188A" w:rsidP="007F6F32" w:rsidRDefault="007F6F32" w14:paraId="7E9796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State Application</w:t>
      </w:r>
    </w:p>
    <w:p w:rsidR="007F6F32" w:rsidP="007F6F32" w:rsidRDefault="007F6F32" w14:paraId="3CBD3114" w14:textId="6AEE3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7F6F32" w:rsidP="00BC188A" w:rsidRDefault="007F6F32" w14:paraId="6930E84C" w14:textId="1CDE4271">
      <w:pPr>
        <w:pStyle w:val="BodyText"/>
        <w:spacing w:before="0"/>
        <w:ind w:right="276"/>
      </w:pPr>
      <w:r>
        <w:t xml:space="preserve">12 CFR § 1006.2 provides that any </w:t>
      </w:r>
      <w:r w:rsidR="00583177">
        <w:t xml:space="preserve">State </w:t>
      </w:r>
      <w:r>
        <w:t xml:space="preserve">may apply for a determination that, under the laws of that state, any class of debt collection practices within that </w:t>
      </w:r>
      <w:r w:rsidR="00583177">
        <w:t xml:space="preserve">State </w:t>
      </w:r>
      <w:r>
        <w:t xml:space="preserve">is subject to requirements that are substantially similar to, or provide greater protection for consumers than, those imposed under sections 803 through 812 of the FDCPA, and that there is adequate provision for </w:t>
      </w:r>
      <w:r w:rsidR="00583177">
        <w:t xml:space="preserve">State </w:t>
      </w:r>
      <w:r>
        <w:t xml:space="preserve">enforcement of such requirements. Such an application must be in writing, addressed to the Bureau, signed by the Governor, Attorney General or </w:t>
      </w:r>
      <w:r w:rsidR="00583177">
        <w:t xml:space="preserve">State </w:t>
      </w:r>
      <w:r>
        <w:t xml:space="preserve">official having primary enforcement or responsibility under the </w:t>
      </w:r>
      <w:r w:rsidR="00583177">
        <w:t xml:space="preserve">State </w:t>
      </w:r>
      <w:r>
        <w:t xml:space="preserve">law which is applicable to the class of debt collection practices, and shall be supported by the documents specified in the regulation. 12 CFR § 1006.3 also specifies the documentation that a </w:t>
      </w:r>
      <w:r w:rsidR="00583177">
        <w:t xml:space="preserve">State </w:t>
      </w:r>
      <w:r>
        <w:t xml:space="preserve">must submit to support its application, including: (1) a copy of the relevant </w:t>
      </w:r>
      <w:r w:rsidR="00583177">
        <w:t xml:space="preserve">State </w:t>
      </w:r>
      <w:r>
        <w:t xml:space="preserve">law with requirements similar to those contained in sections 803 and 812 of the FDCPA; (2) a comparison between the relevant </w:t>
      </w:r>
      <w:r w:rsidR="00583177">
        <w:t xml:space="preserve">State </w:t>
      </w:r>
      <w:r>
        <w:t xml:space="preserve">law and these FDCPA provisions; (3) a copy of the relevant </w:t>
      </w:r>
      <w:r w:rsidR="00583177">
        <w:t xml:space="preserve">State </w:t>
      </w:r>
      <w:r>
        <w:t xml:space="preserve">law permitting enforcement of the relevant </w:t>
      </w:r>
      <w:r w:rsidR="00583177">
        <w:t xml:space="preserve">State </w:t>
      </w:r>
      <w:r>
        <w:t xml:space="preserve">law; (4) a comparison between the relevant </w:t>
      </w:r>
      <w:r w:rsidR="00583177">
        <w:t xml:space="preserve">State </w:t>
      </w:r>
      <w:r>
        <w:t xml:space="preserve">law’s enforcement provisions and the enforcement provisions in section 814 of the FDCPA; and (5) information identifying the </w:t>
      </w:r>
      <w:r w:rsidR="00583177">
        <w:t xml:space="preserve">State </w:t>
      </w:r>
      <w:r>
        <w:t xml:space="preserve">officials responsible for enforcing the relevant </w:t>
      </w:r>
      <w:r w:rsidR="00583177">
        <w:t xml:space="preserve">State </w:t>
      </w:r>
      <w:r>
        <w:t xml:space="preserve">law and describing the powers and resources these </w:t>
      </w:r>
      <w:r w:rsidR="00583177">
        <w:t xml:space="preserve">State </w:t>
      </w:r>
      <w:r>
        <w:t xml:space="preserve">officials can or will use in enforcement. </w:t>
      </w:r>
    </w:p>
    <w:p w:rsidR="007F6F32" w:rsidP="007F6F32" w:rsidRDefault="007F6F32" w14:paraId="144C8FA4" w14:textId="77777777">
      <w:pPr>
        <w:pStyle w:val="BodyText"/>
        <w:spacing w:before="0"/>
      </w:pPr>
    </w:p>
    <w:p w:rsidR="007F6F32" w:rsidP="00BC188A" w:rsidRDefault="007F6F32" w14:paraId="582F4CDC" w14:textId="5C715E97">
      <w:pPr>
        <w:pStyle w:val="BodyText"/>
        <w:spacing w:before="0"/>
        <w:ind w:right="249"/>
      </w:pPr>
      <w:r>
        <w:t xml:space="preserve">If the Bureau determines based on the application and supporting documents that the </w:t>
      </w:r>
      <w:r w:rsidR="00583177">
        <w:t xml:space="preserve">State </w:t>
      </w:r>
      <w:r>
        <w:t xml:space="preserve">meets the standard for an exemption set forth above, Regulation F states that the Bureau will exempt the class of debt collection practices in the </w:t>
      </w:r>
      <w:r w:rsidR="00583177">
        <w:t xml:space="preserve">State </w:t>
      </w:r>
      <w:r>
        <w:t xml:space="preserve">from the requirements of sections 803 through 812 and section 814 of the FDCPA. </w:t>
      </w:r>
    </w:p>
    <w:p w:rsidR="00865F53" w:rsidP="007F6F32" w:rsidRDefault="00865F53" w14:paraId="39D6B78A" w14:textId="719E2C48">
      <w:pPr>
        <w:pStyle w:val="BodyText"/>
        <w:spacing w:before="0"/>
        <w:ind w:left="140" w:right="249"/>
      </w:pPr>
    </w:p>
    <w:p w:rsidR="00865F53" w:rsidP="00BC188A" w:rsidRDefault="00063BE0" w14:paraId="5C15CC34" w14:textId="43DD97A9">
      <w:pPr>
        <w:pStyle w:val="BodyText"/>
        <w:spacing w:before="0"/>
        <w:ind w:right="249"/>
      </w:pPr>
      <w:r>
        <w:t>There are potentially 53 state respondents (50 states and 3 territories); however, i</w:t>
      </w:r>
      <w:r w:rsidR="00865F53">
        <w:t xml:space="preserve">n past years, one </w:t>
      </w:r>
      <w:r w:rsidR="00583177">
        <w:t xml:space="preserve">State </w:t>
      </w:r>
      <w:r w:rsidR="00865F53">
        <w:t>has</w:t>
      </w:r>
      <w:r w:rsidR="005962F8">
        <w:t xml:space="preserve"> applied for this determination.  The application must be resubmitted annually</w:t>
      </w:r>
      <w:r w:rsidR="00865F53">
        <w:t xml:space="preserve">.  </w:t>
      </w:r>
      <w:r w:rsidR="001519F0">
        <w:t>Given an estimate</w:t>
      </w:r>
      <w:r w:rsidR="00BC0455">
        <w:t xml:space="preserve"> of two hours to complete the application, t</w:t>
      </w:r>
      <w:r w:rsidR="00865F53">
        <w:t xml:space="preserve">he Bureau estimates two </w:t>
      </w:r>
      <w:r w:rsidR="00BC0455">
        <w:t>burden hours annually and $66 in ongoing labor costs.</w:t>
      </w:r>
      <w:r w:rsidR="002F2A04">
        <w:rPr>
          <w:rStyle w:val="FootnoteReference"/>
        </w:rPr>
        <w:footnoteReference w:id="8"/>
      </w:r>
    </w:p>
    <w:p w:rsidR="007F6F32" w:rsidP="007F6F32" w:rsidRDefault="007F6F32" w14:paraId="29A47C4C" w14:textId="77777777">
      <w:pPr>
        <w:pStyle w:val="BodyText"/>
        <w:spacing w:before="3"/>
      </w:pPr>
    </w:p>
    <w:p w:rsidRPr="00EC39B9" w:rsidR="00EC39B9" w:rsidP="00EC39B9" w:rsidRDefault="00EC39B9" w14:paraId="163F38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Opt-out Notice for Electronic Communications or Attempts to Communicate</w:t>
      </w:r>
    </w:p>
    <w:p w:rsidRPr="00EC39B9" w:rsidR="00EC39B9" w:rsidP="00EC39B9" w:rsidRDefault="00EC39B9" w14:paraId="1254CE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5A5B86" w:rsidR="00EC39B9" w:rsidP="00EC39B9" w:rsidRDefault="00EC39B9" w14:paraId="5A892819" w14:textId="6DD5AC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A5B86">
        <w:rPr>
          <w:sz w:val="24"/>
          <w:szCs w:val="24"/>
        </w:rPr>
        <w:t>§ 1006.6(e) require</w:t>
      </w:r>
      <w:r w:rsidR="00696A1A">
        <w:rPr>
          <w:sz w:val="24"/>
          <w:szCs w:val="24"/>
        </w:rPr>
        <w:t>s</w:t>
      </w:r>
      <w:r w:rsidRPr="005A5B86">
        <w:rPr>
          <w:sz w:val="24"/>
          <w:szCs w:val="24"/>
        </w:rPr>
        <w:t xml:space="preserve"> a debt collector who communicates or attempts to communicate with a consumer electronically in connection with the collection of a debt </w:t>
      </w:r>
      <w:r w:rsidRPr="00E54B18" w:rsidR="00E54B18">
        <w:rPr>
          <w:sz w:val="24"/>
          <w:szCs w:val="24"/>
        </w:rPr>
        <w:t xml:space="preserve">describe a reasonable and </w:t>
      </w:r>
      <w:r w:rsidRPr="00E54B18" w:rsidR="00E54B18">
        <w:rPr>
          <w:sz w:val="24"/>
          <w:szCs w:val="24"/>
        </w:rPr>
        <w:lastRenderedPageBreak/>
        <w:t>simple method by which the consumer can opt out of further electronic communications or attempts to communicate by the debt collector to a particular electronic address or telephone number</w:t>
      </w:r>
      <w:r w:rsidRPr="005A5B86">
        <w:rPr>
          <w:sz w:val="24"/>
          <w:szCs w:val="24"/>
        </w:rPr>
        <w:t xml:space="preserve">.  </w:t>
      </w:r>
      <w:r w:rsidR="000C37C7">
        <w:rPr>
          <w:sz w:val="24"/>
          <w:szCs w:val="24"/>
        </w:rPr>
        <w:t>C</w:t>
      </w:r>
      <w:r w:rsidRPr="005A5B86">
        <w:rPr>
          <w:sz w:val="24"/>
          <w:szCs w:val="24"/>
        </w:rPr>
        <w:t>omment 6(e)-1 provides examples illustrating the rule, including language that could be used to comply with the requirement.</w:t>
      </w:r>
    </w:p>
    <w:p w:rsidRPr="005A5B86" w:rsidR="00EC39B9" w:rsidP="00EC39B9" w:rsidRDefault="00EC39B9" w14:paraId="5AD426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F3B3B" w:rsidR="00EF3B3B" w:rsidP="00EC39B9" w:rsidRDefault="006D2806" w14:paraId="1CF3E3C1" w14:textId="271016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understands that opt-out functionality is a common component of business email </w:t>
      </w:r>
      <w:r w:rsidR="00C241C4">
        <w:rPr>
          <w:sz w:val="24"/>
          <w:szCs w:val="24"/>
        </w:rPr>
        <w:t xml:space="preserve">and text message </w:t>
      </w:r>
      <w:r w:rsidR="004E1A09">
        <w:rPr>
          <w:sz w:val="24"/>
          <w:szCs w:val="24"/>
        </w:rPr>
        <w:t>software</w:t>
      </w:r>
      <w:r w:rsidR="008B4EE0">
        <w:rPr>
          <w:sz w:val="24"/>
          <w:szCs w:val="24"/>
        </w:rPr>
        <w:t xml:space="preserve"> products</w:t>
      </w:r>
      <w:r>
        <w:rPr>
          <w:sz w:val="24"/>
          <w:szCs w:val="24"/>
        </w:rPr>
        <w:t>.</w:t>
      </w:r>
      <w:r w:rsidR="00A26803">
        <w:rPr>
          <w:sz w:val="24"/>
          <w:szCs w:val="24"/>
        </w:rPr>
        <w:t xml:space="preserve"> If a debt collector chose to adopt email</w:t>
      </w:r>
      <w:r w:rsidR="00F25D1A">
        <w:rPr>
          <w:sz w:val="24"/>
          <w:szCs w:val="24"/>
        </w:rPr>
        <w:t xml:space="preserve"> or text messaging</w:t>
      </w:r>
      <w:r w:rsidR="00BA719F">
        <w:rPr>
          <w:sz w:val="24"/>
          <w:szCs w:val="24"/>
        </w:rPr>
        <w:t xml:space="preserve"> </w:t>
      </w:r>
      <w:r w:rsidR="00A26803">
        <w:rPr>
          <w:sz w:val="24"/>
          <w:szCs w:val="24"/>
        </w:rPr>
        <w:t xml:space="preserve">as a means of communication, it is very likely the software system the debt collector </w:t>
      </w:r>
      <w:r w:rsidR="00E179D7">
        <w:rPr>
          <w:sz w:val="24"/>
          <w:szCs w:val="24"/>
        </w:rPr>
        <w:t>selected</w:t>
      </w:r>
      <w:r w:rsidR="00A26803">
        <w:rPr>
          <w:sz w:val="24"/>
          <w:szCs w:val="24"/>
        </w:rPr>
        <w:t xml:space="preserve"> would include opt-out functionality.  </w:t>
      </w:r>
      <w:bookmarkStart w:name="_Hlk52826606" w:id="2"/>
      <w:r w:rsidR="00A26803">
        <w:rPr>
          <w:sz w:val="24"/>
          <w:szCs w:val="24"/>
        </w:rPr>
        <w:t>Therefore,</w:t>
      </w:r>
      <w:r w:rsidR="00EA0FEB">
        <w:rPr>
          <w:sz w:val="24"/>
          <w:szCs w:val="24"/>
        </w:rPr>
        <w:t xml:space="preserve"> inasmuch as this is something all or nearly all respondents already do in the ordinary course of </w:t>
      </w:r>
      <w:proofErr w:type="gramStart"/>
      <w:r w:rsidR="00EA0FEB">
        <w:rPr>
          <w:sz w:val="24"/>
          <w:szCs w:val="24"/>
        </w:rPr>
        <w:t xml:space="preserve">business </w:t>
      </w:r>
      <w:r w:rsidR="00A26803">
        <w:rPr>
          <w:sz w:val="24"/>
          <w:szCs w:val="24"/>
        </w:rPr>
        <w:t xml:space="preserve"> the</w:t>
      </w:r>
      <w:proofErr w:type="gramEnd"/>
      <w:r w:rsidR="00A26803">
        <w:rPr>
          <w:sz w:val="24"/>
          <w:szCs w:val="24"/>
        </w:rPr>
        <w:t xml:space="preserve"> Bureau estimates that there is no one-time or ongoing costs associated with this provision.</w:t>
      </w:r>
      <w:bookmarkEnd w:id="2"/>
      <w:r w:rsidR="00A26803">
        <w:rPr>
          <w:rStyle w:val="FootnoteReference"/>
          <w:sz w:val="24"/>
          <w:szCs w:val="24"/>
        </w:rPr>
        <w:footnoteReference w:id="9"/>
      </w:r>
    </w:p>
    <w:p w:rsidRPr="00EC39B9" w:rsidR="00EC39B9" w:rsidP="00EC39B9" w:rsidRDefault="00EC39B9" w14:paraId="7B9CE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EC39B9" w:rsidR="00EC39B9" w:rsidP="00EC39B9" w:rsidRDefault="00EC39B9" w14:paraId="4CF207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 xml:space="preserve">Disclosures required by FDCPA section 807(11). </w:t>
      </w:r>
    </w:p>
    <w:p w:rsidRPr="00EC39B9" w:rsidR="00EC39B9" w:rsidP="00EC39B9" w:rsidRDefault="00EC39B9" w14:paraId="7C0DDE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5A5B86" w:rsidR="00EC39B9" w:rsidP="00EC39B9" w:rsidRDefault="00EC39B9" w14:paraId="3B1E8935" w14:textId="42A0C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A5B86">
        <w:rPr>
          <w:sz w:val="24"/>
          <w:szCs w:val="24"/>
        </w:rPr>
        <w:t>FDCPA section 807(11) requires debt collectors to disclose in their initial communications with consumers that they are attempting to collect a debt and that any information obtained will be used for that purpose, and to disclose in their subsequent communications with consumers that the communication is from a debt collector, except in a formal pleading made in connection with a legal action.</w:t>
      </w:r>
      <w:r w:rsidRPr="005A5B86">
        <w:rPr>
          <w:sz w:val="24"/>
          <w:szCs w:val="24"/>
          <w:vertAlign w:val="superscript"/>
        </w:rPr>
        <w:footnoteReference w:id="10"/>
      </w:r>
      <w:r w:rsidRPr="005A5B86">
        <w:rPr>
          <w:sz w:val="24"/>
          <w:szCs w:val="24"/>
        </w:rPr>
        <w:t xml:space="preserve">   § 1006.18(e)  implement</w:t>
      </w:r>
      <w:r w:rsidR="00696A1A">
        <w:rPr>
          <w:sz w:val="24"/>
          <w:szCs w:val="24"/>
        </w:rPr>
        <w:t>s</w:t>
      </w:r>
      <w:r w:rsidRPr="005A5B86">
        <w:rPr>
          <w:sz w:val="24"/>
          <w:szCs w:val="24"/>
        </w:rPr>
        <w:t xml:space="preserve"> FDCPA section 807(11).  </w:t>
      </w:r>
      <w:r w:rsidR="00696A1A">
        <w:rPr>
          <w:sz w:val="24"/>
          <w:szCs w:val="24"/>
        </w:rPr>
        <w:t>C</w:t>
      </w:r>
      <w:r w:rsidRPr="005A5B86">
        <w:rPr>
          <w:sz w:val="24"/>
          <w:szCs w:val="24"/>
        </w:rPr>
        <w:t xml:space="preserve">omment 18(e)(1)-1 describes the circumstances in which debt collectors </w:t>
      </w:r>
      <w:r w:rsidR="00F97774">
        <w:rPr>
          <w:sz w:val="24"/>
          <w:szCs w:val="24"/>
        </w:rPr>
        <w:t>are</w:t>
      </w:r>
      <w:r w:rsidRPr="005A5B86">
        <w:rPr>
          <w:sz w:val="24"/>
          <w:szCs w:val="24"/>
        </w:rPr>
        <w:t xml:space="preserve"> required to provide disclosures in initial communications under § 1008.18(e)(1).  </w:t>
      </w:r>
    </w:p>
    <w:p w:rsidR="00EC39B9" w:rsidP="00EC39B9" w:rsidRDefault="00EC39B9" w14:paraId="7663FF9B" w14:textId="3D5972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C39B9" w:rsidP="00EC39B9" w:rsidRDefault="00090406" w14:paraId="4061A218" w14:textId="279182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FDCPA section 807(11) and </w:t>
      </w:r>
      <w:r w:rsidRPr="005A5B86" w:rsidR="00E10079">
        <w:rPr>
          <w:sz w:val="24"/>
          <w:szCs w:val="24"/>
        </w:rPr>
        <w:t xml:space="preserve">§ 1006.18(e) </w:t>
      </w:r>
      <w:r>
        <w:rPr>
          <w:sz w:val="24"/>
          <w:szCs w:val="24"/>
        </w:rPr>
        <w:t>provide</w:t>
      </w:r>
      <w:r w:rsidR="00E10079">
        <w:rPr>
          <w:sz w:val="24"/>
          <w:szCs w:val="24"/>
        </w:rPr>
        <w:t xml:space="preserve"> </w:t>
      </w:r>
      <w:r w:rsidR="00CC4672">
        <w:rPr>
          <w:sz w:val="24"/>
          <w:szCs w:val="24"/>
        </w:rPr>
        <w:t xml:space="preserve">the required content for a debt collector’s initial and subsequent communication with a consumer.  Therefore, this provision qualifies for the label exception to the definition of an information collection </w:t>
      </w:r>
      <w:r w:rsidR="00AC34E4">
        <w:rPr>
          <w:sz w:val="24"/>
          <w:szCs w:val="24"/>
        </w:rPr>
        <w:t xml:space="preserve">under the PRA </w:t>
      </w:r>
      <w:r w:rsidR="00AC34E4">
        <w:rPr>
          <w:rStyle w:val="FootnoteReference"/>
          <w:sz w:val="24"/>
          <w:szCs w:val="24"/>
        </w:rPr>
        <w:footnoteReference w:id="11"/>
      </w:r>
      <w:r w:rsidR="00CC4672">
        <w:rPr>
          <w:sz w:val="24"/>
          <w:szCs w:val="24"/>
        </w:rPr>
        <w:t>and the Bureau does not estimate a</w:t>
      </w:r>
      <w:r w:rsidR="00BA719F">
        <w:rPr>
          <w:sz w:val="24"/>
          <w:szCs w:val="24"/>
        </w:rPr>
        <w:t>ny one-time or ongoing costs associated with it.</w:t>
      </w:r>
    </w:p>
    <w:p w:rsidR="007C2464" w:rsidP="00EC39B9" w:rsidRDefault="007C2464" w14:paraId="1442CA62" w14:textId="032E3B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352A6" w:rsidR="007C2464" w:rsidP="00EC39B9" w:rsidRDefault="00EC7682" w14:paraId="1FA5E28D" w14:textId="424FA3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2352A6">
        <w:rPr>
          <w:i/>
          <w:sz w:val="24"/>
          <w:szCs w:val="24"/>
        </w:rPr>
        <w:t xml:space="preserve">Notification regarding secured claims in bankruptcy  </w:t>
      </w:r>
    </w:p>
    <w:p w:rsidR="00542F28" w:rsidP="00EC39B9" w:rsidRDefault="00542F28" w14:paraId="16091120" w14:textId="74E2A8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F28" w:rsidP="00EC39B9" w:rsidRDefault="00542F28" w14:paraId="3672B8CF" w14:textId="283E30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Section 1006.30(b) of the final rule generally </w:t>
      </w:r>
      <w:r w:rsidR="0072020C">
        <w:rPr>
          <w:sz w:val="24"/>
          <w:szCs w:val="24"/>
        </w:rPr>
        <w:t xml:space="preserve">prohibits </w:t>
      </w:r>
      <w:r w:rsidRPr="00542F28">
        <w:rPr>
          <w:sz w:val="24"/>
          <w:szCs w:val="24"/>
        </w:rPr>
        <w:t xml:space="preserve">a debt collector </w:t>
      </w:r>
      <w:r w:rsidR="0072020C">
        <w:rPr>
          <w:sz w:val="24"/>
          <w:szCs w:val="24"/>
        </w:rPr>
        <w:t>from</w:t>
      </w:r>
      <w:r w:rsidRPr="00542F28">
        <w:rPr>
          <w:sz w:val="24"/>
          <w:szCs w:val="24"/>
        </w:rPr>
        <w:t xml:space="preserve"> sell</w:t>
      </w:r>
      <w:r w:rsidR="0072020C">
        <w:rPr>
          <w:sz w:val="24"/>
          <w:szCs w:val="24"/>
        </w:rPr>
        <w:t>ing</w:t>
      </w:r>
      <w:r w:rsidRPr="00542F28">
        <w:rPr>
          <w:sz w:val="24"/>
          <w:szCs w:val="24"/>
        </w:rPr>
        <w:t>, transfer</w:t>
      </w:r>
      <w:r w:rsidR="0072020C">
        <w:rPr>
          <w:sz w:val="24"/>
          <w:szCs w:val="24"/>
        </w:rPr>
        <w:t>ring</w:t>
      </w:r>
      <w:r w:rsidRPr="00542F28">
        <w:rPr>
          <w:sz w:val="24"/>
          <w:szCs w:val="24"/>
        </w:rPr>
        <w:t xml:space="preserve"> for consideration, or plac</w:t>
      </w:r>
      <w:r w:rsidR="0072020C">
        <w:rPr>
          <w:sz w:val="24"/>
          <w:szCs w:val="24"/>
        </w:rPr>
        <w:t>ing</w:t>
      </w:r>
      <w:r w:rsidRPr="00542F28">
        <w:rPr>
          <w:sz w:val="24"/>
          <w:szCs w:val="24"/>
        </w:rPr>
        <w:t xml:space="preserve"> for collection a debt if the debt collector knows or should know that the debt has been discharged in bankruptcy.</w:t>
      </w:r>
      <w:r w:rsidR="0072020C">
        <w:rPr>
          <w:sz w:val="24"/>
          <w:szCs w:val="24"/>
        </w:rPr>
        <w:t xml:space="preserve">  However, § 1006.30(b)(2)(ii) provides an exception to this general rule </w:t>
      </w:r>
      <w:r w:rsidRPr="006325CB" w:rsidR="006325CB">
        <w:rPr>
          <w:sz w:val="24"/>
          <w:szCs w:val="24"/>
        </w:rPr>
        <w:t>if the debt is secured by an enforceable lien and the debt collector notifies the transferee that the consumer’s personal liability for the debt was discharged in bankruptcy</w:t>
      </w:r>
      <w:r w:rsidR="006325CB">
        <w:rPr>
          <w:sz w:val="24"/>
          <w:szCs w:val="24"/>
        </w:rPr>
        <w:t xml:space="preserve">.  </w:t>
      </w:r>
    </w:p>
    <w:p w:rsidR="00692C10" w:rsidP="00EC39B9" w:rsidRDefault="00692C10" w14:paraId="74CD9C14" w14:textId="0EE998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92C10" w:rsidP="00EC39B9" w:rsidRDefault="00692C10" w14:paraId="327E4DB5" w14:textId="0FDD0F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Bureau understands that</w:t>
      </w:r>
      <w:r w:rsidR="005E2F31">
        <w:rPr>
          <w:sz w:val="24"/>
          <w:szCs w:val="24"/>
        </w:rPr>
        <w:t xml:space="preserve"> for most types of debt</w:t>
      </w:r>
      <w:r>
        <w:rPr>
          <w:sz w:val="24"/>
          <w:szCs w:val="24"/>
        </w:rPr>
        <w:t xml:space="preserve"> </w:t>
      </w:r>
      <w:proofErr w:type="spellStart"/>
      <w:r w:rsidR="00C63D41">
        <w:rPr>
          <w:sz w:val="24"/>
          <w:szCs w:val="24"/>
        </w:rPr>
        <w:t>debt</w:t>
      </w:r>
      <w:proofErr w:type="spellEnd"/>
      <w:r w:rsidR="00C63D41">
        <w:rPr>
          <w:sz w:val="24"/>
          <w:szCs w:val="24"/>
        </w:rPr>
        <w:t xml:space="preserve"> collectors </w:t>
      </w:r>
      <w:r w:rsidR="00E86A4F">
        <w:rPr>
          <w:sz w:val="24"/>
          <w:szCs w:val="24"/>
        </w:rPr>
        <w:t xml:space="preserve">generally do not sell, transfer, </w:t>
      </w:r>
      <w:r w:rsidR="00E86A4F">
        <w:rPr>
          <w:sz w:val="24"/>
          <w:szCs w:val="24"/>
        </w:rPr>
        <w:lastRenderedPageBreak/>
        <w:t>or p</w:t>
      </w:r>
      <w:r w:rsidR="00B36AFA">
        <w:rPr>
          <w:sz w:val="24"/>
          <w:szCs w:val="24"/>
        </w:rPr>
        <w:t>lace for collection debt that has been discharged in bankruptcy</w:t>
      </w:r>
      <w:r w:rsidR="009B0325">
        <w:rPr>
          <w:sz w:val="24"/>
          <w:szCs w:val="24"/>
        </w:rPr>
        <w:t>.  The Bureau further understands, however, that</w:t>
      </w:r>
      <w:r w:rsidR="00B36AFA">
        <w:rPr>
          <w:sz w:val="24"/>
          <w:szCs w:val="24"/>
        </w:rPr>
        <w:t xml:space="preserve"> </w:t>
      </w:r>
      <w:r w:rsidR="00E90AB1">
        <w:rPr>
          <w:sz w:val="24"/>
          <w:szCs w:val="24"/>
        </w:rPr>
        <w:t>in</w:t>
      </w:r>
      <w:r w:rsidR="00B36AFA">
        <w:rPr>
          <w:sz w:val="24"/>
          <w:szCs w:val="24"/>
        </w:rPr>
        <w:t xml:space="preserve"> </w:t>
      </w:r>
      <w:r w:rsidR="00743A4B">
        <w:rPr>
          <w:sz w:val="24"/>
          <w:szCs w:val="24"/>
        </w:rPr>
        <w:t xml:space="preserve">certain </w:t>
      </w:r>
      <w:r w:rsidR="00E90AB1">
        <w:rPr>
          <w:sz w:val="24"/>
          <w:szCs w:val="24"/>
        </w:rPr>
        <w:t>circumstances</w:t>
      </w:r>
      <w:r w:rsidR="008E13F6">
        <w:rPr>
          <w:sz w:val="24"/>
          <w:szCs w:val="24"/>
        </w:rPr>
        <w:t>,</w:t>
      </w:r>
      <w:r w:rsidRPr="008E13F6" w:rsidR="008E13F6">
        <w:rPr>
          <w:rFonts w:eastAsia="Calibri"/>
          <w:sz w:val="24"/>
          <w:szCs w:val="22"/>
        </w:rPr>
        <w:t xml:space="preserve"> </w:t>
      </w:r>
      <w:proofErr w:type="gramStart"/>
      <w:r w:rsidR="00A7545D">
        <w:rPr>
          <w:sz w:val="24"/>
          <w:szCs w:val="24"/>
        </w:rPr>
        <w:t>in particular for</w:t>
      </w:r>
      <w:proofErr w:type="gramEnd"/>
      <w:r w:rsidR="00A7545D">
        <w:rPr>
          <w:sz w:val="24"/>
          <w:szCs w:val="24"/>
        </w:rPr>
        <w:t xml:space="preserve"> certain</w:t>
      </w:r>
      <w:r w:rsidRPr="008E13F6" w:rsidR="008E13F6">
        <w:rPr>
          <w:sz w:val="24"/>
          <w:szCs w:val="24"/>
        </w:rPr>
        <w:t xml:space="preserve"> residential mortgage</w:t>
      </w:r>
      <w:r w:rsidR="008E13F6">
        <w:rPr>
          <w:sz w:val="24"/>
          <w:szCs w:val="24"/>
        </w:rPr>
        <w:t xml:space="preserve"> debts,</w:t>
      </w:r>
      <w:r w:rsidR="00E90AB1">
        <w:rPr>
          <w:sz w:val="24"/>
          <w:szCs w:val="24"/>
        </w:rPr>
        <w:t xml:space="preserve"> </w:t>
      </w:r>
      <w:r w:rsidR="00743A4B">
        <w:rPr>
          <w:sz w:val="24"/>
          <w:szCs w:val="24"/>
        </w:rPr>
        <w:t>debt</w:t>
      </w:r>
      <w:r w:rsidR="00E349C8">
        <w:rPr>
          <w:sz w:val="24"/>
          <w:szCs w:val="24"/>
        </w:rPr>
        <w:t>s</w:t>
      </w:r>
      <w:r w:rsidR="00743A4B">
        <w:rPr>
          <w:sz w:val="24"/>
          <w:szCs w:val="24"/>
        </w:rPr>
        <w:t xml:space="preserve"> that ha</w:t>
      </w:r>
      <w:r w:rsidR="00E349C8">
        <w:rPr>
          <w:sz w:val="24"/>
          <w:szCs w:val="24"/>
        </w:rPr>
        <w:t>ve</w:t>
      </w:r>
      <w:r w:rsidR="00743A4B">
        <w:rPr>
          <w:sz w:val="24"/>
          <w:szCs w:val="24"/>
        </w:rPr>
        <w:t xml:space="preserve"> been discharged in bankruptcy but </w:t>
      </w:r>
      <w:r w:rsidR="00E90AB1">
        <w:rPr>
          <w:sz w:val="24"/>
          <w:szCs w:val="24"/>
        </w:rPr>
        <w:t>are</w:t>
      </w:r>
      <w:r w:rsidR="00743A4B">
        <w:rPr>
          <w:sz w:val="24"/>
          <w:szCs w:val="24"/>
        </w:rPr>
        <w:t xml:space="preserve"> secured by an enforceable lien may b</w:t>
      </w:r>
      <w:r w:rsidR="005B36CA">
        <w:rPr>
          <w:sz w:val="24"/>
          <w:szCs w:val="24"/>
        </w:rPr>
        <w:t>e transferred</w:t>
      </w:r>
      <w:r w:rsidR="00ED0FBE">
        <w:rPr>
          <w:sz w:val="24"/>
          <w:szCs w:val="24"/>
        </w:rPr>
        <w:t xml:space="preserve"> to servicers that are debt collectors under the FDCPA</w:t>
      </w:r>
      <w:r w:rsidR="005B36CA">
        <w:rPr>
          <w:sz w:val="24"/>
          <w:szCs w:val="24"/>
        </w:rPr>
        <w:t xml:space="preserve">.  </w:t>
      </w:r>
      <w:r w:rsidR="00BD5222">
        <w:rPr>
          <w:sz w:val="24"/>
          <w:szCs w:val="24"/>
        </w:rPr>
        <w:t>The Bureau expects that</w:t>
      </w:r>
      <w:r w:rsidR="00DC63BB">
        <w:rPr>
          <w:sz w:val="24"/>
          <w:szCs w:val="24"/>
        </w:rPr>
        <w:t xml:space="preserve"> entities affected by this provision</w:t>
      </w:r>
      <w:r w:rsidR="00B22362">
        <w:rPr>
          <w:sz w:val="24"/>
          <w:szCs w:val="24"/>
        </w:rPr>
        <w:t xml:space="preserve"> would be loan servicers</w:t>
      </w:r>
      <w:r w:rsidR="00F3206C">
        <w:rPr>
          <w:sz w:val="24"/>
          <w:szCs w:val="24"/>
        </w:rPr>
        <w:t xml:space="preserve">.  </w:t>
      </w:r>
      <w:r w:rsidR="006768AB">
        <w:rPr>
          <w:sz w:val="24"/>
          <w:szCs w:val="24"/>
        </w:rPr>
        <w:t xml:space="preserve">Where </w:t>
      </w:r>
      <w:r w:rsidR="00F3206C">
        <w:rPr>
          <w:sz w:val="24"/>
          <w:szCs w:val="24"/>
        </w:rPr>
        <w:t>such transfers take place</w:t>
      </w:r>
      <w:r w:rsidR="006768AB">
        <w:rPr>
          <w:sz w:val="24"/>
          <w:szCs w:val="24"/>
        </w:rPr>
        <w:t>, t</w:t>
      </w:r>
      <w:r w:rsidR="005B36CA">
        <w:rPr>
          <w:sz w:val="24"/>
          <w:szCs w:val="24"/>
        </w:rPr>
        <w:t xml:space="preserve">he Bureau understands that </w:t>
      </w:r>
      <w:r w:rsidR="00507F31">
        <w:rPr>
          <w:sz w:val="24"/>
          <w:szCs w:val="24"/>
        </w:rPr>
        <w:t xml:space="preserve">the transferring debt collector would, in the ordinary course of business, </w:t>
      </w:r>
      <w:r w:rsidR="00B60D38">
        <w:rPr>
          <w:sz w:val="24"/>
          <w:szCs w:val="24"/>
        </w:rPr>
        <w:t>provide information to the transferee about whether</w:t>
      </w:r>
      <w:r w:rsidR="00507F31">
        <w:rPr>
          <w:sz w:val="24"/>
          <w:szCs w:val="24"/>
        </w:rPr>
        <w:t xml:space="preserve"> the debt ha</w:t>
      </w:r>
      <w:r w:rsidR="00B60D38">
        <w:rPr>
          <w:sz w:val="24"/>
          <w:szCs w:val="24"/>
        </w:rPr>
        <w:t>s</w:t>
      </w:r>
      <w:r w:rsidR="00507F31">
        <w:rPr>
          <w:sz w:val="24"/>
          <w:szCs w:val="24"/>
        </w:rPr>
        <w:t xml:space="preserve"> been discharged</w:t>
      </w:r>
      <w:r w:rsidR="00B60D38">
        <w:rPr>
          <w:sz w:val="24"/>
          <w:szCs w:val="24"/>
        </w:rPr>
        <w:t xml:space="preserve"> in bankruptcy</w:t>
      </w:r>
      <w:r w:rsidR="00507F31">
        <w:rPr>
          <w:sz w:val="24"/>
          <w:szCs w:val="24"/>
        </w:rPr>
        <w:t>.</w:t>
      </w:r>
      <w:r w:rsidR="0070756B">
        <w:rPr>
          <w:sz w:val="24"/>
          <w:szCs w:val="24"/>
        </w:rPr>
        <w:t xml:space="preserve">  Because aff</w:t>
      </w:r>
      <w:r w:rsidR="00974E40">
        <w:rPr>
          <w:sz w:val="24"/>
          <w:szCs w:val="24"/>
        </w:rPr>
        <w:t>ected</w:t>
      </w:r>
      <w:r w:rsidRPr="0070756B" w:rsidR="0070756B">
        <w:rPr>
          <w:sz w:val="24"/>
          <w:szCs w:val="24"/>
        </w:rPr>
        <w:t xml:space="preserve"> respondents already</w:t>
      </w:r>
      <w:r w:rsidR="00974E40">
        <w:rPr>
          <w:sz w:val="24"/>
          <w:szCs w:val="24"/>
        </w:rPr>
        <w:t xml:space="preserve"> make such </w:t>
      </w:r>
      <w:proofErr w:type="spellStart"/>
      <w:r w:rsidR="00974E40">
        <w:rPr>
          <w:sz w:val="24"/>
          <w:szCs w:val="24"/>
        </w:rPr>
        <w:t>notificaiton</w:t>
      </w:r>
      <w:proofErr w:type="spellEnd"/>
      <w:r w:rsidRPr="0070756B" w:rsidR="0070756B">
        <w:rPr>
          <w:sz w:val="24"/>
          <w:szCs w:val="24"/>
        </w:rPr>
        <w:t xml:space="preserve"> in the ordinary course of </w:t>
      </w:r>
      <w:proofErr w:type="gramStart"/>
      <w:r w:rsidRPr="0070756B" w:rsidR="0070756B">
        <w:rPr>
          <w:sz w:val="24"/>
          <w:szCs w:val="24"/>
        </w:rPr>
        <w:t>business  the</w:t>
      </w:r>
      <w:proofErr w:type="gramEnd"/>
      <w:r w:rsidRPr="0070756B" w:rsidR="0070756B">
        <w:rPr>
          <w:sz w:val="24"/>
          <w:szCs w:val="24"/>
        </w:rPr>
        <w:t xml:space="preserve"> Bureau estimates that there is no one-time or ongoing costs associated with this provision.</w:t>
      </w:r>
    </w:p>
    <w:p w:rsidR="00DA7463" w:rsidP="00EC39B9" w:rsidRDefault="00DA7463" w14:paraId="5579DF10" w14:textId="082AAE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90BC7" w:rsidR="0016100A" w:rsidP="0016100A" w:rsidRDefault="0016100A" w14:paraId="5710CE21" w14:textId="01C741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F3B3B" w:rsidR="0016100A" w:rsidP="00EC39B9" w:rsidRDefault="0016100A" w14:paraId="6876A3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1B90" w:rsidP="008959DA" w:rsidRDefault="009F1B90" w14:paraId="6F81D0BB" w14:textId="65E080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1B90" w:rsidP="008959DA" w:rsidRDefault="009F1B90" w14:paraId="077F8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10F2" w:rsidP="008959DA" w:rsidRDefault="009766D9" w14:paraId="7D5594B7" w14:textId="0F4525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Validation</w:t>
      </w:r>
      <w:r w:rsidR="00AF10F2">
        <w:rPr>
          <w:i/>
          <w:sz w:val="24"/>
          <w:szCs w:val="24"/>
        </w:rPr>
        <w:t xml:space="preserve"> Notice</w:t>
      </w:r>
    </w:p>
    <w:p w:rsidR="00F8619E" w:rsidP="008959DA" w:rsidRDefault="00F8619E" w14:paraId="57372D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F3B3B" w:rsidP="003524EF" w:rsidRDefault="00EF3B3B" w14:paraId="7EC51CB3" w14:textId="36ED9C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F3B3B" w:rsidP="003524EF" w:rsidRDefault="00295000" w14:paraId="549B1434" w14:textId="56786D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95000">
        <w:rPr>
          <w:sz w:val="24"/>
          <w:szCs w:val="24"/>
        </w:rPr>
        <w:t>FDCPA section 809(a) generally requires a debt collector to provide certain information to a consumer either at the time that, or shortly after, the debt collector first communicates with the consumer in connection with the collection of a debt.  The required information</w:t>
      </w:r>
      <w:r w:rsidR="00C05C07">
        <w:rPr>
          <w:sz w:val="24"/>
          <w:szCs w:val="24"/>
        </w:rPr>
        <w:t xml:space="preserve"> </w:t>
      </w:r>
      <w:r w:rsidRPr="00295000">
        <w:rPr>
          <w:sz w:val="24"/>
          <w:szCs w:val="24"/>
        </w:rPr>
        <w:t xml:space="preserve">includes details about the debt and about consumer protections, such as the consumer’s rights to dispute the debt and to request information about the original </w:t>
      </w:r>
      <w:proofErr w:type="gramStart"/>
      <w:r w:rsidRPr="00295000">
        <w:rPr>
          <w:sz w:val="24"/>
          <w:szCs w:val="24"/>
        </w:rPr>
        <w:t>creditor</w:t>
      </w:r>
      <w:r w:rsidR="00C05C07">
        <w:rPr>
          <w:sz w:val="24"/>
          <w:szCs w:val="24"/>
        </w:rPr>
        <w:t>, and</w:t>
      </w:r>
      <w:proofErr w:type="gramEnd"/>
      <w:r w:rsidR="00C05C07">
        <w:rPr>
          <w:sz w:val="24"/>
          <w:szCs w:val="24"/>
        </w:rPr>
        <w:t xml:space="preserve"> is generally sent </w:t>
      </w:r>
      <w:r w:rsidR="001509B0">
        <w:rPr>
          <w:sz w:val="24"/>
          <w:szCs w:val="24"/>
        </w:rPr>
        <w:t>in a written “validation notice</w:t>
      </w:r>
      <w:r w:rsidRPr="00295000">
        <w:rPr>
          <w:sz w:val="24"/>
          <w:szCs w:val="24"/>
        </w:rPr>
        <w:t>.</w:t>
      </w:r>
      <w:r w:rsidR="001509B0">
        <w:rPr>
          <w:sz w:val="24"/>
          <w:szCs w:val="24"/>
        </w:rPr>
        <w:t xml:space="preserve">”  </w:t>
      </w:r>
      <w:r w:rsidR="00194F5B">
        <w:rPr>
          <w:sz w:val="24"/>
          <w:szCs w:val="24"/>
        </w:rPr>
        <w:t xml:space="preserve"> </w:t>
      </w:r>
      <w:r>
        <w:rPr>
          <w:sz w:val="24"/>
          <w:szCs w:val="24"/>
        </w:rPr>
        <w:t>T</w:t>
      </w:r>
      <w:r w:rsidR="003B601A">
        <w:rPr>
          <w:sz w:val="24"/>
          <w:szCs w:val="24"/>
        </w:rPr>
        <w:t xml:space="preserve">he Bureau </w:t>
      </w:r>
      <w:r w:rsidR="00A73D98">
        <w:rPr>
          <w:sz w:val="24"/>
          <w:szCs w:val="24"/>
        </w:rPr>
        <w:t>estimate</w:t>
      </w:r>
      <w:r w:rsidR="00BC4331">
        <w:rPr>
          <w:sz w:val="24"/>
          <w:szCs w:val="24"/>
        </w:rPr>
        <w:t>s</w:t>
      </w:r>
      <w:r>
        <w:rPr>
          <w:sz w:val="24"/>
          <w:szCs w:val="24"/>
        </w:rPr>
        <w:t xml:space="preserve"> that, </w:t>
      </w:r>
      <w:r w:rsidR="0078138E">
        <w:rPr>
          <w:sz w:val="24"/>
          <w:szCs w:val="24"/>
        </w:rPr>
        <w:t>to comply with this requirement, debt collectors send</w:t>
      </w:r>
      <w:r w:rsidR="00A73D98">
        <w:rPr>
          <w:sz w:val="24"/>
          <w:szCs w:val="24"/>
        </w:rPr>
        <w:t xml:space="preserve"> </w:t>
      </w:r>
      <w:r w:rsidR="006741CF">
        <w:rPr>
          <w:sz w:val="24"/>
          <w:szCs w:val="24"/>
        </w:rPr>
        <w:t xml:space="preserve">136 </w:t>
      </w:r>
      <w:r w:rsidR="00DF11F4">
        <w:rPr>
          <w:sz w:val="24"/>
          <w:szCs w:val="24"/>
        </w:rPr>
        <w:t>million validation</w:t>
      </w:r>
      <w:r w:rsidR="00A73D98">
        <w:rPr>
          <w:sz w:val="24"/>
          <w:szCs w:val="24"/>
        </w:rPr>
        <w:t xml:space="preserve"> </w:t>
      </w:r>
      <w:r w:rsidR="002A46BE">
        <w:rPr>
          <w:sz w:val="24"/>
          <w:szCs w:val="24"/>
        </w:rPr>
        <w:t xml:space="preserve">notices annually. </w:t>
      </w:r>
      <w:r w:rsidR="00F83C51">
        <w:rPr>
          <w:sz w:val="24"/>
          <w:szCs w:val="24"/>
        </w:rPr>
        <w:t xml:space="preserve">The Bureau estimates that </w:t>
      </w:r>
      <w:r w:rsidR="00C95B6B">
        <w:rPr>
          <w:sz w:val="24"/>
          <w:szCs w:val="24"/>
        </w:rPr>
        <w:t xml:space="preserve">under the </w:t>
      </w:r>
      <w:r w:rsidR="0078138E">
        <w:rPr>
          <w:sz w:val="24"/>
          <w:szCs w:val="24"/>
        </w:rPr>
        <w:t xml:space="preserve">rule </w:t>
      </w:r>
      <w:r w:rsidR="00F83C51">
        <w:rPr>
          <w:sz w:val="24"/>
          <w:szCs w:val="24"/>
        </w:rPr>
        <w:t xml:space="preserve">60 percent of validation </w:t>
      </w:r>
      <w:r w:rsidR="00AA0F0E">
        <w:rPr>
          <w:sz w:val="24"/>
          <w:szCs w:val="24"/>
        </w:rPr>
        <w:t xml:space="preserve">notices </w:t>
      </w:r>
      <w:r w:rsidR="0078138E">
        <w:rPr>
          <w:sz w:val="24"/>
          <w:szCs w:val="24"/>
        </w:rPr>
        <w:t xml:space="preserve">will </w:t>
      </w:r>
      <w:r w:rsidR="007B79C5">
        <w:rPr>
          <w:sz w:val="24"/>
          <w:szCs w:val="24"/>
        </w:rPr>
        <w:t xml:space="preserve">be sent </w:t>
      </w:r>
      <w:r w:rsidR="00F83C51">
        <w:rPr>
          <w:sz w:val="24"/>
          <w:szCs w:val="24"/>
        </w:rPr>
        <w:t>by mail</w:t>
      </w:r>
      <w:r w:rsidR="00AA0F0E">
        <w:rPr>
          <w:sz w:val="24"/>
          <w:szCs w:val="24"/>
        </w:rPr>
        <w:t xml:space="preserve"> </w:t>
      </w:r>
      <w:r w:rsidR="00C95B6B">
        <w:rPr>
          <w:sz w:val="24"/>
          <w:szCs w:val="24"/>
        </w:rPr>
        <w:t xml:space="preserve">and the remaining 40 percent </w:t>
      </w:r>
      <w:r w:rsidR="0078138E">
        <w:rPr>
          <w:sz w:val="24"/>
          <w:szCs w:val="24"/>
        </w:rPr>
        <w:t xml:space="preserve">will </w:t>
      </w:r>
      <w:r w:rsidR="00C95B6B">
        <w:rPr>
          <w:sz w:val="24"/>
          <w:szCs w:val="24"/>
        </w:rPr>
        <w:t>be sent electronically</w:t>
      </w:r>
      <w:r w:rsidR="00F83C51">
        <w:rPr>
          <w:sz w:val="24"/>
          <w:szCs w:val="24"/>
        </w:rPr>
        <w:t>.</w:t>
      </w:r>
      <w:r w:rsidR="00AA0F0E">
        <w:rPr>
          <w:sz w:val="24"/>
          <w:szCs w:val="24"/>
        </w:rPr>
        <w:t xml:space="preserve"> </w:t>
      </w:r>
      <w:r w:rsidR="00EA0F92">
        <w:rPr>
          <w:sz w:val="24"/>
          <w:szCs w:val="24"/>
        </w:rPr>
        <w:t xml:space="preserve"> </w:t>
      </w:r>
      <w:r w:rsidR="002A46BE">
        <w:rPr>
          <w:sz w:val="24"/>
          <w:szCs w:val="24"/>
        </w:rPr>
        <w:t xml:space="preserve">Therefore, the Bureau estimates that </w:t>
      </w:r>
      <w:r w:rsidR="00466226">
        <w:rPr>
          <w:sz w:val="24"/>
          <w:szCs w:val="24"/>
        </w:rPr>
        <w:t>81.6 million</w:t>
      </w:r>
      <w:r w:rsidR="002A46BE">
        <w:rPr>
          <w:sz w:val="24"/>
          <w:szCs w:val="24"/>
        </w:rPr>
        <w:t xml:space="preserve"> notices </w:t>
      </w:r>
      <w:r w:rsidR="006A25A0">
        <w:rPr>
          <w:sz w:val="24"/>
          <w:szCs w:val="24"/>
        </w:rPr>
        <w:t xml:space="preserve">will </w:t>
      </w:r>
      <w:r w:rsidR="002A46BE">
        <w:rPr>
          <w:sz w:val="24"/>
          <w:szCs w:val="24"/>
        </w:rPr>
        <w:t xml:space="preserve">be sent by mail annually. Given an average time of 0.003 hours to mail each notice, the Bureau estimates </w:t>
      </w:r>
      <w:r w:rsidR="00E406BA">
        <w:rPr>
          <w:sz w:val="24"/>
          <w:szCs w:val="24"/>
        </w:rPr>
        <w:t xml:space="preserve">debt collectors </w:t>
      </w:r>
      <w:r w:rsidR="0078138E">
        <w:rPr>
          <w:sz w:val="24"/>
          <w:szCs w:val="24"/>
        </w:rPr>
        <w:t xml:space="preserve">will </w:t>
      </w:r>
      <w:r w:rsidR="00E406BA">
        <w:rPr>
          <w:sz w:val="24"/>
          <w:szCs w:val="24"/>
        </w:rPr>
        <w:t xml:space="preserve">incur approximately </w:t>
      </w:r>
      <w:r w:rsidR="004E067B">
        <w:rPr>
          <w:sz w:val="24"/>
          <w:szCs w:val="24"/>
        </w:rPr>
        <w:t>245</w:t>
      </w:r>
      <w:r w:rsidR="002A46BE">
        <w:rPr>
          <w:sz w:val="24"/>
          <w:szCs w:val="24"/>
        </w:rPr>
        <w:t>,</w:t>
      </w:r>
      <w:r w:rsidR="00E406BA">
        <w:rPr>
          <w:sz w:val="24"/>
          <w:szCs w:val="24"/>
        </w:rPr>
        <w:t>0</w:t>
      </w:r>
      <w:r w:rsidR="002A46BE">
        <w:rPr>
          <w:sz w:val="24"/>
          <w:szCs w:val="24"/>
        </w:rPr>
        <w:t>00</w:t>
      </w:r>
      <w:r w:rsidR="00E406BA">
        <w:rPr>
          <w:sz w:val="24"/>
          <w:szCs w:val="24"/>
        </w:rPr>
        <w:t xml:space="preserve"> burden hours annually</w:t>
      </w:r>
      <w:r w:rsidR="003E2AFD">
        <w:rPr>
          <w:sz w:val="24"/>
          <w:szCs w:val="24"/>
        </w:rPr>
        <w:t xml:space="preserve"> and $4,</w:t>
      </w:r>
      <w:r w:rsidR="006F120F">
        <w:rPr>
          <w:sz w:val="24"/>
          <w:szCs w:val="24"/>
        </w:rPr>
        <w:t>243</w:t>
      </w:r>
      <w:r w:rsidR="003E2AFD">
        <w:rPr>
          <w:sz w:val="24"/>
          <w:szCs w:val="24"/>
        </w:rPr>
        <w:t>,000 in labor costs</w:t>
      </w:r>
      <w:r w:rsidR="002A46BE">
        <w:rPr>
          <w:sz w:val="24"/>
          <w:szCs w:val="24"/>
        </w:rPr>
        <w:t>.</w:t>
      </w:r>
      <w:r w:rsidR="003E2AFD">
        <w:rPr>
          <w:rStyle w:val="FootnoteReference"/>
          <w:sz w:val="24"/>
          <w:szCs w:val="24"/>
        </w:rPr>
        <w:footnoteReference w:id="12"/>
      </w:r>
    </w:p>
    <w:p w:rsidR="00BC4331" w:rsidP="00A43C5E" w:rsidRDefault="00BC4331" w14:paraId="7515AEE1" w14:textId="1664F2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C39B9" w:rsidR="00EC39B9" w:rsidP="00EC39B9" w:rsidRDefault="00EC39B9" w14:paraId="39BCB9F4" w14:textId="169DCF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Responses to requests for original-creditor information</w:t>
      </w:r>
    </w:p>
    <w:p w:rsidRPr="00EC39B9" w:rsidR="00EC39B9" w:rsidP="00EC39B9" w:rsidRDefault="00EC39B9" w14:paraId="18368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D435DE" w:rsidRDefault="00EC39B9" w14:paraId="7FD962A6" w14:textId="21A39F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sz w:val="24"/>
          <w:szCs w:val="24"/>
        </w:rPr>
        <w:t>§ 1006.38(c)</w:t>
      </w:r>
      <w:r w:rsidR="003C5B19">
        <w:rPr>
          <w:sz w:val="24"/>
          <w:szCs w:val="24"/>
        </w:rPr>
        <w:t xml:space="preserve"> </w:t>
      </w:r>
      <w:r w:rsidRPr="00EC39B9">
        <w:rPr>
          <w:sz w:val="24"/>
          <w:szCs w:val="24"/>
        </w:rPr>
        <w:t>require</w:t>
      </w:r>
      <w:r w:rsidR="003C5B19">
        <w:rPr>
          <w:sz w:val="24"/>
          <w:szCs w:val="24"/>
        </w:rPr>
        <w:t>s</w:t>
      </w:r>
      <w:r w:rsidRPr="00EC39B9">
        <w:rPr>
          <w:sz w:val="24"/>
          <w:szCs w:val="24"/>
        </w:rPr>
        <w:t xml:space="preserve"> that upon receipt of a request for the name and address of the original creditor submitted by the consumer in writing within the validation period, a debt collector must cease collection of the debt until the debt collector provides the name and address of the original creditor to the consumer in writing or electronically in a manner permitted by § 1006.42.</w:t>
      </w:r>
      <w:r w:rsidR="000939FA">
        <w:rPr>
          <w:sz w:val="24"/>
          <w:szCs w:val="24"/>
        </w:rPr>
        <w:t xml:space="preserve">  This p</w:t>
      </w:r>
      <w:r w:rsidR="005E6985">
        <w:rPr>
          <w:sz w:val="24"/>
          <w:szCs w:val="24"/>
        </w:rPr>
        <w:t>rovision</w:t>
      </w:r>
      <w:r w:rsidR="000939FA">
        <w:rPr>
          <w:sz w:val="24"/>
          <w:szCs w:val="24"/>
        </w:rPr>
        <w:t xml:space="preserve"> incorporate</w:t>
      </w:r>
      <w:r w:rsidR="003C5B19">
        <w:rPr>
          <w:sz w:val="24"/>
          <w:szCs w:val="24"/>
        </w:rPr>
        <w:t>s</w:t>
      </w:r>
      <w:r w:rsidR="000939FA">
        <w:rPr>
          <w:sz w:val="24"/>
          <w:szCs w:val="24"/>
        </w:rPr>
        <w:t xml:space="preserve"> the existing requirement to provide information about the original creditor as required by FDCPA section 809(a)(5).</w:t>
      </w:r>
    </w:p>
    <w:p w:rsidRPr="00EC39B9" w:rsidR="00EC39B9" w:rsidP="00EC39B9" w:rsidRDefault="00EC39B9" w14:paraId="51AA79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00BC4331" w:rsidP="003524EF" w:rsidRDefault="004A1BA0" w14:paraId="2055128A" w14:textId="2E23E0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Debt collectors will incur costs to respond </w:t>
      </w:r>
      <w:r w:rsidR="002275DA">
        <w:rPr>
          <w:sz w:val="24"/>
          <w:szCs w:val="24"/>
        </w:rPr>
        <w:t xml:space="preserve">by mail </w:t>
      </w:r>
      <w:r>
        <w:rPr>
          <w:sz w:val="24"/>
          <w:szCs w:val="24"/>
        </w:rPr>
        <w:t xml:space="preserve">to consumer requests for information about the original creditor. </w:t>
      </w:r>
      <w:r w:rsidR="002275DA">
        <w:rPr>
          <w:sz w:val="24"/>
          <w:szCs w:val="24"/>
        </w:rPr>
        <w:t xml:space="preserve"> The Bureau expects that debt collectors who respond to requests for </w:t>
      </w:r>
      <w:r w:rsidR="002275DA">
        <w:rPr>
          <w:sz w:val="24"/>
          <w:szCs w:val="24"/>
        </w:rPr>
        <w:lastRenderedPageBreak/>
        <w:t xml:space="preserve">information by email will not incur any ongoing costs. </w:t>
      </w:r>
      <w:r w:rsidR="00AF5574">
        <w:rPr>
          <w:sz w:val="24"/>
          <w:szCs w:val="24"/>
        </w:rPr>
        <w:t>The Bureau estimate</w:t>
      </w:r>
      <w:r w:rsidR="002B1AE0">
        <w:rPr>
          <w:sz w:val="24"/>
          <w:szCs w:val="24"/>
        </w:rPr>
        <w:t>s</w:t>
      </w:r>
      <w:r w:rsidR="00AF5574">
        <w:rPr>
          <w:sz w:val="24"/>
          <w:szCs w:val="24"/>
        </w:rPr>
        <w:t xml:space="preserve"> that </w:t>
      </w:r>
      <w:r w:rsidR="00155D40">
        <w:rPr>
          <w:sz w:val="24"/>
          <w:szCs w:val="24"/>
        </w:rPr>
        <w:t>0.35</w:t>
      </w:r>
      <w:r w:rsidR="00AF5574">
        <w:rPr>
          <w:sz w:val="24"/>
          <w:szCs w:val="24"/>
        </w:rPr>
        <w:t xml:space="preserve"> percent </w:t>
      </w:r>
      <w:r w:rsidR="00155D40">
        <w:rPr>
          <w:sz w:val="24"/>
          <w:szCs w:val="24"/>
        </w:rPr>
        <w:t xml:space="preserve">of consumers contacted by a debt collector </w:t>
      </w:r>
      <w:r w:rsidR="00AF5574">
        <w:rPr>
          <w:sz w:val="24"/>
          <w:szCs w:val="24"/>
        </w:rPr>
        <w:t>request information about the original creditor.</w:t>
      </w:r>
      <w:r w:rsidR="00155D40">
        <w:rPr>
          <w:rStyle w:val="FootnoteReference"/>
          <w:sz w:val="24"/>
          <w:szCs w:val="24"/>
        </w:rPr>
        <w:footnoteReference w:id="13"/>
      </w:r>
      <w:r w:rsidR="00AF5574">
        <w:rPr>
          <w:sz w:val="24"/>
          <w:szCs w:val="24"/>
        </w:rPr>
        <w:t xml:space="preserve">  </w:t>
      </w:r>
      <w:r w:rsidR="002275DA">
        <w:rPr>
          <w:sz w:val="24"/>
          <w:szCs w:val="24"/>
        </w:rPr>
        <w:t xml:space="preserve">The Bureau estimates that in 60 percent of these cases, the debt collector will respond by mail.  As </w:t>
      </w:r>
      <w:r w:rsidR="00AF5574">
        <w:rPr>
          <w:sz w:val="24"/>
          <w:szCs w:val="24"/>
        </w:rPr>
        <w:t xml:space="preserve">described above, the Bureau estimates </w:t>
      </w:r>
      <w:r w:rsidR="00F80321">
        <w:rPr>
          <w:sz w:val="24"/>
          <w:szCs w:val="24"/>
        </w:rPr>
        <w:t>136 million</w:t>
      </w:r>
      <w:r w:rsidR="00AF5574">
        <w:rPr>
          <w:sz w:val="24"/>
          <w:szCs w:val="24"/>
        </w:rPr>
        <w:t xml:space="preserve"> validation notices are sent annually.  Therefore, the Bureau estimates that </w:t>
      </w:r>
      <w:r w:rsidR="002275DA">
        <w:rPr>
          <w:sz w:val="24"/>
          <w:szCs w:val="24"/>
        </w:rPr>
        <w:t xml:space="preserve">there will be </w:t>
      </w:r>
      <w:r w:rsidR="00CF276A">
        <w:rPr>
          <w:sz w:val="24"/>
          <w:szCs w:val="24"/>
        </w:rPr>
        <w:t>286,500</w:t>
      </w:r>
      <w:r w:rsidR="002275DA">
        <w:rPr>
          <w:sz w:val="24"/>
          <w:szCs w:val="24"/>
        </w:rPr>
        <w:t xml:space="preserve"> requests for information </w:t>
      </w:r>
      <w:r w:rsidR="00FB6912">
        <w:rPr>
          <w:sz w:val="24"/>
          <w:szCs w:val="24"/>
        </w:rPr>
        <w:t>that debt collectors will respond to by mail annually.</w:t>
      </w:r>
      <w:r w:rsidR="00FB6912">
        <w:rPr>
          <w:rStyle w:val="FootnoteReference"/>
          <w:sz w:val="24"/>
          <w:szCs w:val="24"/>
        </w:rPr>
        <w:footnoteReference w:id="14"/>
      </w:r>
      <w:r w:rsidR="001C46F9">
        <w:rPr>
          <w:sz w:val="24"/>
          <w:szCs w:val="24"/>
        </w:rPr>
        <w:t xml:space="preserve">  Given an average time of 0.003 hours to mail each response, the Bureau estimates </w:t>
      </w:r>
      <w:r w:rsidR="006D5933">
        <w:rPr>
          <w:sz w:val="24"/>
          <w:szCs w:val="24"/>
        </w:rPr>
        <w:t xml:space="preserve">that debt collectors will incur an ongoing annual </w:t>
      </w:r>
      <w:r w:rsidR="001C46F9">
        <w:rPr>
          <w:sz w:val="24"/>
          <w:szCs w:val="24"/>
        </w:rPr>
        <w:t xml:space="preserve">burden </w:t>
      </w:r>
      <w:r w:rsidR="006D5933">
        <w:rPr>
          <w:sz w:val="24"/>
          <w:szCs w:val="24"/>
        </w:rPr>
        <w:t xml:space="preserve">of </w:t>
      </w:r>
      <w:r w:rsidR="000949A8">
        <w:rPr>
          <w:sz w:val="24"/>
          <w:szCs w:val="24"/>
        </w:rPr>
        <w:t>860</w:t>
      </w:r>
      <w:r w:rsidR="003524EF">
        <w:rPr>
          <w:sz w:val="24"/>
          <w:szCs w:val="24"/>
        </w:rPr>
        <w:t xml:space="preserve"> hours</w:t>
      </w:r>
      <w:r w:rsidR="006D5933">
        <w:rPr>
          <w:sz w:val="24"/>
          <w:szCs w:val="24"/>
        </w:rPr>
        <w:t xml:space="preserve"> and $15,000 in labor costs</w:t>
      </w:r>
      <w:r w:rsidR="001C46F9">
        <w:rPr>
          <w:sz w:val="24"/>
          <w:szCs w:val="24"/>
        </w:rPr>
        <w:t>.</w:t>
      </w:r>
      <w:r w:rsidR="006D5933">
        <w:rPr>
          <w:rStyle w:val="FootnoteReference"/>
          <w:sz w:val="24"/>
          <w:szCs w:val="24"/>
        </w:rPr>
        <w:footnoteReference w:id="15"/>
      </w:r>
    </w:p>
    <w:p w:rsidRPr="00EC39B9" w:rsidR="00BC4331" w:rsidP="003524EF" w:rsidRDefault="00BC4331" w14:paraId="45FB1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C39B9" w:rsidR="00EC39B9" w:rsidP="00EC39B9" w:rsidRDefault="00EC39B9" w14:paraId="4C3206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Responses to Disputes</w:t>
      </w:r>
    </w:p>
    <w:p w:rsidRPr="00EC39B9" w:rsidR="00EC39B9" w:rsidP="00EC39B9" w:rsidRDefault="00EC39B9" w14:paraId="362C3A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D435DE" w:rsidRDefault="00EC39B9" w14:paraId="59DB18E2" w14:textId="5E3DAD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sz w:val="24"/>
          <w:szCs w:val="24"/>
        </w:rPr>
        <w:t>FDCPA section 809(b) provides that, if a consumer disputes a debt in writing within 30 days of receiving the validation information or notice described in section 809(a), the debt collector must cease collection of the debt, or any disputed portion of the debt, until the debt collector obtains verification of the debt or a copy of a judgment and mails it to the consumer.</w:t>
      </w:r>
      <w:r w:rsidRPr="00EC39B9">
        <w:rPr>
          <w:sz w:val="24"/>
          <w:szCs w:val="24"/>
          <w:vertAlign w:val="superscript"/>
        </w:rPr>
        <w:footnoteReference w:id="16"/>
      </w:r>
      <w:r w:rsidRPr="00EC39B9">
        <w:rPr>
          <w:sz w:val="24"/>
          <w:szCs w:val="24"/>
        </w:rPr>
        <w:t xml:space="preserve">  </w:t>
      </w:r>
      <w:r w:rsidR="00AF6AB0">
        <w:rPr>
          <w:sz w:val="24"/>
          <w:szCs w:val="24"/>
        </w:rPr>
        <w:t>Section</w:t>
      </w:r>
      <w:r w:rsidRPr="00EC39B9">
        <w:rPr>
          <w:sz w:val="24"/>
          <w:szCs w:val="24"/>
        </w:rPr>
        <w:t> 1006.38(d) implement</w:t>
      </w:r>
      <w:r w:rsidR="006A43FE">
        <w:rPr>
          <w:sz w:val="24"/>
          <w:szCs w:val="24"/>
        </w:rPr>
        <w:t>s</w:t>
      </w:r>
      <w:r w:rsidRPr="00EC39B9">
        <w:rPr>
          <w:sz w:val="24"/>
          <w:szCs w:val="24"/>
        </w:rPr>
        <w:t xml:space="preserve"> and interpret</w:t>
      </w:r>
      <w:r w:rsidR="006A43FE">
        <w:rPr>
          <w:sz w:val="24"/>
          <w:szCs w:val="24"/>
        </w:rPr>
        <w:t>s</w:t>
      </w:r>
      <w:r w:rsidRPr="00EC39B9">
        <w:rPr>
          <w:sz w:val="24"/>
          <w:szCs w:val="24"/>
        </w:rPr>
        <w:t xml:space="preserve"> this requirement, including the requirement to provide a copy either of verification of the debt or of a judgment to the consumer in writing or electronically in a manner permitted by § 1006.42.</w:t>
      </w:r>
    </w:p>
    <w:p w:rsidRPr="00EC39B9" w:rsidR="00EC39B9" w:rsidP="00EC39B9" w:rsidRDefault="00EC39B9" w14:paraId="455685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F00489" w:rsidRDefault="00EC39B9" w14:paraId="23589C76" w14:textId="7F2FF5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sz w:val="24"/>
          <w:szCs w:val="24"/>
        </w:rPr>
        <w:t>§ 1006.38(d)(2)(ii) establish</w:t>
      </w:r>
      <w:r w:rsidR="003C5B19">
        <w:rPr>
          <w:sz w:val="24"/>
          <w:szCs w:val="24"/>
        </w:rPr>
        <w:t>es</w:t>
      </w:r>
      <w:r w:rsidRPr="00EC39B9">
        <w:rPr>
          <w:sz w:val="24"/>
          <w:szCs w:val="24"/>
        </w:rPr>
        <w:t xml:space="preserve"> an alternative way for debt collectors to respond to disputes that they reasonably conclude are duplicative disputes, as that term is defined in § 1006.38(a)(1). § 1006.38(d)(2)(ii) provide</w:t>
      </w:r>
      <w:r w:rsidR="00A56B11">
        <w:rPr>
          <w:sz w:val="24"/>
          <w:szCs w:val="24"/>
        </w:rPr>
        <w:t>s</w:t>
      </w:r>
      <w:r w:rsidRPr="00EC39B9">
        <w:rPr>
          <w:sz w:val="24"/>
          <w:szCs w:val="24"/>
        </w:rPr>
        <w:t xml:space="preserve"> that, upon receipt of a duplicative dispute, a debt collector must cease collection of the debt, or any disputed portion of the debt, until the debt collector either: notifies the consumer in writing or electronically that the dispute is duplicative, provides a brief statement of the reasons for the determination, and refers the consumer to the debt collector’s response to the earlier dispute; or provides the disclosure required </w:t>
      </w:r>
      <w:r w:rsidR="00BA565C">
        <w:rPr>
          <w:sz w:val="24"/>
          <w:szCs w:val="24"/>
        </w:rPr>
        <w:t>for a non-duplicative dispute.</w:t>
      </w:r>
    </w:p>
    <w:p w:rsidRPr="00EC39B9" w:rsidR="00EC39B9" w:rsidP="00D435DE" w:rsidRDefault="00EC39B9" w14:paraId="774570F5" w14:textId="07D3FE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B4914" w:rsidP="006743A8" w:rsidRDefault="006743A8" w14:paraId="502A6E0A" w14:textId="609AA6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Debt collectors will incur costs to respond to </w:t>
      </w:r>
      <w:r w:rsidR="000967A4">
        <w:rPr>
          <w:sz w:val="24"/>
          <w:szCs w:val="24"/>
        </w:rPr>
        <w:t>both duplicative and non-</w:t>
      </w:r>
      <w:r>
        <w:rPr>
          <w:sz w:val="24"/>
          <w:szCs w:val="24"/>
        </w:rPr>
        <w:t xml:space="preserve">duplicative disputes.  The Bureau estimates that 3.5 percent of consumers </w:t>
      </w:r>
      <w:r w:rsidR="00E10358">
        <w:rPr>
          <w:sz w:val="24"/>
          <w:szCs w:val="24"/>
        </w:rPr>
        <w:t>who receive a validation notice</w:t>
      </w:r>
      <w:r>
        <w:rPr>
          <w:sz w:val="24"/>
          <w:szCs w:val="24"/>
        </w:rPr>
        <w:t xml:space="preserve"> dispute the debt.</w:t>
      </w:r>
      <w:r>
        <w:rPr>
          <w:rStyle w:val="FootnoteReference"/>
          <w:sz w:val="24"/>
          <w:szCs w:val="24"/>
        </w:rPr>
        <w:footnoteReference w:id="17"/>
      </w:r>
      <w:r>
        <w:rPr>
          <w:sz w:val="24"/>
          <w:szCs w:val="24"/>
        </w:rPr>
        <w:t xml:space="preserve"> </w:t>
      </w:r>
      <w:r w:rsidR="005279BD">
        <w:rPr>
          <w:sz w:val="24"/>
          <w:szCs w:val="24"/>
        </w:rPr>
        <w:t xml:space="preserve"> </w:t>
      </w:r>
      <w:r>
        <w:rPr>
          <w:sz w:val="24"/>
          <w:szCs w:val="24"/>
        </w:rPr>
        <w:t>The Bureau estimate</w:t>
      </w:r>
      <w:r w:rsidR="005279BD">
        <w:rPr>
          <w:sz w:val="24"/>
          <w:szCs w:val="24"/>
        </w:rPr>
        <w:t>s</w:t>
      </w:r>
      <w:r>
        <w:rPr>
          <w:sz w:val="24"/>
          <w:szCs w:val="24"/>
        </w:rPr>
        <w:t xml:space="preserve"> that 10 percent of </w:t>
      </w:r>
      <w:r w:rsidR="007260CB">
        <w:rPr>
          <w:sz w:val="24"/>
          <w:szCs w:val="24"/>
        </w:rPr>
        <w:t>di</w:t>
      </w:r>
      <w:r w:rsidR="00E10358">
        <w:rPr>
          <w:sz w:val="24"/>
          <w:szCs w:val="24"/>
        </w:rPr>
        <w:t>s</w:t>
      </w:r>
      <w:r w:rsidR="007260CB">
        <w:rPr>
          <w:sz w:val="24"/>
          <w:szCs w:val="24"/>
        </w:rPr>
        <w:t xml:space="preserve">putes are duplicative. </w:t>
      </w:r>
      <w:r w:rsidR="005279BD">
        <w:rPr>
          <w:sz w:val="24"/>
          <w:szCs w:val="24"/>
        </w:rPr>
        <w:t xml:space="preserve"> </w:t>
      </w:r>
      <w:r w:rsidR="00E10358">
        <w:rPr>
          <w:sz w:val="24"/>
          <w:szCs w:val="24"/>
        </w:rPr>
        <w:t xml:space="preserve">As described above, the Bureau estimates </w:t>
      </w:r>
      <w:r w:rsidR="0022681C">
        <w:rPr>
          <w:sz w:val="24"/>
          <w:szCs w:val="24"/>
        </w:rPr>
        <w:t xml:space="preserve">that </w:t>
      </w:r>
      <w:r w:rsidR="00E10358">
        <w:rPr>
          <w:sz w:val="24"/>
          <w:szCs w:val="24"/>
        </w:rPr>
        <w:t>1</w:t>
      </w:r>
      <w:r w:rsidR="000B543C">
        <w:rPr>
          <w:sz w:val="24"/>
          <w:szCs w:val="24"/>
        </w:rPr>
        <w:t>36 million</w:t>
      </w:r>
      <w:r w:rsidR="00E10358">
        <w:rPr>
          <w:sz w:val="24"/>
          <w:szCs w:val="24"/>
        </w:rPr>
        <w:t xml:space="preserve"> validation notices are sent annually.  </w:t>
      </w:r>
      <w:r w:rsidR="005279BD">
        <w:rPr>
          <w:sz w:val="24"/>
          <w:szCs w:val="24"/>
        </w:rPr>
        <w:t xml:space="preserve">Therefore, the Bureau estimates there are </w:t>
      </w:r>
      <w:r w:rsidR="00266ADA">
        <w:rPr>
          <w:sz w:val="24"/>
          <w:szCs w:val="24"/>
        </w:rPr>
        <w:t>4,298,000</w:t>
      </w:r>
      <w:r w:rsidR="000967A4">
        <w:rPr>
          <w:sz w:val="24"/>
          <w:szCs w:val="24"/>
        </w:rPr>
        <w:t xml:space="preserve"> non-duplicative disputes and </w:t>
      </w:r>
      <w:r w:rsidR="00010885">
        <w:rPr>
          <w:sz w:val="24"/>
          <w:szCs w:val="24"/>
        </w:rPr>
        <w:t>478,000</w:t>
      </w:r>
      <w:r w:rsidR="005279BD">
        <w:rPr>
          <w:sz w:val="24"/>
          <w:szCs w:val="24"/>
        </w:rPr>
        <w:t xml:space="preserve"> </w:t>
      </w:r>
      <w:r w:rsidR="00E10358">
        <w:rPr>
          <w:sz w:val="24"/>
          <w:szCs w:val="24"/>
        </w:rPr>
        <w:t xml:space="preserve">duplicative disputes </w:t>
      </w:r>
      <w:r w:rsidR="00406EC7">
        <w:rPr>
          <w:sz w:val="24"/>
          <w:szCs w:val="24"/>
        </w:rPr>
        <w:t>annually.</w:t>
      </w:r>
    </w:p>
    <w:p w:rsidR="006B4914" w:rsidP="006743A8" w:rsidRDefault="006B4914" w14:paraId="179A12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C39B9" w:rsidP="002318E9" w:rsidRDefault="006B4914" w14:paraId="3E0B65B5" w14:textId="31923F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expects that debt collectors who respond to disputes by mail will experience a time burden for investigating the dispute and for mailing a response.  Debt collectors who respond </w:t>
      </w:r>
      <w:r w:rsidR="009A4993">
        <w:rPr>
          <w:sz w:val="24"/>
          <w:szCs w:val="24"/>
        </w:rPr>
        <w:lastRenderedPageBreak/>
        <w:t>electronically</w:t>
      </w:r>
      <w:r>
        <w:rPr>
          <w:sz w:val="24"/>
          <w:szCs w:val="24"/>
        </w:rPr>
        <w:t xml:space="preserve"> will only incur the time burden of investigating the dispute. </w:t>
      </w:r>
      <w:r w:rsidR="00581CB3">
        <w:rPr>
          <w:sz w:val="24"/>
          <w:szCs w:val="24"/>
        </w:rPr>
        <w:t xml:space="preserve"> </w:t>
      </w:r>
      <w:r w:rsidR="0022681C">
        <w:rPr>
          <w:sz w:val="24"/>
          <w:szCs w:val="24"/>
        </w:rPr>
        <w:t xml:space="preserve">The Bureau estimates that it takes 0.33 hours to investigate a </w:t>
      </w:r>
      <w:r w:rsidR="000967A4">
        <w:rPr>
          <w:sz w:val="24"/>
          <w:szCs w:val="24"/>
        </w:rPr>
        <w:t>non-</w:t>
      </w:r>
      <w:r w:rsidR="0022681C">
        <w:rPr>
          <w:sz w:val="24"/>
          <w:szCs w:val="24"/>
        </w:rPr>
        <w:t>duplicative dispute and 0.003 hours to mail a response</w:t>
      </w:r>
      <w:r w:rsidR="00D114BE">
        <w:rPr>
          <w:sz w:val="24"/>
          <w:szCs w:val="24"/>
        </w:rPr>
        <w:t>, and that it takes 0.1 hours to investigate a duplicative dispute and 0.003 hours to mail a response</w:t>
      </w:r>
      <w:r w:rsidR="0022681C">
        <w:rPr>
          <w:sz w:val="24"/>
          <w:szCs w:val="24"/>
        </w:rPr>
        <w:t xml:space="preserve">.  </w:t>
      </w:r>
      <w:r w:rsidR="00F92182">
        <w:rPr>
          <w:sz w:val="24"/>
          <w:szCs w:val="24"/>
        </w:rPr>
        <w:t xml:space="preserve">Given </w:t>
      </w:r>
      <w:r>
        <w:rPr>
          <w:sz w:val="24"/>
          <w:szCs w:val="24"/>
        </w:rPr>
        <w:t>the</w:t>
      </w:r>
      <w:r w:rsidR="00F92182">
        <w:rPr>
          <w:sz w:val="24"/>
          <w:szCs w:val="24"/>
        </w:rPr>
        <w:t xml:space="preserve"> estimate </w:t>
      </w:r>
      <w:r w:rsidR="00A136E5">
        <w:rPr>
          <w:sz w:val="24"/>
          <w:szCs w:val="24"/>
        </w:rPr>
        <w:t xml:space="preserve">that </w:t>
      </w:r>
      <w:r w:rsidR="00F92182">
        <w:rPr>
          <w:sz w:val="24"/>
          <w:szCs w:val="24"/>
        </w:rPr>
        <w:t xml:space="preserve">60 percent </w:t>
      </w:r>
      <w:r w:rsidR="00A136E5">
        <w:rPr>
          <w:sz w:val="24"/>
          <w:szCs w:val="24"/>
        </w:rPr>
        <w:t xml:space="preserve">of responses </w:t>
      </w:r>
      <w:r>
        <w:rPr>
          <w:sz w:val="24"/>
          <w:szCs w:val="24"/>
        </w:rPr>
        <w:t xml:space="preserve">to </w:t>
      </w:r>
      <w:r w:rsidR="00D114BE">
        <w:rPr>
          <w:sz w:val="24"/>
          <w:szCs w:val="24"/>
        </w:rPr>
        <w:t>disputes</w:t>
      </w:r>
      <w:r>
        <w:rPr>
          <w:sz w:val="24"/>
          <w:szCs w:val="24"/>
        </w:rPr>
        <w:t xml:space="preserve"> will be</w:t>
      </w:r>
      <w:r w:rsidR="00A136E5">
        <w:rPr>
          <w:sz w:val="24"/>
          <w:szCs w:val="24"/>
        </w:rPr>
        <w:t xml:space="preserve"> sent by mail</w:t>
      </w:r>
      <w:r w:rsidR="00F92182">
        <w:rPr>
          <w:sz w:val="24"/>
          <w:szCs w:val="24"/>
        </w:rPr>
        <w:t xml:space="preserve">, the Bureau estimates that the average response time </w:t>
      </w:r>
      <w:r w:rsidR="00A136E5">
        <w:rPr>
          <w:sz w:val="24"/>
          <w:szCs w:val="24"/>
        </w:rPr>
        <w:t xml:space="preserve">per </w:t>
      </w:r>
      <w:r w:rsidR="00D114BE">
        <w:rPr>
          <w:sz w:val="24"/>
          <w:szCs w:val="24"/>
        </w:rPr>
        <w:t>non-duplicative dispute</w:t>
      </w:r>
      <w:r w:rsidR="00F92182">
        <w:rPr>
          <w:sz w:val="24"/>
          <w:szCs w:val="24"/>
        </w:rPr>
        <w:t xml:space="preserve"> is 0.332 hours</w:t>
      </w:r>
      <w:r w:rsidR="00D114BE">
        <w:rPr>
          <w:sz w:val="24"/>
          <w:szCs w:val="24"/>
        </w:rPr>
        <w:t xml:space="preserve"> and that the average response time per duplicative dispute is 0.102 hours</w:t>
      </w:r>
      <w:r w:rsidR="00F92182">
        <w:rPr>
          <w:sz w:val="24"/>
          <w:szCs w:val="24"/>
        </w:rPr>
        <w:t>.</w:t>
      </w:r>
      <w:r w:rsidR="00F92182">
        <w:rPr>
          <w:rStyle w:val="FootnoteReference"/>
          <w:sz w:val="24"/>
          <w:szCs w:val="24"/>
        </w:rPr>
        <w:footnoteReference w:id="18"/>
      </w:r>
      <w:r w:rsidR="00F92182">
        <w:rPr>
          <w:sz w:val="24"/>
          <w:szCs w:val="24"/>
        </w:rPr>
        <w:t xml:space="preserve"> </w:t>
      </w:r>
      <w:r w:rsidR="006B456F">
        <w:rPr>
          <w:sz w:val="24"/>
          <w:szCs w:val="24"/>
        </w:rPr>
        <w:t xml:space="preserve"> </w:t>
      </w:r>
      <w:r>
        <w:rPr>
          <w:sz w:val="24"/>
          <w:szCs w:val="24"/>
        </w:rPr>
        <w:t xml:space="preserve">Therefore, the Bureau estimates </w:t>
      </w:r>
      <w:r w:rsidR="003C1880">
        <w:rPr>
          <w:sz w:val="24"/>
          <w:szCs w:val="24"/>
        </w:rPr>
        <w:t>an ongoing annual burden</w:t>
      </w:r>
      <w:r>
        <w:rPr>
          <w:sz w:val="24"/>
          <w:szCs w:val="24"/>
        </w:rPr>
        <w:t xml:space="preserve"> </w:t>
      </w:r>
      <w:r w:rsidR="003C1880">
        <w:rPr>
          <w:sz w:val="24"/>
          <w:szCs w:val="24"/>
        </w:rPr>
        <w:t xml:space="preserve">of approximately </w:t>
      </w:r>
      <w:r w:rsidR="00C4320A">
        <w:rPr>
          <w:sz w:val="24"/>
          <w:szCs w:val="24"/>
        </w:rPr>
        <w:t>1,426,000 hours and $24.</w:t>
      </w:r>
      <w:r w:rsidR="00E44B5D">
        <w:rPr>
          <w:sz w:val="24"/>
          <w:szCs w:val="24"/>
        </w:rPr>
        <w:t>7</w:t>
      </w:r>
      <w:r w:rsidR="00C4320A">
        <w:rPr>
          <w:sz w:val="24"/>
          <w:szCs w:val="24"/>
        </w:rPr>
        <w:t xml:space="preserve"> million for non-duplicative disputes and 49,000 hours and $800,000 for duplicative disputes.</w:t>
      </w:r>
      <w:r w:rsidR="00AC4174">
        <w:rPr>
          <w:rStyle w:val="FootnoteReference"/>
          <w:sz w:val="24"/>
          <w:szCs w:val="24"/>
        </w:rPr>
        <w:footnoteReference w:id="19"/>
      </w:r>
    </w:p>
    <w:p w:rsidRPr="00EC39B9" w:rsidR="0019580A" w:rsidP="00EC39B9" w:rsidRDefault="0019580A" w14:paraId="271E8B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Pr="00EC39B9" w:rsidR="00EC39B9" w:rsidP="00EC39B9" w:rsidRDefault="00EC39B9" w14:paraId="60145B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002509B6" w:rsidP="005435B6" w:rsidRDefault="002509B6" w14:paraId="06218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sz w:val="24"/>
          <w:szCs w:val="24"/>
        </w:rPr>
      </w:pPr>
    </w:p>
    <w:p w:rsidR="00800531" w:rsidP="00800531" w:rsidRDefault="00800531" w14:paraId="4EFD50F3" w14:textId="387D82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Recordkeeping</w:t>
      </w:r>
    </w:p>
    <w:p w:rsidR="00800531" w:rsidP="00800531" w:rsidRDefault="00800531" w14:paraId="671768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2B75" w:rsidP="008959DA" w:rsidRDefault="00F110B1" w14:paraId="5C122F3C" w14:textId="1CBF5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00D35CD0">
        <w:rPr>
          <w:sz w:val="24"/>
          <w:szCs w:val="24"/>
        </w:rPr>
        <w:t>he</w:t>
      </w:r>
      <w:r>
        <w:rPr>
          <w:sz w:val="24"/>
          <w:szCs w:val="24"/>
        </w:rPr>
        <w:t xml:space="preserve"> rule</w:t>
      </w:r>
      <w:r w:rsidR="00D35CD0">
        <w:rPr>
          <w:sz w:val="24"/>
          <w:szCs w:val="24"/>
        </w:rPr>
        <w:t xml:space="preserve"> </w:t>
      </w:r>
      <w:r>
        <w:rPr>
          <w:sz w:val="24"/>
          <w:szCs w:val="24"/>
        </w:rPr>
        <w:t>require</w:t>
      </w:r>
      <w:r w:rsidR="00D35CD0">
        <w:rPr>
          <w:sz w:val="24"/>
          <w:szCs w:val="24"/>
        </w:rPr>
        <w:t>s</w:t>
      </w:r>
      <w:r>
        <w:rPr>
          <w:sz w:val="24"/>
          <w:szCs w:val="24"/>
        </w:rPr>
        <w:t xml:space="preserve"> debt collectors to retain evidence of compliance with the FDCPA and Regulation F for three </w:t>
      </w:r>
      <w:r w:rsidRPr="00F110B1">
        <w:rPr>
          <w:sz w:val="24"/>
          <w:szCs w:val="24"/>
        </w:rPr>
        <w:t>years after</w:t>
      </w:r>
      <w:r w:rsidRPr="00F45F81" w:rsidR="00940230">
        <w:rPr>
          <w:sz w:val="24"/>
          <w:szCs w:val="24"/>
        </w:rPr>
        <w:t xml:space="preserve"> </w:t>
      </w:r>
      <w:r w:rsidRPr="00F45F81" w:rsidR="00F45F81">
        <w:rPr>
          <w:sz w:val="24"/>
          <w:szCs w:val="24"/>
        </w:rPr>
        <w:t>the debt collector’s last collection activity on the debt</w:t>
      </w:r>
      <w:r w:rsidRPr="005607EE" w:rsidR="005607EE">
        <w:rPr>
          <w:sz w:val="24"/>
          <w:szCs w:val="24"/>
        </w:rPr>
        <w:t>.</w:t>
      </w:r>
      <w:r>
        <w:rPr>
          <w:sz w:val="24"/>
          <w:szCs w:val="24"/>
        </w:rPr>
        <w:t xml:space="preserve">  The Bureau believes that, in most cases, debt collectors are already maintaining records for three or more years for legal purposes and therefore would not incur significant costs as a result of thi</w:t>
      </w:r>
      <w:r w:rsidR="00736259">
        <w:rPr>
          <w:sz w:val="24"/>
          <w:szCs w:val="24"/>
        </w:rPr>
        <w:t xml:space="preserve">s requirement.  </w:t>
      </w:r>
    </w:p>
    <w:p w:rsidR="00AF10F2" w:rsidRDefault="00AF10F2" w14:paraId="40AAF6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D683B" w:rsidR="00BC5C20" w:rsidP="00BC5C20" w:rsidRDefault="00BC5C20" w14:paraId="79B8ACB5" w14:textId="77777777">
      <w:pPr>
        <w:pStyle w:val="CM12"/>
        <w:spacing w:line="276" w:lineRule="atLeast"/>
      </w:pPr>
      <w:r w:rsidRPr="004D683B">
        <w:rPr>
          <w:b/>
          <w:bCs/>
        </w:rPr>
        <w:t xml:space="preserve">13.  </w:t>
      </w:r>
      <w:r w:rsidRPr="004D683B">
        <w:rPr>
          <w:b/>
          <w:bCs/>
          <w:u w:val="single"/>
        </w:rPr>
        <w:t xml:space="preserve">Estimated Total Annual Cost Burden to Respondents or Recordkeepers </w:t>
      </w:r>
    </w:p>
    <w:p w:rsidR="00EC39B9" w:rsidRDefault="00EC39B9" w14:paraId="27F3B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23019A" w:rsidP="0023019A" w:rsidRDefault="0023019A" w14:paraId="1652B57A" w14:textId="2BD7AD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3019A" w:rsidRDefault="0023019A" w14:paraId="199866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Pr="007511A5" w:rsidR="00952B75" w:rsidRDefault="007511A5" w14:paraId="2BAD087E" w14:textId="144AED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11A5">
        <w:rPr>
          <w:i/>
          <w:sz w:val="24"/>
          <w:szCs w:val="24"/>
        </w:rPr>
        <w:t>Validation Notice</w:t>
      </w:r>
    </w:p>
    <w:p w:rsidR="007511A5" w:rsidRDefault="007511A5" w14:paraId="282B9035" w14:textId="248885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347EE" w:rsidRDefault="00D35CD0" w14:paraId="24806208" w14:textId="26CF19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rule requires</w:t>
      </w:r>
      <w:r w:rsidR="00B347EE">
        <w:rPr>
          <w:sz w:val="24"/>
          <w:szCs w:val="24"/>
        </w:rPr>
        <w:t xml:space="preserve"> debt collectors to provide a validation notice.  The Bureau assumes that 60 percent of </w:t>
      </w:r>
      <w:r w:rsidR="008736AF">
        <w:rPr>
          <w:sz w:val="24"/>
          <w:szCs w:val="24"/>
        </w:rPr>
        <w:t>validat</w:t>
      </w:r>
      <w:r w:rsidR="00904E6E">
        <w:rPr>
          <w:sz w:val="24"/>
          <w:szCs w:val="24"/>
        </w:rPr>
        <w:t>i</w:t>
      </w:r>
      <w:r w:rsidR="008736AF">
        <w:rPr>
          <w:sz w:val="24"/>
          <w:szCs w:val="24"/>
        </w:rPr>
        <w:t>on</w:t>
      </w:r>
      <w:r w:rsidR="00B347EE">
        <w:rPr>
          <w:sz w:val="24"/>
          <w:szCs w:val="24"/>
        </w:rPr>
        <w:t xml:space="preserve"> notices </w:t>
      </w:r>
      <w:r w:rsidR="00031A6D">
        <w:rPr>
          <w:sz w:val="24"/>
          <w:szCs w:val="24"/>
        </w:rPr>
        <w:t>would</w:t>
      </w:r>
      <w:r w:rsidR="008736AF">
        <w:rPr>
          <w:sz w:val="24"/>
          <w:szCs w:val="24"/>
        </w:rPr>
        <w:t xml:space="preserve"> be sent by </w:t>
      </w:r>
      <w:r w:rsidR="00B347EE">
        <w:rPr>
          <w:sz w:val="24"/>
          <w:szCs w:val="24"/>
        </w:rPr>
        <w:t xml:space="preserve">mail </w:t>
      </w:r>
      <w:proofErr w:type="gramStart"/>
      <w:r w:rsidR="00346A9E">
        <w:rPr>
          <w:sz w:val="24"/>
          <w:szCs w:val="24"/>
        </w:rPr>
        <w:t>in light of</w:t>
      </w:r>
      <w:proofErr w:type="gramEnd"/>
      <w:r w:rsidR="00346A9E">
        <w:rPr>
          <w:sz w:val="24"/>
          <w:szCs w:val="24"/>
        </w:rPr>
        <w:t xml:space="preserve"> the rule’s</w:t>
      </w:r>
      <w:r w:rsidR="00031A6D">
        <w:rPr>
          <w:sz w:val="24"/>
          <w:szCs w:val="24"/>
        </w:rPr>
        <w:t xml:space="preserve"> provisions regarding electronic communications</w:t>
      </w:r>
      <w:r w:rsidR="00B347EE">
        <w:rPr>
          <w:sz w:val="24"/>
          <w:szCs w:val="24"/>
        </w:rPr>
        <w:t xml:space="preserve">.  </w:t>
      </w:r>
      <w:r w:rsidR="00F257D3">
        <w:rPr>
          <w:sz w:val="24"/>
          <w:szCs w:val="24"/>
        </w:rPr>
        <w:t xml:space="preserve">Given an estimated mailing cost of $0.65 per response, </w:t>
      </w:r>
      <w:r w:rsidR="00904E6E">
        <w:rPr>
          <w:sz w:val="24"/>
          <w:szCs w:val="24"/>
        </w:rPr>
        <w:t>t</w:t>
      </w:r>
      <w:r w:rsidR="00B347EE">
        <w:rPr>
          <w:sz w:val="24"/>
          <w:szCs w:val="24"/>
        </w:rPr>
        <w:t xml:space="preserve">he Bureau estimates the validation notice requirement </w:t>
      </w:r>
      <w:r w:rsidR="00346A9E">
        <w:rPr>
          <w:sz w:val="24"/>
          <w:szCs w:val="24"/>
        </w:rPr>
        <w:t xml:space="preserve">will </w:t>
      </w:r>
      <w:r w:rsidR="00B347EE">
        <w:rPr>
          <w:sz w:val="24"/>
          <w:szCs w:val="24"/>
        </w:rPr>
        <w:t>result in mater</w:t>
      </w:r>
      <w:r w:rsidR="00D165C5">
        <w:rPr>
          <w:sz w:val="24"/>
          <w:szCs w:val="24"/>
        </w:rPr>
        <w:t>ial costs of approximately $53</w:t>
      </w:r>
      <w:r w:rsidR="00B347EE">
        <w:rPr>
          <w:sz w:val="24"/>
          <w:szCs w:val="24"/>
        </w:rPr>
        <w:t xml:space="preserve"> </w:t>
      </w:r>
      <w:r w:rsidR="0054451B">
        <w:rPr>
          <w:sz w:val="24"/>
          <w:szCs w:val="24"/>
        </w:rPr>
        <w:t>million</w:t>
      </w:r>
      <w:r w:rsidR="00B347EE">
        <w:rPr>
          <w:sz w:val="24"/>
          <w:szCs w:val="24"/>
        </w:rPr>
        <w:t xml:space="preserve"> annually.</w:t>
      </w:r>
    </w:p>
    <w:p w:rsidR="00491217" w:rsidP="00DF15C5" w:rsidRDefault="00491217" w14:paraId="7EE486F7" w14:textId="5B915B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1217" w:rsidP="00DF15C5" w:rsidRDefault="00A43C5E" w14:paraId="2D188387" w14:textId="59A8C8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39B9">
        <w:rPr>
          <w:i/>
          <w:sz w:val="24"/>
          <w:szCs w:val="24"/>
        </w:rPr>
        <w:t>Responses to requests for original-creditor information</w:t>
      </w:r>
    </w:p>
    <w:p w:rsidR="00965130" w:rsidP="00DF15C5" w:rsidRDefault="00965130" w14:paraId="016035D7" w14:textId="2C2C4E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5130" w:rsidP="00DF15C5" w:rsidRDefault="00D35CD0" w14:paraId="3AC34C63" w14:textId="44617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rule </w:t>
      </w:r>
      <w:proofErr w:type="gramStart"/>
      <w:r>
        <w:rPr>
          <w:sz w:val="24"/>
          <w:szCs w:val="24"/>
        </w:rPr>
        <w:t xml:space="preserve">requires  </w:t>
      </w:r>
      <w:r w:rsidR="00A43C5E">
        <w:rPr>
          <w:sz w:val="24"/>
          <w:szCs w:val="24"/>
        </w:rPr>
        <w:t>debt</w:t>
      </w:r>
      <w:proofErr w:type="gramEnd"/>
      <w:r w:rsidR="00A43C5E">
        <w:rPr>
          <w:sz w:val="24"/>
          <w:szCs w:val="24"/>
        </w:rPr>
        <w:t xml:space="preserve"> collectors to respond to requests for informati</w:t>
      </w:r>
      <w:r w:rsidR="00DE2665">
        <w:rPr>
          <w:sz w:val="24"/>
          <w:szCs w:val="24"/>
        </w:rPr>
        <w:t xml:space="preserve">on about the original creditor submitted </w:t>
      </w:r>
      <w:r w:rsidRPr="00EC39B9" w:rsidR="00DE2665">
        <w:rPr>
          <w:sz w:val="24"/>
          <w:szCs w:val="24"/>
        </w:rPr>
        <w:t>by the consumer in writing within the validation period</w:t>
      </w:r>
      <w:r w:rsidR="00DE2665">
        <w:rPr>
          <w:sz w:val="24"/>
          <w:szCs w:val="24"/>
        </w:rPr>
        <w:t xml:space="preserve">.  </w:t>
      </w:r>
      <w:r w:rsidR="0077569A">
        <w:rPr>
          <w:sz w:val="24"/>
          <w:szCs w:val="24"/>
        </w:rPr>
        <w:t xml:space="preserve">As described above, the Bureau estimates there are approximately </w:t>
      </w:r>
      <w:r w:rsidR="00963119">
        <w:rPr>
          <w:sz w:val="24"/>
          <w:szCs w:val="24"/>
        </w:rPr>
        <w:t>286,500</w:t>
      </w:r>
      <w:r w:rsidR="00B65944">
        <w:rPr>
          <w:sz w:val="24"/>
          <w:szCs w:val="24"/>
        </w:rPr>
        <w:t xml:space="preserve"> requests annually</w:t>
      </w:r>
      <w:r w:rsidR="000E431C">
        <w:rPr>
          <w:sz w:val="24"/>
          <w:szCs w:val="24"/>
        </w:rPr>
        <w:t xml:space="preserve"> that debt</w:t>
      </w:r>
      <w:r w:rsidR="002962D3">
        <w:rPr>
          <w:sz w:val="24"/>
          <w:szCs w:val="24"/>
        </w:rPr>
        <w:t xml:space="preserve"> collectors will respond to by mail</w:t>
      </w:r>
      <w:r w:rsidR="00B65944">
        <w:rPr>
          <w:sz w:val="24"/>
          <w:szCs w:val="24"/>
        </w:rPr>
        <w:t xml:space="preserve">.  </w:t>
      </w:r>
      <w:r w:rsidR="002962D3">
        <w:rPr>
          <w:sz w:val="24"/>
          <w:szCs w:val="24"/>
        </w:rPr>
        <w:t xml:space="preserve">Given an estimated mailing cost of $0.65 per response, the Bureau estimates this requirement will result in </w:t>
      </w:r>
      <w:r w:rsidR="00CB3F67">
        <w:rPr>
          <w:sz w:val="24"/>
          <w:szCs w:val="24"/>
        </w:rPr>
        <w:t xml:space="preserve">materials costs of </w:t>
      </w:r>
      <w:r w:rsidR="002962D3">
        <w:rPr>
          <w:sz w:val="24"/>
          <w:szCs w:val="24"/>
        </w:rPr>
        <w:t>approximately $</w:t>
      </w:r>
      <w:r w:rsidR="00F23568">
        <w:rPr>
          <w:sz w:val="24"/>
          <w:szCs w:val="24"/>
        </w:rPr>
        <w:t>186</w:t>
      </w:r>
      <w:r w:rsidR="002962D3">
        <w:rPr>
          <w:sz w:val="24"/>
          <w:szCs w:val="24"/>
        </w:rPr>
        <w:t>,000 annually.</w:t>
      </w:r>
    </w:p>
    <w:p w:rsidR="00A43C5E" w:rsidP="00DF15C5" w:rsidRDefault="00A43C5E" w14:paraId="15252F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C39B9" w:rsidR="00965130" w:rsidP="00965130" w:rsidRDefault="00965130" w14:paraId="007385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C39B9">
        <w:rPr>
          <w:i/>
          <w:sz w:val="24"/>
          <w:szCs w:val="24"/>
        </w:rPr>
        <w:t>Responses to Disputes</w:t>
      </w:r>
    </w:p>
    <w:p w:rsidR="00965130" w:rsidP="00EC19CD" w:rsidRDefault="00965130" w14:paraId="572CBD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347EE" w:rsidP="00EC19CD" w:rsidRDefault="005F352B" w14:paraId="0BFE319A" w14:textId="3FB783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Debt collectors will incur costs to respond to both duplicative</w:t>
      </w:r>
      <w:r w:rsidR="00F24164">
        <w:rPr>
          <w:sz w:val="24"/>
          <w:szCs w:val="24"/>
        </w:rPr>
        <w:t xml:space="preserve"> and non-duplicative disputes.  </w:t>
      </w:r>
      <w:r w:rsidR="000E431C">
        <w:rPr>
          <w:sz w:val="24"/>
          <w:szCs w:val="24"/>
        </w:rPr>
        <w:t>As described above, the Bureau estimates there are approximately</w:t>
      </w:r>
      <w:r w:rsidR="00885AE5">
        <w:rPr>
          <w:sz w:val="24"/>
          <w:szCs w:val="24"/>
        </w:rPr>
        <w:t xml:space="preserve"> </w:t>
      </w:r>
      <w:r w:rsidR="004C1F0C">
        <w:rPr>
          <w:sz w:val="24"/>
          <w:szCs w:val="24"/>
        </w:rPr>
        <w:t xml:space="preserve">4,298,000 non-duplicative disputes and 478,000 </w:t>
      </w:r>
      <w:r w:rsidR="00F97D6C">
        <w:rPr>
          <w:sz w:val="24"/>
          <w:szCs w:val="24"/>
        </w:rPr>
        <w:t>duplicative disputes annually</w:t>
      </w:r>
      <w:r w:rsidR="004C1F0C">
        <w:rPr>
          <w:sz w:val="24"/>
          <w:szCs w:val="24"/>
        </w:rPr>
        <w:t xml:space="preserve">. </w:t>
      </w:r>
      <w:r w:rsidR="00914777">
        <w:rPr>
          <w:sz w:val="24"/>
          <w:szCs w:val="24"/>
        </w:rPr>
        <w:t xml:space="preserve"> </w:t>
      </w:r>
      <w:r w:rsidR="00937E6A">
        <w:rPr>
          <w:sz w:val="24"/>
          <w:szCs w:val="24"/>
        </w:rPr>
        <w:t xml:space="preserve">The Bureau estimates that </w:t>
      </w:r>
      <w:r w:rsidR="00914777">
        <w:rPr>
          <w:sz w:val="24"/>
          <w:szCs w:val="24"/>
        </w:rPr>
        <w:t>debt collectors will respond to 60 percent, or 2,578,000 non-duplicative disputes and 286,800 duplicative disputes</w:t>
      </w:r>
      <w:r w:rsidR="00937E6A">
        <w:rPr>
          <w:sz w:val="24"/>
          <w:szCs w:val="24"/>
        </w:rPr>
        <w:t>,</w:t>
      </w:r>
      <w:r w:rsidR="00914777">
        <w:rPr>
          <w:sz w:val="24"/>
          <w:szCs w:val="24"/>
        </w:rPr>
        <w:t xml:space="preserve"> by mail. </w:t>
      </w:r>
      <w:r w:rsidR="007520F2">
        <w:rPr>
          <w:sz w:val="24"/>
          <w:szCs w:val="24"/>
        </w:rPr>
        <w:t xml:space="preserve">The Bureau estimates that the cost to respond </w:t>
      </w:r>
      <w:r w:rsidR="003907A4">
        <w:rPr>
          <w:sz w:val="24"/>
          <w:szCs w:val="24"/>
        </w:rPr>
        <w:t xml:space="preserve">is, on average, </w:t>
      </w:r>
      <w:r w:rsidR="007520F2">
        <w:rPr>
          <w:sz w:val="24"/>
          <w:szCs w:val="24"/>
        </w:rPr>
        <w:t xml:space="preserve">$1.03 per </w:t>
      </w:r>
      <w:r w:rsidR="003907A4">
        <w:rPr>
          <w:sz w:val="24"/>
          <w:szCs w:val="24"/>
        </w:rPr>
        <w:t xml:space="preserve">non-duplicative dispute </w:t>
      </w:r>
      <w:r w:rsidR="007520F2">
        <w:rPr>
          <w:sz w:val="24"/>
          <w:szCs w:val="24"/>
        </w:rPr>
        <w:t>response</w:t>
      </w:r>
      <w:r w:rsidR="003907A4">
        <w:rPr>
          <w:sz w:val="24"/>
          <w:szCs w:val="24"/>
        </w:rPr>
        <w:t xml:space="preserve"> and $0.65 per duplicative dispute response</w:t>
      </w:r>
      <w:r w:rsidR="007520F2">
        <w:rPr>
          <w:sz w:val="24"/>
          <w:szCs w:val="24"/>
        </w:rPr>
        <w:t>.</w:t>
      </w:r>
      <w:r w:rsidR="00F257D3">
        <w:rPr>
          <w:rStyle w:val="FootnoteReference"/>
          <w:sz w:val="24"/>
          <w:szCs w:val="24"/>
        </w:rPr>
        <w:footnoteReference w:id="20"/>
      </w:r>
      <w:r w:rsidR="007520F2">
        <w:rPr>
          <w:sz w:val="24"/>
          <w:szCs w:val="24"/>
        </w:rPr>
        <w:t xml:space="preserve">  Therefore, this requirement would result in material costs of approximately </w:t>
      </w:r>
      <w:r w:rsidR="003907A4">
        <w:rPr>
          <w:sz w:val="24"/>
          <w:szCs w:val="24"/>
        </w:rPr>
        <w:t>$2,643,000 for non-duplicative disputes and $186,000 for duplicative disputes</w:t>
      </w:r>
      <w:r w:rsidR="006C0C46">
        <w:rPr>
          <w:sz w:val="24"/>
          <w:szCs w:val="24"/>
        </w:rPr>
        <w:t xml:space="preserve"> annually.</w:t>
      </w:r>
    </w:p>
    <w:p w:rsidR="009F1FD0" w:rsidP="00EC19CD" w:rsidRDefault="009F1FD0" w14:paraId="64FC8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701220" w:rsidRDefault="00774746" w14:paraId="1FA6195A" w14:textId="0351D81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Exhibit 2: </w:t>
      </w:r>
      <w:r w:rsidRPr="00952B75" w:rsidR="00952B75">
        <w:rPr>
          <w:b/>
          <w:sz w:val="24"/>
          <w:szCs w:val="24"/>
        </w:rPr>
        <w:t>Cost Burden Summary</w:t>
      </w:r>
    </w:p>
    <w:p w:rsidRPr="00952B75" w:rsidR="005D32F7" w:rsidP="00701220" w:rsidRDefault="005D32F7" w14:paraId="7D4D6620"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6300" w:type="dxa"/>
        <w:tblLook w:val="04A0" w:firstRow="1" w:lastRow="0" w:firstColumn="1" w:lastColumn="0" w:noHBand="0" w:noVBand="1"/>
      </w:tblPr>
      <w:tblGrid>
        <w:gridCol w:w="2106"/>
        <w:gridCol w:w="1439"/>
        <w:gridCol w:w="1318"/>
        <w:gridCol w:w="1437"/>
      </w:tblGrid>
      <w:tr w:rsidRPr="00382FE0" w:rsidR="00382FE0" w:rsidTr="002352A6" w14:paraId="20B0EA75" w14:textId="77777777">
        <w:trPr>
          <w:trHeight w:val="525"/>
          <w:tblHeader/>
        </w:trPr>
        <w:tc>
          <w:tcPr>
            <w:tcW w:w="210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65D5DEE9" w14:textId="77777777">
            <w:pPr>
              <w:widowControl/>
              <w:autoSpaceDE/>
              <w:autoSpaceDN/>
              <w:adjustRightInd/>
              <w:jc w:val="center"/>
              <w:rPr>
                <w:b/>
                <w:bCs/>
                <w:color w:val="000000"/>
              </w:rPr>
            </w:pPr>
            <w:r w:rsidRPr="00382FE0">
              <w:rPr>
                <w:b/>
                <w:bCs/>
                <w:color w:val="000000"/>
              </w:rPr>
              <w:t>Description of Costs (O&amp;M)</w:t>
            </w:r>
          </w:p>
        </w:tc>
        <w:tc>
          <w:tcPr>
            <w:tcW w:w="1439" w:type="dxa"/>
            <w:tcBorders>
              <w:top w:val="single" w:color="auto" w:sz="8" w:space="0"/>
              <w:left w:val="nil"/>
              <w:bottom w:val="single" w:color="auto" w:sz="8" w:space="0"/>
              <w:right w:val="single" w:color="auto" w:sz="8" w:space="0"/>
            </w:tcBorders>
            <w:shd w:val="clear" w:color="auto" w:fill="auto"/>
            <w:vAlign w:val="center"/>
            <w:hideMark/>
          </w:tcPr>
          <w:p w:rsidRPr="00382FE0" w:rsidR="00382FE0" w:rsidP="00382FE0" w:rsidRDefault="00382FE0" w14:paraId="58D58BE6" w14:textId="77777777">
            <w:pPr>
              <w:widowControl/>
              <w:autoSpaceDE/>
              <w:autoSpaceDN/>
              <w:adjustRightInd/>
              <w:jc w:val="center"/>
              <w:rPr>
                <w:b/>
                <w:bCs/>
                <w:color w:val="000000"/>
              </w:rPr>
            </w:pPr>
            <w:r w:rsidRPr="00382FE0">
              <w:rPr>
                <w:b/>
                <w:bCs/>
                <w:color w:val="000000"/>
              </w:rPr>
              <w:t>Per Unit Costs</w:t>
            </w:r>
          </w:p>
        </w:tc>
        <w:tc>
          <w:tcPr>
            <w:tcW w:w="1318" w:type="dxa"/>
            <w:tcBorders>
              <w:top w:val="single" w:color="auto" w:sz="8" w:space="0"/>
              <w:left w:val="nil"/>
              <w:bottom w:val="single" w:color="auto" w:sz="8" w:space="0"/>
              <w:right w:val="single" w:color="auto" w:sz="8" w:space="0"/>
            </w:tcBorders>
            <w:shd w:val="clear" w:color="auto" w:fill="auto"/>
            <w:vAlign w:val="center"/>
            <w:hideMark/>
          </w:tcPr>
          <w:p w:rsidRPr="00382FE0" w:rsidR="00382FE0" w:rsidP="00382FE0" w:rsidRDefault="00382FE0" w14:paraId="1364EF0B" w14:textId="77777777">
            <w:pPr>
              <w:widowControl/>
              <w:autoSpaceDE/>
              <w:autoSpaceDN/>
              <w:adjustRightInd/>
              <w:jc w:val="center"/>
              <w:rPr>
                <w:b/>
                <w:bCs/>
                <w:color w:val="000000"/>
              </w:rPr>
            </w:pPr>
            <w:r w:rsidRPr="00382FE0">
              <w:rPr>
                <w:b/>
                <w:bCs/>
                <w:color w:val="000000"/>
              </w:rPr>
              <w:t>Quantity</w:t>
            </w:r>
          </w:p>
        </w:tc>
        <w:tc>
          <w:tcPr>
            <w:tcW w:w="1437" w:type="dxa"/>
            <w:tcBorders>
              <w:top w:val="single" w:color="auto" w:sz="8" w:space="0"/>
              <w:left w:val="nil"/>
              <w:bottom w:val="single" w:color="auto" w:sz="8" w:space="0"/>
              <w:right w:val="single" w:color="auto" w:sz="8" w:space="0"/>
            </w:tcBorders>
            <w:shd w:val="clear" w:color="auto" w:fill="auto"/>
            <w:vAlign w:val="center"/>
            <w:hideMark/>
          </w:tcPr>
          <w:p w:rsidRPr="00382FE0" w:rsidR="00382FE0" w:rsidP="00382FE0" w:rsidRDefault="00382FE0" w14:paraId="22332F79" w14:textId="77777777">
            <w:pPr>
              <w:widowControl/>
              <w:autoSpaceDE/>
              <w:autoSpaceDN/>
              <w:adjustRightInd/>
              <w:jc w:val="center"/>
              <w:rPr>
                <w:b/>
                <w:bCs/>
                <w:color w:val="000000"/>
              </w:rPr>
            </w:pPr>
            <w:r w:rsidRPr="00382FE0">
              <w:rPr>
                <w:b/>
                <w:bCs/>
                <w:color w:val="000000"/>
              </w:rPr>
              <w:t>Costs</w:t>
            </w:r>
          </w:p>
        </w:tc>
      </w:tr>
      <w:tr w:rsidRPr="00382FE0" w:rsidR="00382FE0" w:rsidTr="002352A6" w14:paraId="2F266088" w14:textId="77777777">
        <w:trPr>
          <w:trHeight w:val="529"/>
        </w:trPr>
        <w:tc>
          <w:tcPr>
            <w:tcW w:w="2106"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4ACF2F41" w14:textId="77777777">
            <w:pPr>
              <w:widowControl/>
              <w:autoSpaceDE/>
              <w:autoSpaceDN/>
              <w:adjustRightInd/>
              <w:rPr>
                <w:color w:val="000000"/>
              </w:rPr>
            </w:pPr>
            <w:r w:rsidRPr="00382FE0">
              <w:rPr>
                <w:color w:val="000000"/>
              </w:rPr>
              <w:t>Mailing Validation Notices</w:t>
            </w:r>
          </w:p>
        </w:tc>
        <w:tc>
          <w:tcPr>
            <w:tcW w:w="1439"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0954BC70" w14:textId="77777777">
            <w:pPr>
              <w:widowControl/>
              <w:autoSpaceDE/>
              <w:autoSpaceDN/>
              <w:adjustRightInd/>
              <w:jc w:val="right"/>
              <w:rPr>
                <w:color w:val="000000"/>
              </w:rPr>
            </w:pPr>
            <w:r w:rsidRPr="00382FE0">
              <w:rPr>
                <w:color w:val="000000"/>
              </w:rPr>
              <w:t xml:space="preserve">$0.65 </w:t>
            </w:r>
          </w:p>
        </w:tc>
        <w:tc>
          <w:tcPr>
            <w:tcW w:w="1318"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12CDD6C7" w14:textId="77777777">
            <w:pPr>
              <w:widowControl/>
              <w:autoSpaceDE/>
              <w:autoSpaceDN/>
              <w:adjustRightInd/>
              <w:jc w:val="right"/>
              <w:rPr>
                <w:color w:val="000000"/>
              </w:rPr>
            </w:pPr>
            <w:r w:rsidRPr="00382FE0">
              <w:rPr>
                <w:color w:val="000000"/>
              </w:rPr>
              <w:t>81,600,000</w:t>
            </w:r>
          </w:p>
        </w:tc>
        <w:tc>
          <w:tcPr>
            <w:tcW w:w="1437"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7DB54BB5" w14:textId="77777777">
            <w:pPr>
              <w:widowControl/>
              <w:autoSpaceDE/>
              <w:autoSpaceDN/>
              <w:adjustRightInd/>
              <w:jc w:val="right"/>
              <w:rPr>
                <w:color w:val="000000"/>
              </w:rPr>
            </w:pPr>
            <w:r w:rsidRPr="00382FE0">
              <w:rPr>
                <w:color w:val="000000"/>
              </w:rPr>
              <w:t xml:space="preserve">$53,040,000 </w:t>
            </w:r>
          </w:p>
        </w:tc>
      </w:tr>
      <w:tr w:rsidRPr="00382FE0" w:rsidR="00382FE0" w:rsidTr="002352A6" w14:paraId="3E141AA3" w14:textId="77777777">
        <w:trPr>
          <w:trHeight w:val="529"/>
        </w:trPr>
        <w:tc>
          <w:tcPr>
            <w:tcW w:w="2106"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6E520BF5" w14:textId="77777777">
            <w:pPr>
              <w:widowControl/>
              <w:autoSpaceDE/>
              <w:autoSpaceDN/>
              <w:adjustRightInd/>
              <w:rPr>
                <w:color w:val="000000"/>
              </w:rPr>
            </w:pPr>
            <w:r w:rsidRPr="00382FE0">
              <w:rPr>
                <w:color w:val="000000"/>
              </w:rPr>
              <w:t>Responses to requests for original creditor</w:t>
            </w:r>
          </w:p>
        </w:tc>
        <w:tc>
          <w:tcPr>
            <w:tcW w:w="1439"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5CA1ABF1" w14:textId="77777777">
            <w:pPr>
              <w:widowControl/>
              <w:autoSpaceDE/>
              <w:autoSpaceDN/>
              <w:adjustRightInd/>
              <w:jc w:val="right"/>
              <w:rPr>
                <w:color w:val="000000"/>
              </w:rPr>
            </w:pPr>
            <w:r w:rsidRPr="00382FE0">
              <w:rPr>
                <w:color w:val="000000"/>
              </w:rPr>
              <w:t xml:space="preserve">$0.65 </w:t>
            </w:r>
          </w:p>
        </w:tc>
        <w:tc>
          <w:tcPr>
            <w:tcW w:w="1318"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414E12CB" w14:textId="77777777">
            <w:pPr>
              <w:widowControl/>
              <w:autoSpaceDE/>
              <w:autoSpaceDN/>
              <w:adjustRightInd/>
              <w:jc w:val="right"/>
              <w:rPr>
                <w:color w:val="000000"/>
              </w:rPr>
            </w:pPr>
            <w:r w:rsidRPr="00382FE0">
              <w:rPr>
                <w:color w:val="000000"/>
              </w:rPr>
              <w:t>286,500</w:t>
            </w:r>
          </w:p>
        </w:tc>
        <w:tc>
          <w:tcPr>
            <w:tcW w:w="1437"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6B33D235" w14:textId="77777777">
            <w:pPr>
              <w:widowControl/>
              <w:autoSpaceDE/>
              <w:autoSpaceDN/>
              <w:adjustRightInd/>
              <w:jc w:val="right"/>
              <w:rPr>
                <w:color w:val="000000"/>
              </w:rPr>
            </w:pPr>
            <w:r w:rsidRPr="00382FE0">
              <w:rPr>
                <w:color w:val="000000"/>
              </w:rPr>
              <w:t xml:space="preserve">$186,000 </w:t>
            </w:r>
          </w:p>
        </w:tc>
      </w:tr>
      <w:tr w:rsidRPr="00382FE0" w:rsidR="00382FE0" w:rsidTr="002352A6" w14:paraId="77F42A89" w14:textId="77777777">
        <w:trPr>
          <w:trHeight w:val="529"/>
        </w:trPr>
        <w:tc>
          <w:tcPr>
            <w:tcW w:w="2106"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244EC1E6" w14:textId="77777777">
            <w:pPr>
              <w:widowControl/>
              <w:autoSpaceDE/>
              <w:autoSpaceDN/>
              <w:adjustRightInd/>
              <w:rPr>
                <w:color w:val="000000"/>
              </w:rPr>
            </w:pPr>
            <w:r w:rsidRPr="00382FE0">
              <w:rPr>
                <w:color w:val="000000"/>
              </w:rPr>
              <w:t>Responses to non-duplicative disputes</w:t>
            </w:r>
          </w:p>
        </w:tc>
        <w:tc>
          <w:tcPr>
            <w:tcW w:w="1439"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7C71507E" w14:textId="77777777">
            <w:pPr>
              <w:widowControl/>
              <w:autoSpaceDE/>
              <w:autoSpaceDN/>
              <w:adjustRightInd/>
              <w:jc w:val="right"/>
              <w:rPr>
                <w:color w:val="000000"/>
              </w:rPr>
            </w:pPr>
            <w:r w:rsidRPr="00382FE0">
              <w:rPr>
                <w:color w:val="000000"/>
              </w:rPr>
              <w:t xml:space="preserve">$1.03 </w:t>
            </w:r>
          </w:p>
        </w:tc>
        <w:tc>
          <w:tcPr>
            <w:tcW w:w="1318"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229FDF7" w14:textId="77777777">
            <w:pPr>
              <w:widowControl/>
              <w:autoSpaceDE/>
              <w:autoSpaceDN/>
              <w:adjustRightInd/>
              <w:jc w:val="right"/>
              <w:rPr>
                <w:color w:val="000000"/>
              </w:rPr>
            </w:pPr>
            <w:r w:rsidRPr="00382FE0">
              <w:rPr>
                <w:color w:val="000000"/>
              </w:rPr>
              <w:t>2,578,800</w:t>
            </w:r>
          </w:p>
        </w:tc>
        <w:tc>
          <w:tcPr>
            <w:tcW w:w="1437"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4000C0E0" w14:textId="77777777">
            <w:pPr>
              <w:widowControl/>
              <w:autoSpaceDE/>
              <w:autoSpaceDN/>
              <w:adjustRightInd/>
              <w:jc w:val="right"/>
              <w:rPr>
                <w:color w:val="000000"/>
              </w:rPr>
            </w:pPr>
            <w:r w:rsidRPr="00382FE0">
              <w:rPr>
                <w:color w:val="000000"/>
              </w:rPr>
              <w:t xml:space="preserve">$2,643,000 </w:t>
            </w:r>
          </w:p>
        </w:tc>
      </w:tr>
      <w:tr w:rsidRPr="00382FE0" w:rsidR="00382FE0" w:rsidTr="002352A6" w14:paraId="7680BADB" w14:textId="77777777">
        <w:trPr>
          <w:trHeight w:val="529"/>
        </w:trPr>
        <w:tc>
          <w:tcPr>
            <w:tcW w:w="2106"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6D10CFD0" w14:textId="77777777">
            <w:pPr>
              <w:widowControl/>
              <w:autoSpaceDE/>
              <w:autoSpaceDN/>
              <w:adjustRightInd/>
              <w:rPr>
                <w:color w:val="000000"/>
              </w:rPr>
            </w:pPr>
            <w:r w:rsidRPr="00382FE0">
              <w:rPr>
                <w:color w:val="000000"/>
              </w:rPr>
              <w:t>Responses to duplicative disputes</w:t>
            </w:r>
          </w:p>
        </w:tc>
        <w:tc>
          <w:tcPr>
            <w:tcW w:w="1439"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39015D1E" w14:textId="77777777">
            <w:pPr>
              <w:widowControl/>
              <w:autoSpaceDE/>
              <w:autoSpaceDN/>
              <w:adjustRightInd/>
              <w:jc w:val="right"/>
              <w:rPr>
                <w:color w:val="000000"/>
              </w:rPr>
            </w:pPr>
            <w:r w:rsidRPr="00382FE0">
              <w:rPr>
                <w:color w:val="000000"/>
              </w:rPr>
              <w:t xml:space="preserve">$0.65 </w:t>
            </w:r>
          </w:p>
        </w:tc>
        <w:tc>
          <w:tcPr>
            <w:tcW w:w="1318"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045E19CD" w14:textId="77777777">
            <w:pPr>
              <w:widowControl/>
              <w:autoSpaceDE/>
              <w:autoSpaceDN/>
              <w:adjustRightInd/>
              <w:jc w:val="right"/>
              <w:rPr>
                <w:color w:val="000000"/>
              </w:rPr>
            </w:pPr>
            <w:r w:rsidRPr="00382FE0">
              <w:rPr>
                <w:color w:val="000000"/>
              </w:rPr>
              <w:t>286,800</w:t>
            </w:r>
          </w:p>
        </w:tc>
        <w:tc>
          <w:tcPr>
            <w:tcW w:w="1437"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9106F0B" w14:textId="77777777">
            <w:pPr>
              <w:widowControl/>
              <w:autoSpaceDE/>
              <w:autoSpaceDN/>
              <w:adjustRightInd/>
              <w:jc w:val="right"/>
              <w:rPr>
                <w:color w:val="000000"/>
              </w:rPr>
            </w:pPr>
            <w:r w:rsidRPr="00382FE0">
              <w:rPr>
                <w:color w:val="000000"/>
              </w:rPr>
              <w:t xml:space="preserve">$186,000 </w:t>
            </w:r>
          </w:p>
        </w:tc>
      </w:tr>
      <w:tr w:rsidRPr="00382FE0" w:rsidR="00382FE0" w:rsidTr="002352A6" w14:paraId="57AD4B8A" w14:textId="77777777">
        <w:trPr>
          <w:trHeight w:val="330"/>
        </w:trPr>
        <w:tc>
          <w:tcPr>
            <w:tcW w:w="2106"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438D56CC" w14:textId="77777777">
            <w:pPr>
              <w:widowControl/>
              <w:autoSpaceDE/>
              <w:autoSpaceDN/>
              <w:adjustRightInd/>
              <w:jc w:val="right"/>
              <w:rPr>
                <w:b/>
                <w:bCs/>
                <w:color w:val="000000"/>
              </w:rPr>
            </w:pPr>
            <w:r w:rsidRPr="00382FE0">
              <w:rPr>
                <w:b/>
                <w:bCs/>
                <w:color w:val="000000"/>
              </w:rPr>
              <w:t>Total Burden Costs:</w:t>
            </w:r>
          </w:p>
        </w:tc>
        <w:tc>
          <w:tcPr>
            <w:tcW w:w="1439"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047B80A" w14:textId="77777777">
            <w:pPr>
              <w:widowControl/>
              <w:autoSpaceDE/>
              <w:autoSpaceDN/>
              <w:adjustRightInd/>
              <w:jc w:val="right"/>
              <w:rPr>
                <w:b/>
                <w:bCs/>
                <w:color w:val="000000"/>
              </w:rPr>
            </w:pPr>
            <w:r w:rsidRPr="00382FE0">
              <w:rPr>
                <w:b/>
                <w:bCs/>
                <w:color w:val="000000"/>
              </w:rPr>
              <w:t>//////////////////////</w:t>
            </w:r>
          </w:p>
        </w:tc>
        <w:tc>
          <w:tcPr>
            <w:tcW w:w="1318"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7A6C08A2" w14:textId="77777777">
            <w:pPr>
              <w:widowControl/>
              <w:autoSpaceDE/>
              <w:autoSpaceDN/>
              <w:adjustRightInd/>
              <w:jc w:val="right"/>
              <w:rPr>
                <w:b/>
                <w:bCs/>
                <w:color w:val="000000"/>
              </w:rPr>
            </w:pPr>
            <w:r w:rsidRPr="00382FE0">
              <w:rPr>
                <w:b/>
                <w:bCs/>
                <w:color w:val="000000"/>
              </w:rPr>
              <w:t>//////////////////</w:t>
            </w:r>
          </w:p>
        </w:tc>
        <w:tc>
          <w:tcPr>
            <w:tcW w:w="1437"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1D94271D" w14:textId="4FCBE7C4">
            <w:pPr>
              <w:widowControl/>
              <w:autoSpaceDE/>
              <w:autoSpaceDN/>
              <w:adjustRightInd/>
              <w:jc w:val="right"/>
              <w:rPr>
                <w:b/>
                <w:bCs/>
                <w:color w:val="000000"/>
              </w:rPr>
            </w:pPr>
            <w:r w:rsidRPr="00382FE0">
              <w:rPr>
                <w:b/>
                <w:bCs/>
                <w:color w:val="000000"/>
              </w:rPr>
              <w:t>$</w:t>
            </w:r>
            <w:r w:rsidR="00D85289">
              <w:rPr>
                <w:b/>
                <w:bCs/>
                <w:color w:val="000000"/>
              </w:rPr>
              <w:t>56,055,000</w:t>
            </w:r>
          </w:p>
        </w:tc>
      </w:tr>
      <w:tr w:rsidRPr="00382FE0" w:rsidR="00382FE0" w:rsidTr="002352A6" w14:paraId="619BB325" w14:textId="77777777">
        <w:trPr>
          <w:trHeight w:val="330"/>
        </w:trPr>
        <w:tc>
          <w:tcPr>
            <w:tcW w:w="2106" w:type="dxa"/>
            <w:tcBorders>
              <w:top w:val="nil"/>
              <w:left w:val="single" w:color="auto" w:sz="8" w:space="0"/>
              <w:bottom w:val="single" w:color="auto" w:sz="8" w:space="0"/>
              <w:right w:val="single" w:color="auto" w:sz="8" w:space="0"/>
            </w:tcBorders>
            <w:shd w:val="clear" w:color="auto" w:fill="auto"/>
            <w:vAlign w:val="center"/>
            <w:hideMark/>
          </w:tcPr>
          <w:p w:rsidRPr="00382FE0" w:rsidR="00382FE0" w:rsidP="00382FE0" w:rsidRDefault="00382FE0" w14:paraId="2E37DC54" w14:textId="77777777">
            <w:pPr>
              <w:widowControl/>
              <w:autoSpaceDE/>
              <w:autoSpaceDN/>
              <w:adjustRightInd/>
              <w:jc w:val="right"/>
              <w:rPr>
                <w:b/>
                <w:bCs/>
                <w:color w:val="000000"/>
              </w:rPr>
            </w:pPr>
            <w:r w:rsidRPr="00382FE0">
              <w:rPr>
                <w:b/>
                <w:bCs/>
                <w:color w:val="000000"/>
              </w:rPr>
              <w:t>CFPB Burden Costs:</w:t>
            </w:r>
          </w:p>
        </w:tc>
        <w:tc>
          <w:tcPr>
            <w:tcW w:w="1439"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300C4B46" w14:textId="77777777">
            <w:pPr>
              <w:widowControl/>
              <w:autoSpaceDE/>
              <w:autoSpaceDN/>
              <w:adjustRightInd/>
              <w:jc w:val="right"/>
              <w:rPr>
                <w:b/>
                <w:bCs/>
                <w:color w:val="000000"/>
              </w:rPr>
            </w:pPr>
            <w:r w:rsidRPr="00382FE0">
              <w:rPr>
                <w:b/>
                <w:bCs/>
                <w:color w:val="000000"/>
              </w:rPr>
              <w:t>//////////////////////</w:t>
            </w:r>
          </w:p>
        </w:tc>
        <w:tc>
          <w:tcPr>
            <w:tcW w:w="1318"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62B07E37" w14:textId="77777777">
            <w:pPr>
              <w:widowControl/>
              <w:autoSpaceDE/>
              <w:autoSpaceDN/>
              <w:adjustRightInd/>
              <w:jc w:val="right"/>
              <w:rPr>
                <w:b/>
                <w:bCs/>
                <w:color w:val="000000"/>
              </w:rPr>
            </w:pPr>
            <w:r w:rsidRPr="00382FE0">
              <w:rPr>
                <w:b/>
                <w:bCs/>
                <w:color w:val="000000"/>
              </w:rPr>
              <w:t>//////////////////</w:t>
            </w:r>
          </w:p>
        </w:tc>
        <w:tc>
          <w:tcPr>
            <w:tcW w:w="1437" w:type="dxa"/>
            <w:tcBorders>
              <w:top w:val="nil"/>
              <w:left w:val="nil"/>
              <w:bottom w:val="single" w:color="auto" w:sz="8" w:space="0"/>
              <w:right w:val="single" w:color="auto" w:sz="8" w:space="0"/>
            </w:tcBorders>
            <w:shd w:val="clear" w:color="auto" w:fill="auto"/>
            <w:vAlign w:val="center"/>
            <w:hideMark/>
          </w:tcPr>
          <w:p w:rsidRPr="00382FE0" w:rsidR="00382FE0" w:rsidP="00382FE0" w:rsidRDefault="00382FE0" w14:paraId="27E6F041" w14:textId="4975A080">
            <w:pPr>
              <w:widowControl/>
              <w:autoSpaceDE/>
              <w:autoSpaceDN/>
              <w:adjustRightInd/>
              <w:jc w:val="right"/>
              <w:rPr>
                <w:b/>
                <w:bCs/>
                <w:color w:val="000000"/>
              </w:rPr>
            </w:pPr>
            <w:r w:rsidRPr="00382FE0">
              <w:rPr>
                <w:b/>
                <w:bCs/>
                <w:color w:val="000000"/>
              </w:rPr>
              <w:t>$</w:t>
            </w:r>
            <w:r w:rsidR="003C1594">
              <w:rPr>
                <w:b/>
                <w:bCs/>
                <w:color w:val="000000"/>
              </w:rPr>
              <w:t>28,027,500</w:t>
            </w:r>
            <w:r w:rsidRPr="00382FE0">
              <w:rPr>
                <w:b/>
                <w:bCs/>
                <w:color w:val="000000"/>
              </w:rPr>
              <w:t xml:space="preserve"> </w:t>
            </w:r>
          </w:p>
        </w:tc>
      </w:tr>
    </w:tbl>
    <w:p w:rsidR="00952B75" w:rsidRDefault="00952B75" w14:paraId="69B19008" w14:textId="1DE04A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2B75" w:rsidRDefault="00952B75" w14:paraId="5BEF7E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0DD082FF" w14:textId="77777777">
      <w:pPr>
        <w:pStyle w:val="CM12"/>
        <w:spacing w:line="276" w:lineRule="atLeast"/>
      </w:pPr>
      <w:r w:rsidRPr="004D683B">
        <w:rPr>
          <w:b/>
          <w:bCs/>
        </w:rPr>
        <w:t xml:space="preserve">14.  </w:t>
      </w:r>
      <w:r w:rsidRPr="004D683B">
        <w:rPr>
          <w:b/>
          <w:bCs/>
          <w:u w:val="single"/>
        </w:rPr>
        <w:t>Estimated Cost to the Federal Government</w:t>
      </w:r>
    </w:p>
    <w:p w:rsidR="00BC5C20" w:rsidRDefault="00BC5C20" w14:paraId="133E1A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F5A14" w:rsidR="00D72220" w:rsidP="006C4996" w:rsidRDefault="002F5A14" w14:paraId="5094EE5F" w14:textId="61283303">
      <w:pPr>
        <w:rPr>
          <w:sz w:val="24"/>
          <w:szCs w:val="24"/>
        </w:rPr>
      </w:pPr>
      <w:r w:rsidRPr="002F5A14">
        <w:rPr>
          <w:sz w:val="24"/>
          <w:szCs w:val="24"/>
        </w:rPr>
        <w:t>There are no additional costs to the Federal Government.</w:t>
      </w:r>
    </w:p>
    <w:p w:rsidRPr="00D72220" w:rsidR="00D72220" w:rsidP="006C4996" w:rsidRDefault="00D72220" w14:paraId="7C899C4F" w14:textId="77777777">
      <w:pPr>
        <w:rPr>
          <w:b/>
          <w:sz w:val="24"/>
          <w:szCs w:val="24"/>
        </w:rPr>
      </w:pPr>
    </w:p>
    <w:p w:rsidR="00BC5C20" w:rsidP="00BC5C20" w:rsidRDefault="00BC5C20" w14:paraId="463E6E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D683B" w:rsidR="00BC5C20" w:rsidP="00BC5C20" w:rsidRDefault="00BC5C20" w14:paraId="642E4C52" w14:textId="77777777">
      <w:pPr>
        <w:pStyle w:val="Default"/>
        <w:rPr>
          <w:b/>
          <w:bCs/>
          <w:u w:val="single"/>
        </w:rPr>
      </w:pPr>
      <w:r w:rsidRPr="004D683B">
        <w:rPr>
          <w:b/>
          <w:bCs/>
        </w:rPr>
        <w:t xml:space="preserve">15.  </w:t>
      </w:r>
      <w:r w:rsidRPr="004D683B">
        <w:rPr>
          <w:b/>
          <w:bCs/>
          <w:u w:val="single"/>
        </w:rPr>
        <w:t>Program Changes or Adjustments</w:t>
      </w:r>
    </w:p>
    <w:p w:rsidR="00D72220" w:rsidP="00BC5C20" w:rsidRDefault="00D72220" w14:paraId="2B52F79A" w14:textId="0EFA70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46175" w:rsidP="00746175" w:rsidRDefault="00746175" w14:paraId="66C1FFE4" w14:textId="187F8C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3044C" w:rsidP="00746175" w:rsidRDefault="0043044C" w14:paraId="7050399F" w14:textId="50BF6A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3044C" w:rsidP="00746175" w:rsidRDefault="0043044C" w14:paraId="5A6CF1B9" w14:textId="208235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3044C" w:rsidP="00746175" w:rsidRDefault="0043044C" w14:paraId="3E58B866" w14:textId="6CA6F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3044C" w:rsidP="00746175" w:rsidRDefault="0043044C" w14:paraId="5B6466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46175" w:rsidP="00746175" w:rsidRDefault="00746175" w14:paraId="3B82C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Exhibit 3: Summary of Burden Changes</w:t>
      </w:r>
    </w:p>
    <w:p w:rsidRPr="00E255C8" w:rsidR="00746175" w:rsidP="00746175" w:rsidRDefault="00746175" w14:paraId="22F908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9576" w:type="dxa"/>
        <w:tblLayout w:type="fixed"/>
        <w:tblLook w:val="04A0" w:firstRow="1" w:lastRow="0" w:firstColumn="1" w:lastColumn="0" w:noHBand="0" w:noVBand="1"/>
      </w:tblPr>
      <w:tblGrid>
        <w:gridCol w:w="2268"/>
        <w:gridCol w:w="1800"/>
        <w:gridCol w:w="1620"/>
        <w:gridCol w:w="2070"/>
        <w:gridCol w:w="1818"/>
      </w:tblGrid>
      <w:tr w:rsidR="003D1B2B" w:rsidTr="00861B94" w14:paraId="1BD19F24" w14:textId="77777777">
        <w:tc>
          <w:tcPr>
            <w:tcW w:w="2268" w:type="dxa"/>
          </w:tcPr>
          <w:p w:rsidR="003D1B2B" w:rsidP="003D1B2B" w:rsidRDefault="003D1B2B" w14:paraId="46BACA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800" w:type="dxa"/>
          </w:tcPr>
          <w:p w:rsidR="003D1B2B" w:rsidP="003D1B2B" w:rsidRDefault="003D1B2B" w14:paraId="06FC9C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Total Respondents</w:t>
            </w:r>
          </w:p>
        </w:tc>
        <w:tc>
          <w:tcPr>
            <w:tcW w:w="1620" w:type="dxa"/>
          </w:tcPr>
          <w:p w:rsidR="003D1B2B" w:rsidP="003D1B2B" w:rsidRDefault="003D1B2B" w14:paraId="240B657D" w14:textId="4F69C8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 xml:space="preserve">Annual Responses </w:t>
            </w:r>
          </w:p>
        </w:tc>
        <w:tc>
          <w:tcPr>
            <w:tcW w:w="2070" w:type="dxa"/>
          </w:tcPr>
          <w:p w:rsidRPr="00C132C7" w:rsidR="003D1B2B" w:rsidP="003D1B2B" w:rsidRDefault="003D1B2B" w14:paraId="6441213C" w14:textId="3D6597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Burden Hours</w:t>
            </w:r>
          </w:p>
        </w:tc>
        <w:tc>
          <w:tcPr>
            <w:tcW w:w="1818" w:type="dxa"/>
          </w:tcPr>
          <w:p w:rsidR="003D1B2B" w:rsidP="003D1B2B" w:rsidRDefault="003D1B2B" w14:paraId="31A4D6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b/>
                <w:sz w:val="24"/>
                <w:szCs w:val="24"/>
              </w:rPr>
              <w:t>Cost Burden (O &amp; M)</w:t>
            </w:r>
          </w:p>
        </w:tc>
      </w:tr>
      <w:tr w:rsidR="003D1B2B" w:rsidTr="00583177" w14:paraId="375A82B3" w14:textId="77777777">
        <w:tc>
          <w:tcPr>
            <w:tcW w:w="2268" w:type="dxa"/>
          </w:tcPr>
          <w:p w:rsidRPr="005D3942" w:rsidR="003D1B2B" w:rsidP="003D1B2B" w:rsidRDefault="003D1B2B" w14:paraId="53D2D6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3942">
              <w:rPr>
                <w:sz w:val="24"/>
                <w:szCs w:val="24"/>
              </w:rPr>
              <w:t xml:space="preserve">Total Annual </w:t>
            </w:r>
            <w:r>
              <w:rPr>
                <w:sz w:val="24"/>
                <w:szCs w:val="24"/>
              </w:rPr>
              <w:t>Burden</w:t>
            </w:r>
            <w:r w:rsidRPr="005D3942">
              <w:rPr>
                <w:sz w:val="24"/>
                <w:szCs w:val="24"/>
              </w:rPr>
              <w:t xml:space="preserve"> Requested</w:t>
            </w:r>
          </w:p>
        </w:tc>
        <w:tc>
          <w:tcPr>
            <w:tcW w:w="1800" w:type="dxa"/>
            <w:vAlign w:val="bottom"/>
          </w:tcPr>
          <w:p w:rsidRPr="005D3942" w:rsidR="003D1B2B" w:rsidP="004F441F" w:rsidRDefault="003D1B2B" w14:paraId="5A82D0AA" w14:textId="0DC664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r w:rsidR="004F441F">
              <w:rPr>
                <w:color w:val="000000"/>
                <w:sz w:val="24"/>
                <w:szCs w:val="24"/>
              </w:rPr>
              <w:t>12</w:t>
            </w:r>
            <w:r w:rsidRPr="00A41710">
              <w:rPr>
                <w:color w:val="000000"/>
                <w:sz w:val="24"/>
                <w:szCs w:val="24"/>
              </w:rPr>
              <w:t>,</w:t>
            </w:r>
            <w:r w:rsidR="004F441F">
              <w:rPr>
                <w:color w:val="000000"/>
                <w:sz w:val="24"/>
                <w:szCs w:val="24"/>
              </w:rPr>
              <w:t>027</w:t>
            </w:r>
            <w:r w:rsidRPr="00A41710" w:rsidR="004F441F">
              <w:rPr>
                <w:color w:val="000000"/>
                <w:sz w:val="24"/>
                <w:szCs w:val="24"/>
              </w:rPr>
              <w:t xml:space="preserve"> </w:t>
            </w:r>
          </w:p>
        </w:tc>
        <w:tc>
          <w:tcPr>
            <w:tcW w:w="1620" w:type="dxa"/>
            <w:vAlign w:val="center"/>
          </w:tcPr>
          <w:p w:rsidRPr="005D3942" w:rsidR="003D1B2B" w:rsidP="003D1B2B" w:rsidRDefault="003D1B2B" w14:paraId="678BE279" w14:textId="51EEAD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40125">
              <w:rPr>
                <w:color w:val="000000"/>
                <w:sz w:val="24"/>
                <w:szCs w:val="24"/>
              </w:rPr>
              <w:t xml:space="preserve">              </w:t>
            </w:r>
            <w:r w:rsidR="00D507F1">
              <w:rPr>
                <w:color w:val="000000"/>
                <w:sz w:val="24"/>
                <w:szCs w:val="24"/>
              </w:rPr>
              <w:t>43,</w:t>
            </w:r>
            <w:r w:rsidR="009D2CDB">
              <w:rPr>
                <w:color w:val="000000"/>
                <w:sz w:val="24"/>
                <w:szCs w:val="24"/>
              </w:rPr>
              <w:t>451</w:t>
            </w:r>
            <w:r w:rsidR="00D507F1">
              <w:rPr>
                <w:color w:val="000000"/>
                <w:sz w:val="24"/>
                <w:szCs w:val="24"/>
              </w:rPr>
              <w:t>,</w:t>
            </w:r>
            <w:r w:rsidR="009D2CDB">
              <w:rPr>
                <w:color w:val="000000"/>
                <w:sz w:val="24"/>
                <w:szCs w:val="24"/>
              </w:rPr>
              <w:t>240</w:t>
            </w:r>
          </w:p>
        </w:tc>
        <w:tc>
          <w:tcPr>
            <w:tcW w:w="2070" w:type="dxa"/>
            <w:vAlign w:val="center"/>
          </w:tcPr>
          <w:p w:rsidRPr="004F71FC" w:rsidR="003D1B2B" w:rsidP="003D1B2B" w:rsidRDefault="003D1B2B" w14:paraId="7C7C1831" w14:textId="199851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D40125">
              <w:rPr>
                <w:color w:val="000000"/>
                <w:sz w:val="24"/>
                <w:szCs w:val="24"/>
              </w:rPr>
              <w:t xml:space="preserve">                </w:t>
            </w:r>
            <w:bookmarkStart w:name="_Hlk30675501" w:id="3"/>
            <w:r w:rsidR="0035284A">
              <w:rPr>
                <w:color w:val="000000"/>
                <w:sz w:val="24"/>
                <w:szCs w:val="24"/>
              </w:rPr>
              <w:t>860,500</w:t>
            </w:r>
            <w:r w:rsidRPr="00D40125">
              <w:rPr>
                <w:color w:val="000000"/>
                <w:sz w:val="24"/>
                <w:szCs w:val="24"/>
              </w:rPr>
              <w:t xml:space="preserve"> </w:t>
            </w:r>
            <w:bookmarkEnd w:id="3"/>
          </w:p>
        </w:tc>
        <w:tc>
          <w:tcPr>
            <w:tcW w:w="1818" w:type="dxa"/>
            <w:vAlign w:val="bottom"/>
          </w:tcPr>
          <w:p w:rsidR="003D1B2B" w:rsidP="003D1B2B" w:rsidRDefault="003D1B2B" w14:paraId="3FB900A5" w14:textId="3145D5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r>
              <w:rPr>
                <w:color w:val="000000"/>
                <w:sz w:val="24"/>
                <w:szCs w:val="24"/>
              </w:rPr>
              <w:t>$</w:t>
            </w:r>
            <w:r w:rsidR="0035284A">
              <w:rPr>
                <w:color w:val="000000"/>
                <w:sz w:val="24"/>
                <w:szCs w:val="24"/>
              </w:rPr>
              <w:t>28</w:t>
            </w:r>
            <w:r w:rsidR="006B2ECE">
              <w:rPr>
                <w:color w:val="000000"/>
                <w:sz w:val="24"/>
                <w:szCs w:val="24"/>
              </w:rPr>
              <w:t>,027,500</w:t>
            </w:r>
            <w:r w:rsidRPr="00A41710">
              <w:rPr>
                <w:color w:val="000000"/>
                <w:sz w:val="24"/>
                <w:szCs w:val="24"/>
              </w:rPr>
              <w:t xml:space="preserve"> </w:t>
            </w:r>
          </w:p>
        </w:tc>
      </w:tr>
      <w:tr w:rsidR="003D1B2B" w:rsidTr="00583177" w14:paraId="342DB382" w14:textId="77777777">
        <w:tc>
          <w:tcPr>
            <w:tcW w:w="2268" w:type="dxa"/>
          </w:tcPr>
          <w:p w:rsidRPr="005D3942" w:rsidR="003D1B2B" w:rsidP="003D1B2B" w:rsidRDefault="003D1B2B" w14:paraId="2654CE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Current OMB Inventory</w:t>
            </w:r>
          </w:p>
        </w:tc>
        <w:tc>
          <w:tcPr>
            <w:tcW w:w="1800" w:type="dxa"/>
            <w:vAlign w:val="bottom"/>
          </w:tcPr>
          <w:p w:rsidR="003D1B2B" w:rsidP="003D1B2B" w:rsidRDefault="00AA13BB" w14:paraId="1E8EEDD6" w14:textId="2E602B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w:t>
            </w:r>
          </w:p>
        </w:tc>
        <w:tc>
          <w:tcPr>
            <w:tcW w:w="1620" w:type="dxa"/>
            <w:vAlign w:val="center"/>
          </w:tcPr>
          <w:p w:rsidR="003D1B2B" w:rsidP="003D1B2B" w:rsidRDefault="00AA13BB" w14:paraId="6C46F046" w14:textId="1A50F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w:t>
            </w:r>
          </w:p>
        </w:tc>
        <w:tc>
          <w:tcPr>
            <w:tcW w:w="2070" w:type="dxa"/>
            <w:vAlign w:val="center"/>
          </w:tcPr>
          <w:p w:rsidRPr="004F71FC" w:rsidR="003D1B2B" w:rsidP="003D1B2B" w:rsidRDefault="00BF1A84" w14:paraId="787C9CD8" w14:textId="2EE072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Pr>
                <w:color w:val="000000"/>
                <w:sz w:val="24"/>
                <w:szCs w:val="24"/>
              </w:rPr>
              <w:t>2</w:t>
            </w:r>
          </w:p>
        </w:tc>
        <w:tc>
          <w:tcPr>
            <w:tcW w:w="1818" w:type="dxa"/>
            <w:vAlign w:val="bottom"/>
          </w:tcPr>
          <w:p w:rsidR="003D1B2B" w:rsidP="003D1B2B" w:rsidRDefault="00D02862" w14:paraId="5F9A0E91" w14:textId="04D07E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w:t>
            </w:r>
            <w:r w:rsidR="00906C5C">
              <w:rPr>
                <w:color w:val="000000"/>
                <w:sz w:val="24"/>
                <w:szCs w:val="24"/>
              </w:rPr>
              <w:t>100</w:t>
            </w:r>
          </w:p>
        </w:tc>
      </w:tr>
      <w:tr w:rsidR="003D1B2B" w:rsidTr="00583177" w14:paraId="5A9479F7" w14:textId="77777777">
        <w:tc>
          <w:tcPr>
            <w:tcW w:w="2268" w:type="dxa"/>
            <w:tcBorders>
              <w:bottom w:val="single" w:color="auto" w:sz="4" w:space="0"/>
            </w:tcBorders>
          </w:tcPr>
          <w:p w:rsidRPr="005D3942" w:rsidR="003D1B2B" w:rsidP="003D1B2B" w:rsidRDefault="003D1B2B" w14:paraId="584C4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3942">
              <w:rPr>
                <w:sz w:val="24"/>
                <w:szCs w:val="24"/>
              </w:rPr>
              <w:t>Difference (+/-)</w:t>
            </w:r>
          </w:p>
        </w:tc>
        <w:tc>
          <w:tcPr>
            <w:tcW w:w="1800" w:type="dxa"/>
            <w:tcBorders>
              <w:bottom w:val="single" w:color="auto" w:sz="4" w:space="0"/>
            </w:tcBorders>
            <w:vAlign w:val="bottom"/>
          </w:tcPr>
          <w:p w:rsidRPr="005D3942" w:rsidR="003D1B2B" w:rsidP="004F441F" w:rsidRDefault="00024522" w14:paraId="02108566" w14:textId="3A70F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12,026</w:t>
            </w:r>
          </w:p>
        </w:tc>
        <w:tc>
          <w:tcPr>
            <w:tcW w:w="1620" w:type="dxa"/>
            <w:tcBorders>
              <w:bottom w:val="single" w:color="auto" w:sz="4" w:space="0"/>
            </w:tcBorders>
            <w:vAlign w:val="center"/>
          </w:tcPr>
          <w:p w:rsidRPr="005D3942" w:rsidR="003D1B2B" w:rsidP="003D1B2B" w:rsidRDefault="00D507F1" w14:paraId="4EDA4882" w14:textId="693CDA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43,331,499</w:t>
            </w:r>
          </w:p>
        </w:tc>
        <w:tc>
          <w:tcPr>
            <w:tcW w:w="2070" w:type="dxa"/>
            <w:tcBorders>
              <w:bottom w:val="single" w:color="auto" w:sz="4" w:space="0"/>
            </w:tcBorders>
            <w:vAlign w:val="center"/>
          </w:tcPr>
          <w:p w:rsidRPr="004F71FC" w:rsidR="003D1B2B" w:rsidP="003D1B2B" w:rsidRDefault="003D1B2B" w14:paraId="271C94BF" w14:textId="5EA79B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sidRPr="00D40125">
              <w:rPr>
                <w:color w:val="000000"/>
                <w:sz w:val="24"/>
                <w:szCs w:val="24"/>
              </w:rPr>
              <w:t xml:space="preserve">                </w:t>
            </w:r>
            <w:r w:rsidR="0035284A">
              <w:rPr>
                <w:color w:val="000000"/>
                <w:sz w:val="24"/>
                <w:szCs w:val="24"/>
              </w:rPr>
              <w:t>860,498</w:t>
            </w:r>
            <w:r w:rsidRPr="00D40125">
              <w:rPr>
                <w:color w:val="000000"/>
                <w:sz w:val="24"/>
                <w:szCs w:val="24"/>
              </w:rPr>
              <w:t xml:space="preserve"> </w:t>
            </w:r>
          </w:p>
        </w:tc>
        <w:tc>
          <w:tcPr>
            <w:tcW w:w="1818" w:type="dxa"/>
            <w:tcBorders>
              <w:bottom w:val="single" w:color="auto" w:sz="4" w:space="0"/>
            </w:tcBorders>
            <w:vAlign w:val="bottom"/>
          </w:tcPr>
          <w:p w:rsidR="003D1B2B" w:rsidP="003D1B2B" w:rsidRDefault="003D1B2B" w14:paraId="0E8334FD" w14:textId="5F15A7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r>
              <w:rPr>
                <w:color w:val="000000"/>
                <w:sz w:val="24"/>
                <w:szCs w:val="24"/>
              </w:rPr>
              <w:t>$</w:t>
            </w:r>
            <w:r w:rsidR="006B2ECE">
              <w:rPr>
                <w:color w:val="000000"/>
                <w:sz w:val="24"/>
                <w:szCs w:val="24"/>
              </w:rPr>
              <w:t>28,027,400</w:t>
            </w:r>
            <w:r w:rsidRPr="00A41710" w:rsidR="00030D96">
              <w:rPr>
                <w:color w:val="000000"/>
                <w:sz w:val="24"/>
                <w:szCs w:val="24"/>
              </w:rPr>
              <w:t xml:space="preserve"> </w:t>
            </w:r>
          </w:p>
        </w:tc>
      </w:tr>
      <w:tr w:rsidR="003D1B2B" w:rsidTr="00583177" w14:paraId="30DCCBA0" w14:textId="77777777">
        <w:tc>
          <w:tcPr>
            <w:tcW w:w="2268" w:type="dxa"/>
            <w:tcBorders>
              <w:bottom w:val="single" w:color="auto" w:sz="4" w:space="0"/>
            </w:tcBorders>
            <w:shd w:val="pct10" w:color="auto" w:fill="auto"/>
          </w:tcPr>
          <w:p w:rsidR="003D1B2B" w:rsidP="003D1B2B" w:rsidRDefault="003D1B2B" w14:paraId="0D17F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Program Change</w:t>
            </w:r>
          </w:p>
        </w:tc>
        <w:tc>
          <w:tcPr>
            <w:tcW w:w="1800" w:type="dxa"/>
            <w:tcBorders>
              <w:bottom w:val="single" w:color="auto" w:sz="4" w:space="0"/>
            </w:tcBorders>
            <w:shd w:val="pct10" w:color="auto" w:fill="auto"/>
            <w:vAlign w:val="bottom"/>
          </w:tcPr>
          <w:p w:rsidR="003D1B2B" w:rsidP="004F441F" w:rsidRDefault="009F4D10" w14:paraId="6A96476D" w14:textId="231290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12,026</w:t>
            </w:r>
          </w:p>
        </w:tc>
        <w:tc>
          <w:tcPr>
            <w:tcW w:w="1620" w:type="dxa"/>
            <w:tcBorders>
              <w:bottom w:val="single" w:color="auto" w:sz="4" w:space="0"/>
            </w:tcBorders>
            <w:shd w:val="pct10" w:color="auto" w:fill="auto"/>
            <w:vAlign w:val="center"/>
          </w:tcPr>
          <w:p w:rsidR="003D1B2B" w:rsidP="003D1B2B" w:rsidRDefault="003D1B2B" w14:paraId="223F1676" w14:textId="6C90FC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D40125">
              <w:rPr>
                <w:color w:val="000000"/>
                <w:sz w:val="24"/>
                <w:szCs w:val="24"/>
              </w:rPr>
              <w:t xml:space="preserve">              </w:t>
            </w:r>
            <w:r w:rsidR="00D507F1">
              <w:rPr>
                <w:color w:val="000000"/>
                <w:sz w:val="24"/>
                <w:szCs w:val="24"/>
              </w:rPr>
              <w:t>43,331,499</w:t>
            </w:r>
          </w:p>
        </w:tc>
        <w:tc>
          <w:tcPr>
            <w:tcW w:w="2070" w:type="dxa"/>
            <w:tcBorders>
              <w:bottom w:val="single" w:color="auto" w:sz="4" w:space="0"/>
            </w:tcBorders>
            <w:shd w:val="pct10" w:color="auto" w:fill="auto"/>
            <w:vAlign w:val="center"/>
          </w:tcPr>
          <w:p w:rsidRPr="004F71FC" w:rsidR="003D1B2B" w:rsidP="003D1B2B" w:rsidRDefault="0035284A" w14:paraId="694D7BFD" w14:textId="113A47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24"/>
                <w:szCs w:val="24"/>
              </w:rPr>
            </w:pPr>
            <w:r>
              <w:rPr>
                <w:color w:val="000000"/>
                <w:sz w:val="24"/>
                <w:szCs w:val="24"/>
              </w:rPr>
              <w:t>860,498</w:t>
            </w:r>
            <w:r w:rsidRPr="00D40125" w:rsidR="003D1B2B">
              <w:rPr>
                <w:color w:val="000000"/>
                <w:sz w:val="24"/>
                <w:szCs w:val="24"/>
              </w:rPr>
              <w:t xml:space="preserve"> </w:t>
            </w:r>
          </w:p>
        </w:tc>
        <w:tc>
          <w:tcPr>
            <w:tcW w:w="1818" w:type="dxa"/>
            <w:tcBorders>
              <w:bottom w:val="single" w:color="auto" w:sz="4" w:space="0"/>
            </w:tcBorders>
            <w:shd w:val="pct10" w:color="auto" w:fill="auto"/>
            <w:vAlign w:val="bottom"/>
          </w:tcPr>
          <w:p w:rsidR="003D1B2B" w:rsidP="003D1B2B" w:rsidRDefault="003D1B2B" w14:paraId="5C9A91EB" w14:textId="07EB3D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w:t>
            </w:r>
            <w:r w:rsidR="006B2ECE">
              <w:rPr>
                <w:color w:val="000000"/>
                <w:sz w:val="24"/>
                <w:szCs w:val="24"/>
              </w:rPr>
              <w:t>28,027,400</w:t>
            </w:r>
          </w:p>
        </w:tc>
      </w:tr>
      <w:tr w:rsidR="00746175" w:rsidTr="00861B94" w14:paraId="357DD72B" w14:textId="77777777">
        <w:tc>
          <w:tcPr>
            <w:tcW w:w="2268" w:type="dxa"/>
            <w:shd w:val="pct10" w:color="auto" w:fill="auto"/>
          </w:tcPr>
          <w:p w:rsidR="00746175" w:rsidP="00861B94" w:rsidRDefault="00746175" w14:paraId="217C78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Discretionary</w:t>
            </w:r>
          </w:p>
        </w:tc>
        <w:tc>
          <w:tcPr>
            <w:tcW w:w="1800" w:type="dxa"/>
            <w:shd w:val="pct10" w:color="auto" w:fill="auto"/>
            <w:vAlign w:val="bottom"/>
          </w:tcPr>
          <w:p w:rsidR="00746175" w:rsidP="00861B94" w:rsidRDefault="00E81862" w14:paraId="3F19CDB4" w14:textId="424163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12,026</w:t>
            </w:r>
            <w:r w:rsidRPr="00A41710" w:rsidR="00746175">
              <w:rPr>
                <w:color w:val="000000"/>
                <w:sz w:val="24"/>
                <w:szCs w:val="24"/>
              </w:rPr>
              <w:t> </w:t>
            </w:r>
          </w:p>
        </w:tc>
        <w:tc>
          <w:tcPr>
            <w:tcW w:w="1620" w:type="dxa"/>
            <w:shd w:val="pct10" w:color="auto" w:fill="auto"/>
            <w:vAlign w:val="bottom"/>
          </w:tcPr>
          <w:p w:rsidR="00746175" w:rsidP="00861B94" w:rsidRDefault="00D507F1" w14:paraId="5BF536F3" w14:textId="7489C9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43,331,499</w:t>
            </w:r>
          </w:p>
        </w:tc>
        <w:tc>
          <w:tcPr>
            <w:tcW w:w="2070" w:type="dxa"/>
            <w:shd w:val="pct10" w:color="auto" w:fill="auto"/>
            <w:vAlign w:val="bottom"/>
          </w:tcPr>
          <w:p w:rsidR="00746175" w:rsidP="00861B94" w:rsidRDefault="0035284A" w14:paraId="6949E9D5" w14:textId="65086C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860,498</w:t>
            </w:r>
            <w:r w:rsidRPr="00A41710" w:rsidR="00746175">
              <w:rPr>
                <w:color w:val="000000"/>
                <w:sz w:val="24"/>
                <w:szCs w:val="24"/>
              </w:rPr>
              <w:t> </w:t>
            </w:r>
          </w:p>
        </w:tc>
        <w:tc>
          <w:tcPr>
            <w:tcW w:w="1818" w:type="dxa"/>
            <w:shd w:val="pct10" w:color="auto" w:fill="auto"/>
            <w:vAlign w:val="bottom"/>
          </w:tcPr>
          <w:p w:rsidR="00746175" w:rsidP="00861B94" w:rsidRDefault="00DB326B" w14:paraId="539C7D40" w14:textId="7ADA15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color w:val="000000"/>
                <w:sz w:val="24"/>
                <w:szCs w:val="24"/>
              </w:rPr>
              <w:t>$</w:t>
            </w:r>
            <w:r w:rsidR="006B2ECE">
              <w:rPr>
                <w:color w:val="000000"/>
                <w:sz w:val="24"/>
                <w:szCs w:val="24"/>
              </w:rPr>
              <w:t>28,027,400</w:t>
            </w:r>
          </w:p>
        </w:tc>
      </w:tr>
      <w:tr w:rsidR="00746175" w:rsidTr="00861B94" w14:paraId="0819BE79" w14:textId="77777777">
        <w:tc>
          <w:tcPr>
            <w:tcW w:w="2268" w:type="dxa"/>
            <w:shd w:val="pct10" w:color="auto" w:fill="auto"/>
          </w:tcPr>
          <w:p w:rsidR="00746175" w:rsidP="00861B94" w:rsidRDefault="00746175" w14:paraId="37B45B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New Statute</w:t>
            </w:r>
          </w:p>
        </w:tc>
        <w:tc>
          <w:tcPr>
            <w:tcW w:w="1800" w:type="dxa"/>
            <w:shd w:val="pct10" w:color="auto" w:fill="auto"/>
            <w:vAlign w:val="bottom"/>
          </w:tcPr>
          <w:p w:rsidR="00746175" w:rsidP="00861B94" w:rsidRDefault="00746175" w14:paraId="1D16A2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1620" w:type="dxa"/>
            <w:shd w:val="pct10" w:color="auto" w:fill="auto"/>
            <w:vAlign w:val="bottom"/>
          </w:tcPr>
          <w:p w:rsidR="00746175" w:rsidP="00861B94" w:rsidRDefault="00746175" w14:paraId="08593E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2070" w:type="dxa"/>
            <w:shd w:val="pct10" w:color="auto" w:fill="auto"/>
            <w:vAlign w:val="bottom"/>
          </w:tcPr>
          <w:p w:rsidR="00746175" w:rsidP="00861B94" w:rsidRDefault="00746175" w14:paraId="62B1C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1818" w:type="dxa"/>
            <w:shd w:val="pct10" w:color="auto" w:fill="auto"/>
            <w:vAlign w:val="bottom"/>
          </w:tcPr>
          <w:p w:rsidR="00746175" w:rsidP="00861B94" w:rsidRDefault="00746175" w14:paraId="5A158E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r>
      <w:tr w:rsidR="00746175" w:rsidTr="00861B94" w14:paraId="483EBC2E" w14:textId="77777777">
        <w:tc>
          <w:tcPr>
            <w:tcW w:w="2268" w:type="dxa"/>
            <w:shd w:val="pct10" w:color="auto" w:fill="auto"/>
          </w:tcPr>
          <w:p w:rsidR="00746175" w:rsidP="00861B94" w:rsidRDefault="00746175" w14:paraId="5EACD2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Violation</w:t>
            </w:r>
          </w:p>
        </w:tc>
        <w:tc>
          <w:tcPr>
            <w:tcW w:w="1800" w:type="dxa"/>
            <w:shd w:val="pct10" w:color="auto" w:fill="auto"/>
            <w:vAlign w:val="bottom"/>
          </w:tcPr>
          <w:p w:rsidR="00746175" w:rsidP="00861B94" w:rsidRDefault="00746175" w14:paraId="270C52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1620" w:type="dxa"/>
            <w:shd w:val="pct10" w:color="auto" w:fill="auto"/>
            <w:vAlign w:val="bottom"/>
          </w:tcPr>
          <w:p w:rsidR="00746175" w:rsidP="00861B94" w:rsidRDefault="00746175" w14:paraId="1ED053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2070" w:type="dxa"/>
            <w:shd w:val="pct10" w:color="auto" w:fill="auto"/>
            <w:vAlign w:val="bottom"/>
          </w:tcPr>
          <w:p w:rsidR="00746175" w:rsidP="00861B94" w:rsidRDefault="00746175" w14:paraId="391B04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c>
          <w:tcPr>
            <w:tcW w:w="1818" w:type="dxa"/>
            <w:shd w:val="pct10" w:color="auto" w:fill="auto"/>
            <w:vAlign w:val="bottom"/>
          </w:tcPr>
          <w:p w:rsidR="00746175" w:rsidP="00861B94" w:rsidRDefault="00746175" w14:paraId="5C767A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w:t>
            </w:r>
          </w:p>
        </w:tc>
      </w:tr>
      <w:tr w:rsidR="00746175" w:rsidTr="00861B94" w14:paraId="409F96B0" w14:textId="77777777">
        <w:tc>
          <w:tcPr>
            <w:tcW w:w="2268" w:type="dxa"/>
            <w:shd w:val="pct10" w:color="auto" w:fill="auto"/>
          </w:tcPr>
          <w:p w:rsidR="00746175" w:rsidP="00861B94" w:rsidRDefault="00746175" w14:paraId="29C61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Adjustment </w:t>
            </w:r>
          </w:p>
        </w:tc>
        <w:tc>
          <w:tcPr>
            <w:tcW w:w="1800" w:type="dxa"/>
            <w:shd w:val="pct10" w:color="auto" w:fill="auto"/>
            <w:vAlign w:val="bottom"/>
          </w:tcPr>
          <w:p w:rsidR="00746175" w:rsidP="00861B94" w:rsidRDefault="00746175" w14:paraId="2EDD05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p>
        </w:tc>
        <w:tc>
          <w:tcPr>
            <w:tcW w:w="1620" w:type="dxa"/>
            <w:shd w:val="pct10" w:color="auto" w:fill="auto"/>
            <w:vAlign w:val="bottom"/>
          </w:tcPr>
          <w:p w:rsidR="00746175" w:rsidP="00861B94" w:rsidRDefault="00746175" w14:paraId="7037E9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p>
        </w:tc>
        <w:tc>
          <w:tcPr>
            <w:tcW w:w="2070" w:type="dxa"/>
            <w:shd w:val="pct10" w:color="auto" w:fill="auto"/>
            <w:vAlign w:val="bottom"/>
          </w:tcPr>
          <w:p w:rsidR="00746175" w:rsidP="00861B94" w:rsidRDefault="00746175" w14:paraId="2C14EF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41710">
              <w:rPr>
                <w:color w:val="000000"/>
                <w:sz w:val="24"/>
                <w:szCs w:val="24"/>
              </w:rPr>
              <w:t xml:space="preserve">                   </w:t>
            </w:r>
          </w:p>
        </w:tc>
        <w:tc>
          <w:tcPr>
            <w:tcW w:w="1818" w:type="dxa"/>
            <w:shd w:val="pct10" w:color="auto" w:fill="auto"/>
            <w:vAlign w:val="bottom"/>
          </w:tcPr>
          <w:p w:rsidR="00746175" w:rsidP="00861B94" w:rsidRDefault="00746175" w14:paraId="3A433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bl>
    <w:p w:rsidR="00E255C8" w:rsidP="00BC5C20" w:rsidRDefault="00E255C8" w14:paraId="1791C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6136D" w:rsidR="008103B1" w:rsidP="008103B1" w:rsidRDefault="008103B1" w14:paraId="46474685" w14:textId="0DC455F1">
      <w:pPr>
        <w:pStyle w:val="CommentText"/>
        <w:rPr>
          <w:sz w:val="24"/>
          <w:szCs w:val="24"/>
        </w:rPr>
      </w:pPr>
      <w:r>
        <w:rPr>
          <w:sz w:val="24"/>
          <w:szCs w:val="24"/>
        </w:rPr>
        <w:t xml:space="preserve">The change in burden would result from new information collection requirements as contained in the </w:t>
      </w:r>
      <w:r w:rsidR="00152ACF">
        <w:rPr>
          <w:sz w:val="24"/>
          <w:szCs w:val="24"/>
        </w:rPr>
        <w:t xml:space="preserve">final </w:t>
      </w:r>
      <w:r>
        <w:rPr>
          <w:sz w:val="24"/>
          <w:szCs w:val="24"/>
        </w:rPr>
        <w:t xml:space="preserve">rule for 12 CFR 1006 (Regulation F).  </w:t>
      </w:r>
      <w:r w:rsidRPr="00B854F2">
        <w:t xml:space="preserve"> </w:t>
      </w:r>
      <w:r w:rsidRPr="0036136D">
        <w:rPr>
          <w:sz w:val="24"/>
          <w:szCs w:val="24"/>
        </w:rPr>
        <w:t xml:space="preserve">The information collection burden currently accounted for Regulation is 2 hours, which is for states to prepare and file a state application for waiver pursuant to 12 CFR 1006.2. </w:t>
      </w:r>
      <w:r w:rsidR="00C73CFA">
        <w:rPr>
          <w:sz w:val="24"/>
          <w:szCs w:val="24"/>
        </w:rPr>
        <w:t>This final</w:t>
      </w:r>
      <w:r w:rsidRPr="0036136D">
        <w:rPr>
          <w:sz w:val="24"/>
          <w:szCs w:val="24"/>
        </w:rPr>
        <w:t xml:space="preserve"> rule </w:t>
      </w:r>
      <w:r w:rsidR="00C73CFA">
        <w:rPr>
          <w:sz w:val="24"/>
          <w:szCs w:val="24"/>
        </w:rPr>
        <w:t xml:space="preserve">includes </w:t>
      </w:r>
      <w:r w:rsidR="00A93B25">
        <w:rPr>
          <w:sz w:val="24"/>
          <w:szCs w:val="24"/>
        </w:rPr>
        <w:t>six</w:t>
      </w:r>
      <w:r w:rsidRPr="0036136D">
        <w:rPr>
          <w:sz w:val="24"/>
          <w:szCs w:val="24"/>
        </w:rPr>
        <w:t xml:space="preserve"> additional information collections that </w:t>
      </w:r>
      <w:r w:rsidR="00152ACF">
        <w:rPr>
          <w:sz w:val="24"/>
          <w:szCs w:val="24"/>
        </w:rPr>
        <w:t>the Bureau</w:t>
      </w:r>
      <w:r w:rsidRPr="0036136D" w:rsidR="00152ACF">
        <w:rPr>
          <w:sz w:val="24"/>
          <w:szCs w:val="24"/>
        </w:rPr>
        <w:t xml:space="preserve"> </w:t>
      </w:r>
      <w:r w:rsidRPr="0036136D" w:rsidR="00C73CFA">
        <w:rPr>
          <w:sz w:val="24"/>
          <w:szCs w:val="24"/>
        </w:rPr>
        <w:t>estimate</w:t>
      </w:r>
      <w:r w:rsidR="00C73CFA">
        <w:rPr>
          <w:sz w:val="24"/>
          <w:szCs w:val="24"/>
        </w:rPr>
        <w:t>s</w:t>
      </w:r>
      <w:r w:rsidRPr="0036136D" w:rsidR="00C73CFA">
        <w:rPr>
          <w:sz w:val="24"/>
          <w:szCs w:val="24"/>
        </w:rPr>
        <w:t xml:space="preserve"> </w:t>
      </w:r>
      <w:r w:rsidR="00C73CFA">
        <w:rPr>
          <w:sz w:val="24"/>
          <w:szCs w:val="24"/>
        </w:rPr>
        <w:t>will</w:t>
      </w:r>
      <w:r w:rsidRPr="0036136D" w:rsidR="00C73CFA">
        <w:rPr>
          <w:sz w:val="24"/>
          <w:szCs w:val="24"/>
        </w:rPr>
        <w:t xml:space="preserve"> </w:t>
      </w:r>
      <w:r w:rsidRPr="0036136D">
        <w:rPr>
          <w:sz w:val="24"/>
          <w:szCs w:val="24"/>
        </w:rPr>
        <w:t>add an additional 12,</w:t>
      </w:r>
      <w:r w:rsidRPr="0036136D" w:rsidR="0039075D">
        <w:rPr>
          <w:sz w:val="24"/>
          <w:szCs w:val="24"/>
        </w:rPr>
        <w:t>02</w:t>
      </w:r>
      <w:r w:rsidR="0039075D">
        <w:rPr>
          <w:sz w:val="24"/>
          <w:szCs w:val="24"/>
        </w:rPr>
        <w:t>6</w:t>
      </w:r>
      <w:r w:rsidRPr="0036136D" w:rsidR="0039075D">
        <w:rPr>
          <w:sz w:val="24"/>
          <w:szCs w:val="24"/>
        </w:rPr>
        <w:t xml:space="preserve"> </w:t>
      </w:r>
      <w:r w:rsidRPr="0036136D">
        <w:rPr>
          <w:sz w:val="24"/>
          <w:szCs w:val="24"/>
        </w:rPr>
        <w:t xml:space="preserve">respondents </w:t>
      </w:r>
      <w:r w:rsidR="00C6521E">
        <w:rPr>
          <w:sz w:val="24"/>
          <w:szCs w:val="24"/>
        </w:rPr>
        <w:t>1,721,000</w:t>
      </w:r>
      <w:r w:rsidDel="009B2606" w:rsidR="00C6521E">
        <w:rPr>
          <w:sz w:val="24"/>
          <w:szCs w:val="24"/>
        </w:rPr>
        <w:t xml:space="preserve"> </w:t>
      </w:r>
      <w:r w:rsidRPr="0036136D">
        <w:rPr>
          <w:sz w:val="24"/>
          <w:szCs w:val="24"/>
        </w:rPr>
        <w:t xml:space="preserve"> hours and $</w:t>
      </w:r>
      <w:r w:rsidR="00CD0463">
        <w:rPr>
          <w:sz w:val="24"/>
          <w:szCs w:val="24"/>
        </w:rPr>
        <w:t>56,055,000</w:t>
      </w:r>
      <w:r w:rsidDel="009B2606" w:rsidR="00CD0463">
        <w:rPr>
          <w:sz w:val="24"/>
          <w:szCs w:val="24"/>
        </w:rPr>
        <w:t xml:space="preserve"> </w:t>
      </w:r>
      <w:r w:rsidRPr="0036136D">
        <w:rPr>
          <w:sz w:val="24"/>
          <w:szCs w:val="24"/>
        </w:rPr>
        <w:t xml:space="preserve"> in cost burden</w:t>
      </w:r>
      <w:r w:rsidR="00FD4DD9">
        <w:rPr>
          <w:sz w:val="24"/>
          <w:szCs w:val="24"/>
        </w:rPr>
        <w:t xml:space="preserve"> </w:t>
      </w:r>
      <w:r w:rsidR="00496847">
        <w:rPr>
          <w:sz w:val="24"/>
          <w:szCs w:val="24"/>
        </w:rPr>
        <w:t>of which</w:t>
      </w:r>
      <w:r w:rsidR="00152ACF">
        <w:rPr>
          <w:sz w:val="24"/>
          <w:szCs w:val="24"/>
        </w:rPr>
        <w:t xml:space="preserve"> </w:t>
      </w:r>
      <w:r w:rsidR="00AB0F6E">
        <w:rPr>
          <w:sz w:val="24"/>
          <w:szCs w:val="24"/>
        </w:rPr>
        <w:t xml:space="preserve">half </w:t>
      </w:r>
      <w:r w:rsidR="00496847">
        <w:rPr>
          <w:sz w:val="24"/>
          <w:szCs w:val="24"/>
        </w:rPr>
        <w:t xml:space="preserve">are each allocated to </w:t>
      </w:r>
      <w:r w:rsidR="00EC4182">
        <w:rPr>
          <w:sz w:val="24"/>
          <w:szCs w:val="24"/>
        </w:rPr>
        <w:t xml:space="preserve">the </w:t>
      </w:r>
      <w:r w:rsidR="00DA5E1B">
        <w:rPr>
          <w:sz w:val="24"/>
          <w:szCs w:val="24"/>
        </w:rPr>
        <w:t>Bureau</w:t>
      </w:r>
      <w:r w:rsidR="00EC4182">
        <w:rPr>
          <w:sz w:val="24"/>
          <w:szCs w:val="24"/>
        </w:rPr>
        <w:t xml:space="preserve"> and FTC</w:t>
      </w:r>
      <w:r w:rsidR="00FD7EA7">
        <w:rPr>
          <w:sz w:val="24"/>
          <w:szCs w:val="24"/>
        </w:rPr>
        <w:t>, resp</w:t>
      </w:r>
      <w:r w:rsidR="00DA5E1B">
        <w:rPr>
          <w:sz w:val="24"/>
          <w:szCs w:val="24"/>
        </w:rPr>
        <w:t>ectively</w:t>
      </w:r>
      <w:r w:rsidR="00FD7EA7">
        <w:rPr>
          <w:sz w:val="24"/>
          <w:szCs w:val="24"/>
        </w:rPr>
        <w:t xml:space="preserve">, </w:t>
      </w:r>
      <w:r w:rsidRPr="0036136D">
        <w:rPr>
          <w:sz w:val="24"/>
          <w:szCs w:val="24"/>
        </w:rPr>
        <w:t xml:space="preserve">for a total projected </w:t>
      </w:r>
      <w:r w:rsidR="00DA5E1B">
        <w:rPr>
          <w:sz w:val="24"/>
          <w:szCs w:val="24"/>
        </w:rPr>
        <w:t>Bureau</w:t>
      </w:r>
      <w:r w:rsidR="00F32E69">
        <w:rPr>
          <w:sz w:val="24"/>
          <w:szCs w:val="24"/>
        </w:rPr>
        <w:t xml:space="preserve"> </w:t>
      </w:r>
      <w:r w:rsidRPr="0036136D">
        <w:rPr>
          <w:sz w:val="24"/>
          <w:szCs w:val="24"/>
        </w:rPr>
        <w:t xml:space="preserve">burden increase of </w:t>
      </w:r>
      <w:r w:rsidR="00454DC0">
        <w:rPr>
          <w:sz w:val="24"/>
          <w:szCs w:val="24"/>
        </w:rPr>
        <w:t>860,500</w:t>
      </w:r>
      <w:r w:rsidRPr="0036136D">
        <w:rPr>
          <w:sz w:val="24"/>
          <w:szCs w:val="24"/>
        </w:rPr>
        <w:t xml:space="preserve"> hours and $</w:t>
      </w:r>
      <w:r w:rsidR="00CD0463">
        <w:rPr>
          <w:sz w:val="24"/>
          <w:szCs w:val="24"/>
        </w:rPr>
        <w:t>28,027,400</w:t>
      </w:r>
      <w:r w:rsidRPr="0036136D">
        <w:rPr>
          <w:sz w:val="24"/>
          <w:szCs w:val="24"/>
        </w:rPr>
        <w:t xml:space="preserve"> in cost burden. The increased burden results from the new disclosure and recordkeeping requirements that are designed to enhance consumer protections in the debt collection market.</w:t>
      </w:r>
    </w:p>
    <w:p w:rsidR="00E255C8" w:rsidP="0036136D" w:rsidRDefault="00E255C8" w14:paraId="4F0913FA" w14:textId="77777777">
      <w:pPr>
        <w:pStyle w:val="CommentText"/>
        <w:rPr>
          <w:sz w:val="24"/>
          <w:szCs w:val="24"/>
        </w:rPr>
      </w:pPr>
    </w:p>
    <w:p w:rsidR="00BC5C20" w:rsidP="0036136D" w:rsidRDefault="00BC5C20" w14:paraId="2A503B08" w14:textId="77777777">
      <w:pPr>
        <w:pStyle w:val="CommentText"/>
        <w:rPr>
          <w:sz w:val="24"/>
          <w:szCs w:val="24"/>
        </w:rPr>
      </w:pPr>
    </w:p>
    <w:p w:rsidRPr="004D683B" w:rsidR="00BC5C20" w:rsidP="00BC5C20" w:rsidRDefault="00BC5C20" w14:paraId="62F57A3F" w14:textId="77777777">
      <w:pPr>
        <w:pStyle w:val="CM12"/>
        <w:spacing w:line="276" w:lineRule="atLeast"/>
      </w:pPr>
      <w:r w:rsidRPr="004D683B">
        <w:rPr>
          <w:b/>
          <w:bCs/>
        </w:rPr>
        <w:t xml:space="preserve">16.  </w:t>
      </w:r>
      <w:r w:rsidRPr="004D683B">
        <w:rPr>
          <w:b/>
          <w:bCs/>
          <w:u w:val="single"/>
        </w:rPr>
        <w:t>Plans for Tabulation, Statistical Analysis, and Publication</w:t>
      </w:r>
    </w:p>
    <w:p w:rsidR="00295103" w:rsidRDefault="00295103" w14:paraId="7E5FA2A4" w14:textId="1071BC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5A14" w:rsidRDefault="002F5A14" w14:paraId="7651C217" w14:textId="633499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plans to provide any publications based on the information collection of this regulation.</w:t>
      </w:r>
    </w:p>
    <w:p w:rsidR="00295103" w:rsidRDefault="00295103" w14:paraId="35EF73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263F4" w:rsidR="00BC5C20" w:rsidP="007263F4" w:rsidRDefault="00BC5C20" w14:paraId="6A5A3B1F" w14:textId="1511A360">
      <w:pPr>
        <w:pStyle w:val="Default"/>
        <w:rPr>
          <w:b/>
          <w:bCs/>
          <w:color w:val="auto"/>
          <w:u w:val="single"/>
        </w:rPr>
      </w:pPr>
      <w:r w:rsidRPr="004D683B">
        <w:rPr>
          <w:b/>
          <w:bCs/>
          <w:color w:val="auto"/>
        </w:rPr>
        <w:t>17.</w:t>
      </w:r>
      <w:r w:rsidR="002120E6">
        <w:rPr>
          <w:b/>
          <w:bCs/>
          <w:color w:val="auto"/>
        </w:rPr>
        <w:t xml:space="preserve">  </w:t>
      </w:r>
      <w:r w:rsidR="007263F4">
        <w:rPr>
          <w:b/>
          <w:bCs/>
          <w:color w:val="auto"/>
          <w:u w:val="single"/>
        </w:rPr>
        <w:t>Display of Expiration Date</w:t>
      </w:r>
    </w:p>
    <w:p w:rsidR="007263F4" w:rsidP="00BC5C20" w:rsidRDefault="007263F4" w14:paraId="7B66F3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263F4" w:rsidP="00BC5C20" w:rsidRDefault="007263F4" w14:paraId="139F2666" w14:textId="18155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OMB control number and expiration date associated with this PRA submission will be displayed on the Federal government’s electronic PRA docket at </w:t>
      </w:r>
      <w:hyperlink w:history="1" r:id="rId13">
        <w:r w:rsidRPr="006B6670">
          <w:rPr>
            <w:rStyle w:val="Hyperlink"/>
            <w:sz w:val="24"/>
            <w:szCs w:val="24"/>
          </w:rPr>
          <w:t>www.reginfo.gov</w:t>
        </w:r>
      </w:hyperlink>
      <w:r>
        <w:rPr>
          <w:sz w:val="24"/>
          <w:szCs w:val="24"/>
        </w:rPr>
        <w:t>, as well as in the Code of Federal Regulations.  There are no required forms or other documents upon which display of the control number and expira</w:t>
      </w:r>
      <w:r w:rsidR="002B3E76">
        <w:rPr>
          <w:sz w:val="24"/>
          <w:szCs w:val="24"/>
        </w:rPr>
        <w:t>tion date would be appropriate.</w:t>
      </w:r>
    </w:p>
    <w:p w:rsidRPr="00BC5C20" w:rsidR="00295103" w:rsidRDefault="00295103" w14:paraId="229AF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C5C20" w:rsidR="00BC5C20" w:rsidRDefault="00BC5C20" w14:paraId="2E3F9B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BC5C20">
        <w:rPr>
          <w:b/>
          <w:bCs/>
          <w:sz w:val="24"/>
          <w:szCs w:val="24"/>
        </w:rPr>
        <w:t xml:space="preserve">18.  </w:t>
      </w:r>
      <w:r w:rsidRPr="00BC5C20">
        <w:rPr>
          <w:b/>
          <w:bCs/>
          <w:sz w:val="24"/>
          <w:szCs w:val="24"/>
          <w:u w:val="single"/>
        </w:rPr>
        <w:t>Exceptions to the Certification Requirement</w:t>
      </w:r>
    </w:p>
    <w:p w:rsidRPr="00BC5C20" w:rsidR="00BC5C20" w:rsidRDefault="00BC5C20" w14:paraId="592A9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B6C4B" w:rsidP="001B6C4B" w:rsidRDefault="00D24B4B" w14:paraId="52620E7F" w14:textId="2DCF0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Bureau certifies that this collection of information is consistent with the requirements of 5 CFR § 1320.9, and the related provisions of 5 CFR § 1320.8(b)(3) and is not seeking an exemption to th</w:t>
      </w:r>
      <w:r w:rsidR="00147164">
        <w:rPr>
          <w:sz w:val="24"/>
          <w:szCs w:val="24"/>
        </w:rPr>
        <w:t>ese certification requirements.</w:t>
      </w:r>
    </w:p>
    <w:p w:rsidR="00D24B4B" w:rsidP="001B6C4B" w:rsidRDefault="00D24B4B" w14:paraId="55AE1554" w14:textId="7AD01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4B4B" w:rsidP="001B6C4B" w:rsidRDefault="00D24B4B" w14:paraId="7DF1C58C" w14:textId="584DC0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24B4B">
        <w:rPr>
          <w:b/>
          <w:sz w:val="24"/>
          <w:szCs w:val="24"/>
        </w:rPr>
        <w:lastRenderedPageBreak/>
        <w:t>PART B: COLLECTIONS OF INFORMATION USING STATISTICAL METHODS</w:t>
      </w:r>
    </w:p>
    <w:p w:rsidR="00D24B4B" w:rsidP="001B6C4B" w:rsidRDefault="00D24B4B" w14:paraId="14A161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4B4B" w:rsidP="001B6C4B" w:rsidRDefault="00D24B4B" w14:paraId="1BA164F3" w14:textId="21D4F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Not applicable.  The information collections contained in this proposed rule do not involve </w:t>
      </w:r>
      <w:r w:rsidR="00032780">
        <w:rPr>
          <w:sz w:val="24"/>
          <w:szCs w:val="24"/>
        </w:rPr>
        <w:t>the use of statistical methods.</w:t>
      </w:r>
    </w:p>
    <w:p w:rsidR="001B6C4B" w:rsidP="001B6C4B" w:rsidRDefault="001B6C4B" w14:paraId="16D2EF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C7ECD" w:rsidRDefault="00FC7ECD" w14:paraId="353E11FA" w14:textId="77777777">
      <w:pPr>
        <w:widowControl/>
        <w:autoSpaceDE/>
        <w:autoSpaceDN/>
        <w:adjustRightInd/>
        <w:rPr>
          <w:sz w:val="24"/>
          <w:szCs w:val="24"/>
        </w:rPr>
      </w:pPr>
    </w:p>
    <w:sectPr w:rsidR="00FC7ECD">
      <w:headerReference w:type="default" r:id="rId14"/>
      <w:foot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F1B2C" w14:textId="77777777" w:rsidR="00954E78" w:rsidRDefault="00954E78" w:rsidP="001B6C4B">
      <w:r>
        <w:separator/>
      </w:r>
    </w:p>
  </w:endnote>
  <w:endnote w:type="continuationSeparator" w:id="0">
    <w:p w14:paraId="2BAD911E" w14:textId="77777777" w:rsidR="00954E78" w:rsidRDefault="00954E78" w:rsidP="001B6C4B">
      <w:r>
        <w:continuationSeparator/>
      </w:r>
    </w:p>
  </w:endnote>
  <w:endnote w:type="continuationNotice" w:id="1">
    <w:p w14:paraId="20BD6223" w14:textId="77777777" w:rsidR="00954E78" w:rsidRDefault="00954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145782"/>
      <w:docPartObj>
        <w:docPartGallery w:val="Page Numbers (Bottom of Page)"/>
        <w:docPartUnique/>
      </w:docPartObj>
    </w:sdtPr>
    <w:sdtEndPr/>
    <w:sdtContent>
      <w:sdt>
        <w:sdtPr>
          <w:id w:val="860082579"/>
          <w:docPartObj>
            <w:docPartGallery w:val="Page Numbers (Top of Page)"/>
            <w:docPartUnique/>
          </w:docPartObj>
        </w:sdtPr>
        <w:sdtEndPr/>
        <w:sdtContent>
          <w:p w14:paraId="18DBD75F" w14:textId="1AA157AB" w:rsidR="00912D48" w:rsidRDefault="00912D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44E209DD" w14:textId="77777777" w:rsidR="00912D48" w:rsidRDefault="00912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F323F" w14:textId="77777777" w:rsidR="00954E78" w:rsidRDefault="00954E78" w:rsidP="001B6C4B">
      <w:r>
        <w:separator/>
      </w:r>
    </w:p>
  </w:footnote>
  <w:footnote w:type="continuationSeparator" w:id="0">
    <w:p w14:paraId="3EBE600D" w14:textId="77777777" w:rsidR="00954E78" w:rsidRDefault="00954E78" w:rsidP="001B6C4B">
      <w:r>
        <w:continuationSeparator/>
      </w:r>
    </w:p>
  </w:footnote>
  <w:footnote w:type="continuationNotice" w:id="1">
    <w:p w14:paraId="0F86201F" w14:textId="77777777" w:rsidR="00954E78" w:rsidRDefault="00954E78"/>
  </w:footnote>
  <w:footnote w:id="2">
    <w:p w14:paraId="0B2578E8" w14:textId="77777777" w:rsidR="00912D48" w:rsidRDefault="00912D48" w:rsidP="00111E44">
      <w:pPr>
        <w:pStyle w:val="FootnoteText"/>
      </w:pPr>
      <w:r>
        <w:rPr>
          <w:rStyle w:val="FootnoteReference"/>
        </w:rPr>
        <w:footnoteRef/>
      </w:r>
      <w:r>
        <w:t xml:space="preserve"> 15 U.S.C. 1692(e).</w:t>
      </w:r>
    </w:p>
  </w:footnote>
  <w:footnote w:id="3">
    <w:p w14:paraId="003B6781" w14:textId="77777777" w:rsidR="00912D48" w:rsidRPr="0043063A" w:rsidRDefault="00912D48">
      <w:pPr>
        <w:pStyle w:val="FootnoteText"/>
      </w:pPr>
      <w:r>
        <w:rPr>
          <w:rStyle w:val="FootnoteReference"/>
        </w:rPr>
        <w:footnoteRef/>
      </w:r>
      <w:r>
        <w:t xml:space="preserve"> The Census Bureau estimates that there are 4,009 collection agencies (NAICS Code 56144) with paid employees in the U.S. and 5,935 </w:t>
      </w:r>
      <w:proofErr w:type="spellStart"/>
      <w:r>
        <w:t>nonemployer</w:t>
      </w:r>
      <w:proofErr w:type="spellEnd"/>
      <w:r>
        <w:t xml:space="preserve"> collection agencies in the U.S. as of 2012.  U.S. Census Bureau, </w:t>
      </w:r>
      <w:r>
        <w:rPr>
          <w:i/>
        </w:rPr>
        <w:t xml:space="preserve">2012 Economic Census of the United States: Summary Statistics by Employment Size of Firms for the U.S. </w:t>
      </w:r>
      <w:r>
        <w:t xml:space="preserve">(March 2016), </w:t>
      </w:r>
      <w:r>
        <w:rPr>
          <w:i/>
        </w:rPr>
        <w:t xml:space="preserve">available at </w:t>
      </w:r>
      <w:hyperlink r:id="rId1" w:history="1">
        <w:r w:rsidRPr="0043063A">
          <w:rPr>
            <w:rStyle w:val="Hyperlink"/>
          </w:rPr>
          <w:t>https://factfinder.census.gov/bkmk/table/1.0/en/ECN/2012_US/56SSSZ5//naics~56144</w:t>
        </w:r>
      </w:hyperlink>
      <w:r>
        <w:t>,</w:t>
      </w:r>
      <w:r w:rsidRPr="0043063A">
        <w:t xml:space="preserve"> </w:t>
      </w:r>
      <w:r w:rsidRPr="0043063A">
        <w:rPr>
          <w:i/>
        </w:rPr>
        <w:t>and</w:t>
      </w:r>
      <w:r>
        <w:t xml:space="preserve"> U.S. Census Bureau, </w:t>
      </w:r>
      <w:proofErr w:type="spellStart"/>
      <w:r>
        <w:rPr>
          <w:i/>
        </w:rPr>
        <w:t>Nonemployer</w:t>
      </w:r>
      <w:proofErr w:type="spellEnd"/>
      <w:r>
        <w:rPr>
          <w:i/>
        </w:rPr>
        <w:t xml:space="preserve"> Statistics 2012 Data</w:t>
      </w:r>
      <w:r>
        <w:t xml:space="preserve"> (April 2014), </w:t>
      </w:r>
      <w:r>
        <w:rPr>
          <w:i/>
        </w:rPr>
        <w:t>available at</w:t>
      </w:r>
      <w:r>
        <w:t xml:space="preserve"> </w:t>
      </w:r>
      <w:hyperlink r:id="rId2" w:history="1">
        <w:r w:rsidRPr="005908A1">
          <w:rPr>
            <w:rStyle w:val="Hyperlink"/>
          </w:rPr>
          <w:t>https://www.census.gov/econ/nonemployer/download.htm</w:t>
        </w:r>
      </w:hyperlink>
      <w:r>
        <w:t xml:space="preserve">. </w:t>
      </w:r>
    </w:p>
  </w:footnote>
  <w:footnote w:id="4">
    <w:p w14:paraId="01FE73CB" w14:textId="2F33F94D" w:rsidR="00912D48" w:rsidRDefault="00912D48">
      <w:pPr>
        <w:pStyle w:val="FootnoteText"/>
      </w:pPr>
      <w:r>
        <w:rPr>
          <w:rStyle w:val="FootnoteReference"/>
        </w:rPr>
        <w:footnoteRef/>
      </w:r>
      <w:r>
        <w:t xml:space="preserve"> Receivables Management Association (previously </w:t>
      </w:r>
      <w:r w:rsidRPr="0043063A">
        <w:t>DBA International</w:t>
      </w:r>
      <w:r>
        <w:t>)</w:t>
      </w:r>
      <w:r w:rsidRPr="0043063A">
        <w:t>, the largest trade group for this industry segment, states that it has approximately 300 debt buyer members and believes that 90 percent of debt buyers are current members.</w:t>
      </w:r>
    </w:p>
  </w:footnote>
  <w:footnote w:id="5">
    <w:p w14:paraId="19ACE181" w14:textId="77777777" w:rsidR="00912D48" w:rsidRDefault="00912D48">
      <w:pPr>
        <w:pStyle w:val="FootnoteText"/>
      </w:pPr>
      <w:r>
        <w:rPr>
          <w:rStyle w:val="FootnoteReference"/>
        </w:rPr>
        <w:footnoteRef/>
      </w:r>
      <w:r>
        <w:t xml:space="preserve"> </w:t>
      </w:r>
      <w:r w:rsidRPr="0043063A">
        <w:t>The primary trade association for collection attorneys, the National Creditors Bar Association (NARCA), states that it has approximately 600 law firm members. The Bureau estimates that approximately 60 percent of law firms that collect debt are NARCA members.</w:t>
      </w:r>
    </w:p>
  </w:footnote>
  <w:footnote w:id="6">
    <w:p w14:paraId="1853E0E7" w14:textId="2371AA39" w:rsidR="00912D48" w:rsidRDefault="00912D48">
      <w:pPr>
        <w:pStyle w:val="FootnoteText"/>
      </w:pPr>
      <w:r>
        <w:rPr>
          <w:rStyle w:val="FootnoteReference"/>
        </w:rPr>
        <w:footnoteRef/>
      </w:r>
      <w:r>
        <w:t xml:space="preserve"> </w:t>
      </w:r>
      <w:r w:rsidRPr="00FB4D7B">
        <w:t>Loan servicers w</w:t>
      </w:r>
      <w:r>
        <w:t xml:space="preserve">ould be covered by the proposal </w:t>
      </w:r>
      <w:r w:rsidRPr="00FB4D7B">
        <w:t xml:space="preserve">if they acquire servicing of loans already in default. </w:t>
      </w:r>
      <w:r>
        <w:t xml:space="preserve"> </w:t>
      </w:r>
      <w:r w:rsidRPr="00FB4D7B">
        <w:t xml:space="preserve">The Bureau believes that this is most likely to occur </w:t>
      </w:r>
      <w:proofErr w:type="gramStart"/>
      <w:r w:rsidRPr="00FB4D7B">
        <w:t>with regard to</w:t>
      </w:r>
      <w:proofErr w:type="gramEnd"/>
      <w:r w:rsidRPr="00FB4D7B">
        <w:t xml:space="preserve"> companies that service mortgage loans or student loans</w:t>
      </w:r>
      <w:r>
        <w:t xml:space="preserve">. </w:t>
      </w:r>
      <w:r w:rsidRPr="00FB4D7B">
        <w:t xml:space="preserve"> </w:t>
      </w:r>
      <w:r>
        <w:t xml:space="preserve">The Bureau estimates that there are 500 mortgage loan servicers that service more than 5,000 loans.  The Bureau </w:t>
      </w:r>
      <w:proofErr w:type="gramStart"/>
      <w:r>
        <w:t>makes the assumption</w:t>
      </w:r>
      <w:proofErr w:type="gramEnd"/>
      <w:r>
        <w:t xml:space="preserve"> that all those servicing more than 5,000 loans may acquire servicing of loans when loans are in default and that at most 100 of those servicing 5,000 loans or fewer acquire servicing of loans when loans are in default.  </w:t>
      </w:r>
      <w:r w:rsidRPr="00022742">
        <w:t>The Bureau estimates that there are fewer than 100 servicers of student loans that may obtain servicing of delinquent loans in the course of their business.</w:t>
      </w:r>
    </w:p>
  </w:footnote>
  <w:footnote w:id="7">
    <w:p w14:paraId="33CE95A5" w14:textId="6427D37E" w:rsidR="00912D48" w:rsidRDefault="00912D48">
      <w:pPr>
        <w:pStyle w:val="FootnoteText"/>
      </w:pPr>
      <w:r>
        <w:rPr>
          <w:rStyle w:val="FootnoteReference"/>
        </w:rPr>
        <w:footnoteRef/>
      </w:r>
      <w:r>
        <w:t xml:space="preserve"> The State application for waiver is an existing part of Regulation F (Fair Debt Collection Practices Act).  The burden associated with the State application for waiver has been previously accounted for under OMB control number </w:t>
      </w:r>
      <w:hyperlink r:id="rId3" w:history="1">
        <w:r w:rsidRPr="004E5696">
          <w:t>3170-0056</w:t>
        </w:r>
      </w:hyperlink>
      <w:r>
        <w:t>.</w:t>
      </w:r>
    </w:p>
  </w:footnote>
  <w:footnote w:id="8">
    <w:p w14:paraId="3A20246A" w14:textId="738C8C93" w:rsidR="00912D48" w:rsidRDefault="00912D48">
      <w:pPr>
        <w:pStyle w:val="FootnoteText"/>
      </w:pPr>
      <w:r>
        <w:rPr>
          <w:rStyle w:val="FootnoteReference"/>
        </w:rPr>
        <w:footnoteRef/>
      </w:r>
      <w:r>
        <w:t xml:space="preserve"> </w:t>
      </w:r>
      <w:r w:rsidRPr="00F8619E">
        <w:t>The Bureau uses the median hourly wage of $3</w:t>
      </w:r>
      <w:r>
        <w:t>3</w:t>
      </w:r>
      <w:r w:rsidRPr="00F8619E">
        <w:t>.</w:t>
      </w:r>
      <w:r>
        <w:t xml:space="preserve">57 </w:t>
      </w:r>
      <w:r w:rsidRPr="00F8619E">
        <w:t xml:space="preserve">for </w:t>
      </w:r>
      <w:r>
        <w:t>Business and Financial Operations Occupations</w:t>
      </w:r>
      <w:r w:rsidRPr="00F8619E">
        <w:t xml:space="preserve"> (13-</w:t>
      </w:r>
      <w:r>
        <w:t>0000</w:t>
      </w:r>
      <w:r w:rsidRPr="00F8619E">
        <w:t>) to calculate labor costs</w:t>
      </w:r>
      <w:r>
        <w:t xml:space="preserve">.  </w:t>
      </w:r>
      <w:r w:rsidRPr="00722BB6">
        <w:t xml:space="preserve">Bureau of Labor Statistics, </w:t>
      </w:r>
      <w:r w:rsidRPr="00722BB6">
        <w:rPr>
          <w:i/>
        </w:rPr>
        <w:t>National Occupational Employment and Wage Estimates</w:t>
      </w:r>
      <w:r w:rsidRPr="00722BB6">
        <w:t xml:space="preserve"> (May 201</w:t>
      </w:r>
      <w:r>
        <w:t>9</w:t>
      </w:r>
      <w:r w:rsidRPr="00722BB6">
        <w:t xml:space="preserve">), </w:t>
      </w:r>
      <w:r w:rsidRPr="00722BB6">
        <w:rPr>
          <w:i/>
        </w:rPr>
        <w:t>available at</w:t>
      </w:r>
      <w:r w:rsidRPr="00722BB6">
        <w:t xml:space="preserve"> </w:t>
      </w:r>
      <w:hyperlink r:id="rId4" w:history="1">
        <w:r w:rsidRPr="00722BB6">
          <w:rPr>
            <w:rStyle w:val="Hyperlink"/>
          </w:rPr>
          <w:t>https://www.bls.gov/oes/current/oes_nat.htm</w:t>
        </w:r>
      </w:hyperlink>
      <w:r w:rsidRPr="00722BB6">
        <w:t xml:space="preserve"> (May 201</w:t>
      </w:r>
      <w:r>
        <w:t>9</w:t>
      </w:r>
      <w:r w:rsidRPr="00722BB6">
        <w:t xml:space="preserve"> BLS Wage Estimates).</w:t>
      </w:r>
    </w:p>
  </w:footnote>
  <w:footnote w:id="9">
    <w:p w14:paraId="289234DD" w14:textId="6494438B" w:rsidR="00912D48" w:rsidRDefault="00912D48">
      <w:pPr>
        <w:pStyle w:val="FootnoteText"/>
      </w:pPr>
      <w:r>
        <w:rPr>
          <w:rStyle w:val="FootnoteReference"/>
        </w:rPr>
        <w:footnoteRef/>
      </w:r>
      <w:r>
        <w:t xml:space="preserve"> Some free email software systems include this functionality. See </w:t>
      </w:r>
      <w:hyperlink r:id="rId5" w:history="1">
        <w:r w:rsidRPr="000C4BF6">
          <w:rPr>
            <w:rStyle w:val="Hyperlink"/>
          </w:rPr>
          <w:t>https://knowledge.hubspot.com/articles/kcs_article/email/how-do-i-add-an-unsubscribe-link-to-my-one-to-one-sales-emails-and-sequences</w:t>
        </w:r>
      </w:hyperlink>
      <w:r>
        <w:t xml:space="preserve"> for opt-out functionality information.  For product pricing see </w:t>
      </w:r>
      <w:hyperlink r:id="rId6" w:history="1">
        <w:r w:rsidRPr="000C4BF6">
          <w:rPr>
            <w:rStyle w:val="Hyperlink"/>
          </w:rPr>
          <w:t>https://www.hubspot.com/pricing/sales?selectedPackage=free</w:t>
        </w:r>
      </w:hyperlink>
      <w:r>
        <w:t>.  Microsoft Outlook email users can add an unsubscribe link to all their email messages at no cost (</w:t>
      </w:r>
      <w:hyperlink r:id="rId7" w:history="1">
        <w:r w:rsidRPr="00D67877">
          <w:rPr>
            <w:rStyle w:val="Hyperlink"/>
          </w:rPr>
          <w:t>https://answers.microsoft.com/en-us/outlook_com/forum/all/insert-unsubscribe-link/4e37fcb2-e038-403d-93d3-68203675e4cb</w:t>
        </w:r>
      </w:hyperlink>
      <w:r>
        <w:t xml:space="preserve">).  The functionality is available in text message services as well; see, </w:t>
      </w:r>
      <w:r w:rsidRPr="00090406">
        <w:rPr>
          <w:i/>
        </w:rPr>
        <w:t>e.g.</w:t>
      </w:r>
      <w:r>
        <w:t xml:space="preserve">, </w:t>
      </w:r>
      <w:hyperlink r:id="rId8" w:history="1">
        <w:r w:rsidRPr="001E2B47">
          <w:rPr>
            <w:rStyle w:val="Hyperlink"/>
          </w:rPr>
          <w:t>https://www.protexting.com/product-and-services.html</w:t>
        </w:r>
      </w:hyperlink>
      <w:r>
        <w:t>.</w:t>
      </w:r>
    </w:p>
  </w:footnote>
  <w:footnote w:id="10">
    <w:p w14:paraId="58731CF1" w14:textId="77777777" w:rsidR="00912D48" w:rsidRDefault="00912D48" w:rsidP="00EC39B9">
      <w:pPr>
        <w:pStyle w:val="FootnoteText"/>
      </w:pPr>
      <w:r>
        <w:rPr>
          <w:rStyle w:val="FootnoteReference"/>
        </w:rPr>
        <w:footnoteRef/>
      </w:r>
      <w:r>
        <w:t xml:space="preserve"> 15 U.S.C. 1692</w:t>
      </w:r>
      <w:proofErr w:type="gramStart"/>
      <w:r>
        <w:t>e(</w:t>
      </w:r>
      <w:proofErr w:type="gramEnd"/>
      <w:r>
        <w:t>11).</w:t>
      </w:r>
    </w:p>
  </w:footnote>
  <w:footnote w:id="11">
    <w:p w14:paraId="5199EA1D" w14:textId="77777777" w:rsidR="00912D48" w:rsidRDefault="00912D48" w:rsidP="00AC34E4">
      <w:pPr>
        <w:pStyle w:val="FootnoteText"/>
      </w:pPr>
      <w:r>
        <w:rPr>
          <w:rStyle w:val="FootnoteReference"/>
        </w:rPr>
        <w:footnoteRef/>
      </w:r>
      <w:r>
        <w:t xml:space="preserve"> 5 CFR 1320.3(c)(2)</w:t>
      </w:r>
    </w:p>
  </w:footnote>
  <w:footnote w:id="12">
    <w:p w14:paraId="76015F56" w14:textId="17534907" w:rsidR="00912D48" w:rsidRDefault="00912D48">
      <w:pPr>
        <w:pStyle w:val="FootnoteText"/>
      </w:pPr>
      <w:r>
        <w:rPr>
          <w:rStyle w:val="FootnoteReference"/>
        </w:rPr>
        <w:footnoteRef/>
      </w:r>
      <w:r>
        <w:t xml:space="preserve"> </w:t>
      </w:r>
      <w:r w:rsidRPr="00F8619E">
        <w:t>The Bureau uses the median hourly wage of $</w:t>
      </w:r>
      <w:r>
        <w:t xml:space="preserve">17.79 </w:t>
      </w:r>
      <w:r w:rsidRPr="00F8619E">
        <w:t xml:space="preserve">for </w:t>
      </w:r>
      <w:r>
        <w:t xml:space="preserve">Bill and Account Collectors </w:t>
      </w:r>
      <w:r w:rsidRPr="00F8619E">
        <w:t>(</w:t>
      </w:r>
      <w:r>
        <w:t xml:space="preserve">43-3011) to calculate labor costs.  </w:t>
      </w:r>
      <w:r>
        <w:rPr>
          <w:i/>
        </w:rPr>
        <w:t>See</w:t>
      </w:r>
      <w:r>
        <w:t xml:space="preserve"> May 2019 BLS Wage Estimates.</w:t>
      </w:r>
    </w:p>
  </w:footnote>
  <w:footnote w:id="13">
    <w:p w14:paraId="377C6309" w14:textId="680EC365" w:rsidR="00912D48" w:rsidRDefault="00912D48" w:rsidP="00155D40">
      <w:pPr>
        <w:pStyle w:val="FootnoteText"/>
      </w:pPr>
      <w:r>
        <w:rPr>
          <w:rStyle w:val="FootnoteReference"/>
        </w:rPr>
        <w:footnoteRef/>
      </w:r>
      <w:r>
        <w:t xml:space="preserve"> The Bureau estimates that 3.5 percent of consumers dispute a debt after being contacted by a debt collector.  </w:t>
      </w:r>
      <w:r w:rsidRPr="00D54BD2">
        <w:rPr>
          <w:i/>
        </w:rPr>
        <w:t>See</w:t>
      </w:r>
      <w:r>
        <w:t xml:space="preserve"> CFPB Operations Study at 30. The Bureau understands that requests for original creditor information are substantially less common than disputes.</w:t>
      </w:r>
    </w:p>
  </w:footnote>
  <w:footnote w:id="14">
    <w:p w14:paraId="714B4958" w14:textId="5F141DB0" w:rsidR="00912D48" w:rsidRDefault="00912D48" w:rsidP="00FB6912">
      <w:pPr>
        <w:pStyle w:val="FootnoteText"/>
      </w:pPr>
      <w:r>
        <w:rPr>
          <w:rStyle w:val="FootnoteReference"/>
        </w:rPr>
        <w:footnoteRef/>
      </w:r>
      <w:r>
        <w:t xml:space="preserve"> 136,000,000 * 0.0035 * 0.6 = 286,500.</w:t>
      </w:r>
    </w:p>
  </w:footnote>
  <w:footnote w:id="15">
    <w:p w14:paraId="5D58B260" w14:textId="3CD8ADDF" w:rsidR="00912D48" w:rsidRDefault="00912D48">
      <w:pPr>
        <w:pStyle w:val="FootnoteText"/>
      </w:pPr>
      <w:r>
        <w:rPr>
          <w:rStyle w:val="FootnoteReference"/>
        </w:rPr>
        <w:footnoteRef/>
      </w:r>
      <w:r>
        <w:t xml:space="preserve"> </w:t>
      </w:r>
      <w:r w:rsidRPr="00F8619E">
        <w:t>The Bureau uses the median hourly wage of $</w:t>
      </w:r>
      <w:r>
        <w:t xml:space="preserve">17.79 </w:t>
      </w:r>
      <w:r w:rsidRPr="00F8619E">
        <w:t xml:space="preserve">for </w:t>
      </w:r>
      <w:r>
        <w:t xml:space="preserve">Bill and Account Collectors </w:t>
      </w:r>
      <w:r w:rsidRPr="00F8619E">
        <w:t>(</w:t>
      </w:r>
      <w:r>
        <w:t xml:space="preserve">43-3011) to calculate labor costs.  </w:t>
      </w:r>
      <w:r>
        <w:rPr>
          <w:i/>
        </w:rPr>
        <w:t>See</w:t>
      </w:r>
      <w:r>
        <w:t xml:space="preserve"> May 2019 BLS Wage Estimates.</w:t>
      </w:r>
    </w:p>
  </w:footnote>
  <w:footnote w:id="16">
    <w:p w14:paraId="28381B6D" w14:textId="77777777" w:rsidR="00912D48" w:rsidRDefault="00912D48" w:rsidP="00EC39B9">
      <w:pPr>
        <w:pStyle w:val="FootnoteText"/>
      </w:pPr>
      <w:r>
        <w:rPr>
          <w:rStyle w:val="FootnoteReference"/>
        </w:rPr>
        <w:footnoteRef/>
      </w:r>
      <w:r>
        <w:t xml:space="preserve"> 15 U.S.C. 1692g(b).</w:t>
      </w:r>
    </w:p>
  </w:footnote>
  <w:footnote w:id="17">
    <w:p w14:paraId="206B7735" w14:textId="76892244" w:rsidR="00912D48" w:rsidRDefault="00912D48" w:rsidP="006743A8">
      <w:pPr>
        <w:pStyle w:val="FootnoteText"/>
      </w:pPr>
      <w:r>
        <w:rPr>
          <w:rStyle w:val="FootnoteReference"/>
        </w:rPr>
        <w:footnoteRef/>
      </w:r>
      <w:r>
        <w:t xml:space="preserve"> </w:t>
      </w:r>
      <w:r w:rsidRPr="00904E6E">
        <w:rPr>
          <w:i/>
        </w:rPr>
        <w:t xml:space="preserve">See </w:t>
      </w:r>
      <w:r>
        <w:t>CFPB Operations Study at 30. 3.5</w:t>
      </w:r>
      <w:r w:rsidRPr="00B02DBC">
        <w:t xml:space="preserve"> </w:t>
      </w:r>
      <w:r>
        <w:t>percent is the midpoint of the estimates given by respondents who used business data to estimate dispute rates.</w:t>
      </w:r>
    </w:p>
  </w:footnote>
  <w:footnote w:id="18">
    <w:p w14:paraId="48CEFF7A" w14:textId="046554BC" w:rsidR="00912D48" w:rsidRDefault="00912D48">
      <w:pPr>
        <w:pStyle w:val="FootnoteText"/>
      </w:pPr>
      <w:r>
        <w:rPr>
          <w:rStyle w:val="FootnoteReference"/>
        </w:rPr>
        <w:footnoteRef/>
      </w:r>
      <w:r>
        <w:t xml:space="preserve"> For non-duplicative disputes, 0.6*(0.33 + 0.003) + 0.4*0.33 = 0.332; for duplicative disputes 0.6*(0.1 + 0.003) + 0.4*0.1 = 0.102.</w:t>
      </w:r>
    </w:p>
  </w:footnote>
  <w:footnote w:id="19">
    <w:p w14:paraId="5C821AD9" w14:textId="26BCAA99" w:rsidR="00912D48" w:rsidRDefault="00912D48">
      <w:pPr>
        <w:pStyle w:val="FootnoteText"/>
      </w:pPr>
      <w:r>
        <w:rPr>
          <w:rStyle w:val="FootnoteReference"/>
        </w:rPr>
        <w:footnoteRef/>
      </w:r>
      <w:r>
        <w:t xml:space="preserve"> </w:t>
      </w:r>
      <w:r w:rsidRPr="00F8619E">
        <w:t>The Bureau uses the median hourly wage of $</w:t>
      </w:r>
      <w:r>
        <w:t xml:space="preserve">17.79 </w:t>
      </w:r>
      <w:r w:rsidRPr="00F8619E">
        <w:t xml:space="preserve">for </w:t>
      </w:r>
      <w:r>
        <w:t xml:space="preserve">Bill and Account Collectors </w:t>
      </w:r>
      <w:r w:rsidRPr="00F8619E">
        <w:t>(</w:t>
      </w:r>
      <w:r>
        <w:t xml:space="preserve">43-3011) to calculate labor costs.  </w:t>
      </w:r>
      <w:r>
        <w:rPr>
          <w:i/>
        </w:rPr>
        <w:t>See</w:t>
      </w:r>
      <w:r>
        <w:t xml:space="preserve"> May 2019 BLS Wage Estimates.</w:t>
      </w:r>
    </w:p>
  </w:footnote>
  <w:footnote w:id="20">
    <w:p w14:paraId="7E431048" w14:textId="4BF92531" w:rsidR="00912D48" w:rsidRDefault="00912D48">
      <w:pPr>
        <w:pStyle w:val="FootnoteText"/>
      </w:pPr>
      <w:r>
        <w:rPr>
          <w:rStyle w:val="FootnoteReference"/>
        </w:rPr>
        <w:footnoteRef/>
      </w:r>
      <w:r>
        <w:t xml:space="preserve"> The Bureau estimated that the response to a non-duplicative is approximately 6 pages while the response to a duplicative request is approximately 1 page.  Respondents to the CFPB Operations Study said the cost of including an additional 8.5” x 11” insert in a mailing costs approximately $0.05 - $0.10 per letter.  </w:t>
      </w:r>
      <w:r w:rsidRPr="00AB2396">
        <w:rPr>
          <w:i/>
        </w:rPr>
        <w:t>See</w:t>
      </w:r>
      <w:r>
        <w:t xml:space="preserve"> CFPB </w:t>
      </w:r>
      <w:r w:rsidRPr="00E90EC5">
        <w:t>Operations Study</w:t>
      </w:r>
      <w:r>
        <w:t xml:space="preserve"> at 33.  The Bureau used the mid-point of this range in its analysis.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C6D7" w14:textId="40A0212E" w:rsidR="00912D48" w:rsidRDefault="00912D48" w:rsidP="002A5B58">
    <w:pPr>
      <w:pStyle w:val="Header"/>
      <w:jc w:val="right"/>
    </w:pPr>
    <w:r>
      <w:t xml:space="preserve">RIN 3170-AA41 – </w:t>
    </w:r>
    <w:r w:rsidR="00406101">
      <w:t xml:space="preserve">Oct. 2020 </w:t>
    </w:r>
    <w:r w:rsidR="00CF618F">
      <w:t>Final Rule</w:t>
    </w:r>
    <w: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1B0D53"/>
    <w:multiLevelType w:val="hybridMultilevel"/>
    <w:tmpl w:val="A13A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73E66"/>
    <w:multiLevelType w:val="hybridMultilevel"/>
    <w:tmpl w:val="191819F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D643DA2"/>
    <w:multiLevelType w:val="hybridMultilevel"/>
    <w:tmpl w:val="259C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A7FE5"/>
    <w:multiLevelType w:val="hybridMultilevel"/>
    <w:tmpl w:val="6E6E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841CF"/>
    <w:multiLevelType w:val="hybridMultilevel"/>
    <w:tmpl w:val="C976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5A8776E"/>
    <w:multiLevelType w:val="hybridMultilevel"/>
    <w:tmpl w:val="FD28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5D1506"/>
    <w:multiLevelType w:val="hybridMultilevel"/>
    <w:tmpl w:val="83D0697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 w15:restartNumberingAfterBreak="0">
    <w:nsid w:val="58BA31A2"/>
    <w:multiLevelType w:val="hybridMultilevel"/>
    <w:tmpl w:val="FECE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E0E3A"/>
    <w:multiLevelType w:val="hybridMultilevel"/>
    <w:tmpl w:val="F9C0E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D36D26"/>
    <w:multiLevelType w:val="hybridMultilevel"/>
    <w:tmpl w:val="0FEA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F0843"/>
    <w:multiLevelType w:val="hybridMultilevel"/>
    <w:tmpl w:val="90D4A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55088"/>
    <w:multiLevelType w:val="hybridMultilevel"/>
    <w:tmpl w:val="5DECC0A4"/>
    <w:lvl w:ilvl="0" w:tplc="2FDEADC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507998"/>
    <w:multiLevelType w:val="hybridMultilevel"/>
    <w:tmpl w:val="391C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84C0B"/>
    <w:multiLevelType w:val="hybridMultilevel"/>
    <w:tmpl w:val="F004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7"/>
  </w:num>
  <w:num w:numId="4">
    <w:abstractNumId w:val="12"/>
  </w:num>
  <w:num w:numId="5">
    <w:abstractNumId w:val="8"/>
  </w:num>
  <w:num w:numId="6">
    <w:abstractNumId w:val="19"/>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1"/>
  </w:num>
  <w:num w:numId="9">
    <w:abstractNumId w:val="6"/>
  </w:num>
  <w:num w:numId="10">
    <w:abstractNumId w:val="9"/>
  </w:num>
  <w:num w:numId="11">
    <w:abstractNumId w:val="5"/>
  </w:num>
  <w:num w:numId="12">
    <w:abstractNumId w:val="2"/>
  </w:num>
  <w:num w:numId="13">
    <w:abstractNumId w:val="17"/>
  </w:num>
  <w:num w:numId="14">
    <w:abstractNumId w:val="22"/>
  </w:num>
  <w:num w:numId="15">
    <w:abstractNumId w:val="13"/>
  </w:num>
  <w:num w:numId="16">
    <w:abstractNumId w:val="4"/>
  </w:num>
  <w:num w:numId="17">
    <w:abstractNumId w:val="3"/>
  </w:num>
  <w:num w:numId="18">
    <w:abstractNumId w:val="10"/>
  </w:num>
  <w:num w:numId="19">
    <w:abstractNumId w:val="15"/>
  </w:num>
  <w:num w:numId="20">
    <w:abstractNumId w:val="14"/>
  </w:num>
  <w:num w:numId="21">
    <w:abstractNumId w:val="1"/>
  </w:num>
  <w:num w:numId="22">
    <w:abstractNumId w:val="16"/>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662"/>
    <w:rsid w:val="00002968"/>
    <w:rsid w:val="0000749A"/>
    <w:rsid w:val="00010280"/>
    <w:rsid w:val="00010885"/>
    <w:rsid w:val="00011808"/>
    <w:rsid w:val="00013CD4"/>
    <w:rsid w:val="000144EA"/>
    <w:rsid w:val="00014BCB"/>
    <w:rsid w:val="000174C7"/>
    <w:rsid w:val="00017C92"/>
    <w:rsid w:val="00020674"/>
    <w:rsid w:val="00021B2A"/>
    <w:rsid w:val="000222B1"/>
    <w:rsid w:val="00022742"/>
    <w:rsid w:val="00022F9A"/>
    <w:rsid w:val="00023DD3"/>
    <w:rsid w:val="00024522"/>
    <w:rsid w:val="000257C8"/>
    <w:rsid w:val="00025942"/>
    <w:rsid w:val="00025B0B"/>
    <w:rsid w:val="00026034"/>
    <w:rsid w:val="00026233"/>
    <w:rsid w:val="00026799"/>
    <w:rsid w:val="00027B2D"/>
    <w:rsid w:val="00030D96"/>
    <w:rsid w:val="00031A6D"/>
    <w:rsid w:val="00032780"/>
    <w:rsid w:val="0003732C"/>
    <w:rsid w:val="000400CB"/>
    <w:rsid w:val="00040A2C"/>
    <w:rsid w:val="00041D7C"/>
    <w:rsid w:val="00047FC5"/>
    <w:rsid w:val="00050EA6"/>
    <w:rsid w:val="0005438A"/>
    <w:rsid w:val="00057C01"/>
    <w:rsid w:val="00062376"/>
    <w:rsid w:val="00063BE0"/>
    <w:rsid w:val="000657C5"/>
    <w:rsid w:val="00065B48"/>
    <w:rsid w:val="000720C0"/>
    <w:rsid w:val="0007304A"/>
    <w:rsid w:val="000732D4"/>
    <w:rsid w:val="00076315"/>
    <w:rsid w:val="0007703E"/>
    <w:rsid w:val="00080184"/>
    <w:rsid w:val="00087C9A"/>
    <w:rsid w:val="00090406"/>
    <w:rsid w:val="000939FA"/>
    <w:rsid w:val="000949A8"/>
    <w:rsid w:val="000967A4"/>
    <w:rsid w:val="00096F86"/>
    <w:rsid w:val="000A07D7"/>
    <w:rsid w:val="000A0D78"/>
    <w:rsid w:val="000A29D9"/>
    <w:rsid w:val="000A723C"/>
    <w:rsid w:val="000A7D8C"/>
    <w:rsid w:val="000B0523"/>
    <w:rsid w:val="000B0BC8"/>
    <w:rsid w:val="000B317E"/>
    <w:rsid w:val="000B45A6"/>
    <w:rsid w:val="000B543C"/>
    <w:rsid w:val="000B57B8"/>
    <w:rsid w:val="000C162E"/>
    <w:rsid w:val="000C37C7"/>
    <w:rsid w:val="000C58A7"/>
    <w:rsid w:val="000C7CA0"/>
    <w:rsid w:val="000D08D8"/>
    <w:rsid w:val="000D0A4F"/>
    <w:rsid w:val="000D0AD9"/>
    <w:rsid w:val="000D2F9C"/>
    <w:rsid w:val="000D3598"/>
    <w:rsid w:val="000D5014"/>
    <w:rsid w:val="000D53AC"/>
    <w:rsid w:val="000D5B41"/>
    <w:rsid w:val="000D5F4A"/>
    <w:rsid w:val="000E01CC"/>
    <w:rsid w:val="000E1831"/>
    <w:rsid w:val="000E1DC5"/>
    <w:rsid w:val="000E431C"/>
    <w:rsid w:val="000E67A5"/>
    <w:rsid w:val="000E6C7A"/>
    <w:rsid w:val="000F1730"/>
    <w:rsid w:val="000F1C17"/>
    <w:rsid w:val="000F1EE8"/>
    <w:rsid w:val="000F3AF1"/>
    <w:rsid w:val="000F4C4A"/>
    <w:rsid w:val="000F523F"/>
    <w:rsid w:val="000F560D"/>
    <w:rsid w:val="000F5792"/>
    <w:rsid w:val="000F6B23"/>
    <w:rsid w:val="000F7D1B"/>
    <w:rsid w:val="00100608"/>
    <w:rsid w:val="0010086F"/>
    <w:rsid w:val="00101ADE"/>
    <w:rsid w:val="00103B1C"/>
    <w:rsid w:val="00104728"/>
    <w:rsid w:val="00106442"/>
    <w:rsid w:val="00111620"/>
    <w:rsid w:val="00111B2D"/>
    <w:rsid w:val="00111E44"/>
    <w:rsid w:val="0012028E"/>
    <w:rsid w:val="00127519"/>
    <w:rsid w:val="00127781"/>
    <w:rsid w:val="001309CD"/>
    <w:rsid w:val="00130AF2"/>
    <w:rsid w:val="0013122E"/>
    <w:rsid w:val="00133D6C"/>
    <w:rsid w:val="0013454F"/>
    <w:rsid w:val="00140A26"/>
    <w:rsid w:val="0014294D"/>
    <w:rsid w:val="00142968"/>
    <w:rsid w:val="00144D1C"/>
    <w:rsid w:val="00145B16"/>
    <w:rsid w:val="00147164"/>
    <w:rsid w:val="001509B0"/>
    <w:rsid w:val="001519F0"/>
    <w:rsid w:val="00152211"/>
    <w:rsid w:val="0015273D"/>
    <w:rsid w:val="00152ACF"/>
    <w:rsid w:val="00155D40"/>
    <w:rsid w:val="001564D1"/>
    <w:rsid w:val="0016100A"/>
    <w:rsid w:val="00162B02"/>
    <w:rsid w:val="0016494C"/>
    <w:rsid w:val="00164B7C"/>
    <w:rsid w:val="00172E94"/>
    <w:rsid w:val="0017377A"/>
    <w:rsid w:val="00176747"/>
    <w:rsid w:val="00177B7A"/>
    <w:rsid w:val="00181C18"/>
    <w:rsid w:val="00187384"/>
    <w:rsid w:val="00187BE1"/>
    <w:rsid w:val="00187CC4"/>
    <w:rsid w:val="001909D5"/>
    <w:rsid w:val="00190D92"/>
    <w:rsid w:val="0019405D"/>
    <w:rsid w:val="00194F5B"/>
    <w:rsid w:val="0019580A"/>
    <w:rsid w:val="00197015"/>
    <w:rsid w:val="001A1BF5"/>
    <w:rsid w:val="001A7177"/>
    <w:rsid w:val="001B04F9"/>
    <w:rsid w:val="001B07D3"/>
    <w:rsid w:val="001B5CD8"/>
    <w:rsid w:val="001B6C4B"/>
    <w:rsid w:val="001C058A"/>
    <w:rsid w:val="001C0948"/>
    <w:rsid w:val="001C3AB9"/>
    <w:rsid w:val="001C3CCF"/>
    <w:rsid w:val="001C46F9"/>
    <w:rsid w:val="001C4FFB"/>
    <w:rsid w:val="001C73A0"/>
    <w:rsid w:val="001D2F67"/>
    <w:rsid w:val="001D32AD"/>
    <w:rsid w:val="001D3779"/>
    <w:rsid w:val="001E2B47"/>
    <w:rsid w:val="001E3FBE"/>
    <w:rsid w:val="001E5625"/>
    <w:rsid w:val="001E6124"/>
    <w:rsid w:val="001F33AA"/>
    <w:rsid w:val="001F4671"/>
    <w:rsid w:val="001F66B5"/>
    <w:rsid w:val="00200A22"/>
    <w:rsid w:val="002025E8"/>
    <w:rsid w:val="00203ED0"/>
    <w:rsid w:val="002041F8"/>
    <w:rsid w:val="00204768"/>
    <w:rsid w:val="00204BDD"/>
    <w:rsid w:val="002120E6"/>
    <w:rsid w:val="00213039"/>
    <w:rsid w:val="0021592D"/>
    <w:rsid w:val="00216118"/>
    <w:rsid w:val="00216C79"/>
    <w:rsid w:val="00216D9F"/>
    <w:rsid w:val="00220B13"/>
    <w:rsid w:val="00220C3B"/>
    <w:rsid w:val="00221C9B"/>
    <w:rsid w:val="0022681C"/>
    <w:rsid w:val="002275DA"/>
    <w:rsid w:val="0023019A"/>
    <w:rsid w:val="002309A6"/>
    <w:rsid w:val="002318E9"/>
    <w:rsid w:val="00234A1E"/>
    <w:rsid w:val="002352A6"/>
    <w:rsid w:val="0023602F"/>
    <w:rsid w:val="002363A1"/>
    <w:rsid w:val="00236A82"/>
    <w:rsid w:val="00237D37"/>
    <w:rsid w:val="0024148F"/>
    <w:rsid w:val="002455D2"/>
    <w:rsid w:val="002509B6"/>
    <w:rsid w:val="0025548F"/>
    <w:rsid w:val="00255BAF"/>
    <w:rsid w:val="00256301"/>
    <w:rsid w:val="0025637F"/>
    <w:rsid w:val="00262981"/>
    <w:rsid w:val="002637E0"/>
    <w:rsid w:val="002638E7"/>
    <w:rsid w:val="00264288"/>
    <w:rsid w:val="00266ADA"/>
    <w:rsid w:val="00267182"/>
    <w:rsid w:val="00282CE6"/>
    <w:rsid w:val="00286F63"/>
    <w:rsid w:val="00287AA6"/>
    <w:rsid w:val="00291F51"/>
    <w:rsid w:val="002928B0"/>
    <w:rsid w:val="0029347E"/>
    <w:rsid w:val="00295000"/>
    <w:rsid w:val="00295103"/>
    <w:rsid w:val="002962D3"/>
    <w:rsid w:val="002A33F8"/>
    <w:rsid w:val="002A46BE"/>
    <w:rsid w:val="002A5B58"/>
    <w:rsid w:val="002B1AE0"/>
    <w:rsid w:val="002B1BD8"/>
    <w:rsid w:val="002B2F90"/>
    <w:rsid w:val="002B339A"/>
    <w:rsid w:val="002B3E76"/>
    <w:rsid w:val="002B4E1A"/>
    <w:rsid w:val="002B4FE8"/>
    <w:rsid w:val="002B6F19"/>
    <w:rsid w:val="002C02CF"/>
    <w:rsid w:val="002C0417"/>
    <w:rsid w:val="002C0678"/>
    <w:rsid w:val="002C0A53"/>
    <w:rsid w:val="002C0F04"/>
    <w:rsid w:val="002C151F"/>
    <w:rsid w:val="002C1BA7"/>
    <w:rsid w:val="002C1F27"/>
    <w:rsid w:val="002C4131"/>
    <w:rsid w:val="002C626F"/>
    <w:rsid w:val="002C6B64"/>
    <w:rsid w:val="002C7570"/>
    <w:rsid w:val="002E053E"/>
    <w:rsid w:val="002E0C16"/>
    <w:rsid w:val="002E5017"/>
    <w:rsid w:val="002E5354"/>
    <w:rsid w:val="002E55EE"/>
    <w:rsid w:val="002E6054"/>
    <w:rsid w:val="002E631B"/>
    <w:rsid w:val="002E63B0"/>
    <w:rsid w:val="002E6852"/>
    <w:rsid w:val="002E6F55"/>
    <w:rsid w:val="002F03C0"/>
    <w:rsid w:val="002F0939"/>
    <w:rsid w:val="002F2A04"/>
    <w:rsid w:val="002F5A14"/>
    <w:rsid w:val="002F6D02"/>
    <w:rsid w:val="002F7C10"/>
    <w:rsid w:val="002F7D50"/>
    <w:rsid w:val="0030083C"/>
    <w:rsid w:val="0030159A"/>
    <w:rsid w:val="003017EC"/>
    <w:rsid w:val="00302560"/>
    <w:rsid w:val="00302D5B"/>
    <w:rsid w:val="003032F7"/>
    <w:rsid w:val="00303499"/>
    <w:rsid w:val="003046B5"/>
    <w:rsid w:val="003074C4"/>
    <w:rsid w:val="0030797F"/>
    <w:rsid w:val="00313E38"/>
    <w:rsid w:val="0031427D"/>
    <w:rsid w:val="003160D7"/>
    <w:rsid w:val="00332431"/>
    <w:rsid w:val="003326CB"/>
    <w:rsid w:val="00333DAE"/>
    <w:rsid w:val="003346D9"/>
    <w:rsid w:val="00335CA7"/>
    <w:rsid w:val="003368A9"/>
    <w:rsid w:val="00340C53"/>
    <w:rsid w:val="0034183E"/>
    <w:rsid w:val="003442D1"/>
    <w:rsid w:val="00344A20"/>
    <w:rsid w:val="00344BC4"/>
    <w:rsid w:val="00346A9E"/>
    <w:rsid w:val="003506B6"/>
    <w:rsid w:val="00350B3B"/>
    <w:rsid w:val="0035147D"/>
    <w:rsid w:val="00352210"/>
    <w:rsid w:val="003524EF"/>
    <w:rsid w:val="0035284A"/>
    <w:rsid w:val="00352A3E"/>
    <w:rsid w:val="00352BEC"/>
    <w:rsid w:val="00354F63"/>
    <w:rsid w:val="00356704"/>
    <w:rsid w:val="00357E91"/>
    <w:rsid w:val="0036136D"/>
    <w:rsid w:val="003645E1"/>
    <w:rsid w:val="0036516B"/>
    <w:rsid w:val="0036588A"/>
    <w:rsid w:val="00366C0B"/>
    <w:rsid w:val="0036738B"/>
    <w:rsid w:val="00367715"/>
    <w:rsid w:val="00371B07"/>
    <w:rsid w:val="003726F9"/>
    <w:rsid w:val="00372E68"/>
    <w:rsid w:val="00373294"/>
    <w:rsid w:val="00376346"/>
    <w:rsid w:val="00376485"/>
    <w:rsid w:val="00377123"/>
    <w:rsid w:val="00382FE0"/>
    <w:rsid w:val="0038583C"/>
    <w:rsid w:val="00387438"/>
    <w:rsid w:val="00387822"/>
    <w:rsid w:val="0039075D"/>
    <w:rsid w:val="003907A4"/>
    <w:rsid w:val="00393996"/>
    <w:rsid w:val="0039745E"/>
    <w:rsid w:val="003977A0"/>
    <w:rsid w:val="00397EF0"/>
    <w:rsid w:val="003A0121"/>
    <w:rsid w:val="003A1C5D"/>
    <w:rsid w:val="003A3ADB"/>
    <w:rsid w:val="003A3EC5"/>
    <w:rsid w:val="003A4CB7"/>
    <w:rsid w:val="003A606D"/>
    <w:rsid w:val="003A65DC"/>
    <w:rsid w:val="003B156B"/>
    <w:rsid w:val="003B59D6"/>
    <w:rsid w:val="003B601A"/>
    <w:rsid w:val="003C1594"/>
    <w:rsid w:val="003C1880"/>
    <w:rsid w:val="003C1985"/>
    <w:rsid w:val="003C3292"/>
    <w:rsid w:val="003C3444"/>
    <w:rsid w:val="003C4EFE"/>
    <w:rsid w:val="003C5B19"/>
    <w:rsid w:val="003C73E5"/>
    <w:rsid w:val="003D1B2B"/>
    <w:rsid w:val="003D1D96"/>
    <w:rsid w:val="003D38AA"/>
    <w:rsid w:val="003D4CC6"/>
    <w:rsid w:val="003D761F"/>
    <w:rsid w:val="003D7E06"/>
    <w:rsid w:val="003E1901"/>
    <w:rsid w:val="003E2AFD"/>
    <w:rsid w:val="003E414D"/>
    <w:rsid w:val="003E48A2"/>
    <w:rsid w:val="003E4CE5"/>
    <w:rsid w:val="003E56BE"/>
    <w:rsid w:val="003E63E9"/>
    <w:rsid w:val="003E6A33"/>
    <w:rsid w:val="003F15D7"/>
    <w:rsid w:val="003F1F5A"/>
    <w:rsid w:val="003F3C26"/>
    <w:rsid w:val="003F54B2"/>
    <w:rsid w:val="003F6BC5"/>
    <w:rsid w:val="003F6F6F"/>
    <w:rsid w:val="00401DEA"/>
    <w:rsid w:val="00402A9B"/>
    <w:rsid w:val="004059FF"/>
    <w:rsid w:val="00406101"/>
    <w:rsid w:val="00406EC7"/>
    <w:rsid w:val="00410EAC"/>
    <w:rsid w:val="00411CCF"/>
    <w:rsid w:val="00412439"/>
    <w:rsid w:val="00414133"/>
    <w:rsid w:val="00421979"/>
    <w:rsid w:val="00422B93"/>
    <w:rsid w:val="00422F6F"/>
    <w:rsid w:val="00426BB0"/>
    <w:rsid w:val="0043044C"/>
    <w:rsid w:val="0043063A"/>
    <w:rsid w:val="004352BE"/>
    <w:rsid w:val="00435CDB"/>
    <w:rsid w:val="00441D3B"/>
    <w:rsid w:val="00442920"/>
    <w:rsid w:val="004461C9"/>
    <w:rsid w:val="004464DB"/>
    <w:rsid w:val="0045222A"/>
    <w:rsid w:val="0045225A"/>
    <w:rsid w:val="0045242E"/>
    <w:rsid w:val="00453611"/>
    <w:rsid w:val="00454DC0"/>
    <w:rsid w:val="00456EBD"/>
    <w:rsid w:val="004610E0"/>
    <w:rsid w:val="00463812"/>
    <w:rsid w:val="00465CC8"/>
    <w:rsid w:val="00466226"/>
    <w:rsid w:val="00471205"/>
    <w:rsid w:val="00471B35"/>
    <w:rsid w:val="00473512"/>
    <w:rsid w:val="00473620"/>
    <w:rsid w:val="00477BDD"/>
    <w:rsid w:val="00482420"/>
    <w:rsid w:val="00482EB9"/>
    <w:rsid w:val="004833BE"/>
    <w:rsid w:val="0048363D"/>
    <w:rsid w:val="004838D6"/>
    <w:rsid w:val="00485D04"/>
    <w:rsid w:val="00486080"/>
    <w:rsid w:val="0048622E"/>
    <w:rsid w:val="004904BF"/>
    <w:rsid w:val="00491217"/>
    <w:rsid w:val="00491D96"/>
    <w:rsid w:val="00492798"/>
    <w:rsid w:val="00492ACF"/>
    <w:rsid w:val="00493FD9"/>
    <w:rsid w:val="00496847"/>
    <w:rsid w:val="004A0214"/>
    <w:rsid w:val="004A132B"/>
    <w:rsid w:val="004A1BA0"/>
    <w:rsid w:val="004A2450"/>
    <w:rsid w:val="004A2B90"/>
    <w:rsid w:val="004A60E7"/>
    <w:rsid w:val="004A6C4E"/>
    <w:rsid w:val="004A6DFA"/>
    <w:rsid w:val="004B30A0"/>
    <w:rsid w:val="004B40BF"/>
    <w:rsid w:val="004B4EF8"/>
    <w:rsid w:val="004C14F9"/>
    <w:rsid w:val="004C1F0C"/>
    <w:rsid w:val="004C2E69"/>
    <w:rsid w:val="004C3D33"/>
    <w:rsid w:val="004C5D88"/>
    <w:rsid w:val="004D0429"/>
    <w:rsid w:val="004D23A9"/>
    <w:rsid w:val="004E040A"/>
    <w:rsid w:val="004E067B"/>
    <w:rsid w:val="004E1290"/>
    <w:rsid w:val="004E1A09"/>
    <w:rsid w:val="004E2917"/>
    <w:rsid w:val="004E4460"/>
    <w:rsid w:val="004E5696"/>
    <w:rsid w:val="004E612C"/>
    <w:rsid w:val="004E62F8"/>
    <w:rsid w:val="004E64E4"/>
    <w:rsid w:val="004E72C8"/>
    <w:rsid w:val="004E7844"/>
    <w:rsid w:val="004F1408"/>
    <w:rsid w:val="004F1D1D"/>
    <w:rsid w:val="004F30AE"/>
    <w:rsid w:val="004F32BF"/>
    <w:rsid w:val="004F441F"/>
    <w:rsid w:val="004F71FC"/>
    <w:rsid w:val="004F7A92"/>
    <w:rsid w:val="005020DC"/>
    <w:rsid w:val="00504366"/>
    <w:rsid w:val="00505BEC"/>
    <w:rsid w:val="00507F31"/>
    <w:rsid w:val="00507F50"/>
    <w:rsid w:val="0051075A"/>
    <w:rsid w:val="0051208F"/>
    <w:rsid w:val="00512B38"/>
    <w:rsid w:val="00512E72"/>
    <w:rsid w:val="00516F77"/>
    <w:rsid w:val="00521376"/>
    <w:rsid w:val="00522014"/>
    <w:rsid w:val="00522F93"/>
    <w:rsid w:val="00525467"/>
    <w:rsid w:val="005279BD"/>
    <w:rsid w:val="00527D06"/>
    <w:rsid w:val="00533FA8"/>
    <w:rsid w:val="005353FD"/>
    <w:rsid w:val="0054001A"/>
    <w:rsid w:val="0054013A"/>
    <w:rsid w:val="00542F28"/>
    <w:rsid w:val="005435B6"/>
    <w:rsid w:val="0054451B"/>
    <w:rsid w:val="00545DAD"/>
    <w:rsid w:val="00547998"/>
    <w:rsid w:val="0055424A"/>
    <w:rsid w:val="00560454"/>
    <w:rsid w:val="005607EE"/>
    <w:rsid w:val="005627A6"/>
    <w:rsid w:val="005652B7"/>
    <w:rsid w:val="00570413"/>
    <w:rsid w:val="0057065B"/>
    <w:rsid w:val="005758B2"/>
    <w:rsid w:val="005775E9"/>
    <w:rsid w:val="00577B7E"/>
    <w:rsid w:val="00581CB3"/>
    <w:rsid w:val="00582C89"/>
    <w:rsid w:val="00583177"/>
    <w:rsid w:val="005837E8"/>
    <w:rsid w:val="00593E4C"/>
    <w:rsid w:val="005962A5"/>
    <w:rsid w:val="005962F8"/>
    <w:rsid w:val="00597475"/>
    <w:rsid w:val="00597E47"/>
    <w:rsid w:val="005A16D9"/>
    <w:rsid w:val="005A6531"/>
    <w:rsid w:val="005A7DDD"/>
    <w:rsid w:val="005B19CB"/>
    <w:rsid w:val="005B36CA"/>
    <w:rsid w:val="005C18EF"/>
    <w:rsid w:val="005C2C23"/>
    <w:rsid w:val="005C4202"/>
    <w:rsid w:val="005D32F7"/>
    <w:rsid w:val="005D3942"/>
    <w:rsid w:val="005D39A7"/>
    <w:rsid w:val="005D5806"/>
    <w:rsid w:val="005D623F"/>
    <w:rsid w:val="005D6EBB"/>
    <w:rsid w:val="005E0031"/>
    <w:rsid w:val="005E1411"/>
    <w:rsid w:val="005E2EB4"/>
    <w:rsid w:val="005E2F31"/>
    <w:rsid w:val="005E55EB"/>
    <w:rsid w:val="005E5BEA"/>
    <w:rsid w:val="005E6469"/>
    <w:rsid w:val="005E6985"/>
    <w:rsid w:val="005F062F"/>
    <w:rsid w:val="005F22CB"/>
    <w:rsid w:val="005F352B"/>
    <w:rsid w:val="005F3736"/>
    <w:rsid w:val="005F3811"/>
    <w:rsid w:val="005F3864"/>
    <w:rsid w:val="005F3E30"/>
    <w:rsid w:val="005F4095"/>
    <w:rsid w:val="005F42E6"/>
    <w:rsid w:val="0060758B"/>
    <w:rsid w:val="00607A5F"/>
    <w:rsid w:val="006104C3"/>
    <w:rsid w:val="00612AA2"/>
    <w:rsid w:val="00615391"/>
    <w:rsid w:val="006167C0"/>
    <w:rsid w:val="00617AF9"/>
    <w:rsid w:val="00623F09"/>
    <w:rsid w:val="006252A6"/>
    <w:rsid w:val="00626397"/>
    <w:rsid w:val="006269EC"/>
    <w:rsid w:val="00631728"/>
    <w:rsid w:val="006319D5"/>
    <w:rsid w:val="00631CBF"/>
    <w:rsid w:val="006325CB"/>
    <w:rsid w:val="006335D1"/>
    <w:rsid w:val="00634E39"/>
    <w:rsid w:val="00640549"/>
    <w:rsid w:val="00640B1D"/>
    <w:rsid w:val="00646A05"/>
    <w:rsid w:val="006475A6"/>
    <w:rsid w:val="006502C0"/>
    <w:rsid w:val="00654D0E"/>
    <w:rsid w:val="00654D81"/>
    <w:rsid w:val="00656A3F"/>
    <w:rsid w:val="006659B3"/>
    <w:rsid w:val="00667CE7"/>
    <w:rsid w:val="006713A1"/>
    <w:rsid w:val="006738E9"/>
    <w:rsid w:val="006741CF"/>
    <w:rsid w:val="006743A8"/>
    <w:rsid w:val="00674B66"/>
    <w:rsid w:val="006768AB"/>
    <w:rsid w:val="00676A96"/>
    <w:rsid w:val="00681CE3"/>
    <w:rsid w:val="00682193"/>
    <w:rsid w:val="006828B1"/>
    <w:rsid w:val="00683E43"/>
    <w:rsid w:val="00684A24"/>
    <w:rsid w:val="006856BD"/>
    <w:rsid w:val="00687E0F"/>
    <w:rsid w:val="006909E6"/>
    <w:rsid w:val="00691ED5"/>
    <w:rsid w:val="00692C10"/>
    <w:rsid w:val="00696A1A"/>
    <w:rsid w:val="006A017F"/>
    <w:rsid w:val="006A25A0"/>
    <w:rsid w:val="006A2629"/>
    <w:rsid w:val="006A2678"/>
    <w:rsid w:val="006A43FE"/>
    <w:rsid w:val="006A4760"/>
    <w:rsid w:val="006B13E4"/>
    <w:rsid w:val="006B2ECE"/>
    <w:rsid w:val="006B456F"/>
    <w:rsid w:val="006B4914"/>
    <w:rsid w:val="006B5076"/>
    <w:rsid w:val="006B63E7"/>
    <w:rsid w:val="006B7E3E"/>
    <w:rsid w:val="006C0C46"/>
    <w:rsid w:val="006C4996"/>
    <w:rsid w:val="006C643E"/>
    <w:rsid w:val="006C731D"/>
    <w:rsid w:val="006D0E40"/>
    <w:rsid w:val="006D2806"/>
    <w:rsid w:val="006D5933"/>
    <w:rsid w:val="006E0068"/>
    <w:rsid w:val="006E1131"/>
    <w:rsid w:val="006E339F"/>
    <w:rsid w:val="006E5B8A"/>
    <w:rsid w:val="006F120F"/>
    <w:rsid w:val="006F33B4"/>
    <w:rsid w:val="006F3CD2"/>
    <w:rsid w:val="006F5012"/>
    <w:rsid w:val="007009FD"/>
    <w:rsid w:val="00701220"/>
    <w:rsid w:val="007018E0"/>
    <w:rsid w:val="0070196E"/>
    <w:rsid w:val="00701C0C"/>
    <w:rsid w:val="007041ED"/>
    <w:rsid w:val="00706D42"/>
    <w:rsid w:val="0070756B"/>
    <w:rsid w:val="00710441"/>
    <w:rsid w:val="007119C9"/>
    <w:rsid w:val="00715018"/>
    <w:rsid w:val="0072020C"/>
    <w:rsid w:val="007233F7"/>
    <w:rsid w:val="007256C5"/>
    <w:rsid w:val="007260CB"/>
    <w:rsid w:val="007263F4"/>
    <w:rsid w:val="00727816"/>
    <w:rsid w:val="00730122"/>
    <w:rsid w:val="00730EA3"/>
    <w:rsid w:val="0073275F"/>
    <w:rsid w:val="00734050"/>
    <w:rsid w:val="00734EE7"/>
    <w:rsid w:val="0073541F"/>
    <w:rsid w:val="00736259"/>
    <w:rsid w:val="00740B62"/>
    <w:rsid w:val="0074220A"/>
    <w:rsid w:val="00743A4B"/>
    <w:rsid w:val="00744921"/>
    <w:rsid w:val="00746175"/>
    <w:rsid w:val="00751122"/>
    <w:rsid w:val="007511A5"/>
    <w:rsid w:val="007520F2"/>
    <w:rsid w:val="00753348"/>
    <w:rsid w:val="0075464F"/>
    <w:rsid w:val="007560AB"/>
    <w:rsid w:val="00756D6F"/>
    <w:rsid w:val="0076007D"/>
    <w:rsid w:val="007627A6"/>
    <w:rsid w:val="00762AF1"/>
    <w:rsid w:val="00763F2C"/>
    <w:rsid w:val="00764487"/>
    <w:rsid w:val="00764B75"/>
    <w:rsid w:val="007702C4"/>
    <w:rsid w:val="00771C89"/>
    <w:rsid w:val="00774129"/>
    <w:rsid w:val="00774746"/>
    <w:rsid w:val="0077569A"/>
    <w:rsid w:val="00775FF5"/>
    <w:rsid w:val="00777471"/>
    <w:rsid w:val="00780A6D"/>
    <w:rsid w:val="0078138E"/>
    <w:rsid w:val="00785149"/>
    <w:rsid w:val="007851E9"/>
    <w:rsid w:val="00787A38"/>
    <w:rsid w:val="00791E88"/>
    <w:rsid w:val="0079229B"/>
    <w:rsid w:val="00793805"/>
    <w:rsid w:val="0079401A"/>
    <w:rsid w:val="00794D99"/>
    <w:rsid w:val="007A0199"/>
    <w:rsid w:val="007A20B4"/>
    <w:rsid w:val="007A22A3"/>
    <w:rsid w:val="007A6980"/>
    <w:rsid w:val="007B0A86"/>
    <w:rsid w:val="007B784E"/>
    <w:rsid w:val="007B79C5"/>
    <w:rsid w:val="007C2464"/>
    <w:rsid w:val="007C461E"/>
    <w:rsid w:val="007C51E5"/>
    <w:rsid w:val="007D08F7"/>
    <w:rsid w:val="007D3BA0"/>
    <w:rsid w:val="007D525E"/>
    <w:rsid w:val="007D54EB"/>
    <w:rsid w:val="007E05D3"/>
    <w:rsid w:val="007E1AD4"/>
    <w:rsid w:val="007E21B5"/>
    <w:rsid w:val="007E2847"/>
    <w:rsid w:val="007F21B3"/>
    <w:rsid w:val="007F246B"/>
    <w:rsid w:val="007F3B2D"/>
    <w:rsid w:val="007F5702"/>
    <w:rsid w:val="007F5E88"/>
    <w:rsid w:val="007F6F32"/>
    <w:rsid w:val="00800531"/>
    <w:rsid w:val="008017B2"/>
    <w:rsid w:val="008020EB"/>
    <w:rsid w:val="008046BD"/>
    <w:rsid w:val="008068E6"/>
    <w:rsid w:val="008103B1"/>
    <w:rsid w:val="00811BBE"/>
    <w:rsid w:val="0081259F"/>
    <w:rsid w:val="0081266A"/>
    <w:rsid w:val="00815A43"/>
    <w:rsid w:val="00816E2F"/>
    <w:rsid w:val="00821121"/>
    <w:rsid w:val="00821531"/>
    <w:rsid w:val="008228A7"/>
    <w:rsid w:val="008237D4"/>
    <w:rsid w:val="00823848"/>
    <w:rsid w:val="00823DE2"/>
    <w:rsid w:val="0082695A"/>
    <w:rsid w:val="00833438"/>
    <w:rsid w:val="008345EC"/>
    <w:rsid w:val="00836FD9"/>
    <w:rsid w:val="00837ECC"/>
    <w:rsid w:val="0084380D"/>
    <w:rsid w:val="00843CCB"/>
    <w:rsid w:val="00845590"/>
    <w:rsid w:val="00846395"/>
    <w:rsid w:val="008474C5"/>
    <w:rsid w:val="008514BD"/>
    <w:rsid w:val="00851CCC"/>
    <w:rsid w:val="008530D4"/>
    <w:rsid w:val="008542D0"/>
    <w:rsid w:val="00857B50"/>
    <w:rsid w:val="008603CE"/>
    <w:rsid w:val="00861B94"/>
    <w:rsid w:val="00865F53"/>
    <w:rsid w:val="0087237B"/>
    <w:rsid w:val="008736AF"/>
    <w:rsid w:val="00874D60"/>
    <w:rsid w:val="00874F78"/>
    <w:rsid w:val="0087513A"/>
    <w:rsid w:val="00876068"/>
    <w:rsid w:val="00877F2F"/>
    <w:rsid w:val="00880A1B"/>
    <w:rsid w:val="00881F50"/>
    <w:rsid w:val="008825BF"/>
    <w:rsid w:val="00884993"/>
    <w:rsid w:val="00885A9E"/>
    <w:rsid w:val="00885AE5"/>
    <w:rsid w:val="0089175D"/>
    <w:rsid w:val="008959DA"/>
    <w:rsid w:val="008A077B"/>
    <w:rsid w:val="008A3415"/>
    <w:rsid w:val="008A6B33"/>
    <w:rsid w:val="008B0176"/>
    <w:rsid w:val="008B158B"/>
    <w:rsid w:val="008B18B9"/>
    <w:rsid w:val="008B34FC"/>
    <w:rsid w:val="008B3B78"/>
    <w:rsid w:val="008B3C0E"/>
    <w:rsid w:val="008B4EE0"/>
    <w:rsid w:val="008B530F"/>
    <w:rsid w:val="008C0033"/>
    <w:rsid w:val="008C1E6F"/>
    <w:rsid w:val="008D140B"/>
    <w:rsid w:val="008D3381"/>
    <w:rsid w:val="008D3952"/>
    <w:rsid w:val="008D40BE"/>
    <w:rsid w:val="008D74BA"/>
    <w:rsid w:val="008E13F6"/>
    <w:rsid w:val="008E20A5"/>
    <w:rsid w:val="008E4063"/>
    <w:rsid w:val="008E4B59"/>
    <w:rsid w:val="008E5461"/>
    <w:rsid w:val="008E78D0"/>
    <w:rsid w:val="008F05EE"/>
    <w:rsid w:val="008F78E4"/>
    <w:rsid w:val="0090057B"/>
    <w:rsid w:val="0090256A"/>
    <w:rsid w:val="00903E34"/>
    <w:rsid w:val="009042F2"/>
    <w:rsid w:val="00904E6E"/>
    <w:rsid w:val="00905C93"/>
    <w:rsid w:val="00906667"/>
    <w:rsid w:val="00906C5C"/>
    <w:rsid w:val="00910113"/>
    <w:rsid w:val="00910EA7"/>
    <w:rsid w:val="00912D48"/>
    <w:rsid w:val="00913DB6"/>
    <w:rsid w:val="00914777"/>
    <w:rsid w:val="0091636C"/>
    <w:rsid w:val="00916C0B"/>
    <w:rsid w:val="00920702"/>
    <w:rsid w:val="0092596F"/>
    <w:rsid w:val="0092761F"/>
    <w:rsid w:val="00927DDD"/>
    <w:rsid w:val="009338B7"/>
    <w:rsid w:val="00934A6C"/>
    <w:rsid w:val="00937E2F"/>
    <w:rsid w:val="00937E6A"/>
    <w:rsid w:val="00940230"/>
    <w:rsid w:val="00944C21"/>
    <w:rsid w:val="00946D81"/>
    <w:rsid w:val="00951582"/>
    <w:rsid w:val="009529F5"/>
    <w:rsid w:val="00952B75"/>
    <w:rsid w:val="00952BFD"/>
    <w:rsid w:val="0095494A"/>
    <w:rsid w:val="00954E78"/>
    <w:rsid w:val="0095561C"/>
    <w:rsid w:val="009569B4"/>
    <w:rsid w:val="0096186C"/>
    <w:rsid w:val="00963119"/>
    <w:rsid w:val="0096430B"/>
    <w:rsid w:val="00965130"/>
    <w:rsid w:val="009652F5"/>
    <w:rsid w:val="00974E40"/>
    <w:rsid w:val="00975E69"/>
    <w:rsid w:val="00976512"/>
    <w:rsid w:val="009766D9"/>
    <w:rsid w:val="0098144A"/>
    <w:rsid w:val="009819D9"/>
    <w:rsid w:val="009828A4"/>
    <w:rsid w:val="00982FB6"/>
    <w:rsid w:val="0098589E"/>
    <w:rsid w:val="00987294"/>
    <w:rsid w:val="009951F3"/>
    <w:rsid w:val="00997519"/>
    <w:rsid w:val="00997C47"/>
    <w:rsid w:val="009A2896"/>
    <w:rsid w:val="009A4993"/>
    <w:rsid w:val="009A4FBC"/>
    <w:rsid w:val="009A57FF"/>
    <w:rsid w:val="009A6D59"/>
    <w:rsid w:val="009B0325"/>
    <w:rsid w:val="009B2521"/>
    <w:rsid w:val="009B2606"/>
    <w:rsid w:val="009B359F"/>
    <w:rsid w:val="009B3A93"/>
    <w:rsid w:val="009B3DF2"/>
    <w:rsid w:val="009B581C"/>
    <w:rsid w:val="009B5917"/>
    <w:rsid w:val="009C4BF6"/>
    <w:rsid w:val="009C5181"/>
    <w:rsid w:val="009C7D36"/>
    <w:rsid w:val="009C7FB0"/>
    <w:rsid w:val="009D03A0"/>
    <w:rsid w:val="009D1784"/>
    <w:rsid w:val="009D2CDB"/>
    <w:rsid w:val="009D5FF5"/>
    <w:rsid w:val="009D78B1"/>
    <w:rsid w:val="009E204F"/>
    <w:rsid w:val="009E28ED"/>
    <w:rsid w:val="009E35E5"/>
    <w:rsid w:val="009E4212"/>
    <w:rsid w:val="009E614B"/>
    <w:rsid w:val="009E760D"/>
    <w:rsid w:val="009F077E"/>
    <w:rsid w:val="009F1B90"/>
    <w:rsid w:val="009F1FD0"/>
    <w:rsid w:val="009F4176"/>
    <w:rsid w:val="009F4D10"/>
    <w:rsid w:val="009F53ED"/>
    <w:rsid w:val="009F7A04"/>
    <w:rsid w:val="00A002B7"/>
    <w:rsid w:val="00A02BB3"/>
    <w:rsid w:val="00A03E71"/>
    <w:rsid w:val="00A0645D"/>
    <w:rsid w:val="00A123A4"/>
    <w:rsid w:val="00A136E5"/>
    <w:rsid w:val="00A14600"/>
    <w:rsid w:val="00A149B2"/>
    <w:rsid w:val="00A1539F"/>
    <w:rsid w:val="00A26803"/>
    <w:rsid w:val="00A31601"/>
    <w:rsid w:val="00A41710"/>
    <w:rsid w:val="00A43C5E"/>
    <w:rsid w:val="00A51AF3"/>
    <w:rsid w:val="00A52B03"/>
    <w:rsid w:val="00A54250"/>
    <w:rsid w:val="00A56B11"/>
    <w:rsid w:val="00A57A04"/>
    <w:rsid w:val="00A61EEC"/>
    <w:rsid w:val="00A6302C"/>
    <w:rsid w:val="00A64EE5"/>
    <w:rsid w:val="00A65741"/>
    <w:rsid w:val="00A73D98"/>
    <w:rsid w:val="00A74AD9"/>
    <w:rsid w:val="00A75304"/>
    <w:rsid w:val="00A7545D"/>
    <w:rsid w:val="00A76456"/>
    <w:rsid w:val="00A76AF7"/>
    <w:rsid w:val="00A825DF"/>
    <w:rsid w:val="00A82C24"/>
    <w:rsid w:val="00A8704A"/>
    <w:rsid w:val="00A87574"/>
    <w:rsid w:val="00A91944"/>
    <w:rsid w:val="00A93B25"/>
    <w:rsid w:val="00A95AD5"/>
    <w:rsid w:val="00A960DF"/>
    <w:rsid w:val="00A96762"/>
    <w:rsid w:val="00AA0F0E"/>
    <w:rsid w:val="00AA13BB"/>
    <w:rsid w:val="00AA5AEE"/>
    <w:rsid w:val="00AA69E8"/>
    <w:rsid w:val="00AA6BF8"/>
    <w:rsid w:val="00AB0F6E"/>
    <w:rsid w:val="00AB2396"/>
    <w:rsid w:val="00AB70B7"/>
    <w:rsid w:val="00AC01AB"/>
    <w:rsid w:val="00AC1BA9"/>
    <w:rsid w:val="00AC33DC"/>
    <w:rsid w:val="00AC34E4"/>
    <w:rsid w:val="00AC4174"/>
    <w:rsid w:val="00AC6630"/>
    <w:rsid w:val="00AD2351"/>
    <w:rsid w:val="00AD51D0"/>
    <w:rsid w:val="00AD5541"/>
    <w:rsid w:val="00AE0B23"/>
    <w:rsid w:val="00AE2914"/>
    <w:rsid w:val="00AE52FF"/>
    <w:rsid w:val="00AE6202"/>
    <w:rsid w:val="00AE6EAF"/>
    <w:rsid w:val="00AF09E0"/>
    <w:rsid w:val="00AF10F2"/>
    <w:rsid w:val="00AF38D2"/>
    <w:rsid w:val="00AF5574"/>
    <w:rsid w:val="00AF557B"/>
    <w:rsid w:val="00AF6AB0"/>
    <w:rsid w:val="00AF77C7"/>
    <w:rsid w:val="00AF7A8C"/>
    <w:rsid w:val="00B01806"/>
    <w:rsid w:val="00B01DB1"/>
    <w:rsid w:val="00B01E72"/>
    <w:rsid w:val="00B059A8"/>
    <w:rsid w:val="00B14A7E"/>
    <w:rsid w:val="00B14B6E"/>
    <w:rsid w:val="00B153F4"/>
    <w:rsid w:val="00B17E99"/>
    <w:rsid w:val="00B203AB"/>
    <w:rsid w:val="00B20B16"/>
    <w:rsid w:val="00B21714"/>
    <w:rsid w:val="00B21946"/>
    <w:rsid w:val="00B22362"/>
    <w:rsid w:val="00B22678"/>
    <w:rsid w:val="00B26660"/>
    <w:rsid w:val="00B32175"/>
    <w:rsid w:val="00B32F3D"/>
    <w:rsid w:val="00B335AE"/>
    <w:rsid w:val="00B347EE"/>
    <w:rsid w:val="00B35608"/>
    <w:rsid w:val="00B35750"/>
    <w:rsid w:val="00B36AFA"/>
    <w:rsid w:val="00B37070"/>
    <w:rsid w:val="00B43654"/>
    <w:rsid w:val="00B46F49"/>
    <w:rsid w:val="00B50526"/>
    <w:rsid w:val="00B52A6B"/>
    <w:rsid w:val="00B53033"/>
    <w:rsid w:val="00B60D38"/>
    <w:rsid w:val="00B630CE"/>
    <w:rsid w:val="00B65944"/>
    <w:rsid w:val="00B703D3"/>
    <w:rsid w:val="00B7209F"/>
    <w:rsid w:val="00B73B91"/>
    <w:rsid w:val="00B75913"/>
    <w:rsid w:val="00B76ED4"/>
    <w:rsid w:val="00B7711A"/>
    <w:rsid w:val="00B80C5E"/>
    <w:rsid w:val="00B81829"/>
    <w:rsid w:val="00B83734"/>
    <w:rsid w:val="00B854F2"/>
    <w:rsid w:val="00B86A1D"/>
    <w:rsid w:val="00B872A3"/>
    <w:rsid w:val="00B901F0"/>
    <w:rsid w:val="00B90B08"/>
    <w:rsid w:val="00B9116E"/>
    <w:rsid w:val="00B927A0"/>
    <w:rsid w:val="00B94161"/>
    <w:rsid w:val="00B95CAC"/>
    <w:rsid w:val="00B96295"/>
    <w:rsid w:val="00B970BD"/>
    <w:rsid w:val="00B973DC"/>
    <w:rsid w:val="00BA157C"/>
    <w:rsid w:val="00BA3A09"/>
    <w:rsid w:val="00BA3A8E"/>
    <w:rsid w:val="00BA565C"/>
    <w:rsid w:val="00BA5CE3"/>
    <w:rsid w:val="00BA719F"/>
    <w:rsid w:val="00BB1ACE"/>
    <w:rsid w:val="00BB3C64"/>
    <w:rsid w:val="00BB3C73"/>
    <w:rsid w:val="00BC0455"/>
    <w:rsid w:val="00BC14D7"/>
    <w:rsid w:val="00BC188A"/>
    <w:rsid w:val="00BC276B"/>
    <w:rsid w:val="00BC2BCC"/>
    <w:rsid w:val="00BC3CC2"/>
    <w:rsid w:val="00BC4331"/>
    <w:rsid w:val="00BC51A5"/>
    <w:rsid w:val="00BC5C20"/>
    <w:rsid w:val="00BC6BB7"/>
    <w:rsid w:val="00BD0B1B"/>
    <w:rsid w:val="00BD19B9"/>
    <w:rsid w:val="00BD5222"/>
    <w:rsid w:val="00BD5510"/>
    <w:rsid w:val="00BD7814"/>
    <w:rsid w:val="00BE271D"/>
    <w:rsid w:val="00BE6A5A"/>
    <w:rsid w:val="00BE7232"/>
    <w:rsid w:val="00BE73C8"/>
    <w:rsid w:val="00BE7AAA"/>
    <w:rsid w:val="00BF1A84"/>
    <w:rsid w:val="00BF2FDB"/>
    <w:rsid w:val="00BF5603"/>
    <w:rsid w:val="00BF7728"/>
    <w:rsid w:val="00C0583C"/>
    <w:rsid w:val="00C05C07"/>
    <w:rsid w:val="00C1237B"/>
    <w:rsid w:val="00C12DEE"/>
    <w:rsid w:val="00C132C7"/>
    <w:rsid w:val="00C13A34"/>
    <w:rsid w:val="00C14D36"/>
    <w:rsid w:val="00C16191"/>
    <w:rsid w:val="00C16F7B"/>
    <w:rsid w:val="00C17DA2"/>
    <w:rsid w:val="00C241C4"/>
    <w:rsid w:val="00C27D04"/>
    <w:rsid w:val="00C30CB5"/>
    <w:rsid w:val="00C30CD5"/>
    <w:rsid w:val="00C30EE7"/>
    <w:rsid w:val="00C324EC"/>
    <w:rsid w:val="00C336B6"/>
    <w:rsid w:val="00C35B45"/>
    <w:rsid w:val="00C36C03"/>
    <w:rsid w:val="00C36C11"/>
    <w:rsid w:val="00C42ED4"/>
    <w:rsid w:val="00C4320A"/>
    <w:rsid w:val="00C473A5"/>
    <w:rsid w:val="00C50827"/>
    <w:rsid w:val="00C52349"/>
    <w:rsid w:val="00C54FA4"/>
    <w:rsid w:val="00C55826"/>
    <w:rsid w:val="00C57630"/>
    <w:rsid w:val="00C6222A"/>
    <w:rsid w:val="00C63D41"/>
    <w:rsid w:val="00C6521E"/>
    <w:rsid w:val="00C66618"/>
    <w:rsid w:val="00C7113B"/>
    <w:rsid w:val="00C714FF"/>
    <w:rsid w:val="00C725B9"/>
    <w:rsid w:val="00C73CFA"/>
    <w:rsid w:val="00C832D6"/>
    <w:rsid w:val="00C84405"/>
    <w:rsid w:val="00C86F99"/>
    <w:rsid w:val="00C952A8"/>
    <w:rsid w:val="00C95A04"/>
    <w:rsid w:val="00C95B6B"/>
    <w:rsid w:val="00C96C3E"/>
    <w:rsid w:val="00C97F24"/>
    <w:rsid w:val="00CA1E24"/>
    <w:rsid w:val="00CA2E2F"/>
    <w:rsid w:val="00CA42FB"/>
    <w:rsid w:val="00CA60FC"/>
    <w:rsid w:val="00CB1A1E"/>
    <w:rsid w:val="00CB3F67"/>
    <w:rsid w:val="00CC01FC"/>
    <w:rsid w:val="00CC0BA9"/>
    <w:rsid w:val="00CC4672"/>
    <w:rsid w:val="00CC6E86"/>
    <w:rsid w:val="00CD0463"/>
    <w:rsid w:val="00CD16A8"/>
    <w:rsid w:val="00CD1D10"/>
    <w:rsid w:val="00CD6273"/>
    <w:rsid w:val="00CE00E9"/>
    <w:rsid w:val="00CE0E21"/>
    <w:rsid w:val="00CE0F49"/>
    <w:rsid w:val="00CE2E63"/>
    <w:rsid w:val="00CE4BF4"/>
    <w:rsid w:val="00CE4F3A"/>
    <w:rsid w:val="00CE52A6"/>
    <w:rsid w:val="00CE5C1E"/>
    <w:rsid w:val="00CE5E39"/>
    <w:rsid w:val="00CE6D9C"/>
    <w:rsid w:val="00CF039A"/>
    <w:rsid w:val="00CF24EC"/>
    <w:rsid w:val="00CF276A"/>
    <w:rsid w:val="00CF3325"/>
    <w:rsid w:val="00CF4005"/>
    <w:rsid w:val="00CF618F"/>
    <w:rsid w:val="00CF6DB8"/>
    <w:rsid w:val="00CF756F"/>
    <w:rsid w:val="00D00026"/>
    <w:rsid w:val="00D00CBC"/>
    <w:rsid w:val="00D02862"/>
    <w:rsid w:val="00D03326"/>
    <w:rsid w:val="00D04B1B"/>
    <w:rsid w:val="00D1091D"/>
    <w:rsid w:val="00D11079"/>
    <w:rsid w:val="00D114BE"/>
    <w:rsid w:val="00D12A04"/>
    <w:rsid w:val="00D165C5"/>
    <w:rsid w:val="00D171CB"/>
    <w:rsid w:val="00D17438"/>
    <w:rsid w:val="00D244DE"/>
    <w:rsid w:val="00D24B4B"/>
    <w:rsid w:val="00D2716E"/>
    <w:rsid w:val="00D27B9E"/>
    <w:rsid w:val="00D27CDB"/>
    <w:rsid w:val="00D31BA2"/>
    <w:rsid w:val="00D32007"/>
    <w:rsid w:val="00D32540"/>
    <w:rsid w:val="00D33C4C"/>
    <w:rsid w:val="00D35CD0"/>
    <w:rsid w:val="00D3645E"/>
    <w:rsid w:val="00D36714"/>
    <w:rsid w:val="00D40365"/>
    <w:rsid w:val="00D435DE"/>
    <w:rsid w:val="00D50024"/>
    <w:rsid w:val="00D507F1"/>
    <w:rsid w:val="00D509C5"/>
    <w:rsid w:val="00D53E0D"/>
    <w:rsid w:val="00D548C7"/>
    <w:rsid w:val="00D54BD2"/>
    <w:rsid w:val="00D562D7"/>
    <w:rsid w:val="00D569B9"/>
    <w:rsid w:val="00D64F6B"/>
    <w:rsid w:val="00D66E7E"/>
    <w:rsid w:val="00D6763E"/>
    <w:rsid w:val="00D72220"/>
    <w:rsid w:val="00D73588"/>
    <w:rsid w:val="00D73E45"/>
    <w:rsid w:val="00D752A1"/>
    <w:rsid w:val="00D7565B"/>
    <w:rsid w:val="00D766DE"/>
    <w:rsid w:val="00D85289"/>
    <w:rsid w:val="00D90852"/>
    <w:rsid w:val="00D91320"/>
    <w:rsid w:val="00D91B5F"/>
    <w:rsid w:val="00D93180"/>
    <w:rsid w:val="00D94576"/>
    <w:rsid w:val="00D94FE5"/>
    <w:rsid w:val="00D95AEC"/>
    <w:rsid w:val="00D96F0B"/>
    <w:rsid w:val="00D973FF"/>
    <w:rsid w:val="00D97CAA"/>
    <w:rsid w:val="00DA0B06"/>
    <w:rsid w:val="00DA0ECA"/>
    <w:rsid w:val="00DA1315"/>
    <w:rsid w:val="00DA1C90"/>
    <w:rsid w:val="00DA1E1D"/>
    <w:rsid w:val="00DA5E1B"/>
    <w:rsid w:val="00DA5E3F"/>
    <w:rsid w:val="00DA6D07"/>
    <w:rsid w:val="00DA7430"/>
    <w:rsid w:val="00DA7463"/>
    <w:rsid w:val="00DB0B2D"/>
    <w:rsid w:val="00DB27AE"/>
    <w:rsid w:val="00DB326B"/>
    <w:rsid w:val="00DB516F"/>
    <w:rsid w:val="00DB6EE6"/>
    <w:rsid w:val="00DB7078"/>
    <w:rsid w:val="00DB7F20"/>
    <w:rsid w:val="00DC63BB"/>
    <w:rsid w:val="00DD0511"/>
    <w:rsid w:val="00DD0E24"/>
    <w:rsid w:val="00DD22DA"/>
    <w:rsid w:val="00DD256C"/>
    <w:rsid w:val="00DD5EE8"/>
    <w:rsid w:val="00DD6ABD"/>
    <w:rsid w:val="00DD7AB9"/>
    <w:rsid w:val="00DE1FFE"/>
    <w:rsid w:val="00DE2665"/>
    <w:rsid w:val="00DE5EC8"/>
    <w:rsid w:val="00DE6834"/>
    <w:rsid w:val="00DE7630"/>
    <w:rsid w:val="00DF11F4"/>
    <w:rsid w:val="00DF15C5"/>
    <w:rsid w:val="00DF263F"/>
    <w:rsid w:val="00DF33F0"/>
    <w:rsid w:val="00DF4A52"/>
    <w:rsid w:val="00DF7B3B"/>
    <w:rsid w:val="00E00C0A"/>
    <w:rsid w:val="00E02388"/>
    <w:rsid w:val="00E06F62"/>
    <w:rsid w:val="00E079DD"/>
    <w:rsid w:val="00E07AC1"/>
    <w:rsid w:val="00E10079"/>
    <w:rsid w:val="00E10358"/>
    <w:rsid w:val="00E11B09"/>
    <w:rsid w:val="00E13431"/>
    <w:rsid w:val="00E1590B"/>
    <w:rsid w:val="00E1779C"/>
    <w:rsid w:val="00E179D7"/>
    <w:rsid w:val="00E205A6"/>
    <w:rsid w:val="00E22E5F"/>
    <w:rsid w:val="00E24D94"/>
    <w:rsid w:val="00E255C8"/>
    <w:rsid w:val="00E266C0"/>
    <w:rsid w:val="00E349C8"/>
    <w:rsid w:val="00E406BA"/>
    <w:rsid w:val="00E44078"/>
    <w:rsid w:val="00E444A0"/>
    <w:rsid w:val="00E44B5D"/>
    <w:rsid w:val="00E4617B"/>
    <w:rsid w:val="00E47CD7"/>
    <w:rsid w:val="00E50C62"/>
    <w:rsid w:val="00E51CAD"/>
    <w:rsid w:val="00E532E5"/>
    <w:rsid w:val="00E54B18"/>
    <w:rsid w:val="00E5526C"/>
    <w:rsid w:val="00E577C4"/>
    <w:rsid w:val="00E6013B"/>
    <w:rsid w:val="00E61F4B"/>
    <w:rsid w:val="00E6217C"/>
    <w:rsid w:val="00E668CC"/>
    <w:rsid w:val="00E67394"/>
    <w:rsid w:val="00E67A97"/>
    <w:rsid w:val="00E72F46"/>
    <w:rsid w:val="00E75585"/>
    <w:rsid w:val="00E812CD"/>
    <w:rsid w:val="00E81862"/>
    <w:rsid w:val="00E83C67"/>
    <w:rsid w:val="00E86539"/>
    <w:rsid w:val="00E86A4F"/>
    <w:rsid w:val="00E86F88"/>
    <w:rsid w:val="00E876D8"/>
    <w:rsid w:val="00E906BC"/>
    <w:rsid w:val="00E90AB1"/>
    <w:rsid w:val="00E90BC7"/>
    <w:rsid w:val="00E90EC5"/>
    <w:rsid w:val="00E93B94"/>
    <w:rsid w:val="00EA0F92"/>
    <w:rsid w:val="00EA0FEB"/>
    <w:rsid w:val="00EA25B3"/>
    <w:rsid w:val="00EA4A1A"/>
    <w:rsid w:val="00EA50BB"/>
    <w:rsid w:val="00EA6868"/>
    <w:rsid w:val="00EB1099"/>
    <w:rsid w:val="00EB218D"/>
    <w:rsid w:val="00EB2713"/>
    <w:rsid w:val="00EB56CD"/>
    <w:rsid w:val="00EB6D2A"/>
    <w:rsid w:val="00EC19CD"/>
    <w:rsid w:val="00EC382A"/>
    <w:rsid w:val="00EC39B9"/>
    <w:rsid w:val="00EC4182"/>
    <w:rsid w:val="00EC6E4A"/>
    <w:rsid w:val="00EC7300"/>
    <w:rsid w:val="00EC7682"/>
    <w:rsid w:val="00ED074A"/>
    <w:rsid w:val="00ED0C9F"/>
    <w:rsid w:val="00ED0CC1"/>
    <w:rsid w:val="00ED0FBE"/>
    <w:rsid w:val="00ED1156"/>
    <w:rsid w:val="00ED11BE"/>
    <w:rsid w:val="00ED2600"/>
    <w:rsid w:val="00ED45D1"/>
    <w:rsid w:val="00ED5245"/>
    <w:rsid w:val="00EE0BB6"/>
    <w:rsid w:val="00EE19CC"/>
    <w:rsid w:val="00EF1020"/>
    <w:rsid w:val="00EF24AA"/>
    <w:rsid w:val="00EF3B3B"/>
    <w:rsid w:val="00EF5B46"/>
    <w:rsid w:val="00EF5DE1"/>
    <w:rsid w:val="00EF6E4E"/>
    <w:rsid w:val="00F00489"/>
    <w:rsid w:val="00F00747"/>
    <w:rsid w:val="00F062FE"/>
    <w:rsid w:val="00F072BD"/>
    <w:rsid w:val="00F072FE"/>
    <w:rsid w:val="00F1077B"/>
    <w:rsid w:val="00F110B1"/>
    <w:rsid w:val="00F124A5"/>
    <w:rsid w:val="00F16757"/>
    <w:rsid w:val="00F22F57"/>
    <w:rsid w:val="00F23568"/>
    <w:rsid w:val="00F24164"/>
    <w:rsid w:val="00F25112"/>
    <w:rsid w:val="00F257D3"/>
    <w:rsid w:val="00F25A73"/>
    <w:rsid w:val="00F25D1A"/>
    <w:rsid w:val="00F3206C"/>
    <w:rsid w:val="00F32E69"/>
    <w:rsid w:val="00F34A82"/>
    <w:rsid w:val="00F3518F"/>
    <w:rsid w:val="00F42E8C"/>
    <w:rsid w:val="00F45F7B"/>
    <w:rsid w:val="00F45F81"/>
    <w:rsid w:val="00F5332B"/>
    <w:rsid w:val="00F54E37"/>
    <w:rsid w:val="00F561CA"/>
    <w:rsid w:val="00F56D81"/>
    <w:rsid w:val="00F63EC1"/>
    <w:rsid w:val="00F657AA"/>
    <w:rsid w:val="00F70232"/>
    <w:rsid w:val="00F70510"/>
    <w:rsid w:val="00F72FEF"/>
    <w:rsid w:val="00F73931"/>
    <w:rsid w:val="00F80321"/>
    <w:rsid w:val="00F80C72"/>
    <w:rsid w:val="00F82E1C"/>
    <w:rsid w:val="00F83081"/>
    <w:rsid w:val="00F8309B"/>
    <w:rsid w:val="00F83C51"/>
    <w:rsid w:val="00F851FE"/>
    <w:rsid w:val="00F85A5F"/>
    <w:rsid w:val="00F8619E"/>
    <w:rsid w:val="00F909EA"/>
    <w:rsid w:val="00F92182"/>
    <w:rsid w:val="00F92368"/>
    <w:rsid w:val="00F95CEA"/>
    <w:rsid w:val="00F96A8D"/>
    <w:rsid w:val="00F96F66"/>
    <w:rsid w:val="00F97774"/>
    <w:rsid w:val="00F97D6C"/>
    <w:rsid w:val="00FA17FF"/>
    <w:rsid w:val="00FA28F9"/>
    <w:rsid w:val="00FA2E1D"/>
    <w:rsid w:val="00FA527E"/>
    <w:rsid w:val="00FA52AC"/>
    <w:rsid w:val="00FA6908"/>
    <w:rsid w:val="00FB0B93"/>
    <w:rsid w:val="00FB0F9A"/>
    <w:rsid w:val="00FB126C"/>
    <w:rsid w:val="00FB1C6D"/>
    <w:rsid w:val="00FB1ECB"/>
    <w:rsid w:val="00FB3033"/>
    <w:rsid w:val="00FB351E"/>
    <w:rsid w:val="00FB4D7B"/>
    <w:rsid w:val="00FB5CFB"/>
    <w:rsid w:val="00FB6912"/>
    <w:rsid w:val="00FC0901"/>
    <w:rsid w:val="00FC3BB1"/>
    <w:rsid w:val="00FC44A8"/>
    <w:rsid w:val="00FC53E6"/>
    <w:rsid w:val="00FC6A78"/>
    <w:rsid w:val="00FC7094"/>
    <w:rsid w:val="00FC7ECD"/>
    <w:rsid w:val="00FD09CF"/>
    <w:rsid w:val="00FD484C"/>
    <w:rsid w:val="00FD4DD9"/>
    <w:rsid w:val="00FD616E"/>
    <w:rsid w:val="00FD728E"/>
    <w:rsid w:val="00FD7D87"/>
    <w:rsid w:val="00FD7E39"/>
    <w:rsid w:val="00FD7EA7"/>
    <w:rsid w:val="00FE0894"/>
    <w:rsid w:val="00FE3E3E"/>
    <w:rsid w:val="00FE66F8"/>
    <w:rsid w:val="00FE70D5"/>
    <w:rsid w:val="00FF3F69"/>
    <w:rsid w:val="00FF4917"/>
    <w:rsid w:val="00FF5070"/>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6AB3F"/>
  <w15:docId w15:val="{9EC425BB-D0F6-421C-B493-B4E1743C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B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paragraph" w:styleId="Header">
    <w:name w:val="header"/>
    <w:basedOn w:val="Normal"/>
    <w:link w:val="HeaderChar"/>
    <w:uiPriority w:val="99"/>
    <w:unhideWhenUsed/>
    <w:rsid w:val="001B6C4B"/>
    <w:pPr>
      <w:tabs>
        <w:tab w:val="center" w:pos="4680"/>
        <w:tab w:val="right" w:pos="9360"/>
      </w:tabs>
    </w:pPr>
  </w:style>
  <w:style w:type="character" w:customStyle="1" w:styleId="HeaderChar">
    <w:name w:val="Header Char"/>
    <w:basedOn w:val="DefaultParagraphFont"/>
    <w:link w:val="Header"/>
    <w:uiPriority w:val="99"/>
    <w:rsid w:val="001B6C4B"/>
    <w:rPr>
      <w:rFonts w:ascii="Times New Roman" w:hAnsi="Times New Roman"/>
    </w:rPr>
  </w:style>
  <w:style w:type="paragraph" w:styleId="Footer">
    <w:name w:val="footer"/>
    <w:basedOn w:val="Normal"/>
    <w:link w:val="FooterChar"/>
    <w:uiPriority w:val="99"/>
    <w:unhideWhenUsed/>
    <w:rsid w:val="001B6C4B"/>
    <w:pPr>
      <w:tabs>
        <w:tab w:val="center" w:pos="4680"/>
        <w:tab w:val="right" w:pos="9360"/>
      </w:tabs>
    </w:pPr>
  </w:style>
  <w:style w:type="character" w:customStyle="1" w:styleId="FooterChar">
    <w:name w:val="Footer Char"/>
    <w:basedOn w:val="DefaultParagraphFont"/>
    <w:link w:val="Footer"/>
    <w:uiPriority w:val="99"/>
    <w:rsid w:val="001B6C4B"/>
    <w:rPr>
      <w:rFonts w:ascii="Times New Roman" w:hAnsi="Times New Roman"/>
    </w:rPr>
  </w:style>
  <w:style w:type="character" w:styleId="CommentReference">
    <w:name w:val="annotation reference"/>
    <w:basedOn w:val="DefaultParagraphFont"/>
    <w:uiPriority w:val="99"/>
    <w:semiHidden/>
    <w:unhideWhenUsed/>
    <w:rsid w:val="001B6C4B"/>
    <w:rPr>
      <w:sz w:val="16"/>
      <w:szCs w:val="16"/>
    </w:rPr>
  </w:style>
  <w:style w:type="paragraph" w:styleId="CommentText">
    <w:name w:val="annotation text"/>
    <w:basedOn w:val="Normal"/>
    <w:link w:val="CommentTextChar"/>
    <w:uiPriority w:val="99"/>
    <w:unhideWhenUsed/>
    <w:rsid w:val="001B6C4B"/>
  </w:style>
  <w:style w:type="character" w:customStyle="1" w:styleId="CommentTextChar">
    <w:name w:val="Comment Text Char"/>
    <w:basedOn w:val="DefaultParagraphFont"/>
    <w:link w:val="CommentText"/>
    <w:uiPriority w:val="99"/>
    <w:rsid w:val="001B6C4B"/>
    <w:rPr>
      <w:rFonts w:ascii="Times New Roman" w:hAnsi="Times New Roman"/>
    </w:rPr>
  </w:style>
  <w:style w:type="table" w:styleId="TableGrid">
    <w:name w:val="Table Grid"/>
    <w:basedOn w:val="TableNormal"/>
    <w:uiPriority w:val="59"/>
    <w:rsid w:val="00E2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
    <w:basedOn w:val="Normal"/>
    <w:link w:val="FootnoteTextChar"/>
    <w:uiPriority w:val="99"/>
    <w:unhideWhenUsed/>
    <w:rsid w:val="00F25A73"/>
  </w:style>
  <w:style w:type="character" w:customStyle="1" w:styleId="FootnoteTextChar">
    <w:name w:val="Footnote Text Char"/>
    <w:aliases w:val="Footnote Text Char1 Char1,Footnote Text Char Char Char1"/>
    <w:basedOn w:val="DefaultParagraphFont"/>
    <w:link w:val="FootnoteText"/>
    <w:uiPriority w:val="99"/>
    <w:semiHidden/>
    <w:rsid w:val="00F25A73"/>
    <w:rPr>
      <w:rFonts w:ascii="Times New Roman" w:hAnsi="Times New Roman"/>
    </w:rPr>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basedOn w:val="DefaultParagraphFont"/>
    <w:uiPriority w:val="99"/>
    <w:unhideWhenUsed/>
    <w:qFormat/>
    <w:rsid w:val="00F25A73"/>
    <w:rPr>
      <w:vertAlign w:val="superscript"/>
    </w:rPr>
  </w:style>
  <w:style w:type="paragraph" w:styleId="CommentSubject">
    <w:name w:val="annotation subject"/>
    <w:basedOn w:val="CommentText"/>
    <w:next w:val="CommentText"/>
    <w:link w:val="CommentSubjectChar"/>
    <w:uiPriority w:val="99"/>
    <w:semiHidden/>
    <w:unhideWhenUsed/>
    <w:rsid w:val="00463812"/>
    <w:rPr>
      <w:b/>
      <w:bCs/>
    </w:rPr>
  </w:style>
  <w:style w:type="character" w:customStyle="1" w:styleId="CommentSubjectChar">
    <w:name w:val="Comment Subject Char"/>
    <w:basedOn w:val="CommentTextChar"/>
    <w:link w:val="CommentSubject"/>
    <w:uiPriority w:val="99"/>
    <w:semiHidden/>
    <w:rsid w:val="00463812"/>
    <w:rPr>
      <w:rFonts w:ascii="Times New Roman" w:hAnsi="Times New Roman"/>
      <w:b/>
      <w:bCs/>
    </w:rPr>
  </w:style>
  <w:style w:type="character" w:customStyle="1" w:styleId="FootnoteTextChar2">
    <w:name w:val="Footnote Text Char2"/>
    <w:aliases w:val="Footnote Text Char1 Char,Footnote Text Char Char Char,Footnote Text Char Char1"/>
    <w:semiHidden/>
    <w:locked/>
    <w:rsid w:val="00F8619E"/>
    <w:rPr>
      <w:sz w:val="24"/>
      <w:szCs w:val="24"/>
      <w:lang w:val="en-US" w:eastAsia="en-US" w:bidi="ar-SA"/>
    </w:rPr>
  </w:style>
  <w:style w:type="character" w:styleId="FollowedHyperlink">
    <w:name w:val="FollowedHyperlink"/>
    <w:basedOn w:val="DefaultParagraphFont"/>
    <w:uiPriority w:val="99"/>
    <w:semiHidden/>
    <w:unhideWhenUsed/>
    <w:rsid w:val="00F8619E"/>
    <w:rPr>
      <w:color w:val="800080" w:themeColor="followedHyperlink"/>
      <w:u w:val="single"/>
    </w:rPr>
  </w:style>
  <w:style w:type="paragraph" w:styleId="BodyText">
    <w:name w:val="Body Text"/>
    <w:basedOn w:val="Normal"/>
    <w:link w:val="BodyTextChar"/>
    <w:uiPriority w:val="1"/>
    <w:qFormat/>
    <w:rsid w:val="007D525E"/>
    <w:pPr>
      <w:adjustRightInd/>
      <w:spacing w:before="90"/>
    </w:pPr>
    <w:rPr>
      <w:sz w:val="24"/>
      <w:szCs w:val="24"/>
      <w:lang w:bidi="en-US"/>
    </w:rPr>
  </w:style>
  <w:style w:type="character" w:customStyle="1" w:styleId="BodyTextChar">
    <w:name w:val="Body Text Char"/>
    <w:basedOn w:val="DefaultParagraphFont"/>
    <w:link w:val="BodyText"/>
    <w:uiPriority w:val="1"/>
    <w:rsid w:val="007D525E"/>
    <w:rPr>
      <w:rFonts w:ascii="Times New Roman" w:hAnsi="Times New Roman"/>
      <w:sz w:val="24"/>
      <w:szCs w:val="24"/>
      <w:lang w:bidi="en-US"/>
    </w:rPr>
  </w:style>
  <w:style w:type="paragraph" w:customStyle="1" w:styleId="TableParagraph">
    <w:name w:val="Table Paragraph"/>
    <w:basedOn w:val="Normal"/>
    <w:uiPriority w:val="1"/>
    <w:qFormat/>
    <w:rsid w:val="007F6F32"/>
    <w:pPr>
      <w:adjustRightInd/>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4014">
      <w:bodyDiv w:val="1"/>
      <w:marLeft w:val="0"/>
      <w:marRight w:val="0"/>
      <w:marTop w:val="0"/>
      <w:marBottom w:val="0"/>
      <w:divBdr>
        <w:top w:val="none" w:sz="0" w:space="0" w:color="auto"/>
        <w:left w:val="none" w:sz="0" w:space="0" w:color="auto"/>
        <w:bottom w:val="none" w:sz="0" w:space="0" w:color="auto"/>
        <w:right w:val="none" w:sz="0" w:space="0" w:color="auto"/>
      </w:divBdr>
    </w:div>
    <w:div w:id="179928269">
      <w:bodyDiv w:val="1"/>
      <w:marLeft w:val="0"/>
      <w:marRight w:val="0"/>
      <w:marTop w:val="0"/>
      <w:marBottom w:val="0"/>
      <w:divBdr>
        <w:top w:val="none" w:sz="0" w:space="0" w:color="auto"/>
        <w:left w:val="none" w:sz="0" w:space="0" w:color="auto"/>
        <w:bottom w:val="none" w:sz="0" w:space="0" w:color="auto"/>
        <w:right w:val="none" w:sz="0" w:space="0" w:color="auto"/>
      </w:divBdr>
    </w:div>
    <w:div w:id="190731173">
      <w:bodyDiv w:val="1"/>
      <w:marLeft w:val="0"/>
      <w:marRight w:val="0"/>
      <w:marTop w:val="0"/>
      <w:marBottom w:val="0"/>
      <w:divBdr>
        <w:top w:val="none" w:sz="0" w:space="0" w:color="auto"/>
        <w:left w:val="none" w:sz="0" w:space="0" w:color="auto"/>
        <w:bottom w:val="none" w:sz="0" w:space="0" w:color="auto"/>
        <w:right w:val="none" w:sz="0" w:space="0" w:color="auto"/>
      </w:divBdr>
    </w:div>
    <w:div w:id="198318404">
      <w:bodyDiv w:val="1"/>
      <w:marLeft w:val="0"/>
      <w:marRight w:val="0"/>
      <w:marTop w:val="0"/>
      <w:marBottom w:val="0"/>
      <w:divBdr>
        <w:top w:val="none" w:sz="0" w:space="0" w:color="auto"/>
        <w:left w:val="none" w:sz="0" w:space="0" w:color="auto"/>
        <w:bottom w:val="none" w:sz="0" w:space="0" w:color="auto"/>
        <w:right w:val="none" w:sz="0" w:space="0" w:color="auto"/>
      </w:divBdr>
    </w:div>
    <w:div w:id="316033660">
      <w:bodyDiv w:val="1"/>
      <w:marLeft w:val="0"/>
      <w:marRight w:val="0"/>
      <w:marTop w:val="0"/>
      <w:marBottom w:val="0"/>
      <w:divBdr>
        <w:top w:val="none" w:sz="0" w:space="0" w:color="auto"/>
        <w:left w:val="none" w:sz="0" w:space="0" w:color="auto"/>
        <w:bottom w:val="none" w:sz="0" w:space="0" w:color="auto"/>
        <w:right w:val="none" w:sz="0" w:space="0" w:color="auto"/>
      </w:divBdr>
    </w:div>
    <w:div w:id="360253321">
      <w:bodyDiv w:val="1"/>
      <w:marLeft w:val="0"/>
      <w:marRight w:val="0"/>
      <w:marTop w:val="0"/>
      <w:marBottom w:val="0"/>
      <w:divBdr>
        <w:top w:val="none" w:sz="0" w:space="0" w:color="auto"/>
        <w:left w:val="none" w:sz="0" w:space="0" w:color="auto"/>
        <w:bottom w:val="none" w:sz="0" w:space="0" w:color="auto"/>
        <w:right w:val="none" w:sz="0" w:space="0" w:color="auto"/>
      </w:divBdr>
    </w:div>
    <w:div w:id="389766974">
      <w:bodyDiv w:val="1"/>
      <w:marLeft w:val="0"/>
      <w:marRight w:val="0"/>
      <w:marTop w:val="0"/>
      <w:marBottom w:val="0"/>
      <w:divBdr>
        <w:top w:val="none" w:sz="0" w:space="0" w:color="auto"/>
        <w:left w:val="none" w:sz="0" w:space="0" w:color="auto"/>
        <w:bottom w:val="none" w:sz="0" w:space="0" w:color="auto"/>
        <w:right w:val="none" w:sz="0" w:space="0" w:color="auto"/>
      </w:divBdr>
    </w:div>
    <w:div w:id="543642259">
      <w:bodyDiv w:val="1"/>
      <w:marLeft w:val="0"/>
      <w:marRight w:val="0"/>
      <w:marTop w:val="0"/>
      <w:marBottom w:val="0"/>
      <w:divBdr>
        <w:top w:val="none" w:sz="0" w:space="0" w:color="auto"/>
        <w:left w:val="none" w:sz="0" w:space="0" w:color="auto"/>
        <w:bottom w:val="none" w:sz="0" w:space="0" w:color="auto"/>
        <w:right w:val="none" w:sz="0" w:space="0" w:color="auto"/>
      </w:divBdr>
    </w:div>
    <w:div w:id="633340011">
      <w:bodyDiv w:val="1"/>
      <w:marLeft w:val="0"/>
      <w:marRight w:val="0"/>
      <w:marTop w:val="0"/>
      <w:marBottom w:val="0"/>
      <w:divBdr>
        <w:top w:val="none" w:sz="0" w:space="0" w:color="auto"/>
        <w:left w:val="none" w:sz="0" w:space="0" w:color="auto"/>
        <w:bottom w:val="none" w:sz="0" w:space="0" w:color="auto"/>
        <w:right w:val="none" w:sz="0" w:space="0" w:color="auto"/>
      </w:divBdr>
    </w:div>
    <w:div w:id="700983484">
      <w:bodyDiv w:val="1"/>
      <w:marLeft w:val="0"/>
      <w:marRight w:val="0"/>
      <w:marTop w:val="0"/>
      <w:marBottom w:val="0"/>
      <w:divBdr>
        <w:top w:val="none" w:sz="0" w:space="0" w:color="auto"/>
        <w:left w:val="none" w:sz="0" w:space="0" w:color="auto"/>
        <w:bottom w:val="none" w:sz="0" w:space="0" w:color="auto"/>
        <w:right w:val="none" w:sz="0" w:space="0" w:color="auto"/>
      </w:divBdr>
    </w:div>
    <w:div w:id="780612816">
      <w:bodyDiv w:val="1"/>
      <w:marLeft w:val="0"/>
      <w:marRight w:val="0"/>
      <w:marTop w:val="0"/>
      <w:marBottom w:val="0"/>
      <w:divBdr>
        <w:top w:val="none" w:sz="0" w:space="0" w:color="auto"/>
        <w:left w:val="none" w:sz="0" w:space="0" w:color="auto"/>
        <w:bottom w:val="none" w:sz="0" w:space="0" w:color="auto"/>
        <w:right w:val="none" w:sz="0" w:space="0" w:color="auto"/>
      </w:divBdr>
    </w:div>
    <w:div w:id="811556717">
      <w:bodyDiv w:val="1"/>
      <w:marLeft w:val="0"/>
      <w:marRight w:val="0"/>
      <w:marTop w:val="0"/>
      <w:marBottom w:val="0"/>
      <w:divBdr>
        <w:top w:val="none" w:sz="0" w:space="0" w:color="auto"/>
        <w:left w:val="none" w:sz="0" w:space="0" w:color="auto"/>
        <w:bottom w:val="none" w:sz="0" w:space="0" w:color="auto"/>
        <w:right w:val="none" w:sz="0" w:space="0" w:color="auto"/>
      </w:divBdr>
    </w:div>
    <w:div w:id="1106077545">
      <w:bodyDiv w:val="1"/>
      <w:marLeft w:val="0"/>
      <w:marRight w:val="0"/>
      <w:marTop w:val="0"/>
      <w:marBottom w:val="0"/>
      <w:divBdr>
        <w:top w:val="none" w:sz="0" w:space="0" w:color="auto"/>
        <w:left w:val="none" w:sz="0" w:space="0" w:color="auto"/>
        <w:bottom w:val="none" w:sz="0" w:space="0" w:color="auto"/>
        <w:right w:val="none" w:sz="0" w:space="0" w:color="auto"/>
      </w:divBdr>
    </w:div>
    <w:div w:id="1159543326">
      <w:bodyDiv w:val="1"/>
      <w:marLeft w:val="0"/>
      <w:marRight w:val="0"/>
      <w:marTop w:val="0"/>
      <w:marBottom w:val="0"/>
      <w:divBdr>
        <w:top w:val="none" w:sz="0" w:space="0" w:color="auto"/>
        <w:left w:val="none" w:sz="0" w:space="0" w:color="auto"/>
        <w:bottom w:val="none" w:sz="0" w:space="0" w:color="auto"/>
        <w:right w:val="none" w:sz="0" w:space="0" w:color="auto"/>
      </w:divBdr>
    </w:div>
    <w:div w:id="1168716151">
      <w:bodyDiv w:val="1"/>
      <w:marLeft w:val="0"/>
      <w:marRight w:val="0"/>
      <w:marTop w:val="0"/>
      <w:marBottom w:val="0"/>
      <w:divBdr>
        <w:top w:val="none" w:sz="0" w:space="0" w:color="auto"/>
        <w:left w:val="none" w:sz="0" w:space="0" w:color="auto"/>
        <w:bottom w:val="none" w:sz="0" w:space="0" w:color="auto"/>
        <w:right w:val="none" w:sz="0" w:space="0" w:color="auto"/>
      </w:divBdr>
    </w:div>
    <w:div w:id="1527207543">
      <w:bodyDiv w:val="1"/>
      <w:marLeft w:val="0"/>
      <w:marRight w:val="0"/>
      <w:marTop w:val="0"/>
      <w:marBottom w:val="0"/>
      <w:divBdr>
        <w:top w:val="none" w:sz="0" w:space="0" w:color="auto"/>
        <w:left w:val="none" w:sz="0" w:space="0" w:color="auto"/>
        <w:bottom w:val="none" w:sz="0" w:space="0" w:color="auto"/>
        <w:right w:val="none" w:sz="0" w:space="0" w:color="auto"/>
      </w:divBdr>
    </w:div>
    <w:div w:id="1660035349">
      <w:bodyDiv w:val="1"/>
      <w:marLeft w:val="0"/>
      <w:marRight w:val="0"/>
      <w:marTop w:val="0"/>
      <w:marBottom w:val="0"/>
      <w:divBdr>
        <w:top w:val="none" w:sz="0" w:space="0" w:color="auto"/>
        <w:left w:val="none" w:sz="0" w:space="0" w:color="auto"/>
        <w:bottom w:val="none" w:sz="0" w:space="0" w:color="auto"/>
        <w:right w:val="none" w:sz="0" w:space="0" w:color="auto"/>
      </w:divBdr>
    </w:div>
    <w:div w:id="1668047040">
      <w:bodyDiv w:val="1"/>
      <w:marLeft w:val="0"/>
      <w:marRight w:val="0"/>
      <w:marTop w:val="0"/>
      <w:marBottom w:val="0"/>
      <w:divBdr>
        <w:top w:val="none" w:sz="0" w:space="0" w:color="auto"/>
        <w:left w:val="none" w:sz="0" w:space="0" w:color="auto"/>
        <w:bottom w:val="none" w:sz="0" w:space="0" w:color="auto"/>
        <w:right w:val="none" w:sz="0" w:space="0" w:color="auto"/>
      </w:divBdr>
    </w:div>
    <w:div w:id="1675765980">
      <w:bodyDiv w:val="1"/>
      <w:marLeft w:val="0"/>
      <w:marRight w:val="0"/>
      <w:marTop w:val="0"/>
      <w:marBottom w:val="0"/>
      <w:divBdr>
        <w:top w:val="none" w:sz="0" w:space="0" w:color="auto"/>
        <w:left w:val="none" w:sz="0" w:space="0" w:color="auto"/>
        <w:bottom w:val="none" w:sz="0" w:space="0" w:color="auto"/>
        <w:right w:val="none" w:sz="0" w:space="0" w:color="auto"/>
      </w:divBdr>
    </w:div>
    <w:div w:id="1775133578">
      <w:bodyDiv w:val="1"/>
      <w:marLeft w:val="0"/>
      <w:marRight w:val="0"/>
      <w:marTop w:val="0"/>
      <w:marBottom w:val="0"/>
      <w:divBdr>
        <w:top w:val="none" w:sz="0" w:space="0" w:color="auto"/>
        <w:left w:val="none" w:sz="0" w:space="0" w:color="auto"/>
        <w:bottom w:val="none" w:sz="0" w:space="0" w:color="auto"/>
        <w:right w:val="none" w:sz="0" w:space="0" w:color="auto"/>
      </w:divBdr>
    </w:div>
    <w:div w:id="1796560330">
      <w:bodyDiv w:val="1"/>
      <w:marLeft w:val="0"/>
      <w:marRight w:val="0"/>
      <w:marTop w:val="0"/>
      <w:marBottom w:val="0"/>
      <w:divBdr>
        <w:top w:val="none" w:sz="0" w:space="0" w:color="auto"/>
        <w:left w:val="none" w:sz="0" w:space="0" w:color="auto"/>
        <w:bottom w:val="none" w:sz="0" w:space="0" w:color="auto"/>
        <w:right w:val="none" w:sz="0" w:space="0" w:color="auto"/>
      </w:divBdr>
    </w:div>
    <w:div w:id="1803377598">
      <w:bodyDiv w:val="1"/>
      <w:marLeft w:val="0"/>
      <w:marRight w:val="0"/>
      <w:marTop w:val="0"/>
      <w:marBottom w:val="0"/>
      <w:divBdr>
        <w:top w:val="none" w:sz="0" w:space="0" w:color="auto"/>
        <w:left w:val="none" w:sz="0" w:space="0" w:color="auto"/>
        <w:bottom w:val="none" w:sz="0" w:space="0" w:color="auto"/>
        <w:right w:val="none" w:sz="0" w:space="0" w:color="auto"/>
      </w:divBdr>
    </w:div>
    <w:div w:id="1853450724">
      <w:bodyDiv w:val="1"/>
      <w:marLeft w:val="0"/>
      <w:marRight w:val="0"/>
      <w:marTop w:val="0"/>
      <w:marBottom w:val="0"/>
      <w:divBdr>
        <w:top w:val="none" w:sz="0" w:space="0" w:color="auto"/>
        <w:left w:val="none" w:sz="0" w:space="0" w:color="auto"/>
        <w:bottom w:val="none" w:sz="0" w:space="0" w:color="auto"/>
        <w:right w:val="none" w:sz="0" w:space="0" w:color="auto"/>
      </w:divBdr>
    </w:div>
    <w:div w:id="1907183738">
      <w:bodyDiv w:val="1"/>
      <w:marLeft w:val="0"/>
      <w:marRight w:val="0"/>
      <w:marTop w:val="0"/>
      <w:marBottom w:val="0"/>
      <w:divBdr>
        <w:top w:val="none" w:sz="0" w:space="0" w:color="auto"/>
        <w:left w:val="none" w:sz="0" w:space="0" w:color="auto"/>
        <w:bottom w:val="none" w:sz="0" w:space="0" w:color="auto"/>
        <w:right w:val="none" w:sz="0" w:space="0" w:color="auto"/>
      </w:divBdr>
    </w:div>
    <w:div w:id="1964263808">
      <w:bodyDiv w:val="1"/>
      <w:marLeft w:val="0"/>
      <w:marRight w:val="0"/>
      <w:marTop w:val="0"/>
      <w:marBottom w:val="0"/>
      <w:divBdr>
        <w:top w:val="none" w:sz="0" w:space="0" w:color="auto"/>
        <w:left w:val="none" w:sz="0" w:space="0" w:color="auto"/>
        <w:bottom w:val="none" w:sz="0" w:space="0" w:color="auto"/>
        <w:right w:val="none" w:sz="0" w:space="0" w:color="auto"/>
      </w:divBdr>
    </w:div>
    <w:div w:id="20992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protexting.com/product-and-services.html" TargetMode="External"/><Relationship Id="rId3" Type="http://schemas.openxmlformats.org/officeDocument/2006/relationships/hyperlink" Target="https://www.reginfo.gov/public/do/PRAOMBHistory?ombControlNumber=3170-0056" TargetMode="External"/><Relationship Id="rId7" Type="http://schemas.openxmlformats.org/officeDocument/2006/relationships/hyperlink" Target="https://answers.microsoft.com/en-us/outlook_com/forum/all/insert-unsubscribe-link/4e37fcb2-e038-403d-93d3-68203675e4cb" TargetMode="External"/><Relationship Id="rId2" Type="http://schemas.openxmlformats.org/officeDocument/2006/relationships/hyperlink" Target="https://www.census.gov/econ/nonemployer/download.htm" TargetMode="External"/><Relationship Id="rId1" Type="http://schemas.openxmlformats.org/officeDocument/2006/relationships/hyperlink" Target="https://factfinder.census.gov/bkmk/table/1.0/en/ECN/2012_US/56SSSZ5//naics~56144" TargetMode="External"/><Relationship Id="rId6" Type="http://schemas.openxmlformats.org/officeDocument/2006/relationships/hyperlink" Target="https://www.hubspot.com/pricing/sales?selectedPackage=free" TargetMode="External"/><Relationship Id="rId5" Type="http://schemas.openxmlformats.org/officeDocument/2006/relationships/hyperlink" Target="https://knowledge.hubspot.com/articles/kcs_article/email/how-do-i-add-an-unsubscribe-link-to-my-one-to-one-sales-emails-and-sequences"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CFPBCDO-2004683907-2117264</_dlc_DocId>
    <_dlc_DocIdUrl xmlns="5e6029f0-4cb2-4578-9dca-18ac3ce3eaca">
      <Url>https://bcfp365.sharepoint.com/sites/cdo/_layouts/15/DocIdRedir.aspx?ID=CFPBCDO-2004683907-2117264</Url>
      <Description>CFPBCDO-2004683907-2117264</Description>
    </_dlc_DocIdUrl>
  </documentManagement>
</p:properties>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ee9ef73199e812c51999ae23f657fac">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b8ce99b69cdff90e84181cd2484697d5"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6B94E-75CA-4B5D-926C-1C86B7F1148A}">
  <ds:schemaRefs>
    <ds:schemaRef ds:uri="http://purl.org/dc/elements/1.1/"/>
    <ds:schemaRef ds:uri="http://schemas.microsoft.com/office/2006/metadata/properties"/>
    <ds:schemaRef ds:uri="http://schemas.microsoft.com/office/2006/documentManagement/types"/>
    <ds:schemaRef ds:uri="5e6029f0-4cb2-4578-9dca-18ac3ce3eaca"/>
    <ds:schemaRef ds:uri="http://purl.org/dc/terms/"/>
    <ds:schemaRef ds:uri="http://schemas.openxmlformats.org/package/2006/metadata/core-properties"/>
    <ds:schemaRef ds:uri="http://purl.org/dc/dcmitype/"/>
    <ds:schemaRef ds:uri="http://schemas.microsoft.com/office/infopath/2007/PartnerControls"/>
    <ds:schemaRef ds:uri="b7b1617e-6a94-47af-ad6f-e20732201e63"/>
    <ds:schemaRef ds:uri="8ad2afa7-ad9a-4224-8e10-f94b3ba3fda2"/>
    <ds:schemaRef ds:uri="http://www.w3.org/XML/1998/namespace"/>
  </ds:schemaRefs>
</ds:datastoreItem>
</file>

<file path=customXml/itemProps2.xml><?xml version="1.0" encoding="utf-8"?>
<ds:datastoreItem xmlns:ds="http://schemas.openxmlformats.org/officeDocument/2006/customXml" ds:itemID="{2F4F6CFC-3E86-4F36-9074-7FEFD9CCE548}">
  <ds:schemaRefs>
    <ds:schemaRef ds:uri="Microsoft.SharePoint.Taxonomy.ContentTypeSync"/>
  </ds:schemaRefs>
</ds:datastoreItem>
</file>

<file path=customXml/itemProps3.xml><?xml version="1.0" encoding="utf-8"?>
<ds:datastoreItem xmlns:ds="http://schemas.openxmlformats.org/officeDocument/2006/customXml" ds:itemID="{B72175A6-BFE4-4C88-A3AD-D9DE10E5F937}">
  <ds:schemaRefs>
    <ds:schemaRef ds:uri="http://schemas.microsoft.com/sharepoint/events"/>
  </ds:schemaRefs>
</ds:datastoreItem>
</file>

<file path=customXml/itemProps4.xml><?xml version="1.0" encoding="utf-8"?>
<ds:datastoreItem xmlns:ds="http://schemas.openxmlformats.org/officeDocument/2006/customXml" ds:itemID="{B7DC1374-D2AA-4EF9-B4C7-C95BEE194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21F979-78E5-4773-9C11-8ED457F6A285}">
  <ds:schemaRefs>
    <ds:schemaRef ds:uri="http://schemas.microsoft.com/sharepoint/v3/contenttype/forms"/>
  </ds:schemaRefs>
</ds:datastoreItem>
</file>

<file path=customXml/itemProps6.xml><?xml version="1.0" encoding="utf-8"?>
<ds:datastoreItem xmlns:ds="http://schemas.openxmlformats.org/officeDocument/2006/customXml" ds:itemID="{C12EEE62-BD21-4D97-A518-CCE34F72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4614</Words>
  <Characters>26301</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Galleher, Michael (Contractor)(CFPB)</cp:lastModifiedBy>
  <cp:revision>2</cp:revision>
  <cp:lastPrinted>2019-03-26T10:33:00Z</cp:lastPrinted>
  <dcterms:created xsi:type="dcterms:W3CDTF">2020-11-30T14:05:00Z</dcterms:created>
  <dcterms:modified xsi:type="dcterms:W3CDTF">2020-11-30T14:05:00Z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aab2635d-93a2-4c3c-8ef4-89ca63097c7d</vt:lpwstr>
  </property>
</Properties>
</file>