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321B" w:rsidR="0098321B" w:rsidP="0098321B" w:rsidRDefault="0098321B">
      <w:pPr>
        <w:tabs>
          <w:tab w:val="left" w:pos="540"/>
          <w:tab w:val="center" w:pos="4680"/>
        </w:tabs>
        <w:autoSpaceDE w:val="0"/>
        <w:autoSpaceDN w:val="0"/>
        <w:adjustRightInd w:val="0"/>
        <w:spacing w:after="0" w:line="240" w:lineRule="auto"/>
        <w:ind w:left="540" w:hanging="540"/>
        <w:jc w:val="center"/>
        <w:rPr>
          <w:rFonts w:ascii="Arial" w:hAnsi="Arial" w:eastAsia="Times New Roman" w:cs="Times New Roman"/>
          <w:szCs w:val="24"/>
        </w:rPr>
      </w:pPr>
      <w:bookmarkStart w:name="_GoBack" w:id="0"/>
      <w:bookmarkEnd w:id="0"/>
      <w:r w:rsidRPr="0098321B">
        <w:rPr>
          <w:rFonts w:ascii="Arial" w:hAnsi="Arial" w:eastAsia="Times New Roman" w:cs="Times New Roman"/>
          <w:szCs w:val="24"/>
        </w:rPr>
        <w:t>Justification</w:t>
      </w:r>
    </w:p>
    <w:p w:rsidRPr="0098321B" w:rsidR="0098321B" w:rsidP="0098321B" w:rsidRDefault="0098321B">
      <w:pPr>
        <w:tabs>
          <w:tab w:val="left" w:pos="540"/>
          <w:tab w:val="center" w:pos="4680"/>
        </w:tabs>
        <w:autoSpaceDE w:val="0"/>
        <w:autoSpaceDN w:val="0"/>
        <w:adjustRightInd w:val="0"/>
        <w:spacing w:after="0" w:line="240" w:lineRule="auto"/>
        <w:ind w:left="540" w:hanging="540"/>
        <w:jc w:val="center"/>
        <w:rPr>
          <w:rFonts w:ascii="Arial" w:hAnsi="Arial" w:eastAsia="Times New Roman" w:cs="Times New Roman"/>
          <w:szCs w:val="24"/>
        </w:rPr>
      </w:pPr>
      <w:r w:rsidRPr="0098321B">
        <w:rPr>
          <w:rFonts w:ascii="Arial" w:hAnsi="Arial" w:eastAsia="Times New Roman" w:cs="Times New Roman"/>
          <w:b/>
          <w:bCs/>
          <w:szCs w:val="24"/>
        </w:rPr>
        <w:t>Earnings Information Request</w:t>
      </w:r>
    </w:p>
    <w:p w:rsidRPr="0098321B" w:rsidR="0098321B" w:rsidP="0098321B" w:rsidRDefault="0098321B">
      <w:pPr>
        <w:tabs>
          <w:tab w:val="left" w:pos="540"/>
          <w:tab w:val="center" w:pos="4680"/>
        </w:tabs>
        <w:autoSpaceDE w:val="0"/>
        <w:autoSpaceDN w:val="0"/>
        <w:adjustRightInd w:val="0"/>
        <w:spacing w:after="0" w:line="240" w:lineRule="auto"/>
        <w:ind w:left="540" w:hanging="540"/>
        <w:jc w:val="center"/>
        <w:rPr>
          <w:rFonts w:ascii="Arial" w:hAnsi="Arial" w:eastAsia="Times New Roman" w:cs="Times New Roman"/>
          <w:szCs w:val="24"/>
        </w:rPr>
      </w:pPr>
      <w:r w:rsidRPr="0098321B">
        <w:rPr>
          <w:rFonts w:ascii="Arial" w:hAnsi="Arial" w:eastAsia="Times New Roman" w:cs="Times New Roman"/>
          <w:szCs w:val="24"/>
        </w:rPr>
        <w:t>Form G-19-F</w:t>
      </w: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8"/>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w:t>
      </w:r>
      <w:r w:rsidRPr="0098321B">
        <w:rPr>
          <w:rFonts w:ascii="Arial" w:hAnsi="Arial" w:eastAsia="Times New Roman" w:cs="Times New Roman"/>
          <w:szCs w:val="28"/>
        </w:rPr>
        <w:tab/>
      </w:r>
      <w:r w:rsidRPr="0098321B">
        <w:rPr>
          <w:rFonts w:ascii="Arial" w:hAnsi="Arial" w:eastAsia="Times New Roman" w:cs="Times New Roman"/>
          <w:szCs w:val="28"/>
          <w:u w:val="single"/>
        </w:rPr>
        <w:t>Circumstances of the collection</w:t>
      </w:r>
      <w:r w:rsidRPr="0098321B">
        <w:rPr>
          <w:rFonts w:ascii="Arial" w:hAnsi="Arial" w:eastAsia="Times New Roman" w:cs="Times New Roman"/>
          <w:szCs w:val="24"/>
        </w:rPr>
        <w:t xml:space="preserve"> - Under Section 2 of the Railroad Retirement Act</w:t>
      </w:r>
      <w:r w:rsidR="00C16872">
        <w:rPr>
          <w:rFonts w:ascii="Arial" w:hAnsi="Arial" w:eastAsia="Times New Roman" w:cs="Times New Roman"/>
          <w:szCs w:val="24"/>
        </w:rPr>
        <w:t xml:space="preserve"> </w:t>
      </w:r>
      <w:r w:rsidR="00377746">
        <w:rPr>
          <w:rFonts w:ascii="Arial" w:hAnsi="Arial" w:eastAsia="Times New Roman" w:cs="Times New Roman"/>
          <w:szCs w:val="24"/>
        </w:rPr>
        <w:t>(</w:t>
      </w:r>
      <w:r w:rsidR="00C16872">
        <w:rPr>
          <w:rFonts w:ascii="Arial" w:hAnsi="Arial" w:eastAsia="Times New Roman" w:cs="Times New Roman"/>
          <w:szCs w:val="24"/>
        </w:rPr>
        <w:t>45 U.S.C. 231a</w:t>
      </w:r>
      <w:r w:rsidR="00377746">
        <w:rPr>
          <w:rFonts w:ascii="Arial" w:hAnsi="Arial" w:eastAsia="Times New Roman" w:cs="Times New Roman"/>
          <w:szCs w:val="24"/>
        </w:rPr>
        <w:t>)</w:t>
      </w:r>
      <w:r w:rsidRPr="0098321B">
        <w:rPr>
          <w:rFonts w:ascii="Arial" w:hAnsi="Arial" w:eastAsia="Times New Roman" w:cs="Times New Roman"/>
          <w:szCs w:val="24"/>
        </w:rPr>
        <w:t>, an annuity is not payable, or is reduced for any month in which the beneficiary works for a railroad or earns more than prescribed amounts.  The provisions relating to the reduction or non-payment of annuities by reason of work are prescribed in 20 CFR 230.</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2.</w:t>
      </w:r>
      <w:r w:rsidRPr="0098321B">
        <w:rPr>
          <w:rFonts w:ascii="Arial" w:hAnsi="Arial" w:eastAsia="Times New Roman" w:cs="Times New Roman"/>
          <w:szCs w:val="28"/>
        </w:rPr>
        <w:tab/>
      </w:r>
      <w:r w:rsidRPr="0098321B">
        <w:rPr>
          <w:rFonts w:ascii="Arial" w:hAnsi="Arial" w:eastAsia="Times New Roman" w:cs="Times New Roman"/>
          <w:szCs w:val="28"/>
          <w:u w:val="single"/>
        </w:rPr>
        <w:t>Purposes of collecting/consequences of not collecting the information</w:t>
      </w:r>
      <w:r w:rsidRPr="0098321B">
        <w:rPr>
          <w:rFonts w:ascii="Arial" w:hAnsi="Arial" w:eastAsia="Times New Roman" w:cs="Times New Roman"/>
          <w:szCs w:val="24"/>
        </w:rPr>
        <w:t xml:space="preserve"> - To obtain the information needed to determine if an annuity is not payable to an </w:t>
      </w:r>
      <w:r w:rsidRPr="0098321B">
        <w:rPr>
          <w:rFonts w:ascii="Arial" w:hAnsi="Arial" w:eastAsia="Times New Roman" w:cs="Times New Roman"/>
          <w:szCs w:val="24"/>
          <w:u w:val="single"/>
        </w:rPr>
        <w:t>applicant</w:t>
      </w:r>
      <w:r w:rsidRPr="0098321B">
        <w:rPr>
          <w:rFonts w:ascii="Arial" w:hAnsi="Arial" w:eastAsia="Times New Roman" w:cs="Times New Roman"/>
          <w:szCs w:val="24"/>
        </w:rPr>
        <w:t xml:space="preserve"> because of earnings in excess of prescribed amounts, the Railroad Retirement Board (RRB) uses a series of basic application forms used to request specific information relating to an applicant's past, present, and future earnings.  To obtain information needed for determining reductions in, or non-payment of, annuities currently being paid to </w:t>
      </w:r>
      <w:r w:rsidRPr="0098321B">
        <w:rPr>
          <w:rFonts w:ascii="Arial" w:hAnsi="Arial" w:eastAsia="Times New Roman" w:cs="Times New Roman"/>
          <w:szCs w:val="24"/>
          <w:u w:val="single"/>
        </w:rPr>
        <w:t>annuitants</w:t>
      </w:r>
      <w:r w:rsidRPr="0098321B">
        <w:rPr>
          <w:rFonts w:ascii="Arial" w:hAnsi="Arial" w:eastAsia="Times New Roman" w:cs="Times New Roman"/>
          <w:szCs w:val="24"/>
        </w:rPr>
        <w:t>, the RRB primarily relies on earnings information received from the Social Security Administration under a computer matching program agreement.  The RRB also uses Form G-19L, Annual Earnings Questionnaire (OMB No. 3220-0179), and Form G-254, Continuing Disability Report (OMB No. 3220-0187).</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jc w:val="both"/>
        <w:rPr>
          <w:rFonts w:ascii="Arial" w:hAnsi="Arial" w:eastAsia="Times New Roman" w:cs="Times New Roman"/>
          <w:szCs w:val="24"/>
        </w:rPr>
      </w:pPr>
      <w:r w:rsidRPr="0098321B">
        <w:rPr>
          <w:rFonts w:ascii="Arial" w:hAnsi="Arial" w:eastAsia="Times New Roman" w:cs="Times New Roman"/>
          <w:szCs w:val="24"/>
        </w:rPr>
        <w:t xml:space="preserve">In some cases, an applicant </w:t>
      </w:r>
      <w:r w:rsidRPr="0098321B">
        <w:rPr>
          <w:rFonts w:ascii="Arial" w:hAnsi="Arial" w:eastAsia="Times New Roman" w:cs="Times New Roman"/>
          <w:szCs w:val="24"/>
          <w:u w:val="single"/>
        </w:rPr>
        <w:t>or</w:t>
      </w:r>
      <w:r w:rsidRPr="0098321B">
        <w:rPr>
          <w:rFonts w:ascii="Arial" w:hAnsi="Arial" w:eastAsia="Times New Roman" w:cs="Times New Roman"/>
          <w:szCs w:val="24"/>
        </w:rPr>
        <w:t xml:space="preserve"> annuitant fails to furnish the earnings information or enters erroneous information on an RRB form.  In other cases, the RRB receives information from various sources relating to an applicant's or annuitant's earnings, including telephone calls or correspondence from the applicant or annuitant involved, other RRB forms used for monitoring earnings, and information received from the Social Security Administration.  In these cases, the appropriate field office makes a telephone call to the applicant or annuitant or prepares Form G-19-F to request needed earnings information from applicants or annuitants.  Rather than require each field office to prepare its own letter for each specific information request, and then have each applicant or annuitant furnish the earnings information with no to a standardized format, the RRB uses Form G-19-F.  The form is used by all RRB field offices, thereby providing a standardized format for both the requesting and providing of the information.</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b/>
          <w:bCs/>
          <w:szCs w:val="24"/>
        </w:rPr>
      </w:pPr>
    </w:p>
    <w:p w:rsidRPr="0098321B" w:rsidR="0098321B" w:rsidP="0098321B" w:rsidRDefault="0098321B">
      <w:pPr>
        <w:tabs>
          <w:tab w:val="left" w:pos="540"/>
        </w:tabs>
        <w:autoSpaceDE w:val="0"/>
        <w:autoSpaceDN w:val="0"/>
        <w:adjustRightInd w:val="0"/>
        <w:spacing w:after="0" w:line="240" w:lineRule="auto"/>
        <w:ind w:left="540"/>
        <w:jc w:val="both"/>
        <w:rPr>
          <w:rFonts w:ascii="Arial" w:hAnsi="Arial" w:eastAsia="Times New Roman" w:cs="Times New Roman"/>
          <w:szCs w:val="24"/>
        </w:rPr>
      </w:pPr>
      <w:r w:rsidRPr="0098321B">
        <w:rPr>
          <w:rFonts w:ascii="Arial" w:hAnsi="Arial" w:eastAsia="Times New Roman" w:cs="Times New Roman"/>
          <w:b/>
          <w:bCs/>
          <w:szCs w:val="24"/>
        </w:rPr>
        <w:t>Form G-19-F, Earnings Information Request</w:t>
      </w:r>
      <w:r w:rsidRPr="0098321B">
        <w:rPr>
          <w:rFonts w:ascii="Arial" w:hAnsi="Arial" w:eastAsia="Times New Roman" w:cs="Times New Roman"/>
          <w:szCs w:val="24"/>
        </w:rPr>
        <w:t xml:space="preserve">, is used by the RRB to obtain earnings information when needed.  The form is comprised of six information items, all of which pertain to an individual's employment for hire or self-employment for a time period of either 1 or 2 calendar years.  The particular calendar year(s) for which the earnings information is needed is prefilled by the RRB field office in items 1and 3, and, when appropriate, in items 4 and 5, before the form is released.  The releasing field office also enters an "x" in the box provided on the left side of items 4, 5, and 6 indicating that a respondent is to complete that particular item or items.  If for some reason, earnings information is needed for </w:t>
      </w:r>
      <w:r w:rsidRPr="0098321B">
        <w:rPr>
          <w:rFonts w:ascii="Arial" w:hAnsi="Arial" w:eastAsia="Times New Roman" w:cs="Times New Roman"/>
          <w:szCs w:val="24"/>
          <w:u w:val="single"/>
        </w:rPr>
        <w:t>more</w:t>
      </w:r>
      <w:r w:rsidRPr="0098321B">
        <w:rPr>
          <w:rFonts w:ascii="Arial" w:hAnsi="Arial" w:eastAsia="Times New Roman" w:cs="Times New Roman"/>
          <w:szCs w:val="24"/>
        </w:rPr>
        <w:t xml:space="preserve"> than 2 calendar years, the RRB will furnish a second Form G-19-F for completion by the respondent.  </w:t>
      </w:r>
    </w:p>
    <w:p w:rsidRPr="0098321B" w:rsidR="0098321B" w:rsidP="0098321B" w:rsidRDefault="0098321B">
      <w:pPr>
        <w:tabs>
          <w:tab w:val="left" w:pos="540"/>
        </w:tabs>
        <w:autoSpaceDE w:val="0"/>
        <w:autoSpaceDN w:val="0"/>
        <w:adjustRightInd w:val="0"/>
        <w:spacing w:after="0" w:line="240" w:lineRule="auto"/>
        <w:ind w:left="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jc w:val="both"/>
        <w:rPr>
          <w:rFonts w:ascii="Arial" w:hAnsi="Arial" w:eastAsia="Times New Roman" w:cs="Times New Roman"/>
          <w:szCs w:val="24"/>
        </w:rPr>
      </w:pPr>
      <w:r w:rsidRPr="0098321B">
        <w:rPr>
          <w:rFonts w:ascii="Arial" w:hAnsi="Arial" w:eastAsia="Times New Roman" w:cs="Times New Roman"/>
          <w:szCs w:val="24"/>
        </w:rPr>
        <w:t>The transmittal letter, which is part of Form G-19-F, provides additional instructions for the completion of Form G-19-F and for furnishing Forms W-2, Schedules SE, and Forms 1040, when applicable.  The RRB office enters the applicant's or annuitant's RRB claim number in the top portion of the transmittal letter for identification purposes before its release.  A pre-</w:t>
      </w:r>
      <w:r w:rsidRPr="0098321B">
        <w:rPr>
          <w:rFonts w:ascii="Arial" w:hAnsi="Arial" w:eastAsia="Times New Roman" w:cs="Times New Roman"/>
          <w:szCs w:val="24"/>
        </w:rPr>
        <w:lastRenderedPageBreak/>
        <w:t>addressed envelope is enclosed for the respondent to use to return the completed Form G</w:t>
      </w:r>
      <w:r w:rsidRPr="0098321B">
        <w:rPr>
          <w:rFonts w:ascii="Arial" w:hAnsi="Arial" w:eastAsia="Times New Roman" w:cs="Times New Roman"/>
          <w:szCs w:val="24"/>
        </w:rPr>
        <w:noBreakHyphen/>
        <w:t>19</w:t>
      </w:r>
      <w:r w:rsidRPr="0098321B">
        <w:rPr>
          <w:rFonts w:ascii="Arial" w:hAnsi="Arial" w:eastAsia="Times New Roman" w:cs="Times New Roman"/>
          <w:szCs w:val="24"/>
        </w:rPr>
        <w:noBreakHyphen/>
        <w:t>F.</w:t>
      </w:r>
    </w:p>
    <w:p w:rsidR="0098321B" w:rsidP="0098321B" w:rsidRDefault="0098321B">
      <w:pPr>
        <w:tabs>
          <w:tab w:val="left" w:pos="540"/>
        </w:tabs>
        <w:autoSpaceDE w:val="0"/>
        <w:autoSpaceDN w:val="0"/>
        <w:adjustRightInd w:val="0"/>
        <w:spacing w:after="0" w:line="240" w:lineRule="auto"/>
        <w:ind w:left="540"/>
        <w:jc w:val="both"/>
        <w:rPr>
          <w:rFonts w:ascii="Arial" w:hAnsi="Arial" w:eastAsia="Times New Roman" w:cs="Times New Roman"/>
          <w:b/>
          <w:bCs/>
          <w:szCs w:val="24"/>
        </w:rPr>
      </w:pPr>
      <w:r w:rsidRPr="0098321B">
        <w:rPr>
          <w:rFonts w:ascii="Arial" w:hAnsi="Arial" w:eastAsia="Times New Roman" w:cs="Times New Roman"/>
          <w:b/>
          <w:bCs/>
          <w:szCs w:val="24"/>
        </w:rPr>
        <w:t>The RRB proposes no changes to Form G</w:t>
      </w:r>
      <w:r w:rsidRPr="0098321B">
        <w:rPr>
          <w:rFonts w:ascii="Arial" w:hAnsi="Arial" w:eastAsia="Times New Roman" w:cs="Times New Roman"/>
          <w:b/>
          <w:bCs/>
          <w:szCs w:val="24"/>
        </w:rPr>
        <w:noBreakHyphen/>
        <w:t>19</w:t>
      </w:r>
      <w:r w:rsidRPr="0098321B">
        <w:rPr>
          <w:rFonts w:ascii="Arial" w:hAnsi="Arial" w:eastAsia="Times New Roman" w:cs="Times New Roman"/>
          <w:b/>
          <w:bCs/>
          <w:szCs w:val="24"/>
        </w:rPr>
        <w:noBreakHyphen/>
        <w:t>F.</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Arial"/>
        </w:rPr>
      </w:pPr>
      <w:r w:rsidRPr="0098321B">
        <w:rPr>
          <w:rFonts w:ascii="Arial" w:hAnsi="Arial" w:eastAsia="Times New Roman" w:cs="Times New Roman"/>
          <w:szCs w:val="28"/>
        </w:rPr>
        <w:t>3.</w:t>
      </w:r>
      <w:r w:rsidRPr="0098321B">
        <w:rPr>
          <w:rFonts w:ascii="Arial" w:hAnsi="Arial" w:eastAsia="Times New Roman" w:cs="Times New Roman"/>
          <w:szCs w:val="28"/>
        </w:rPr>
        <w:tab/>
      </w:r>
      <w:r w:rsidRPr="0098321B">
        <w:rPr>
          <w:rFonts w:ascii="Arial" w:hAnsi="Arial" w:eastAsia="Times New Roman" w:cs="Times New Roman"/>
          <w:szCs w:val="28"/>
          <w:u w:val="single"/>
        </w:rPr>
        <w:t>Planned use of improved information technology or technical/legal impediments to further burden reduction</w:t>
      </w:r>
      <w:r w:rsidRPr="0098321B">
        <w:rPr>
          <w:rFonts w:ascii="Arial" w:hAnsi="Arial" w:eastAsia="Times New Roman" w:cs="Times New Roman"/>
          <w:szCs w:val="24"/>
        </w:rPr>
        <w:t xml:space="preserve"> – </w:t>
      </w:r>
      <w:r w:rsidRPr="0098321B">
        <w:rPr>
          <w:rFonts w:ascii="Arial" w:hAnsi="Arial" w:eastAsia="Times New Roman" w:cs="Arial"/>
        </w:rPr>
        <w:t xml:space="preserve">Given the low-usage of Form G-19F, the RRB does not plan to automate the form.  </w:t>
      </w:r>
      <w:r w:rsidR="00E957DE">
        <w:rPr>
          <w:rFonts w:ascii="Arial" w:hAnsi="Arial" w:eastAsia="Times New Roman" w:cs="Arial"/>
        </w:rPr>
        <w:t xml:space="preserve">The form is </w:t>
      </w:r>
      <w:r w:rsidRPr="0098321B">
        <w:rPr>
          <w:rFonts w:ascii="Arial" w:hAnsi="Arial" w:eastAsia="Times New Roman" w:cs="Arial"/>
        </w:rPr>
        <w:t>available for downloading from the RRB’s website</w:t>
      </w:r>
      <w:r w:rsidR="00E957DE">
        <w:rPr>
          <w:rFonts w:ascii="Arial" w:hAnsi="Arial" w:eastAsia="Times New Roman" w:cs="Arial"/>
        </w:rPr>
        <w:t xml:space="preserve"> at www.RRB.gov</w:t>
      </w:r>
      <w:r w:rsidRPr="0098321B">
        <w:rPr>
          <w:rFonts w:ascii="Arial" w:hAnsi="Arial" w:eastAsia="Times New Roman" w:cs="Arial"/>
        </w:rPr>
        <w:t>.</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2D1BBB" w:rsidR="002D1BBB" w:rsidP="002D1BB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8"/>
        </w:rPr>
      </w:pPr>
      <w:r w:rsidRPr="0098321B">
        <w:rPr>
          <w:rFonts w:ascii="Arial" w:hAnsi="Arial" w:eastAsia="Times New Roman" w:cs="Times New Roman"/>
          <w:szCs w:val="28"/>
        </w:rPr>
        <w:t>4.</w:t>
      </w:r>
      <w:r w:rsidRPr="0098321B">
        <w:rPr>
          <w:rFonts w:ascii="Arial" w:hAnsi="Arial" w:eastAsia="Times New Roman" w:cs="Times New Roman"/>
          <w:szCs w:val="28"/>
        </w:rPr>
        <w:tab/>
      </w:r>
      <w:r w:rsidRPr="002532E4">
        <w:rPr>
          <w:rFonts w:ascii="Arial" w:hAnsi="Arial" w:eastAsia="Times New Roman" w:cs="Times New Roman"/>
          <w:szCs w:val="28"/>
          <w:u w:val="single"/>
        </w:rPr>
        <w:t>Efforts to identify duplication and other improvements</w:t>
      </w:r>
      <w:r w:rsidRPr="002532E4">
        <w:rPr>
          <w:rFonts w:ascii="Arial" w:hAnsi="Arial" w:eastAsia="Times New Roman" w:cs="Times New Roman"/>
          <w:szCs w:val="28"/>
        </w:rPr>
        <w:t xml:space="preserve"> - </w:t>
      </w:r>
      <w:r w:rsidRPr="00B53799" w:rsidR="00A346C7">
        <w:rPr>
          <w:rFonts w:ascii="Arial" w:hAnsi="Arial" w:cs="Arial"/>
        </w:rPr>
        <w:t>This information collection does not duplicate any other RRB information collection and to</w:t>
      </w:r>
      <w:r w:rsidRPr="002532E4" w:rsidR="002D1BBB">
        <w:rPr>
          <w:rFonts w:ascii="Arial" w:hAnsi="Arial" w:eastAsia="Times New Roman" w:cs="Times New Roman"/>
          <w:szCs w:val="28"/>
        </w:rPr>
        <w:t xml:space="preserve"> our knowledge, no other agency uses a form similar to RRB Form G-19-F.</w:t>
      </w:r>
    </w:p>
    <w:p w:rsidRPr="0098321B" w:rsidR="0098321B" w:rsidP="00B53799"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5.</w:t>
      </w:r>
      <w:r w:rsidRPr="0098321B">
        <w:rPr>
          <w:rFonts w:ascii="Arial" w:hAnsi="Arial" w:eastAsia="Times New Roman" w:cs="Times New Roman"/>
          <w:szCs w:val="28"/>
        </w:rPr>
        <w:tab/>
      </w:r>
      <w:r w:rsidRPr="0098321B">
        <w:rPr>
          <w:rFonts w:ascii="Arial" w:hAnsi="Arial" w:eastAsia="Times New Roman" w:cs="Times New Roman"/>
          <w:szCs w:val="28"/>
          <w:u w:val="single"/>
        </w:rPr>
        <w:t>Small business respondents</w:t>
      </w:r>
      <w:r w:rsidRPr="0098321B">
        <w:rPr>
          <w:rFonts w:ascii="Arial" w:hAnsi="Arial" w:eastAsia="Times New Roman" w:cs="Times New Roman"/>
          <w:szCs w:val="24"/>
        </w:rPr>
        <w:t xml:space="preserve"> - N.A.</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6.</w:t>
      </w:r>
      <w:r w:rsidRPr="0098321B">
        <w:rPr>
          <w:rFonts w:ascii="Arial" w:hAnsi="Arial" w:eastAsia="Times New Roman" w:cs="Times New Roman"/>
          <w:szCs w:val="28"/>
        </w:rPr>
        <w:tab/>
      </w:r>
      <w:r w:rsidRPr="0098321B">
        <w:rPr>
          <w:rFonts w:ascii="Arial" w:hAnsi="Arial" w:eastAsia="Times New Roman" w:cs="Times New Roman"/>
          <w:szCs w:val="28"/>
          <w:u w:val="single"/>
        </w:rPr>
        <w:t>Consequences of less frequent collection</w:t>
      </w:r>
      <w:r w:rsidRPr="0098321B">
        <w:rPr>
          <w:rFonts w:ascii="Arial" w:hAnsi="Arial" w:eastAsia="Times New Roman" w:cs="Times New Roman"/>
          <w:szCs w:val="24"/>
        </w:rPr>
        <w:t xml:space="preserve"> - Not applicable since the information is obtained only once for each incident involving omitted or erroneous information.</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7.</w:t>
      </w:r>
      <w:r w:rsidRPr="0098321B">
        <w:rPr>
          <w:rFonts w:ascii="Arial" w:hAnsi="Arial" w:eastAsia="Times New Roman" w:cs="Times New Roman"/>
          <w:szCs w:val="28"/>
        </w:rPr>
        <w:tab/>
      </w:r>
      <w:r w:rsidRPr="0098321B">
        <w:rPr>
          <w:rFonts w:ascii="Arial" w:hAnsi="Arial" w:eastAsia="Times New Roman" w:cs="Times New Roman"/>
          <w:szCs w:val="28"/>
          <w:u w:val="single"/>
        </w:rPr>
        <w:t>Special circumstances</w:t>
      </w:r>
      <w:r w:rsidRPr="0098321B">
        <w:rPr>
          <w:rFonts w:ascii="Arial" w:hAnsi="Arial" w:eastAsia="Times New Roman" w:cs="Times New Roman"/>
          <w:szCs w:val="24"/>
        </w:rPr>
        <w:t xml:space="preserve"> - None.</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 xml:space="preserve"> 8.</w:t>
      </w:r>
      <w:r w:rsidRPr="0098321B">
        <w:rPr>
          <w:rFonts w:ascii="Arial" w:hAnsi="Arial" w:eastAsia="Times New Roman" w:cs="Times New Roman"/>
          <w:szCs w:val="28"/>
        </w:rPr>
        <w:tab/>
      </w:r>
      <w:r w:rsidRPr="0098321B">
        <w:rPr>
          <w:rFonts w:ascii="Arial" w:hAnsi="Arial" w:eastAsia="Times New Roman" w:cs="Times New Roman"/>
          <w:szCs w:val="28"/>
          <w:u w:val="single"/>
        </w:rPr>
        <w:t>Consultations outside the agency</w:t>
      </w:r>
      <w:r w:rsidRPr="0098321B">
        <w:rPr>
          <w:rFonts w:ascii="Arial" w:hAnsi="Arial" w:eastAsia="Times New Roman" w:cs="Times New Roman"/>
          <w:szCs w:val="24"/>
        </w:rPr>
        <w:t xml:space="preserve"> - In accordance with 5 CFR 1320.8(d), comments were invited from the public regarding the information collection.  The notice to the public </w:t>
      </w:r>
      <w:proofErr w:type="gramStart"/>
      <w:r w:rsidRPr="0098321B">
        <w:rPr>
          <w:rFonts w:ascii="Arial" w:hAnsi="Arial" w:eastAsia="Times New Roman" w:cs="Times New Roman"/>
          <w:szCs w:val="24"/>
        </w:rPr>
        <w:t>was published</w:t>
      </w:r>
      <w:proofErr w:type="gramEnd"/>
      <w:r w:rsidRPr="0098321B">
        <w:rPr>
          <w:rFonts w:ascii="Arial" w:hAnsi="Arial" w:eastAsia="Times New Roman" w:cs="Times New Roman"/>
          <w:szCs w:val="24"/>
        </w:rPr>
        <w:t xml:space="preserve"> on page </w:t>
      </w:r>
      <w:r w:rsidR="009F3646">
        <w:rPr>
          <w:rFonts w:ascii="Arial" w:hAnsi="Arial" w:eastAsia="Times New Roman" w:cs="Times New Roman"/>
          <w:szCs w:val="24"/>
        </w:rPr>
        <w:t>57259</w:t>
      </w:r>
      <w:r w:rsidRPr="0098321B">
        <w:rPr>
          <w:rFonts w:ascii="Arial" w:hAnsi="Arial" w:eastAsia="Times New Roman" w:cs="Times New Roman"/>
          <w:szCs w:val="24"/>
        </w:rPr>
        <w:t xml:space="preserve"> of the</w:t>
      </w:r>
      <w:r w:rsidR="009F3646">
        <w:rPr>
          <w:rFonts w:ascii="Arial" w:hAnsi="Arial" w:eastAsia="Times New Roman" w:cs="Times New Roman"/>
          <w:szCs w:val="24"/>
        </w:rPr>
        <w:t xml:space="preserve"> September 15, 2020</w:t>
      </w:r>
      <w:r w:rsidRPr="0098321B">
        <w:rPr>
          <w:rFonts w:ascii="Arial" w:hAnsi="Arial" w:eastAsia="Times New Roman" w:cs="Times New Roman"/>
          <w:szCs w:val="24"/>
        </w:rPr>
        <w:t xml:space="preserve">, </w:t>
      </w:r>
      <w:r w:rsidRPr="0098321B">
        <w:rPr>
          <w:rFonts w:ascii="Arial" w:hAnsi="Arial" w:eastAsia="Times New Roman" w:cs="Times New Roman"/>
          <w:szCs w:val="24"/>
          <w:u w:val="single"/>
        </w:rPr>
        <w:t>Federal Register</w:t>
      </w:r>
      <w:r w:rsidRPr="0098321B">
        <w:rPr>
          <w:rFonts w:ascii="Arial" w:hAnsi="Arial" w:eastAsia="Times New Roman" w:cs="Times New Roman"/>
          <w:szCs w:val="24"/>
        </w:rPr>
        <w:t>.  No comments or requests for additional information were received.</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9.</w:t>
      </w:r>
      <w:r w:rsidRPr="0098321B">
        <w:rPr>
          <w:rFonts w:ascii="Arial" w:hAnsi="Arial" w:eastAsia="Times New Roman" w:cs="Times New Roman"/>
          <w:szCs w:val="28"/>
        </w:rPr>
        <w:tab/>
      </w:r>
      <w:r w:rsidRPr="0098321B">
        <w:rPr>
          <w:rFonts w:ascii="Arial" w:hAnsi="Arial" w:eastAsia="Times New Roman" w:cs="Times New Roman"/>
          <w:szCs w:val="28"/>
          <w:u w:val="single"/>
        </w:rPr>
        <w:t>Payments or gifts to respondents</w:t>
      </w:r>
      <w:r w:rsidRPr="0098321B">
        <w:rPr>
          <w:rFonts w:ascii="Arial" w:hAnsi="Arial" w:eastAsia="Times New Roman" w:cs="Times New Roman"/>
          <w:szCs w:val="24"/>
        </w:rPr>
        <w:t xml:space="preserve"> - None. </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8"/>
        </w:rPr>
      </w:pPr>
    </w:p>
    <w:p w:rsidRPr="0098321B" w:rsidR="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10.</w:t>
      </w:r>
      <w:r w:rsidRPr="0098321B">
        <w:rPr>
          <w:rFonts w:ascii="Arial" w:hAnsi="Arial" w:eastAsia="Times New Roman" w:cs="Times New Roman"/>
          <w:szCs w:val="28"/>
        </w:rPr>
        <w:tab/>
      </w:r>
      <w:r w:rsidRPr="0098321B">
        <w:rPr>
          <w:rFonts w:ascii="Arial" w:hAnsi="Arial" w:eastAsia="Times New Roman" w:cs="Times New Roman"/>
          <w:szCs w:val="28"/>
          <w:u w:val="single"/>
        </w:rPr>
        <w:t>Confidentiality</w:t>
      </w:r>
      <w:r w:rsidRPr="0098321B">
        <w:rPr>
          <w:rFonts w:ascii="Arial" w:hAnsi="Arial" w:eastAsia="Times New Roman" w:cs="Times New Roman"/>
          <w:szCs w:val="24"/>
        </w:rPr>
        <w:t xml:space="preserve"> - Privacy Act System of Records, RRB-22, Railroad Retirement, Survivor and Pension Benefit System – RRB.  </w:t>
      </w:r>
      <w:r w:rsidRPr="0098321B">
        <w:rPr>
          <w:rFonts w:ascii="Arial" w:hAnsi="Arial" w:eastAsia="Times New Roman" w:cs="Arial"/>
        </w:rPr>
        <w:t xml:space="preserve"> In accordance with OMB Circular M-03-22, a Privacy Impact Assessment for this information collection was completed and </w:t>
      </w:r>
      <w:proofErr w:type="gramStart"/>
      <w:r w:rsidRPr="0098321B">
        <w:rPr>
          <w:rFonts w:ascii="Arial" w:hAnsi="Arial" w:eastAsia="Times New Roman" w:cs="Arial"/>
        </w:rPr>
        <w:t>can be found</w:t>
      </w:r>
      <w:proofErr w:type="gramEnd"/>
      <w:r w:rsidRPr="0098321B">
        <w:rPr>
          <w:rFonts w:ascii="Arial" w:hAnsi="Arial" w:eastAsia="Times New Roman" w:cs="Arial"/>
        </w:rPr>
        <w:t xml:space="preserve"> at</w:t>
      </w:r>
      <w:hyperlink w:history="1" r:id="rId6">
        <w:r w:rsidRPr="002D1BBB" w:rsidR="002D1BBB">
          <w:rPr>
            <w:rStyle w:val="Hyperlink"/>
            <w:rFonts w:ascii="Arial" w:hAnsi="Arial" w:eastAsia="Times New Roman" w:cs="Arial"/>
          </w:rPr>
          <w:t>https://www.rrb.gov/sites/default/files/2017-06/PIA-BPO.pdf</w:t>
        </w:r>
      </w:hyperlink>
      <w:r w:rsidRPr="0098321B">
        <w:rPr>
          <w:rFonts w:ascii="Arial" w:hAnsi="Arial" w:eastAsia="Times New Roman" w:cs="Arial"/>
        </w:rPr>
        <w:t>.</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11.</w:t>
      </w:r>
      <w:r w:rsidRPr="0098321B">
        <w:rPr>
          <w:rFonts w:ascii="Arial" w:hAnsi="Arial" w:eastAsia="Times New Roman" w:cs="Times New Roman"/>
          <w:szCs w:val="28"/>
        </w:rPr>
        <w:tab/>
      </w:r>
      <w:r w:rsidRPr="0098321B">
        <w:rPr>
          <w:rFonts w:ascii="Arial" w:hAnsi="Arial" w:eastAsia="Times New Roman" w:cs="Times New Roman"/>
          <w:szCs w:val="28"/>
          <w:u w:val="single"/>
        </w:rPr>
        <w:t>Sensitive questions</w:t>
      </w:r>
      <w:r w:rsidRPr="0098321B">
        <w:rPr>
          <w:rFonts w:ascii="Arial" w:hAnsi="Arial" w:eastAsia="Times New Roman" w:cs="Times New Roman"/>
          <w:szCs w:val="24"/>
        </w:rPr>
        <w:t xml:space="preserve"> - None.</w:t>
      </w:r>
    </w:p>
    <w:p w:rsidRPr="0098321B" w:rsidR="0098321B" w:rsidP="0098321B" w:rsidRDefault="0098321B">
      <w:pPr>
        <w:tabs>
          <w:tab w:val="left" w:pos="-1440"/>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4"/>
        </w:rPr>
        <w:lastRenderedPageBreak/>
        <w:t>12.</w:t>
      </w:r>
      <w:r w:rsidRPr="0098321B">
        <w:rPr>
          <w:rFonts w:ascii="Arial" w:hAnsi="Arial" w:eastAsia="Times New Roman" w:cs="Times New Roman"/>
          <w:szCs w:val="24"/>
        </w:rPr>
        <w:tab/>
      </w:r>
      <w:r w:rsidRPr="0098321B">
        <w:rPr>
          <w:rFonts w:ascii="Arial" w:hAnsi="Arial" w:eastAsia="Times New Roman" w:cs="Times New Roman"/>
          <w:szCs w:val="24"/>
          <w:u w:val="single"/>
        </w:rPr>
        <w:t>Estimate of respondent burden</w:t>
      </w:r>
      <w:r w:rsidRPr="0098321B">
        <w:rPr>
          <w:rFonts w:ascii="Arial" w:hAnsi="Arial" w:eastAsia="Times New Roman" w:cs="Times New Roman"/>
          <w:szCs w:val="24"/>
        </w:rPr>
        <w:t xml:space="preserve"> - The estimated burden for this collection is unchanged as follows.</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widowControl w:val="0"/>
        <w:tabs>
          <w:tab w:val="left" w:pos="540"/>
          <w:tab w:val="center" w:pos="4680"/>
        </w:tabs>
        <w:autoSpaceDE w:val="0"/>
        <w:autoSpaceDN w:val="0"/>
        <w:adjustRightInd w:val="0"/>
        <w:spacing w:after="0" w:line="240" w:lineRule="auto"/>
        <w:ind w:left="540"/>
        <w:jc w:val="center"/>
        <w:rPr>
          <w:rFonts w:ascii="Arial" w:hAnsi="Arial" w:eastAsia="Times New Roman" w:cs="CG Times"/>
          <w:b/>
          <w:szCs w:val="24"/>
        </w:rPr>
      </w:pPr>
      <w:r w:rsidRPr="0098321B">
        <w:rPr>
          <w:rFonts w:ascii="Arial" w:hAnsi="Arial" w:eastAsia="Times New Roman" w:cs="CG Times"/>
          <w:b/>
          <w:szCs w:val="24"/>
        </w:rPr>
        <w:t>Current Burden</w:t>
      </w:r>
    </w:p>
    <w:p w:rsidRPr="0098321B" w:rsidR="0098321B" w:rsidP="0098321B" w:rsidRDefault="0098321B">
      <w:pPr>
        <w:widowControl w:val="0"/>
        <w:tabs>
          <w:tab w:val="left" w:pos="540"/>
          <w:tab w:val="center" w:pos="4680"/>
        </w:tabs>
        <w:autoSpaceDE w:val="0"/>
        <w:autoSpaceDN w:val="0"/>
        <w:adjustRightInd w:val="0"/>
        <w:spacing w:after="0" w:line="240" w:lineRule="auto"/>
        <w:ind w:left="540" w:hanging="540"/>
        <w:jc w:val="both"/>
        <w:rPr>
          <w:rFonts w:ascii="Arial" w:hAnsi="Arial" w:eastAsia="Times New Roman" w:cs="CG Times"/>
          <w:szCs w:val="24"/>
        </w:rPr>
      </w:pPr>
    </w:p>
    <w:tbl>
      <w:tblPr>
        <w:tblW w:w="8550" w:type="dxa"/>
        <w:tblInd w:w="514" w:type="dxa"/>
        <w:tblLayout w:type="fixed"/>
        <w:tblCellMar>
          <w:left w:w="141" w:type="dxa"/>
          <w:right w:w="141" w:type="dxa"/>
        </w:tblCellMar>
        <w:tblLook w:val="0000" w:firstRow="0" w:lastRow="0" w:firstColumn="0" w:lastColumn="0" w:noHBand="0" w:noVBand="0"/>
      </w:tblPr>
      <w:tblGrid>
        <w:gridCol w:w="1800"/>
        <w:gridCol w:w="2160"/>
        <w:gridCol w:w="2430"/>
        <w:gridCol w:w="2160"/>
      </w:tblGrid>
      <w:tr w:rsidRPr="0098321B" w:rsidR="0098321B" w:rsidTr="00B53799">
        <w:tc>
          <w:tcPr>
            <w:tcW w:w="1800" w:type="dxa"/>
            <w:tcBorders>
              <w:top w:val="double" w:color="000000" w:sz="7" w:space="0"/>
              <w:left w:val="double" w:color="000000" w:sz="7" w:space="0"/>
              <w:bottom w:val="single" w:color="FFFFFF" w:sz="6" w:space="0"/>
              <w:right w:val="single" w:color="FFFFFF" w:sz="6" w:space="0"/>
            </w:tcBorders>
            <w:vAlign w:val="center"/>
          </w:tcPr>
          <w:p w:rsidRPr="0098321B" w:rsidR="0098321B" w:rsidP="0098321B" w:rsidRDefault="0098321B">
            <w:pPr>
              <w:keepNext/>
              <w:tabs>
                <w:tab w:val="left" w:pos="450"/>
                <w:tab w:val="left" w:pos="540"/>
                <w:tab w:val="center" w:pos="939"/>
              </w:tabs>
              <w:autoSpaceDE w:val="0"/>
              <w:autoSpaceDN w:val="0"/>
              <w:adjustRightInd w:val="0"/>
              <w:spacing w:before="120" w:after="120" w:line="240" w:lineRule="auto"/>
              <w:ind w:left="540" w:hanging="540"/>
              <w:jc w:val="center"/>
              <w:rPr>
                <w:rFonts w:ascii="Arial" w:hAnsi="Arial" w:eastAsia="Times New Roman" w:cs="Arial"/>
              </w:rPr>
            </w:pPr>
            <w:r w:rsidRPr="0098321B">
              <w:rPr>
                <w:rFonts w:ascii="Arial" w:hAnsi="Arial" w:eastAsia="Times New Roman" w:cs="Arial"/>
              </w:rPr>
              <w:t>Form Number</w:t>
            </w:r>
          </w:p>
        </w:tc>
        <w:tc>
          <w:tcPr>
            <w:tcW w:w="2160" w:type="dxa"/>
            <w:tcBorders>
              <w:top w:val="double" w:color="000000" w:sz="7" w:space="0"/>
              <w:left w:val="single" w:color="000000" w:sz="7" w:space="0"/>
              <w:bottom w:val="single" w:color="FFFFFF" w:sz="6" w:space="0"/>
              <w:right w:val="single" w:color="FFFFFF" w:sz="6" w:space="0"/>
            </w:tcBorders>
            <w:vAlign w:val="center"/>
          </w:tcPr>
          <w:p w:rsidRPr="0098321B" w:rsidR="0098321B" w:rsidP="00B53799" w:rsidRDefault="0098321B">
            <w:pPr>
              <w:keepNext/>
              <w:tabs>
                <w:tab w:val="left" w:pos="450"/>
                <w:tab w:val="left" w:pos="540"/>
                <w:tab w:val="center" w:pos="723"/>
              </w:tabs>
              <w:autoSpaceDE w:val="0"/>
              <w:autoSpaceDN w:val="0"/>
              <w:adjustRightInd w:val="0"/>
              <w:spacing w:before="120" w:after="120" w:line="240" w:lineRule="auto"/>
              <w:ind w:left="540" w:hanging="540"/>
              <w:rPr>
                <w:rFonts w:ascii="Arial" w:hAnsi="Arial" w:eastAsia="Times New Roman" w:cs="Arial"/>
              </w:rPr>
            </w:pPr>
            <w:r w:rsidRPr="0098321B">
              <w:rPr>
                <w:rFonts w:ascii="Arial" w:hAnsi="Arial" w:eastAsia="Times New Roman" w:cs="Arial"/>
              </w:rPr>
              <w:t>Annual</w:t>
            </w:r>
            <w:r w:rsidR="00700786">
              <w:rPr>
                <w:rFonts w:ascii="Arial" w:hAnsi="Arial" w:eastAsia="Times New Roman" w:cs="Arial"/>
              </w:rPr>
              <w:t xml:space="preserve"> </w:t>
            </w:r>
            <w:r w:rsidRPr="0098321B">
              <w:rPr>
                <w:rFonts w:ascii="Arial" w:hAnsi="Arial" w:eastAsia="Times New Roman" w:cs="Arial"/>
              </w:rPr>
              <w:t>Responses</w:t>
            </w:r>
          </w:p>
        </w:tc>
        <w:tc>
          <w:tcPr>
            <w:tcW w:w="2430" w:type="dxa"/>
            <w:tcBorders>
              <w:top w:val="double" w:color="000000" w:sz="7" w:space="0"/>
              <w:left w:val="single" w:color="000000" w:sz="7" w:space="0"/>
              <w:bottom w:val="single" w:color="FFFFFF" w:sz="6" w:space="0"/>
              <w:right w:val="single" w:color="FFFFFF" w:sz="6" w:space="0"/>
            </w:tcBorders>
            <w:vAlign w:val="center"/>
          </w:tcPr>
          <w:p w:rsidRPr="0098321B" w:rsidR="0098321B" w:rsidP="0098321B" w:rsidRDefault="0098321B">
            <w:pPr>
              <w:keepNext/>
              <w:tabs>
                <w:tab w:val="left" w:pos="450"/>
                <w:tab w:val="left" w:pos="540"/>
                <w:tab w:val="center" w:pos="723"/>
              </w:tabs>
              <w:autoSpaceDE w:val="0"/>
              <w:autoSpaceDN w:val="0"/>
              <w:adjustRightInd w:val="0"/>
              <w:spacing w:before="120" w:after="120" w:line="240" w:lineRule="auto"/>
              <w:ind w:left="540" w:hanging="540"/>
              <w:jc w:val="center"/>
              <w:rPr>
                <w:rFonts w:ascii="Arial" w:hAnsi="Arial" w:eastAsia="Times New Roman" w:cs="Arial"/>
              </w:rPr>
            </w:pPr>
            <w:r w:rsidRPr="0098321B">
              <w:rPr>
                <w:rFonts w:ascii="Arial" w:hAnsi="Arial" w:eastAsia="Times New Roman" w:cs="Arial"/>
              </w:rPr>
              <w:t>Time (Minutes)</w:t>
            </w:r>
            <w:r w:rsidR="002D1BBB">
              <w:rPr>
                <w:rFonts w:ascii="Arial" w:hAnsi="Arial" w:eastAsia="Times New Roman" w:cs="Arial"/>
              </w:rPr>
              <w:t>1/</w:t>
            </w:r>
          </w:p>
        </w:tc>
        <w:tc>
          <w:tcPr>
            <w:tcW w:w="2160" w:type="dxa"/>
            <w:tcBorders>
              <w:top w:val="double" w:color="000000" w:sz="7" w:space="0"/>
              <w:left w:val="single" w:color="000000" w:sz="7" w:space="0"/>
              <w:bottom w:val="single" w:color="FFFFFF" w:sz="6" w:space="0"/>
              <w:right w:val="double" w:color="000000" w:sz="7" w:space="0"/>
            </w:tcBorders>
            <w:vAlign w:val="center"/>
          </w:tcPr>
          <w:p w:rsidRPr="0098321B" w:rsidR="0098321B" w:rsidP="0098321B" w:rsidRDefault="0098321B">
            <w:pPr>
              <w:keepNext/>
              <w:tabs>
                <w:tab w:val="left" w:pos="450"/>
                <w:tab w:val="left" w:pos="540"/>
                <w:tab w:val="center" w:pos="939"/>
              </w:tabs>
              <w:autoSpaceDE w:val="0"/>
              <w:autoSpaceDN w:val="0"/>
              <w:adjustRightInd w:val="0"/>
              <w:spacing w:before="120" w:after="120" w:line="240" w:lineRule="auto"/>
              <w:ind w:left="540" w:hanging="540"/>
              <w:jc w:val="center"/>
              <w:rPr>
                <w:rFonts w:ascii="Arial" w:hAnsi="Arial" w:eastAsia="Times New Roman" w:cs="Arial"/>
              </w:rPr>
            </w:pPr>
            <w:r w:rsidRPr="0098321B">
              <w:rPr>
                <w:rFonts w:ascii="Arial" w:hAnsi="Arial" w:eastAsia="Times New Roman" w:cs="Arial"/>
              </w:rPr>
              <w:t>Burden (Hours)</w:t>
            </w:r>
          </w:p>
        </w:tc>
      </w:tr>
      <w:tr w:rsidRPr="0098321B" w:rsidR="0098321B" w:rsidTr="00B53799">
        <w:tc>
          <w:tcPr>
            <w:tcW w:w="1800" w:type="dxa"/>
            <w:tcBorders>
              <w:top w:val="double" w:color="000000" w:sz="7" w:space="0"/>
              <w:left w:val="double" w:color="000000" w:sz="7" w:space="0"/>
              <w:bottom w:val="double" w:color="000000" w:sz="7" w:space="0"/>
              <w:right w:val="single" w:color="FFFFFF" w:sz="6" w:space="0"/>
            </w:tcBorders>
            <w:vAlign w:val="center"/>
          </w:tcPr>
          <w:p w:rsidRPr="0098321B" w:rsidR="0098321B" w:rsidP="0098321B" w:rsidRDefault="0098321B">
            <w:pPr>
              <w:widowControl w:val="0"/>
              <w:tabs>
                <w:tab w:val="left" w:pos="540"/>
              </w:tabs>
              <w:autoSpaceDE w:val="0"/>
              <w:autoSpaceDN w:val="0"/>
              <w:adjustRightInd w:val="0"/>
              <w:spacing w:before="120" w:after="120" w:line="240" w:lineRule="auto"/>
              <w:ind w:left="540" w:hanging="540"/>
              <w:rPr>
                <w:rFonts w:ascii="Arial" w:hAnsi="Arial" w:eastAsia="Times New Roman" w:cs="Arial"/>
              </w:rPr>
            </w:pPr>
            <w:r w:rsidRPr="0098321B">
              <w:rPr>
                <w:rFonts w:ascii="Arial" w:hAnsi="Arial" w:eastAsia="Times New Roman" w:cs="Arial"/>
              </w:rPr>
              <w:t>G-19-F</w:t>
            </w:r>
          </w:p>
        </w:tc>
        <w:tc>
          <w:tcPr>
            <w:tcW w:w="2160" w:type="dxa"/>
            <w:tcBorders>
              <w:top w:val="double" w:color="000000" w:sz="7" w:space="0"/>
              <w:left w:val="single" w:color="000000" w:sz="7" w:space="0"/>
              <w:bottom w:val="double" w:color="000000" w:sz="7" w:space="0"/>
              <w:right w:val="single" w:color="FFFFFF" w:sz="6" w:space="0"/>
            </w:tcBorders>
            <w:vAlign w:val="center"/>
          </w:tcPr>
          <w:p w:rsidRPr="0098321B" w:rsidR="0098321B" w:rsidP="0098321B" w:rsidRDefault="0098321B">
            <w:pPr>
              <w:widowControl w:val="0"/>
              <w:tabs>
                <w:tab w:val="left" w:pos="540"/>
              </w:tabs>
              <w:autoSpaceDE w:val="0"/>
              <w:autoSpaceDN w:val="0"/>
              <w:adjustRightInd w:val="0"/>
              <w:spacing w:before="120" w:after="120" w:line="240" w:lineRule="auto"/>
              <w:ind w:left="540" w:hanging="540"/>
              <w:jc w:val="center"/>
              <w:rPr>
                <w:rFonts w:ascii="Arial" w:hAnsi="Arial" w:eastAsia="Times New Roman" w:cs="Arial"/>
              </w:rPr>
            </w:pPr>
            <w:r w:rsidRPr="0098321B">
              <w:rPr>
                <w:rFonts w:ascii="Arial" w:hAnsi="Arial" w:eastAsia="Times New Roman" w:cs="Arial"/>
              </w:rPr>
              <w:t>900</w:t>
            </w:r>
          </w:p>
        </w:tc>
        <w:tc>
          <w:tcPr>
            <w:tcW w:w="2430" w:type="dxa"/>
            <w:tcBorders>
              <w:top w:val="double" w:color="000000" w:sz="7" w:space="0"/>
              <w:left w:val="single" w:color="000000" w:sz="7" w:space="0"/>
              <w:bottom w:val="double" w:color="000000" w:sz="7" w:space="0"/>
              <w:right w:val="single" w:color="FFFFFF" w:sz="6" w:space="0"/>
            </w:tcBorders>
            <w:vAlign w:val="center"/>
          </w:tcPr>
          <w:p w:rsidRPr="0098321B" w:rsidR="0098321B" w:rsidP="0098321B" w:rsidRDefault="0098321B">
            <w:pPr>
              <w:widowControl w:val="0"/>
              <w:tabs>
                <w:tab w:val="left" w:pos="540"/>
              </w:tabs>
              <w:autoSpaceDE w:val="0"/>
              <w:autoSpaceDN w:val="0"/>
              <w:adjustRightInd w:val="0"/>
              <w:spacing w:before="120" w:after="120" w:line="240" w:lineRule="auto"/>
              <w:ind w:left="540" w:hanging="540"/>
              <w:jc w:val="center"/>
              <w:rPr>
                <w:rFonts w:ascii="Arial" w:hAnsi="Arial" w:eastAsia="Times New Roman" w:cs="Arial"/>
              </w:rPr>
            </w:pPr>
            <w:r w:rsidRPr="0098321B">
              <w:rPr>
                <w:rFonts w:ascii="Arial" w:hAnsi="Arial" w:eastAsia="Times New Roman" w:cs="Arial"/>
              </w:rPr>
              <w:t>8</w:t>
            </w:r>
          </w:p>
        </w:tc>
        <w:tc>
          <w:tcPr>
            <w:tcW w:w="2160" w:type="dxa"/>
            <w:tcBorders>
              <w:top w:val="double" w:color="000000" w:sz="7" w:space="0"/>
              <w:left w:val="single" w:color="000000" w:sz="7" w:space="0"/>
              <w:bottom w:val="double" w:color="000000" w:sz="7" w:space="0"/>
              <w:right w:val="double" w:color="000000" w:sz="7" w:space="0"/>
            </w:tcBorders>
            <w:vAlign w:val="center"/>
          </w:tcPr>
          <w:p w:rsidRPr="0098321B" w:rsidR="0098321B" w:rsidP="0098321B" w:rsidRDefault="0098321B">
            <w:pPr>
              <w:widowControl w:val="0"/>
              <w:tabs>
                <w:tab w:val="left" w:pos="540"/>
              </w:tabs>
              <w:autoSpaceDE w:val="0"/>
              <w:autoSpaceDN w:val="0"/>
              <w:adjustRightInd w:val="0"/>
              <w:spacing w:before="120" w:after="120" w:line="240" w:lineRule="auto"/>
              <w:ind w:left="540" w:hanging="540"/>
              <w:jc w:val="center"/>
              <w:rPr>
                <w:rFonts w:ascii="Arial" w:hAnsi="Arial" w:eastAsia="Times New Roman" w:cs="Arial"/>
              </w:rPr>
            </w:pPr>
            <w:r w:rsidRPr="0098321B">
              <w:rPr>
                <w:rFonts w:ascii="Arial" w:hAnsi="Arial" w:eastAsia="Times New Roman" w:cs="Arial"/>
              </w:rPr>
              <w:t>120</w:t>
            </w:r>
          </w:p>
        </w:tc>
      </w:tr>
    </w:tbl>
    <w:p w:rsidRPr="00B53799" w:rsidR="0098321B" w:rsidP="0098321B" w:rsidRDefault="002D1BBB">
      <w:pPr>
        <w:widowControl w:val="0"/>
        <w:tabs>
          <w:tab w:val="left" w:pos="540"/>
          <w:tab w:val="center" w:pos="4680"/>
        </w:tabs>
        <w:autoSpaceDE w:val="0"/>
        <w:autoSpaceDN w:val="0"/>
        <w:adjustRightInd w:val="0"/>
        <w:spacing w:after="0" w:line="240" w:lineRule="auto"/>
        <w:ind w:left="540" w:hanging="540"/>
        <w:jc w:val="both"/>
        <w:rPr>
          <w:rFonts w:ascii="Arial" w:hAnsi="Arial" w:eastAsia="Times New Roman" w:cs="Arial"/>
          <w:sz w:val="20"/>
          <w:szCs w:val="20"/>
        </w:rPr>
      </w:pPr>
      <w:r>
        <w:rPr>
          <w:rFonts w:ascii="Calibri" w:hAnsi="Calibri" w:eastAsia="Calibri" w:cs="Times New Roman"/>
          <w:b/>
        </w:rPr>
        <w:tab/>
      </w:r>
      <w:r w:rsidRPr="00B53799">
        <w:rPr>
          <w:rFonts w:ascii="Arial" w:hAnsi="Arial" w:eastAsia="Calibri" w:cs="Arial"/>
          <w:b/>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13.</w:t>
      </w:r>
      <w:r w:rsidRPr="0098321B">
        <w:rPr>
          <w:rFonts w:ascii="Arial" w:hAnsi="Arial" w:eastAsia="Times New Roman" w:cs="Times New Roman"/>
          <w:szCs w:val="28"/>
        </w:rPr>
        <w:tab/>
      </w:r>
      <w:r w:rsidRPr="0098321B">
        <w:rPr>
          <w:rFonts w:ascii="Arial" w:hAnsi="Arial" w:eastAsia="Times New Roman" w:cs="Times New Roman"/>
          <w:szCs w:val="28"/>
          <w:u w:val="single"/>
        </w:rPr>
        <w:t>Estimated annual cost to respondents or record keepers</w:t>
      </w:r>
      <w:r w:rsidRPr="0098321B">
        <w:rPr>
          <w:rFonts w:ascii="Arial" w:hAnsi="Arial" w:eastAsia="Times New Roman" w:cs="Times New Roman"/>
          <w:szCs w:val="28"/>
        </w:rPr>
        <w:t xml:space="preserve"> </w:t>
      </w:r>
      <w:r w:rsidRPr="0098321B">
        <w:rPr>
          <w:rFonts w:ascii="Arial" w:hAnsi="Arial" w:eastAsia="Times New Roman" w:cs="Times New Roman"/>
          <w:szCs w:val="24"/>
        </w:rPr>
        <w:t>- N.A.</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14.</w:t>
      </w:r>
      <w:r w:rsidRPr="0098321B">
        <w:rPr>
          <w:rFonts w:ascii="Arial" w:hAnsi="Arial" w:eastAsia="Times New Roman" w:cs="Times New Roman"/>
          <w:szCs w:val="28"/>
        </w:rPr>
        <w:tab/>
      </w:r>
      <w:r w:rsidRPr="0098321B">
        <w:rPr>
          <w:rFonts w:ascii="Arial" w:hAnsi="Arial" w:eastAsia="Times New Roman" w:cs="Times New Roman"/>
          <w:szCs w:val="28"/>
          <w:u w:val="single"/>
        </w:rPr>
        <w:t>Estimate of cost to Federal Government</w:t>
      </w:r>
      <w:r w:rsidRPr="0098321B">
        <w:rPr>
          <w:rFonts w:ascii="Arial" w:hAnsi="Arial" w:eastAsia="Times New Roman" w:cs="Times New Roman"/>
          <w:szCs w:val="24"/>
        </w:rPr>
        <w:t xml:space="preserve"> - N.A.</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u w:val="single"/>
        </w:rPr>
      </w:pPr>
      <w:r w:rsidRPr="0098321B">
        <w:rPr>
          <w:rFonts w:ascii="Arial" w:hAnsi="Arial" w:eastAsia="Times New Roman" w:cs="Times New Roman"/>
          <w:szCs w:val="28"/>
        </w:rPr>
        <w:t>15.</w:t>
      </w:r>
      <w:r w:rsidRPr="0098321B">
        <w:rPr>
          <w:rFonts w:ascii="Arial" w:hAnsi="Arial" w:eastAsia="Times New Roman" w:cs="Times New Roman"/>
          <w:szCs w:val="28"/>
        </w:rPr>
        <w:tab/>
      </w:r>
      <w:r w:rsidRPr="0098321B">
        <w:rPr>
          <w:rFonts w:ascii="Arial" w:hAnsi="Arial" w:eastAsia="Times New Roman" w:cs="Times New Roman"/>
          <w:szCs w:val="28"/>
          <w:u w:val="single"/>
        </w:rPr>
        <w:t>Explanation for changes in burden</w:t>
      </w:r>
      <w:r w:rsidRPr="0098321B">
        <w:rPr>
          <w:rFonts w:ascii="Arial" w:hAnsi="Arial" w:eastAsia="Times New Roman" w:cs="Times New Roman"/>
          <w:szCs w:val="24"/>
        </w:rPr>
        <w:t xml:space="preserve"> – N.A. </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16.</w:t>
      </w:r>
      <w:r w:rsidRPr="0098321B">
        <w:rPr>
          <w:rFonts w:ascii="Arial" w:hAnsi="Arial" w:eastAsia="Times New Roman" w:cs="Times New Roman"/>
          <w:szCs w:val="28"/>
        </w:rPr>
        <w:tab/>
      </w:r>
      <w:r w:rsidRPr="0098321B">
        <w:rPr>
          <w:rFonts w:ascii="Arial" w:hAnsi="Arial" w:eastAsia="Times New Roman" w:cs="Times New Roman"/>
          <w:szCs w:val="28"/>
          <w:u w:val="single"/>
        </w:rPr>
        <w:t>Time schedule for data collections and publications</w:t>
      </w:r>
      <w:r w:rsidRPr="0098321B">
        <w:rPr>
          <w:rFonts w:ascii="Arial" w:hAnsi="Arial" w:eastAsia="Times New Roman" w:cs="Times New Roman"/>
          <w:szCs w:val="24"/>
        </w:rPr>
        <w:t xml:space="preserve"> - The results of this collection </w:t>
      </w:r>
      <w:proofErr w:type="gramStart"/>
      <w:r w:rsidRPr="0098321B">
        <w:rPr>
          <w:rFonts w:ascii="Arial" w:hAnsi="Arial" w:eastAsia="Times New Roman" w:cs="Times New Roman"/>
          <w:szCs w:val="24"/>
        </w:rPr>
        <w:t>will not be published</w:t>
      </w:r>
      <w:proofErr w:type="gramEnd"/>
      <w:r w:rsidRPr="0098321B">
        <w:rPr>
          <w:rFonts w:ascii="Arial" w:hAnsi="Arial" w:eastAsia="Times New Roman" w:cs="Times New Roman"/>
          <w:szCs w:val="24"/>
        </w:rPr>
        <w:t>.</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p>
    <w:p w:rsidRPr="002D1BBB" w:rsidR="002D1BBB" w:rsidP="002D1BBB" w:rsidRDefault="0098321B">
      <w:pPr>
        <w:tabs>
          <w:tab w:val="left" w:pos="-1440"/>
          <w:tab w:val="left" w:pos="540"/>
        </w:tabs>
        <w:ind w:left="540" w:hanging="540"/>
        <w:jc w:val="both"/>
        <w:rPr>
          <w:rFonts w:ascii="Arial" w:hAnsi="Arial" w:eastAsia="Calibri" w:cs="Arial"/>
          <w:u w:val="single"/>
        </w:rPr>
      </w:pPr>
      <w:r w:rsidRPr="0098321B">
        <w:rPr>
          <w:rFonts w:ascii="Arial" w:hAnsi="Arial" w:eastAsia="Times New Roman" w:cs="Times New Roman"/>
          <w:szCs w:val="28"/>
        </w:rPr>
        <w:t>17.</w:t>
      </w:r>
      <w:r w:rsidRPr="0098321B">
        <w:rPr>
          <w:rFonts w:ascii="Arial" w:hAnsi="Arial" w:eastAsia="Times New Roman" w:cs="Times New Roman"/>
          <w:szCs w:val="28"/>
        </w:rPr>
        <w:tab/>
      </w:r>
      <w:r w:rsidRPr="0098321B">
        <w:rPr>
          <w:rFonts w:ascii="Arial" w:hAnsi="Arial" w:eastAsia="Times New Roman" w:cs="Times New Roman"/>
          <w:szCs w:val="28"/>
          <w:u w:val="single"/>
        </w:rPr>
        <w:t>Request not to display OMB expiration date</w:t>
      </w:r>
      <w:r w:rsidRPr="0098321B">
        <w:rPr>
          <w:rFonts w:ascii="Arial" w:hAnsi="Arial" w:eastAsia="Times New Roman" w:cs="Times New Roman"/>
          <w:szCs w:val="24"/>
        </w:rPr>
        <w:t xml:space="preserve"> - </w:t>
      </w:r>
      <w:r w:rsidRPr="002D1BBB" w:rsidR="002D1BBB">
        <w:rPr>
          <w:rFonts w:ascii="Arial" w:hAnsi="Arial" w:eastAsia="Calibri" w:cs="Arial"/>
        </w:rPr>
        <w:t>The RRB started an extensive multi-year IT Modernization Initiative at the beginning of Fiscal Year 2019 to transform our operations into the 21</w:t>
      </w:r>
      <w:r w:rsidRPr="002D1BBB" w:rsidR="002D1BBB">
        <w:rPr>
          <w:rFonts w:ascii="Arial" w:hAnsi="Arial" w:eastAsia="Calibri" w:cs="Arial"/>
          <w:vertAlign w:val="superscript"/>
        </w:rPr>
        <w:t>st</w:t>
      </w:r>
      <w:r w:rsidRPr="002D1BBB" w:rsidR="002D1BBB">
        <w:rPr>
          <w:rFonts w:ascii="Arial" w:hAnsi="Arial" w:eastAsia="Calibri" w:cs="Arial"/>
        </w:rPr>
        <w:t xml:space="preserve"> Century using multiple contractor services to improve mission performance, expand service capabilities, and strengthen cybersecurity.  In addition, we received a new Chief Information Officer (CIO) on September 2, 2019 who is reviewing our estimated pro</w:t>
      </w:r>
      <w:r w:rsidR="002D1BBB">
        <w:rPr>
          <w:rFonts w:ascii="Arial" w:hAnsi="Arial" w:eastAsia="Calibri" w:cs="Arial"/>
        </w:rPr>
        <w:t xml:space="preserve">ject timeline milestone dates. </w:t>
      </w:r>
      <w:r w:rsidR="00377746">
        <w:rPr>
          <w:rFonts w:ascii="Arial" w:hAnsi="Arial" w:eastAsia="Calibri" w:cs="Arial"/>
        </w:rPr>
        <w:t xml:space="preserve"> </w:t>
      </w:r>
      <w:r w:rsidR="002D1BBB">
        <w:rPr>
          <w:rFonts w:ascii="Arial" w:hAnsi="Arial" w:eastAsia="Calibri" w:cs="Arial"/>
        </w:rPr>
        <w:t xml:space="preserve">We </w:t>
      </w:r>
      <w:r w:rsidRPr="002D1BBB" w:rsidR="002D1BBB">
        <w:rPr>
          <w:rFonts w:ascii="Arial" w:hAnsi="Arial" w:eastAsia="Calibri" w:cs="Arial"/>
        </w:rPr>
        <w:t>provide</w:t>
      </w:r>
      <w:r w:rsidR="002D1BBB">
        <w:rPr>
          <w:rFonts w:ascii="Arial" w:hAnsi="Arial" w:eastAsia="Calibri" w:cs="Arial"/>
        </w:rPr>
        <w:t>d</w:t>
      </w:r>
      <w:r w:rsidRPr="002D1BBB" w:rsidR="002D1BBB">
        <w:rPr>
          <w:rFonts w:ascii="Arial" w:hAnsi="Arial" w:eastAsia="Calibri" w:cs="Arial"/>
        </w:rPr>
        <w:t xml:space="preserve"> OMB with a consolidated project timeline. </w:t>
      </w:r>
    </w:p>
    <w:p w:rsidRPr="002D1BBB" w:rsidR="002D1BBB" w:rsidP="002D1BBB" w:rsidRDefault="002D1BBB">
      <w:pPr>
        <w:tabs>
          <w:tab w:val="left" w:pos="-1440"/>
          <w:tab w:val="left" w:pos="540"/>
        </w:tabs>
        <w:ind w:left="540"/>
        <w:jc w:val="both"/>
        <w:rPr>
          <w:rFonts w:ascii="Arial" w:hAnsi="Arial" w:eastAsia="Calibri" w:cs="Arial"/>
        </w:rPr>
      </w:pPr>
      <w:r w:rsidRPr="002D1BBB">
        <w:rPr>
          <w:rFonts w:ascii="Arial" w:hAnsi="Arial" w:eastAsia="Calibri" w:cs="Arial"/>
        </w:rPr>
        <w:t xml:space="preserve">Given that the forms in this collection </w:t>
      </w:r>
      <w:proofErr w:type="gramStart"/>
      <w:r w:rsidRPr="002D1BBB">
        <w:rPr>
          <w:rFonts w:ascii="Arial" w:hAnsi="Arial" w:eastAsia="Calibri" w:cs="Arial"/>
        </w:rPr>
        <w:t>are seldom revised</w:t>
      </w:r>
      <w:proofErr w:type="gramEnd"/>
      <w:r w:rsidRPr="002D1BBB">
        <w:rPr>
          <w:rFonts w:ascii="Arial" w:hAnsi="Arial" w:eastAsia="Calibri" w:cs="Arial"/>
        </w:rPr>
        <w:t>; the costs associated with redrafting, reprinting, and distributing forms in order to keep the appropriate OMB expiration date in place; and our desire to reevaluate after the completion of the modernization project,</w:t>
      </w:r>
      <w:r w:rsidRPr="002D1BBB">
        <w:rPr>
          <w:rFonts w:ascii="Arial" w:hAnsi="Arial" w:eastAsia="Calibri" w:cs="Arial"/>
          <w:b/>
        </w:rPr>
        <w:t xml:space="preserve"> </w:t>
      </w:r>
      <w:r w:rsidRPr="002D1BBB">
        <w:rPr>
          <w:rFonts w:ascii="Arial" w:hAnsi="Arial" w:eastAsia="Calibri" w:cs="Arial"/>
          <w:b/>
          <w:u w:val="single"/>
        </w:rPr>
        <w:t>the RRB requests the authority to not display the expiration date on the forms</w:t>
      </w:r>
      <w:r w:rsidRPr="002D1BBB">
        <w:rPr>
          <w:rFonts w:ascii="Arial" w:hAnsi="Arial" w:eastAsia="Calibri" w:cs="Arial"/>
        </w:rPr>
        <w:t>.</w:t>
      </w:r>
    </w:p>
    <w:p w:rsidRPr="0098321B" w:rsidR="0098321B" w:rsidP="0098321B" w:rsidRDefault="0098321B">
      <w:pPr>
        <w:tabs>
          <w:tab w:val="left" w:pos="540"/>
        </w:tabs>
        <w:autoSpaceDE w:val="0"/>
        <w:autoSpaceDN w:val="0"/>
        <w:adjustRightInd w:val="0"/>
        <w:spacing w:after="0" w:line="240" w:lineRule="auto"/>
        <w:ind w:left="540" w:hanging="540"/>
        <w:jc w:val="both"/>
        <w:rPr>
          <w:rFonts w:ascii="Arial" w:hAnsi="Arial" w:eastAsia="Times New Roman" w:cs="Times New Roman"/>
          <w:szCs w:val="24"/>
        </w:rPr>
      </w:pPr>
      <w:r w:rsidRPr="0098321B">
        <w:rPr>
          <w:rFonts w:ascii="Arial" w:hAnsi="Arial" w:eastAsia="Times New Roman" w:cs="Times New Roman"/>
          <w:szCs w:val="28"/>
        </w:rPr>
        <w:t>18.</w:t>
      </w:r>
      <w:r w:rsidRPr="0098321B">
        <w:rPr>
          <w:rFonts w:ascii="Arial" w:hAnsi="Arial" w:eastAsia="Times New Roman" w:cs="Times New Roman"/>
          <w:szCs w:val="28"/>
        </w:rPr>
        <w:tab/>
      </w:r>
      <w:r w:rsidRPr="0098321B">
        <w:rPr>
          <w:rFonts w:ascii="Arial" w:hAnsi="Arial" w:eastAsia="Times New Roman" w:cs="Times New Roman"/>
          <w:szCs w:val="28"/>
          <w:u w:val="single"/>
        </w:rPr>
        <w:t>Exceptions to Certification Statement</w:t>
      </w:r>
      <w:r w:rsidRPr="0098321B">
        <w:rPr>
          <w:rFonts w:ascii="Arial" w:hAnsi="Arial" w:eastAsia="Times New Roman" w:cs="Times New Roman"/>
          <w:szCs w:val="24"/>
        </w:rPr>
        <w:t xml:space="preserve"> - None</w:t>
      </w:r>
    </w:p>
    <w:p w:rsidR="00F42F1F" w:rsidRDefault="00F42F1F"/>
    <w:sectPr w:rsidR="00F42F1F" w:rsidSect="0098321B">
      <w:headerReference w:type="default" r:id="rId7"/>
      <w:footerReference w:type="default" r:id="rId8"/>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3E" w:rsidRDefault="00010C3E">
      <w:pPr>
        <w:spacing w:after="0" w:line="240" w:lineRule="auto"/>
      </w:pPr>
      <w:r>
        <w:separator/>
      </w:r>
    </w:p>
  </w:endnote>
  <w:endnote w:type="continuationSeparator" w:id="0">
    <w:p w:rsidR="00010C3E" w:rsidRDefault="0001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F9" w:rsidRPr="00E22A4A" w:rsidRDefault="0098321B">
    <w:pPr>
      <w:pStyle w:val="Footer"/>
      <w:jc w:val="center"/>
      <w:rPr>
        <w:rFonts w:ascii="Arial" w:hAnsi="Arial" w:cs="Arial"/>
      </w:rPr>
    </w:pPr>
    <w:r w:rsidRPr="00E22A4A">
      <w:rPr>
        <w:rFonts w:ascii="Arial" w:hAnsi="Arial" w:cs="Arial"/>
      </w:rPr>
      <w:fldChar w:fldCharType="begin"/>
    </w:r>
    <w:r w:rsidRPr="00E22A4A">
      <w:rPr>
        <w:rFonts w:ascii="Arial" w:hAnsi="Arial" w:cs="Arial"/>
      </w:rPr>
      <w:instrText xml:space="preserve"> PAGE  \* ArabicDash  \* MERGEFORMAT </w:instrText>
    </w:r>
    <w:r w:rsidRPr="00E22A4A">
      <w:rPr>
        <w:rFonts w:ascii="Arial" w:hAnsi="Arial" w:cs="Arial"/>
      </w:rPr>
      <w:fldChar w:fldCharType="separate"/>
    </w:r>
    <w:r w:rsidR="00165A07">
      <w:rPr>
        <w:rFonts w:ascii="Arial" w:hAnsi="Arial" w:cs="Arial"/>
        <w:noProof/>
      </w:rPr>
      <w:t>- 3 -</w:t>
    </w:r>
    <w:r w:rsidRPr="00E22A4A">
      <w:rPr>
        <w:rFonts w:ascii="Arial" w:hAnsi="Arial" w:cs="Arial"/>
      </w:rPr>
      <w:fldChar w:fldCharType="end"/>
    </w:r>
  </w:p>
  <w:p w:rsidR="003560F9" w:rsidRPr="00E22A4A" w:rsidRDefault="00165A07" w:rsidP="00E2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3E" w:rsidRDefault="00010C3E">
      <w:pPr>
        <w:spacing w:after="0" w:line="240" w:lineRule="auto"/>
      </w:pPr>
      <w:r>
        <w:separator/>
      </w:r>
    </w:p>
  </w:footnote>
  <w:footnote w:type="continuationSeparator" w:id="0">
    <w:p w:rsidR="00010C3E" w:rsidRDefault="0001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F9" w:rsidRPr="00165B2E" w:rsidRDefault="0098321B">
    <w:pPr>
      <w:jc w:val="right"/>
      <w:rPr>
        <w:rFonts w:ascii="Arial" w:hAnsi="Arial"/>
      </w:rPr>
    </w:pPr>
    <w:r w:rsidRPr="00165B2E">
      <w:rPr>
        <w:rFonts w:ascii="Arial" w:hAnsi="Arial"/>
      </w:rPr>
      <w:t>OMB NO. 3220-0184</w:t>
    </w:r>
  </w:p>
  <w:p w:rsidR="003560F9" w:rsidRPr="00165B2E" w:rsidRDefault="00165A07" w:rsidP="00377746">
    <w:pPr>
      <w:jc w:val="righ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1B"/>
    <w:rsid w:val="00010C3E"/>
    <w:rsid w:val="00165A07"/>
    <w:rsid w:val="002532E4"/>
    <w:rsid w:val="002D1BBB"/>
    <w:rsid w:val="00377746"/>
    <w:rsid w:val="00700786"/>
    <w:rsid w:val="007424CA"/>
    <w:rsid w:val="0098321B"/>
    <w:rsid w:val="009F3646"/>
    <w:rsid w:val="00A346C7"/>
    <w:rsid w:val="00AA31EA"/>
    <w:rsid w:val="00AD0F43"/>
    <w:rsid w:val="00B53799"/>
    <w:rsid w:val="00C16872"/>
    <w:rsid w:val="00CA16D0"/>
    <w:rsid w:val="00D05666"/>
    <w:rsid w:val="00E62FBA"/>
    <w:rsid w:val="00E957DE"/>
    <w:rsid w:val="00F4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C9D30A5-2D25-4394-B224-CB353A63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3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1B"/>
  </w:style>
  <w:style w:type="paragraph" w:styleId="BalloonText">
    <w:name w:val="Balloon Text"/>
    <w:basedOn w:val="Normal"/>
    <w:link w:val="BalloonTextChar"/>
    <w:uiPriority w:val="99"/>
    <w:semiHidden/>
    <w:unhideWhenUsed/>
    <w:rsid w:val="00AD0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F43"/>
    <w:rPr>
      <w:rFonts w:ascii="Segoe UI" w:hAnsi="Segoe UI" w:cs="Segoe UI"/>
      <w:sz w:val="18"/>
      <w:szCs w:val="18"/>
    </w:rPr>
  </w:style>
  <w:style w:type="character" w:styleId="Hyperlink">
    <w:name w:val="Hyperlink"/>
    <w:basedOn w:val="DefaultParagraphFont"/>
    <w:uiPriority w:val="99"/>
    <w:unhideWhenUsed/>
    <w:rsid w:val="007424CA"/>
    <w:rPr>
      <w:color w:val="0563C1" w:themeColor="hyperlink"/>
      <w:u w:val="single"/>
    </w:rPr>
  </w:style>
  <w:style w:type="paragraph" w:styleId="Header">
    <w:name w:val="header"/>
    <w:basedOn w:val="Normal"/>
    <w:link w:val="HeaderChar"/>
    <w:uiPriority w:val="99"/>
    <w:unhideWhenUsed/>
    <w:rsid w:val="00377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rb.gov/sites/default/files/2017-06/PIA-BPO.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5671</Characters>
  <Application>Microsoft Office Word</Application>
  <DocSecurity>0</DocSecurity>
  <Lines>118</Lines>
  <Paragraphs>36</Paragraphs>
  <ScaleCrop>false</ScaleCrop>
  <HeadingPairs>
    <vt:vector size="2" baseType="variant">
      <vt:variant>
        <vt:lpstr>Title</vt:lpstr>
      </vt:variant>
      <vt:variant>
        <vt:i4>1</vt:i4>
      </vt:variant>
    </vt:vector>
  </HeadingPairs>
  <TitlesOfParts>
    <vt:vector size="1" baseType="lpstr">
      <vt:lpstr/>
    </vt:vector>
  </TitlesOfParts>
  <Company>RRBSCCM04</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Eileen</dc:creator>
  <cp:keywords/>
  <dc:description/>
  <cp:lastModifiedBy>Tucker, Kennisha</cp:lastModifiedBy>
  <cp:revision>4</cp:revision>
  <dcterms:created xsi:type="dcterms:W3CDTF">2020-11-19T19:00:00Z</dcterms:created>
  <dcterms:modified xsi:type="dcterms:W3CDTF">2020-11-19T19:01:00Z</dcterms:modified>
</cp:coreProperties>
</file>