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01F29" w:rsidR="00CD7C53" w:rsidP="00CD7C53" w:rsidRDefault="00CD7C53" w14:paraId="12CFD480" w14:textId="1EAFF03A">
      <w:pPr>
        <w:pStyle w:val="DocTitle-IPR"/>
        <w:spacing w:after="480"/>
      </w:pPr>
      <w:r>
        <w:t>A</w:t>
      </w:r>
      <w:r w:rsidR="00B51B74">
        <w:t>ttachment</w:t>
      </w:r>
      <w:r>
        <w:t xml:space="preserve"> </w:t>
      </w:r>
      <w:r w:rsidR="00B52F8A">
        <w:t>T</w:t>
      </w:r>
      <w:r w:rsidR="00ED22E5">
        <w:t>.</w:t>
      </w:r>
      <w:r w:rsidR="001E1907">
        <w:t>2</w:t>
      </w:r>
      <w:r>
        <w:t xml:space="preserve"> </w:t>
      </w:r>
      <w:r w:rsidR="001E1907">
        <w:t xml:space="preserve">Response to </w:t>
      </w:r>
      <w:r w:rsidR="00ED22E5">
        <w:t>NASS Comments</w:t>
      </w:r>
    </w:p>
    <w:p w:rsidRPr="00267BFC" w:rsidR="00CD7C53" w:rsidP="00E05FB4" w:rsidRDefault="00CD7C53" w14:paraId="4A17F45D" w14:textId="4DA49E50">
      <w:pPr>
        <w:spacing w:before="1320" w:after="1320"/>
        <w:jc w:val="center"/>
        <w:rPr>
          <w:rFonts w:ascii="Candara" w:hAnsi="Candara"/>
          <w:bCs/>
          <w:sz w:val="36"/>
          <w:szCs w:val="52"/>
        </w:rPr>
      </w:pPr>
      <w:r w:rsidRPr="00267BFC">
        <w:rPr>
          <w:rFonts w:ascii="Candara" w:hAnsi="Candara"/>
          <w:bCs/>
          <w:sz w:val="36"/>
          <w:szCs w:val="52"/>
        </w:rPr>
        <w:t xml:space="preserve">OMB No. </w:t>
      </w:r>
      <w:r w:rsidR="004D0FCF">
        <w:rPr>
          <w:rFonts w:ascii="Candara" w:hAnsi="Candara"/>
          <w:bCs/>
          <w:sz w:val="36"/>
          <w:szCs w:val="52"/>
        </w:rPr>
        <w:t>0584</w:t>
      </w:r>
      <w:r w:rsidRPr="00267BFC">
        <w:rPr>
          <w:rFonts w:ascii="Candara" w:hAnsi="Candara"/>
          <w:bCs/>
          <w:sz w:val="36"/>
          <w:szCs w:val="52"/>
        </w:rPr>
        <w:t>-[NEW]</w:t>
      </w:r>
    </w:p>
    <w:p w:rsidR="000A2439" w:rsidP="000A2439" w:rsidRDefault="000A2439" w14:paraId="6766BD19" w14:textId="77777777">
      <w:pPr>
        <w:pStyle w:val="DocDate-IPR"/>
        <w:spacing w:after="1320"/>
        <w:rPr>
          <w:rFonts w:ascii="Candara" w:hAnsi="Candara"/>
          <w:i/>
          <w:sz w:val="36"/>
          <w:szCs w:val="36"/>
        </w:rPr>
      </w:pPr>
      <w:r>
        <w:rPr>
          <w:rFonts w:ascii="Candara" w:hAnsi="Candara"/>
          <w:i/>
          <w:sz w:val="36"/>
          <w:szCs w:val="36"/>
        </w:rPr>
        <w:t>Best Practices in Disaster Supplemental Nutrition Assistance Program (D-SNAP) Operations and Planning</w:t>
      </w:r>
    </w:p>
    <w:p w:rsidRPr="00267BFC" w:rsidR="00CD7C53" w:rsidP="004D0FCF" w:rsidRDefault="00650184" w14:paraId="53B71B2B" w14:textId="70CFD184">
      <w:pPr>
        <w:spacing w:before="1320" w:after="1320"/>
        <w:jc w:val="center"/>
        <w:rPr>
          <w:rFonts w:ascii="Calibri" w:hAnsi="Calibri" w:cs="Lucida Sans Unicode"/>
        </w:rPr>
      </w:pPr>
      <w:r>
        <w:rPr>
          <w:rFonts w:ascii="Calibri" w:hAnsi="Calibri" w:cs="Lucida Sans Unicode"/>
        </w:rPr>
        <w:t>May 11, 2021</w:t>
      </w:r>
    </w:p>
    <w:p w:rsidR="004D0FCF" w:rsidP="004D0FCF" w:rsidRDefault="004D0FCF" w14:paraId="5B879A6D" w14:textId="685FB8D3">
      <w:pPr>
        <w:pStyle w:val="TableText-IPR"/>
        <w:jc w:val="center"/>
        <w:rPr>
          <w:b/>
          <w:sz w:val="24"/>
          <w:szCs w:val="24"/>
        </w:rPr>
      </w:pPr>
      <w:bookmarkStart w:name="_Toc499028278" w:id="0"/>
      <w:r w:rsidRPr="009A1155">
        <w:rPr>
          <w:b/>
          <w:sz w:val="24"/>
          <w:szCs w:val="24"/>
        </w:rPr>
        <w:t xml:space="preserve">Project Officer: </w:t>
      </w:r>
      <w:r>
        <w:rPr>
          <w:b/>
          <w:sz w:val="24"/>
          <w:szCs w:val="24"/>
        </w:rPr>
        <w:t xml:space="preserve">Eric </w:t>
      </w:r>
      <w:r w:rsidR="00D316D4">
        <w:rPr>
          <w:b/>
          <w:sz w:val="24"/>
          <w:szCs w:val="24"/>
        </w:rPr>
        <w:t xml:space="preserve">Sean </w:t>
      </w:r>
      <w:r>
        <w:rPr>
          <w:b/>
          <w:sz w:val="24"/>
          <w:szCs w:val="24"/>
        </w:rPr>
        <w:t>Williams</w:t>
      </w:r>
    </w:p>
    <w:p w:rsidRPr="009A1155" w:rsidR="004D0FCF" w:rsidP="004D0FCF" w:rsidRDefault="004D0FCF" w14:paraId="7C3C3D02" w14:textId="77777777">
      <w:pPr>
        <w:pStyle w:val="TableText-IPR"/>
        <w:jc w:val="center"/>
        <w:rPr>
          <w:b/>
          <w:sz w:val="24"/>
          <w:szCs w:val="24"/>
        </w:rPr>
      </w:pPr>
    </w:p>
    <w:p w:rsidR="004D0FCF" w:rsidP="004D0FCF" w:rsidRDefault="004D0FCF" w14:paraId="2DFD67C5" w14:textId="77777777">
      <w:pPr>
        <w:pStyle w:val="TableText-IPR"/>
        <w:jc w:val="center"/>
        <w:rPr>
          <w:sz w:val="24"/>
          <w:szCs w:val="24"/>
        </w:rPr>
      </w:pPr>
      <w:bookmarkStart w:name="_Hlk32915411" w:id="1"/>
      <w:r w:rsidRPr="009A1155">
        <w:rPr>
          <w:sz w:val="24"/>
          <w:szCs w:val="24"/>
        </w:rPr>
        <w:t>Office of Policy Support</w:t>
      </w:r>
    </w:p>
    <w:p w:rsidRPr="009A1155" w:rsidR="004D0FCF" w:rsidP="004D0FCF" w:rsidRDefault="004D0FCF" w14:paraId="6D82B5B9" w14:textId="77777777">
      <w:pPr>
        <w:pStyle w:val="TableText-IPR"/>
        <w:jc w:val="center"/>
        <w:rPr>
          <w:sz w:val="24"/>
          <w:szCs w:val="24"/>
        </w:rPr>
      </w:pPr>
      <w:r>
        <w:rPr>
          <w:sz w:val="24"/>
          <w:szCs w:val="24"/>
        </w:rPr>
        <w:t>SNAP Research and Analysis Division</w:t>
      </w:r>
    </w:p>
    <w:p w:rsidRPr="009A1155" w:rsidR="004D0FCF" w:rsidP="004D0FCF" w:rsidRDefault="004D0FCF" w14:paraId="4A826D26" w14:textId="77777777">
      <w:pPr>
        <w:pStyle w:val="TableText-IPR"/>
        <w:jc w:val="center"/>
        <w:rPr>
          <w:sz w:val="24"/>
          <w:szCs w:val="24"/>
        </w:rPr>
      </w:pPr>
      <w:r w:rsidRPr="009A1155">
        <w:rPr>
          <w:sz w:val="24"/>
          <w:szCs w:val="24"/>
        </w:rPr>
        <w:t>Food and Nutrition Service</w:t>
      </w:r>
    </w:p>
    <w:p w:rsidRPr="009A1155" w:rsidR="004D0FCF" w:rsidP="004D0FCF" w:rsidRDefault="004D0FCF" w14:paraId="08A216DC" w14:textId="77777777">
      <w:pPr>
        <w:pStyle w:val="TableText-IPR"/>
        <w:jc w:val="center"/>
        <w:rPr>
          <w:sz w:val="24"/>
          <w:szCs w:val="24"/>
        </w:rPr>
      </w:pPr>
      <w:r w:rsidRPr="009A1155">
        <w:rPr>
          <w:sz w:val="24"/>
          <w:szCs w:val="24"/>
        </w:rPr>
        <w:t>U.S. Department of Agriculture</w:t>
      </w:r>
    </w:p>
    <w:p w:rsidRPr="009A1155" w:rsidR="004D0FCF" w:rsidP="004D0FCF" w:rsidRDefault="004D0FCF" w14:paraId="4D53B769" w14:textId="77777777">
      <w:pPr>
        <w:pStyle w:val="TableText-IPR"/>
        <w:jc w:val="center"/>
        <w:rPr>
          <w:sz w:val="24"/>
          <w:szCs w:val="24"/>
        </w:rPr>
      </w:pPr>
      <w:r>
        <w:rPr>
          <w:sz w:val="24"/>
          <w:szCs w:val="24"/>
        </w:rPr>
        <w:t>1320 Braddock Place</w:t>
      </w:r>
    </w:p>
    <w:p w:rsidRPr="009A1155" w:rsidR="004D0FCF" w:rsidP="004D0FCF" w:rsidRDefault="004D0FCF" w14:paraId="1FB0078B" w14:textId="77777777">
      <w:pPr>
        <w:pStyle w:val="TableText-IPR"/>
        <w:jc w:val="center"/>
        <w:rPr>
          <w:sz w:val="24"/>
          <w:szCs w:val="24"/>
        </w:rPr>
      </w:pPr>
      <w:r w:rsidRPr="009A1155">
        <w:rPr>
          <w:sz w:val="24"/>
          <w:szCs w:val="24"/>
        </w:rPr>
        <w:t xml:space="preserve">Alexandria, VA </w:t>
      </w:r>
      <w:r>
        <w:rPr>
          <w:sz w:val="24"/>
          <w:szCs w:val="24"/>
        </w:rPr>
        <w:t>22314</w:t>
      </w:r>
    </w:p>
    <w:p w:rsidRPr="009A1155" w:rsidR="004D0FCF" w:rsidP="004D0FCF" w:rsidRDefault="004D0FCF" w14:paraId="3F1E3584" w14:textId="77777777">
      <w:pPr>
        <w:pStyle w:val="TableText-IPR"/>
        <w:jc w:val="center"/>
        <w:rPr>
          <w:sz w:val="24"/>
          <w:szCs w:val="24"/>
        </w:rPr>
      </w:pPr>
      <w:r w:rsidRPr="009A1155">
        <w:rPr>
          <w:sz w:val="24"/>
          <w:szCs w:val="24"/>
        </w:rPr>
        <w:t>703</w:t>
      </w:r>
      <w:r>
        <w:rPr>
          <w:sz w:val="24"/>
          <w:szCs w:val="24"/>
        </w:rPr>
        <w:t>.</w:t>
      </w:r>
      <w:r w:rsidRPr="009A1155">
        <w:rPr>
          <w:sz w:val="24"/>
          <w:szCs w:val="24"/>
        </w:rPr>
        <w:t>305</w:t>
      </w:r>
      <w:r>
        <w:rPr>
          <w:sz w:val="24"/>
          <w:szCs w:val="24"/>
        </w:rPr>
        <w:t>.2640</w:t>
      </w:r>
    </w:p>
    <w:p w:rsidR="00FA11BB" w:rsidP="004D0FCF" w:rsidRDefault="004D0FCF" w14:paraId="3E7ADB2D" w14:textId="77777777">
      <w:pPr>
        <w:pStyle w:val="TableText-IPR"/>
        <w:jc w:val="center"/>
        <w:rPr>
          <w:sz w:val="24"/>
          <w:szCs w:val="24"/>
        </w:rPr>
        <w:sectPr w:rsidR="00FA11BB" w:rsidSect="001124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sz w:val="24"/>
          <w:szCs w:val="24"/>
        </w:rPr>
        <w:t>eric.williams</w:t>
      </w:r>
      <w:r w:rsidRPr="009A1155">
        <w:rPr>
          <w:sz w:val="24"/>
          <w:szCs w:val="24"/>
        </w:rPr>
        <w:t>@fns.usda.gov</w:t>
      </w:r>
    </w:p>
    <w:bookmarkEnd w:id="1"/>
    <w:p w:rsidR="00D17B7C" w:rsidP="00D17B7C" w:rsidRDefault="00A9131C" w14:paraId="01B73689" w14:textId="4D0F63BE">
      <w:pPr>
        <w:pStyle w:val="Heading1-IPR"/>
      </w:pPr>
      <w:r>
        <w:lastRenderedPageBreak/>
        <w:t xml:space="preserve">Response to </w:t>
      </w:r>
      <w:r w:rsidR="00ED22E5">
        <w:t>NASS Comments</w:t>
      </w:r>
    </w:p>
    <w:tbl>
      <w:tblPr>
        <w:tblStyle w:val="InsightTable7"/>
        <w:tblW w:w="0" w:type="auto"/>
        <w:tblLook w:val="04A0" w:firstRow="1" w:lastRow="0" w:firstColumn="1" w:lastColumn="0" w:noHBand="0" w:noVBand="1"/>
      </w:tblPr>
      <w:tblGrid>
        <w:gridCol w:w="1116"/>
        <w:gridCol w:w="2970"/>
        <w:gridCol w:w="5130"/>
      </w:tblGrid>
      <w:tr w:rsidR="00586B15" w:rsidTr="006B19BA" w14:paraId="25A4C6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16" w:type="dxa"/>
          </w:tcPr>
          <w:p w:rsidR="00586B15" w:rsidP="00586B15" w:rsidRDefault="00586B15" w14:paraId="243E57EF" w14:textId="77777777">
            <w:pPr>
              <w:pStyle w:val="TableHeaderRow-IPR"/>
            </w:pPr>
            <w:r>
              <w:t xml:space="preserve">Comment Number </w:t>
            </w:r>
          </w:p>
        </w:tc>
        <w:tc>
          <w:tcPr>
            <w:tcW w:w="2970" w:type="dxa"/>
          </w:tcPr>
          <w:p w:rsidR="00586B15" w:rsidP="00586B15" w:rsidRDefault="00586B15" w14:paraId="06C02C7E" w14:textId="77777777">
            <w:pPr>
              <w:pStyle w:val="TableHeaderRow-IPR"/>
            </w:pPr>
            <w:r>
              <w:t>NASS Comment</w:t>
            </w:r>
          </w:p>
        </w:tc>
        <w:tc>
          <w:tcPr>
            <w:tcW w:w="5130" w:type="dxa"/>
          </w:tcPr>
          <w:p w:rsidR="00586B15" w:rsidP="00586B15" w:rsidRDefault="00586B15" w14:paraId="157787E3" w14:textId="77777777">
            <w:pPr>
              <w:pStyle w:val="TableHeaderRow-IPR"/>
            </w:pPr>
            <w:r>
              <w:t>Response</w:t>
            </w:r>
          </w:p>
        </w:tc>
      </w:tr>
      <w:tr w:rsidR="00586B15" w:rsidTr="006B19BA" w14:paraId="2B49C1F3" w14:textId="77777777">
        <w:tc>
          <w:tcPr>
            <w:tcW w:w="1116" w:type="dxa"/>
          </w:tcPr>
          <w:p w:rsidRPr="00586B15" w:rsidR="00586B15" w:rsidP="00586B15" w:rsidRDefault="00586B15" w14:paraId="3D5023CB" w14:textId="77777777">
            <w:pPr>
              <w:pStyle w:val="TableTextBullet1"/>
              <w:rPr>
                <w:rFonts w:asciiTheme="minorHAnsi" w:hAnsiTheme="minorHAnsi" w:cstheme="minorHAnsi"/>
              </w:rPr>
            </w:pPr>
            <w:r w:rsidRPr="00586B1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0" w:type="dxa"/>
          </w:tcPr>
          <w:p w:rsidRPr="00586B15" w:rsidR="00586B15" w:rsidP="00586B15" w:rsidRDefault="00586B15" w14:paraId="4679E881" w14:textId="77777777">
            <w:pPr>
              <w:pStyle w:val="TableTextBullet1"/>
            </w:pPr>
            <w:r w:rsidRPr="00586B15">
              <w:t>While survey objectives were clearly stated, it was not clear how the objectives will be met.</w:t>
            </w:r>
          </w:p>
        </w:tc>
        <w:tc>
          <w:tcPr>
            <w:tcW w:w="5130" w:type="dxa"/>
          </w:tcPr>
          <w:p w:rsidRPr="00586B15" w:rsidR="00586B15" w:rsidP="00586B15" w:rsidRDefault="00586B15" w14:paraId="4DD97AD3" w14:textId="77777777">
            <w:pPr>
              <w:pStyle w:val="TableTextBullet1"/>
              <w:rPr>
                <w:rFonts w:asciiTheme="minorHAnsi" w:hAnsiTheme="minorHAnsi" w:cstheme="minorHAnsi"/>
              </w:rPr>
            </w:pPr>
            <w:r w:rsidRPr="00586B15">
              <w:rPr>
                <w:rFonts w:eastAsia="Calibri" w:asciiTheme="minorHAnsi" w:hAnsiTheme="minorHAnsi" w:cstheme="minorHAnsi"/>
              </w:rPr>
              <w:t xml:space="preserve">The proposed data collection does not include a survey.  To address the study objectives, the study team will employ a mixed-methods approach with four primary data collection components: (1) document review of all available information on the planning, implementation, operation, and post-disaster reporting of D-SNAP in five States; (2) interviews with Federal staff at FNS Headquarters and Regional Offices who worked with States on D-SNAP administration and approvals; (3) site visits to the five selected States to assess all aspects of the D-SNAP operations; and (4) collection of administrative caseload data to examine the characteristics and economic circumstances of D-SNAP households and assess the economic impact of D-SNAP in the State. </w:t>
            </w:r>
          </w:p>
        </w:tc>
      </w:tr>
      <w:tr w:rsidR="00586B15" w:rsidTr="006B19BA" w14:paraId="132B6981" w14:textId="77777777">
        <w:tc>
          <w:tcPr>
            <w:tcW w:w="1116" w:type="dxa"/>
          </w:tcPr>
          <w:p w:rsidRPr="00586B15" w:rsidR="00586B15" w:rsidP="00586B15" w:rsidRDefault="00586B15" w14:paraId="47A26430" w14:textId="77777777">
            <w:pPr>
              <w:pStyle w:val="TableTextBullet1"/>
              <w:rPr>
                <w:rFonts w:asciiTheme="minorHAnsi" w:hAnsiTheme="minorHAnsi" w:cstheme="minorHAnsi"/>
              </w:rPr>
            </w:pPr>
            <w:r w:rsidRPr="00586B1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0" w:type="dxa"/>
          </w:tcPr>
          <w:p w:rsidRPr="00586B15" w:rsidR="00586B15" w:rsidP="00586B15" w:rsidRDefault="00586B15" w14:paraId="3BEA6845" w14:textId="77777777">
            <w:pPr>
              <w:pStyle w:val="TableTextBullet1"/>
            </w:pPr>
            <w:r w:rsidRPr="00586B15">
              <w:t>The sampling frame, stratification and sample design were not clearly stated.</w:t>
            </w:r>
          </w:p>
        </w:tc>
        <w:tc>
          <w:tcPr>
            <w:tcW w:w="5130" w:type="dxa"/>
          </w:tcPr>
          <w:p w:rsidRPr="00586B15" w:rsidR="00586B15" w:rsidP="00586B15" w:rsidRDefault="00586B15" w14:paraId="2AAEE8F3" w14:textId="3CC459FB">
            <w:pPr>
              <w:pStyle w:val="TableTextBullet1"/>
              <w:rPr>
                <w:rFonts w:asciiTheme="minorHAnsi" w:hAnsiTheme="minorHAnsi" w:cstheme="minorHAnsi"/>
              </w:rPr>
            </w:pPr>
            <w:r w:rsidRPr="00586B15">
              <w:rPr>
                <w:rFonts w:asciiTheme="minorHAnsi" w:hAnsiTheme="minorHAnsi" w:cstheme="minorHAnsi"/>
              </w:rPr>
              <w:t>The data collection does not employ design-based sample. FNS will purposively select States who’s recent (2017-2020) D-SNAP experiences can be studied to identify innovative and potentially replicable approaches to improve States’ ability to provide food assistance during a disaster.</w:t>
            </w:r>
          </w:p>
        </w:tc>
      </w:tr>
      <w:tr w:rsidR="00586B15" w:rsidTr="006B19BA" w14:paraId="38BD18B7" w14:textId="77777777">
        <w:tc>
          <w:tcPr>
            <w:tcW w:w="1116" w:type="dxa"/>
          </w:tcPr>
          <w:p w:rsidRPr="00586B15" w:rsidR="00586B15" w:rsidP="00586B15" w:rsidRDefault="00586B15" w14:paraId="037B2853" w14:textId="77777777">
            <w:pPr>
              <w:pStyle w:val="TableTextBullet1"/>
              <w:rPr>
                <w:rFonts w:asciiTheme="minorHAnsi" w:hAnsiTheme="minorHAnsi" w:cstheme="minorHAnsi"/>
              </w:rPr>
            </w:pPr>
            <w:r w:rsidRPr="00586B1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70" w:type="dxa"/>
          </w:tcPr>
          <w:p w:rsidRPr="00586B15" w:rsidR="00586B15" w:rsidP="00586B15" w:rsidRDefault="00586B15" w14:paraId="26C69CF2" w14:textId="77777777">
            <w:pPr>
              <w:pStyle w:val="TableTextBullet1"/>
            </w:pPr>
            <w:r w:rsidRPr="00586B15">
              <w:t>There are many open-ended survey questions that may be difficult to quantify.</w:t>
            </w:r>
          </w:p>
        </w:tc>
        <w:tc>
          <w:tcPr>
            <w:tcW w:w="5130" w:type="dxa"/>
          </w:tcPr>
          <w:p w:rsidRPr="00586B15" w:rsidR="00586B15" w:rsidP="00586B15" w:rsidRDefault="00586B15" w14:paraId="2C7FAA82" w14:textId="77777777">
            <w:pPr>
              <w:pStyle w:val="TableTextBullet1"/>
              <w:rPr>
                <w:rFonts w:asciiTheme="minorHAnsi" w:hAnsiTheme="minorHAnsi" w:cstheme="minorHAnsi"/>
              </w:rPr>
            </w:pPr>
            <w:r w:rsidRPr="00586B15">
              <w:rPr>
                <w:rFonts w:eastAsia="Calibri" w:asciiTheme="minorHAnsi" w:hAnsiTheme="minorHAnsi" w:cstheme="minorHAnsi"/>
              </w:rPr>
              <w:t xml:space="preserve">The proposed data collection does not include a survey.  </w:t>
            </w:r>
            <w:r w:rsidRPr="00586B15">
              <w:rPr>
                <w:rFonts w:asciiTheme="minorHAnsi" w:hAnsiTheme="minorHAnsi" w:cstheme="minorHAnsi"/>
              </w:rPr>
              <w:t>The open-ended questions are part of individual, in-depth interviews. This qualitative information is formative in nature and not meant to be quantified.</w:t>
            </w:r>
          </w:p>
        </w:tc>
      </w:tr>
      <w:tr w:rsidR="00586B15" w:rsidTr="006B19BA" w14:paraId="1B6E7CB3" w14:textId="77777777">
        <w:tc>
          <w:tcPr>
            <w:tcW w:w="1116" w:type="dxa"/>
          </w:tcPr>
          <w:p w:rsidRPr="00586B15" w:rsidR="00586B15" w:rsidP="00586B15" w:rsidRDefault="00586B15" w14:paraId="4969F601" w14:textId="77777777">
            <w:pPr>
              <w:pStyle w:val="TableTextBullet1"/>
              <w:rPr>
                <w:rFonts w:asciiTheme="minorHAnsi" w:hAnsiTheme="minorHAnsi" w:cstheme="minorHAnsi"/>
              </w:rPr>
            </w:pPr>
            <w:r w:rsidRPr="00586B1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70" w:type="dxa"/>
          </w:tcPr>
          <w:p w:rsidRPr="00586B15" w:rsidR="00586B15" w:rsidP="00586B15" w:rsidRDefault="00586B15" w14:paraId="010F4FD2" w14:textId="77777777">
            <w:pPr>
              <w:pStyle w:val="TableTextBullet1"/>
            </w:pPr>
            <w:r w:rsidRPr="00586B15">
              <w:t>The estimated burden time is quite long; 4 hours in some cases. A shorter survey may result in better quality survey responses.</w:t>
            </w:r>
          </w:p>
        </w:tc>
        <w:tc>
          <w:tcPr>
            <w:tcW w:w="5130" w:type="dxa"/>
          </w:tcPr>
          <w:p w:rsidRPr="00586B15" w:rsidR="00586B15" w:rsidP="00586B15" w:rsidRDefault="00586B15" w14:paraId="4375DB65" w14:textId="77777777">
            <w:pPr>
              <w:pStyle w:val="TableTextBullet1"/>
              <w:rPr>
                <w:rFonts w:asciiTheme="minorHAnsi" w:hAnsiTheme="minorHAnsi" w:cstheme="minorHAnsi"/>
              </w:rPr>
            </w:pPr>
            <w:r w:rsidRPr="00586B15">
              <w:rPr>
                <w:rFonts w:asciiTheme="minorHAnsi" w:hAnsiTheme="minorHAnsi" w:cstheme="minorHAnsi"/>
              </w:rPr>
              <w:t xml:space="preserve">The burden rate of 4 hours does not apply to individuals completing a survey. This is the estimated time needed for an individual to prepare and provide the administrative data on their State’s D-SNAP operations. </w:t>
            </w:r>
          </w:p>
        </w:tc>
      </w:tr>
      <w:tr w:rsidR="00586B15" w:rsidTr="006B19BA" w14:paraId="09FFD065" w14:textId="77777777">
        <w:tc>
          <w:tcPr>
            <w:tcW w:w="1116" w:type="dxa"/>
          </w:tcPr>
          <w:p w:rsidRPr="00586B15" w:rsidR="00586B15" w:rsidP="00586B15" w:rsidRDefault="00586B15" w14:paraId="78B29725" w14:textId="77777777">
            <w:pPr>
              <w:pStyle w:val="TableTextBullet1"/>
              <w:rPr>
                <w:rFonts w:asciiTheme="minorHAnsi" w:hAnsiTheme="minorHAnsi" w:cstheme="minorHAnsi"/>
              </w:rPr>
            </w:pPr>
            <w:r w:rsidRPr="00586B1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70" w:type="dxa"/>
          </w:tcPr>
          <w:p w:rsidRPr="00586B15" w:rsidR="00586B15" w:rsidP="00586B15" w:rsidRDefault="00586B15" w14:paraId="765D6884" w14:textId="77777777">
            <w:pPr>
              <w:pStyle w:val="TableTextBullet1"/>
            </w:pPr>
            <w:r w:rsidRPr="00586B15">
              <w:t>The process to summarize the reported data are not clear. (e.g., “The study team will request and review a variety of documents from FNS and the State agencies selected for the study and systematically extract important data elements into a comprehensive data matrix for analysis.”)</w:t>
            </w:r>
          </w:p>
        </w:tc>
        <w:tc>
          <w:tcPr>
            <w:tcW w:w="5130" w:type="dxa"/>
          </w:tcPr>
          <w:p w:rsidRPr="00586B15" w:rsidR="00586B15" w:rsidP="00586B15" w:rsidRDefault="00586B15" w14:paraId="787F7661" w14:textId="63E33071">
            <w:pPr>
              <w:pStyle w:val="TableTextBullet1"/>
              <w:rPr>
                <w:rFonts w:asciiTheme="minorHAnsi" w:hAnsiTheme="minorHAnsi" w:cstheme="minorHAnsi"/>
              </w:rPr>
            </w:pPr>
            <w:r w:rsidRPr="00586B15">
              <w:rPr>
                <w:rFonts w:asciiTheme="minorHAnsi" w:hAnsiTheme="minorHAnsi" w:cstheme="minorHAnsi"/>
              </w:rPr>
              <w:t xml:space="preserve">For the quantitative data, the study team will use State caseload data to report the characteristics of D-SNAP households and circumstances and to compare their characteristics with those of SNAP households before and after the disaster. These analyses will take two forms: </w:t>
            </w:r>
            <w:r w:rsidR="006B19BA">
              <w:rPr>
                <w:rFonts w:asciiTheme="minorHAnsi" w:hAnsiTheme="minorHAnsi" w:cstheme="minorHAnsi"/>
              </w:rPr>
              <w:t xml:space="preserve">(1) </w:t>
            </w:r>
            <w:r w:rsidRPr="00586B15">
              <w:rPr>
                <w:rFonts w:asciiTheme="minorHAnsi" w:hAnsiTheme="minorHAnsi" w:cstheme="minorHAnsi"/>
              </w:rPr>
              <w:t xml:space="preserve">descriptive statistics to compare the characteristics of different types of households and </w:t>
            </w:r>
            <w:r w:rsidR="006B19BA">
              <w:rPr>
                <w:rFonts w:asciiTheme="minorHAnsi" w:hAnsiTheme="minorHAnsi" w:cstheme="minorHAnsi"/>
              </w:rPr>
              <w:t xml:space="preserve">(2) </w:t>
            </w:r>
            <w:r w:rsidRPr="00586B15">
              <w:rPr>
                <w:rFonts w:asciiTheme="minorHAnsi" w:hAnsiTheme="minorHAnsi" w:cstheme="minorHAnsi"/>
              </w:rPr>
              <w:t xml:space="preserve">a geographic analysis of the locations of different types of households.  </w:t>
            </w:r>
          </w:p>
          <w:p w:rsidRPr="00586B15" w:rsidR="00586B15" w:rsidP="00586B15" w:rsidRDefault="00586B15" w14:paraId="4CED4CC4" w14:textId="77777777">
            <w:pPr>
              <w:pStyle w:val="TableTextBullet1"/>
              <w:rPr>
                <w:rFonts w:asciiTheme="minorHAnsi" w:hAnsiTheme="minorHAnsi" w:cstheme="minorHAnsi"/>
              </w:rPr>
            </w:pPr>
          </w:p>
          <w:p w:rsidRPr="00586B15" w:rsidR="00586B15" w:rsidP="00586B15" w:rsidRDefault="00586B15" w14:paraId="46A6D9D6" w14:textId="77777777">
            <w:pPr>
              <w:pStyle w:val="TableTextBullet1"/>
              <w:rPr>
                <w:rFonts w:asciiTheme="minorHAnsi" w:hAnsiTheme="minorHAnsi" w:cstheme="minorHAnsi"/>
              </w:rPr>
            </w:pPr>
            <w:r w:rsidRPr="00586B15">
              <w:rPr>
                <w:rFonts w:asciiTheme="minorHAnsi" w:hAnsiTheme="minorHAnsi" w:cstheme="minorHAnsi"/>
              </w:rPr>
              <w:t>For the qualitative data, the study team will conduct a descriptive and thematic analysis and report detailed descriptions of: (1) Each State’s process for developing the D-SNAP annual plan; (2) details regarding the D-SNAP program(s) of interest, including submitting the D-SNAP request to FNS, conducting the needs assessment, selecting the site(s), certifying and issuing benefits, conducting case reviews, and reporting; and (3) lessons learned, challenges, and best practices for D-SNAP implementation and operations.</w:t>
            </w:r>
          </w:p>
        </w:tc>
      </w:tr>
      <w:tr w:rsidR="00586B15" w:rsidTr="006B19BA" w14:paraId="5720B013" w14:textId="77777777">
        <w:tc>
          <w:tcPr>
            <w:tcW w:w="1116" w:type="dxa"/>
          </w:tcPr>
          <w:p w:rsidRPr="00586B15" w:rsidR="00586B15" w:rsidP="00586B15" w:rsidRDefault="00586B15" w14:paraId="35EA6A84" w14:textId="77777777">
            <w:pPr>
              <w:pStyle w:val="TableTextBullet1"/>
              <w:rPr>
                <w:rFonts w:asciiTheme="minorHAnsi" w:hAnsiTheme="minorHAnsi" w:cstheme="minorHAnsi"/>
              </w:rPr>
            </w:pPr>
            <w:r w:rsidRPr="00586B15"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2970" w:type="dxa"/>
          </w:tcPr>
          <w:p w:rsidRPr="00586B15" w:rsidR="00586B15" w:rsidP="00586B15" w:rsidRDefault="00586B15" w14:paraId="7D0509CA" w14:textId="77777777">
            <w:pPr>
              <w:pStyle w:val="TableTextBullet1"/>
            </w:pPr>
            <w:r w:rsidRPr="00586B15">
              <w:t>Some summary analytic measures are not clear. (e.g., “The study team will assess the relationship between the disaster area, the location used</w:t>
            </w:r>
          </w:p>
          <w:p w:rsidRPr="00586B15" w:rsidR="00586B15" w:rsidP="00586B15" w:rsidRDefault="00586B15" w14:paraId="4555814B" w14:textId="77777777">
            <w:pPr>
              <w:pStyle w:val="TableTextBullet1"/>
            </w:pPr>
            <w:r w:rsidRPr="00586B15">
              <w:t>for D-SNAP administration, and the relative socioeconomic conditions of the area affected by the disaster.”)</w:t>
            </w:r>
          </w:p>
        </w:tc>
        <w:tc>
          <w:tcPr>
            <w:tcW w:w="5130" w:type="dxa"/>
          </w:tcPr>
          <w:p w:rsidRPr="00586B15" w:rsidR="00586B15" w:rsidP="00586B15" w:rsidRDefault="00586B15" w14:paraId="7C4DFE46" w14:textId="5884345F">
            <w:pPr>
              <w:pStyle w:val="TableTextBullet1"/>
              <w:rPr>
                <w:rFonts w:asciiTheme="minorHAnsi" w:hAnsiTheme="minorHAnsi" w:cstheme="minorHAnsi"/>
              </w:rPr>
            </w:pPr>
            <w:r w:rsidRPr="00586B15">
              <w:rPr>
                <w:rFonts w:asciiTheme="minorHAnsi" w:hAnsiTheme="minorHAnsi" w:cstheme="minorHAnsi"/>
              </w:rPr>
              <w:t xml:space="preserve">For the geographic analysis, the study team will use caseload and geographic data to produce a set of maps comparing the locations of households participating in SNAP (but not D-SNAP) at the midpoint of the D-SNAP period, households participating in D-SNAP, and households participating in SNAP in the 6 months </w:t>
            </w:r>
            <w:r w:rsidRPr="00586B15" w:rsidR="006B19BA">
              <w:rPr>
                <w:rFonts w:asciiTheme="minorHAnsi" w:hAnsiTheme="minorHAnsi" w:cstheme="minorHAnsi"/>
              </w:rPr>
              <w:t>after</w:t>
            </w:r>
            <w:r w:rsidRPr="00586B15">
              <w:rPr>
                <w:rFonts w:asciiTheme="minorHAnsi" w:hAnsiTheme="minorHAnsi" w:cstheme="minorHAnsi"/>
              </w:rPr>
              <w:t xml:space="preserve"> the disaster. We will link the caseload data to geodatabases and shapefiles from the U.S. Census Bureau in ArcGIS and/or Tableau to produce the maps.</w:t>
            </w:r>
          </w:p>
        </w:tc>
      </w:tr>
    </w:tbl>
    <w:p w:rsidR="00D17B7C" w:rsidP="00D17B7C" w:rsidRDefault="00D17B7C" w14:paraId="15AA6BD7" w14:textId="77777777">
      <w:pPr>
        <w:pStyle w:val="BodyText-IPR"/>
      </w:pPr>
    </w:p>
    <w:bookmarkEnd w:id="0"/>
    <w:p w:rsidRPr="00D274AB" w:rsidR="00431F8D" w:rsidP="003E79F5" w:rsidRDefault="00431F8D" w14:paraId="50069907" w14:textId="77777777">
      <w:pPr>
        <w:rPr>
          <w:rFonts w:ascii="Calibri" w:hAnsi="Calibri" w:eastAsia="Times New Roman" w:cs="Times New Roman"/>
          <w:vanish/>
          <w:sz w:val="24"/>
        </w:rPr>
      </w:pPr>
    </w:p>
    <w:sectPr w:rsidRPr="00D274AB" w:rsidR="00431F8D" w:rsidSect="0011240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BB57F" w14:textId="77777777" w:rsidR="0067394A" w:rsidRDefault="0067394A">
      <w:pPr>
        <w:spacing w:after="0"/>
      </w:pPr>
      <w:r>
        <w:separator/>
      </w:r>
    </w:p>
  </w:endnote>
  <w:endnote w:type="continuationSeparator" w:id="0">
    <w:p w14:paraId="6A36D9E6" w14:textId="77777777" w:rsidR="0067394A" w:rsidRDefault="0067394A">
      <w:pPr>
        <w:spacing w:after="0"/>
      </w:pPr>
      <w:r>
        <w:continuationSeparator/>
      </w:r>
    </w:p>
  </w:endnote>
  <w:endnote w:type="continuationNotice" w:id="1">
    <w:p w14:paraId="4E1305C8" w14:textId="77777777" w:rsidR="0067394A" w:rsidRDefault="006739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7A934" w14:textId="665A5CE5" w:rsidR="00FA11BB" w:rsidRPr="00725506" w:rsidRDefault="00FA11BB" w:rsidP="007A55B1">
    <w:pPr>
      <w:pStyle w:val="Footer"/>
      <w:pBdr>
        <w:top w:val="single" w:sz="8" w:space="1" w:color="B12732"/>
      </w:pBdr>
      <w:rPr>
        <w:i/>
        <w:sz w:val="20"/>
        <w:szCs w:val="18"/>
      </w:rPr>
    </w:pPr>
    <w:r>
      <w:rPr>
        <w:i/>
        <w:sz w:val="20"/>
        <w:szCs w:val="18"/>
      </w:rPr>
      <w:t>Best Practices in D-SNAP Operations and Planning</w:t>
    </w:r>
    <w:r w:rsidRPr="00725506">
      <w:rPr>
        <w:i/>
        <w:sz w:val="20"/>
        <w:szCs w:val="18"/>
      </w:rPr>
      <w:t xml:space="preserve">, </w:t>
    </w:r>
    <w:r>
      <w:rPr>
        <w:i/>
        <w:sz w:val="20"/>
        <w:szCs w:val="18"/>
      </w:rPr>
      <w:t>Attachment</w:t>
    </w:r>
    <w:r w:rsidRPr="00725506">
      <w:rPr>
        <w:i/>
        <w:sz w:val="20"/>
        <w:szCs w:val="18"/>
      </w:rPr>
      <w:t xml:space="preserve"> </w:t>
    </w:r>
    <w:r w:rsidR="00B52F8A">
      <w:rPr>
        <w:i/>
        <w:sz w:val="20"/>
        <w:szCs w:val="18"/>
      </w:rPr>
      <w:t>T</w:t>
    </w:r>
    <w:r>
      <w:rPr>
        <w:i/>
        <w:sz w:val="20"/>
        <w:szCs w:val="18"/>
      </w:rPr>
      <w:t xml:space="preserve">.2 Response to NASS Comments </w:t>
    </w:r>
    <w:r>
      <w:rPr>
        <w:i/>
        <w:sz w:val="20"/>
        <w:szCs w:val="18"/>
      </w:rPr>
      <w:tab/>
    </w:r>
    <w:r w:rsidR="00B52F8A">
      <w:rPr>
        <w:i/>
        <w:sz w:val="20"/>
        <w:szCs w:val="18"/>
      </w:rPr>
      <w:t>T</w:t>
    </w:r>
    <w:r>
      <w:rPr>
        <w:i/>
        <w:sz w:val="20"/>
        <w:szCs w:val="18"/>
      </w:rPr>
      <w:t>.2</w:t>
    </w:r>
    <w:r w:rsidRPr="00725506">
      <w:rPr>
        <w:i/>
        <w:sz w:val="20"/>
        <w:szCs w:val="18"/>
      </w:rPr>
      <w:t>-</w:t>
    </w:r>
    <w:r w:rsidRPr="00725506">
      <w:rPr>
        <w:i/>
        <w:sz w:val="20"/>
        <w:szCs w:val="18"/>
      </w:rPr>
      <w:fldChar w:fldCharType="begin"/>
    </w:r>
    <w:r w:rsidRPr="00725506">
      <w:rPr>
        <w:i/>
        <w:sz w:val="20"/>
        <w:szCs w:val="18"/>
      </w:rPr>
      <w:instrText xml:space="preserve"> PAGE   \* MERGEFORMAT </w:instrText>
    </w:r>
    <w:r w:rsidRPr="00725506">
      <w:rPr>
        <w:i/>
        <w:sz w:val="20"/>
        <w:szCs w:val="18"/>
      </w:rPr>
      <w:fldChar w:fldCharType="separate"/>
    </w:r>
    <w:r>
      <w:rPr>
        <w:i/>
        <w:noProof/>
        <w:sz w:val="20"/>
        <w:szCs w:val="18"/>
      </w:rPr>
      <w:t>8</w:t>
    </w:r>
    <w:r w:rsidRPr="00725506">
      <w:rPr>
        <w:i/>
        <w:noProof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5DF32" w14:textId="77777777" w:rsidR="0067394A" w:rsidRDefault="0067394A">
      <w:pPr>
        <w:spacing w:after="0"/>
      </w:pPr>
      <w:r>
        <w:separator/>
      </w:r>
    </w:p>
  </w:footnote>
  <w:footnote w:type="continuationSeparator" w:id="0">
    <w:p w14:paraId="6C6AFDE9" w14:textId="77777777" w:rsidR="0067394A" w:rsidRDefault="0067394A">
      <w:pPr>
        <w:spacing w:after="0"/>
      </w:pPr>
      <w:r>
        <w:continuationSeparator/>
      </w:r>
    </w:p>
  </w:footnote>
  <w:footnote w:type="continuationNotice" w:id="1">
    <w:p w14:paraId="747A8746" w14:textId="77777777" w:rsidR="0067394A" w:rsidRDefault="0067394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9767A8"/>
    <w:multiLevelType w:val="multilevel"/>
    <w:tmpl w:val="F6DE30B6"/>
    <w:numStyleLink w:val="NumbersListStyleRed-IPR"/>
  </w:abstractNum>
  <w:abstractNum w:abstractNumId="6" w15:restartNumberingAfterBreak="0">
    <w:nsid w:val="0B3F142B"/>
    <w:multiLevelType w:val="hybridMultilevel"/>
    <w:tmpl w:val="0D56D6B0"/>
    <w:lvl w:ilvl="0" w:tplc="A88EE3E6">
      <w:start w:val="1"/>
      <w:numFmt w:val="bullet"/>
      <w:pStyle w:val="BulletLevel2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color w:val="B12732"/>
        <w:sz w:val="22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1" w15:restartNumberingAfterBreak="0">
    <w:nsid w:val="1AE042BF"/>
    <w:multiLevelType w:val="hybridMultilevel"/>
    <w:tmpl w:val="CB7C0DB8"/>
    <w:lvl w:ilvl="0" w:tplc="168661B4">
      <w:start w:val="1"/>
      <w:numFmt w:val="bullet"/>
      <w:lvlText w:val="–"/>
      <w:lvlJc w:val="left"/>
      <w:pPr>
        <w:ind w:left="720" w:hanging="360"/>
      </w:pPr>
      <w:rPr>
        <w:rFonts w:ascii="Optima" w:hAnsi="Optima" w:hint="default"/>
        <w:b w:val="0"/>
        <w:bCs w:val="0"/>
        <w:i w:val="0"/>
        <w:iCs w:val="0"/>
        <w:color w:val="B40036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34D58"/>
    <w:multiLevelType w:val="multilevel"/>
    <w:tmpl w:val="0F5A555C"/>
    <w:numStyleLink w:val="BulletListStyleRed-IPR"/>
  </w:abstractNum>
  <w:abstractNum w:abstractNumId="14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5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7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18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9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D393989"/>
    <w:multiLevelType w:val="hybridMultilevel"/>
    <w:tmpl w:val="DFD46DCE"/>
    <w:lvl w:ilvl="0" w:tplc="9CA27F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B1273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C6EB8"/>
    <w:multiLevelType w:val="multilevel"/>
    <w:tmpl w:val="B84CE8A6"/>
    <w:numStyleLink w:val="TableRedNumbersList-IPR"/>
  </w:abstractNum>
  <w:abstractNum w:abstractNumId="24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7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36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19"/>
  </w:num>
  <w:num w:numId="4">
    <w:abstractNumId w:val="15"/>
  </w:num>
  <w:num w:numId="5">
    <w:abstractNumId w:val="25"/>
  </w:num>
  <w:num w:numId="6">
    <w:abstractNumId w:val="8"/>
  </w:num>
  <w:num w:numId="7">
    <w:abstractNumId w:val="0"/>
  </w:num>
  <w:num w:numId="8">
    <w:abstractNumId w:val="17"/>
  </w:num>
  <w:num w:numId="9">
    <w:abstractNumId w:val="7"/>
  </w:num>
  <w:num w:numId="10">
    <w:abstractNumId w:val="10"/>
  </w:num>
  <w:num w:numId="11">
    <w:abstractNumId w:val="2"/>
  </w:num>
  <w:num w:numId="12">
    <w:abstractNumId w:val="23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2"/>
  </w:num>
  <w:num w:numId="14">
    <w:abstractNumId w:val="3"/>
  </w:num>
  <w:num w:numId="15">
    <w:abstractNumId w:val="4"/>
  </w:num>
  <w:num w:numId="16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3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1"/>
  </w:num>
  <w:num w:numId="19">
    <w:abstractNumId w:val="18"/>
  </w:num>
  <w:num w:numId="20">
    <w:abstractNumId w:val="22"/>
  </w:num>
  <w:num w:numId="21">
    <w:abstractNumId w:val="9"/>
  </w:num>
  <w:num w:numId="22">
    <w:abstractNumId w:val="20"/>
  </w:num>
  <w:num w:numId="23">
    <w:abstractNumId w:val="16"/>
  </w:num>
  <w:num w:numId="24">
    <w:abstractNumId w:val="26"/>
  </w:num>
  <w:num w:numId="25">
    <w:abstractNumId w:val="14"/>
  </w:num>
  <w:num w:numId="26">
    <w:abstractNumId w:val="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1"/>
  </w:num>
  <w:num w:numId="33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149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9C"/>
    <w:rsid w:val="00002EF2"/>
    <w:rsid w:val="00003F25"/>
    <w:rsid w:val="00012775"/>
    <w:rsid w:val="00015739"/>
    <w:rsid w:val="00022C1C"/>
    <w:rsid w:val="000257B8"/>
    <w:rsid w:val="000305CD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0EAD"/>
    <w:rsid w:val="00065AB6"/>
    <w:rsid w:val="00066A16"/>
    <w:rsid w:val="00070C56"/>
    <w:rsid w:val="000712BD"/>
    <w:rsid w:val="00071E43"/>
    <w:rsid w:val="00072CCF"/>
    <w:rsid w:val="000764CC"/>
    <w:rsid w:val="00094CC1"/>
    <w:rsid w:val="00094CCB"/>
    <w:rsid w:val="000A0D8C"/>
    <w:rsid w:val="000A2439"/>
    <w:rsid w:val="000A53D5"/>
    <w:rsid w:val="000A68D1"/>
    <w:rsid w:val="000B08BF"/>
    <w:rsid w:val="000B24A5"/>
    <w:rsid w:val="000B33EF"/>
    <w:rsid w:val="000B4926"/>
    <w:rsid w:val="000B50F7"/>
    <w:rsid w:val="000B66B9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D7624"/>
    <w:rsid w:val="000E22D8"/>
    <w:rsid w:val="000E2303"/>
    <w:rsid w:val="000E2ECA"/>
    <w:rsid w:val="000E41B3"/>
    <w:rsid w:val="000F4051"/>
    <w:rsid w:val="000F60BE"/>
    <w:rsid w:val="00106F74"/>
    <w:rsid w:val="0011240F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446F9"/>
    <w:rsid w:val="00150659"/>
    <w:rsid w:val="00155A53"/>
    <w:rsid w:val="001578FD"/>
    <w:rsid w:val="00161429"/>
    <w:rsid w:val="0016287B"/>
    <w:rsid w:val="001635D6"/>
    <w:rsid w:val="001673B5"/>
    <w:rsid w:val="00170CEF"/>
    <w:rsid w:val="00177BFB"/>
    <w:rsid w:val="001802B4"/>
    <w:rsid w:val="00181850"/>
    <w:rsid w:val="00181C7D"/>
    <w:rsid w:val="00183810"/>
    <w:rsid w:val="001855BE"/>
    <w:rsid w:val="00191BB3"/>
    <w:rsid w:val="0019699C"/>
    <w:rsid w:val="001A2FF5"/>
    <w:rsid w:val="001A4CCC"/>
    <w:rsid w:val="001A6157"/>
    <w:rsid w:val="001A7028"/>
    <w:rsid w:val="001A7692"/>
    <w:rsid w:val="001B32D5"/>
    <w:rsid w:val="001C3C6B"/>
    <w:rsid w:val="001C5605"/>
    <w:rsid w:val="001C57DB"/>
    <w:rsid w:val="001C5AC9"/>
    <w:rsid w:val="001C6700"/>
    <w:rsid w:val="001D318C"/>
    <w:rsid w:val="001E0736"/>
    <w:rsid w:val="001E1907"/>
    <w:rsid w:val="001E32A2"/>
    <w:rsid w:val="001E3ABC"/>
    <w:rsid w:val="001E4086"/>
    <w:rsid w:val="001E410C"/>
    <w:rsid w:val="001E4FE0"/>
    <w:rsid w:val="001E6201"/>
    <w:rsid w:val="001E7D91"/>
    <w:rsid w:val="001F3774"/>
    <w:rsid w:val="001F78E4"/>
    <w:rsid w:val="00202289"/>
    <w:rsid w:val="002056D7"/>
    <w:rsid w:val="00210AE8"/>
    <w:rsid w:val="00214A36"/>
    <w:rsid w:val="00214FC8"/>
    <w:rsid w:val="00224C95"/>
    <w:rsid w:val="00230AEF"/>
    <w:rsid w:val="00233A36"/>
    <w:rsid w:val="002377C2"/>
    <w:rsid w:val="00237B42"/>
    <w:rsid w:val="00240BAD"/>
    <w:rsid w:val="00244337"/>
    <w:rsid w:val="00244479"/>
    <w:rsid w:val="002459AE"/>
    <w:rsid w:val="00245DAC"/>
    <w:rsid w:val="00246F92"/>
    <w:rsid w:val="0025082C"/>
    <w:rsid w:val="00257C3F"/>
    <w:rsid w:val="00261982"/>
    <w:rsid w:val="00264BF2"/>
    <w:rsid w:val="00267A45"/>
    <w:rsid w:val="00270620"/>
    <w:rsid w:val="00274661"/>
    <w:rsid w:val="002808A8"/>
    <w:rsid w:val="00282300"/>
    <w:rsid w:val="002847D0"/>
    <w:rsid w:val="0028674A"/>
    <w:rsid w:val="002873D2"/>
    <w:rsid w:val="002914EB"/>
    <w:rsid w:val="00293BDE"/>
    <w:rsid w:val="00294BAD"/>
    <w:rsid w:val="0029752C"/>
    <w:rsid w:val="002A3DE2"/>
    <w:rsid w:val="002A4002"/>
    <w:rsid w:val="002B112B"/>
    <w:rsid w:val="002B1BBE"/>
    <w:rsid w:val="002B6D34"/>
    <w:rsid w:val="002C2EEE"/>
    <w:rsid w:val="002C35B8"/>
    <w:rsid w:val="002D126E"/>
    <w:rsid w:val="002D2388"/>
    <w:rsid w:val="002D5D85"/>
    <w:rsid w:val="002D6E8D"/>
    <w:rsid w:val="002D7582"/>
    <w:rsid w:val="002E4A32"/>
    <w:rsid w:val="002E576E"/>
    <w:rsid w:val="002F0114"/>
    <w:rsid w:val="002F3B5A"/>
    <w:rsid w:val="002F3E50"/>
    <w:rsid w:val="002F75BC"/>
    <w:rsid w:val="003009C6"/>
    <w:rsid w:val="003066FB"/>
    <w:rsid w:val="00313F27"/>
    <w:rsid w:val="003140B1"/>
    <w:rsid w:val="003149D8"/>
    <w:rsid w:val="00320276"/>
    <w:rsid w:val="0032077F"/>
    <w:rsid w:val="003208EC"/>
    <w:rsid w:val="00326A62"/>
    <w:rsid w:val="003273F1"/>
    <w:rsid w:val="00331518"/>
    <w:rsid w:val="00337D45"/>
    <w:rsid w:val="00341ED6"/>
    <w:rsid w:val="003472AC"/>
    <w:rsid w:val="0035171A"/>
    <w:rsid w:val="003541C9"/>
    <w:rsid w:val="00357E67"/>
    <w:rsid w:val="0036104C"/>
    <w:rsid w:val="00363D63"/>
    <w:rsid w:val="003718B5"/>
    <w:rsid w:val="00376BE5"/>
    <w:rsid w:val="00382607"/>
    <w:rsid w:val="0039001A"/>
    <w:rsid w:val="00392BE4"/>
    <w:rsid w:val="00393EB0"/>
    <w:rsid w:val="00393FAE"/>
    <w:rsid w:val="003A1D15"/>
    <w:rsid w:val="003B0110"/>
    <w:rsid w:val="003B5469"/>
    <w:rsid w:val="003C5F12"/>
    <w:rsid w:val="003C6499"/>
    <w:rsid w:val="003D041D"/>
    <w:rsid w:val="003D1254"/>
    <w:rsid w:val="003D23D9"/>
    <w:rsid w:val="003D2591"/>
    <w:rsid w:val="003D34F7"/>
    <w:rsid w:val="003D7E45"/>
    <w:rsid w:val="003E3BBA"/>
    <w:rsid w:val="003E551C"/>
    <w:rsid w:val="003E5F43"/>
    <w:rsid w:val="003E79F5"/>
    <w:rsid w:val="00406FFB"/>
    <w:rsid w:val="004110DA"/>
    <w:rsid w:val="004110FC"/>
    <w:rsid w:val="004217E7"/>
    <w:rsid w:val="00423955"/>
    <w:rsid w:val="00424050"/>
    <w:rsid w:val="00427600"/>
    <w:rsid w:val="00431F8D"/>
    <w:rsid w:val="00441547"/>
    <w:rsid w:val="00442715"/>
    <w:rsid w:val="00450BA5"/>
    <w:rsid w:val="00452B9E"/>
    <w:rsid w:val="004555D0"/>
    <w:rsid w:val="00466F08"/>
    <w:rsid w:val="00473EAC"/>
    <w:rsid w:val="0048146D"/>
    <w:rsid w:val="00481628"/>
    <w:rsid w:val="0048236F"/>
    <w:rsid w:val="00482E29"/>
    <w:rsid w:val="004835B4"/>
    <w:rsid w:val="00485834"/>
    <w:rsid w:val="00496542"/>
    <w:rsid w:val="004A0638"/>
    <w:rsid w:val="004B08DD"/>
    <w:rsid w:val="004B4F0D"/>
    <w:rsid w:val="004B796B"/>
    <w:rsid w:val="004C5633"/>
    <w:rsid w:val="004C66F1"/>
    <w:rsid w:val="004D0FCF"/>
    <w:rsid w:val="004D23B8"/>
    <w:rsid w:val="004D4F58"/>
    <w:rsid w:val="004D52AA"/>
    <w:rsid w:val="004E0E2F"/>
    <w:rsid w:val="004E0EB6"/>
    <w:rsid w:val="004E635E"/>
    <w:rsid w:val="004E68B3"/>
    <w:rsid w:val="004E79A4"/>
    <w:rsid w:val="004F37A1"/>
    <w:rsid w:val="005026F6"/>
    <w:rsid w:val="00502DB0"/>
    <w:rsid w:val="00503181"/>
    <w:rsid w:val="0050748F"/>
    <w:rsid w:val="005109B4"/>
    <w:rsid w:val="00513E31"/>
    <w:rsid w:val="00513F8B"/>
    <w:rsid w:val="00516ABE"/>
    <w:rsid w:val="005236D7"/>
    <w:rsid w:val="00526B66"/>
    <w:rsid w:val="00532636"/>
    <w:rsid w:val="0053312A"/>
    <w:rsid w:val="00533DE2"/>
    <w:rsid w:val="00540CD6"/>
    <w:rsid w:val="00546602"/>
    <w:rsid w:val="00550CF9"/>
    <w:rsid w:val="005546C4"/>
    <w:rsid w:val="0055666E"/>
    <w:rsid w:val="00562F36"/>
    <w:rsid w:val="00564182"/>
    <w:rsid w:val="005647C1"/>
    <w:rsid w:val="00565C4D"/>
    <w:rsid w:val="00566470"/>
    <w:rsid w:val="00567980"/>
    <w:rsid w:val="00572AD1"/>
    <w:rsid w:val="00573FBA"/>
    <w:rsid w:val="00574C8D"/>
    <w:rsid w:val="005764FA"/>
    <w:rsid w:val="00584760"/>
    <w:rsid w:val="005847E7"/>
    <w:rsid w:val="005851DF"/>
    <w:rsid w:val="00585B39"/>
    <w:rsid w:val="00586B15"/>
    <w:rsid w:val="00587A23"/>
    <w:rsid w:val="005908C4"/>
    <w:rsid w:val="00591415"/>
    <w:rsid w:val="005923B9"/>
    <w:rsid w:val="00594FA6"/>
    <w:rsid w:val="00595FC7"/>
    <w:rsid w:val="005A01EC"/>
    <w:rsid w:val="005A050B"/>
    <w:rsid w:val="005A20A4"/>
    <w:rsid w:val="005A5BEE"/>
    <w:rsid w:val="005B2C56"/>
    <w:rsid w:val="005B4172"/>
    <w:rsid w:val="005B720A"/>
    <w:rsid w:val="005C417C"/>
    <w:rsid w:val="005D2989"/>
    <w:rsid w:val="005D5997"/>
    <w:rsid w:val="005D631A"/>
    <w:rsid w:val="005D650A"/>
    <w:rsid w:val="005F2F55"/>
    <w:rsid w:val="005F42DB"/>
    <w:rsid w:val="005F6E75"/>
    <w:rsid w:val="00600FF8"/>
    <w:rsid w:val="00610673"/>
    <w:rsid w:val="006106FB"/>
    <w:rsid w:val="00610F93"/>
    <w:rsid w:val="00614292"/>
    <w:rsid w:val="006150ED"/>
    <w:rsid w:val="00615B84"/>
    <w:rsid w:val="00617BC3"/>
    <w:rsid w:val="0063707B"/>
    <w:rsid w:val="006442E3"/>
    <w:rsid w:val="0064514E"/>
    <w:rsid w:val="00646050"/>
    <w:rsid w:val="00650184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B2F"/>
    <w:rsid w:val="0067052B"/>
    <w:rsid w:val="0067394A"/>
    <w:rsid w:val="0068382F"/>
    <w:rsid w:val="00684E48"/>
    <w:rsid w:val="00686046"/>
    <w:rsid w:val="006869DF"/>
    <w:rsid w:val="00694E47"/>
    <w:rsid w:val="00697B5D"/>
    <w:rsid w:val="006A06D4"/>
    <w:rsid w:val="006A19A8"/>
    <w:rsid w:val="006A2941"/>
    <w:rsid w:val="006A3D4A"/>
    <w:rsid w:val="006A5754"/>
    <w:rsid w:val="006B13A0"/>
    <w:rsid w:val="006B19BA"/>
    <w:rsid w:val="006B1BCC"/>
    <w:rsid w:val="006B2970"/>
    <w:rsid w:val="006B527B"/>
    <w:rsid w:val="006B6C71"/>
    <w:rsid w:val="006C1257"/>
    <w:rsid w:val="006C199A"/>
    <w:rsid w:val="006C273A"/>
    <w:rsid w:val="006C3940"/>
    <w:rsid w:val="006C5464"/>
    <w:rsid w:val="006D0217"/>
    <w:rsid w:val="006D18B7"/>
    <w:rsid w:val="006D249C"/>
    <w:rsid w:val="006D5FDB"/>
    <w:rsid w:val="006D775C"/>
    <w:rsid w:val="006E062F"/>
    <w:rsid w:val="006E1713"/>
    <w:rsid w:val="006E4D36"/>
    <w:rsid w:val="006E505E"/>
    <w:rsid w:val="006F20D9"/>
    <w:rsid w:val="006F3271"/>
    <w:rsid w:val="006F5B1F"/>
    <w:rsid w:val="007003B9"/>
    <w:rsid w:val="00701881"/>
    <w:rsid w:val="00702AEF"/>
    <w:rsid w:val="00704BED"/>
    <w:rsid w:val="00721BB1"/>
    <w:rsid w:val="00724201"/>
    <w:rsid w:val="00725506"/>
    <w:rsid w:val="00725E90"/>
    <w:rsid w:val="0073323F"/>
    <w:rsid w:val="007428A9"/>
    <w:rsid w:val="00744452"/>
    <w:rsid w:val="0075272D"/>
    <w:rsid w:val="00755695"/>
    <w:rsid w:val="00761E9B"/>
    <w:rsid w:val="00770FF4"/>
    <w:rsid w:val="00772386"/>
    <w:rsid w:val="00773251"/>
    <w:rsid w:val="00773F9C"/>
    <w:rsid w:val="007770E1"/>
    <w:rsid w:val="007846A1"/>
    <w:rsid w:val="0078629B"/>
    <w:rsid w:val="00786B0C"/>
    <w:rsid w:val="00786B9E"/>
    <w:rsid w:val="00790528"/>
    <w:rsid w:val="0079797B"/>
    <w:rsid w:val="007A0310"/>
    <w:rsid w:val="007A474F"/>
    <w:rsid w:val="007A55B1"/>
    <w:rsid w:val="007B1E0E"/>
    <w:rsid w:val="007B27CD"/>
    <w:rsid w:val="007B2EB9"/>
    <w:rsid w:val="007B3855"/>
    <w:rsid w:val="007B4F48"/>
    <w:rsid w:val="007B60D6"/>
    <w:rsid w:val="007B785B"/>
    <w:rsid w:val="007C13E2"/>
    <w:rsid w:val="007D00DB"/>
    <w:rsid w:val="007D11C2"/>
    <w:rsid w:val="007D1EF7"/>
    <w:rsid w:val="007D5E85"/>
    <w:rsid w:val="007E30F8"/>
    <w:rsid w:val="007E6779"/>
    <w:rsid w:val="007F55B8"/>
    <w:rsid w:val="007F7C44"/>
    <w:rsid w:val="008008E1"/>
    <w:rsid w:val="00800CF4"/>
    <w:rsid w:val="008069F1"/>
    <w:rsid w:val="00812E92"/>
    <w:rsid w:val="00814772"/>
    <w:rsid w:val="00817225"/>
    <w:rsid w:val="008204AD"/>
    <w:rsid w:val="00820E25"/>
    <w:rsid w:val="00820F5A"/>
    <w:rsid w:val="008223EA"/>
    <w:rsid w:val="00825C50"/>
    <w:rsid w:val="00827252"/>
    <w:rsid w:val="008324DE"/>
    <w:rsid w:val="00833116"/>
    <w:rsid w:val="0083435C"/>
    <w:rsid w:val="00837700"/>
    <w:rsid w:val="00840006"/>
    <w:rsid w:val="00843A1A"/>
    <w:rsid w:val="00845418"/>
    <w:rsid w:val="00852A65"/>
    <w:rsid w:val="008560D1"/>
    <w:rsid w:val="00873742"/>
    <w:rsid w:val="008811E4"/>
    <w:rsid w:val="00885D52"/>
    <w:rsid w:val="00890220"/>
    <w:rsid w:val="008A4242"/>
    <w:rsid w:val="008B2BA2"/>
    <w:rsid w:val="008C1B6F"/>
    <w:rsid w:val="008C3AB3"/>
    <w:rsid w:val="008C4FF2"/>
    <w:rsid w:val="008C5DD0"/>
    <w:rsid w:val="008C681E"/>
    <w:rsid w:val="008C7D8E"/>
    <w:rsid w:val="008D1DF4"/>
    <w:rsid w:val="008D6AF4"/>
    <w:rsid w:val="008E7D06"/>
    <w:rsid w:val="008F174D"/>
    <w:rsid w:val="008F1857"/>
    <w:rsid w:val="008F51CF"/>
    <w:rsid w:val="00903BC9"/>
    <w:rsid w:val="00917320"/>
    <w:rsid w:val="009173B8"/>
    <w:rsid w:val="0092254B"/>
    <w:rsid w:val="00924AD8"/>
    <w:rsid w:val="0093686E"/>
    <w:rsid w:val="0094079B"/>
    <w:rsid w:val="00945039"/>
    <w:rsid w:val="00950285"/>
    <w:rsid w:val="00956BA3"/>
    <w:rsid w:val="00956F8E"/>
    <w:rsid w:val="00960072"/>
    <w:rsid w:val="00961EB3"/>
    <w:rsid w:val="009622AB"/>
    <w:rsid w:val="0097251F"/>
    <w:rsid w:val="00980DDF"/>
    <w:rsid w:val="00982398"/>
    <w:rsid w:val="009837AF"/>
    <w:rsid w:val="00994601"/>
    <w:rsid w:val="009A0DA1"/>
    <w:rsid w:val="009A19EE"/>
    <w:rsid w:val="009A381F"/>
    <w:rsid w:val="009A5445"/>
    <w:rsid w:val="009A73AC"/>
    <w:rsid w:val="009A7712"/>
    <w:rsid w:val="009B0D30"/>
    <w:rsid w:val="009B0FED"/>
    <w:rsid w:val="009B1AAD"/>
    <w:rsid w:val="009B1F71"/>
    <w:rsid w:val="009B2C98"/>
    <w:rsid w:val="009B61B1"/>
    <w:rsid w:val="009B65A2"/>
    <w:rsid w:val="009B7470"/>
    <w:rsid w:val="009C475C"/>
    <w:rsid w:val="009C48A1"/>
    <w:rsid w:val="009D14D7"/>
    <w:rsid w:val="009D1E90"/>
    <w:rsid w:val="009D3A1D"/>
    <w:rsid w:val="009E27C6"/>
    <w:rsid w:val="009E7739"/>
    <w:rsid w:val="009F4CB3"/>
    <w:rsid w:val="00A03684"/>
    <w:rsid w:val="00A04349"/>
    <w:rsid w:val="00A0610B"/>
    <w:rsid w:val="00A11D5A"/>
    <w:rsid w:val="00A154AA"/>
    <w:rsid w:val="00A15F06"/>
    <w:rsid w:val="00A1754E"/>
    <w:rsid w:val="00A216EF"/>
    <w:rsid w:val="00A21813"/>
    <w:rsid w:val="00A218BE"/>
    <w:rsid w:val="00A239A2"/>
    <w:rsid w:val="00A3051D"/>
    <w:rsid w:val="00A34AD5"/>
    <w:rsid w:val="00A430F2"/>
    <w:rsid w:val="00A44617"/>
    <w:rsid w:val="00A47113"/>
    <w:rsid w:val="00A4796D"/>
    <w:rsid w:val="00A5117A"/>
    <w:rsid w:val="00A5245E"/>
    <w:rsid w:val="00A540DF"/>
    <w:rsid w:val="00A54E9E"/>
    <w:rsid w:val="00A57D43"/>
    <w:rsid w:val="00A57D99"/>
    <w:rsid w:val="00A64571"/>
    <w:rsid w:val="00A64DA6"/>
    <w:rsid w:val="00A716E3"/>
    <w:rsid w:val="00A72020"/>
    <w:rsid w:val="00A74D84"/>
    <w:rsid w:val="00A84468"/>
    <w:rsid w:val="00A845C0"/>
    <w:rsid w:val="00A90F80"/>
    <w:rsid w:val="00A9131C"/>
    <w:rsid w:val="00A92E0D"/>
    <w:rsid w:val="00A93212"/>
    <w:rsid w:val="00A95173"/>
    <w:rsid w:val="00AA4F03"/>
    <w:rsid w:val="00AA5306"/>
    <w:rsid w:val="00AA6F6E"/>
    <w:rsid w:val="00AA70B9"/>
    <w:rsid w:val="00AB140C"/>
    <w:rsid w:val="00AB189C"/>
    <w:rsid w:val="00AB282B"/>
    <w:rsid w:val="00AB360A"/>
    <w:rsid w:val="00AC596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6F29"/>
    <w:rsid w:val="00B1098F"/>
    <w:rsid w:val="00B13848"/>
    <w:rsid w:val="00B15515"/>
    <w:rsid w:val="00B20A62"/>
    <w:rsid w:val="00B22256"/>
    <w:rsid w:val="00B25483"/>
    <w:rsid w:val="00B26409"/>
    <w:rsid w:val="00B30C6D"/>
    <w:rsid w:val="00B30E41"/>
    <w:rsid w:val="00B3120E"/>
    <w:rsid w:val="00B3413A"/>
    <w:rsid w:val="00B40614"/>
    <w:rsid w:val="00B40C89"/>
    <w:rsid w:val="00B46609"/>
    <w:rsid w:val="00B51B74"/>
    <w:rsid w:val="00B52F8A"/>
    <w:rsid w:val="00B54C5F"/>
    <w:rsid w:val="00B61F9B"/>
    <w:rsid w:val="00B6208D"/>
    <w:rsid w:val="00B63CF8"/>
    <w:rsid w:val="00B656C6"/>
    <w:rsid w:val="00B66FB5"/>
    <w:rsid w:val="00B70D5E"/>
    <w:rsid w:val="00B73009"/>
    <w:rsid w:val="00B76A84"/>
    <w:rsid w:val="00B830B8"/>
    <w:rsid w:val="00B83317"/>
    <w:rsid w:val="00B833D9"/>
    <w:rsid w:val="00B92682"/>
    <w:rsid w:val="00B92E97"/>
    <w:rsid w:val="00B93AC6"/>
    <w:rsid w:val="00B966AF"/>
    <w:rsid w:val="00B9697A"/>
    <w:rsid w:val="00B96C8B"/>
    <w:rsid w:val="00B9755A"/>
    <w:rsid w:val="00BA45E5"/>
    <w:rsid w:val="00BA4B2A"/>
    <w:rsid w:val="00BA6B3F"/>
    <w:rsid w:val="00BA6C57"/>
    <w:rsid w:val="00BB16DF"/>
    <w:rsid w:val="00BB4285"/>
    <w:rsid w:val="00BC1DD5"/>
    <w:rsid w:val="00BC5F6B"/>
    <w:rsid w:val="00BD0875"/>
    <w:rsid w:val="00BD5659"/>
    <w:rsid w:val="00BD5B31"/>
    <w:rsid w:val="00BE068A"/>
    <w:rsid w:val="00BE1BC2"/>
    <w:rsid w:val="00BE2F2C"/>
    <w:rsid w:val="00BF088B"/>
    <w:rsid w:val="00BF1A1D"/>
    <w:rsid w:val="00BF37B5"/>
    <w:rsid w:val="00C000E1"/>
    <w:rsid w:val="00C0236E"/>
    <w:rsid w:val="00C02F39"/>
    <w:rsid w:val="00C05256"/>
    <w:rsid w:val="00C11802"/>
    <w:rsid w:val="00C12254"/>
    <w:rsid w:val="00C1299A"/>
    <w:rsid w:val="00C14631"/>
    <w:rsid w:val="00C15787"/>
    <w:rsid w:val="00C17467"/>
    <w:rsid w:val="00C17CDF"/>
    <w:rsid w:val="00C27766"/>
    <w:rsid w:val="00C369AD"/>
    <w:rsid w:val="00C40E7A"/>
    <w:rsid w:val="00C417FB"/>
    <w:rsid w:val="00C44EE1"/>
    <w:rsid w:val="00C55356"/>
    <w:rsid w:val="00C55ADB"/>
    <w:rsid w:val="00C565FD"/>
    <w:rsid w:val="00C56A6F"/>
    <w:rsid w:val="00C60865"/>
    <w:rsid w:val="00C63FD1"/>
    <w:rsid w:val="00C655CF"/>
    <w:rsid w:val="00C70EFC"/>
    <w:rsid w:val="00C7100C"/>
    <w:rsid w:val="00C7517C"/>
    <w:rsid w:val="00C75CC3"/>
    <w:rsid w:val="00C761B9"/>
    <w:rsid w:val="00C82EFF"/>
    <w:rsid w:val="00C85162"/>
    <w:rsid w:val="00C90A3B"/>
    <w:rsid w:val="00CA222F"/>
    <w:rsid w:val="00CA4BA0"/>
    <w:rsid w:val="00CA598A"/>
    <w:rsid w:val="00CB0301"/>
    <w:rsid w:val="00CD160F"/>
    <w:rsid w:val="00CD436B"/>
    <w:rsid w:val="00CD6CCB"/>
    <w:rsid w:val="00CD7C53"/>
    <w:rsid w:val="00CE0F4E"/>
    <w:rsid w:val="00CF0F1D"/>
    <w:rsid w:val="00CF2509"/>
    <w:rsid w:val="00CF2849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17B7C"/>
    <w:rsid w:val="00D206E4"/>
    <w:rsid w:val="00D239B7"/>
    <w:rsid w:val="00D26586"/>
    <w:rsid w:val="00D274AB"/>
    <w:rsid w:val="00D305F9"/>
    <w:rsid w:val="00D316D4"/>
    <w:rsid w:val="00D31F94"/>
    <w:rsid w:val="00D33FE7"/>
    <w:rsid w:val="00D350EB"/>
    <w:rsid w:val="00D423E0"/>
    <w:rsid w:val="00D44D1F"/>
    <w:rsid w:val="00D5336A"/>
    <w:rsid w:val="00D62DC7"/>
    <w:rsid w:val="00D63F0F"/>
    <w:rsid w:val="00D64730"/>
    <w:rsid w:val="00D72C3E"/>
    <w:rsid w:val="00D75DCB"/>
    <w:rsid w:val="00D84243"/>
    <w:rsid w:val="00D848B5"/>
    <w:rsid w:val="00D906D7"/>
    <w:rsid w:val="00D95978"/>
    <w:rsid w:val="00D95D0D"/>
    <w:rsid w:val="00D96A9C"/>
    <w:rsid w:val="00DA319F"/>
    <w:rsid w:val="00DA3CB3"/>
    <w:rsid w:val="00DA43AD"/>
    <w:rsid w:val="00DA6D3F"/>
    <w:rsid w:val="00DA6D82"/>
    <w:rsid w:val="00DA6E74"/>
    <w:rsid w:val="00DA7708"/>
    <w:rsid w:val="00DB5AE5"/>
    <w:rsid w:val="00DB5D5C"/>
    <w:rsid w:val="00DB7A7D"/>
    <w:rsid w:val="00DC44C5"/>
    <w:rsid w:val="00DC7229"/>
    <w:rsid w:val="00DD0D51"/>
    <w:rsid w:val="00DD6364"/>
    <w:rsid w:val="00DD7EC2"/>
    <w:rsid w:val="00DE07A5"/>
    <w:rsid w:val="00DE5236"/>
    <w:rsid w:val="00DE5E78"/>
    <w:rsid w:val="00DF576F"/>
    <w:rsid w:val="00DF70BB"/>
    <w:rsid w:val="00E0053A"/>
    <w:rsid w:val="00E02012"/>
    <w:rsid w:val="00E05FB4"/>
    <w:rsid w:val="00E06F15"/>
    <w:rsid w:val="00E0774B"/>
    <w:rsid w:val="00E128E7"/>
    <w:rsid w:val="00E1738B"/>
    <w:rsid w:val="00E17AE2"/>
    <w:rsid w:val="00E26C79"/>
    <w:rsid w:val="00E3099E"/>
    <w:rsid w:val="00E31EF5"/>
    <w:rsid w:val="00E3264E"/>
    <w:rsid w:val="00E331F4"/>
    <w:rsid w:val="00E34854"/>
    <w:rsid w:val="00E34DD4"/>
    <w:rsid w:val="00E3566A"/>
    <w:rsid w:val="00E42DD1"/>
    <w:rsid w:val="00E445A8"/>
    <w:rsid w:val="00E53B1F"/>
    <w:rsid w:val="00E54165"/>
    <w:rsid w:val="00E551A2"/>
    <w:rsid w:val="00E55614"/>
    <w:rsid w:val="00E562CE"/>
    <w:rsid w:val="00E573E7"/>
    <w:rsid w:val="00E60B44"/>
    <w:rsid w:val="00E618CC"/>
    <w:rsid w:val="00E636F3"/>
    <w:rsid w:val="00E71251"/>
    <w:rsid w:val="00E75D90"/>
    <w:rsid w:val="00E766FF"/>
    <w:rsid w:val="00E77747"/>
    <w:rsid w:val="00E81437"/>
    <w:rsid w:val="00E81587"/>
    <w:rsid w:val="00E917A0"/>
    <w:rsid w:val="00E96CEF"/>
    <w:rsid w:val="00E9793A"/>
    <w:rsid w:val="00EA0641"/>
    <w:rsid w:val="00EA29EC"/>
    <w:rsid w:val="00EA48FA"/>
    <w:rsid w:val="00EA7E0A"/>
    <w:rsid w:val="00EB04A9"/>
    <w:rsid w:val="00EB1C36"/>
    <w:rsid w:val="00EB3FBB"/>
    <w:rsid w:val="00EC1B26"/>
    <w:rsid w:val="00EC4628"/>
    <w:rsid w:val="00ED1267"/>
    <w:rsid w:val="00ED22E5"/>
    <w:rsid w:val="00ED2B08"/>
    <w:rsid w:val="00ED7A02"/>
    <w:rsid w:val="00EE0CE6"/>
    <w:rsid w:val="00EE12F0"/>
    <w:rsid w:val="00EE3560"/>
    <w:rsid w:val="00EE5A73"/>
    <w:rsid w:val="00EF0396"/>
    <w:rsid w:val="00EF0C32"/>
    <w:rsid w:val="00EF2065"/>
    <w:rsid w:val="00EF655B"/>
    <w:rsid w:val="00F04F32"/>
    <w:rsid w:val="00F059D7"/>
    <w:rsid w:val="00F128A8"/>
    <w:rsid w:val="00F13B65"/>
    <w:rsid w:val="00F1472C"/>
    <w:rsid w:val="00F14E4E"/>
    <w:rsid w:val="00F16354"/>
    <w:rsid w:val="00F17890"/>
    <w:rsid w:val="00F17B1F"/>
    <w:rsid w:val="00F2669A"/>
    <w:rsid w:val="00F272DE"/>
    <w:rsid w:val="00F27C95"/>
    <w:rsid w:val="00F31DA2"/>
    <w:rsid w:val="00F35312"/>
    <w:rsid w:val="00F40880"/>
    <w:rsid w:val="00F418CD"/>
    <w:rsid w:val="00F41939"/>
    <w:rsid w:val="00F4435F"/>
    <w:rsid w:val="00F4450B"/>
    <w:rsid w:val="00F51507"/>
    <w:rsid w:val="00F51A13"/>
    <w:rsid w:val="00F5452C"/>
    <w:rsid w:val="00F57577"/>
    <w:rsid w:val="00F61B64"/>
    <w:rsid w:val="00F670F0"/>
    <w:rsid w:val="00F72605"/>
    <w:rsid w:val="00F76EF9"/>
    <w:rsid w:val="00F770B2"/>
    <w:rsid w:val="00F81391"/>
    <w:rsid w:val="00F821CA"/>
    <w:rsid w:val="00F82B50"/>
    <w:rsid w:val="00F83CB0"/>
    <w:rsid w:val="00F841A1"/>
    <w:rsid w:val="00F86FEE"/>
    <w:rsid w:val="00F87413"/>
    <w:rsid w:val="00F901A0"/>
    <w:rsid w:val="00FA0B7B"/>
    <w:rsid w:val="00FA11BB"/>
    <w:rsid w:val="00FA1FC3"/>
    <w:rsid w:val="00FA4FE8"/>
    <w:rsid w:val="00FA678C"/>
    <w:rsid w:val="00FB2BE9"/>
    <w:rsid w:val="00FB627F"/>
    <w:rsid w:val="00FB7EA8"/>
    <w:rsid w:val="00FC11F8"/>
    <w:rsid w:val="00FC4E4A"/>
    <w:rsid w:val="00FD0190"/>
    <w:rsid w:val="00FD3BB7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287F8C69"/>
  <w15:docId w15:val="{ADA1A6E8-3E13-4652-BA0D-0E6B4003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Body11ptCalibrDBi-IPR">
    <w:name w:val="Body11ptCalibrDBi-IPR"/>
    <w:link w:val="Body11ptCalibrDBi-IPRChar"/>
    <w:qFormat/>
    <w:rsid w:val="00D17B7C"/>
    <w:pPr>
      <w:spacing w:after="120" w:line="480" w:lineRule="exact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D17B7C"/>
    <w:rPr>
      <w:rFonts w:ascii="Calibri" w:eastAsia="Times New Roman" w:hAnsi="Calibri" w:cs="Times New Roman"/>
      <w:szCs w:val="24"/>
    </w:rPr>
  </w:style>
  <w:style w:type="paragraph" w:customStyle="1" w:styleId="BulletLevel2">
    <w:name w:val="Bullet Level 2"/>
    <w:basedOn w:val="BulletsRed-IPR"/>
    <w:link w:val="BulletLevel2Char"/>
    <w:qFormat/>
    <w:rsid w:val="00D17B7C"/>
    <w:pPr>
      <w:numPr>
        <w:numId w:val="26"/>
      </w:numPr>
      <w:spacing w:line="480" w:lineRule="auto"/>
    </w:pPr>
  </w:style>
  <w:style w:type="paragraph" w:customStyle="1" w:styleId="BulletLevel1Indent">
    <w:name w:val="Bullet Level 1 Indent"/>
    <w:basedOn w:val="BulletsRed-IPR"/>
    <w:link w:val="BulletLevel1IndentChar"/>
    <w:qFormat/>
    <w:rsid w:val="00D17B7C"/>
    <w:pPr>
      <w:spacing w:line="480" w:lineRule="exact"/>
    </w:pPr>
  </w:style>
  <w:style w:type="character" w:customStyle="1" w:styleId="BulletLevel1IndentChar">
    <w:name w:val="Bullet Level 1 Indent Char"/>
    <w:basedOn w:val="DefaultParagraphFont"/>
    <w:link w:val="BulletLevel1Indent"/>
    <w:rsid w:val="00D17B7C"/>
    <w:rPr>
      <w:rFonts w:ascii="Calibri" w:hAnsi="Calibri" w:cs="Times New Roman"/>
      <w:szCs w:val="24"/>
    </w:rPr>
  </w:style>
  <w:style w:type="character" w:customStyle="1" w:styleId="BulletLevel2Char">
    <w:name w:val="Bullet Level 2 Char"/>
    <w:basedOn w:val="BulletsRed-IPRChar"/>
    <w:link w:val="BulletLevel2"/>
    <w:rsid w:val="00D17B7C"/>
    <w:rPr>
      <w:rFonts w:ascii="Calibri" w:hAnsi="Calibri" w:cs="Times New Roman"/>
      <w:szCs w:val="24"/>
    </w:rPr>
  </w:style>
  <w:style w:type="numbering" w:customStyle="1" w:styleId="Bullets12ptTNRList1">
    <w:name w:val="Bullets12ptTNRList1"/>
    <w:uiPriority w:val="99"/>
    <w:rsid w:val="00DD7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B9EE-8666-4B77-9C76-0E03D0C8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Corbo</dc:creator>
  <cp:lastModifiedBy>Williams, Eric - FNS</cp:lastModifiedBy>
  <cp:revision>2</cp:revision>
  <cp:lastPrinted>2017-12-04T13:28:00Z</cp:lastPrinted>
  <dcterms:created xsi:type="dcterms:W3CDTF">2021-05-20T11:28:00Z</dcterms:created>
  <dcterms:modified xsi:type="dcterms:W3CDTF">2021-05-20T11:28:00Z</dcterms:modified>
</cp:coreProperties>
</file>