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1D49" w:rsidR="006C0FCB" w:rsidP="006C0FCB" w:rsidRDefault="006C0FCB" w14:paraId="603DBE64" w14:textId="77777777">
      <w:pPr>
        <w:autoSpaceDE w:val="0"/>
        <w:autoSpaceDN w:val="0"/>
        <w:adjustRightInd w:val="0"/>
        <w:spacing w:after="0" w:line="240" w:lineRule="auto"/>
        <w:jc w:val="center"/>
        <w:rPr>
          <w:rFonts w:ascii="Times New Roman" w:hAnsi="Times New Roman" w:cs="Times New Roman"/>
          <w:b/>
          <w:bCs/>
          <w:sz w:val="24"/>
          <w:szCs w:val="24"/>
        </w:rPr>
      </w:pPr>
      <w:r w:rsidRPr="003F1D49">
        <w:rPr>
          <w:rFonts w:ascii="Times New Roman" w:hAnsi="Times New Roman" w:cs="Times New Roman"/>
          <w:b/>
          <w:bCs/>
          <w:sz w:val="24"/>
          <w:szCs w:val="24"/>
        </w:rPr>
        <w:t>Department of Commerce</w:t>
      </w:r>
    </w:p>
    <w:p w:rsidRPr="003F1D49" w:rsidR="006C0FCB" w:rsidP="006C0FCB" w:rsidRDefault="006C0FCB" w14:paraId="3BBDEA2E" w14:textId="77777777">
      <w:pPr>
        <w:autoSpaceDE w:val="0"/>
        <w:autoSpaceDN w:val="0"/>
        <w:adjustRightInd w:val="0"/>
        <w:spacing w:after="0" w:line="240" w:lineRule="auto"/>
        <w:jc w:val="center"/>
        <w:rPr>
          <w:rFonts w:ascii="Times New Roman" w:hAnsi="Times New Roman" w:cs="Times New Roman"/>
          <w:b/>
          <w:bCs/>
          <w:sz w:val="24"/>
          <w:szCs w:val="24"/>
        </w:rPr>
      </w:pPr>
      <w:r w:rsidRPr="003F1D49">
        <w:rPr>
          <w:rFonts w:ascii="Times New Roman" w:hAnsi="Times New Roman" w:cs="Times New Roman"/>
          <w:b/>
          <w:bCs/>
          <w:sz w:val="24"/>
          <w:szCs w:val="24"/>
        </w:rPr>
        <w:t>U.S. Census Bureau</w:t>
      </w:r>
    </w:p>
    <w:p w:rsidRPr="003F1D49" w:rsidR="006C0FCB" w:rsidP="006C0FCB" w:rsidRDefault="006C0FCB" w14:paraId="7FCDB71B" w14:textId="77777777">
      <w:pPr>
        <w:autoSpaceDE w:val="0"/>
        <w:autoSpaceDN w:val="0"/>
        <w:adjustRightInd w:val="0"/>
        <w:spacing w:after="0" w:line="240" w:lineRule="auto"/>
        <w:jc w:val="center"/>
        <w:rPr>
          <w:rFonts w:ascii="Times New Roman" w:hAnsi="Times New Roman" w:cs="Times New Roman"/>
          <w:b/>
          <w:bCs/>
          <w:sz w:val="24"/>
          <w:szCs w:val="24"/>
        </w:rPr>
      </w:pPr>
      <w:r w:rsidRPr="003F1D49">
        <w:rPr>
          <w:rFonts w:ascii="Times New Roman" w:hAnsi="Times New Roman" w:cs="Times New Roman"/>
          <w:b/>
          <w:bCs/>
          <w:sz w:val="24"/>
          <w:szCs w:val="24"/>
        </w:rPr>
        <w:t>OMB Information Collection Request</w:t>
      </w:r>
    </w:p>
    <w:p w:rsidRPr="003F1D49" w:rsidR="006C0FCB" w:rsidP="006C0FCB" w:rsidRDefault="006C0FCB" w14:paraId="11F68331" w14:textId="77777777">
      <w:pPr>
        <w:autoSpaceDE w:val="0"/>
        <w:autoSpaceDN w:val="0"/>
        <w:adjustRightInd w:val="0"/>
        <w:spacing w:after="0" w:line="240" w:lineRule="auto"/>
        <w:jc w:val="center"/>
        <w:rPr>
          <w:rFonts w:ascii="Times New Roman" w:hAnsi="Times New Roman" w:cs="Times New Roman"/>
          <w:b/>
          <w:bCs/>
          <w:sz w:val="24"/>
          <w:szCs w:val="24"/>
        </w:rPr>
      </w:pPr>
      <w:r w:rsidRPr="003F1D49">
        <w:rPr>
          <w:rFonts w:ascii="Times New Roman" w:hAnsi="Times New Roman" w:cs="Times New Roman"/>
          <w:b/>
          <w:bCs/>
          <w:sz w:val="24"/>
          <w:szCs w:val="24"/>
        </w:rPr>
        <w:t>Service Annual Survey</w:t>
      </w:r>
    </w:p>
    <w:p w:rsidRPr="003F1D49" w:rsidR="006C0FCB" w:rsidP="006C0FCB" w:rsidRDefault="006C0FCB" w14:paraId="3913B65C" w14:textId="77777777">
      <w:pPr>
        <w:autoSpaceDE w:val="0"/>
        <w:autoSpaceDN w:val="0"/>
        <w:adjustRightInd w:val="0"/>
        <w:spacing w:after="0" w:line="240" w:lineRule="auto"/>
        <w:jc w:val="center"/>
        <w:rPr>
          <w:rFonts w:ascii="Times New Roman" w:hAnsi="Times New Roman" w:cs="Times New Roman"/>
          <w:b/>
          <w:bCs/>
          <w:sz w:val="24"/>
          <w:szCs w:val="24"/>
        </w:rPr>
      </w:pPr>
      <w:r w:rsidRPr="003F1D49">
        <w:rPr>
          <w:rFonts w:ascii="Times New Roman" w:hAnsi="Times New Roman" w:cs="Times New Roman"/>
          <w:b/>
          <w:bCs/>
          <w:sz w:val="24"/>
          <w:szCs w:val="24"/>
        </w:rPr>
        <w:t>OMB Control Number 0607-0422</w:t>
      </w:r>
    </w:p>
    <w:p w:rsidRPr="003F1D49" w:rsidR="006C0FCB" w:rsidP="006C0FCB" w:rsidRDefault="006C0FCB" w14:paraId="4447ACCE" w14:textId="77777777">
      <w:pPr>
        <w:autoSpaceDE w:val="0"/>
        <w:autoSpaceDN w:val="0"/>
        <w:adjustRightInd w:val="0"/>
        <w:spacing w:after="0" w:line="240" w:lineRule="auto"/>
        <w:rPr>
          <w:rFonts w:ascii="Times New Roman" w:hAnsi="Times New Roman" w:cs="Times New Roman"/>
          <w:b/>
          <w:bCs/>
          <w:sz w:val="24"/>
          <w:szCs w:val="24"/>
        </w:rPr>
      </w:pPr>
    </w:p>
    <w:p w:rsidRPr="003F1D49" w:rsidR="006C0FCB" w:rsidP="006C0FCB" w:rsidRDefault="006C0FCB" w14:paraId="0CBD3C52" w14:textId="77777777">
      <w:pPr>
        <w:pStyle w:val="ListParagraph"/>
        <w:autoSpaceDE w:val="0"/>
        <w:autoSpaceDN w:val="0"/>
        <w:adjustRightInd w:val="0"/>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A. </w:t>
      </w:r>
      <w:r w:rsidRPr="003F1D49">
        <w:rPr>
          <w:rFonts w:ascii="Times New Roman" w:hAnsi="Times New Roman" w:cs="Times New Roman"/>
          <w:b/>
          <w:bCs/>
          <w:sz w:val="24"/>
          <w:szCs w:val="24"/>
        </w:rPr>
        <w:t>Justification</w:t>
      </w:r>
    </w:p>
    <w:p w:rsidRPr="003F1D49" w:rsidR="006C0FCB" w:rsidP="006C0FCB" w:rsidRDefault="006C0FCB" w14:paraId="52BFD554" w14:textId="77777777">
      <w:pPr>
        <w:autoSpaceDE w:val="0"/>
        <w:autoSpaceDN w:val="0"/>
        <w:adjustRightInd w:val="0"/>
        <w:spacing w:after="0" w:line="240" w:lineRule="auto"/>
        <w:ind w:left="360"/>
        <w:rPr>
          <w:rFonts w:ascii="Times New Roman" w:hAnsi="Times New Roman" w:cs="Times New Roman"/>
          <w:b/>
          <w:bCs/>
          <w:sz w:val="24"/>
          <w:szCs w:val="24"/>
        </w:rPr>
      </w:pPr>
    </w:p>
    <w:p w:rsidRPr="003F1D49" w:rsidR="006C0FCB" w:rsidP="006C0FCB" w:rsidRDefault="006C0FCB" w14:paraId="2467D28E"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Necessity of the Information Collection</w:t>
      </w:r>
    </w:p>
    <w:p w:rsidRPr="003F1D49" w:rsidR="006C0FCB" w:rsidP="006C0FCB" w:rsidRDefault="006C0FCB" w14:paraId="3E055FA9" w14:textId="77777777">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Pr="003F1D49" w:rsidR="006C0FCB" w:rsidP="006C0FCB" w:rsidRDefault="006C0FCB" w14:paraId="6F33BA92" w14:textId="34FB8414">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Over 50 percent of all economic activity is </w:t>
      </w:r>
      <w:r>
        <w:rPr>
          <w:rFonts w:ascii="Times New Roman" w:hAnsi="Times New Roman" w:cs="Times New Roman"/>
          <w:sz w:val="24"/>
          <w:szCs w:val="24"/>
        </w:rPr>
        <w:t xml:space="preserve">generated by businesses in the services sectors, </w:t>
      </w:r>
      <w:r w:rsidRPr="003F1D49">
        <w:rPr>
          <w:rFonts w:ascii="Times New Roman" w:hAnsi="Times New Roman" w:cs="Times New Roman"/>
          <w:sz w:val="24"/>
          <w:szCs w:val="24"/>
        </w:rPr>
        <w:t xml:space="preserve">defined to exclude retail and wholesale trade. The U.S. Census Bureau currently measures the total output of most of the service industries annually in the Service Annual Survey (SAS). This survey currently covers all or </w:t>
      </w:r>
      <w:r w:rsidRPr="003F1D49">
        <w:rPr>
          <w:rFonts w:ascii="Times New Roman" w:hAnsi="Times New Roman" w:cs="Times New Roman"/>
          <w:color w:val="000000" w:themeColor="text1"/>
          <w:sz w:val="24"/>
          <w:szCs w:val="24"/>
        </w:rPr>
        <w:t>portions</w:t>
      </w:r>
      <w:r w:rsidRPr="003F1D49">
        <w:rPr>
          <w:rFonts w:ascii="Times New Roman" w:hAnsi="Times New Roman" w:cs="Times New Roman"/>
          <w:color w:val="00B050"/>
          <w:sz w:val="24"/>
          <w:szCs w:val="24"/>
        </w:rPr>
        <w:t xml:space="preserve"> </w:t>
      </w:r>
      <w:r w:rsidRPr="003F1D49">
        <w:rPr>
          <w:rFonts w:ascii="Times New Roman" w:hAnsi="Times New Roman" w:cs="Times New Roman"/>
          <w:sz w:val="24"/>
          <w:szCs w:val="24"/>
        </w:rPr>
        <w:t>of: Utilities; Transportation and Warehousing; Information; Finance and Insurance; Real Estate and Rental and Leasing; Professional, Scientific, and Technical Services; Administrative and Support and Waste Management and Remediation Services; Educational Services; Health Care and Social Assistance; Arts, Entertainment, and Recreation; Accommodation and Food Services; and Other Services (except Public Administration) as defined by the North American Industry Classification System (NAICS</w:t>
      </w:r>
      <w:r w:rsidRPr="003F1D49">
        <w:rPr>
          <w:rFonts w:ascii="Times New Roman" w:hAnsi="Times New Roman" w:cs="Times New Roman"/>
          <w:color w:val="000000" w:themeColor="text1"/>
          <w:sz w:val="24"/>
          <w:szCs w:val="24"/>
        </w:rPr>
        <w:t xml:space="preserve">). </w:t>
      </w:r>
      <w:r w:rsidRPr="003F1D49">
        <w:rPr>
          <w:rFonts w:ascii="Times New Roman" w:hAnsi="Times New Roman" w:cs="Times New Roman"/>
          <w:color w:val="000000" w:themeColor="text1"/>
          <w:sz w:val="24"/>
        </w:rPr>
        <w:t xml:space="preserve">The SAS provides the only </w:t>
      </w:r>
      <w:r>
        <w:rPr>
          <w:rFonts w:ascii="Times New Roman" w:hAnsi="Times New Roman" w:cs="Times New Roman"/>
          <w:color w:val="000000" w:themeColor="text1"/>
          <w:sz w:val="24"/>
        </w:rPr>
        <w:t xml:space="preserve">official </w:t>
      </w:r>
      <w:r w:rsidRPr="003F1D49">
        <w:rPr>
          <w:rFonts w:ascii="Times New Roman" w:hAnsi="Times New Roman" w:cs="Times New Roman"/>
          <w:color w:val="000000" w:themeColor="text1"/>
          <w:sz w:val="24"/>
        </w:rPr>
        <w:t>source of annual revenue estimates for the service industries.</w:t>
      </w:r>
      <w:r w:rsidRPr="003F1D49">
        <w:rPr>
          <w:rFonts w:ascii="Times New Roman" w:hAnsi="Times New Roman" w:cs="Times New Roman"/>
          <w:color w:val="000000" w:themeColor="text1"/>
          <w:sz w:val="24"/>
          <w:szCs w:val="24"/>
        </w:rPr>
        <w:t xml:space="preserve"> </w:t>
      </w:r>
      <w:r w:rsidRPr="003F1D49">
        <w:rPr>
          <w:rFonts w:ascii="Times New Roman" w:hAnsi="Times New Roman" w:cs="Times New Roman"/>
          <w:sz w:val="24"/>
          <w:szCs w:val="24"/>
        </w:rPr>
        <w:t>Title 13, United States Code, Sections 131 and 182 authorize the collection. Sections 224 and 225 make reporting mandatory</w:t>
      </w:r>
      <w:r w:rsidR="00EF1D6B">
        <w:rPr>
          <w:rFonts w:ascii="Times New Roman" w:hAnsi="Times New Roman" w:cs="Times New Roman"/>
          <w:sz w:val="24"/>
          <w:szCs w:val="24"/>
        </w:rPr>
        <w:t xml:space="preserve"> (Attachment </w:t>
      </w:r>
      <w:r w:rsidR="003F3FC2">
        <w:rPr>
          <w:rFonts w:ascii="Times New Roman" w:hAnsi="Times New Roman" w:cs="Times New Roman"/>
          <w:sz w:val="24"/>
          <w:szCs w:val="24"/>
        </w:rPr>
        <w:t>1</w:t>
      </w:r>
      <w:r w:rsidR="00EF1D6B">
        <w:rPr>
          <w:rFonts w:ascii="Times New Roman" w:hAnsi="Times New Roman" w:cs="Times New Roman"/>
          <w:sz w:val="24"/>
          <w:szCs w:val="24"/>
        </w:rPr>
        <w:t>)</w:t>
      </w:r>
      <w:r w:rsidRPr="003F1D49">
        <w:rPr>
          <w:rFonts w:ascii="Times New Roman" w:hAnsi="Times New Roman" w:cs="Times New Roman"/>
          <w:sz w:val="24"/>
          <w:szCs w:val="24"/>
        </w:rPr>
        <w:t>.</w:t>
      </w:r>
      <w:r w:rsidRPr="003F1D49">
        <w:rPr>
          <w:rFonts w:ascii="Times New Roman" w:hAnsi="Times New Roman" w:cs="Times New Roman"/>
          <w:color w:val="000000" w:themeColor="text1"/>
          <w:sz w:val="24"/>
          <w:szCs w:val="24"/>
        </w:rPr>
        <w:t xml:space="preserve">      </w:t>
      </w:r>
    </w:p>
    <w:p w:rsidRPr="003F1D49" w:rsidR="006C0FCB" w:rsidP="006C0FCB" w:rsidRDefault="006C0FCB" w14:paraId="2E896DA0" w14:textId="77777777">
      <w:pPr>
        <w:autoSpaceDE w:val="0"/>
        <w:autoSpaceDN w:val="0"/>
        <w:adjustRightInd w:val="0"/>
        <w:spacing w:after="0" w:line="240" w:lineRule="auto"/>
        <w:rPr>
          <w:rFonts w:ascii="Times New Roman" w:hAnsi="Times New Roman" w:cs="Times New Roman"/>
          <w:sz w:val="24"/>
          <w:szCs w:val="24"/>
        </w:rPr>
      </w:pPr>
    </w:p>
    <w:p w:rsidRPr="003F1D49" w:rsidR="006C0FCB" w:rsidP="006C0FCB" w:rsidRDefault="006C0FCB" w14:paraId="693F4CE4"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Estimates from the SAS are essential to </w:t>
      </w:r>
      <w:r>
        <w:rPr>
          <w:rFonts w:ascii="Times New Roman" w:hAnsi="Times New Roman" w:cs="Times New Roman"/>
          <w:sz w:val="24"/>
          <w:szCs w:val="24"/>
        </w:rPr>
        <w:t xml:space="preserve">measurement </w:t>
      </w:r>
      <w:r w:rsidRPr="003F1D49">
        <w:rPr>
          <w:rFonts w:ascii="Times New Roman" w:hAnsi="Times New Roman" w:cs="Times New Roman"/>
          <w:sz w:val="24"/>
          <w:szCs w:val="24"/>
        </w:rPr>
        <w:t xml:space="preserve">of economic growth, real output, prices, and productivity for our nation’s economy. A broad spectrum of government and private stakeholders use these estimates in analyzing economic </w:t>
      </w:r>
      <w:r>
        <w:rPr>
          <w:rFonts w:ascii="Times New Roman" w:hAnsi="Times New Roman" w:cs="Times New Roman"/>
          <w:sz w:val="24"/>
          <w:szCs w:val="24"/>
        </w:rPr>
        <w:t>activity</w:t>
      </w:r>
      <w:r w:rsidRPr="003F1D49">
        <w:rPr>
          <w:rFonts w:ascii="Times New Roman" w:hAnsi="Times New Roman" w:cs="Times New Roman"/>
          <w:sz w:val="24"/>
          <w:szCs w:val="24"/>
        </w:rPr>
        <w:t>; forecasting economic growth; and compiling data on productivity, prices and the gross domestic product (GDP). In addition, trade and professional organizations use these estimates to analyze industry trends, benchmark their own statistical pro</w:t>
      </w:r>
      <w:r>
        <w:rPr>
          <w:rFonts w:ascii="Times New Roman" w:hAnsi="Times New Roman" w:cs="Times New Roman"/>
          <w:sz w:val="24"/>
          <w:szCs w:val="24"/>
        </w:rPr>
        <w:t xml:space="preserve">ducts </w:t>
      </w:r>
      <w:r w:rsidRPr="003F1D49">
        <w:rPr>
          <w:rFonts w:ascii="Times New Roman" w:hAnsi="Times New Roman" w:cs="Times New Roman"/>
          <w:sz w:val="24"/>
          <w:szCs w:val="24"/>
        </w:rPr>
        <w:t>and develop forecasts. Private businesses use these estimates to measure market share, analyze business potential</w:t>
      </w:r>
      <w:r>
        <w:rPr>
          <w:rFonts w:ascii="Times New Roman" w:hAnsi="Times New Roman" w:cs="Times New Roman"/>
          <w:sz w:val="24"/>
          <w:szCs w:val="24"/>
        </w:rPr>
        <w:t>,</w:t>
      </w:r>
      <w:r w:rsidRPr="003F1D49">
        <w:rPr>
          <w:rFonts w:ascii="Times New Roman" w:hAnsi="Times New Roman" w:cs="Times New Roman"/>
          <w:sz w:val="24"/>
          <w:szCs w:val="24"/>
        </w:rPr>
        <w:t xml:space="preserve"> and plan investments. </w:t>
      </w:r>
    </w:p>
    <w:p w:rsidRPr="003F1D49" w:rsidR="006C0FCB" w:rsidP="006C0FCB" w:rsidRDefault="006C0FCB" w14:paraId="3C75C8C1"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6C0FCB" w:rsidP="006C0FCB" w:rsidRDefault="006C0FCB" w14:paraId="0DA36C9B" w14:textId="1A3B0ED4">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color w:val="000000" w:themeColor="text1"/>
          <w:sz w:val="24"/>
          <w:szCs w:val="24"/>
        </w:rPr>
        <w:t>Collected data include operating revenue for both taxable and tax-exempt firms and organizations, sources of revenue and expenses by type for selected</w:t>
      </w:r>
      <w:r>
        <w:rPr>
          <w:rFonts w:ascii="Times New Roman" w:hAnsi="Times New Roman" w:cs="Times New Roman"/>
          <w:color w:val="000000" w:themeColor="text1"/>
          <w:sz w:val="24"/>
          <w:szCs w:val="24"/>
        </w:rPr>
        <w:t xml:space="preserve"> industries, operating expenses</w:t>
      </w:r>
      <w:r w:rsidRPr="003F1D49">
        <w:rPr>
          <w:rFonts w:ascii="Times New Roman" w:hAnsi="Times New Roman" w:cs="Times New Roman"/>
          <w:sz w:val="24"/>
          <w:szCs w:val="24"/>
        </w:rPr>
        <w:t>, and selected industry-specific items</w:t>
      </w:r>
      <w:r w:rsidRPr="003F1D49">
        <w:rPr>
          <w:rFonts w:ascii="Times New Roman" w:hAnsi="Times New Roman" w:cs="Times New Roman"/>
          <w:color w:val="000000" w:themeColor="text1"/>
          <w:sz w:val="24"/>
          <w:szCs w:val="24"/>
        </w:rPr>
        <w:t xml:space="preserve">. In addition, e-commerce data is collected for all industries, and export and inventory data </w:t>
      </w:r>
      <w:r w:rsidR="00FD09CA">
        <w:rPr>
          <w:rFonts w:ascii="Times New Roman" w:hAnsi="Times New Roman" w:cs="Times New Roman"/>
          <w:color w:val="000000" w:themeColor="text1"/>
          <w:sz w:val="24"/>
          <w:szCs w:val="24"/>
        </w:rPr>
        <w:t>are</w:t>
      </w:r>
      <w:r w:rsidRPr="003F1D49">
        <w:rPr>
          <w:rFonts w:ascii="Times New Roman" w:hAnsi="Times New Roman" w:cs="Times New Roman"/>
          <w:color w:val="000000" w:themeColor="text1"/>
          <w:sz w:val="24"/>
          <w:szCs w:val="24"/>
        </w:rPr>
        <w:t xml:space="preserve"> collected for selected industries. </w:t>
      </w:r>
      <w:r w:rsidRPr="003F1D49">
        <w:rPr>
          <w:rFonts w:ascii="Times New Roman" w:hAnsi="Times New Roman" w:cs="Times New Roman"/>
          <w:sz w:val="24"/>
          <w:szCs w:val="24"/>
        </w:rPr>
        <w:t>The availability of these data greatly improves the quality of the intermediate</w:t>
      </w:r>
      <w:r>
        <w:rPr>
          <w:rFonts w:ascii="Times New Roman" w:hAnsi="Times New Roman" w:cs="Times New Roman"/>
          <w:sz w:val="24"/>
          <w:szCs w:val="24"/>
        </w:rPr>
        <w:t xml:space="preserve"> </w:t>
      </w:r>
      <w:r w:rsidRPr="003F1D49">
        <w:rPr>
          <w:rFonts w:ascii="Times New Roman" w:hAnsi="Times New Roman" w:cs="Times New Roman"/>
          <w:sz w:val="24"/>
          <w:szCs w:val="24"/>
        </w:rPr>
        <w:t xml:space="preserve">inputs and value-added estimates </w:t>
      </w:r>
      <w:r>
        <w:rPr>
          <w:rFonts w:ascii="Times New Roman" w:hAnsi="Times New Roman" w:cs="Times New Roman"/>
          <w:sz w:val="24"/>
          <w:szCs w:val="24"/>
        </w:rPr>
        <w:t xml:space="preserve">in the </w:t>
      </w:r>
      <w:r w:rsidRPr="003F1D49">
        <w:rPr>
          <w:rFonts w:ascii="Times New Roman" w:hAnsi="Times New Roman" w:cs="Times New Roman"/>
          <w:sz w:val="24"/>
          <w:szCs w:val="24"/>
        </w:rPr>
        <w:t>annual input-output and GDP by industry accounts</w:t>
      </w:r>
      <w:r>
        <w:rPr>
          <w:rFonts w:ascii="Times New Roman" w:hAnsi="Times New Roman" w:cs="Times New Roman"/>
          <w:sz w:val="24"/>
          <w:szCs w:val="24"/>
        </w:rPr>
        <w:t xml:space="preserve"> produced by the Bureau of Economic Analysis (BEA)</w:t>
      </w:r>
      <w:r w:rsidRPr="003F1D49">
        <w:rPr>
          <w:rFonts w:ascii="Times New Roman" w:hAnsi="Times New Roman" w:cs="Times New Roman"/>
          <w:sz w:val="24"/>
          <w:szCs w:val="24"/>
        </w:rPr>
        <w:t>.</w:t>
      </w:r>
    </w:p>
    <w:p w:rsidRPr="003F1D49" w:rsidR="006C0FCB" w:rsidP="006C0FCB" w:rsidRDefault="006C0FCB" w14:paraId="518A3DA4" w14:textId="77777777">
      <w:pPr>
        <w:autoSpaceDE w:val="0"/>
        <w:autoSpaceDN w:val="0"/>
        <w:adjustRightInd w:val="0"/>
        <w:spacing w:after="0" w:line="240" w:lineRule="auto"/>
        <w:ind w:left="1080"/>
        <w:rPr>
          <w:rFonts w:ascii="Times New Roman" w:hAnsi="Times New Roman" w:cs="Times New Roman"/>
          <w:sz w:val="24"/>
          <w:szCs w:val="24"/>
        </w:rPr>
      </w:pPr>
    </w:p>
    <w:p w:rsidRPr="006473D6" w:rsidR="006C0FCB" w:rsidP="00E81F12" w:rsidRDefault="006473D6" w14:paraId="3F6B936C" w14:textId="3006BA60">
      <w:pPr>
        <w:pStyle w:val="ListParagraph"/>
        <w:autoSpaceDE w:val="0"/>
        <w:autoSpaceDN w:val="0"/>
        <w:adjustRightInd w:val="0"/>
        <w:spacing w:after="0" w:line="240" w:lineRule="auto"/>
        <w:ind w:left="1080"/>
        <w:rPr>
          <w:rFonts w:ascii="Times New Roman" w:hAnsi="Times New Roman" w:cs="Times New Roman"/>
          <w:sz w:val="24"/>
        </w:rPr>
      </w:pPr>
      <w:r w:rsidRPr="006473D6">
        <w:rPr>
          <w:rFonts w:ascii="Times New Roman" w:hAnsi="Times New Roman" w:cs="Times New Roman"/>
          <w:sz w:val="24"/>
        </w:rPr>
        <w:t xml:space="preserve">Beginning in survey year </w:t>
      </w:r>
      <w:r w:rsidRPr="000F74E6">
        <w:rPr>
          <w:rFonts w:ascii="Times New Roman" w:hAnsi="Times New Roman" w:cs="Times New Roman"/>
          <w:sz w:val="24"/>
        </w:rPr>
        <w:t xml:space="preserve">2020, the operating expenses content on all SAS </w:t>
      </w:r>
      <w:r w:rsidRPr="00390688">
        <w:rPr>
          <w:rFonts w:ascii="Times New Roman" w:hAnsi="Times New Roman" w:cs="Times New Roman"/>
          <w:sz w:val="24"/>
        </w:rPr>
        <w:t>questionnaires will change</w:t>
      </w:r>
      <w:r w:rsidRPr="00CC3CA1">
        <w:rPr>
          <w:rFonts w:ascii="Times New Roman" w:hAnsi="Times New Roman" w:cs="Times New Roman"/>
          <w:sz w:val="24"/>
        </w:rPr>
        <w:t xml:space="preserve"> to a version </w:t>
      </w:r>
      <w:r w:rsidRPr="002B06A4">
        <w:rPr>
          <w:rFonts w:ascii="Times New Roman" w:hAnsi="Times New Roman" w:cs="Times New Roman"/>
          <w:sz w:val="24"/>
        </w:rPr>
        <w:t>that will be used in Economic Census years and non-Economic Census years</w:t>
      </w:r>
      <w:r w:rsidRPr="00773A3E">
        <w:rPr>
          <w:rFonts w:ascii="Times New Roman" w:hAnsi="Times New Roman" w:cs="Times New Roman"/>
          <w:sz w:val="24"/>
        </w:rPr>
        <w:t>. This change will aid in creating a consistent survey experience for</w:t>
      </w:r>
      <w:r w:rsidRPr="00964CE2">
        <w:rPr>
          <w:rFonts w:ascii="Times New Roman" w:hAnsi="Times New Roman" w:cs="Times New Roman"/>
          <w:sz w:val="24"/>
        </w:rPr>
        <w:t xml:space="preserve"> respondents from year to year and better meet the needs of our data users</w:t>
      </w:r>
      <w:r w:rsidRPr="006473D6">
        <w:rPr>
          <w:rFonts w:ascii="Times New Roman" w:hAnsi="Times New Roman" w:cs="Times New Roman"/>
          <w:sz w:val="24"/>
        </w:rPr>
        <w:t xml:space="preserve">. </w:t>
      </w:r>
      <w:r w:rsidRPr="006473D6" w:rsidR="006C0FCB">
        <w:rPr>
          <w:rFonts w:ascii="Times New Roman" w:hAnsi="Times New Roman" w:cs="Times New Roman"/>
          <w:sz w:val="24"/>
        </w:rPr>
        <w:t xml:space="preserve">The proposed expense questions are shown in Attachment </w:t>
      </w:r>
      <w:r w:rsidR="003F3FC2">
        <w:rPr>
          <w:rFonts w:ascii="Times New Roman" w:hAnsi="Times New Roman" w:cs="Times New Roman"/>
          <w:sz w:val="24"/>
        </w:rPr>
        <w:t>2</w:t>
      </w:r>
      <w:r w:rsidRPr="006473D6" w:rsidR="006C0FCB">
        <w:rPr>
          <w:rFonts w:ascii="Times New Roman" w:hAnsi="Times New Roman" w:cs="Times New Roman"/>
          <w:sz w:val="24"/>
        </w:rPr>
        <w:t xml:space="preserve">. This spreadsheet </w:t>
      </w:r>
      <w:r w:rsidRPr="006473D6" w:rsidR="006C0FCB">
        <w:rPr>
          <w:rFonts w:ascii="Times New Roman" w:hAnsi="Times New Roman" w:cs="Times New Roman"/>
          <w:sz w:val="24"/>
        </w:rPr>
        <w:lastRenderedPageBreak/>
        <w:t>shows the different versions of the expense questions that will appear on each SAS form variation.</w:t>
      </w:r>
    </w:p>
    <w:p w:rsidRPr="00CF5A3B" w:rsidR="00BC058C" w:rsidP="00E81F12" w:rsidRDefault="00BC058C" w14:paraId="06775BE9" w14:textId="69D769AB">
      <w:pPr>
        <w:autoSpaceDE w:val="0"/>
        <w:autoSpaceDN w:val="0"/>
        <w:adjustRightInd w:val="0"/>
        <w:spacing w:after="0" w:line="240" w:lineRule="auto"/>
        <w:rPr>
          <w:rFonts w:ascii="Times New Roman" w:hAnsi="Times New Roman" w:cs="Times New Roman"/>
          <w:sz w:val="24"/>
        </w:rPr>
      </w:pPr>
    </w:p>
    <w:p w:rsidRPr="00CF5A3B" w:rsidR="00BC058C" w:rsidP="00BC058C" w:rsidRDefault="00BC058C" w14:paraId="2C0DA57B" w14:textId="2F470270">
      <w:pPr>
        <w:autoSpaceDE w:val="0"/>
        <w:autoSpaceDN w:val="0"/>
        <w:adjustRightInd w:val="0"/>
        <w:spacing w:after="0" w:line="240" w:lineRule="auto"/>
        <w:ind w:left="1080"/>
        <w:rPr>
          <w:rFonts w:ascii="Times New Roman" w:hAnsi="Times New Roman" w:cs="Times New Roman"/>
          <w:sz w:val="24"/>
        </w:rPr>
      </w:pPr>
      <w:r>
        <w:rPr>
          <w:rFonts w:ascii="Times New Roman" w:hAnsi="Times New Roman" w:cs="Times New Roman"/>
          <w:sz w:val="24"/>
        </w:rPr>
        <w:t>M</w:t>
      </w:r>
      <w:r w:rsidRPr="00CF5A3B">
        <w:rPr>
          <w:rFonts w:ascii="Times New Roman" w:hAnsi="Times New Roman" w:cs="Times New Roman"/>
          <w:sz w:val="24"/>
        </w:rPr>
        <w:t>inor changes will</w:t>
      </w:r>
      <w:r>
        <w:rPr>
          <w:rFonts w:ascii="Times New Roman" w:hAnsi="Times New Roman" w:cs="Times New Roman"/>
          <w:sz w:val="24"/>
        </w:rPr>
        <w:t xml:space="preserve"> also</w:t>
      </w:r>
      <w:r w:rsidRPr="00CF5A3B">
        <w:rPr>
          <w:rFonts w:ascii="Times New Roman" w:hAnsi="Times New Roman" w:cs="Times New Roman"/>
          <w:sz w:val="24"/>
        </w:rPr>
        <w:t xml:space="preserve"> be made to various forms to increase clarity of what is being asked of respondents (e.g., improving instructions or removing parts of a question), improve the quality of data the Census Bureau receives, and further reduce respondent burden. These changes can be viewed in Attachment </w:t>
      </w:r>
      <w:r w:rsidR="003F3FC2">
        <w:rPr>
          <w:rFonts w:ascii="Times New Roman" w:hAnsi="Times New Roman" w:cs="Times New Roman"/>
          <w:sz w:val="24"/>
        </w:rPr>
        <w:t>3</w:t>
      </w:r>
      <w:r w:rsidRPr="00CF5A3B">
        <w:rPr>
          <w:rFonts w:ascii="Times New Roman" w:hAnsi="Times New Roman" w:cs="Times New Roman"/>
          <w:sz w:val="24"/>
        </w:rPr>
        <w:t>.</w:t>
      </w:r>
      <w:r>
        <w:rPr>
          <w:rFonts w:ascii="Times New Roman" w:hAnsi="Times New Roman" w:cs="Times New Roman"/>
          <w:sz w:val="24"/>
        </w:rPr>
        <w:t xml:space="preserve"> The forms submitted along with this package will reflect all the content changes mentioned in this supporting statement and Attachments </w:t>
      </w:r>
      <w:r w:rsidR="003F3FC2">
        <w:rPr>
          <w:rFonts w:ascii="Times New Roman" w:hAnsi="Times New Roman" w:cs="Times New Roman"/>
          <w:sz w:val="24"/>
        </w:rPr>
        <w:t>2</w:t>
      </w:r>
      <w:r>
        <w:rPr>
          <w:rFonts w:ascii="Times New Roman" w:hAnsi="Times New Roman" w:cs="Times New Roman"/>
          <w:sz w:val="24"/>
        </w:rPr>
        <w:t xml:space="preserve"> and </w:t>
      </w:r>
      <w:r w:rsidR="003F3FC2">
        <w:rPr>
          <w:rFonts w:ascii="Times New Roman" w:hAnsi="Times New Roman" w:cs="Times New Roman"/>
          <w:sz w:val="24"/>
        </w:rPr>
        <w:t>3</w:t>
      </w:r>
      <w:r>
        <w:rPr>
          <w:rFonts w:ascii="Times New Roman" w:hAnsi="Times New Roman" w:cs="Times New Roman"/>
          <w:sz w:val="24"/>
        </w:rPr>
        <w:t>.</w:t>
      </w:r>
    </w:p>
    <w:p w:rsidRPr="003F1D49" w:rsidR="00BC058C" w:rsidP="006C0FCB" w:rsidRDefault="00BC058C" w14:paraId="22921D20" w14:textId="77777777">
      <w:pPr>
        <w:shd w:val="clear" w:color="auto" w:fill="FFFFFF" w:themeFill="background1"/>
        <w:autoSpaceDE w:val="0"/>
        <w:autoSpaceDN w:val="0"/>
        <w:adjustRightInd w:val="0"/>
        <w:spacing w:after="0" w:line="240" w:lineRule="auto"/>
        <w:rPr>
          <w:rFonts w:ascii="Times New Roman" w:hAnsi="Times New Roman" w:cs="Times New Roman"/>
          <w:sz w:val="24"/>
        </w:rPr>
      </w:pPr>
    </w:p>
    <w:p w:rsidR="00964CE2" w:rsidP="00964CE2" w:rsidRDefault="00CA65C7" w14:paraId="7AF85D52" w14:textId="12460C9A">
      <w:pPr>
        <w:autoSpaceDE w:val="0"/>
        <w:autoSpaceDN w:val="0"/>
        <w:adjustRightInd w:val="0"/>
        <w:spacing w:after="0" w:line="240" w:lineRule="auto"/>
        <w:ind w:left="1080"/>
        <w:rPr>
          <w:rFonts w:ascii="Times New Roman" w:hAnsi="Times New Roman" w:cs="Times New Roman"/>
          <w:sz w:val="24"/>
        </w:rPr>
      </w:pPr>
      <w:r w:rsidRPr="00964CE2">
        <w:rPr>
          <w:rFonts w:ascii="Times New Roman" w:hAnsi="Times New Roman" w:cs="Times New Roman"/>
          <w:sz w:val="24"/>
        </w:rPr>
        <w:t>To</w:t>
      </w:r>
      <w:r w:rsidRPr="00964CE2" w:rsidR="00964CE2">
        <w:rPr>
          <w:rFonts w:ascii="Times New Roman" w:hAnsi="Times New Roman" w:cs="Times New Roman"/>
          <w:sz w:val="24"/>
        </w:rPr>
        <w:t xml:space="preserve"> improve data quality, harmonize survey content, and reduce respondent burden, the Service Annual Survey </w:t>
      </w:r>
      <w:r w:rsidR="00FD09CA">
        <w:rPr>
          <w:rFonts w:ascii="Times New Roman" w:hAnsi="Times New Roman" w:cs="Times New Roman"/>
          <w:sz w:val="24"/>
        </w:rPr>
        <w:t>will alter</w:t>
      </w:r>
      <w:r w:rsidRPr="00964CE2" w:rsidR="00964CE2">
        <w:rPr>
          <w:rFonts w:ascii="Times New Roman" w:hAnsi="Times New Roman" w:cs="Times New Roman"/>
          <w:sz w:val="24"/>
        </w:rPr>
        <w:t xml:space="preserve"> a question asking about organizational change within a company. This question appears as question 3 for respondents in all industries SAS covers. The question inquires about any organizational changes a company experienced during the given year and currently refers to acquisitions, mergers, sales, and divestitures. The revision </w:t>
      </w:r>
      <w:r w:rsidR="00FD09CA">
        <w:rPr>
          <w:rFonts w:ascii="Times New Roman" w:hAnsi="Times New Roman" w:cs="Times New Roman"/>
          <w:sz w:val="24"/>
        </w:rPr>
        <w:t>will</w:t>
      </w:r>
      <w:r w:rsidRPr="00964CE2" w:rsidR="00964CE2">
        <w:rPr>
          <w:rFonts w:ascii="Times New Roman" w:hAnsi="Times New Roman" w:cs="Times New Roman"/>
          <w:sz w:val="24"/>
        </w:rPr>
        <w:t xml:space="preserve"> alter the question text to include instances where a company ceased operations and would add “ceased operation” as an answer choice. This change would provide additional information about a company's activity in a given year, having the potential to improve data quality. Additionally, the revision would synchronize SAS content with the relevant questions on the Annual Retail Trade Survey (ARTS) and the Annual Wholesale Trade Survey (AWTS), making the surveys more consistent for respondents.</w:t>
      </w:r>
      <w:r>
        <w:rPr>
          <w:rFonts w:ascii="Times New Roman" w:hAnsi="Times New Roman" w:cs="Times New Roman"/>
          <w:sz w:val="24"/>
        </w:rPr>
        <w:t xml:space="preserve"> The current draft of the question is as follows:</w:t>
      </w:r>
    </w:p>
    <w:p w:rsidR="00CA65C7" w:rsidP="00964CE2" w:rsidRDefault="00CA65C7" w14:paraId="1B7FE8A0" w14:textId="150C0C9B">
      <w:pPr>
        <w:autoSpaceDE w:val="0"/>
        <w:autoSpaceDN w:val="0"/>
        <w:adjustRightInd w:val="0"/>
        <w:spacing w:after="0" w:line="240" w:lineRule="auto"/>
        <w:ind w:left="1080"/>
        <w:rPr>
          <w:rFonts w:ascii="Times New Roman" w:hAnsi="Times New Roman" w:cs="Times New Roman"/>
          <w:sz w:val="24"/>
        </w:rPr>
      </w:pPr>
    </w:p>
    <w:p w:rsidRPr="00CA65C7" w:rsidR="00CA65C7" w:rsidP="00CA65C7" w:rsidRDefault="00CA65C7" w14:paraId="3C75AADF" w14:textId="77777777">
      <w:pPr>
        <w:autoSpaceDE w:val="0"/>
        <w:autoSpaceDN w:val="0"/>
        <w:adjustRightInd w:val="0"/>
        <w:spacing w:after="0" w:line="240" w:lineRule="auto"/>
        <w:ind w:left="1080"/>
        <w:rPr>
          <w:rFonts w:ascii="Times New Roman" w:hAnsi="Times New Roman" w:cs="Times New Roman"/>
          <w:sz w:val="24"/>
        </w:rPr>
      </w:pPr>
      <w:r w:rsidRPr="00CA65C7">
        <w:rPr>
          <w:rFonts w:ascii="Times New Roman" w:hAnsi="Times New Roman" w:cs="Times New Roman"/>
          <w:sz w:val="24"/>
        </w:rPr>
        <w:t>Did this firm experience any acquisitions, sales, mergers, divestitures, and/or ceased operations in 20XX?</w:t>
      </w:r>
    </w:p>
    <w:p w:rsidRPr="00CA65C7" w:rsidR="00CA65C7" w:rsidP="00CA65C7" w:rsidRDefault="00CA65C7" w14:paraId="0929049B" w14:textId="77777777">
      <w:pPr>
        <w:autoSpaceDE w:val="0"/>
        <w:autoSpaceDN w:val="0"/>
        <w:adjustRightInd w:val="0"/>
        <w:spacing w:after="0" w:line="240" w:lineRule="auto"/>
        <w:ind w:left="1080"/>
        <w:rPr>
          <w:rFonts w:ascii="Times New Roman" w:hAnsi="Times New Roman" w:cs="Times New Roman"/>
          <w:sz w:val="24"/>
        </w:rPr>
      </w:pPr>
    </w:p>
    <w:p w:rsidRPr="00CA65C7" w:rsidR="00CA65C7" w:rsidP="00CA65C7" w:rsidRDefault="00CA65C7" w14:paraId="05A26EC0" w14:textId="77777777">
      <w:pPr>
        <w:autoSpaceDE w:val="0"/>
        <w:autoSpaceDN w:val="0"/>
        <w:adjustRightInd w:val="0"/>
        <w:spacing w:after="0" w:line="240" w:lineRule="auto"/>
        <w:ind w:left="1080"/>
        <w:rPr>
          <w:rFonts w:ascii="Times New Roman" w:hAnsi="Times New Roman" w:cs="Times New Roman"/>
          <w:sz w:val="24"/>
        </w:rPr>
      </w:pPr>
      <w:r w:rsidRPr="00CA65C7">
        <w:rPr>
          <w:rFonts w:ascii="Times New Roman" w:hAnsi="Times New Roman" w:cs="Times New Roman"/>
          <w:sz w:val="24"/>
        </w:rPr>
        <w:t>Which of the following organizational changes occurred in 20XX?</w:t>
      </w:r>
    </w:p>
    <w:p w:rsidRPr="00CA65C7" w:rsidR="00CA65C7" w:rsidP="00CA65C7" w:rsidRDefault="00CA65C7" w14:paraId="437F7751" w14:textId="77777777">
      <w:pPr>
        <w:autoSpaceDE w:val="0"/>
        <w:autoSpaceDN w:val="0"/>
        <w:adjustRightInd w:val="0"/>
        <w:spacing w:after="0" w:line="240" w:lineRule="auto"/>
        <w:ind w:left="1080"/>
        <w:rPr>
          <w:rFonts w:ascii="Times New Roman" w:hAnsi="Times New Roman" w:cs="Times New Roman"/>
          <w:sz w:val="24"/>
        </w:rPr>
      </w:pPr>
      <w:r w:rsidRPr="00CA65C7">
        <w:rPr>
          <w:rFonts w:ascii="Times New Roman" w:hAnsi="Times New Roman" w:cs="Times New Roman"/>
          <w:sz w:val="24"/>
        </w:rPr>
        <w:t>Check all that apply. If more than one organizational change occurred during the reporting period, explain in 17.</w:t>
      </w:r>
    </w:p>
    <w:p w:rsidRPr="00CA65C7" w:rsidR="00CA65C7" w:rsidP="00CA65C7" w:rsidRDefault="00CA65C7" w14:paraId="0C1147C7" w14:textId="77777777">
      <w:pPr>
        <w:autoSpaceDE w:val="0"/>
        <w:autoSpaceDN w:val="0"/>
        <w:adjustRightInd w:val="0"/>
        <w:spacing w:after="0" w:line="240" w:lineRule="auto"/>
        <w:ind w:left="1080"/>
        <w:rPr>
          <w:rFonts w:ascii="Times New Roman" w:hAnsi="Times New Roman" w:cs="Times New Roman"/>
          <w:sz w:val="24"/>
        </w:rPr>
      </w:pPr>
      <w:r w:rsidRPr="00CA65C7">
        <w:rPr>
          <w:rFonts w:ascii="Times New Roman" w:hAnsi="Times New Roman" w:cs="Times New Roman"/>
          <w:sz w:val="24"/>
        </w:rPr>
        <w:t>Acquisition</w:t>
      </w:r>
    </w:p>
    <w:p w:rsidRPr="00CA65C7" w:rsidR="00CA65C7" w:rsidP="00CA65C7" w:rsidRDefault="00CA65C7" w14:paraId="0DFB5F9C" w14:textId="77777777">
      <w:pPr>
        <w:autoSpaceDE w:val="0"/>
        <w:autoSpaceDN w:val="0"/>
        <w:adjustRightInd w:val="0"/>
        <w:spacing w:after="0" w:line="240" w:lineRule="auto"/>
        <w:ind w:left="1080"/>
        <w:rPr>
          <w:rFonts w:ascii="Times New Roman" w:hAnsi="Times New Roman" w:cs="Times New Roman"/>
          <w:sz w:val="24"/>
        </w:rPr>
      </w:pPr>
      <w:r w:rsidRPr="00CA65C7">
        <w:rPr>
          <w:rFonts w:ascii="Times New Roman" w:hAnsi="Times New Roman" w:cs="Times New Roman"/>
          <w:sz w:val="24"/>
        </w:rPr>
        <w:t>Sale</w:t>
      </w:r>
    </w:p>
    <w:p w:rsidRPr="00CA65C7" w:rsidR="00CA65C7" w:rsidP="00CA65C7" w:rsidRDefault="00CA65C7" w14:paraId="7F8F8DA1" w14:textId="77777777">
      <w:pPr>
        <w:autoSpaceDE w:val="0"/>
        <w:autoSpaceDN w:val="0"/>
        <w:adjustRightInd w:val="0"/>
        <w:spacing w:after="0" w:line="240" w:lineRule="auto"/>
        <w:ind w:left="1080"/>
        <w:rPr>
          <w:rFonts w:ascii="Times New Roman" w:hAnsi="Times New Roman" w:cs="Times New Roman"/>
          <w:sz w:val="24"/>
        </w:rPr>
      </w:pPr>
      <w:r w:rsidRPr="00CA65C7">
        <w:rPr>
          <w:rFonts w:ascii="Times New Roman" w:hAnsi="Times New Roman" w:cs="Times New Roman"/>
          <w:sz w:val="24"/>
        </w:rPr>
        <w:t>Merger</w:t>
      </w:r>
    </w:p>
    <w:p w:rsidRPr="00CA65C7" w:rsidR="00CA65C7" w:rsidP="00CA65C7" w:rsidRDefault="00CA65C7" w14:paraId="41394EE7" w14:textId="77777777">
      <w:pPr>
        <w:autoSpaceDE w:val="0"/>
        <w:autoSpaceDN w:val="0"/>
        <w:adjustRightInd w:val="0"/>
        <w:spacing w:after="0" w:line="240" w:lineRule="auto"/>
        <w:ind w:left="1080"/>
        <w:rPr>
          <w:rFonts w:ascii="Times New Roman" w:hAnsi="Times New Roman" w:cs="Times New Roman"/>
          <w:sz w:val="24"/>
        </w:rPr>
      </w:pPr>
      <w:r w:rsidRPr="00CA65C7">
        <w:rPr>
          <w:rFonts w:ascii="Times New Roman" w:hAnsi="Times New Roman" w:cs="Times New Roman"/>
          <w:sz w:val="24"/>
        </w:rPr>
        <w:t>Divestiture</w:t>
      </w:r>
    </w:p>
    <w:p w:rsidRPr="00CA65C7" w:rsidR="00CA65C7" w:rsidP="00CA65C7" w:rsidRDefault="00CA65C7" w14:paraId="4E94BFAB" w14:textId="77777777">
      <w:pPr>
        <w:autoSpaceDE w:val="0"/>
        <w:autoSpaceDN w:val="0"/>
        <w:adjustRightInd w:val="0"/>
        <w:spacing w:after="0" w:line="240" w:lineRule="auto"/>
        <w:ind w:left="1080"/>
        <w:rPr>
          <w:rFonts w:ascii="Times New Roman" w:hAnsi="Times New Roman" w:cs="Times New Roman"/>
          <w:sz w:val="24"/>
        </w:rPr>
      </w:pPr>
      <w:r w:rsidRPr="00CA65C7">
        <w:rPr>
          <w:rFonts w:ascii="Times New Roman" w:hAnsi="Times New Roman" w:cs="Times New Roman"/>
          <w:sz w:val="24"/>
        </w:rPr>
        <w:t>Ceased Operation</w:t>
      </w:r>
    </w:p>
    <w:p w:rsidR="00964CE2" w:rsidP="006C0FCB" w:rsidRDefault="00964CE2" w14:paraId="229FD025" w14:textId="77777777">
      <w:pPr>
        <w:autoSpaceDE w:val="0"/>
        <w:autoSpaceDN w:val="0"/>
        <w:adjustRightInd w:val="0"/>
        <w:spacing w:after="0" w:line="240" w:lineRule="auto"/>
        <w:ind w:left="1080"/>
        <w:rPr>
          <w:rFonts w:ascii="Times New Roman" w:hAnsi="Times New Roman" w:cs="Times New Roman"/>
          <w:sz w:val="24"/>
        </w:rPr>
      </w:pPr>
    </w:p>
    <w:p w:rsidR="00964CE2" w:rsidP="00964CE2" w:rsidRDefault="00CA65C7" w14:paraId="50EBFE2D" w14:textId="26CE006A">
      <w:pPr>
        <w:autoSpaceDE w:val="0"/>
        <w:autoSpaceDN w:val="0"/>
        <w:adjustRightInd w:val="0"/>
        <w:spacing w:after="0" w:line="240" w:lineRule="auto"/>
        <w:ind w:left="1080"/>
        <w:rPr>
          <w:rFonts w:ascii="Times New Roman" w:hAnsi="Times New Roman" w:cs="Times New Roman"/>
          <w:sz w:val="24"/>
        </w:rPr>
      </w:pPr>
      <w:r>
        <w:rPr>
          <w:rFonts w:ascii="Times New Roman" w:hAnsi="Times New Roman" w:cs="Times New Roman"/>
          <w:sz w:val="24"/>
        </w:rPr>
        <w:t>In addition, w</w:t>
      </w:r>
      <w:r w:rsidRPr="00964CE2" w:rsidR="00964CE2">
        <w:rPr>
          <w:rFonts w:ascii="Times New Roman" w:hAnsi="Times New Roman" w:cs="Times New Roman"/>
          <w:sz w:val="24"/>
        </w:rPr>
        <w:t xml:space="preserve">ith the increased use of telemedicine services during this public health emergency, the Service Annual Survey proposes expanding the scope of questions on telemedicine beyond ambulatory health care providers to include hospitals and nursing homes. Telemedicine is an important mode of service delivery for the healthcare industry, and its importance has increased during the current pandemic. Expanding the collection of data on telemedicine use </w:t>
      </w:r>
      <w:r w:rsidR="00FD09CA">
        <w:rPr>
          <w:rFonts w:ascii="Times New Roman" w:hAnsi="Times New Roman" w:cs="Times New Roman"/>
          <w:sz w:val="24"/>
        </w:rPr>
        <w:t>will</w:t>
      </w:r>
      <w:r w:rsidRPr="00964CE2" w:rsidR="00964CE2">
        <w:rPr>
          <w:rFonts w:ascii="Times New Roman" w:hAnsi="Times New Roman" w:cs="Times New Roman"/>
          <w:sz w:val="24"/>
        </w:rPr>
        <w:t xml:space="preserve"> support measurement on changes in its adoption during this unprecedented public health emergency. </w:t>
      </w:r>
    </w:p>
    <w:p w:rsidR="00964CE2" w:rsidP="00964CE2" w:rsidRDefault="00964CE2" w14:paraId="36898DEA" w14:textId="56160FB1">
      <w:pPr>
        <w:autoSpaceDE w:val="0"/>
        <w:autoSpaceDN w:val="0"/>
        <w:adjustRightInd w:val="0"/>
        <w:spacing w:after="0" w:line="240" w:lineRule="auto"/>
        <w:ind w:left="1080"/>
        <w:rPr>
          <w:rFonts w:ascii="Times New Roman" w:hAnsi="Times New Roman" w:cs="Times New Roman"/>
          <w:sz w:val="24"/>
        </w:rPr>
      </w:pPr>
    </w:p>
    <w:p w:rsidRPr="00964CE2" w:rsidR="00964CE2" w:rsidP="00964CE2" w:rsidRDefault="00964CE2" w14:paraId="2764D04B" w14:textId="45E772B5">
      <w:pPr>
        <w:autoSpaceDE w:val="0"/>
        <w:autoSpaceDN w:val="0"/>
        <w:adjustRightInd w:val="0"/>
        <w:spacing w:after="0" w:line="240" w:lineRule="auto"/>
        <w:ind w:left="1080"/>
        <w:rPr>
          <w:rFonts w:ascii="Times New Roman" w:hAnsi="Times New Roman" w:cs="Times New Roman"/>
          <w:sz w:val="24"/>
        </w:rPr>
      </w:pPr>
      <w:r w:rsidRPr="00964CE2">
        <w:rPr>
          <w:rFonts w:ascii="Times New Roman" w:hAnsi="Times New Roman" w:cs="Times New Roman"/>
          <w:sz w:val="24"/>
        </w:rPr>
        <w:t>SAS currently asks ambulatory health care providers (NAICS 621</w:t>
      </w:r>
      <w:r>
        <w:rPr>
          <w:rFonts w:ascii="Times New Roman" w:hAnsi="Times New Roman" w:cs="Times New Roman"/>
          <w:sz w:val="24"/>
        </w:rPr>
        <w:t>)</w:t>
      </w:r>
      <w:r w:rsidRPr="00964CE2">
        <w:rPr>
          <w:rFonts w:ascii="Times New Roman" w:hAnsi="Times New Roman" w:cs="Times New Roman"/>
          <w:sz w:val="24"/>
        </w:rPr>
        <w:t xml:space="preserve"> about telemedicine services in relation to patient visits. This proposal </w:t>
      </w:r>
      <w:r w:rsidR="00FD09CA">
        <w:rPr>
          <w:rFonts w:ascii="Times New Roman" w:hAnsi="Times New Roman" w:cs="Times New Roman"/>
          <w:sz w:val="24"/>
        </w:rPr>
        <w:t>will</w:t>
      </w:r>
      <w:r w:rsidRPr="00964CE2">
        <w:rPr>
          <w:rFonts w:ascii="Times New Roman" w:hAnsi="Times New Roman" w:cs="Times New Roman"/>
          <w:sz w:val="24"/>
        </w:rPr>
        <w:t xml:space="preserve"> add a question </w:t>
      </w:r>
      <w:r w:rsidRPr="00964CE2">
        <w:rPr>
          <w:rFonts w:ascii="Times New Roman" w:hAnsi="Times New Roman" w:cs="Times New Roman"/>
          <w:sz w:val="24"/>
        </w:rPr>
        <w:lastRenderedPageBreak/>
        <w:t xml:space="preserve">(seen below and in the </w:t>
      </w:r>
      <w:r>
        <w:rPr>
          <w:rFonts w:ascii="Times New Roman" w:hAnsi="Times New Roman" w:cs="Times New Roman"/>
          <w:sz w:val="24"/>
        </w:rPr>
        <w:t>attachments</w:t>
      </w:r>
      <w:r w:rsidRPr="00964CE2">
        <w:rPr>
          <w:rFonts w:ascii="Times New Roman" w:hAnsi="Times New Roman" w:cs="Times New Roman"/>
          <w:sz w:val="24"/>
        </w:rPr>
        <w:t xml:space="preserve">) about revenues from telemedicine services for hospitals (NAICS 622) and nursing homes (NAICS 623). </w:t>
      </w:r>
      <w:r w:rsidR="00CA65C7">
        <w:rPr>
          <w:rFonts w:ascii="Times New Roman" w:hAnsi="Times New Roman" w:cs="Times New Roman"/>
          <w:sz w:val="24"/>
        </w:rPr>
        <w:t>Furthermore</w:t>
      </w:r>
      <w:r w:rsidRPr="00964CE2">
        <w:rPr>
          <w:rFonts w:ascii="Times New Roman" w:hAnsi="Times New Roman" w:cs="Times New Roman"/>
          <w:sz w:val="24"/>
        </w:rPr>
        <w:t xml:space="preserve">, </w:t>
      </w:r>
      <w:r w:rsidRPr="00964CE2" w:rsidR="00CA65C7">
        <w:rPr>
          <w:rFonts w:ascii="Times New Roman" w:hAnsi="Times New Roman" w:cs="Times New Roman"/>
          <w:sz w:val="24"/>
        </w:rPr>
        <w:t>to</w:t>
      </w:r>
      <w:r w:rsidRPr="00964CE2">
        <w:rPr>
          <w:rFonts w:ascii="Times New Roman" w:hAnsi="Times New Roman" w:cs="Times New Roman"/>
          <w:sz w:val="24"/>
        </w:rPr>
        <w:t xml:space="preserve"> standardize content across industries and provide consistency for respondents, the current telemedicine question asked of the ambulatory health care providers would be revised to match the question being added to the other industries</w:t>
      </w:r>
      <w:r w:rsidR="00CA65C7">
        <w:rPr>
          <w:rFonts w:ascii="Times New Roman" w:hAnsi="Times New Roman" w:cs="Times New Roman"/>
          <w:sz w:val="24"/>
        </w:rPr>
        <w:t>. The current draft of the question is as follows:</w:t>
      </w:r>
    </w:p>
    <w:p w:rsidRPr="003F1D49" w:rsidR="006C0FCB" w:rsidP="006C0FCB" w:rsidRDefault="006C0FCB" w14:paraId="35D6E086" w14:textId="77777777">
      <w:pPr>
        <w:autoSpaceDE w:val="0"/>
        <w:autoSpaceDN w:val="0"/>
        <w:adjustRightInd w:val="0"/>
        <w:spacing w:after="0" w:line="240" w:lineRule="auto"/>
        <w:ind w:left="1080"/>
        <w:rPr>
          <w:rFonts w:ascii="Times New Roman" w:hAnsi="Times New Roman" w:cs="Times New Roman"/>
          <w:sz w:val="24"/>
        </w:rPr>
      </w:pPr>
    </w:p>
    <w:p w:rsidRPr="00A0626B" w:rsidR="00A0626B" w:rsidP="00A0626B" w:rsidRDefault="00A0626B" w14:paraId="2875B405" w14:textId="77777777">
      <w:pPr>
        <w:autoSpaceDE w:val="0"/>
        <w:autoSpaceDN w:val="0"/>
        <w:adjustRightInd w:val="0"/>
        <w:spacing w:after="0" w:line="240" w:lineRule="auto"/>
        <w:ind w:left="1080"/>
        <w:rPr>
          <w:rFonts w:ascii="Times New Roman" w:hAnsi="Times New Roman" w:cs="Times New Roman"/>
          <w:b/>
          <w:sz w:val="24"/>
        </w:rPr>
      </w:pPr>
      <w:r w:rsidRPr="00A0626B">
        <w:rPr>
          <w:rFonts w:ascii="Times New Roman" w:hAnsi="Times New Roman" w:cs="Times New Roman"/>
          <w:b/>
          <w:sz w:val="24"/>
        </w:rPr>
        <w:t>7.  REVENUES FROM TELEMEDICINE SERVICES</w:t>
      </w:r>
    </w:p>
    <w:p w:rsidRPr="00E81F12" w:rsidR="00A0626B" w:rsidP="00A0626B" w:rsidRDefault="00A0626B" w14:paraId="4687F317" w14:textId="77777777">
      <w:pPr>
        <w:autoSpaceDE w:val="0"/>
        <w:autoSpaceDN w:val="0"/>
        <w:adjustRightInd w:val="0"/>
        <w:spacing w:after="0" w:line="240" w:lineRule="auto"/>
        <w:ind w:left="1080"/>
        <w:rPr>
          <w:rFonts w:ascii="Times New Roman" w:hAnsi="Times New Roman" w:cs="Times New Roman"/>
          <w:bCs/>
          <w:sz w:val="24"/>
        </w:rPr>
      </w:pPr>
      <w:r w:rsidRPr="00E81F12">
        <w:rPr>
          <w:rFonts w:ascii="Times New Roman" w:hAnsi="Times New Roman" w:cs="Times New Roman"/>
          <w:bCs/>
          <w:sz w:val="24"/>
        </w:rPr>
        <w:t>Telemedicine (TM) services are billable visits that use live interactive audio-video telecommunications to deliver patient health care services by a physician or a practitioner at a remote location.</w:t>
      </w:r>
    </w:p>
    <w:p w:rsidRPr="00E81F12" w:rsidR="00A0626B" w:rsidP="00A0626B" w:rsidRDefault="00A0626B" w14:paraId="688599F0" w14:textId="77777777">
      <w:pPr>
        <w:autoSpaceDE w:val="0"/>
        <w:autoSpaceDN w:val="0"/>
        <w:adjustRightInd w:val="0"/>
        <w:spacing w:after="0" w:line="240" w:lineRule="auto"/>
        <w:ind w:left="1080"/>
        <w:rPr>
          <w:rFonts w:ascii="Times New Roman" w:hAnsi="Times New Roman" w:cs="Times New Roman"/>
          <w:bCs/>
          <w:sz w:val="24"/>
        </w:rPr>
      </w:pPr>
      <w:r w:rsidRPr="00E81F12">
        <w:rPr>
          <w:rFonts w:ascii="Times New Roman" w:hAnsi="Times New Roman" w:cs="Times New Roman"/>
          <w:bCs/>
          <w:sz w:val="24"/>
        </w:rPr>
        <w:t xml:space="preserve">Include: </w:t>
      </w:r>
    </w:p>
    <w:p w:rsidRPr="00E81F12" w:rsidR="00A0626B" w:rsidP="00E81F12" w:rsidRDefault="00A0626B" w14:paraId="686F6B32" w14:textId="77777777">
      <w:pPr>
        <w:autoSpaceDE w:val="0"/>
        <w:autoSpaceDN w:val="0"/>
        <w:adjustRightInd w:val="0"/>
        <w:spacing w:after="0" w:line="240" w:lineRule="auto"/>
        <w:ind w:left="1440"/>
        <w:rPr>
          <w:rFonts w:ascii="Times New Roman" w:hAnsi="Times New Roman" w:cs="Times New Roman"/>
          <w:bCs/>
          <w:sz w:val="24"/>
        </w:rPr>
      </w:pPr>
      <w:r w:rsidRPr="00E81F12">
        <w:rPr>
          <w:rFonts w:ascii="Times New Roman" w:hAnsi="Times New Roman" w:cs="Times New Roman"/>
          <w:bCs/>
          <w:sz w:val="24"/>
        </w:rPr>
        <w:t>•TM revenues from delivering health care services such as evaluating, diagnosing, and/or prescribing treatment.</w:t>
      </w:r>
    </w:p>
    <w:p w:rsidRPr="00E81F12" w:rsidR="00A0626B" w:rsidP="00E81F12" w:rsidRDefault="00A0626B" w14:paraId="1570434B" w14:textId="77777777">
      <w:pPr>
        <w:autoSpaceDE w:val="0"/>
        <w:autoSpaceDN w:val="0"/>
        <w:adjustRightInd w:val="0"/>
        <w:spacing w:after="0" w:line="240" w:lineRule="auto"/>
        <w:ind w:left="1440"/>
        <w:rPr>
          <w:rFonts w:ascii="Times New Roman" w:hAnsi="Times New Roman" w:cs="Times New Roman"/>
          <w:bCs/>
          <w:sz w:val="24"/>
        </w:rPr>
      </w:pPr>
      <w:r w:rsidRPr="00E81F12">
        <w:rPr>
          <w:rFonts w:ascii="Times New Roman" w:hAnsi="Times New Roman" w:cs="Times New Roman"/>
          <w:bCs/>
          <w:sz w:val="24"/>
        </w:rPr>
        <w:t>•TM revenues from facilitating visits at the patient's physical location such as technical support with telecommunications.</w:t>
      </w:r>
    </w:p>
    <w:p w:rsidRPr="00E81F12" w:rsidR="00A0626B" w:rsidP="00A0626B" w:rsidRDefault="00A0626B" w14:paraId="0ED25DD4" w14:textId="77777777">
      <w:pPr>
        <w:autoSpaceDE w:val="0"/>
        <w:autoSpaceDN w:val="0"/>
        <w:adjustRightInd w:val="0"/>
        <w:spacing w:after="0" w:line="240" w:lineRule="auto"/>
        <w:ind w:left="1080"/>
        <w:rPr>
          <w:rFonts w:ascii="Times New Roman" w:hAnsi="Times New Roman" w:cs="Times New Roman"/>
          <w:bCs/>
          <w:sz w:val="24"/>
        </w:rPr>
      </w:pPr>
    </w:p>
    <w:p w:rsidRPr="00E81F12" w:rsidR="00A0626B" w:rsidP="00A0626B" w:rsidRDefault="00A0626B" w14:paraId="37664FBB" w14:textId="07C9B5AC">
      <w:pPr>
        <w:autoSpaceDE w:val="0"/>
        <w:autoSpaceDN w:val="0"/>
        <w:adjustRightInd w:val="0"/>
        <w:spacing w:after="0" w:line="240" w:lineRule="auto"/>
        <w:ind w:left="1080"/>
        <w:rPr>
          <w:rFonts w:ascii="Times New Roman" w:hAnsi="Times New Roman" w:cs="Times New Roman"/>
          <w:bCs/>
          <w:sz w:val="24"/>
        </w:rPr>
      </w:pPr>
      <w:r w:rsidRPr="00A0626B">
        <w:rPr>
          <w:rFonts w:ascii="Times New Roman" w:hAnsi="Times New Roman" w:cs="Times New Roman"/>
          <w:b/>
          <w:sz w:val="24"/>
        </w:rPr>
        <w:t>A.</w:t>
      </w:r>
      <w:r w:rsidRPr="00E81F12">
        <w:rPr>
          <w:rFonts w:ascii="Times New Roman" w:hAnsi="Times New Roman" w:cs="Times New Roman"/>
          <w:bCs/>
          <w:sz w:val="24"/>
        </w:rPr>
        <w:t xml:space="preserve">  Did this firm receive revenues from telemedicine services in 20</w:t>
      </w:r>
      <w:r w:rsidR="00237F78">
        <w:rPr>
          <w:rFonts w:ascii="Times New Roman" w:hAnsi="Times New Roman" w:cs="Times New Roman"/>
          <w:bCs/>
          <w:sz w:val="24"/>
        </w:rPr>
        <w:t>XX</w:t>
      </w:r>
      <w:r w:rsidRPr="00E81F12">
        <w:rPr>
          <w:rFonts w:ascii="Times New Roman" w:hAnsi="Times New Roman" w:cs="Times New Roman"/>
          <w:bCs/>
          <w:sz w:val="24"/>
        </w:rPr>
        <w:t xml:space="preserve">?  </w:t>
      </w:r>
    </w:p>
    <w:p w:rsidRPr="00E81F12" w:rsidR="00A0626B" w:rsidP="00A0626B" w:rsidRDefault="00A0626B" w14:paraId="6B0D77DF" w14:textId="77777777">
      <w:pPr>
        <w:autoSpaceDE w:val="0"/>
        <w:autoSpaceDN w:val="0"/>
        <w:adjustRightInd w:val="0"/>
        <w:spacing w:after="0" w:line="240" w:lineRule="auto"/>
        <w:ind w:left="1080"/>
        <w:rPr>
          <w:rFonts w:ascii="Times New Roman" w:hAnsi="Times New Roman" w:cs="Times New Roman"/>
          <w:bCs/>
          <w:sz w:val="24"/>
        </w:rPr>
      </w:pPr>
      <w:r w:rsidRPr="00E81F12">
        <w:rPr>
          <w:rFonts w:ascii="Times New Roman" w:hAnsi="Times New Roman" w:cs="Times New Roman"/>
          <w:bCs/>
          <w:sz w:val="24"/>
        </w:rPr>
        <w:t xml:space="preserve"> </w:t>
      </w:r>
    </w:p>
    <w:p w:rsidRPr="003F1D49" w:rsidR="006C0FCB" w:rsidP="006C0FCB" w:rsidRDefault="00A0626B" w14:paraId="7F530AAA" w14:textId="42DF4CFE">
      <w:pPr>
        <w:autoSpaceDE w:val="0"/>
        <w:autoSpaceDN w:val="0"/>
        <w:adjustRightInd w:val="0"/>
        <w:spacing w:after="0" w:line="240" w:lineRule="auto"/>
        <w:ind w:left="1080"/>
        <w:rPr>
          <w:rFonts w:ascii="Times New Roman" w:hAnsi="Times New Roman" w:cs="Times New Roman"/>
          <w:sz w:val="24"/>
        </w:rPr>
      </w:pPr>
      <w:r w:rsidRPr="00A0626B">
        <w:rPr>
          <w:rFonts w:ascii="Times New Roman" w:hAnsi="Times New Roman" w:cs="Times New Roman"/>
          <w:b/>
          <w:sz w:val="24"/>
        </w:rPr>
        <w:t>B.</w:t>
      </w:r>
      <w:r w:rsidRPr="00E81F12">
        <w:rPr>
          <w:rFonts w:ascii="Times New Roman" w:hAnsi="Times New Roman" w:cs="Times New Roman"/>
          <w:bCs/>
          <w:sz w:val="24"/>
        </w:rPr>
        <w:t xml:space="preserve">  Of the total 20</w:t>
      </w:r>
      <w:r w:rsidR="00237F78">
        <w:rPr>
          <w:rFonts w:ascii="Times New Roman" w:hAnsi="Times New Roman" w:cs="Times New Roman"/>
          <w:bCs/>
          <w:sz w:val="24"/>
        </w:rPr>
        <w:t>XX</w:t>
      </w:r>
      <w:r w:rsidRPr="00E81F12">
        <w:rPr>
          <w:rFonts w:ascii="Times New Roman" w:hAnsi="Times New Roman" w:cs="Times New Roman"/>
          <w:bCs/>
          <w:sz w:val="24"/>
        </w:rPr>
        <w:t xml:space="preserve"> revenues reported in </w:t>
      </w:r>
      <w:r w:rsidRPr="00E81F12">
        <w:rPr>
          <w:rFonts w:hint="eastAsia" w:ascii="Times New Roman" w:hAnsi="Times New Roman" w:cs="Times New Roman"/>
          <w:bCs/>
          <w:sz w:val="24"/>
        </w:rPr>
        <w:t>⑥</w:t>
      </w:r>
      <w:r w:rsidRPr="00E81F12">
        <w:rPr>
          <w:rFonts w:ascii="Times New Roman" w:hAnsi="Times New Roman" w:cs="Times New Roman"/>
          <w:bCs/>
          <w:sz w:val="24"/>
        </w:rPr>
        <w:t>, what was the dollar amount (or percentage) that was from the telemedicine services in 20</w:t>
      </w:r>
      <w:r w:rsidR="00237F78">
        <w:rPr>
          <w:rFonts w:ascii="Times New Roman" w:hAnsi="Times New Roman" w:cs="Times New Roman"/>
          <w:bCs/>
          <w:sz w:val="24"/>
        </w:rPr>
        <w:t>XX</w:t>
      </w:r>
      <w:r w:rsidRPr="00E81F12">
        <w:rPr>
          <w:rFonts w:ascii="Times New Roman" w:hAnsi="Times New Roman" w:cs="Times New Roman"/>
          <w:bCs/>
          <w:sz w:val="24"/>
        </w:rPr>
        <w:t>?  Please provide an estimate if exact figures are not available.</w:t>
      </w:r>
    </w:p>
    <w:p w:rsidR="00A0626B" w:rsidP="006C0FCB" w:rsidRDefault="00A0626B" w14:paraId="294C309F" w14:textId="77777777">
      <w:pPr>
        <w:autoSpaceDE w:val="0"/>
        <w:autoSpaceDN w:val="0"/>
        <w:adjustRightInd w:val="0"/>
        <w:spacing w:after="0" w:line="240" w:lineRule="auto"/>
        <w:ind w:left="1080"/>
        <w:rPr>
          <w:rFonts w:ascii="Times New Roman" w:hAnsi="Times New Roman" w:cs="Times New Roman"/>
          <w:sz w:val="24"/>
        </w:rPr>
      </w:pPr>
    </w:p>
    <w:p w:rsidRPr="003F1D49" w:rsidR="006C0FCB" w:rsidP="00E81F12" w:rsidRDefault="006C0FCB" w14:paraId="5CDAF5A2" w14:textId="77777777">
      <w:pPr>
        <w:autoSpaceDE w:val="0"/>
        <w:autoSpaceDN w:val="0"/>
        <w:adjustRightInd w:val="0"/>
        <w:spacing w:after="0" w:line="240" w:lineRule="auto"/>
        <w:rPr>
          <w:rFonts w:ascii="Times New Roman" w:hAnsi="Times New Roman" w:cs="Times New Roman"/>
          <w:sz w:val="24"/>
          <w:szCs w:val="24"/>
        </w:rPr>
      </w:pPr>
    </w:p>
    <w:p w:rsidRPr="003F1D49" w:rsidR="006C0FCB" w:rsidP="006C0FCB" w:rsidRDefault="006C0FCB" w14:paraId="570E371E"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Needs and Uses</w:t>
      </w:r>
    </w:p>
    <w:p w:rsidRPr="003F1D49" w:rsidR="006C0FCB" w:rsidP="006C0FCB" w:rsidRDefault="006C0FCB" w14:paraId="57656FFC" w14:textId="77777777">
      <w:pPr>
        <w:pStyle w:val="ListParagraph"/>
        <w:autoSpaceDE w:val="0"/>
        <w:autoSpaceDN w:val="0"/>
        <w:adjustRightInd w:val="0"/>
        <w:spacing w:after="0" w:line="240" w:lineRule="auto"/>
        <w:ind w:left="1800"/>
        <w:rPr>
          <w:rFonts w:ascii="Times New Roman" w:hAnsi="Times New Roman" w:cs="Times New Roman"/>
          <w:b/>
          <w:bCs/>
          <w:sz w:val="24"/>
          <w:szCs w:val="24"/>
        </w:rPr>
      </w:pPr>
    </w:p>
    <w:p w:rsidRPr="003F1D49" w:rsidR="006C0FCB" w:rsidP="006C0FCB" w:rsidRDefault="006C0FCB" w14:paraId="6985FA93"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The estimates produced in the SAS are critical to the accurate measurement of total economic activity.</w:t>
      </w:r>
    </w:p>
    <w:p w:rsidRPr="003F1D49" w:rsidR="006C0FCB" w:rsidP="006C0FCB" w:rsidRDefault="006C0FCB" w14:paraId="53EAC60C"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70BCA2BB" w14:textId="77777777">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3F1D49">
        <w:rPr>
          <w:rFonts w:ascii="Times New Roman" w:hAnsi="Times New Roman" w:cs="Times New Roman"/>
          <w:sz w:val="24"/>
          <w:szCs w:val="24"/>
        </w:rPr>
        <w:t>The Bureau of Economic Analysis (BEA), the primary Federal user, uses the estimates to develop the national income and product accounts, compile benchmark and annual input-output tables, and compute GDP by industry.</w:t>
      </w:r>
    </w:p>
    <w:p w:rsidRPr="003F1D49" w:rsidR="006C0FCB" w:rsidP="006C0FCB" w:rsidRDefault="006C0FCB" w14:paraId="0FBBE11D" w14:textId="77777777">
      <w:pPr>
        <w:autoSpaceDE w:val="0"/>
        <w:autoSpaceDN w:val="0"/>
        <w:adjustRightInd w:val="0"/>
        <w:spacing w:after="0" w:line="240" w:lineRule="auto"/>
        <w:ind w:left="1440"/>
        <w:rPr>
          <w:rFonts w:ascii="Times New Roman" w:hAnsi="Times New Roman" w:cs="Times New Roman"/>
          <w:sz w:val="24"/>
          <w:szCs w:val="24"/>
        </w:rPr>
      </w:pPr>
    </w:p>
    <w:p w:rsidR="006C0FCB" w:rsidP="006C0FCB" w:rsidRDefault="006C0FCB" w14:paraId="35B7CEB5" w14:textId="77777777">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477D60">
        <w:rPr>
          <w:rFonts w:ascii="Times New Roman" w:hAnsi="Times New Roman" w:cs="Times New Roman"/>
          <w:sz w:val="24"/>
          <w:szCs w:val="24"/>
        </w:rPr>
        <w:t>The Bureau of Labor Statistics (BLS) uses the estimates</w:t>
      </w:r>
      <w:r>
        <w:rPr>
          <w:rFonts w:ascii="Times New Roman" w:hAnsi="Times New Roman" w:cs="Times New Roman"/>
          <w:sz w:val="24"/>
          <w:szCs w:val="24"/>
        </w:rPr>
        <w:t xml:space="preserve"> as inputs to </w:t>
      </w:r>
      <w:r w:rsidRPr="00477D60">
        <w:rPr>
          <w:rFonts w:ascii="Times New Roman" w:hAnsi="Times New Roman" w:cs="Times New Roman"/>
          <w:sz w:val="24"/>
          <w:szCs w:val="24"/>
        </w:rPr>
        <w:t>industry productivity statistics and as a reference source for Producer Price Index (PPI) weights.</w:t>
      </w:r>
    </w:p>
    <w:p w:rsidRPr="003F1D49" w:rsidR="006C0FCB" w:rsidP="006C0FCB" w:rsidRDefault="006C0FCB" w14:paraId="6781BFEE" w14:textId="77777777">
      <w:pPr>
        <w:pStyle w:val="ListParagraph"/>
        <w:autoSpaceDE w:val="0"/>
        <w:autoSpaceDN w:val="0"/>
        <w:adjustRightInd w:val="0"/>
        <w:spacing w:after="0" w:line="240" w:lineRule="auto"/>
        <w:ind w:left="1440"/>
        <w:rPr>
          <w:rFonts w:ascii="Times New Roman" w:hAnsi="Times New Roman" w:cs="Times New Roman"/>
          <w:sz w:val="24"/>
          <w:szCs w:val="24"/>
        </w:rPr>
      </w:pPr>
    </w:p>
    <w:p w:rsidRPr="006C0FCB" w:rsidR="006C0FCB" w:rsidP="006C0FCB" w:rsidRDefault="006C0FCB" w14:paraId="77AD06EB" w14:textId="77777777">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Centers for Medicare and Medicaid Services (CMS) uses the estimates for program planning and development of the National Health Expenditure Accounts.</w:t>
      </w:r>
    </w:p>
    <w:p w:rsidRPr="003F1D49" w:rsidR="006C0FCB" w:rsidP="006C0FCB" w:rsidRDefault="006C0FCB" w14:paraId="43EF5012" w14:textId="77777777">
      <w:pPr>
        <w:autoSpaceDE w:val="0"/>
        <w:autoSpaceDN w:val="0"/>
        <w:adjustRightInd w:val="0"/>
        <w:spacing w:after="0" w:line="240" w:lineRule="auto"/>
        <w:ind w:left="1440"/>
      </w:pPr>
    </w:p>
    <w:p w:rsidRPr="003F1D49" w:rsidR="006C0FCB" w:rsidP="006C0FCB" w:rsidRDefault="006C0FCB" w14:paraId="4EDF8F31" w14:textId="77777777">
      <w:pPr>
        <w:pStyle w:val="ListParagraph"/>
        <w:numPr>
          <w:ilvl w:val="0"/>
          <w:numId w:val="2"/>
        </w:numPr>
        <w:autoSpaceDE w:val="0"/>
        <w:autoSpaceDN w:val="0"/>
        <w:adjustRightInd w:val="0"/>
        <w:spacing w:after="0" w:line="240" w:lineRule="auto"/>
        <w:ind w:left="144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The Coalition of Services Industries (CSI) uses data for general research and planning.</w:t>
      </w:r>
    </w:p>
    <w:p w:rsidRPr="003F1D49" w:rsidR="006C0FCB" w:rsidP="006C0FCB" w:rsidRDefault="006C0FCB" w14:paraId="71851DAB" w14:textId="77777777">
      <w:pPr>
        <w:autoSpaceDE w:val="0"/>
        <w:autoSpaceDN w:val="0"/>
        <w:adjustRightInd w:val="0"/>
        <w:spacing w:after="0" w:line="240" w:lineRule="auto"/>
        <w:ind w:left="1440"/>
        <w:rPr>
          <w:rFonts w:ascii="Times New Roman" w:hAnsi="Times New Roman" w:cs="Times New Roman"/>
          <w:sz w:val="24"/>
          <w:szCs w:val="24"/>
        </w:rPr>
      </w:pPr>
    </w:p>
    <w:p w:rsidRPr="003F1D49" w:rsidR="006C0FCB" w:rsidP="006C0FCB" w:rsidRDefault="006C0FCB" w14:paraId="1AD02548" w14:textId="77777777">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3F1D49">
        <w:rPr>
          <w:rFonts w:ascii="Times New Roman" w:hAnsi="Times New Roman" w:cs="Times New Roman"/>
          <w:sz w:val="24"/>
          <w:szCs w:val="24"/>
        </w:rPr>
        <w:t>International agencies use the estimates to compare total domestic output to changing international activity.</w:t>
      </w:r>
    </w:p>
    <w:p w:rsidRPr="003F1D49" w:rsidR="006C0FCB" w:rsidP="006C0FCB" w:rsidRDefault="006C0FCB" w14:paraId="3E32EDE2" w14:textId="77777777">
      <w:pPr>
        <w:pStyle w:val="ListParagraph"/>
        <w:ind w:left="1440"/>
        <w:rPr>
          <w:rFonts w:ascii="Times New Roman" w:hAnsi="Times New Roman" w:cs="Times New Roman"/>
          <w:sz w:val="24"/>
          <w:szCs w:val="24"/>
        </w:rPr>
      </w:pPr>
    </w:p>
    <w:p w:rsidRPr="003F1D49" w:rsidR="006C0FCB" w:rsidP="006C0FCB" w:rsidRDefault="006C0FCB" w14:paraId="42DCCFD1" w14:textId="77777777">
      <w:pPr>
        <w:pStyle w:val="ListParagraph"/>
        <w:numPr>
          <w:ilvl w:val="0"/>
          <w:numId w:val="2"/>
        </w:numPr>
        <w:autoSpaceDE w:val="0"/>
        <w:autoSpaceDN w:val="0"/>
        <w:adjustRightInd w:val="0"/>
        <w:spacing w:after="0" w:line="240" w:lineRule="auto"/>
        <w:ind w:left="144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lastRenderedPageBreak/>
        <w:t>Trade and professional organizations use the estimates to analyze industry trends and benchmark their own statistical programs, develop forecasts, and evaluate regulatory requirements.</w:t>
      </w:r>
    </w:p>
    <w:p w:rsidRPr="003F1D49" w:rsidR="006C0FCB" w:rsidP="006C0FCB" w:rsidRDefault="006C0FCB" w14:paraId="2C1D612A" w14:textId="77777777">
      <w:pPr>
        <w:autoSpaceDE w:val="0"/>
        <w:autoSpaceDN w:val="0"/>
        <w:adjustRightInd w:val="0"/>
        <w:spacing w:after="0" w:line="240" w:lineRule="auto"/>
        <w:ind w:left="1440"/>
        <w:rPr>
          <w:rFonts w:ascii="Times New Roman" w:hAnsi="Times New Roman" w:cs="Times New Roman"/>
          <w:sz w:val="24"/>
          <w:szCs w:val="24"/>
        </w:rPr>
      </w:pPr>
    </w:p>
    <w:p w:rsidRPr="003F1D49" w:rsidR="006C0FCB" w:rsidP="006C0FCB" w:rsidRDefault="006C0FCB" w14:paraId="7E2552BC" w14:textId="77777777">
      <w:pPr>
        <w:pStyle w:val="ListParagraph"/>
        <w:numPr>
          <w:ilvl w:val="0"/>
          <w:numId w:val="3"/>
        </w:numPr>
        <w:autoSpaceDE w:val="0"/>
        <w:autoSpaceDN w:val="0"/>
        <w:adjustRightInd w:val="0"/>
        <w:spacing w:after="0" w:line="240" w:lineRule="auto"/>
        <w:ind w:left="144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The media use estimates for news reports and background information.</w:t>
      </w:r>
    </w:p>
    <w:p w:rsidRPr="003F1D49" w:rsidR="006C0FCB" w:rsidP="006C0FCB" w:rsidRDefault="006C0FCB" w14:paraId="78E3E543" w14:textId="77777777">
      <w:pPr>
        <w:pStyle w:val="ListParagraph"/>
        <w:autoSpaceDE w:val="0"/>
        <w:autoSpaceDN w:val="0"/>
        <w:adjustRightInd w:val="0"/>
        <w:spacing w:after="0" w:line="240" w:lineRule="auto"/>
        <w:ind w:left="1440"/>
        <w:rPr>
          <w:rFonts w:ascii="Times New Roman" w:hAnsi="Times New Roman" w:cs="Times New Roman"/>
          <w:sz w:val="24"/>
          <w:szCs w:val="24"/>
        </w:rPr>
      </w:pPr>
    </w:p>
    <w:p w:rsidRPr="003F1D49" w:rsidR="006C0FCB" w:rsidP="006C0FCB" w:rsidRDefault="006C0FCB" w14:paraId="59DF3BFE" w14:textId="77777777">
      <w:pPr>
        <w:pStyle w:val="ListParagraph"/>
        <w:numPr>
          <w:ilvl w:val="0"/>
          <w:numId w:val="3"/>
        </w:numPr>
        <w:autoSpaceDE w:val="0"/>
        <w:autoSpaceDN w:val="0"/>
        <w:adjustRightInd w:val="0"/>
        <w:spacing w:after="0" w:line="240" w:lineRule="auto"/>
        <w:ind w:left="1440"/>
        <w:rPr>
          <w:rFonts w:ascii="Times New Roman" w:hAnsi="Times New Roman" w:cs="Times New Roman"/>
          <w:sz w:val="24"/>
          <w:szCs w:val="24"/>
        </w:rPr>
      </w:pPr>
      <w:r w:rsidRPr="003F1D49">
        <w:rPr>
          <w:rFonts w:ascii="Times New Roman" w:hAnsi="Times New Roman" w:cs="Times New Roman"/>
          <w:sz w:val="24"/>
          <w:szCs w:val="24"/>
        </w:rPr>
        <w:t>Private businesses use the estimates to measure market share, analyze business potential, and plan investment decisions.</w:t>
      </w:r>
    </w:p>
    <w:p w:rsidRPr="003F1D49" w:rsidR="006C0FCB" w:rsidP="006C0FCB" w:rsidRDefault="006C0FCB" w14:paraId="640D5477"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6E6E4739" w14:textId="52354CA4">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The following is a summary of the data items </w:t>
      </w:r>
      <w:r>
        <w:rPr>
          <w:rFonts w:ascii="Times New Roman" w:hAnsi="Times New Roman" w:cs="Times New Roman"/>
          <w:sz w:val="24"/>
          <w:szCs w:val="24"/>
        </w:rPr>
        <w:t xml:space="preserve">on the SAS surveys </w:t>
      </w:r>
      <w:r w:rsidRPr="003F1D49">
        <w:rPr>
          <w:rFonts w:ascii="Times New Roman" w:hAnsi="Times New Roman" w:cs="Times New Roman"/>
          <w:sz w:val="24"/>
          <w:szCs w:val="24"/>
        </w:rPr>
        <w:t>and the need for this information</w:t>
      </w:r>
      <w:r>
        <w:rPr>
          <w:rFonts w:ascii="Times New Roman" w:hAnsi="Times New Roman" w:cs="Times New Roman"/>
          <w:sz w:val="24"/>
          <w:szCs w:val="24"/>
        </w:rPr>
        <w:t xml:space="preserve"> by other organizations</w:t>
      </w:r>
      <w:r w:rsidRPr="003F1D49">
        <w:rPr>
          <w:rFonts w:ascii="Times New Roman" w:hAnsi="Times New Roman" w:cs="Times New Roman"/>
          <w:sz w:val="24"/>
          <w:szCs w:val="24"/>
        </w:rPr>
        <w:t xml:space="preserve">. See </w:t>
      </w:r>
      <w:r>
        <w:rPr>
          <w:rFonts w:ascii="Times New Roman" w:hAnsi="Times New Roman" w:cs="Times New Roman"/>
          <w:sz w:val="24"/>
          <w:szCs w:val="24"/>
        </w:rPr>
        <w:t xml:space="preserve">Attachment </w:t>
      </w:r>
      <w:r w:rsidR="003F3FC2">
        <w:rPr>
          <w:rFonts w:ascii="Times New Roman" w:hAnsi="Times New Roman" w:cs="Times New Roman"/>
          <w:sz w:val="24"/>
          <w:szCs w:val="24"/>
        </w:rPr>
        <w:t>4</w:t>
      </w:r>
      <w:r w:rsidRPr="00557E11">
        <w:rPr>
          <w:rFonts w:ascii="Times New Roman" w:hAnsi="Times New Roman" w:cs="Times New Roman"/>
          <w:sz w:val="24"/>
          <w:szCs w:val="24"/>
        </w:rPr>
        <w:t xml:space="preserve"> </w:t>
      </w:r>
      <w:r w:rsidRPr="003F1D49">
        <w:rPr>
          <w:rFonts w:ascii="Times New Roman" w:hAnsi="Times New Roman" w:cs="Times New Roman"/>
          <w:sz w:val="24"/>
          <w:szCs w:val="24"/>
        </w:rPr>
        <w:t xml:space="preserve">for a matrix of content for each of the electronic collection instruments in the SAS and a representative selection of survey worksheets. </w:t>
      </w:r>
    </w:p>
    <w:p w:rsidRPr="003F1D49" w:rsidR="006C0FCB" w:rsidP="006C0FCB" w:rsidRDefault="006C0FCB" w14:paraId="17AF486D"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6C0FCB" w:rsidP="006C0FCB" w:rsidRDefault="006C0FCB" w14:paraId="3A7A34AC" w14:textId="11B1CBBD">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a. Total Revenue and </w:t>
      </w:r>
      <w:r w:rsidRPr="003F1D49">
        <w:rPr>
          <w:rFonts w:ascii="Times New Roman" w:hAnsi="Times New Roman" w:cs="Times New Roman"/>
          <w:color w:val="000000" w:themeColor="text1"/>
          <w:sz w:val="24"/>
          <w:szCs w:val="24"/>
        </w:rPr>
        <w:t>Detailed Revenue by Source – This</w:t>
      </w:r>
      <w:r w:rsidR="00FD09CA">
        <w:rPr>
          <w:rFonts w:ascii="Times New Roman" w:hAnsi="Times New Roman" w:cs="Times New Roman"/>
          <w:color w:val="000000" w:themeColor="text1"/>
          <w:sz w:val="24"/>
          <w:szCs w:val="24"/>
        </w:rPr>
        <w:t xml:space="preserve"> information</w:t>
      </w:r>
      <w:r w:rsidRPr="003F1D49">
        <w:rPr>
          <w:rFonts w:ascii="Times New Roman" w:hAnsi="Times New Roman" w:cs="Times New Roman"/>
          <w:color w:val="000000" w:themeColor="text1"/>
          <w:sz w:val="24"/>
          <w:szCs w:val="24"/>
        </w:rPr>
        <w:t xml:space="preserve"> is needed for BEA’s benchmark and annual input-output tables. BLS also uses </w:t>
      </w:r>
      <w:r>
        <w:rPr>
          <w:rFonts w:ascii="Times New Roman" w:hAnsi="Times New Roman" w:cs="Times New Roman"/>
          <w:color w:val="000000" w:themeColor="text1"/>
          <w:sz w:val="24"/>
          <w:szCs w:val="24"/>
        </w:rPr>
        <w:t>this data as a primary input for industry productivity statistics and as a reference source for PPI weights.</w:t>
      </w:r>
      <w:r>
        <w:rPr>
          <w:rFonts w:ascii="Times New Roman" w:hAnsi="Times New Roman" w:cs="Times New Roman"/>
          <w:sz w:val="24"/>
          <w:szCs w:val="24"/>
        </w:rPr>
        <w:t xml:space="preserve"> </w:t>
      </w:r>
      <w:r w:rsidRPr="003F1D49">
        <w:rPr>
          <w:rFonts w:ascii="Times New Roman" w:hAnsi="Times New Roman" w:cs="Times New Roman"/>
          <w:sz w:val="24"/>
          <w:szCs w:val="24"/>
        </w:rPr>
        <w:t>CMS use</w:t>
      </w:r>
      <w:r>
        <w:rPr>
          <w:rFonts w:ascii="Times New Roman" w:hAnsi="Times New Roman" w:cs="Times New Roman"/>
          <w:sz w:val="24"/>
          <w:szCs w:val="24"/>
        </w:rPr>
        <w:t>s</w:t>
      </w:r>
      <w:r w:rsidRPr="003F1D49">
        <w:rPr>
          <w:rFonts w:ascii="Times New Roman" w:hAnsi="Times New Roman" w:cs="Times New Roman"/>
          <w:sz w:val="24"/>
          <w:szCs w:val="24"/>
        </w:rPr>
        <w:t xml:space="preserve"> the</w:t>
      </w:r>
      <w:r>
        <w:rPr>
          <w:rFonts w:ascii="Times New Roman" w:hAnsi="Times New Roman" w:cs="Times New Roman"/>
          <w:sz w:val="24"/>
          <w:szCs w:val="24"/>
        </w:rPr>
        <w:t>se</w:t>
      </w:r>
      <w:r w:rsidRPr="003F1D49">
        <w:rPr>
          <w:rFonts w:ascii="Times New Roman" w:hAnsi="Times New Roman" w:cs="Times New Roman"/>
          <w:sz w:val="24"/>
          <w:szCs w:val="24"/>
        </w:rPr>
        <w:t xml:space="preserve"> estimates for program planning and development of the National Healt</w:t>
      </w:r>
      <w:r>
        <w:rPr>
          <w:rFonts w:ascii="Times New Roman" w:hAnsi="Times New Roman" w:cs="Times New Roman"/>
          <w:sz w:val="24"/>
          <w:szCs w:val="24"/>
        </w:rPr>
        <w:t>h Expenditure Accounts for the H</w:t>
      </w:r>
      <w:r w:rsidRPr="003F1D49">
        <w:rPr>
          <w:rFonts w:ascii="Times New Roman" w:hAnsi="Times New Roman" w:cs="Times New Roman"/>
          <w:sz w:val="24"/>
          <w:szCs w:val="24"/>
        </w:rPr>
        <w:t>eal</w:t>
      </w:r>
      <w:r>
        <w:rPr>
          <w:rFonts w:ascii="Times New Roman" w:hAnsi="Times New Roman" w:cs="Times New Roman"/>
          <w:sz w:val="24"/>
          <w:szCs w:val="24"/>
        </w:rPr>
        <w:t>th C</w:t>
      </w:r>
      <w:r w:rsidRPr="003F1D49">
        <w:rPr>
          <w:rFonts w:ascii="Times New Roman" w:hAnsi="Times New Roman" w:cs="Times New Roman"/>
          <w:sz w:val="24"/>
          <w:szCs w:val="24"/>
        </w:rPr>
        <w:t>are</w:t>
      </w:r>
      <w:r>
        <w:rPr>
          <w:rFonts w:ascii="Times New Roman" w:hAnsi="Times New Roman" w:cs="Times New Roman"/>
          <w:sz w:val="24"/>
          <w:szCs w:val="24"/>
        </w:rPr>
        <w:t xml:space="preserve"> and Social A</w:t>
      </w:r>
      <w:r w:rsidRPr="003F1D49">
        <w:rPr>
          <w:rFonts w:ascii="Times New Roman" w:hAnsi="Times New Roman" w:cs="Times New Roman"/>
          <w:sz w:val="24"/>
          <w:szCs w:val="24"/>
        </w:rPr>
        <w:t>ssistance</w:t>
      </w:r>
      <w:r>
        <w:rPr>
          <w:rFonts w:ascii="Times New Roman" w:hAnsi="Times New Roman" w:cs="Times New Roman"/>
          <w:sz w:val="24"/>
          <w:szCs w:val="24"/>
        </w:rPr>
        <w:t xml:space="preserve"> sector </w:t>
      </w:r>
      <w:r w:rsidRPr="003F1D49">
        <w:rPr>
          <w:rFonts w:ascii="Times New Roman" w:hAnsi="Times New Roman" w:cs="Times New Roman"/>
          <w:sz w:val="24"/>
          <w:szCs w:val="24"/>
        </w:rPr>
        <w:t xml:space="preserve">(NAICS 62). </w:t>
      </w:r>
    </w:p>
    <w:p w:rsidRPr="003F1D49" w:rsidR="006C0FCB" w:rsidP="006C0FCB" w:rsidRDefault="006C0FCB" w14:paraId="7D43715D"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w:t>
      </w:r>
    </w:p>
    <w:p w:rsidRPr="003F1D49" w:rsidR="006C0FCB" w:rsidP="006C0FCB" w:rsidRDefault="006C0FCB" w14:paraId="1F60F68C" w14:textId="77777777">
      <w:pPr>
        <w:autoSpaceDE w:val="0"/>
        <w:autoSpaceDN w:val="0"/>
        <w:adjustRightInd w:val="0"/>
        <w:spacing w:after="0" w:line="240" w:lineRule="auto"/>
        <w:ind w:left="1080"/>
        <w:rPr>
          <w:rFonts w:ascii="Times New Roman" w:hAnsi="Times New Roman" w:cs="Times New Roman"/>
          <w:color w:val="FF0000"/>
          <w:sz w:val="24"/>
          <w:szCs w:val="24"/>
        </w:rPr>
      </w:pPr>
      <w:r w:rsidRPr="003F1D49">
        <w:rPr>
          <w:rFonts w:ascii="Times New Roman" w:hAnsi="Times New Roman" w:cs="Times New Roman"/>
          <w:sz w:val="24"/>
          <w:szCs w:val="24"/>
        </w:rPr>
        <w:t xml:space="preserve">b. Total Expenses and Detailed Expenses by Type – The annual industry accounts produced by BEA use annual expense data to measure value added.  </w:t>
      </w:r>
      <w:r>
        <w:rPr>
          <w:rFonts w:ascii="Times New Roman" w:hAnsi="Times New Roman" w:cs="Times New Roman"/>
          <w:sz w:val="24"/>
          <w:szCs w:val="24"/>
        </w:rPr>
        <w:t xml:space="preserve">BLS uses this information in calculating industry productivity statistics. </w:t>
      </w:r>
      <w:r w:rsidRPr="003F1D49">
        <w:rPr>
          <w:rFonts w:ascii="Times New Roman" w:hAnsi="Times New Roman" w:cs="Times New Roman"/>
          <w:sz w:val="24"/>
          <w:szCs w:val="24"/>
        </w:rPr>
        <w:t>CMS use</w:t>
      </w:r>
      <w:r>
        <w:rPr>
          <w:rFonts w:ascii="Times New Roman" w:hAnsi="Times New Roman" w:cs="Times New Roman"/>
          <w:sz w:val="24"/>
          <w:szCs w:val="24"/>
        </w:rPr>
        <w:t>s</w:t>
      </w:r>
      <w:r w:rsidRPr="003F1D49">
        <w:rPr>
          <w:rFonts w:ascii="Times New Roman" w:hAnsi="Times New Roman" w:cs="Times New Roman"/>
          <w:sz w:val="24"/>
          <w:szCs w:val="24"/>
        </w:rPr>
        <w:t xml:space="preserve"> the</w:t>
      </w:r>
      <w:r>
        <w:rPr>
          <w:rFonts w:ascii="Times New Roman" w:hAnsi="Times New Roman" w:cs="Times New Roman"/>
          <w:sz w:val="24"/>
          <w:szCs w:val="24"/>
        </w:rPr>
        <w:t>se</w:t>
      </w:r>
      <w:r w:rsidRPr="003F1D49">
        <w:rPr>
          <w:rFonts w:ascii="Times New Roman" w:hAnsi="Times New Roman" w:cs="Times New Roman"/>
          <w:sz w:val="24"/>
          <w:szCs w:val="24"/>
        </w:rPr>
        <w:t xml:space="preserve"> estimates for development of the National Healt</w:t>
      </w:r>
      <w:r>
        <w:rPr>
          <w:rFonts w:ascii="Times New Roman" w:hAnsi="Times New Roman" w:cs="Times New Roman"/>
          <w:sz w:val="24"/>
          <w:szCs w:val="24"/>
        </w:rPr>
        <w:t>h Expenditure Accounts for the H</w:t>
      </w:r>
      <w:r w:rsidRPr="003F1D49">
        <w:rPr>
          <w:rFonts w:ascii="Times New Roman" w:hAnsi="Times New Roman" w:cs="Times New Roman"/>
          <w:sz w:val="24"/>
          <w:szCs w:val="24"/>
        </w:rPr>
        <w:t>eal</w:t>
      </w:r>
      <w:r>
        <w:rPr>
          <w:rFonts w:ascii="Times New Roman" w:hAnsi="Times New Roman" w:cs="Times New Roman"/>
          <w:sz w:val="24"/>
          <w:szCs w:val="24"/>
        </w:rPr>
        <w:t>th Care and S</w:t>
      </w:r>
      <w:r w:rsidRPr="003F1D49">
        <w:rPr>
          <w:rFonts w:ascii="Times New Roman" w:hAnsi="Times New Roman" w:cs="Times New Roman"/>
          <w:sz w:val="24"/>
          <w:szCs w:val="24"/>
        </w:rPr>
        <w:t xml:space="preserve">ocial </w:t>
      </w:r>
      <w:r>
        <w:rPr>
          <w:rFonts w:ascii="Times New Roman" w:hAnsi="Times New Roman" w:cs="Times New Roman"/>
          <w:sz w:val="24"/>
          <w:szCs w:val="24"/>
        </w:rPr>
        <w:t>A</w:t>
      </w:r>
      <w:r w:rsidRPr="003F1D49">
        <w:rPr>
          <w:rFonts w:ascii="Times New Roman" w:hAnsi="Times New Roman" w:cs="Times New Roman"/>
          <w:sz w:val="24"/>
          <w:szCs w:val="24"/>
        </w:rPr>
        <w:t>ssistance</w:t>
      </w:r>
      <w:r>
        <w:rPr>
          <w:rFonts w:ascii="Times New Roman" w:hAnsi="Times New Roman" w:cs="Times New Roman"/>
          <w:sz w:val="24"/>
          <w:szCs w:val="24"/>
        </w:rPr>
        <w:t xml:space="preserve"> sector</w:t>
      </w:r>
      <w:r w:rsidRPr="003F1D49">
        <w:rPr>
          <w:rFonts w:ascii="Times New Roman" w:hAnsi="Times New Roman" w:cs="Times New Roman"/>
          <w:sz w:val="24"/>
          <w:szCs w:val="24"/>
        </w:rPr>
        <w:t xml:space="preserve"> (NAICS 62).</w:t>
      </w:r>
    </w:p>
    <w:p w:rsidRPr="003F1D49" w:rsidR="006C0FCB" w:rsidP="006C0FCB" w:rsidRDefault="006C0FCB" w14:paraId="65DF12C7"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6C0FCB" w:rsidP="006C0FCB" w:rsidRDefault="006C0FCB" w14:paraId="39E045CB" w14:textId="32F77363">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c. Percentage of Revenue by Class of Customer –</w:t>
      </w:r>
      <w:r>
        <w:rPr>
          <w:rFonts w:ascii="Times New Roman" w:hAnsi="Times New Roman" w:cs="Times New Roman"/>
          <w:sz w:val="24"/>
          <w:szCs w:val="24"/>
        </w:rPr>
        <w:t xml:space="preserve"> This information is u</w:t>
      </w:r>
      <w:r w:rsidRPr="003F1D49">
        <w:rPr>
          <w:rFonts w:ascii="Times New Roman" w:hAnsi="Times New Roman" w:cs="Times New Roman"/>
          <w:sz w:val="24"/>
          <w:szCs w:val="24"/>
        </w:rPr>
        <w:t>sed by BEA in estimating Personal Consumption Expenditures.</w:t>
      </w:r>
      <w:r>
        <w:rPr>
          <w:rFonts w:ascii="Times New Roman" w:hAnsi="Times New Roman" w:cs="Times New Roman"/>
          <w:sz w:val="24"/>
          <w:szCs w:val="24"/>
        </w:rPr>
        <w:t xml:space="preserve"> Th</w:t>
      </w:r>
      <w:r w:rsidR="00FD09CA">
        <w:rPr>
          <w:rFonts w:ascii="Times New Roman" w:hAnsi="Times New Roman" w:cs="Times New Roman"/>
          <w:sz w:val="24"/>
          <w:szCs w:val="24"/>
        </w:rPr>
        <w:t>e</w:t>
      </w:r>
      <w:r>
        <w:rPr>
          <w:rFonts w:ascii="Times New Roman" w:hAnsi="Times New Roman" w:cs="Times New Roman"/>
          <w:sz w:val="24"/>
          <w:szCs w:val="24"/>
        </w:rPr>
        <w:t xml:space="preserve"> data is collected on select forms in the Utilities (NAICS 22), Information (NAICS 51), and Health Care and Social Assistance sectors (NAICS 62): SA-22010A/E, SA-22130 A/E, SA-51710 A/E, SA-51721 A/E, SA-51730 A/E, SA-51913 A/E, and SA-62200A/E (total of 14 forms).</w:t>
      </w:r>
    </w:p>
    <w:p w:rsidRPr="003F1D49" w:rsidR="006C0FCB" w:rsidP="006C0FCB" w:rsidRDefault="006C0FCB" w14:paraId="6BE24CFE"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6C0FCB" w:rsidP="006C0FCB" w:rsidRDefault="006C0FCB" w14:paraId="63B09AB7"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d.  E-commerce Revenue – </w:t>
      </w:r>
      <w:r>
        <w:rPr>
          <w:rFonts w:ascii="Times New Roman" w:hAnsi="Times New Roman" w:cs="Times New Roman"/>
          <w:sz w:val="24"/>
          <w:szCs w:val="24"/>
        </w:rPr>
        <w:t>This information is combined with e-commerce data from the Annual Retail Trade Survey, Annual Wholesale Trade Survey, and the Annual Survey of Manufactures to produce the annual Census Bureau E-stats report.  This report is widely cited by news media and economic analysts in evaluating the size of the domestic e-commerce market.  This information is also used by the Organisation for Economic Co-operation and Development (OECD) in comparing e-commerce activity across member countries.</w:t>
      </w:r>
    </w:p>
    <w:p w:rsidRPr="003F1D49" w:rsidR="006C0FCB" w:rsidP="006C0FCB" w:rsidRDefault="006C0FCB" w14:paraId="092C54CC"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6C0FCB" w:rsidP="006C0FCB" w:rsidRDefault="006C0FCB" w14:paraId="04BDC252"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e.  Inventories at the End of the Year – Inventories at the end of the year are collected for selected industries only. </w:t>
      </w:r>
      <w:r>
        <w:rPr>
          <w:rFonts w:ascii="Times New Roman" w:hAnsi="Times New Roman" w:cs="Times New Roman"/>
          <w:sz w:val="24"/>
          <w:szCs w:val="24"/>
        </w:rPr>
        <w:t>This information is u</w:t>
      </w:r>
      <w:r w:rsidRPr="003F1D49">
        <w:rPr>
          <w:rFonts w:ascii="Times New Roman" w:hAnsi="Times New Roman" w:cs="Times New Roman"/>
          <w:sz w:val="24"/>
          <w:szCs w:val="24"/>
        </w:rPr>
        <w:t>sed by BEA to estimate change in private invento</w:t>
      </w:r>
      <w:r>
        <w:rPr>
          <w:rFonts w:ascii="Times New Roman" w:hAnsi="Times New Roman" w:cs="Times New Roman"/>
          <w:sz w:val="24"/>
          <w:szCs w:val="24"/>
        </w:rPr>
        <w:t>ries for the publishing industries</w:t>
      </w:r>
      <w:r w:rsidRPr="003F1D49">
        <w:rPr>
          <w:rFonts w:ascii="Times New Roman" w:hAnsi="Times New Roman" w:cs="Times New Roman"/>
          <w:sz w:val="24"/>
          <w:szCs w:val="24"/>
        </w:rPr>
        <w:t xml:space="preserve"> (NAICS 511) and annual input-output accounts.  </w:t>
      </w:r>
    </w:p>
    <w:p w:rsidRPr="003F1D49" w:rsidR="006C0FCB" w:rsidP="006C0FCB" w:rsidRDefault="006C0FCB" w14:paraId="7ED47DB5"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6C0FCB" w:rsidP="006C0FCB" w:rsidRDefault="006C0FCB" w14:paraId="38E77241"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color w:val="000000" w:themeColor="text1"/>
          <w:sz w:val="24"/>
          <w:szCs w:val="24"/>
        </w:rPr>
        <w:lastRenderedPageBreak/>
        <w:t>Information quality is an integral part of the data review process prior to the information being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Pr="003F1D49" w:rsidR="006C0FCB" w:rsidP="006C0FCB" w:rsidRDefault="006C0FCB" w14:paraId="2216F7DD" w14:textId="77777777">
      <w:pPr>
        <w:autoSpaceDE w:val="0"/>
        <w:autoSpaceDN w:val="0"/>
        <w:adjustRightInd w:val="0"/>
        <w:spacing w:after="0" w:line="240" w:lineRule="auto"/>
        <w:rPr>
          <w:rFonts w:ascii="Times New Roman" w:hAnsi="Times New Roman" w:cs="Times New Roman"/>
          <w:sz w:val="24"/>
          <w:szCs w:val="24"/>
        </w:rPr>
      </w:pPr>
    </w:p>
    <w:p w:rsidRPr="003F1D49" w:rsidR="006C0FCB" w:rsidP="006C0FCB" w:rsidRDefault="006C0FCB" w14:paraId="662FA15D" w14:textId="77777777">
      <w:pPr>
        <w:autoSpaceDE w:val="0"/>
        <w:autoSpaceDN w:val="0"/>
        <w:adjustRightInd w:val="0"/>
        <w:spacing w:after="0" w:line="240" w:lineRule="auto"/>
        <w:rPr>
          <w:rFonts w:ascii="Times New Roman" w:hAnsi="Times New Roman" w:cs="Times New Roman"/>
          <w:sz w:val="24"/>
          <w:szCs w:val="24"/>
        </w:rPr>
      </w:pPr>
    </w:p>
    <w:p w:rsidRPr="003F1D49" w:rsidR="006C0FCB" w:rsidP="006C0FCB" w:rsidRDefault="006C0FCB" w14:paraId="4C4E62F2"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Use of Information Technology</w:t>
      </w:r>
      <w:r w:rsidRPr="003F1D49">
        <w:rPr>
          <w:rFonts w:ascii="Times New Roman" w:hAnsi="Times New Roman" w:cs="Times New Roman"/>
          <w:b/>
          <w:bCs/>
          <w:sz w:val="24"/>
          <w:szCs w:val="24"/>
        </w:rPr>
        <w:t xml:space="preserve"> </w:t>
      </w:r>
    </w:p>
    <w:p w:rsidRPr="003F1D49" w:rsidR="006C0FCB" w:rsidP="006C0FCB" w:rsidRDefault="006C0FCB" w14:paraId="7636C8E9" w14:textId="77777777">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Pr="003F1D49" w:rsidR="006C0FCB" w:rsidP="006C0FCB" w:rsidRDefault="006C0FCB" w14:paraId="2EC67B2C" w14:textId="61CA1421">
      <w:pPr>
        <w:autoSpaceDE w:val="0"/>
        <w:autoSpaceDN w:val="0"/>
        <w:adjustRightInd w:val="0"/>
        <w:spacing w:after="0" w:line="240" w:lineRule="auto"/>
        <w:ind w:left="1080"/>
        <w:rPr>
          <w:rFonts w:ascii="Times New Roman" w:hAnsi="Times New Roman" w:cs="Times New Roman"/>
          <w:strike/>
          <w:color w:val="FF0000"/>
          <w:sz w:val="24"/>
          <w:szCs w:val="24"/>
        </w:rPr>
      </w:pPr>
      <w:r w:rsidRPr="003F1D49">
        <w:rPr>
          <w:rFonts w:ascii="Times New Roman" w:hAnsi="Times New Roman" w:cs="Times New Roman"/>
          <w:color w:val="000000" w:themeColor="text1"/>
          <w:sz w:val="24"/>
          <w:szCs w:val="24"/>
        </w:rPr>
        <w:t xml:space="preserve">The SAS is </w:t>
      </w:r>
      <w:r>
        <w:rPr>
          <w:rFonts w:ascii="Times New Roman" w:hAnsi="Times New Roman" w:cs="Times New Roman"/>
          <w:color w:val="000000" w:themeColor="text1"/>
          <w:sz w:val="24"/>
          <w:szCs w:val="24"/>
        </w:rPr>
        <w:t>collected electronically through the Census Bureau’s</w:t>
      </w:r>
      <w:r w:rsidRPr="003F1D49">
        <w:rPr>
          <w:rFonts w:ascii="Times New Roman" w:hAnsi="Times New Roman" w:cs="Times New Roman"/>
          <w:color w:val="000000" w:themeColor="text1"/>
          <w:sz w:val="24"/>
          <w:szCs w:val="24"/>
        </w:rPr>
        <w:t xml:space="preserve"> Centurion system. </w:t>
      </w:r>
      <w:r w:rsidRPr="003F1D49">
        <w:rPr>
          <w:rFonts w:ascii="Times New Roman" w:hAnsi="Times New Roman" w:cs="Times New Roman"/>
          <w:sz w:val="24"/>
          <w:szCs w:val="24"/>
        </w:rPr>
        <w:t xml:space="preserve">The Centurion system is designed to be secure and flexible for users. </w:t>
      </w:r>
      <w:r>
        <w:rPr>
          <w:rFonts w:ascii="Times New Roman" w:hAnsi="Times New Roman" w:cs="Times New Roman"/>
          <w:sz w:val="24"/>
          <w:szCs w:val="24"/>
        </w:rPr>
        <w:t xml:space="preserve">The Centurion </w:t>
      </w:r>
      <w:r w:rsidR="00FD09CA">
        <w:rPr>
          <w:rFonts w:ascii="Times New Roman" w:hAnsi="Times New Roman" w:cs="Times New Roman"/>
          <w:sz w:val="24"/>
          <w:szCs w:val="24"/>
        </w:rPr>
        <w:t>W</w:t>
      </w:r>
      <w:r>
        <w:rPr>
          <w:rFonts w:ascii="Times New Roman" w:hAnsi="Times New Roman" w:cs="Times New Roman"/>
          <w:sz w:val="24"/>
          <w:szCs w:val="24"/>
        </w:rPr>
        <w:t xml:space="preserve">elcome and </w:t>
      </w:r>
      <w:r w:rsidR="00FD09CA">
        <w:rPr>
          <w:rFonts w:ascii="Times New Roman" w:hAnsi="Times New Roman" w:cs="Times New Roman"/>
          <w:sz w:val="24"/>
          <w:szCs w:val="24"/>
        </w:rPr>
        <w:t>B</w:t>
      </w:r>
      <w:r>
        <w:rPr>
          <w:rFonts w:ascii="Times New Roman" w:hAnsi="Times New Roman" w:cs="Times New Roman"/>
          <w:sz w:val="24"/>
          <w:szCs w:val="24"/>
        </w:rPr>
        <w:t xml:space="preserve">urden statement screens can be viewed in Attachment </w:t>
      </w:r>
      <w:r w:rsidR="003F3FC2">
        <w:rPr>
          <w:rFonts w:ascii="Times New Roman" w:hAnsi="Times New Roman" w:cs="Times New Roman"/>
          <w:sz w:val="24"/>
          <w:szCs w:val="24"/>
        </w:rPr>
        <w:t>5</w:t>
      </w:r>
      <w:r>
        <w:rPr>
          <w:rFonts w:ascii="Times New Roman" w:hAnsi="Times New Roman" w:cs="Times New Roman"/>
          <w:sz w:val="24"/>
          <w:szCs w:val="24"/>
        </w:rPr>
        <w:t>. This system</w:t>
      </w:r>
      <w:r w:rsidRPr="003F1D49">
        <w:rPr>
          <w:rFonts w:ascii="Times New Roman" w:hAnsi="Times New Roman" w:cs="Times New Roman"/>
          <w:sz w:val="24"/>
          <w:szCs w:val="24"/>
        </w:rPr>
        <w:t xml:space="preserve"> allows respondents to complete and file in one session or to save and return over multiple sessions. The use of this system also greatly reduces paper usage as it has eliminated paper forms in the initial and follow-up mailings. Respondents are required to report online</w:t>
      </w:r>
      <w:r>
        <w:rPr>
          <w:rFonts w:ascii="Times New Roman" w:hAnsi="Times New Roman" w:cs="Times New Roman"/>
          <w:sz w:val="24"/>
          <w:szCs w:val="24"/>
        </w:rPr>
        <w:t>. However, if a respondent prefers</w:t>
      </w:r>
      <w:r w:rsidRPr="003F1D49">
        <w:rPr>
          <w:rFonts w:ascii="Times New Roman" w:hAnsi="Times New Roman" w:cs="Times New Roman"/>
          <w:sz w:val="24"/>
          <w:szCs w:val="24"/>
        </w:rPr>
        <w:t xml:space="preserve"> to provide data by phone or on a company’s own form, these responses will still be accepted. </w:t>
      </w:r>
    </w:p>
    <w:p w:rsidR="006C0FCB" w:rsidP="006C0FCB" w:rsidRDefault="006C0FCB" w14:paraId="0F700973" w14:textId="77777777">
      <w:pPr>
        <w:autoSpaceDE w:val="0"/>
        <w:autoSpaceDN w:val="0"/>
        <w:adjustRightInd w:val="0"/>
        <w:spacing w:after="0" w:line="240" w:lineRule="auto"/>
        <w:ind w:left="1800"/>
        <w:rPr>
          <w:rFonts w:ascii="Times New Roman" w:hAnsi="Times New Roman" w:cs="Times New Roman"/>
          <w:sz w:val="24"/>
          <w:szCs w:val="24"/>
        </w:rPr>
      </w:pPr>
    </w:p>
    <w:p w:rsidR="006C0FCB" w:rsidP="006C0FCB" w:rsidRDefault="006C0FCB" w14:paraId="582738AC" w14:textId="77777777">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p>
    <w:p w:rsidRPr="003F1D49" w:rsidR="006C0FCB" w:rsidP="006C0FCB" w:rsidRDefault="006C0FCB" w14:paraId="73B60BA7" w14:textId="77777777">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sidRPr="003F1D49">
        <w:rPr>
          <w:rFonts w:ascii="Times New Roman" w:hAnsi="Times New Roman" w:cs="Times New Roman"/>
          <w:u w:val="single"/>
        </w:rPr>
        <w:t>Method Used by Respondents to File Report(s)</w:t>
      </w:r>
    </w:p>
    <w:tbl>
      <w:tblPr>
        <w:tblW w:w="0" w:type="auto"/>
        <w:tblInd w:w="15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1" w:type="dxa"/>
          <w:right w:w="101" w:type="dxa"/>
        </w:tblCellMar>
        <w:tblLook w:val="0000" w:firstRow="0" w:lastRow="0" w:firstColumn="0" w:lastColumn="0" w:noHBand="0" w:noVBand="0"/>
      </w:tblPr>
      <w:tblGrid>
        <w:gridCol w:w="1544"/>
        <w:gridCol w:w="2123"/>
        <w:gridCol w:w="2992"/>
      </w:tblGrid>
      <w:tr w:rsidRPr="003F1D49" w:rsidR="006C0FCB" w:rsidTr="005F14CE" w14:paraId="78C67CA8" w14:textId="77777777">
        <w:trPr>
          <w:cantSplit/>
          <w:trHeight w:val="439"/>
        </w:trPr>
        <w:tc>
          <w:tcPr>
            <w:tcW w:w="1544"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tcPr>
          <w:p w:rsidRPr="003F1D49" w:rsidR="006C0FCB" w:rsidP="005F14CE" w:rsidRDefault="006C0FCB" w14:paraId="29E9F876" w14:textId="77777777">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p>
        </w:tc>
        <w:tc>
          <w:tcPr>
            <w:tcW w:w="2123"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tcPr>
          <w:p w:rsidRPr="003F1D49" w:rsidR="006C0FCB" w:rsidP="005F14CE" w:rsidRDefault="006C0FCB" w14:paraId="0FED84D6" w14:textId="77777777">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3F1D49">
              <w:rPr>
                <w:rFonts w:ascii="Times New Roman" w:hAnsi="Times New Roman" w:cs="Times New Roman"/>
                <w:b/>
              </w:rPr>
              <w:t>Internet</w:t>
            </w:r>
          </w:p>
        </w:tc>
        <w:tc>
          <w:tcPr>
            <w:tcW w:w="2992"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tcPr>
          <w:p w:rsidRPr="003F1D49" w:rsidR="006C0FCB" w:rsidP="005F14CE" w:rsidRDefault="006C0FCB" w14:paraId="260DC189" w14:textId="77777777">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3F1D49">
              <w:rPr>
                <w:rFonts w:ascii="Times New Roman" w:hAnsi="Times New Roman" w:cs="Times New Roman"/>
                <w:b/>
              </w:rPr>
              <w:t>Mail (including Fax or Other</w:t>
            </w:r>
            <w:r w:rsidRPr="003F1D49">
              <w:rPr>
                <w:rFonts w:ascii="Times New Roman" w:hAnsi="Times New Roman" w:cs="Times New Roman"/>
                <w:b/>
                <w:vertAlign w:val="superscript"/>
              </w:rPr>
              <w:t>1</w:t>
            </w:r>
            <w:r w:rsidRPr="003F1D49">
              <w:rPr>
                <w:rFonts w:ascii="Times New Roman" w:hAnsi="Times New Roman" w:cs="Times New Roman"/>
                <w:b/>
              </w:rPr>
              <w:t xml:space="preserve">) </w:t>
            </w:r>
          </w:p>
        </w:tc>
      </w:tr>
      <w:tr w:rsidRPr="003F1D49" w:rsidR="00AA10E2" w:rsidTr="005F14CE" w14:paraId="237FF219" w14:textId="77777777">
        <w:trPr>
          <w:cantSplit/>
          <w:trHeight w:val="483"/>
        </w:trPr>
        <w:tc>
          <w:tcPr>
            <w:tcW w:w="1544"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tcPr>
          <w:p w:rsidRPr="003F1D49" w:rsidR="00AA10E2" w:rsidP="005F14CE" w:rsidRDefault="00AA10E2" w14:paraId="00E3708E" w14:textId="609EE5A3">
            <w:pPr>
              <w:rPr>
                <w:rFonts w:ascii="Times New Roman" w:hAnsi="Times New Roman" w:cs="Times New Roman"/>
                <w:b/>
              </w:rPr>
            </w:pPr>
            <w:r>
              <w:rPr>
                <w:rFonts w:ascii="Times New Roman" w:hAnsi="Times New Roman" w:cs="Times New Roman"/>
                <w:b/>
              </w:rPr>
              <w:t>2019</w:t>
            </w:r>
          </w:p>
        </w:tc>
        <w:tc>
          <w:tcPr>
            <w:tcW w:w="2123"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vAlign w:val="bottom"/>
          </w:tcPr>
          <w:p w:rsidR="00AA10E2" w:rsidP="005F14CE" w:rsidRDefault="00250590" w14:paraId="3061B1CE" w14:textId="7F7A6C08">
            <w:pPr>
              <w:jc w:val="center"/>
              <w:rPr>
                <w:rFonts w:ascii="Times New Roman" w:hAnsi="Times New Roman" w:cs="Times New Roman"/>
                <w:color w:val="000000"/>
                <w:szCs w:val="24"/>
              </w:rPr>
            </w:pPr>
            <w:r>
              <w:rPr>
                <w:rFonts w:ascii="Times New Roman" w:hAnsi="Times New Roman" w:cs="Times New Roman"/>
                <w:color w:val="000000"/>
                <w:szCs w:val="24"/>
              </w:rPr>
              <w:t>98.97</w:t>
            </w:r>
            <w:r w:rsidR="00AA10E2">
              <w:rPr>
                <w:rFonts w:ascii="Times New Roman" w:hAnsi="Times New Roman" w:cs="Times New Roman"/>
                <w:color w:val="000000"/>
                <w:szCs w:val="24"/>
              </w:rPr>
              <w:t>%</w:t>
            </w:r>
          </w:p>
        </w:tc>
        <w:tc>
          <w:tcPr>
            <w:tcW w:w="2992"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vAlign w:val="bottom"/>
          </w:tcPr>
          <w:p w:rsidR="00AA10E2" w:rsidP="005F14CE" w:rsidRDefault="00250590" w14:paraId="2EEF0AD9" w14:textId="527AFE65">
            <w:pPr>
              <w:jc w:val="center"/>
              <w:rPr>
                <w:rFonts w:ascii="Times New Roman" w:hAnsi="Times New Roman" w:cs="Times New Roman"/>
                <w:color w:val="000000"/>
                <w:szCs w:val="24"/>
              </w:rPr>
            </w:pPr>
            <w:r>
              <w:rPr>
                <w:rFonts w:ascii="Times New Roman" w:hAnsi="Times New Roman" w:cs="Times New Roman"/>
                <w:color w:val="000000"/>
                <w:szCs w:val="24"/>
              </w:rPr>
              <w:t>1.03</w:t>
            </w:r>
            <w:r w:rsidR="00AA10E2">
              <w:rPr>
                <w:rFonts w:ascii="Times New Roman" w:hAnsi="Times New Roman" w:cs="Times New Roman"/>
                <w:color w:val="000000"/>
                <w:szCs w:val="24"/>
              </w:rPr>
              <w:t>%</w:t>
            </w:r>
          </w:p>
        </w:tc>
      </w:tr>
      <w:tr w:rsidRPr="003F1D49" w:rsidR="00AA10E2" w:rsidTr="005F14CE" w14:paraId="682DB12C" w14:textId="77777777">
        <w:trPr>
          <w:cantSplit/>
          <w:trHeight w:val="483"/>
        </w:trPr>
        <w:tc>
          <w:tcPr>
            <w:tcW w:w="1544"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tcPr>
          <w:p w:rsidRPr="003F1D49" w:rsidR="00AA10E2" w:rsidP="005F14CE" w:rsidRDefault="00AA10E2" w14:paraId="1E6ABDA9" w14:textId="5446AD4B">
            <w:pPr>
              <w:rPr>
                <w:rFonts w:ascii="Times New Roman" w:hAnsi="Times New Roman" w:cs="Times New Roman"/>
                <w:b/>
              </w:rPr>
            </w:pPr>
            <w:r>
              <w:rPr>
                <w:rFonts w:ascii="Times New Roman" w:hAnsi="Times New Roman" w:cs="Times New Roman"/>
                <w:b/>
              </w:rPr>
              <w:t>2018</w:t>
            </w:r>
          </w:p>
        </w:tc>
        <w:tc>
          <w:tcPr>
            <w:tcW w:w="2123"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vAlign w:val="bottom"/>
          </w:tcPr>
          <w:p w:rsidR="00AA10E2" w:rsidP="005F14CE" w:rsidRDefault="00250590" w14:paraId="7FFAADC5" w14:textId="6A19655B">
            <w:pPr>
              <w:jc w:val="center"/>
              <w:rPr>
                <w:rFonts w:ascii="Times New Roman" w:hAnsi="Times New Roman" w:cs="Times New Roman"/>
                <w:color w:val="000000"/>
                <w:szCs w:val="24"/>
              </w:rPr>
            </w:pPr>
            <w:r>
              <w:rPr>
                <w:rFonts w:ascii="Times New Roman" w:hAnsi="Times New Roman" w:cs="Times New Roman"/>
                <w:color w:val="000000"/>
                <w:szCs w:val="24"/>
              </w:rPr>
              <w:t>98.15</w:t>
            </w:r>
            <w:r w:rsidR="00AA10E2">
              <w:rPr>
                <w:rFonts w:ascii="Times New Roman" w:hAnsi="Times New Roman" w:cs="Times New Roman"/>
                <w:color w:val="000000"/>
                <w:szCs w:val="24"/>
              </w:rPr>
              <w:t>%</w:t>
            </w:r>
          </w:p>
        </w:tc>
        <w:tc>
          <w:tcPr>
            <w:tcW w:w="2992"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vAlign w:val="bottom"/>
          </w:tcPr>
          <w:p w:rsidR="00AA10E2" w:rsidP="005F14CE" w:rsidRDefault="00250590" w14:paraId="4EE9534E" w14:textId="6A1D53BD">
            <w:pPr>
              <w:jc w:val="center"/>
              <w:rPr>
                <w:rFonts w:ascii="Times New Roman" w:hAnsi="Times New Roman" w:cs="Times New Roman"/>
                <w:color w:val="000000"/>
                <w:szCs w:val="24"/>
              </w:rPr>
            </w:pPr>
            <w:r>
              <w:rPr>
                <w:rFonts w:ascii="Times New Roman" w:hAnsi="Times New Roman" w:cs="Times New Roman"/>
                <w:color w:val="000000"/>
                <w:szCs w:val="24"/>
              </w:rPr>
              <w:t>1.85</w:t>
            </w:r>
            <w:r w:rsidR="00AA10E2">
              <w:rPr>
                <w:rFonts w:ascii="Times New Roman" w:hAnsi="Times New Roman" w:cs="Times New Roman"/>
                <w:color w:val="000000"/>
                <w:szCs w:val="24"/>
              </w:rPr>
              <w:t>%</w:t>
            </w:r>
          </w:p>
        </w:tc>
      </w:tr>
      <w:tr w:rsidRPr="003F1D49" w:rsidR="006C0FCB" w:rsidTr="005F14CE" w14:paraId="2C7F7056" w14:textId="77777777">
        <w:trPr>
          <w:cantSplit/>
          <w:trHeight w:val="483"/>
        </w:trPr>
        <w:tc>
          <w:tcPr>
            <w:tcW w:w="1544"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tcPr>
          <w:p w:rsidRPr="003F1D49" w:rsidR="006C0FCB" w:rsidP="005F14CE" w:rsidRDefault="006C0FCB" w14:paraId="71A93BB4" w14:textId="5B70F3D9">
            <w:pPr>
              <w:rPr>
                <w:rFonts w:ascii="Times New Roman" w:hAnsi="Times New Roman" w:cs="Times New Roman"/>
                <w:b/>
                <w:bCs/>
                <w:color w:val="000000"/>
                <w:szCs w:val="24"/>
              </w:rPr>
            </w:pPr>
            <w:r w:rsidRPr="003F1D49">
              <w:rPr>
                <w:rFonts w:ascii="Times New Roman" w:hAnsi="Times New Roman" w:cs="Times New Roman"/>
                <w:b/>
              </w:rPr>
              <w:t>2017</w:t>
            </w:r>
          </w:p>
        </w:tc>
        <w:tc>
          <w:tcPr>
            <w:tcW w:w="2123"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vAlign w:val="bottom"/>
          </w:tcPr>
          <w:p w:rsidRPr="003F1D49" w:rsidR="006C0FCB" w:rsidP="005F14CE" w:rsidRDefault="006C0FCB" w14:paraId="04646034" w14:textId="77777777">
            <w:pPr>
              <w:jc w:val="center"/>
              <w:rPr>
                <w:rFonts w:ascii="Times New Roman" w:hAnsi="Times New Roman" w:cs="Times New Roman"/>
                <w:color w:val="000000"/>
                <w:szCs w:val="24"/>
              </w:rPr>
            </w:pPr>
            <w:r>
              <w:rPr>
                <w:rFonts w:ascii="Times New Roman" w:hAnsi="Times New Roman" w:cs="Times New Roman"/>
                <w:color w:val="000000"/>
                <w:szCs w:val="24"/>
              </w:rPr>
              <w:t>98.93</w:t>
            </w:r>
            <w:r w:rsidRPr="003F1D49">
              <w:rPr>
                <w:rFonts w:ascii="Times New Roman" w:hAnsi="Times New Roman" w:cs="Times New Roman"/>
                <w:color w:val="000000"/>
                <w:szCs w:val="24"/>
              </w:rPr>
              <w:t>%</w:t>
            </w:r>
          </w:p>
        </w:tc>
        <w:tc>
          <w:tcPr>
            <w:tcW w:w="2992"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vAlign w:val="bottom"/>
          </w:tcPr>
          <w:p w:rsidRPr="003F1D49" w:rsidR="006C0FCB" w:rsidP="005F14CE" w:rsidRDefault="006C0FCB" w14:paraId="19CB6F74" w14:textId="77777777">
            <w:pPr>
              <w:jc w:val="center"/>
              <w:rPr>
                <w:rFonts w:ascii="Times New Roman" w:hAnsi="Times New Roman" w:cs="Times New Roman"/>
                <w:color w:val="000000"/>
                <w:szCs w:val="24"/>
              </w:rPr>
            </w:pPr>
            <w:r>
              <w:rPr>
                <w:rFonts w:ascii="Times New Roman" w:hAnsi="Times New Roman" w:cs="Times New Roman"/>
                <w:color w:val="000000"/>
                <w:szCs w:val="24"/>
              </w:rPr>
              <w:t>1.07</w:t>
            </w:r>
            <w:r w:rsidRPr="003F1D49">
              <w:rPr>
                <w:rFonts w:ascii="Times New Roman" w:hAnsi="Times New Roman" w:cs="Times New Roman"/>
                <w:color w:val="000000"/>
                <w:szCs w:val="24"/>
              </w:rPr>
              <w:t>%</w:t>
            </w:r>
          </w:p>
        </w:tc>
      </w:tr>
      <w:tr w:rsidRPr="003F1D49" w:rsidR="006C0FCB" w:rsidTr="005F14CE" w14:paraId="14E6F0B3" w14:textId="77777777">
        <w:trPr>
          <w:cantSplit/>
          <w:trHeight w:val="483"/>
        </w:trPr>
        <w:tc>
          <w:tcPr>
            <w:tcW w:w="1544"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vAlign w:val="bottom"/>
          </w:tcPr>
          <w:p w:rsidRPr="003F1D49" w:rsidR="006C0FCB" w:rsidP="005F14CE" w:rsidRDefault="006C0FCB" w14:paraId="300559C0" w14:textId="1747A84C">
            <w:pPr>
              <w:rPr>
                <w:rFonts w:ascii="Times New Roman" w:hAnsi="Times New Roman" w:cs="Times New Roman"/>
                <w:b/>
                <w:bCs/>
                <w:color w:val="000000"/>
                <w:szCs w:val="24"/>
                <w:vertAlign w:val="superscript"/>
              </w:rPr>
            </w:pPr>
            <w:r w:rsidRPr="003F1D49">
              <w:rPr>
                <w:rFonts w:ascii="Times New Roman" w:hAnsi="Times New Roman" w:cs="Times New Roman"/>
                <w:b/>
                <w:bCs/>
                <w:color w:val="000000"/>
                <w:szCs w:val="24"/>
              </w:rPr>
              <w:t>2016</w:t>
            </w:r>
            <w:r w:rsidR="00250590">
              <w:rPr>
                <w:rFonts w:ascii="Times New Roman" w:hAnsi="Times New Roman" w:cs="Times New Roman"/>
                <w:b/>
                <w:bCs/>
                <w:color w:val="000000"/>
                <w:szCs w:val="24"/>
                <w:vertAlign w:val="superscript"/>
              </w:rPr>
              <w:t>2</w:t>
            </w:r>
          </w:p>
        </w:tc>
        <w:tc>
          <w:tcPr>
            <w:tcW w:w="2123"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vAlign w:val="bottom"/>
          </w:tcPr>
          <w:p w:rsidRPr="003F1D49" w:rsidR="006C0FCB" w:rsidP="005F14CE" w:rsidRDefault="006C0FCB" w14:paraId="5850F1AA" w14:textId="77777777">
            <w:pPr>
              <w:jc w:val="center"/>
              <w:rPr>
                <w:rFonts w:ascii="Times New Roman" w:hAnsi="Times New Roman" w:cs="Times New Roman"/>
                <w:color w:val="000000"/>
                <w:szCs w:val="24"/>
              </w:rPr>
            </w:pPr>
            <w:r w:rsidRPr="003F1D49">
              <w:rPr>
                <w:rFonts w:ascii="Times New Roman" w:hAnsi="Times New Roman" w:cs="Times New Roman"/>
                <w:color w:val="000000"/>
                <w:szCs w:val="24"/>
              </w:rPr>
              <w:t>98.39%</w:t>
            </w:r>
          </w:p>
        </w:tc>
        <w:tc>
          <w:tcPr>
            <w:tcW w:w="2992" w:type="dxa"/>
            <w:tcBorders>
              <w:top w:val="single" w:color="000000" w:sz="8" w:space="0"/>
              <w:left w:val="single" w:color="000000" w:sz="8" w:space="0"/>
              <w:bottom w:val="single" w:color="000000" w:sz="8" w:space="0"/>
              <w:right w:val="single" w:color="000000" w:sz="8" w:space="0"/>
            </w:tcBorders>
            <w:tcMar>
              <w:top w:w="120" w:type="dxa"/>
              <w:left w:w="120" w:type="dxa"/>
              <w:bottom w:w="58" w:type="dxa"/>
              <w:right w:w="120" w:type="dxa"/>
            </w:tcMar>
            <w:vAlign w:val="bottom"/>
          </w:tcPr>
          <w:p w:rsidRPr="003F1D49" w:rsidR="006C0FCB" w:rsidP="005F14CE" w:rsidRDefault="006C0FCB" w14:paraId="3453FB92" w14:textId="77777777">
            <w:pPr>
              <w:jc w:val="center"/>
              <w:rPr>
                <w:rFonts w:ascii="Times New Roman" w:hAnsi="Times New Roman" w:cs="Times New Roman"/>
                <w:color w:val="000000"/>
                <w:szCs w:val="24"/>
              </w:rPr>
            </w:pPr>
            <w:r w:rsidRPr="003F1D49">
              <w:rPr>
                <w:rFonts w:ascii="Times New Roman" w:hAnsi="Times New Roman" w:cs="Times New Roman"/>
                <w:color w:val="000000"/>
                <w:szCs w:val="24"/>
              </w:rPr>
              <w:t>1.61%</w:t>
            </w:r>
          </w:p>
        </w:tc>
      </w:tr>
    </w:tbl>
    <w:p w:rsidRPr="003F1D49" w:rsidR="006C0FCB" w:rsidP="006C0FCB" w:rsidRDefault="006C0FCB" w14:paraId="4B48CEF3" w14:textId="77777777">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i/>
          <w:sz w:val="18"/>
          <w:szCs w:val="18"/>
          <w:vertAlign w:val="superscript"/>
        </w:rPr>
      </w:pPr>
      <w:r w:rsidRPr="003F1D49">
        <w:rPr>
          <w:rFonts w:ascii="Times New Roman" w:hAnsi="Times New Roman" w:cs="Times New Roman"/>
          <w:i/>
          <w:sz w:val="18"/>
          <w:szCs w:val="18"/>
          <w:vertAlign w:val="superscript"/>
        </w:rPr>
        <w:tab/>
      </w:r>
      <w:r w:rsidRPr="003F1D49">
        <w:rPr>
          <w:rFonts w:ascii="Times New Roman" w:hAnsi="Times New Roman" w:cs="Times New Roman"/>
          <w:i/>
          <w:sz w:val="18"/>
          <w:szCs w:val="18"/>
          <w:vertAlign w:val="superscript"/>
        </w:rPr>
        <w:tab/>
      </w:r>
      <w:r w:rsidRPr="003F1D49">
        <w:rPr>
          <w:rFonts w:ascii="Times New Roman" w:hAnsi="Times New Roman" w:cs="Times New Roman"/>
          <w:i/>
          <w:sz w:val="18"/>
          <w:szCs w:val="18"/>
          <w:vertAlign w:val="superscript"/>
        </w:rPr>
        <w:tab/>
      </w:r>
    </w:p>
    <w:p w:rsidRPr="003F1D49" w:rsidR="006C0FCB" w:rsidP="006C0FCB" w:rsidRDefault="006C0FCB" w14:paraId="43382E6C" w14:textId="77777777">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i/>
          <w:sz w:val="18"/>
          <w:szCs w:val="18"/>
        </w:rPr>
      </w:pPr>
      <w:r w:rsidRPr="003F1D49">
        <w:rPr>
          <w:rFonts w:ascii="Times New Roman" w:hAnsi="Times New Roman" w:cs="Times New Roman"/>
          <w:i/>
          <w:sz w:val="18"/>
          <w:szCs w:val="18"/>
          <w:vertAlign w:val="superscript"/>
        </w:rPr>
        <w:tab/>
      </w:r>
      <w:r w:rsidRPr="003F1D49">
        <w:rPr>
          <w:rFonts w:ascii="Times New Roman" w:hAnsi="Times New Roman" w:cs="Times New Roman"/>
          <w:i/>
          <w:sz w:val="18"/>
          <w:szCs w:val="18"/>
          <w:vertAlign w:val="superscript"/>
        </w:rPr>
        <w:tab/>
        <w:t>1</w:t>
      </w:r>
      <w:r w:rsidRPr="003F1D49">
        <w:rPr>
          <w:rFonts w:ascii="Times New Roman" w:hAnsi="Times New Roman" w:cs="Times New Roman"/>
          <w:i/>
          <w:sz w:val="18"/>
          <w:szCs w:val="18"/>
        </w:rPr>
        <w:t>Via phone or analyst contact.</w:t>
      </w:r>
    </w:p>
    <w:p w:rsidRPr="003F1D49" w:rsidR="006C0FCB" w:rsidP="006C0FCB" w:rsidRDefault="006C0FCB" w14:paraId="5D59BF86" w14:textId="5434CF0E">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i/>
          <w:sz w:val="18"/>
          <w:szCs w:val="18"/>
        </w:rPr>
      </w:pPr>
      <w:r w:rsidRPr="003F1D49">
        <w:rPr>
          <w:rFonts w:ascii="Times New Roman" w:hAnsi="Times New Roman" w:cs="Times New Roman"/>
          <w:vertAlign w:val="superscript"/>
        </w:rPr>
        <w:tab/>
      </w:r>
      <w:r w:rsidRPr="003F1D49">
        <w:rPr>
          <w:rFonts w:ascii="Times New Roman" w:hAnsi="Times New Roman" w:cs="Times New Roman"/>
          <w:vertAlign w:val="superscript"/>
        </w:rPr>
        <w:tab/>
      </w:r>
    </w:p>
    <w:p w:rsidRPr="003F1D49" w:rsidR="006C0FCB" w:rsidP="006C0FCB" w:rsidRDefault="006C0FCB" w14:paraId="57154CCC" w14:textId="765254DD">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i/>
          <w:sz w:val="18"/>
          <w:szCs w:val="18"/>
        </w:rPr>
      </w:pPr>
      <w:r w:rsidRPr="003F1D49">
        <w:rPr>
          <w:rFonts w:ascii="Times New Roman" w:hAnsi="Times New Roman" w:cs="Times New Roman"/>
          <w:i/>
        </w:rPr>
        <w:tab/>
      </w:r>
      <w:r w:rsidRPr="003F1D49">
        <w:rPr>
          <w:rFonts w:ascii="Times New Roman" w:hAnsi="Times New Roman" w:cs="Times New Roman"/>
          <w:i/>
        </w:rPr>
        <w:tab/>
      </w:r>
      <w:r w:rsidR="00284ABB">
        <w:rPr>
          <w:rFonts w:ascii="Times New Roman" w:hAnsi="Times New Roman" w:cs="Times New Roman"/>
          <w:i/>
          <w:sz w:val="18"/>
          <w:szCs w:val="18"/>
          <w:vertAlign w:val="superscript"/>
        </w:rPr>
        <w:t>2</w:t>
      </w:r>
      <w:r w:rsidRPr="003F1D49" w:rsidR="00284ABB">
        <w:rPr>
          <w:rFonts w:ascii="Times New Roman" w:hAnsi="Times New Roman" w:cs="Times New Roman"/>
          <w:i/>
          <w:sz w:val="18"/>
          <w:szCs w:val="18"/>
        </w:rPr>
        <w:t xml:space="preserve">2016 </w:t>
      </w:r>
      <w:r w:rsidRPr="003F1D49">
        <w:rPr>
          <w:rFonts w:ascii="Times New Roman" w:hAnsi="Times New Roman" w:cs="Times New Roman"/>
          <w:i/>
          <w:sz w:val="18"/>
          <w:szCs w:val="18"/>
        </w:rPr>
        <w:t>marks the beginning of a new sample</w:t>
      </w:r>
    </w:p>
    <w:p w:rsidRPr="003F1D49" w:rsidR="006C0FCB" w:rsidP="006C0FCB" w:rsidRDefault="006C0FCB" w14:paraId="67301522"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3AA7B030" w14:textId="77777777">
      <w:pPr>
        <w:autoSpaceDE w:val="0"/>
        <w:autoSpaceDN w:val="0"/>
        <w:adjustRightInd w:val="0"/>
        <w:spacing w:after="0" w:line="240" w:lineRule="auto"/>
        <w:ind w:left="1080"/>
        <w:rPr>
          <w:rFonts w:ascii="Times New Roman" w:hAnsi="Times New Roman" w:cs="Times New Roman"/>
          <w:color w:val="000000" w:themeColor="text1"/>
        </w:rPr>
      </w:pPr>
      <w:r w:rsidRPr="003F1D49">
        <w:rPr>
          <w:rFonts w:ascii="Times New Roman" w:hAnsi="Times New Roman" w:cs="Times New Roman"/>
          <w:color w:val="000000" w:themeColor="text1"/>
          <w:sz w:val="24"/>
          <w:szCs w:val="24"/>
        </w:rPr>
        <w:t xml:space="preserve">Beginning in survey year 2017, instructions on the initial and follow-up mailings directed respondents to the Census Bureau’s Respondent Portal, at portal.census.gov, to complete their survey in Centurion. For many years, respondents were required to use a different Business Help Site (BHS) web address, user ID and password for each survey they participated in, resulting in some respondents getting on the wrong BHS site. The new portal is an instrument used to provide respondents with one central place to manage </w:t>
      </w:r>
      <w:r>
        <w:rPr>
          <w:rFonts w:ascii="Times New Roman" w:hAnsi="Times New Roman" w:cs="Times New Roman"/>
          <w:color w:val="000000" w:themeColor="text1"/>
          <w:sz w:val="24"/>
          <w:szCs w:val="24"/>
        </w:rPr>
        <w:t xml:space="preserve">all Census Bureau </w:t>
      </w:r>
      <w:r w:rsidRPr="003F1D49">
        <w:rPr>
          <w:rFonts w:ascii="Times New Roman" w:hAnsi="Times New Roman" w:cs="Times New Roman"/>
          <w:color w:val="000000" w:themeColor="text1"/>
          <w:sz w:val="24"/>
          <w:szCs w:val="24"/>
        </w:rPr>
        <w:t>surveys.</w:t>
      </w:r>
      <w:r w:rsidRPr="003F1D49">
        <w:rPr>
          <w:rFonts w:ascii="Times New Roman" w:hAnsi="Times New Roman" w:cs="Times New Roman"/>
          <w:color w:val="000000" w:themeColor="text1"/>
        </w:rPr>
        <w:t xml:space="preserve"> </w:t>
      </w:r>
      <w:r w:rsidRPr="003F1D49">
        <w:rPr>
          <w:rFonts w:ascii="Times New Roman" w:hAnsi="Times New Roman" w:cs="Times New Roman"/>
          <w:color w:val="000000" w:themeColor="text1"/>
          <w:sz w:val="24"/>
          <w:szCs w:val="24"/>
        </w:rPr>
        <w:t xml:space="preserve">Respondents register once for their own </w:t>
      </w:r>
      <w:r w:rsidRPr="003F1D49">
        <w:rPr>
          <w:rFonts w:ascii="Times New Roman" w:hAnsi="Times New Roman" w:cs="Times New Roman"/>
          <w:color w:val="000000" w:themeColor="text1"/>
          <w:sz w:val="24"/>
          <w:szCs w:val="24"/>
        </w:rPr>
        <w:lastRenderedPageBreak/>
        <w:t xml:space="preserve">account and can create their own User ID and Password. They can add the Service Annual Survey to their account using the ‘Authentication Code’ provided in the initial and follow-up mailings, and share access with others. </w:t>
      </w:r>
    </w:p>
    <w:p w:rsidRPr="003F1D49" w:rsidR="006C0FCB" w:rsidP="006C0FCB" w:rsidRDefault="006C0FCB" w14:paraId="4E1EFE6C" w14:textId="77777777">
      <w:pPr>
        <w:autoSpaceDE w:val="0"/>
        <w:autoSpaceDN w:val="0"/>
        <w:adjustRightInd w:val="0"/>
        <w:spacing w:after="0" w:line="240" w:lineRule="auto"/>
        <w:ind w:left="1080"/>
        <w:rPr>
          <w:rFonts w:ascii="Times New Roman" w:hAnsi="Times New Roman" w:cs="Times New Roman"/>
          <w:color w:val="000000" w:themeColor="text1"/>
          <w:sz w:val="24"/>
          <w:szCs w:val="24"/>
        </w:rPr>
      </w:pPr>
    </w:p>
    <w:p w:rsidRPr="003F1D49" w:rsidR="006C0FCB" w:rsidP="006C0FCB" w:rsidRDefault="006C0FCB" w14:paraId="16135F09" w14:textId="77777777">
      <w:pPr>
        <w:autoSpaceDE w:val="0"/>
        <w:autoSpaceDN w:val="0"/>
        <w:adjustRightInd w:val="0"/>
        <w:spacing w:after="0" w:line="240" w:lineRule="auto"/>
        <w:ind w:left="108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 xml:space="preserve">Once inside the portal, respondents can perform a number of self-service options and communicate more easily with Census Bureau staff. They can also view their survey and company information and begin reporting. Menu options allow respondents to request extensions, share survey access, check their filing status, view survey FAQs, communicate securely with survey representatives, and view the survey </w:t>
      </w:r>
      <w:r>
        <w:rPr>
          <w:rFonts w:ascii="Times New Roman" w:hAnsi="Times New Roman" w:cs="Times New Roman"/>
          <w:color w:val="000000" w:themeColor="text1"/>
          <w:sz w:val="24"/>
          <w:szCs w:val="24"/>
        </w:rPr>
        <w:t xml:space="preserve">toll-free contact </w:t>
      </w:r>
      <w:r w:rsidRPr="003F1D49">
        <w:rPr>
          <w:rFonts w:ascii="Times New Roman" w:hAnsi="Times New Roman" w:cs="Times New Roman"/>
          <w:color w:val="000000" w:themeColor="text1"/>
          <w:sz w:val="24"/>
          <w:szCs w:val="24"/>
        </w:rPr>
        <w:t xml:space="preserve">number if further assistance is needed. </w:t>
      </w:r>
    </w:p>
    <w:p w:rsidRPr="003F1D49" w:rsidR="006C0FCB" w:rsidP="006C0FCB" w:rsidRDefault="006C0FCB" w14:paraId="0031A208" w14:textId="77777777">
      <w:pPr>
        <w:autoSpaceDE w:val="0"/>
        <w:autoSpaceDN w:val="0"/>
        <w:adjustRightInd w:val="0"/>
        <w:spacing w:after="0" w:line="240" w:lineRule="auto"/>
        <w:ind w:left="1080"/>
        <w:rPr>
          <w:rFonts w:ascii="Times New Roman" w:hAnsi="Times New Roman" w:cs="Times New Roman"/>
          <w:color w:val="00B050"/>
          <w:sz w:val="24"/>
          <w:szCs w:val="24"/>
        </w:rPr>
      </w:pPr>
    </w:p>
    <w:p w:rsidRPr="003F1D49" w:rsidR="006C0FCB" w:rsidP="006C0FCB" w:rsidRDefault="006C0FCB" w14:paraId="0B21C482" w14:textId="77777777">
      <w:pPr>
        <w:autoSpaceDE w:val="0"/>
        <w:autoSpaceDN w:val="0"/>
        <w:adjustRightInd w:val="0"/>
        <w:spacing w:after="0" w:line="240" w:lineRule="auto"/>
        <w:ind w:left="108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 xml:space="preserve">After respondents select “Report Now”, they will be in the Centurion system and can begin completing their form(s). Respondents have the option of printing out a worksheet which they can use as a guide for completing the electronic instrument. They can also print out a completed worksheet after submitting </w:t>
      </w:r>
      <w:r>
        <w:rPr>
          <w:rFonts w:ascii="Times New Roman" w:hAnsi="Times New Roman" w:cs="Times New Roman"/>
          <w:color w:val="000000" w:themeColor="text1"/>
          <w:sz w:val="24"/>
          <w:szCs w:val="24"/>
        </w:rPr>
        <w:t>their responses electronically to</w:t>
      </w:r>
      <w:r w:rsidRPr="003F1D49">
        <w:rPr>
          <w:rFonts w:ascii="Times New Roman" w:hAnsi="Times New Roman" w:cs="Times New Roman"/>
          <w:color w:val="000000" w:themeColor="text1"/>
          <w:sz w:val="24"/>
          <w:szCs w:val="24"/>
        </w:rPr>
        <w:t xml:space="preserve"> keep for their records.</w:t>
      </w:r>
    </w:p>
    <w:p w:rsidRPr="003F1D49" w:rsidR="006C0FCB" w:rsidP="006C0FCB" w:rsidRDefault="006C0FCB" w14:paraId="297C5A2A"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229BC22F" w14:textId="77777777">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T</w:t>
      </w:r>
      <w:r w:rsidRPr="003F1D49">
        <w:rPr>
          <w:rFonts w:ascii="Times New Roman" w:hAnsi="Times New Roman" w:cs="Times New Roman"/>
          <w:sz w:val="24"/>
          <w:szCs w:val="24"/>
        </w:rPr>
        <w:t>elephone follow-up</w:t>
      </w:r>
      <w:r>
        <w:rPr>
          <w:rFonts w:ascii="Times New Roman" w:hAnsi="Times New Roman" w:cs="Times New Roman"/>
          <w:sz w:val="24"/>
          <w:szCs w:val="24"/>
        </w:rPr>
        <w:t>s</w:t>
      </w:r>
      <w:r w:rsidRPr="003F1D49">
        <w:rPr>
          <w:rFonts w:ascii="Times New Roman" w:hAnsi="Times New Roman" w:cs="Times New Roman"/>
          <w:sz w:val="24"/>
          <w:szCs w:val="24"/>
        </w:rPr>
        <w:t xml:space="preserve"> </w:t>
      </w:r>
      <w:r>
        <w:rPr>
          <w:rFonts w:ascii="Times New Roman" w:hAnsi="Times New Roman" w:cs="Times New Roman"/>
          <w:sz w:val="24"/>
          <w:szCs w:val="24"/>
        </w:rPr>
        <w:t>are</w:t>
      </w:r>
      <w:r w:rsidRPr="003F1D49">
        <w:rPr>
          <w:rFonts w:ascii="Times New Roman" w:hAnsi="Times New Roman" w:cs="Times New Roman"/>
          <w:sz w:val="24"/>
          <w:szCs w:val="24"/>
        </w:rPr>
        <w:t xml:space="preserve"> scheduled for nonresponse</w:t>
      </w:r>
      <w:r>
        <w:rPr>
          <w:rFonts w:ascii="Times New Roman" w:hAnsi="Times New Roman" w:cs="Times New Roman"/>
          <w:sz w:val="24"/>
          <w:szCs w:val="24"/>
        </w:rPr>
        <w:t>. The n</w:t>
      </w:r>
      <w:r w:rsidRPr="003F1D49">
        <w:rPr>
          <w:rFonts w:ascii="Times New Roman" w:hAnsi="Times New Roman" w:cs="Times New Roman"/>
          <w:sz w:val="24"/>
          <w:szCs w:val="24"/>
        </w:rPr>
        <w:t>ightly loading of electronic responses, allows for timelier identification of completed questionnaires and fewer follow-up calls to respondents.</w:t>
      </w:r>
    </w:p>
    <w:p w:rsidRPr="003F1D49" w:rsidR="006C0FCB" w:rsidP="006C0FCB" w:rsidRDefault="006C0FCB" w14:paraId="4C7553DC"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6C0FCB" w:rsidP="006C0FCB" w:rsidRDefault="006C0FCB" w14:paraId="4C1F0BC1" w14:textId="20732D0D">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T</w:t>
      </w:r>
      <w:r w:rsidRPr="003F1D49">
        <w:rPr>
          <w:rFonts w:ascii="Times New Roman" w:hAnsi="Times New Roman" w:cs="Times New Roman"/>
          <w:sz w:val="24"/>
          <w:szCs w:val="24"/>
        </w:rPr>
        <w:t xml:space="preserve">he </w:t>
      </w:r>
      <w:r>
        <w:rPr>
          <w:rFonts w:ascii="Times New Roman" w:hAnsi="Times New Roman" w:cs="Times New Roman"/>
          <w:sz w:val="24"/>
          <w:szCs w:val="24"/>
        </w:rPr>
        <w:t xml:space="preserve">Census Bureau will </w:t>
      </w:r>
      <w:r w:rsidRPr="003F1D49">
        <w:rPr>
          <w:rFonts w:ascii="Times New Roman" w:hAnsi="Times New Roman" w:cs="Times New Roman"/>
          <w:sz w:val="24"/>
          <w:szCs w:val="24"/>
        </w:rPr>
        <w:t xml:space="preserve">send </w:t>
      </w:r>
      <w:r>
        <w:rPr>
          <w:rFonts w:ascii="Times New Roman" w:hAnsi="Times New Roman" w:cs="Times New Roman"/>
          <w:sz w:val="24"/>
          <w:szCs w:val="24"/>
        </w:rPr>
        <w:t xml:space="preserve">a </w:t>
      </w:r>
      <w:r w:rsidRPr="003F1D49">
        <w:rPr>
          <w:rFonts w:ascii="Times New Roman" w:hAnsi="Times New Roman" w:cs="Times New Roman"/>
          <w:sz w:val="24"/>
          <w:szCs w:val="24"/>
        </w:rPr>
        <w:t>reminder email (</w:t>
      </w:r>
      <w:r>
        <w:rPr>
          <w:rFonts w:ascii="Times New Roman" w:hAnsi="Times New Roman" w:cs="Times New Roman"/>
          <w:sz w:val="24"/>
          <w:szCs w:val="24"/>
        </w:rPr>
        <w:t xml:space="preserve">Attachment </w:t>
      </w:r>
      <w:r w:rsidR="003F3FC2">
        <w:rPr>
          <w:rFonts w:ascii="Times New Roman" w:hAnsi="Times New Roman" w:cs="Times New Roman"/>
          <w:sz w:val="24"/>
          <w:szCs w:val="24"/>
        </w:rPr>
        <w:t>6</w:t>
      </w:r>
      <w:r w:rsidRPr="003F1D49">
        <w:rPr>
          <w:rFonts w:ascii="Times New Roman" w:hAnsi="Times New Roman" w:cs="Times New Roman"/>
          <w:sz w:val="24"/>
          <w:szCs w:val="24"/>
        </w:rPr>
        <w:t xml:space="preserve">) to respondents who have already registered and started their survey but have not completed it. This follow up method will take place in May, following the second mail follow-up. </w:t>
      </w:r>
    </w:p>
    <w:p w:rsidRPr="003F1D49" w:rsidR="006C0FCB" w:rsidP="006C0FCB" w:rsidRDefault="006C0FCB" w14:paraId="5E12D1C3"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13062033"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6D0E0FC1"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Efforts to Identify Duplication</w:t>
      </w:r>
    </w:p>
    <w:p w:rsidRPr="003F1D49" w:rsidR="006C0FCB" w:rsidP="006C0FCB" w:rsidRDefault="006C0FCB" w14:paraId="4F7F470A" w14:textId="77777777">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Pr="003F1D49" w:rsidR="006C0FCB" w:rsidP="006C0FCB" w:rsidRDefault="006C0FCB" w14:paraId="60D52213"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Consultations were held with representatives from BEA, CMS, BLS and other data users regarding the availability and need of statistical information for the service industries</w:t>
      </w:r>
      <w:r>
        <w:rPr>
          <w:rFonts w:ascii="Times New Roman" w:hAnsi="Times New Roman" w:cs="Times New Roman"/>
          <w:sz w:val="24"/>
          <w:szCs w:val="24"/>
        </w:rPr>
        <w:t xml:space="preserve">. </w:t>
      </w:r>
      <w:r w:rsidRPr="003F1D49">
        <w:rPr>
          <w:rFonts w:ascii="Times New Roman" w:hAnsi="Times New Roman" w:cs="Times New Roman"/>
          <w:sz w:val="24"/>
          <w:szCs w:val="24"/>
        </w:rPr>
        <w:t xml:space="preserve">In addition, we review our own collection for duplication.  Although the Census Bureau collects similar information in other surveys, those collections are not suitable for the purposes the SAS serves. </w:t>
      </w:r>
    </w:p>
    <w:p w:rsidRPr="003F1D49" w:rsidR="006C0FCB" w:rsidP="006C0FCB" w:rsidRDefault="006C0FCB" w14:paraId="6B890BC4"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6C0FCB" w:rsidP="006C0FCB" w:rsidRDefault="006C0FCB" w14:paraId="03954861" w14:textId="3C861D75">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Quarterly revenue and expenses (expenses for tax-exempt organizations in selected industries only) data are collected in the Quarterly Services Survey (OMB number 0607-0907) for all SAS industries except sub-sector 722 (Food Services and Drinking Places). The Monthly Retail Trade Survey (MRTS) provides only </w:t>
      </w:r>
      <w:r w:rsidRPr="003F1D49">
        <w:rPr>
          <w:rFonts w:ascii="Times New Roman" w:hAnsi="Times New Roman" w:cs="Times New Roman"/>
          <w:sz w:val="24"/>
          <w:szCs w:val="24"/>
          <w:lang w:val="en"/>
        </w:rPr>
        <w:t>current estimates of sales for subsector 722</w:t>
      </w:r>
      <w:r>
        <w:rPr>
          <w:rFonts w:ascii="Times New Roman" w:hAnsi="Times New Roman" w:cs="Times New Roman"/>
          <w:sz w:val="24"/>
          <w:szCs w:val="24"/>
          <w:lang w:val="en"/>
        </w:rPr>
        <w:t xml:space="preserve"> and no expense data</w:t>
      </w:r>
      <w:r w:rsidRPr="003F1D49">
        <w:rPr>
          <w:rFonts w:ascii="Times New Roman" w:hAnsi="Times New Roman" w:cs="Times New Roman"/>
          <w:sz w:val="24"/>
          <w:szCs w:val="24"/>
          <w:lang w:val="en"/>
        </w:rPr>
        <w:t>.</w:t>
      </w:r>
      <w:r w:rsidRPr="003F1D49">
        <w:rPr>
          <w:rFonts w:ascii="Times New Roman" w:hAnsi="Times New Roman" w:cs="Times New Roman"/>
          <w:sz w:val="24"/>
          <w:szCs w:val="24"/>
        </w:rPr>
        <w:t xml:space="preserve"> The quarterly survey is voluntary and requests revenue and expenses data from a smaller sample of establishments. The annually conducted SAS is mandatory. It collects more detailed items and is intended to serve as a benchmark for the quarterly </w:t>
      </w:r>
      <w:r>
        <w:rPr>
          <w:rFonts w:ascii="Times New Roman" w:hAnsi="Times New Roman" w:cs="Times New Roman"/>
          <w:sz w:val="24"/>
          <w:szCs w:val="24"/>
        </w:rPr>
        <w:t xml:space="preserve">estimates. </w:t>
      </w:r>
      <w:r w:rsidRPr="003F1D49">
        <w:rPr>
          <w:rFonts w:ascii="Times New Roman" w:hAnsi="Times New Roman" w:cs="Times New Roman"/>
          <w:sz w:val="24"/>
          <w:szCs w:val="24"/>
        </w:rPr>
        <w:t>The annual program is also intended to provide estimates o</w:t>
      </w:r>
      <w:r w:rsidR="00FD09CA">
        <w:rPr>
          <w:rFonts w:ascii="Times New Roman" w:hAnsi="Times New Roman" w:cs="Times New Roman"/>
          <w:sz w:val="24"/>
          <w:szCs w:val="24"/>
        </w:rPr>
        <w:t xml:space="preserve">f </w:t>
      </w:r>
      <w:r w:rsidRPr="003F1D49">
        <w:rPr>
          <w:rFonts w:ascii="Times New Roman" w:hAnsi="Times New Roman" w:cs="Times New Roman"/>
          <w:sz w:val="24"/>
          <w:szCs w:val="24"/>
        </w:rPr>
        <w:t xml:space="preserve">services sectors in the years between </w:t>
      </w:r>
      <w:r w:rsidRPr="003F1D49">
        <w:rPr>
          <w:rFonts w:ascii="Times New Roman" w:hAnsi="Times New Roman" w:cs="Times New Roman"/>
          <w:color w:val="000000" w:themeColor="text1"/>
          <w:sz w:val="24"/>
          <w:szCs w:val="24"/>
        </w:rPr>
        <w:t xml:space="preserve">conducting </w:t>
      </w:r>
      <w:r w:rsidRPr="003F1D49">
        <w:rPr>
          <w:rFonts w:ascii="Times New Roman" w:hAnsi="Times New Roman" w:cs="Times New Roman"/>
          <w:sz w:val="24"/>
          <w:szCs w:val="24"/>
        </w:rPr>
        <w:t>the Economic Census.</w:t>
      </w:r>
    </w:p>
    <w:p w:rsidRPr="003F1D49" w:rsidR="006C0FCB" w:rsidP="006C0FCB" w:rsidRDefault="006C0FCB" w14:paraId="1106738E"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3F8BB88C"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6E33A1E8"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lastRenderedPageBreak/>
        <w:t>Minimizing Burden</w:t>
      </w:r>
    </w:p>
    <w:p w:rsidRPr="003F1D49" w:rsidR="006C0FCB" w:rsidP="006C0FCB" w:rsidRDefault="006C0FCB" w14:paraId="4DD73352" w14:textId="77777777">
      <w:pPr>
        <w:pStyle w:val="ListParagraph"/>
        <w:autoSpaceDE w:val="0"/>
        <w:autoSpaceDN w:val="0"/>
        <w:adjustRightInd w:val="0"/>
        <w:spacing w:after="0" w:line="240" w:lineRule="auto"/>
        <w:ind w:left="1800"/>
        <w:rPr>
          <w:rFonts w:ascii="Times New Roman" w:hAnsi="Times New Roman" w:cs="Times New Roman"/>
          <w:b/>
          <w:bCs/>
          <w:sz w:val="24"/>
          <w:szCs w:val="24"/>
        </w:rPr>
      </w:pPr>
    </w:p>
    <w:p w:rsidRPr="003F1D49" w:rsidR="006C0FCB" w:rsidP="006C0FCB" w:rsidRDefault="006C0FCB" w14:paraId="53D8BC4F"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While respondents are requested to return their data via the Internet, any data prepared and returned on a company's own form is accepted. Respondents may also provide</w:t>
      </w:r>
      <w:r>
        <w:rPr>
          <w:rFonts w:ascii="Times New Roman" w:hAnsi="Times New Roman" w:cs="Times New Roman"/>
          <w:sz w:val="24"/>
          <w:szCs w:val="24"/>
        </w:rPr>
        <w:t xml:space="preserve"> data directly over the phone. </w:t>
      </w:r>
      <w:r w:rsidRPr="00C25914">
        <w:rPr>
          <w:rFonts w:ascii="Times New Roman" w:hAnsi="Times New Roman" w:cs="Times New Roman"/>
          <w:sz w:val="24"/>
          <w:szCs w:val="24"/>
        </w:rPr>
        <w:t>Inst</w:t>
      </w:r>
      <w:r w:rsidRPr="00F076F7">
        <w:rPr>
          <w:rFonts w:ascii="Times New Roman" w:hAnsi="Times New Roman" w:cs="Times New Roman"/>
          <w:sz w:val="24"/>
          <w:szCs w:val="24"/>
        </w:rPr>
        <w:t>ructions on the electronic worksheet</w:t>
      </w:r>
      <w:r w:rsidRPr="00C25914">
        <w:rPr>
          <w:rFonts w:ascii="Times New Roman" w:hAnsi="Times New Roman" w:cs="Times New Roman"/>
          <w:sz w:val="24"/>
          <w:szCs w:val="24"/>
        </w:rPr>
        <w:t>s</w:t>
      </w:r>
      <w:r w:rsidRPr="000B2127">
        <w:rPr>
          <w:rFonts w:ascii="Times New Roman" w:hAnsi="Times New Roman" w:cs="Times New Roman"/>
          <w:sz w:val="24"/>
          <w:szCs w:val="24"/>
        </w:rPr>
        <w:t xml:space="preserve"> state that although book figures are preferred, estimates are acceptable</w:t>
      </w:r>
      <w:r w:rsidRPr="003F1D49">
        <w:rPr>
          <w:rFonts w:ascii="Times New Roman" w:hAnsi="Times New Roman" w:cs="Times New Roman"/>
          <w:sz w:val="24"/>
          <w:szCs w:val="24"/>
        </w:rPr>
        <w:t>. We provide respondents with a toll-free number to call if they have questions or need assistance in completing their report.</w:t>
      </w:r>
    </w:p>
    <w:p w:rsidRPr="003F1D49" w:rsidR="006C0FCB" w:rsidP="006C0FCB" w:rsidRDefault="006C0FCB" w14:paraId="3CBD15A4"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6C0FCB" w:rsidP="006C0FCB" w:rsidRDefault="006C0FCB" w14:paraId="3CF4007B"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The stratified random sample design used for the SAS is a design that uses the least number of sampling units required to produce national level estimates with the desired level of reliability, thus minimizing respondent burden. The SAS sample is generally re-selected every five to seven years, at which time most small- and </w:t>
      </w:r>
      <w:r>
        <w:rPr>
          <w:rFonts w:ascii="Times New Roman" w:hAnsi="Times New Roman" w:cs="Times New Roman"/>
          <w:sz w:val="24"/>
          <w:szCs w:val="24"/>
        </w:rPr>
        <w:t>medium-</w:t>
      </w:r>
      <w:r w:rsidRPr="003F1D49">
        <w:rPr>
          <w:rFonts w:ascii="Times New Roman" w:hAnsi="Times New Roman" w:cs="Times New Roman"/>
          <w:sz w:val="24"/>
          <w:szCs w:val="24"/>
        </w:rPr>
        <w:t>sized firms are replaced in the sample by new firms.</w:t>
      </w:r>
    </w:p>
    <w:p w:rsidRPr="003F1D49" w:rsidR="006C0FCB" w:rsidP="006C0FCB" w:rsidRDefault="006C0FCB" w14:paraId="77C34898"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6C0FCB" w:rsidP="006C0FCB" w:rsidRDefault="006C0FCB" w14:paraId="19C4EE3A"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Data are collected from all of the largest firms and from a sample of small- and medium-sized businesses within an industry using a stratified random sampling procedure with the probability of selection inversely proportionate to firm size. The minimum sampling rate for a given stratum is approximately 1 in 500.</w:t>
      </w:r>
    </w:p>
    <w:p w:rsidRPr="003F1D49" w:rsidR="006C0FCB" w:rsidP="006C0FCB" w:rsidRDefault="006C0FCB" w14:paraId="32F3D60D" w14:textId="77777777">
      <w:pPr>
        <w:autoSpaceDE w:val="0"/>
        <w:autoSpaceDN w:val="0"/>
        <w:adjustRightInd w:val="0"/>
        <w:spacing w:after="0" w:line="240" w:lineRule="auto"/>
        <w:ind w:left="1080"/>
        <w:rPr>
          <w:rFonts w:ascii="Times New Roman" w:hAnsi="Times New Roman" w:cs="Times New Roman"/>
          <w:sz w:val="24"/>
          <w:szCs w:val="24"/>
        </w:rPr>
      </w:pPr>
    </w:p>
    <w:p w:rsidR="006C0FCB" w:rsidP="006C0FCB" w:rsidRDefault="006C0FCB" w14:paraId="4F67864A"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Firms canvassed are not required to maintain additional records for the survey, nor do we expect participants to incur extra expenses to develop data not readily available. We make use of administrative data for nonresponse, and for nonemployer firms (those without paid employees) in lieu of mailing questionnaires to them. SAS forms are also routinely examined to see if there are possible ways for respondent burden to be reduced. </w:t>
      </w:r>
    </w:p>
    <w:p w:rsidR="006C0FCB" w:rsidP="006C0FCB" w:rsidRDefault="006C0FCB" w14:paraId="002594DC"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3CCC6A3A" w14:textId="77777777">
      <w:pPr>
        <w:autoSpaceDE w:val="0"/>
        <w:autoSpaceDN w:val="0"/>
        <w:adjustRightInd w:val="0"/>
        <w:spacing w:after="0" w:line="240" w:lineRule="auto"/>
        <w:rPr>
          <w:rFonts w:ascii="Times New Roman" w:hAnsi="Times New Roman" w:cs="Times New Roman"/>
          <w:sz w:val="24"/>
          <w:szCs w:val="24"/>
        </w:rPr>
      </w:pPr>
    </w:p>
    <w:p w:rsidRPr="003F1D49" w:rsidR="006C0FCB" w:rsidP="006C0FCB" w:rsidRDefault="006C0FCB" w14:paraId="091416A8"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Consequences of Less Frequent Collection</w:t>
      </w:r>
    </w:p>
    <w:p w:rsidRPr="003F1D49" w:rsidR="006C0FCB" w:rsidP="006C0FCB" w:rsidRDefault="006C0FCB" w14:paraId="62B5D5E3" w14:textId="77777777">
      <w:pPr>
        <w:pStyle w:val="ListParagraph"/>
        <w:autoSpaceDE w:val="0"/>
        <w:autoSpaceDN w:val="0"/>
        <w:adjustRightInd w:val="0"/>
        <w:spacing w:after="0" w:line="240" w:lineRule="auto"/>
        <w:ind w:left="1800"/>
        <w:rPr>
          <w:rFonts w:ascii="Times New Roman" w:hAnsi="Times New Roman" w:cs="Times New Roman"/>
          <w:b/>
          <w:bCs/>
          <w:sz w:val="24"/>
          <w:szCs w:val="24"/>
        </w:rPr>
      </w:pPr>
    </w:p>
    <w:p w:rsidRPr="003F1D49" w:rsidR="006C0FCB" w:rsidP="006C0FCB" w:rsidRDefault="006C0FCB" w14:paraId="74DB61C5"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Data are collected on an annual basis. If the frequency were reduced, policy makers and other</w:t>
      </w:r>
      <w:r w:rsidRPr="003F1D49">
        <w:rPr>
          <w:rFonts w:ascii="Times New Roman" w:hAnsi="Times New Roman" w:cs="Times New Roman"/>
          <w:color w:val="000000" w:themeColor="text1"/>
          <w:sz w:val="24"/>
          <w:szCs w:val="24"/>
        </w:rPr>
        <w:t xml:space="preserve"> stakeholders </w:t>
      </w:r>
      <w:r w:rsidRPr="003F1D49">
        <w:rPr>
          <w:rFonts w:ascii="Times New Roman" w:hAnsi="Times New Roman" w:cs="Times New Roman"/>
          <w:sz w:val="24"/>
          <w:szCs w:val="24"/>
        </w:rPr>
        <w:t xml:space="preserve">would be increasingly misinformed and misdirected about changes in the economy related to rates and sources of growth in output, prices, productivity and trade. Specifically, BEA would lack accurate, timely measurements of these changing industries for use in its national income and product accounts; BLS </w:t>
      </w:r>
      <w:r>
        <w:rPr>
          <w:rFonts w:ascii="Times New Roman" w:hAnsi="Times New Roman" w:cs="Times New Roman"/>
          <w:sz w:val="24"/>
          <w:szCs w:val="24"/>
        </w:rPr>
        <w:t xml:space="preserve">industry </w:t>
      </w:r>
      <w:r w:rsidRPr="003F1D49">
        <w:rPr>
          <w:rFonts w:ascii="Times New Roman" w:hAnsi="Times New Roman" w:cs="Times New Roman"/>
          <w:sz w:val="24"/>
          <w:szCs w:val="24"/>
        </w:rPr>
        <w:t xml:space="preserve">productivity measures would be compromised; and CMS would </w:t>
      </w:r>
      <w:r>
        <w:rPr>
          <w:rFonts w:ascii="Times New Roman" w:hAnsi="Times New Roman" w:cs="Times New Roman"/>
          <w:sz w:val="24"/>
          <w:szCs w:val="24"/>
        </w:rPr>
        <w:t xml:space="preserve">be forced to seek alternative </w:t>
      </w:r>
      <w:r w:rsidRPr="003F1D49">
        <w:rPr>
          <w:rFonts w:ascii="Times New Roman" w:hAnsi="Times New Roman" w:cs="Times New Roman"/>
          <w:sz w:val="24"/>
          <w:szCs w:val="24"/>
        </w:rPr>
        <w:t>data for the development of the National Health Expenditure Accounts. In addition, the ability of other government and private data users to identify industry trends would be impaired.</w:t>
      </w:r>
    </w:p>
    <w:p w:rsidRPr="003F1D49" w:rsidR="006C0FCB" w:rsidP="006C0FCB" w:rsidRDefault="006C0FCB" w14:paraId="1F42A985"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6C0FCB" w:rsidP="006C0FCB" w:rsidRDefault="006C0FCB" w14:paraId="5B6E1CF8" w14:textId="5D473D46">
      <w:pPr>
        <w:autoSpaceDE w:val="0"/>
        <w:autoSpaceDN w:val="0"/>
        <w:adjustRightInd w:val="0"/>
        <w:spacing w:after="0" w:line="240" w:lineRule="auto"/>
        <w:ind w:left="360" w:firstLine="720"/>
        <w:rPr>
          <w:rFonts w:ascii="Times New Roman" w:hAnsi="Times New Roman" w:cs="Times New Roman"/>
          <w:sz w:val="24"/>
          <w:szCs w:val="24"/>
        </w:rPr>
      </w:pPr>
      <w:r w:rsidRPr="003F1D49">
        <w:rPr>
          <w:rFonts w:ascii="Times New Roman" w:hAnsi="Times New Roman" w:cs="Times New Roman"/>
          <w:sz w:val="24"/>
          <w:szCs w:val="24"/>
        </w:rPr>
        <w:t>In support of the</w:t>
      </w:r>
      <w:r w:rsidR="00FD09CA">
        <w:rPr>
          <w:rFonts w:ascii="Times New Roman" w:hAnsi="Times New Roman" w:cs="Times New Roman"/>
          <w:sz w:val="24"/>
          <w:szCs w:val="24"/>
        </w:rPr>
        <w:t xml:space="preserve"> proposed changes to</w:t>
      </w:r>
      <w:r w:rsidRPr="003F1D49">
        <w:rPr>
          <w:rFonts w:ascii="Times New Roman" w:hAnsi="Times New Roman" w:cs="Times New Roman"/>
          <w:sz w:val="24"/>
          <w:szCs w:val="24"/>
        </w:rPr>
        <w:t xml:space="preserve"> SAS, BEA has written,</w:t>
      </w:r>
    </w:p>
    <w:p w:rsidRPr="003F1D49" w:rsidR="006C0FCB" w:rsidP="006C0FCB" w:rsidRDefault="006C0FCB" w14:paraId="2A5A4524" w14:textId="77777777">
      <w:pPr>
        <w:autoSpaceDE w:val="0"/>
        <w:autoSpaceDN w:val="0"/>
        <w:adjustRightInd w:val="0"/>
        <w:spacing w:after="0" w:line="240" w:lineRule="auto"/>
        <w:ind w:left="1080" w:firstLine="720"/>
        <w:rPr>
          <w:rFonts w:ascii="Times New Roman" w:hAnsi="Times New Roman" w:cs="Times New Roman"/>
          <w:sz w:val="24"/>
          <w:szCs w:val="24"/>
        </w:rPr>
      </w:pPr>
    </w:p>
    <w:p w:rsidRPr="00C120DF" w:rsidR="00C120DF" w:rsidP="00C120DF" w:rsidRDefault="00C120DF" w14:paraId="7970C3AF" w14:textId="1EA03B73">
      <w:pPr>
        <w:autoSpaceDE w:val="0"/>
        <w:autoSpaceDN w:val="0"/>
        <w:adjustRightInd w:val="0"/>
        <w:spacing w:after="0" w:line="240" w:lineRule="auto"/>
        <w:ind w:left="1440"/>
        <w:rPr>
          <w:rFonts w:ascii="Times New Roman" w:hAnsi="Times New Roman" w:cs="Times New Roman"/>
          <w:sz w:val="24"/>
          <w:szCs w:val="24"/>
        </w:rPr>
      </w:pPr>
    </w:p>
    <w:p w:rsidRPr="003F1D49" w:rsidR="006C0FCB" w:rsidP="00C120DF" w:rsidRDefault="00C120DF" w14:paraId="641B30E5" w14:textId="3838B5B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Pr="00C120DF">
        <w:rPr>
          <w:rFonts w:ascii="Times New Roman" w:hAnsi="Times New Roman" w:cs="Times New Roman"/>
          <w:sz w:val="24"/>
          <w:szCs w:val="24"/>
        </w:rPr>
        <w:t xml:space="preserve">BEA strongly supports the proposed changes to the SAS. The revision of the telemedicine questions to measure the effects of the COVID-19 pandemic would provide more timely data and would be crucial to key components of BEA’s </w:t>
      </w:r>
      <w:r w:rsidRPr="00C120DF">
        <w:rPr>
          <w:rFonts w:ascii="Times New Roman" w:hAnsi="Times New Roman" w:cs="Times New Roman"/>
          <w:sz w:val="24"/>
          <w:szCs w:val="24"/>
        </w:rPr>
        <w:lastRenderedPageBreak/>
        <w:t>economic statistics. Additionally, the expansion of operating expense content in the SAS will significantly enhance the quality of our GDP by industry estimates. These detailed expenses have played a tremendous role in establishing the</w:t>
      </w:r>
      <w:r>
        <w:rPr>
          <w:rFonts w:ascii="Times New Roman" w:hAnsi="Times New Roman" w:cs="Times New Roman"/>
          <w:sz w:val="24"/>
          <w:szCs w:val="24"/>
        </w:rPr>
        <w:t xml:space="preserve"> </w:t>
      </w:r>
      <w:r w:rsidRPr="00C120DF">
        <w:rPr>
          <w:rFonts w:ascii="Times New Roman" w:hAnsi="Times New Roman" w:cs="Times New Roman"/>
          <w:sz w:val="24"/>
          <w:szCs w:val="24"/>
        </w:rPr>
        <w:t>industry input structure of the US economy. Being able to distinguish between the energy, materials, and supply inputs for each of the SAS-covered industries has been one of the foundations of our accounts.</w:t>
      </w:r>
      <w:r w:rsidRPr="003F1D49" w:rsidR="006C0FCB">
        <w:rPr>
          <w:rFonts w:ascii="Times New Roman" w:hAnsi="Times New Roman" w:cs="Times New Roman"/>
          <w:sz w:val="24"/>
          <w:szCs w:val="24"/>
        </w:rPr>
        <w:t>"</w:t>
      </w:r>
    </w:p>
    <w:p w:rsidR="006C0FCB" w:rsidP="006C0FCB" w:rsidRDefault="006C0FCB" w14:paraId="022FB197" w14:textId="77777777">
      <w:pPr>
        <w:autoSpaceDE w:val="0"/>
        <w:autoSpaceDN w:val="0"/>
        <w:adjustRightInd w:val="0"/>
        <w:spacing w:after="0" w:line="240" w:lineRule="auto"/>
        <w:ind w:left="2160"/>
        <w:rPr>
          <w:rFonts w:ascii="Times New Roman" w:hAnsi="Times New Roman" w:cs="Times New Roman"/>
          <w:sz w:val="24"/>
          <w:szCs w:val="24"/>
        </w:rPr>
      </w:pPr>
    </w:p>
    <w:p w:rsidRPr="003F1D49" w:rsidR="006C0FCB" w:rsidP="006C0FCB" w:rsidRDefault="006C0FCB" w14:paraId="7ABC8CA6" w14:textId="77777777">
      <w:pPr>
        <w:autoSpaceDE w:val="0"/>
        <w:autoSpaceDN w:val="0"/>
        <w:adjustRightInd w:val="0"/>
        <w:spacing w:after="0" w:line="240" w:lineRule="auto"/>
        <w:ind w:left="2160"/>
        <w:rPr>
          <w:rFonts w:ascii="Times New Roman" w:hAnsi="Times New Roman" w:cs="Times New Roman"/>
          <w:sz w:val="24"/>
          <w:szCs w:val="24"/>
        </w:rPr>
      </w:pPr>
    </w:p>
    <w:p w:rsidRPr="003F1D49" w:rsidR="006C0FCB" w:rsidP="006C0FCB" w:rsidRDefault="006C0FCB" w14:paraId="2E6CAF40"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Special Circumstances</w:t>
      </w:r>
    </w:p>
    <w:p w:rsidRPr="003F1D49" w:rsidR="006C0FCB" w:rsidP="006C0FCB" w:rsidRDefault="006C0FCB" w14:paraId="1A8BE6DF" w14:textId="77777777">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Pr="003F1D49" w:rsidR="006C0FCB" w:rsidP="006C0FCB" w:rsidRDefault="006C0FCB" w14:paraId="0424AA78"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The data collection will be conducted in a manner consistent with OMB</w:t>
      </w:r>
    </w:p>
    <w:p w:rsidRPr="003F1D49" w:rsidR="006C0FCB" w:rsidP="006C0FCB" w:rsidRDefault="006C0FCB" w14:paraId="0DAC6C94"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guidelines. There are no special circumstances.</w:t>
      </w:r>
    </w:p>
    <w:p w:rsidR="006C0FCB" w:rsidP="006C0FCB" w:rsidRDefault="006C0FCB" w14:paraId="2ACE18F9"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79286240"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1D4E2C49"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color w:val="000000" w:themeColor="text1"/>
          <w:sz w:val="24"/>
          <w:szCs w:val="24"/>
          <w:u w:val="single"/>
        </w:rPr>
      </w:pPr>
      <w:r w:rsidRPr="003F1D49">
        <w:rPr>
          <w:rFonts w:ascii="Times New Roman" w:hAnsi="Times New Roman" w:cs="Times New Roman"/>
          <w:b/>
          <w:bCs/>
          <w:color w:val="000000" w:themeColor="text1"/>
          <w:sz w:val="24"/>
          <w:szCs w:val="24"/>
          <w:u w:val="single"/>
        </w:rPr>
        <w:t>Consultations Outside the Agency</w:t>
      </w:r>
    </w:p>
    <w:p w:rsidRPr="003F1D49" w:rsidR="006C0FCB" w:rsidP="006C0FCB" w:rsidRDefault="006C0FCB" w14:paraId="5B05A9E2" w14:textId="77777777">
      <w:pPr>
        <w:pStyle w:val="ListParagraph"/>
        <w:autoSpaceDE w:val="0"/>
        <w:autoSpaceDN w:val="0"/>
        <w:adjustRightInd w:val="0"/>
        <w:spacing w:after="0" w:line="240" w:lineRule="auto"/>
        <w:ind w:left="1800"/>
        <w:rPr>
          <w:rFonts w:ascii="Times New Roman" w:hAnsi="Times New Roman" w:cs="Times New Roman"/>
          <w:b/>
          <w:bCs/>
          <w:color w:val="000000" w:themeColor="text1"/>
          <w:sz w:val="24"/>
          <w:szCs w:val="24"/>
          <w:u w:val="single"/>
        </w:rPr>
      </w:pPr>
    </w:p>
    <w:p w:rsidRPr="003F1D49" w:rsidR="006C0FCB" w:rsidP="006C0FCB" w:rsidRDefault="006C0FCB" w14:paraId="03533A3E" w14:textId="354CCFB0">
      <w:pPr>
        <w:autoSpaceDE w:val="0"/>
        <w:autoSpaceDN w:val="0"/>
        <w:adjustRightInd w:val="0"/>
        <w:spacing w:after="0" w:line="240" w:lineRule="auto"/>
        <w:ind w:left="108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 xml:space="preserve">The Census Bureau issued a pre-submission notice published in the Federal Register dated </w:t>
      </w:r>
      <w:r w:rsidR="00C120DF">
        <w:rPr>
          <w:rFonts w:ascii="Times New Roman" w:hAnsi="Times New Roman" w:cs="Times New Roman"/>
          <w:color w:val="000000" w:themeColor="text1"/>
          <w:sz w:val="24"/>
          <w:szCs w:val="24"/>
        </w:rPr>
        <w:t>September</w:t>
      </w:r>
      <w:r w:rsidRPr="003F1D49" w:rsidR="00C120DF">
        <w:rPr>
          <w:rFonts w:ascii="Times New Roman" w:hAnsi="Times New Roman" w:cs="Times New Roman"/>
          <w:color w:val="000000" w:themeColor="text1"/>
          <w:sz w:val="24"/>
          <w:szCs w:val="24"/>
        </w:rPr>
        <w:t xml:space="preserve"> </w:t>
      </w:r>
      <w:r w:rsidRPr="003F1D49">
        <w:rPr>
          <w:rFonts w:ascii="Times New Roman" w:hAnsi="Times New Roman" w:cs="Times New Roman"/>
          <w:color w:val="000000" w:themeColor="text1"/>
          <w:sz w:val="24"/>
          <w:szCs w:val="24"/>
        </w:rPr>
        <w:t>2</w:t>
      </w:r>
      <w:r w:rsidR="00C120DF">
        <w:rPr>
          <w:rFonts w:ascii="Times New Roman" w:hAnsi="Times New Roman" w:cs="Times New Roman"/>
          <w:color w:val="000000" w:themeColor="text1"/>
          <w:sz w:val="24"/>
          <w:szCs w:val="24"/>
        </w:rPr>
        <w:t>1</w:t>
      </w:r>
      <w:r w:rsidRPr="003F1D49">
        <w:rPr>
          <w:rFonts w:ascii="Times New Roman" w:hAnsi="Times New Roman" w:cs="Times New Roman"/>
          <w:color w:val="000000" w:themeColor="text1"/>
          <w:sz w:val="24"/>
          <w:szCs w:val="24"/>
        </w:rPr>
        <w:t>, 20</w:t>
      </w:r>
      <w:r w:rsidR="00C120DF">
        <w:rPr>
          <w:rFonts w:ascii="Times New Roman" w:hAnsi="Times New Roman" w:cs="Times New Roman"/>
          <w:color w:val="000000" w:themeColor="text1"/>
          <w:sz w:val="24"/>
          <w:szCs w:val="24"/>
        </w:rPr>
        <w:t>20</w:t>
      </w:r>
      <w:r w:rsidRPr="003F1D49">
        <w:rPr>
          <w:rFonts w:ascii="Times New Roman" w:hAnsi="Times New Roman" w:cs="Times New Roman"/>
          <w:color w:val="000000" w:themeColor="text1"/>
          <w:sz w:val="24"/>
          <w:szCs w:val="24"/>
        </w:rPr>
        <w:t xml:space="preserve"> located in Vol. 8</w:t>
      </w:r>
      <w:r w:rsidR="00C120DF">
        <w:rPr>
          <w:rFonts w:ascii="Times New Roman" w:hAnsi="Times New Roman" w:cs="Times New Roman"/>
          <w:color w:val="000000" w:themeColor="text1"/>
          <w:sz w:val="24"/>
          <w:szCs w:val="24"/>
        </w:rPr>
        <w:t>5</w:t>
      </w:r>
      <w:r w:rsidRPr="003F1D49">
        <w:rPr>
          <w:rFonts w:ascii="Times New Roman" w:hAnsi="Times New Roman" w:cs="Times New Roman"/>
          <w:color w:val="000000" w:themeColor="text1"/>
          <w:sz w:val="24"/>
          <w:szCs w:val="24"/>
        </w:rPr>
        <w:t xml:space="preserve">, No. </w:t>
      </w:r>
      <w:r w:rsidR="00C120DF">
        <w:rPr>
          <w:rFonts w:ascii="Times New Roman" w:hAnsi="Times New Roman" w:cs="Times New Roman"/>
          <w:color w:val="000000" w:themeColor="text1"/>
          <w:sz w:val="24"/>
          <w:szCs w:val="24"/>
        </w:rPr>
        <w:t>183</w:t>
      </w:r>
      <w:r w:rsidRPr="003F1D49">
        <w:rPr>
          <w:rFonts w:ascii="Times New Roman" w:hAnsi="Times New Roman" w:cs="Times New Roman"/>
          <w:color w:val="000000" w:themeColor="text1"/>
          <w:sz w:val="24"/>
          <w:szCs w:val="24"/>
        </w:rPr>
        <w:t xml:space="preserve"> on page </w:t>
      </w:r>
      <w:r w:rsidRPr="008A2AE1" w:rsidR="00C120DF">
        <w:rPr>
          <w:rFonts w:ascii="Times New Roman" w:hAnsi="Times New Roman" w:cs="Times New Roman"/>
          <w:color w:val="000000" w:themeColor="text1"/>
          <w:sz w:val="24"/>
          <w:szCs w:val="24"/>
        </w:rPr>
        <w:t>59285</w:t>
      </w:r>
      <w:r w:rsidRPr="008A2AE1" w:rsidR="002860A8">
        <w:rPr>
          <w:rFonts w:ascii="Times New Roman" w:hAnsi="Times New Roman" w:cs="Times New Roman"/>
          <w:color w:val="000000" w:themeColor="text1"/>
          <w:sz w:val="24"/>
          <w:szCs w:val="24"/>
        </w:rPr>
        <w:t>-59287.</w:t>
      </w:r>
    </w:p>
    <w:p w:rsidRPr="003F1D49" w:rsidR="006C0FCB" w:rsidP="006C0FCB" w:rsidRDefault="006C0FCB" w14:paraId="2AEE08A8" w14:textId="77777777">
      <w:pPr>
        <w:autoSpaceDE w:val="0"/>
        <w:autoSpaceDN w:val="0"/>
        <w:adjustRightInd w:val="0"/>
        <w:spacing w:after="0" w:line="240" w:lineRule="auto"/>
        <w:ind w:left="1080"/>
        <w:rPr>
          <w:rFonts w:ascii="Times New Roman" w:hAnsi="Times New Roman" w:cs="Times New Roman"/>
          <w:color w:val="000000" w:themeColor="text1"/>
          <w:sz w:val="24"/>
          <w:szCs w:val="24"/>
        </w:rPr>
      </w:pPr>
    </w:p>
    <w:p w:rsidRPr="003F1D49" w:rsidR="006C0FCB" w:rsidP="006C0FCB" w:rsidRDefault="006C0FCB" w14:paraId="08CEEE5A" w14:textId="30BCBD45">
      <w:pPr>
        <w:autoSpaceDE w:val="0"/>
        <w:autoSpaceDN w:val="0"/>
        <w:adjustRightInd w:val="0"/>
        <w:spacing w:after="0" w:line="240" w:lineRule="auto"/>
        <w:ind w:left="108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We received no comments in response to the pre-submission notice. We did</w:t>
      </w:r>
      <w:r>
        <w:rPr>
          <w:rFonts w:ascii="Times New Roman" w:hAnsi="Times New Roman" w:cs="Times New Roman"/>
          <w:color w:val="000000" w:themeColor="text1"/>
          <w:sz w:val="24"/>
          <w:szCs w:val="24"/>
        </w:rPr>
        <w:t>,</w:t>
      </w:r>
      <w:r w:rsidRPr="003F1D49">
        <w:rPr>
          <w:rFonts w:ascii="Times New Roman" w:hAnsi="Times New Roman" w:cs="Times New Roman"/>
          <w:color w:val="000000" w:themeColor="text1"/>
          <w:sz w:val="24"/>
          <w:szCs w:val="24"/>
        </w:rPr>
        <w:t xml:space="preserve"> however</w:t>
      </w:r>
      <w:r>
        <w:rPr>
          <w:rFonts w:ascii="Times New Roman" w:hAnsi="Times New Roman" w:cs="Times New Roman"/>
          <w:color w:val="000000" w:themeColor="text1"/>
          <w:sz w:val="24"/>
          <w:szCs w:val="24"/>
        </w:rPr>
        <w:t>,</w:t>
      </w:r>
      <w:r w:rsidRPr="003F1D49">
        <w:rPr>
          <w:rFonts w:ascii="Times New Roman" w:hAnsi="Times New Roman" w:cs="Times New Roman"/>
          <w:color w:val="000000" w:themeColor="text1"/>
          <w:sz w:val="24"/>
          <w:szCs w:val="24"/>
        </w:rPr>
        <w:t xml:space="preserve"> receive </w:t>
      </w:r>
      <w:r w:rsidR="00E84F37">
        <w:rPr>
          <w:rFonts w:ascii="Times New Roman" w:hAnsi="Times New Roman" w:cs="Times New Roman"/>
          <w:color w:val="000000" w:themeColor="text1"/>
          <w:sz w:val="24"/>
          <w:szCs w:val="24"/>
        </w:rPr>
        <w:t xml:space="preserve">a </w:t>
      </w:r>
      <w:r w:rsidRPr="003F1D49">
        <w:rPr>
          <w:rFonts w:ascii="Times New Roman" w:hAnsi="Times New Roman" w:cs="Times New Roman"/>
          <w:color w:val="000000" w:themeColor="text1"/>
          <w:sz w:val="24"/>
          <w:szCs w:val="24"/>
        </w:rPr>
        <w:t>letter of support (</w:t>
      </w:r>
      <w:r w:rsidRPr="00AE4D4E">
        <w:rPr>
          <w:rFonts w:ascii="Times New Roman" w:hAnsi="Times New Roman" w:cs="Times New Roman"/>
          <w:sz w:val="24"/>
          <w:szCs w:val="24"/>
        </w:rPr>
        <w:t xml:space="preserve">Attachments </w:t>
      </w:r>
      <w:r w:rsidR="003F3FC2">
        <w:rPr>
          <w:rFonts w:ascii="Times New Roman" w:hAnsi="Times New Roman" w:cs="Times New Roman"/>
          <w:sz w:val="24"/>
          <w:szCs w:val="24"/>
        </w:rPr>
        <w:t>7</w:t>
      </w:r>
      <w:r w:rsidRPr="003F1D49">
        <w:rPr>
          <w:rFonts w:ascii="Times New Roman" w:hAnsi="Times New Roman" w:cs="Times New Roman"/>
          <w:color w:val="000000" w:themeColor="text1"/>
          <w:sz w:val="24"/>
          <w:szCs w:val="24"/>
        </w:rPr>
        <w:t xml:space="preserve">) from the Bureau of Economic Analysis. We thank the BEA for their continued support for this collection. </w:t>
      </w:r>
      <w:r>
        <w:rPr>
          <w:rFonts w:ascii="Times New Roman" w:hAnsi="Times New Roman" w:cs="Times New Roman"/>
          <w:color w:val="000000" w:themeColor="text1"/>
          <w:sz w:val="24"/>
          <w:szCs w:val="24"/>
        </w:rPr>
        <w:t>We communicate with our stakeholders at BEA, BLS and CMS on an ongoing basis.</w:t>
      </w:r>
      <w:r w:rsidRPr="003F1D49">
        <w:rPr>
          <w:rFonts w:ascii="Times New Roman" w:hAnsi="Times New Roman" w:cs="Times New Roman"/>
          <w:color w:val="000000" w:themeColor="text1"/>
          <w:sz w:val="24"/>
          <w:szCs w:val="24"/>
        </w:rPr>
        <w:t xml:space="preserve"> </w:t>
      </w:r>
    </w:p>
    <w:p w:rsidR="006C0FCB" w:rsidP="006C0FCB" w:rsidRDefault="006C0FCB" w14:paraId="059AAA99" w14:textId="77777777">
      <w:pPr>
        <w:autoSpaceDE w:val="0"/>
        <w:autoSpaceDN w:val="0"/>
        <w:adjustRightInd w:val="0"/>
        <w:spacing w:after="0" w:line="240" w:lineRule="auto"/>
        <w:rPr>
          <w:rFonts w:ascii="Times New Roman" w:hAnsi="Times New Roman" w:cs="Times New Roman"/>
          <w:sz w:val="24"/>
          <w:szCs w:val="24"/>
        </w:rPr>
      </w:pPr>
    </w:p>
    <w:p w:rsidRPr="003F1D49" w:rsidR="006C0FCB" w:rsidP="006C0FCB" w:rsidRDefault="006C0FCB" w14:paraId="198F5007" w14:textId="77777777">
      <w:pPr>
        <w:autoSpaceDE w:val="0"/>
        <w:autoSpaceDN w:val="0"/>
        <w:adjustRightInd w:val="0"/>
        <w:spacing w:after="0" w:line="240" w:lineRule="auto"/>
        <w:rPr>
          <w:rFonts w:ascii="Times New Roman" w:hAnsi="Times New Roman" w:cs="Times New Roman"/>
          <w:sz w:val="24"/>
          <w:szCs w:val="24"/>
        </w:rPr>
      </w:pPr>
    </w:p>
    <w:p w:rsidRPr="003F1D49" w:rsidR="006C0FCB" w:rsidP="006C0FCB" w:rsidRDefault="006C0FCB" w14:paraId="29FDE8F9"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Paying Respondents</w:t>
      </w:r>
    </w:p>
    <w:p w:rsidRPr="003F1D49" w:rsidR="006C0FCB" w:rsidP="006C0FCB" w:rsidRDefault="006C0FCB" w14:paraId="0CDF566D" w14:textId="77777777">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Pr="003F1D49" w:rsidR="006C0FCB" w:rsidP="006C0FCB" w:rsidRDefault="006C0FCB" w14:paraId="6F034F63"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The Census Bureau does not pay respondents or provide them gifts for filing the SAS.</w:t>
      </w:r>
    </w:p>
    <w:p w:rsidRPr="003F1D49" w:rsidR="006C0FCB" w:rsidP="006C0FCB" w:rsidRDefault="006C0FCB" w14:paraId="6D098737"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21954BBC"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77871D6C"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color w:val="000000" w:themeColor="text1"/>
          <w:sz w:val="24"/>
          <w:szCs w:val="24"/>
          <w:u w:val="single"/>
        </w:rPr>
      </w:pPr>
      <w:r w:rsidRPr="003F1D49">
        <w:rPr>
          <w:rFonts w:ascii="Times New Roman" w:hAnsi="Times New Roman" w:cs="Times New Roman"/>
          <w:b/>
          <w:bCs/>
          <w:color w:val="000000" w:themeColor="text1"/>
          <w:sz w:val="24"/>
          <w:szCs w:val="24"/>
          <w:u w:val="single"/>
        </w:rPr>
        <w:t>Assurance of Confidentiality</w:t>
      </w:r>
      <w:r w:rsidRPr="003F1D49">
        <w:rPr>
          <w:rFonts w:ascii="Times New Roman" w:hAnsi="Times New Roman" w:cs="Times New Roman"/>
          <w:b/>
          <w:bCs/>
          <w:color w:val="000000" w:themeColor="text1"/>
          <w:sz w:val="24"/>
          <w:szCs w:val="24"/>
        </w:rPr>
        <w:t xml:space="preserve"> </w:t>
      </w:r>
      <w:r w:rsidRPr="003F1D49">
        <w:rPr>
          <w:rFonts w:ascii="Times New Roman" w:hAnsi="Times New Roman" w:cs="Times New Roman"/>
          <w:b/>
          <w:bCs/>
          <w:color w:val="000000" w:themeColor="text1"/>
          <w:sz w:val="24"/>
          <w:szCs w:val="24"/>
          <w:highlight w:val="yellow"/>
        </w:rPr>
        <w:t xml:space="preserve"> </w:t>
      </w:r>
    </w:p>
    <w:p w:rsidRPr="003F1D49" w:rsidR="006C0FCB" w:rsidP="006C0FCB" w:rsidRDefault="006C0FCB" w14:paraId="1580A5EF" w14:textId="77777777">
      <w:pPr>
        <w:autoSpaceDE w:val="0"/>
        <w:autoSpaceDN w:val="0"/>
        <w:adjustRightInd w:val="0"/>
        <w:spacing w:after="0" w:line="240" w:lineRule="auto"/>
        <w:ind w:left="1800"/>
        <w:rPr>
          <w:rFonts w:ascii="Times New Roman" w:hAnsi="Times New Roman" w:cs="Times New Roman"/>
          <w:color w:val="A6A6A6" w:themeColor="background1" w:themeShade="A6"/>
          <w:sz w:val="24"/>
          <w:szCs w:val="24"/>
        </w:rPr>
      </w:pPr>
    </w:p>
    <w:p w:rsidRPr="003F1D49" w:rsidR="006C0FCB" w:rsidP="006C0FCB" w:rsidRDefault="006C0FCB" w14:paraId="036A724F" w14:textId="34BD47C3">
      <w:pPr>
        <w:spacing w:after="0" w:line="240" w:lineRule="auto"/>
        <w:ind w:left="1080"/>
        <w:rPr>
          <w:rFonts w:ascii="Times New Roman" w:hAnsi="Times New Roman" w:cs="Times New Roman"/>
          <w:color w:val="FF0000"/>
          <w:sz w:val="24"/>
          <w:szCs w:val="24"/>
        </w:rPr>
      </w:pPr>
      <w:r w:rsidRPr="003F1D49">
        <w:rPr>
          <w:rFonts w:ascii="Times New Roman" w:hAnsi="Times New Roman" w:cs="Times New Roman"/>
          <w:sz w:val="24"/>
          <w:szCs w:val="24"/>
        </w:rPr>
        <w:t>Data collected in this survey are maintained in strictest confidence under the authority of an Act of Congress, Title 13, United States Code, Section 9</w:t>
      </w:r>
      <w:r>
        <w:rPr>
          <w:rFonts w:ascii="Times New Roman" w:hAnsi="Times New Roman" w:cs="Times New Roman"/>
          <w:sz w:val="24"/>
          <w:szCs w:val="24"/>
        </w:rPr>
        <w:t xml:space="preserve">. An </w:t>
      </w:r>
      <w:r w:rsidRPr="003F1D49">
        <w:rPr>
          <w:rFonts w:ascii="Times New Roman" w:hAnsi="Times New Roman" w:cs="Times New Roman"/>
          <w:sz w:val="24"/>
          <w:szCs w:val="24"/>
        </w:rPr>
        <w:t xml:space="preserve">assurance of confidentiality and the fact that response is required is conveyed to the respondent via the </w:t>
      </w:r>
      <w:r>
        <w:rPr>
          <w:rFonts w:ascii="Times New Roman" w:hAnsi="Times New Roman" w:cs="Times New Roman"/>
          <w:sz w:val="24"/>
          <w:szCs w:val="24"/>
        </w:rPr>
        <w:t xml:space="preserve">Centurion welcome screen (Attachment </w:t>
      </w:r>
      <w:r w:rsidR="003F3FC2">
        <w:rPr>
          <w:rFonts w:ascii="Times New Roman" w:hAnsi="Times New Roman" w:cs="Times New Roman"/>
          <w:sz w:val="24"/>
          <w:szCs w:val="24"/>
        </w:rPr>
        <w:t>5</w:t>
      </w:r>
      <w:r>
        <w:rPr>
          <w:rFonts w:ascii="Times New Roman" w:hAnsi="Times New Roman" w:cs="Times New Roman"/>
          <w:sz w:val="24"/>
          <w:szCs w:val="24"/>
        </w:rPr>
        <w:t>)</w:t>
      </w:r>
      <w:r w:rsidRPr="003F1D49">
        <w:rPr>
          <w:rFonts w:ascii="Times New Roman" w:hAnsi="Times New Roman" w:cs="Times New Roman"/>
          <w:sz w:val="24"/>
          <w:szCs w:val="24"/>
        </w:rPr>
        <w:t xml:space="preserve"> </w:t>
      </w:r>
      <w:r w:rsidRPr="00477D60">
        <w:rPr>
          <w:rFonts w:ascii="Times New Roman" w:hAnsi="Times New Roman" w:cs="Times New Roman"/>
          <w:sz w:val="24"/>
          <w:szCs w:val="24"/>
        </w:rPr>
        <w:t xml:space="preserve">and the initial letter </w:t>
      </w:r>
      <w:r w:rsidRPr="003F1D49">
        <w:rPr>
          <w:rFonts w:ascii="Times New Roman" w:hAnsi="Times New Roman" w:cs="Times New Roman"/>
          <w:sz w:val="24"/>
          <w:szCs w:val="24"/>
        </w:rPr>
        <w:t>(</w:t>
      </w:r>
      <w:r>
        <w:rPr>
          <w:rFonts w:ascii="Times New Roman" w:hAnsi="Times New Roman" w:cs="Times New Roman"/>
          <w:sz w:val="24"/>
          <w:szCs w:val="24"/>
        </w:rPr>
        <w:t xml:space="preserve">Attachment </w:t>
      </w:r>
      <w:r w:rsidR="003F3FC2">
        <w:rPr>
          <w:rFonts w:ascii="Times New Roman" w:hAnsi="Times New Roman" w:cs="Times New Roman"/>
          <w:sz w:val="24"/>
          <w:szCs w:val="24"/>
        </w:rPr>
        <w:t>9</w:t>
      </w:r>
      <w:r w:rsidRPr="003F1D49">
        <w:rPr>
          <w:rFonts w:ascii="Times New Roman" w:hAnsi="Times New Roman" w:cs="Times New Roman"/>
          <w:sz w:val="24"/>
          <w:szCs w:val="24"/>
        </w:rPr>
        <w:t>) they receive to provide them with important information regarding the SAS and how to access their survey(s). The letters that are attached to this package are drafts due to the time constraint. However, we do not expect any substantial changes to the letters for the 20</w:t>
      </w:r>
      <w:r w:rsidR="00FD09CA">
        <w:rPr>
          <w:rFonts w:ascii="Times New Roman" w:hAnsi="Times New Roman" w:cs="Times New Roman"/>
          <w:sz w:val="24"/>
          <w:szCs w:val="24"/>
        </w:rPr>
        <w:t>20</w:t>
      </w:r>
      <w:r w:rsidRPr="003F1D49">
        <w:rPr>
          <w:rFonts w:ascii="Times New Roman" w:hAnsi="Times New Roman" w:cs="Times New Roman"/>
          <w:sz w:val="24"/>
          <w:szCs w:val="24"/>
        </w:rPr>
        <w:t xml:space="preserve"> survey year</w:t>
      </w:r>
      <w:r w:rsidR="00FD09CA">
        <w:rPr>
          <w:rFonts w:ascii="Times New Roman" w:hAnsi="Times New Roman" w:cs="Times New Roman"/>
          <w:sz w:val="24"/>
          <w:szCs w:val="24"/>
        </w:rPr>
        <w:t xml:space="preserve"> for</w:t>
      </w:r>
      <w:r w:rsidRPr="003F1D49">
        <w:rPr>
          <w:rFonts w:ascii="Times New Roman" w:hAnsi="Times New Roman" w:cs="Times New Roman"/>
          <w:sz w:val="24"/>
          <w:szCs w:val="24"/>
        </w:rPr>
        <w:t xml:space="preserve"> SAS. </w:t>
      </w:r>
    </w:p>
    <w:p w:rsidRPr="003F1D49" w:rsidR="006C0FCB" w:rsidP="006C0FCB" w:rsidRDefault="006C0FCB" w14:paraId="25AFE1D2" w14:textId="77777777">
      <w:pPr>
        <w:spacing w:after="0" w:line="240" w:lineRule="auto"/>
        <w:ind w:left="1080"/>
        <w:rPr>
          <w:rFonts w:ascii="Times New Roman" w:hAnsi="Times New Roman" w:cs="Times New Roman"/>
          <w:sz w:val="24"/>
          <w:szCs w:val="24"/>
        </w:rPr>
      </w:pPr>
    </w:p>
    <w:p w:rsidRPr="003F1D49" w:rsidR="006C0FCB" w:rsidP="006C0FCB" w:rsidRDefault="006C0FCB" w14:paraId="6776F3B4" w14:textId="77777777">
      <w:pPr>
        <w:autoSpaceDE w:val="0"/>
        <w:autoSpaceDN w:val="0"/>
        <w:adjustRightInd w:val="0"/>
        <w:spacing w:after="0" w:line="240" w:lineRule="auto"/>
        <w:ind w:left="1080"/>
        <w:rPr>
          <w:rFonts w:ascii="Times New Roman" w:hAnsi="Times New Roman" w:cs="Times New Roman"/>
          <w:color w:val="A6A6A6" w:themeColor="background1" w:themeShade="A6"/>
          <w:sz w:val="24"/>
          <w:szCs w:val="24"/>
        </w:rPr>
      </w:pPr>
      <w:r w:rsidRPr="003F1D49">
        <w:rPr>
          <w:rFonts w:ascii="Times New Roman" w:hAnsi="Times New Roman" w:cs="Times New Roman"/>
          <w:sz w:val="24"/>
          <w:szCs w:val="24"/>
        </w:rPr>
        <w:t>In addition, all respondents’ Federal Tax Information (FTI) is protected under the authority of an Act of Congress, Title 26, and United States Code (U.S.C.). Specifically, Title 26 U.S.C. section 6103 (j) (1) provides for the disclosure of FTI to the Census Bureau for statistical purposes in the structuring of censuses and national economic acc</w:t>
      </w:r>
      <w:r>
        <w:rPr>
          <w:rFonts w:ascii="Times New Roman" w:hAnsi="Times New Roman" w:cs="Times New Roman"/>
          <w:sz w:val="24"/>
          <w:szCs w:val="24"/>
        </w:rPr>
        <w:t>ounts, as well as for conducting</w:t>
      </w:r>
      <w:r w:rsidRPr="003F1D49">
        <w:rPr>
          <w:rFonts w:ascii="Times New Roman" w:hAnsi="Times New Roman" w:cs="Times New Roman"/>
          <w:sz w:val="24"/>
          <w:szCs w:val="24"/>
        </w:rPr>
        <w:t xml:space="preserve"> related statistical activities authorized </w:t>
      </w:r>
      <w:r w:rsidRPr="003F1D49">
        <w:rPr>
          <w:rFonts w:ascii="Times New Roman" w:hAnsi="Times New Roman" w:cs="Times New Roman"/>
          <w:sz w:val="24"/>
          <w:szCs w:val="24"/>
        </w:rPr>
        <w:lastRenderedPageBreak/>
        <w:t>by law. Section 6103 (p) (4) places specific requirements on the Census Bureau and other agencies to which IRS has disclosed data regarding the safeguarding of returns and return information.</w:t>
      </w:r>
      <w:r w:rsidRPr="003F1D49">
        <w:rPr>
          <w:rFonts w:ascii="Times New Roman" w:hAnsi="Times New Roman" w:cs="Times New Roman"/>
          <w:b/>
          <w:sz w:val="24"/>
          <w:szCs w:val="24"/>
        </w:rPr>
        <w:t xml:space="preserve"> </w:t>
      </w:r>
      <w:r w:rsidRPr="003F1D49">
        <w:rPr>
          <w:rFonts w:ascii="Times New Roman" w:hAnsi="Times New Roman" w:cs="Times New Roman"/>
          <w:sz w:val="24"/>
          <w:szCs w:val="24"/>
        </w:rPr>
        <w:t>Per the Federal Cybersecurity Enhancement Act of 2015, respondent data is protected from cybersecurity risks through the screening of the systems that transmit their data.</w:t>
      </w:r>
    </w:p>
    <w:p w:rsidRPr="003F1D49" w:rsidR="006C0FCB" w:rsidP="006C0FCB" w:rsidRDefault="006C0FCB" w14:paraId="597025FE" w14:textId="77777777">
      <w:pPr>
        <w:autoSpaceDE w:val="0"/>
        <w:autoSpaceDN w:val="0"/>
        <w:adjustRightInd w:val="0"/>
        <w:spacing w:after="0" w:line="240" w:lineRule="auto"/>
        <w:ind w:left="1800"/>
        <w:rPr>
          <w:rFonts w:ascii="Times New Roman" w:hAnsi="Times New Roman" w:cs="Times New Roman"/>
          <w:color w:val="A6A6A6" w:themeColor="background1" w:themeShade="A6"/>
          <w:sz w:val="24"/>
          <w:szCs w:val="24"/>
        </w:rPr>
      </w:pPr>
    </w:p>
    <w:p w:rsidRPr="003F1D49" w:rsidR="006C0FCB" w:rsidP="006C0FCB" w:rsidRDefault="006C0FCB" w14:paraId="3E6E66CD"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2C6AA509"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Justification for Sensitive Questions</w:t>
      </w:r>
    </w:p>
    <w:p w:rsidRPr="003F1D49" w:rsidR="006C0FCB" w:rsidP="006C0FCB" w:rsidRDefault="006C0FCB" w14:paraId="124A0697" w14:textId="77777777">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Pr="003F1D49" w:rsidR="006C0FCB" w:rsidP="006C0FCB" w:rsidRDefault="006C0FCB" w14:paraId="3CEB8ACC" w14:textId="530CDCF5">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The SAS does not contain questions of a sensitive nature. It requests only data for company totals, and under routine accounting practices, these data are normally maintained in the firm’s records. </w:t>
      </w:r>
    </w:p>
    <w:p w:rsidRPr="003F1D49" w:rsidR="006C0FCB" w:rsidP="006C0FCB" w:rsidRDefault="006C0FCB" w14:paraId="333899F0" w14:textId="77777777">
      <w:pPr>
        <w:autoSpaceDE w:val="0"/>
        <w:autoSpaceDN w:val="0"/>
        <w:adjustRightInd w:val="0"/>
        <w:spacing w:after="0" w:line="240" w:lineRule="auto"/>
        <w:ind w:left="1800"/>
        <w:rPr>
          <w:rFonts w:ascii="Times New Roman" w:hAnsi="Times New Roman" w:cs="Times New Roman"/>
          <w:color w:val="A6A6A6" w:themeColor="background1" w:themeShade="A6"/>
          <w:sz w:val="24"/>
          <w:szCs w:val="24"/>
        </w:rPr>
      </w:pPr>
    </w:p>
    <w:p w:rsidRPr="003F1D49" w:rsidR="006C0FCB" w:rsidP="006C0FCB" w:rsidRDefault="006C0FCB" w14:paraId="1D766042" w14:textId="77777777">
      <w:pPr>
        <w:autoSpaceDE w:val="0"/>
        <w:autoSpaceDN w:val="0"/>
        <w:adjustRightInd w:val="0"/>
        <w:spacing w:after="0" w:line="240" w:lineRule="auto"/>
        <w:ind w:left="1800"/>
        <w:rPr>
          <w:rFonts w:ascii="Times New Roman" w:hAnsi="Times New Roman" w:cs="Times New Roman"/>
          <w:sz w:val="24"/>
          <w:szCs w:val="24"/>
        </w:rPr>
      </w:pPr>
    </w:p>
    <w:p w:rsidRPr="003F1D49" w:rsidR="006C0FCB" w:rsidP="006C0FCB" w:rsidRDefault="006C0FCB" w14:paraId="6157962C" w14:textId="77777777">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Estimate of Hour Burden</w:t>
      </w:r>
    </w:p>
    <w:p w:rsidRPr="003F1D49" w:rsidR="006C0FCB" w:rsidP="006C0FCB" w:rsidRDefault="006C0FCB" w14:paraId="7828F9C9" w14:textId="77777777">
      <w:pPr>
        <w:pStyle w:val="ListParagraph"/>
        <w:autoSpaceDE w:val="0"/>
        <w:autoSpaceDN w:val="0"/>
        <w:adjustRightInd w:val="0"/>
        <w:spacing w:after="0" w:line="240" w:lineRule="auto"/>
        <w:ind w:left="1800"/>
        <w:rPr>
          <w:rFonts w:ascii="Times New Roman" w:hAnsi="Times New Roman" w:cs="Times New Roman"/>
          <w:b/>
          <w:bCs/>
          <w:sz w:val="24"/>
          <w:szCs w:val="24"/>
        </w:rPr>
      </w:pPr>
    </w:p>
    <w:p w:rsidRPr="003F1D49" w:rsidR="006C0FCB" w:rsidP="006C0FCB" w:rsidRDefault="006C0FCB" w14:paraId="5703921F" w14:textId="4C3C8BED">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We will canvass approximately </w:t>
      </w:r>
      <w:r w:rsidR="002B06A4">
        <w:rPr>
          <w:rFonts w:ascii="Times New Roman" w:hAnsi="Times New Roman" w:cs="Times New Roman"/>
          <w:sz w:val="24"/>
          <w:szCs w:val="24"/>
        </w:rPr>
        <w:t>93,722</w:t>
      </w:r>
      <w:r w:rsidRPr="003F1D49">
        <w:rPr>
          <w:rFonts w:ascii="Times New Roman" w:hAnsi="Times New Roman" w:cs="Times New Roman"/>
          <w:sz w:val="24"/>
          <w:szCs w:val="24"/>
        </w:rPr>
        <w:t xml:space="preserve"> reporting units annually, representing a universe of over 4.6 million establishments, with an average annual response burden of </w:t>
      </w:r>
      <w:r w:rsidR="00F21178">
        <w:rPr>
          <w:rFonts w:ascii="Times New Roman" w:hAnsi="Times New Roman" w:cs="Times New Roman"/>
          <w:sz w:val="24"/>
          <w:szCs w:val="24"/>
        </w:rPr>
        <w:t>143,437</w:t>
      </w:r>
      <w:r w:rsidRPr="003F1D49">
        <w:rPr>
          <w:rFonts w:ascii="Times New Roman" w:hAnsi="Times New Roman" w:cs="Times New Roman"/>
          <w:sz w:val="24"/>
          <w:szCs w:val="24"/>
        </w:rPr>
        <w:t xml:space="preserve"> hours in the 2020 survey year.  </w:t>
      </w:r>
    </w:p>
    <w:p w:rsidRPr="003F1D49" w:rsidR="006C0FCB" w:rsidP="006C0FCB" w:rsidRDefault="006C0FCB" w14:paraId="3F09A413" w14:textId="77777777">
      <w:pPr>
        <w:autoSpaceDE w:val="0"/>
        <w:autoSpaceDN w:val="0"/>
        <w:adjustRightInd w:val="0"/>
        <w:spacing w:after="0" w:line="240" w:lineRule="auto"/>
        <w:ind w:left="1080"/>
        <w:rPr>
          <w:rFonts w:ascii="Times New Roman" w:hAnsi="Times New Roman" w:cs="Times New Roman"/>
          <w:sz w:val="24"/>
          <w:szCs w:val="24"/>
        </w:rPr>
      </w:pPr>
    </w:p>
    <w:p w:rsidR="006C0FCB" w:rsidP="006C0FCB" w:rsidRDefault="005568D1" w14:paraId="6FE84D8F" w14:textId="2F85804A">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There are </w:t>
      </w:r>
      <w:r w:rsidR="00913D88">
        <w:rPr>
          <w:rFonts w:ascii="Times New Roman" w:hAnsi="Times New Roman" w:cs="Times New Roman"/>
          <w:sz w:val="24"/>
          <w:szCs w:val="24"/>
        </w:rPr>
        <w:t xml:space="preserve">91 </w:t>
      </w:r>
      <w:r w:rsidR="006C0FCB">
        <w:rPr>
          <w:rFonts w:ascii="Times New Roman" w:hAnsi="Times New Roman" w:cs="Times New Roman"/>
          <w:sz w:val="24"/>
          <w:szCs w:val="24"/>
        </w:rPr>
        <w:t>individual form</w:t>
      </w:r>
      <w:r w:rsidRPr="003F1D49" w:rsidR="006C0FCB">
        <w:rPr>
          <w:rFonts w:ascii="Times New Roman" w:hAnsi="Times New Roman" w:cs="Times New Roman"/>
          <w:sz w:val="24"/>
          <w:szCs w:val="24"/>
        </w:rPr>
        <w:t>s in the SAS</w:t>
      </w:r>
      <w:r w:rsidR="00FD09CA">
        <w:rPr>
          <w:rFonts w:ascii="Times New Roman" w:hAnsi="Times New Roman" w:cs="Times New Roman"/>
          <w:sz w:val="24"/>
          <w:szCs w:val="24"/>
        </w:rPr>
        <w:t>, a decrease from 182</w:t>
      </w:r>
      <w:r w:rsidRPr="003F1D49" w:rsidR="006C0FCB">
        <w:rPr>
          <w:rFonts w:ascii="Times New Roman" w:hAnsi="Times New Roman" w:cs="Times New Roman"/>
          <w:sz w:val="24"/>
          <w:szCs w:val="24"/>
        </w:rPr>
        <w:t>. </w:t>
      </w:r>
      <w:r w:rsidR="006C0FCB">
        <w:rPr>
          <w:rFonts w:ascii="Times New Roman" w:hAnsi="Times New Roman" w:cs="Times New Roman"/>
          <w:sz w:val="24"/>
          <w:szCs w:val="24"/>
        </w:rPr>
        <w:t xml:space="preserve">Attachment </w:t>
      </w:r>
      <w:r w:rsidR="003F3FC2">
        <w:rPr>
          <w:rFonts w:ascii="Times New Roman" w:hAnsi="Times New Roman" w:cs="Times New Roman"/>
          <w:sz w:val="24"/>
          <w:szCs w:val="24"/>
        </w:rPr>
        <w:t>9</w:t>
      </w:r>
      <w:r w:rsidRPr="00AE4D4E" w:rsidR="006C0FCB">
        <w:rPr>
          <w:rFonts w:ascii="Times New Roman" w:hAnsi="Times New Roman" w:cs="Times New Roman"/>
          <w:sz w:val="24"/>
          <w:szCs w:val="24"/>
        </w:rPr>
        <w:t xml:space="preserve"> </w:t>
      </w:r>
      <w:r w:rsidRPr="003F1D49" w:rsidR="006C0FCB">
        <w:rPr>
          <w:rFonts w:ascii="Times New Roman" w:hAnsi="Times New Roman" w:cs="Times New Roman"/>
          <w:sz w:val="24"/>
          <w:szCs w:val="24"/>
        </w:rPr>
        <w:t xml:space="preserve">details the burden associated with each instrument over the next three years. The burden per response ranges from </w:t>
      </w:r>
      <w:r w:rsidRPr="00C203F7" w:rsidR="006C0FCB">
        <w:rPr>
          <w:rFonts w:ascii="Times New Roman" w:hAnsi="Times New Roman" w:cs="Times New Roman"/>
          <w:sz w:val="24"/>
          <w:szCs w:val="24"/>
        </w:rPr>
        <w:t>1 hour to 3 hours, depending on the instrument. We base these estimates on our experience administering the SAS in years past and on the expected workload</w:t>
      </w:r>
      <w:r w:rsidRPr="00CC059D" w:rsidR="006C0FCB">
        <w:rPr>
          <w:rFonts w:ascii="Times New Roman" w:hAnsi="Times New Roman" w:cs="Times New Roman"/>
          <w:sz w:val="24"/>
          <w:szCs w:val="24"/>
        </w:rPr>
        <w:t xml:space="preserve"> imposed upon respondents in </w:t>
      </w:r>
      <w:r w:rsidRPr="004C7EE8" w:rsidR="006C0FCB">
        <w:rPr>
          <w:rFonts w:ascii="Times New Roman" w:hAnsi="Times New Roman" w:cs="Times New Roman"/>
          <w:sz w:val="24"/>
          <w:szCs w:val="24"/>
        </w:rPr>
        <w:t>each of the next three years. G</w:t>
      </w:r>
      <w:r w:rsidRPr="00CC059D" w:rsidR="006C0FCB">
        <w:rPr>
          <w:rFonts w:ascii="Times New Roman" w:hAnsi="Times New Roman" w:cs="Times New Roman"/>
          <w:sz w:val="24"/>
          <w:szCs w:val="24"/>
        </w:rPr>
        <w:t xml:space="preserve">iven the difficulty in expressing a separate burden estimate </w:t>
      </w:r>
      <w:r w:rsidR="006C0FCB">
        <w:rPr>
          <w:rFonts w:ascii="Times New Roman" w:hAnsi="Times New Roman" w:cs="Times New Roman"/>
          <w:sz w:val="24"/>
          <w:szCs w:val="24"/>
        </w:rPr>
        <w:t xml:space="preserve">to respondents for each of the </w:t>
      </w:r>
      <w:r w:rsidRPr="00477D60" w:rsidR="006C0FCB">
        <w:rPr>
          <w:rFonts w:ascii="Times New Roman" w:hAnsi="Times New Roman" w:cs="Times New Roman"/>
          <w:sz w:val="24"/>
          <w:szCs w:val="24"/>
        </w:rPr>
        <w:t>ins</w:t>
      </w:r>
      <w:r w:rsidRPr="00C203F7" w:rsidR="006C0FCB">
        <w:rPr>
          <w:rFonts w:ascii="Times New Roman" w:hAnsi="Times New Roman" w:cs="Times New Roman"/>
          <w:sz w:val="24"/>
          <w:szCs w:val="24"/>
        </w:rPr>
        <w:t>truments, we instead inform respondents that we expect their burden will range from 1-3 hours.</w:t>
      </w:r>
      <w:r w:rsidRPr="003F1D49" w:rsidR="006C0FCB">
        <w:rPr>
          <w:rFonts w:ascii="Times New Roman" w:hAnsi="Times New Roman" w:cs="Times New Roman"/>
          <w:sz w:val="24"/>
          <w:szCs w:val="24"/>
        </w:rPr>
        <w:t> The calculated average burden per response over the upcoming three years is </w:t>
      </w:r>
      <w:r w:rsidRPr="00C203F7" w:rsidR="006C0FCB">
        <w:rPr>
          <w:rFonts w:ascii="Times New Roman" w:hAnsi="Times New Roman" w:cs="Times New Roman"/>
          <w:sz w:val="24"/>
          <w:szCs w:val="24"/>
        </w:rPr>
        <w:t>1.</w:t>
      </w:r>
      <w:r w:rsidR="006C0FCB">
        <w:rPr>
          <w:rFonts w:ascii="Times New Roman" w:hAnsi="Times New Roman" w:cs="Times New Roman"/>
          <w:sz w:val="24"/>
          <w:szCs w:val="24"/>
        </w:rPr>
        <w:t>5305</w:t>
      </w:r>
      <w:r w:rsidRPr="003F1D49" w:rsidR="006C0FCB">
        <w:rPr>
          <w:rFonts w:ascii="Times New Roman" w:hAnsi="Times New Roman" w:cs="Times New Roman"/>
          <w:sz w:val="24"/>
          <w:szCs w:val="24"/>
        </w:rPr>
        <w:t xml:space="preserve"> hours.</w:t>
      </w:r>
    </w:p>
    <w:p w:rsidR="004A1F03" w:rsidP="006C0FCB" w:rsidRDefault="004A1F03" w14:paraId="3702352A" w14:textId="6ABE7082">
      <w:pPr>
        <w:autoSpaceDE w:val="0"/>
        <w:autoSpaceDN w:val="0"/>
        <w:adjustRightInd w:val="0"/>
        <w:spacing w:after="0" w:line="240" w:lineRule="auto"/>
        <w:ind w:left="1080"/>
        <w:rPr>
          <w:rFonts w:ascii="Times New Roman" w:hAnsi="Times New Roman" w:cs="Times New Roman"/>
          <w:sz w:val="24"/>
          <w:szCs w:val="24"/>
        </w:rPr>
      </w:pPr>
    </w:p>
    <w:p w:rsidR="004A1F03" w:rsidP="006C0FCB" w:rsidRDefault="004A1F03" w14:paraId="26EF2CC8" w14:textId="2DDC1615">
      <w:pPr>
        <w:autoSpaceDE w:val="0"/>
        <w:autoSpaceDN w:val="0"/>
        <w:adjustRightInd w:val="0"/>
        <w:spacing w:after="0" w:line="240" w:lineRule="auto"/>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2785"/>
        <w:gridCol w:w="2749"/>
        <w:gridCol w:w="2736"/>
      </w:tblGrid>
      <w:tr w:rsidR="007B3635" w:rsidTr="007B3635" w14:paraId="688BE077" w14:textId="77777777">
        <w:tc>
          <w:tcPr>
            <w:tcW w:w="3116" w:type="dxa"/>
          </w:tcPr>
          <w:p w:rsidRPr="008A2AE1" w:rsidR="007B3635" w:rsidP="006C0FCB" w:rsidRDefault="007B3635" w14:paraId="5A134703" w14:textId="5CC9F414">
            <w:pPr>
              <w:autoSpaceDE w:val="0"/>
              <w:autoSpaceDN w:val="0"/>
              <w:adjustRightInd w:val="0"/>
              <w:spacing w:after="0" w:line="240" w:lineRule="auto"/>
              <w:rPr>
                <w:rFonts w:ascii="Times New Roman" w:hAnsi="Times New Roman" w:cs="Times New Roman"/>
                <w:b/>
                <w:bCs/>
                <w:sz w:val="24"/>
                <w:szCs w:val="24"/>
              </w:rPr>
            </w:pPr>
            <w:r w:rsidRPr="008A2AE1">
              <w:rPr>
                <w:rFonts w:ascii="Times New Roman" w:hAnsi="Times New Roman" w:cs="Times New Roman"/>
                <w:b/>
                <w:bCs/>
                <w:sz w:val="24"/>
                <w:szCs w:val="24"/>
              </w:rPr>
              <w:t>Annual Responses</w:t>
            </w:r>
          </w:p>
        </w:tc>
        <w:tc>
          <w:tcPr>
            <w:tcW w:w="3117" w:type="dxa"/>
          </w:tcPr>
          <w:p w:rsidRPr="008A2AE1" w:rsidR="007B3635" w:rsidP="006C0FCB" w:rsidRDefault="007B3635" w14:paraId="30982890" w14:textId="039C741A">
            <w:pPr>
              <w:autoSpaceDE w:val="0"/>
              <w:autoSpaceDN w:val="0"/>
              <w:adjustRightInd w:val="0"/>
              <w:spacing w:after="0" w:line="240" w:lineRule="auto"/>
              <w:rPr>
                <w:rFonts w:ascii="Times New Roman" w:hAnsi="Times New Roman" w:cs="Times New Roman"/>
                <w:b/>
                <w:bCs/>
                <w:sz w:val="24"/>
                <w:szCs w:val="24"/>
              </w:rPr>
            </w:pPr>
            <w:r w:rsidRPr="008A2AE1">
              <w:rPr>
                <w:rFonts w:ascii="Times New Roman" w:hAnsi="Times New Roman" w:cs="Times New Roman"/>
                <w:b/>
                <w:bCs/>
                <w:sz w:val="24"/>
                <w:szCs w:val="24"/>
              </w:rPr>
              <w:t>Average Burden</w:t>
            </w:r>
          </w:p>
        </w:tc>
        <w:tc>
          <w:tcPr>
            <w:tcW w:w="3117" w:type="dxa"/>
          </w:tcPr>
          <w:p w:rsidRPr="008A2AE1" w:rsidR="007B3635" w:rsidP="006C0FCB" w:rsidRDefault="007B3635" w14:paraId="5858FA6C" w14:textId="4EA216D8">
            <w:pPr>
              <w:autoSpaceDE w:val="0"/>
              <w:autoSpaceDN w:val="0"/>
              <w:adjustRightInd w:val="0"/>
              <w:spacing w:after="0" w:line="240" w:lineRule="auto"/>
              <w:rPr>
                <w:rFonts w:ascii="Times New Roman" w:hAnsi="Times New Roman" w:cs="Times New Roman"/>
                <w:b/>
                <w:bCs/>
                <w:sz w:val="24"/>
                <w:szCs w:val="24"/>
              </w:rPr>
            </w:pPr>
            <w:r w:rsidRPr="008A2AE1">
              <w:rPr>
                <w:rFonts w:ascii="Times New Roman" w:hAnsi="Times New Roman" w:cs="Times New Roman"/>
                <w:b/>
                <w:bCs/>
                <w:sz w:val="24"/>
                <w:szCs w:val="24"/>
              </w:rPr>
              <w:t>Annual Burden</w:t>
            </w:r>
          </w:p>
        </w:tc>
      </w:tr>
      <w:tr w:rsidR="007B3635" w:rsidTr="007B3635" w14:paraId="50C360C7" w14:textId="77777777">
        <w:tc>
          <w:tcPr>
            <w:tcW w:w="3116" w:type="dxa"/>
          </w:tcPr>
          <w:p w:rsidR="007B3635" w:rsidP="006C0FCB" w:rsidRDefault="007B3635" w14:paraId="592F3043" w14:textId="34FD30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r w:rsidR="004334CC">
              <w:rPr>
                <w:rFonts w:ascii="Times New Roman" w:hAnsi="Times New Roman" w:cs="Times New Roman"/>
                <w:sz w:val="24"/>
                <w:szCs w:val="24"/>
              </w:rPr>
              <w:t>,7</w:t>
            </w:r>
            <w:r w:rsidR="000E22DE">
              <w:rPr>
                <w:rFonts w:ascii="Times New Roman" w:hAnsi="Times New Roman" w:cs="Times New Roman"/>
                <w:sz w:val="24"/>
                <w:szCs w:val="24"/>
              </w:rPr>
              <w:t>22</w:t>
            </w:r>
            <w:bookmarkStart w:name="_GoBack" w:id="0"/>
            <w:bookmarkEnd w:id="0"/>
          </w:p>
        </w:tc>
        <w:tc>
          <w:tcPr>
            <w:tcW w:w="3117" w:type="dxa"/>
          </w:tcPr>
          <w:p w:rsidR="007B3635" w:rsidP="006C0FCB" w:rsidRDefault="004334CC" w14:paraId="025B5DEC" w14:textId="575D21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1.5305 hours</w:t>
            </w:r>
          </w:p>
        </w:tc>
        <w:tc>
          <w:tcPr>
            <w:tcW w:w="3117" w:type="dxa"/>
          </w:tcPr>
          <w:p w:rsidR="007B3635" w:rsidP="006C0FCB" w:rsidRDefault="004334CC" w14:paraId="062EE993" w14:textId="45F150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143,437 hours</w:t>
            </w:r>
          </w:p>
        </w:tc>
      </w:tr>
    </w:tbl>
    <w:p w:rsidR="006C0FCB" w:rsidP="006C0FCB" w:rsidRDefault="006C0FCB" w14:paraId="5FB86FA2" w14:textId="10ABBDE5">
      <w:pPr>
        <w:autoSpaceDE w:val="0"/>
        <w:autoSpaceDN w:val="0"/>
        <w:adjustRightInd w:val="0"/>
        <w:spacing w:after="0" w:line="240" w:lineRule="auto"/>
        <w:ind w:left="1080"/>
        <w:rPr>
          <w:rFonts w:ascii="Times New Roman" w:hAnsi="Times New Roman" w:cs="Times New Roman"/>
          <w:sz w:val="24"/>
          <w:szCs w:val="24"/>
        </w:rPr>
      </w:pPr>
    </w:p>
    <w:p w:rsidR="007B3635" w:rsidP="006C0FCB" w:rsidRDefault="007B3635" w14:paraId="27A0A50D" w14:textId="77777777">
      <w:pPr>
        <w:autoSpaceDE w:val="0"/>
        <w:autoSpaceDN w:val="0"/>
        <w:adjustRightInd w:val="0"/>
        <w:spacing w:after="0" w:line="240" w:lineRule="auto"/>
        <w:ind w:left="1080"/>
        <w:rPr>
          <w:rFonts w:ascii="Times New Roman" w:hAnsi="Times New Roman" w:cs="Times New Roman"/>
          <w:sz w:val="24"/>
          <w:szCs w:val="24"/>
        </w:rPr>
      </w:pPr>
    </w:p>
    <w:p w:rsidRPr="003F1D49" w:rsidR="007B3635" w:rsidP="006C0FCB" w:rsidRDefault="007B3635" w14:paraId="0F60D3D8" w14:textId="77777777">
      <w:pPr>
        <w:autoSpaceDE w:val="0"/>
        <w:autoSpaceDN w:val="0"/>
        <w:adjustRightInd w:val="0"/>
        <w:spacing w:after="0" w:line="240" w:lineRule="auto"/>
        <w:ind w:left="1080"/>
        <w:rPr>
          <w:rFonts w:ascii="Times New Roman" w:hAnsi="Times New Roman" w:cs="Times New Roman"/>
          <w:sz w:val="24"/>
          <w:szCs w:val="24"/>
        </w:rPr>
      </w:pPr>
    </w:p>
    <w:p w:rsidR="00883F30" w:rsidP="00883F30" w:rsidRDefault="006C0FCB" w14:paraId="0D9709A4" w14:textId="21D26BD6">
      <w:pPr>
        <w:autoSpaceDE w:val="0"/>
        <w:autoSpaceDN w:val="0"/>
        <w:adjustRightInd w:val="0"/>
        <w:spacing w:after="0" w:line="240" w:lineRule="auto"/>
        <w:ind w:left="1080"/>
        <w:rPr>
          <w:rStyle w:val="Hyperlink"/>
          <w:rFonts w:ascii="Times New Roman" w:hAnsi="Times New Roman" w:cs="Times New Roman"/>
          <w:sz w:val="24"/>
          <w:szCs w:val="24"/>
        </w:rPr>
      </w:pPr>
      <w:r w:rsidRPr="002A56F3">
        <w:rPr>
          <w:rFonts w:ascii="Times New Roman" w:hAnsi="Times New Roman" w:cs="Times New Roman"/>
          <w:sz w:val="24"/>
          <w:szCs w:val="24"/>
        </w:rPr>
        <w:t xml:space="preserve">The estimated average annual cost to respondents is approximately </w:t>
      </w:r>
      <w:r w:rsidRPr="00C203F7">
        <w:rPr>
          <w:rFonts w:ascii="Times New Roman" w:hAnsi="Times New Roman" w:cs="Times New Roman"/>
          <w:sz w:val="24"/>
          <w:szCs w:val="24"/>
        </w:rPr>
        <w:t>$</w:t>
      </w:r>
      <w:r w:rsidR="00F21178">
        <w:rPr>
          <w:rFonts w:ascii="Times New Roman" w:hAnsi="Times New Roman" w:cs="Times New Roman"/>
          <w:sz w:val="24"/>
          <w:szCs w:val="24"/>
        </w:rPr>
        <w:t>4,790,796</w:t>
      </w:r>
      <w:r w:rsidRPr="00EC4545">
        <w:rPr>
          <w:rFonts w:ascii="Times New Roman" w:hAnsi="Times New Roman" w:cs="Times New Roman"/>
          <w:sz w:val="24"/>
          <w:szCs w:val="24"/>
        </w:rPr>
        <w:t xml:space="preserve"> </w:t>
      </w:r>
      <w:r w:rsidRPr="002A56F3">
        <w:rPr>
          <w:rFonts w:ascii="Times New Roman" w:hAnsi="Times New Roman" w:cs="Times New Roman"/>
          <w:sz w:val="24"/>
          <w:szCs w:val="24"/>
        </w:rPr>
        <w:t xml:space="preserve">(according to the median hourly salary for accountants and auditors; Occupational Employment Statistics - Bureau of Labor Statistics </w:t>
      </w:r>
      <w:r>
        <w:rPr>
          <w:rFonts w:ascii="Times New Roman" w:hAnsi="Times New Roman" w:cs="Times New Roman"/>
          <w:sz w:val="24"/>
          <w:szCs w:val="24"/>
        </w:rPr>
        <w:t>May 201</w:t>
      </w:r>
      <w:r w:rsidR="004A39B7">
        <w:rPr>
          <w:rFonts w:ascii="Times New Roman" w:hAnsi="Times New Roman" w:cs="Times New Roman"/>
          <w:sz w:val="24"/>
          <w:szCs w:val="24"/>
        </w:rPr>
        <w:t>9</w:t>
      </w:r>
      <w:r w:rsidRPr="002A56F3">
        <w:rPr>
          <w:rFonts w:ascii="Times New Roman" w:hAnsi="Times New Roman" w:cs="Times New Roman"/>
          <w:sz w:val="24"/>
          <w:szCs w:val="24"/>
        </w:rPr>
        <w:t xml:space="preserve"> National Occupational Employment and Wage Estimates; $33.</w:t>
      </w:r>
      <w:r w:rsidR="002B06A4">
        <w:rPr>
          <w:rFonts w:ascii="Times New Roman" w:hAnsi="Times New Roman" w:cs="Times New Roman"/>
          <w:sz w:val="24"/>
          <w:szCs w:val="24"/>
        </w:rPr>
        <w:t>40</w:t>
      </w:r>
      <w:r w:rsidRPr="002A56F3">
        <w:rPr>
          <w:rFonts w:ascii="Times New Roman" w:hAnsi="Times New Roman" w:cs="Times New Roman"/>
          <w:sz w:val="24"/>
          <w:szCs w:val="24"/>
        </w:rPr>
        <w:t xml:space="preserve"> represents the national median hourly wage of the full-time wage and salary of accountants and auditors SOC code 13-2011).  </w:t>
      </w:r>
      <w:hyperlink w:history="1" r:id="rId7">
        <w:r w:rsidRPr="00530B9E">
          <w:rPr>
            <w:rStyle w:val="Hyperlink"/>
            <w:rFonts w:ascii="Times New Roman" w:hAnsi="Times New Roman" w:cs="Times New Roman"/>
            <w:sz w:val="24"/>
            <w:szCs w:val="24"/>
          </w:rPr>
          <w:t>https://www.bls.gov/oes/current/oes132011.htm</w:t>
        </w:r>
      </w:hyperlink>
    </w:p>
    <w:p w:rsidR="002860A8" w:rsidP="00883F30" w:rsidRDefault="002860A8" w14:paraId="207FA365" w14:textId="164844BC">
      <w:pPr>
        <w:autoSpaceDE w:val="0"/>
        <w:autoSpaceDN w:val="0"/>
        <w:adjustRightInd w:val="0"/>
        <w:spacing w:after="0" w:line="240" w:lineRule="auto"/>
        <w:ind w:left="1080"/>
        <w:rPr>
          <w:rStyle w:val="Hyperlink"/>
          <w:rFonts w:ascii="Times New Roman" w:hAnsi="Times New Roman" w:cs="Times New Roman"/>
          <w:sz w:val="24"/>
          <w:szCs w:val="24"/>
        </w:rPr>
      </w:pPr>
    </w:p>
    <w:p w:rsidRPr="003F1D49" w:rsidR="006C0FCB" w:rsidP="008A2AE1" w:rsidRDefault="006C0FCB" w14:paraId="1E231398" w14:textId="77777777">
      <w:pPr>
        <w:autoSpaceDE w:val="0"/>
        <w:autoSpaceDN w:val="0"/>
        <w:adjustRightInd w:val="0"/>
        <w:spacing w:after="0" w:line="240" w:lineRule="auto"/>
        <w:rPr>
          <w:rFonts w:ascii="Times New Roman" w:hAnsi="Times New Roman" w:cs="Times New Roman"/>
          <w:b/>
          <w:bCs/>
          <w:sz w:val="24"/>
          <w:szCs w:val="24"/>
        </w:rPr>
      </w:pPr>
    </w:p>
    <w:p w:rsidRPr="003F1D49" w:rsidR="006C0FCB" w:rsidP="006C0FCB" w:rsidRDefault="006C0FCB" w14:paraId="42B3763A" w14:textId="77777777">
      <w:pPr>
        <w:autoSpaceDE w:val="0"/>
        <w:autoSpaceDN w:val="0"/>
        <w:adjustRightInd w:val="0"/>
        <w:spacing w:after="0" w:line="240" w:lineRule="auto"/>
        <w:rPr>
          <w:rFonts w:ascii="Times New Roman" w:hAnsi="Times New Roman" w:cs="Times New Roman"/>
          <w:b/>
          <w:bCs/>
          <w:sz w:val="24"/>
          <w:szCs w:val="24"/>
        </w:rPr>
      </w:pPr>
    </w:p>
    <w:p w:rsidRPr="003F1D49" w:rsidR="006C0FCB" w:rsidP="006C0FCB" w:rsidRDefault="006C0FCB" w14:paraId="79CB57E6" w14:textId="77777777">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 xml:space="preserve">13. </w:t>
      </w:r>
      <w:r w:rsidRPr="003F1D49">
        <w:rPr>
          <w:rFonts w:ascii="Times New Roman" w:hAnsi="Times New Roman" w:cs="Times New Roman"/>
          <w:b/>
          <w:bCs/>
          <w:sz w:val="24"/>
          <w:szCs w:val="24"/>
          <w:u w:val="single"/>
        </w:rPr>
        <w:t>Estimate of Cost Burden</w:t>
      </w:r>
    </w:p>
    <w:p w:rsidRPr="003F1D49" w:rsidR="006C0FCB" w:rsidP="006C0FCB" w:rsidRDefault="006C0FCB" w14:paraId="08F801AD" w14:textId="77777777">
      <w:pPr>
        <w:autoSpaceDE w:val="0"/>
        <w:autoSpaceDN w:val="0"/>
        <w:adjustRightInd w:val="0"/>
        <w:spacing w:after="0" w:line="240" w:lineRule="auto"/>
        <w:rPr>
          <w:rFonts w:ascii="Times New Roman" w:hAnsi="Times New Roman" w:cs="Times New Roman"/>
          <w:sz w:val="24"/>
          <w:szCs w:val="24"/>
        </w:rPr>
      </w:pPr>
    </w:p>
    <w:p w:rsidRPr="003F1D49" w:rsidR="006C0FCB" w:rsidP="006C0FCB" w:rsidRDefault="006C0FCB" w14:paraId="2D650BB6"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We do not expect respondents to incur any costs other than that of their time to respond. The information requested is of the type and scope normally carried in company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w:t>
      </w:r>
    </w:p>
    <w:p w:rsidRPr="003F1D49" w:rsidR="006C0FCB" w:rsidP="006C0FCB" w:rsidRDefault="006C0FCB" w14:paraId="187F11FF" w14:textId="77777777">
      <w:pPr>
        <w:autoSpaceDE w:val="0"/>
        <w:autoSpaceDN w:val="0"/>
        <w:adjustRightInd w:val="0"/>
        <w:spacing w:after="0" w:line="240" w:lineRule="auto"/>
        <w:ind w:left="1440"/>
        <w:rPr>
          <w:rFonts w:ascii="Times New Roman" w:hAnsi="Times New Roman" w:cs="Times New Roman"/>
          <w:sz w:val="24"/>
          <w:szCs w:val="24"/>
        </w:rPr>
      </w:pPr>
    </w:p>
    <w:p w:rsidRPr="003F1D49" w:rsidR="006C0FCB" w:rsidP="006C0FCB" w:rsidRDefault="006C0FCB" w14:paraId="1BFF9CE2" w14:textId="77777777">
      <w:pPr>
        <w:autoSpaceDE w:val="0"/>
        <w:autoSpaceDN w:val="0"/>
        <w:adjustRightInd w:val="0"/>
        <w:spacing w:after="0" w:line="240" w:lineRule="auto"/>
        <w:ind w:left="1440"/>
        <w:rPr>
          <w:rFonts w:ascii="Times New Roman" w:hAnsi="Times New Roman" w:cs="Times New Roman"/>
          <w:sz w:val="24"/>
          <w:szCs w:val="24"/>
        </w:rPr>
      </w:pPr>
    </w:p>
    <w:p w:rsidRPr="003F1D49" w:rsidR="006C0FCB" w:rsidP="006C0FCB" w:rsidRDefault="006C0FCB" w14:paraId="38325302" w14:textId="77777777">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 xml:space="preserve">14. </w:t>
      </w:r>
      <w:r w:rsidRPr="003F1D49">
        <w:rPr>
          <w:rFonts w:ascii="Times New Roman" w:hAnsi="Times New Roman" w:cs="Times New Roman"/>
          <w:b/>
          <w:bCs/>
          <w:sz w:val="24"/>
          <w:szCs w:val="24"/>
          <w:u w:val="single"/>
        </w:rPr>
        <w:t>Cost to Federal Government</w:t>
      </w:r>
    </w:p>
    <w:p w:rsidRPr="003F1D49" w:rsidR="006C0FCB" w:rsidP="006C0FCB" w:rsidRDefault="006C0FCB" w14:paraId="7DA74372" w14:textId="77777777">
      <w:pPr>
        <w:autoSpaceDE w:val="0"/>
        <w:autoSpaceDN w:val="0"/>
        <w:adjustRightInd w:val="0"/>
        <w:spacing w:after="0" w:line="240" w:lineRule="auto"/>
        <w:rPr>
          <w:rFonts w:ascii="Times New Roman" w:hAnsi="Times New Roman" w:cs="Times New Roman"/>
          <w:b/>
          <w:bCs/>
          <w:sz w:val="24"/>
          <w:szCs w:val="24"/>
        </w:rPr>
      </w:pPr>
    </w:p>
    <w:p w:rsidR="006C0FCB" w:rsidP="006C0FCB" w:rsidRDefault="006C0FCB" w14:paraId="14D376CF" w14:textId="1EA55A21">
      <w:pPr>
        <w:autoSpaceDE w:val="0"/>
        <w:autoSpaceDN w:val="0"/>
        <w:adjustRightInd w:val="0"/>
        <w:spacing w:after="0" w:line="240" w:lineRule="auto"/>
        <w:ind w:left="1080"/>
        <w:rPr>
          <w:rFonts w:ascii="Times New Roman" w:hAnsi="Times New Roman" w:cs="Times New Roman"/>
          <w:sz w:val="24"/>
        </w:rPr>
      </w:pPr>
      <w:r w:rsidRPr="003F1D49">
        <w:rPr>
          <w:rFonts w:ascii="Times New Roman" w:hAnsi="Times New Roman" w:cs="Times New Roman"/>
          <w:sz w:val="24"/>
          <w:szCs w:val="24"/>
        </w:rPr>
        <w:t>The annual cost to the government for conducting the SAS will be $</w:t>
      </w:r>
      <w:r w:rsidR="004E54DE">
        <w:rPr>
          <w:rFonts w:ascii="Times New Roman" w:hAnsi="Times New Roman" w:cs="Times New Roman"/>
          <w:sz w:val="24"/>
          <w:szCs w:val="24"/>
        </w:rPr>
        <w:t>8</w:t>
      </w:r>
      <w:r w:rsidRPr="003F1D49">
        <w:rPr>
          <w:rFonts w:ascii="Times New Roman" w:hAnsi="Times New Roman" w:cs="Times New Roman"/>
          <w:sz w:val="24"/>
          <w:szCs w:val="24"/>
        </w:rPr>
        <w:t xml:space="preserve"> million, all borne by the Census Bureau. The total cost per year is expected to remain the same for the remainder of this authorized collection. This cost will cover the following activities: </w:t>
      </w:r>
      <w:r w:rsidRPr="003F1D49">
        <w:rPr>
          <w:rFonts w:ascii="Times New Roman" w:hAnsi="Times New Roman" w:cs="Times New Roman"/>
          <w:sz w:val="24"/>
        </w:rPr>
        <w:t>preparing and disseminating online survey instruments; data collection including nonresponse follow-up; data review and editing; and data dissemination.</w:t>
      </w:r>
    </w:p>
    <w:p w:rsidR="002860A8" w:rsidP="006C0FCB" w:rsidRDefault="002860A8" w14:paraId="4798B273" w14:textId="4802C563">
      <w:pPr>
        <w:autoSpaceDE w:val="0"/>
        <w:autoSpaceDN w:val="0"/>
        <w:adjustRightInd w:val="0"/>
        <w:spacing w:after="0" w:line="240" w:lineRule="auto"/>
        <w:ind w:left="1080"/>
        <w:rPr>
          <w:rFonts w:ascii="Times New Roman" w:hAnsi="Times New Roman" w:cs="Times New Roman"/>
          <w:sz w:val="24"/>
        </w:rPr>
      </w:pPr>
    </w:p>
    <w:p w:rsidR="003B350D" w:rsidP="006C0FCB" w:rsidRDefault="003B350D" w14:paraId="2ED3BCDD" w14:textId="0C014195">
      <w:pPr>
        <w:autoSpaceDE w:val="0"/>
        <w:autoSpaceDN w:val="0"/>
        <w:adjustRightInd w:val="0"/>
        <w:spacing w:after="0" w:line="240" w:lineRule="auto"/>
        <w:ind w:left="1080"/>
        <w:rPr>
          <w:rFonts w:ascii="Times New Roman" w:hAnsi="Times New Roman" w:cs="Times New Roman"/>
          <w:sz w:val="24"/>
        </w:rPr>
      </w:pPr>
    </w:p>
    <w:p w:rsidRPr="003F1D49" w:rsidR="003B350D" w:rsidP="003B350D" w:rsidRDefault="003B350D" w14:paraId="00A499B8" w14:textId="77777777">
      <w:pPr>
        <w:autoSpaceDE w:val="0"/>
        <w:autoSpaceDN w:val="0"/>
        <w:adjustRightInd w:val="0"/>
        <w:spacing w:after="0" w:line="240" w:lineRule="auto"/>
        <w:ind w:left="720"/>
        <w:rPr>
          <w:rFonts w:ascii="Times New Roman" w:hAnsi="Times New Roman" w:cs="Times New Roman"/>
          <w:b/>
          <w:bCs/>
          <w:sz w:val="24"/>
          <w:szCs w:val="24"/>
        </w:rPr>
      </w:pPr>
      <w:r w:rsidRPr="003F1D49">
        <w:rPr>
          <w:rFonts w:ascii="Times New Roman" w:hAnsi="Times New Roman" w:cs="Times New Roman"/>
          <w:b/>
          <w:bCs/>
          <w:sz w:val="24"/>
          <w:szCs w:val="24"/>
        </w:rPr>
        <w:t xml:space="preserve">15. </w:t>
      </w:r>
      <w:r w:rsidRPr="003F1D49">
        <w:rPr>
          <w:rFonts w:ascii="Times New Roman" w:hAnsi="Times New Roman" w:cs="Times New Roman"/>
          <w:b/>
          <w:bCs/>
          <w:sz w:val="24"/>
          <w:szCs w:val="24"/>
          <w:u w:val="single"/>
        </w:rPr>
        <w:t>Reason for Change in Burden</w:t>
      </w:r>
    </w:p>
    <w:p w:rsidRPr="003F1D49" w:rsidR="003B350D" w:rsidP="003B350D" w:rsidRDefault="003B350D" w14:paraId="45A9E955" w14:textId="77777777">
      <w:pPr>
        <w:autoSpaceDE w:val="0"/>
        <w:autoSpaceDN w:val="0"/>
        <w:adjustRightInd w:val="0"/>
        <w:spacing w:after="0" w:line="240" w:lineRule="auto"/>
        <w:ind w:left="720" w:firstLine="720"/>
        <w:rPr>
          <w:rFonts w:ascii="Times New Roman" w:hAnsi="Times New Roman" w:cs="Times New Roman"/>
          <w:b/>
          <w:bCs/>
          <w:sz w:val="24"/>
          <w:szCs w:val="24"/>
        </w:rPr>
      </w:pPr>
    </w:p>
    <w:p w:rsidRPr="003F1D49" w:rsidR="003B350D" w:rsidP="006C0FCB" w:rsidRDefault="003B350D" w14:paraId="273D95B2" w14:textId="48C05DD1">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3-year</w:t>
      </w:r>
      <w:r w:rsidRPr="003F1D49">
        <w:rPr>
          <w:rFonts w:ascii="Times New Roman" w:hAnsi="Times New Roman" w:cs="Times New Roman"/>
          <w:sz w:val="24"/>
          <w:szCs w:val="24"/>
        </w:rPr>
        <w:t xml:space="preserve"> burden hour estimate is </w:t>
      </w:r>
      <w:r>
        <w:rPr>
          <w:rFonts w:ascii="Times New Roman" w:hAnsi="Times New Roman" w:cs="Times New Roman"/>
          <w:sz w:val="24"/>
          <w:szCs w:val="24"/>
        </w:rPr>
        <w:t>3,548</w:t>
      </w:r>
      <w:r w:rsidRPr="003F1D49">
        <w:rPr>
          <w:rFonts w:ascii="Times New Roman" w:hAnsi="Times New Roman" w:cs="Times New Roman"/>
          <w:sz w:val="24"/>
          <w:szCs w:val="24"/>
        </w:rPr>
        <w:t xml:space="preserve"> hours </w:t>
      </w:r>
      <w:r>
        <w:rPr>
          <w:rFonts w:ascii="Times New Roman" w:hAnsi="Times New Roman" w:cs="Times New Roman"/>
          <w:sz w:val="24"/>
          <w:szCs w:val="24"/>
        </w:rPr>
        <w:t>more</w:t>
      </w:r>
      <w:r w:rsidRPr="003F1D49">
        <w:rPr>
          <w:rFonts w:ascii="Times New Roman" w:hAnsi="Times New Roman" w:cs="Times New Roman"/>
          <w:sz w:val="24"/>
          <w:szCs w:val="24"/>
        </w:rPr>
        <w:t xml:space="preserve"> than the burden hours for the previously approved SAS. </w:t>
      </w:r>
      <w:r>
        <w:rPr>
          <w:rFonts w:ascii="Times New Roman" w:hAnsi="Times New Roman" w:cs="Times New Roman"/>
          <w:sz w:val="24"/>
          <w:szCs w:val="24"/>
        </w:rPr>
        <w:t>This small increase</w:t>
      </w:r>
      <w:r w:rsidRPr="003F1D49">
        <w:rPr>
          <w:rFonts w:ascii="Times New Roman" w:hAnsi="Times New Roman" w:cs="Times New Roman"/>
          <w:sz w:val="24"/>
          <w:szCs w:val="24"/>
        </w:rPr>
        <w:t xml:space="preserve"> is due to </w:t>
      </w:r>
      <w:r>
        <w:rPr>
          <w:rFonts w:ascii="Times New Roman" w:hAnsi="Times New Roman" w:cs="Times New Roman"/>
          <w:sz w:val="24"/>
          <w:szCs w:val="24"/>
        </w:rPr>
        <w:t>the increase in estimated reporting units from the previously approved SAS.</w:t>
      </w:r>
      <w:r w:rsidR="007B3635">
        <w:rPr>
          <w:rFonts w:ascii="Times New Roman" w:hAnsi="Times New Roman" w:cs="Times New Roman"/>
          <w:sz w:val="24"/>
          <w:szCs w:val="24"/>
        </w:rPr>
        <w:t xml:space="preserve"> This is slightly higher than the figure included in the September 21, 2020 </w:t>
      </w:r>
      <w:r w:rsidRPr="008A2AE1" w:rsidR="007B3635">
        <w:rPr>
          <w:rFonts w:ascii="Times New Roman" w:hAnsi="Times New Roman" w:cs="Times New Roman"/>
          <w:i/>
          <w:iCs/>
          <w:sz w:val="24"/>
          <w:szCs w:val="24"/>
        </w:rPr>
        <w:t>Federal Register</w:t>
      </w:r>
      <w:r w:rsidR="007B3635">
        <w:rPr>
          <w:rFonts w:ascii="Times New Roman" w:hAnsi="Times New Roman" w:cs="Times New Roman"/>
          <w:sz w:val="24"/>
          <w:szCs w:val="24"/>
        </w:rPr>
        <w:t xml:space="preserve"> notice. The figure in the </w:t>
      </w:r>
      <w:r w:rsidR="007B3635">
        <w:rPr>
          <w:rFonts w:ascii="Times New Roman" w:hAnsi="Times New Roman" w:cs="Times New Roman"/>
          <w:i/>
          <w:iCs/>
          <w:sz w:val="24"/>
          <w:szCs w:val="24"/>
        </w:rPr>
        <w:t>Federal Register</w:t>
      </w:r>
      <w:r w:rsidR="007B3635">
        <w:rPr>
          <w:rFonts w:ascii="Times New Roman" w:hAnsi="Times New Roman" w:cs="Times New Roman"/>
          <w:sz w:val="24"/>
          <w:szCs w:val="24"/>
        </w:rPr>
        <w:t xml:space="preserve"> notice used reporting unit estimates from the previously approved SAS.</w:t>
      </w:r>
    </w:p>
    <w:p w:rsidRPr="003F1D49" w:rsidR="006C0FCB" w:rsidP="006C0FCB" w:rsidRDefault="006C0FCB" w14:paraId="0F81A98F" w14:textId="77777777">
      <w:pPr>
        <w:autoSpaceDE w:val="0"/>
        <w:autoSpaceDN w:val="0"/>
        <w:adjustRightInd w:val="0"/>
        <w:spacing w:after="0" w:line="240" w:lineRule="auto"/>
        <w:ind w:left="1755"/>
        <w:rPr>
          <w:rFonts w:ascii="Times New Roman" w:hAnsi="Times New Roman" w:cs="Times New Roman"/>
          <w:sz w:val="24"/>
          <w:szCs w:val="24"/>
        </w:rPr>
      </w:pPr>
    </w:p>
    <w:p w:rsidRPr="003F1D49" w:rsidR="006C0FCB" w:rsidP="006C0FCB" w:rsidRDefault="006C0FCB" w14:paraId="4981C644" w14:textId="77777777">
      <w:pPr>
        <w:autoSpaceDE w:val="0"/>
        <w:autoSpaceDN w:val="0"/>
        <w:adjustRightInd w:val="0"/>
        <w:spacing w:after="0" w:line="240" w:lineRule="auto"/>
        <w:ind w:left="1440"/>
        <w:rPr>
          <w:rFonts w:ascii="Times New Roman" w:hAnsi="Times New Roman" w:cs="Times New Roman"/>
          <w:color w:val="FF0000"/>
          <w:sz w:val="24"/>
          <w:szCs w:val="24"/>
        </w:rPr>
      </w:pPr>
    </w:p>
    <w:p w:rsidRPr="003F1D49" w:rsidR="006C0FCB" w:rsidP="006C0FCB" w:rsidRDefault="006C0FCB" w14:paraId="129FFCBE" w14:textId="2F977631">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1</w:t>
      </w:r>
      <w:r w:rsidR="003B350D">
        <w:rPr>
          <w:rFonts w:ascii="Times New Roman" w:hAnsi="Times New Roman" w:cs="Times New Roman"/>
          <w:b/>
          <w:bCs/>
          <w:sz w:val="24"/>
          <w:szCs w:val="24"/>
        </w:rPr>
        <w:t>6</w:t>
      </w:r>
      <w:r w:rsidRPr="003F1D49">
        <w:rPr>
          <w:rFonts w:ascii="Times New Roman" w:hAnsi="Times New Roman" w:cs="Times New Roman"/>
          <w:b/>
          <w:bCs/>
          <w:sz w:val="24"/>
          <w:szCs w:val="24"/>
        </w:rPr>
        <w:t xml:space="preserve">. </w:t>
      </w:r>
      <w:r w:rsidRPr="003F1D49">
        <w:rPr>
          <w:rFonts w:ascii="Times New Roman" w:hAnsi="Times New Roman" w:cs="Times New Roman"/>
          <w:b/>
          <w:bCs/>
          <w:sz w:val="24"/>
          <w:szCs w:val="24"/>
          <w:u w:val="single"/>
        </w:rPr>
        <w:t>Project Schedule</w:t>
      </w:r>
    </w:p>
    <w:p w:rsidRPr="003F1D49" w:rsidR="006C0FCB" w:rsidP="006C0FCB" w:rsidRDefault="006C0FCB" w14:paraId="1EAFB6EE" w14:textId="77777777">
      <w:pPr>
        <w:autoSpaceDE w:val="0"/>
        <w:autoSpaceDN w:val="0"/>
        <w:adjustRightInd w:val="0"/>
        <w:spacing w:after="0" w:line="240" w:lineRule="auto"/>
        <w:ind w:left="720" w:firstLine="720"/>
        <w:rPr>
          <w:rFonts w:ascii="Times New Roman" w:hAnsi="Times New Roman" w:cs="Times New Roman"/>
          <w:b/>
          <w:bCs/>
          <w:sz w:val="24"/>
          <w:szCs w:val="24"/>
        </w:rPr>
      </w:pPr>
    </w:p>
    <w:p w:rsidRPr="003F1D49" w:rsidR="006C0FCB" w:rsidP="006C0FCB" w:rsidRDefault="006C0FCB" w14:paraId="56097AE3" w14:textId="3C65A5FA">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The following is an outline of the planned schedule for the 20</w:t>
      </w:r>
      <w:r w:rsidR="00FD09CA">
        <w:rPr>
          <w:rFonts w:ascii="Times New Roman" w:hAnsi="Times New Roman" w:cs="Times New Roman"/>
          <w:sz w:val="24"/>
          <w:szCs w:val="24"/>
        </w:rPr>
        <w:t>20</w:t>
      </w:r>
      <w:r w:rsidRPr="003F1D49">
        <w:rPr>
          <w:rFonts w:ascii="Times New Roman" w:hAnsi="Times New Roman" w:cs="Times New Roman"/>
          <w:sz w:val="24"/>
          <w:szCs w:val="24"/>
        </w:rPr>
        <w:t xml:space="preserve"> survey year:</w:t>
      </w:r>
    </w:p>
    <w:p w:rsidRPr="003F1D49" w:rsidR="006C0FCB" w:rsidP="006C0FCB" w:rsidRDefault="006C0FCB" w14:paraId="44BC39AC" w14:textId="77777777">
      <w:pPr>
        <w:autoSpaceDE w:val="0"/>
        <w:autoSpaceDN w:val="0"/>
        <w:adjustRightInd w:val="0"/>
        <w:spacing w:after="0" w:line="240" w:lineRule="auto"/>
        <w:ind w:left="1755"/>
        <w:rPr>
          <w:rFonts w:ascii="Times New Roman" w:hAnsi="Times New Roman" w:cs="Times New Roman"/>
          <w:sz w:val="24"/>
          <w:szCs w:val="24"/>
        </w:rPr>
      </w:pPr>
    </w:p>
    <w:p w:rsidRPr="003F1D49" w:rsidR="006C0FCB" w:rsidP="006C0FCB" w:rsidRDefault="006C0FCB" w14:paraId="03FD41D9"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Operation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t>Date</w:t>
      </w:r>
      <w:r w:rsidRPr="003F1D49">
        <w:rPr>
          <w:rFonts w:ascii="Times New Roman" w:hAnsi="Times New Roman" w:cs="Times New Roman"/>
          <w:sz w:val="24"/>
          <w:szCs w:val="24"/>
        </w:rPr>
        <w:br/>
      </w:r>
    </w:p>
    <w:p w:rsidRPr="003F1D49" w:rsidR="006C0FCB" w:rsidP="006C0FCB" w:rsidRDefault="006C0FCB" w14:paraId="25D3C473" w14:textId="43D18E3F">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Initial Mail Out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00095F48">
        <w:rPr>
          <w:rFonts w:ascii="Times New Roman" w:hAnsi="Times New Roman" w:cs="Times New Roman"/>
          <w:sz w:val="24"/>
          <w:szCs w:val="24"/>
        </w:rPr>
        <w:t>February</w:t>
      </w:r>
      <w:r w:rsidRPr="003F1D49" w:rsidR="00095F48">
        <w:rPr>
          <w:rFonts w:ascii="Times New Roman" w:hAnsi="Times New Roman" w:cs="Times New Roman"/>
          <w:sz w:val="24"/>
          <w:szCs w:val="24"/>
        </w:rPr>
        <w:t xml:space="preserve"> </w:t>
      </w:r>
      <w:r w:rsidR="00A16695">
        <w:rPr>
          <w:rFonts w:ascii="Times New Roman" w:hAnsi="Times New Roman" w:cs="Times New Roman"/>
          <w:sz w:val="24"/>
          <w:szCs w:val="24"/>
        </w:rPr>
        <w:t>2021</w:t>
      </w:r>
    </w:p>
    <w:p w:rsidRPr="003F1D49" w:rsidR="006C0FCB" w:rsidP="006C0FCB" w:rsidRDefault="006C0FCB" w14:paraId="48244678" w14:textId="294E493A">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Due Date Reminder</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00A16695">
        <w:rPr>
          <w:rFonts w:ascii="Times New Roman" w:hAnsi="Times New Roman" w:cs="Times New Roman"/>
          <w:sz w:val="24"/>
          <w:szCs w:val="24"/>
        </w:rPr>
        <w:t>March</w:t>
      </w:r>
      <w:r w:rsidRPr="003F1D49" w:rsidR="00A16695">
        <w:rPr>
          <w:rFonts w:ascii="Times New Roman" w:hAnsi="Times New Roman" w:cs="Times New Roman"/>
          <w:sz w:val="24"/>
          <w:szCs w:val="24"/>
        </w:rPr>
        <w:t xml:space="preserve"> </w:t>
      </w:r>
      <w:r w:rsidR="00A16695">
        <w:rPr>
          <w:rFonts w:ascii="Times New Roman" w:hAnsi="Times New Roman" w:cs="Times New Roman"/>
          <w:sz w:val="24"/>
          <w:szCs w:val="24"/>
        </w:rPr>
        <w:t>2021</w:t>
      </w:r>
    </w:p>
    <w:p w:rsidRPr="003F1D49" w:rsidR="006C0FCB" w:rsidP="006C0FCB" w:rsidRDefault="006C0FCB" w14:paraId="32B04981" w14:textId="51FE5BCE">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First mail follow-up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00A16695">
        <w:rPr>
          <w:rFonts w:ascii="Times New Roman" w:hAnsi="Times New Roman" w:cs="Times New Roman"/>
          <w:sz w:val="24"/>
          <w:szCs w:val="24"/>
        </w:rPr>
        <w:t>April</w:t>
      </w:r>
      <w:r w:rsidRPr="003F1D49" w:rsidR="00A16695">
        <w:rPr>
          <w:rFonts w:ascii="Times New Roman" w:hAnsi="Times New Roman" w:cs="Times New Roman"/>
          <w:sz w:val="24"/>
          <w:szCs w:val="24"/>
        </w:rPr>
        <w:t xml:space="preserve"> </w:t>
      </w:r>
      <w:r w:rsidR="00A16695">
        <w:rPr>
          <w:rFonts w:ascii="Times New Roman" w:hAnsi="Times New Roman" w:cs="Times New Roman"/>
          <w:sz w:val="24"/>
          <w:szCs w:val="24"/>
        </w:rPr>
        <w:t>2021</w:t>
      </w:r>
    </w:p>
    <w:p w:rsidRPr="003F1D49" w:rsidR="006C0FCB" w:rsidP="006C0FCB" w:rsidRDefault="006C0FCB" w14:paraId="3000A086" w14:textId="05E6CD6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Second mail follow-up </w:t>
      </w:r>
      <w:r w:rsidRPr="003F1D49">
        <w:rPr>
          <w:rFonts w:ascii="Times New Roman" w:hAnsi="Times New Roman" w:cs="Times New Roman"/>
          <w:sz w:val="24"/>
          <w:szCs w:val="24"/>
        </w:rPr>
        <w:tab/>
        <w:t xml:space="preserve">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00A16695">
        <w:rPr>
          <w:rFonts w:ascii="Times New Roman" w:hAnsi="Times New Roman" w:cs="Times New Roman"/>
          <w:sz w:val="24"/>
          <w:szCs w:val="24"/>
        </w:rPr>
        <w:t>May</w:t>
      </w:r>
      <w:r w:rsidRPr="003F1D49" w:rsidR="00A16695">
        <w:rPr>
          <w:rFonts w:ascii="Times New Roman" w:hAnsi="Times New Roman" w:cs="Times New Roman"/>
          <w:sz w:val="24"/>
          <w:szCs w:val="24"/>
        </w:rPr>
        <w:t xml:space="preserve"> </w:t>
      </w:r>
      <w:r w:rsidR="00A16695">
        <w:rPr>
          <w:rFonts w:ascii="Times New Roman" w:hAnsi="Times New Roman" w:cs="Times New Roman"/>
          <w:sz w:val="24"/>
          <w:szCs w:val="24"/>
        </w:rPr>
        <w:t>2021</w:t>
      </w:r>
    </w:p>
    <w:p w:rsidRPr="003F1D49" w:rsidR="006C0FCB" w:rsidP="006C0FCB" w:rsidRDefault="006C0FCB" w14:paraId="231AF32C" w14:textId="1D39E3E6">
      <w:pPr>
        <w:autoSpaceDE w:val="0"/>
        <w:autoSpaceDN w:val="0"/>
        <w:adjustRightInd w:val="0"/>
        <w:spacing w:after="0" w:line="240" w:lineRule="auto"/>
        <w:ind w:left="1080"/>
        <w:rPr>
          <w:rFonts w:ascii="Times New Roman" w:hAnsi="Times New Roman" w:cs="Times New Roman"/>
          <w:sz w:val="20"/>
          <w:szCs w:val="20"/>
        </w:rPr>
      </w:pPr>
      <w:r w:rsidRPr="003F1D49">
        <w:rPr>
          <w:rFonts w:ascii="Times New Roman" w:hAnsi="Times New Roman" w:cs="Times New Roman"/>
          <w:sz w:val="24"/>
          <w:szCs w:val="24"/>
        </w:rPr>
        <w:t xml:space="preserve">   E-mail follow-up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00A16695">
        <w:rPr>
          <w:rFonts w:ascii="Times New Roman" w:hAnsi="Times New Roman" w:cs="Times New Roman"/>
          <w:sz w:val="24"/>
          <w:szCs w:val="24"/>
        </w:rPr>
        <w:t>June</w:t>
      </w:r>
      <w:r w:rsidRPr="003F1D49" w:rsidR="00A16695">
        <w:rPr>
          <w:rFonts w:ascii="Times New Roman" w:hAnsi="Times New Roman" w:cs="Times New Roman"/>
          <w:sz w:val="24"/>
          <w:szCs w:val="24"/>
        </w:rPr>
        <w:t xml:space="preserve"> </w:t>
      </w:r>
      <w:r w:rsidR="00A16695">
        <w:rPr>
          <w:rFonts w:ascii="Times New Roman" w:hAnsi="Times New Roman" w:cs="Times New Roman"/>
          <w:sz w:val="24"/>
          <w:szCs w:val="24"/>
        </w:rPr>
        <w:t>2021</w:t>
      </w:r>
    </w:p>
    <w:p w:rsidRPr="003F1D49" w:rsidR="006C0FCB" w:rsidP="006C0FCB" w:rsidRDefault="006C0FCB" w14:paraId="5BEFA531" w14:textId="09D61BFA">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First telephone follow-up </w:t>
      </w:r>
      <w:r w:rsidRPr="003F1D49">
        <w:rPr>
          <w:rFonts w:ascii="Times New Roman" w:hAnsi="Times New Roman" w:cs="Times New Roman"/>
          <w:sz w:val="24"/>
          <w:szCs w:val="24"/>
        </w:rPr>
        <w:tab/>
        <w:t xml:space="preserve">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00A16695">
        <w:rPr>
          <w:rFonts w:ascii="Times New Roman" w:hAnsi="Times New Roman" w:cs="Times New Roman"/>
          <w:sz w:val="24"/>
          <w:szCs w:val="24"/>
        </w:rPr>
        <w:t>June</w:t>
      </w:r>
      <w:r w:rsidRPr="003F1D49" w:rsidR="00A16695">
        <w:rPr>
          <w:rFonts w:ascii="Times New Roman" w:hAnsi="Times New Roman" w:cs="Times New Roman"/>
          <w:sz w:val="24"/>
          <w:szCs w:val="24"/>
        </w:rPr>
        <w:t xml:space="preserve"> </w:t>
      </w:r>
      <w:r w:rsidR="00A16695">
        <w:rPr>
          <w:rFonts w:ascii="Times New Roman" w:hAnsi="Times New Roman" w:cs="Times New Roman"/>
          <w:sz w:val="24"/>
          <w:szCs w:val="24"/>
        </w:rPr>
        <w:t>2021</w:t>
      </w:r>
    </w:p>
    <w:p w:rsidRPr="003F1D49" w:rsidR="006C0FCB" w:rsidP="006C0FCB" w:rsidRDefault="006C0FCB" w14:paraId="13A12A36" w14:textId="615DAA56">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Second telephone follow-up</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00A16695">
        <w:rPr>
          <w:rFonts w:ascii="Times New Roman" w:hAnsi="Times New Roman" w:cs="Times New Roman"/>
          <w:sz w:val="24"/>
          <w:szCs w:val="24"/>
        </w:rPr>
        <w:t>August</w:t>
      </w:r>
      <w:r w:rsidRPr="003F1D49" w:rsidR="00A16695">
        <w:rPr>
          <w:rFonts w:ascii="Times New Roman" w:hAnsi="Times New Roman" w:cs="Times New Roman"/>
          <w:sz w:val="24"/>
          <w:szCs w:val="24"/>
        </w:rPr>
        <w:t xml:space="preserve"> </w:t>
      </w:r>
      <w:r w:rsidR="00A16695">
        <w:rPr>
          <w:rFonts w:ascii="Times New Roman" w:hAnsi="Times New Roman" w:cs="Times New Roman"/>
          <w:sz w:val="24"/>
          <w:szCs w:val="24"/>
        </w:rPr>
        <w:t>2021</w:t>
      </w:r>
    </w:p>
    <w:p w:rsidRPr="003F1D49" w:rsidR="006C0FCB" w:rsidP="006C0FCB" w:rsidRDefault="006C0FCB" w14:paraId="28DD1231" w14:textId="3724BC0A">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Edit, tabulation and review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00A16695">
        <w:rPr>
          <w:rFonts w:ascii="Times New Roman" w:hAnsi="Times New Roman" w:cs="Times New Roman"/>
          <w:sz w:val="24"/>
          <w:szCs w:val="24"/>
        </w:rPr>
        <w:t>April</w:t>
      </w:r>
      <w:r w:rsidRPr="003F1D49" w:rsidR="00A16695">
        <w:rPr>
          <w:rFonts w:ascii="Times New Roman" w:hAnsi="Times New Roman" w:cs="Times New Roman"/>
          <w:sz w:val="24"/>
          <w:szCs w:val="24"/>
        </w:rPr>
        <w:t xml:space="preserve"> </w:t>
      </w:r>
      <w:r w:rsidRPr="003F1D49">
        <w:rPr>
          <w:rFonts w:ascii="Times New Roman" w:hAnsi="Times New Roman" w:cs="Times New Roman"/>
          <w:sz w:val="24"/>
          <w:szCs w:val="24"/>
        </w:rPr>
        <w:t xml:space="preserve">- November </w:t>
      </w:r>
      <w:r w:rsidR="00A16695">
        <w:rPr>
          <w:rFonts w:ascii="Times New Roman" w:hAnsi="Times New Roman" w:cs="Times New Roman"/>
          <w:sz w:val="24"/>
          <w:szCs w:val="24"/>
        </w:rPr>
        <w:t>2021</w:t>
      </w:r>
    </w:p>
    <w:p w:rsidRPr="003F1D49" w:rsidR="006C0FCB" w:rsidP="006C0FCB" w:rsidRDefault="006C0FCB" w14:paraId="440F9A99" w14:textId="174E9FC8">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Publication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t xml:space="preserve">November </w:t>
      </w:r>
      <w:r w:rsidR="00A16695">
        <w:rPr>
          <w:rFonts w:ascii="Times New Roman" w:hAnsi="Times New Roman" w:cs="Times New Roman"/>
          <w:sz w:val="24"/>
          <w:szCs w:val="24"/>
        </w:rPr>
        <w:t>2021</w:t>
      </w:r>
    </w:p>
    <w:p w:rsidRPr="003F1D49" w:rsidR="006C0FCB" w:rsidP="006C0FCB" w:rsidRDefault="006C0FCB" w14:paraId="25AAAD49" w14:textId="77777777">
      <w:pPr>
        <w:autoSpaceDE w:val="0"/>
        <w:autoSpaceDN w:val="0"/>
        <w:adjustRightInd w:val="0"/>
        <w:spacing w:after="0" w:line="240" w:lineRule="auto"/>
        <w:ind w:left="720" w:firstLine="720"/>
        <w:rPr>
          <w:rFonts w:ascii="Times New Roman" w:hAnsi="Times New Roman" w:cs="Times New Roman"/>
          <w:b/>
          <w:color w:val="A6A6A6" w:themeColor="background1" w:themeShade="A6"/>
          <w:sz w:val="24"/>
          <w:szCs w:val="24"/>
        </w:rPr>
      </w:pPr>
    </w:p>
    <w:p w:rsidRPr="003F1D49" w:rsidR="006C0FCB" w:rsidP="006C0FCB" w:rsidRDefault="006C0FCB" w14:paraId="1FC68ADC" w14:textId="77777777">
      <w:pPr>
        <w:autoSpaceDE w:val="0"/>
        <w:autoSpaceDN w:val="0"/>
        <w:adjustRightInd w:val="0"/>
        <w:spacing w:after="0" w:line="240" w:lineRule="auto"/>
        <w:ind w:left="720" w:firstLine="720"/>
        <w:rPr>
          <w:rFonts w:ascii="Times New Roman" w:hAnsi="Times New Roman" w:cs="Times New Roman"/>
          <w:b/>
          <w:color w:val="A6A6A6" w:themeColor="background1" w:themeShade="A6"/>
          <w:sz w:val="24"/>
          <w:szCs w:val="24"/>
        </w:rPr>
      </w:pPr>
    </w:p>
    <w:p w:rsidRPr="003F1D49" w:rsidR="006C0FCB" w:rsidP="006C0FCB" w:rsidRDefault="006C0FCB" w14:paraId="1EC9DC63" w14:textId="609E1170">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1</w:t>
      </w:r>
      <w:r w:rsidR="003B350D">
        <w:rPr>
          <w:rFonts w:ascii="Times New Roman" w:hAnsi="Times New Roman" w:cs="Times New Roman"/>
          <w:b/>
          <w:bCs/>
          <w:sz w:val="24"/>
          <w:szCs w:val="24"/>
        </w:rPr>
        <w:t>7</w:t>
      </w:r>
      <w:r w:rsidRPr="003F1D49">
        <w:rPr>
          <w:rFonts w:ascii="Times New Roman" w:hAnsi="Times New Roman" w:cs="Times New Roman"/>
          <w:b/>
          <w:bCs/>
          <w:sz w:val="24"/>
          <w:szCs w:val="24"/>
        </w:rPr>
        <w:t xml:space="preserve">. </w:t>
      </w:r>
      <w:r w:rsidRPr="003F1D49">
        <w:rPr>
          <w:rFonts w:ascii="Times New Roman" w:hAnsi="Times New Roman" w:cs="Times New Roman"/>
          <w:b/>
          <w:bCs/>
          <w:sz w:val="24"/>
          <w:szCs w:val="24"/>
          <w:u w:val="single"/>
        </w:rPr>
        <w:t>Expiration Date</w:t>
      </w:r>
    </w:p>
    <w:p w:rsidRPr="003F1D49" w:rsidR="006C0FCB" w:rsidP="006C0FCB" w:rsidRDefault="006C0FCB" w14:paraId="411879DD" w14:textId="77777777">
      <w:pPr>
        <w:autoSpaceDE w:val="0"/>
        <w:autoSpaceDN w:val="0"/>
        <w:adjustRightInd w:val="0"/>
        <w:spacing w:after="0" w:line="240" w:lineRule="auto"/>
        <w:ind w:left="720" w:firstLine="720"/>
        <w:rPr>
          <w:rFonts w:ascii="Times New Roman" w:hAnsi="Times New Roman" w:cs="Times New Roman"/>
          <w:b/>
          <w:bCs/>
          <w:sz w:val="24"/>
          <w:szCs w:val="24"/>
        </w:rPr>
      </w:pPr>
    </w:p>
    <w:p w:rsidRPr="003F1D49" w:rsidR="006C0FCB" w:rsidP="006C0FCB" w:rsidRDefault="006C0FCB" w14:paraId="6307DA17"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We will continue to display the expiration date on the information collection instruments.</w:t>
      </w:r>
    </w:p>
    <w:p w:rsidRPr="003F1D49" w:rsidR="006C0FCB" w:rsidP="006C0FCB" w:rsidRDefault="006C0FCB" w14:paraId="3F469725" w14:textId="77777777">
      <w:pPr>
        <w:autoSpaceDE w:val="0"/>
        <w:autoSpaceDN w:val="0"/>
        <w:adjustRightInd w:val="0"/>
        <w:spacing w:after="0" w:line="240" w:lineRule="auto"/>
        <w:ind w:left="1755"/>
        <w:rPr>
          <w:rFonts w:ascii="Times New Roman" w:hAnsi="Times New Roman" w:cs="Times New Roman"/>
          <w:sz w:val="24"/>
          <w:szCs w:val="24"/>
        </w:rPr>
      </w:pPr>
    </w:p>
    <w:p w:rsidRPr="003F1D49" w:rsidR="006C0FCB" w:rsidP="006C0FCB" w:rsidRDefault="006C0FCB" w14:paraId="12214AC6" w14:textId="77777777">
      <w:pPr>
        <w:autoSpaceDE w:val="0"/>
        <w:autoSpaceDN w:val="0"/>
        <w:adjustRightInd w:val="0"/>
        <w:spacing w:after="0" w:line="240" w:lineRule="auto"/>
        <w:rPr>
          <w:rFonts w:ascii="Times New Roman" w:hAnsi="Times New Roman" w:cs="Times New Roman"/>
          <w:sz w:val="24"/>
          <w:szCs w:val="24"/>
        </w:rPr>
      </w:pPr>
    </w:p>
    <w:p w:rsidRPr="003F1D49" w:rsidR="006C0FCB" w:rsidP="006C0FCB" w:rsidRDefault="006C0FCB" w14:paraId="223E49BA" w14:textId="2B0FD526">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1</w:t>
      </w:r>
      <w:r w:rsidR="003B350D">
        <w:rPr>
          <w:rFonts w:ascii="Times New Roman" w:hAnsi="Times New Roman" w:cs="Times New Roman"/>
          <w:b/>
          <w:bCs/>
          <w:sz w:val="24"/>
          <w:szCs w:val="24"/>
        </w:rPr>
        <w:t>8</w:t>
      </w:r>
      <w:r w:rsidRPr="003F1D49">
        <w:rPr>
          <w:rFonts w:ascii="Times New Roman" w:hAnsi="Times New Roman" w:cs="Times New Roman"/>
          <w:b/>
          <w:bCs/>
          <w:sz w:val="24"/>
          <w:szCs w:val="24"/>
        </w:rPr>
        <w:t xml:space="preserve">. </w:t>
      </w:r>
      <w:r w:rsidRPr="003F1D49">
        <w:rPr>
          <w:rFonts w:ascii="Times New Roman" w:hAnsi="Times New Roman" w:cs="Times New Roman"/>
          <w:b/>
          <w:bCs/>
          <w:sz w:val="24"/>
          <w:szCs w:val="24"/>
          <w:u w:val="single"/>
        </w:rPr>
        <w:t>Exceptions to the Certification</w:t>
      </w:r>
    </w:p>
    <w:p w:rsidRPr="003F1D49" w:rsidR="006C0FCB" w:rsidP="006C0FCB" w:rsidRDefault="006C0FCB" w14:paraId="4A9F1619" w14:textId="77777777">
      <w:pPr>
        <w:autoSpaceDE w:val="0"/>
        <w:autoSpaceDN w:val="0"/>
        <w:adjustRightInd w:val="0"/>
        <w:spacing w:after="0" w:line="240" w:lineRule="auto"/>
        <w:ind w:left="720" w:firstLine="720"/>
        <w:rPr>
          <w:rFonts w:ascii="Times New Roman" w:hAnsi="Times New Roman" w:cs="Times New Roman"/>
          <w:b/>
          <w:bCs/>
          <w:sz w:val="24"/>
          <w:szCs w:val="24"/>
        </w:rPr>
      </w:pPr>
    </w:p>
    <w:p w:rsidRPr="003F1D49" w:rsidR="006C0FCB" w:rsidP="006C0FCB" w:rsidRDefault="006C0FCB" w14:paraId="541F9965" w14:textId="77777777">
      <w:pPr>
        <w:autoSpaceDE w:val="0"/>
        <w:autoSpaceDN w:val="0"/>
        <w:adjustRightInd w:val="0"/>
        <w:spacing w:after="0" w:line="240" w:lineRule="auto"/>
        <w:ind w:left="900"/>
        <w:rPr>
          <w:rFonts w:ascii="Times New Roman" w:hAnsi="Times New Roman" w:cs="Times New Roman"/>
          <w:sz w:val="24"/>
          <w:szCs w:val="24"/>
        </w:rPr>
      </w:pPr>
      <w:r w:rsidRPr="003F1D49">
        <w:rPr>
          <w:rFonts w:ascii="Times New Roman" w:hAnsi="Times New Roman" w:cs="Times New Roman"/>
          <w:sz w:val="24"/>
          <w:szCs w:val="24"/>
        </w:rPr>
        <w:t xml:space="preserve">   There are no exceptions to the certification.</w:t>
      </w:r>
    </w:p>
    <w:p w:rsidRPr="003F1D49" w:rsidR="006C0FCB" w:rsidP="006C0FCB" w:rsidRDefault="006C0FCB" w14:paraId="5B4C8923" w14:textId="77777777">
      <w:pPr>
        <w:autoSpaceDE w:val="0"/>
        <w:autoSpaceDN w:val="0"/>
        <w:adjustRightInd w:val="0"/>
        <w:spacing w:after="0" w:line="240" w:lineRule="auto"/>
        <w:ind w:left="1440"/>
        <w:rPr>
          <w:rFonts w:ascii="Times New Roman" w:hAnsi="Times New Roman" w:cs="Times New Roman"/>
          <w:color w:val="A6A6A6" w:themeColor="background1" w:themeShade="A6"/>
          <w:sz w:val="24"/>
          <w:szCs w:val="24"/>
        </w:rPr>
      </w:pPr>
    </w:p>
    <w:p w:rsidRPr="003F1D49" w:rsidR="006C0FCB" w:rsidP="006C0FCB" w:rsidRDefault="006C0FCB" w14:paraId="2235EE91" w14:textId="77777777">
      <w:pPr>
        <w:autoSpaceDE w:val="0"/>
        <w:autoSpaceDN w:val="0"/>
        <w:adjustRightInd w:val="0"/>
        <w:spacing w:after="0" w:line="240" w:lineRule="auto"/>
        <w:ind w:left="1440"/>
        <w:rPr>
          <w:rFonts w:ascii="Times New Roman" w:hAnsi="Times New Roman" w:cs="Times New Roman"/>
          <w:sz w:val="24"/>
          <w:szCs w:val="24"/>
        </w:rPr>
      </w:pPr>
    </w:p>
    <w:p w:rsidRPr="003F1D49" w:rsidR="006C0FCB" w:rsidP="006C0FCB" w:rsidRDefault="006C0FCB" w14:paraId="0A0DE4E8" w14:textId="1970D605">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1</w:t>
      </w:r>
      <w:r w:rsidR="003B350D">
        <w:rPr>
          <w:rFonts w:ascii="Times New Roman" w:hAnsi="Times New Roman" w:cs="Times New Roman"/>
          <w:b/>
          <w:bCs/>
          <w:sz w:val="24"/>
          <w:szCs w:val="24"/>
        </w:rPr>
        <w:t>9</w:t>
      </w:r>
      <w:r w:rsidRPr="003F1D49">
        <w:rPr>
          <w:rFonts w:ascii="Times New Roman" w:hAnsi="Times New Roman" w:cs="Times New Roman"/>
          <w:b/>
          <w:bCs/>
          <w:sz w:val="24"/>
          <w:szCs w:val="24"/>
        </w:rPr>
        <w:t xml:space="preserve">. </w:t>
      </w:r>
      <w:r w:rsidRPr="003F1D49">
        <w:rPr>
          <w:rFonts w:ascii="Times New Roman" w:hAnsi="Times New Roman" w:cs="Times New Roman"/>
          <w:b/>
          <w:bCs/>
          <w:sz w:val="24"/>
          <w:szCs w:val="24"/>
          <w:u w:val="single"/>
        </w:rPr>
        <w:t>NAICS Codes Affected</w:t>
      </w:r>
    </w:p>
    <w:p w:rsidRPr="003F1D49" w:rsidR="006C0FCB" w:rsidP="006C0FCB" w:rsidRDefault="006C0FCB" w14:paraId="52133C8C" w14:textId="77777777">
      <w:pPr>
        <w:autoSpaceDE w:val="0"/>
        <w:autoSpaceDN w:val="0"/>
        <w:adjustRightInd w:val="0"/>
        <w:spacing w:after="0" w:line="240" w:lineRule="auto"/>
        <w:ind w:left="720" w:firstLine="720"/>
        <w:rPr>
          <w:rFonts w:ascii="Times New Roman" w:hAnsi="Times New Roman" w:cs="Times New Roman"/>
          <w:bCs/>
          <w:sz w:val="24"/>
          <w:szCs w:val="24"/>
          <w:u w:val="single"/>
        </w:rPr>
      </w:pPr>
    </w:p>
    <w:p w:rsidRPr="003F1D49" w:rsidR="006C0FCB" w:rsidP="006C0FCB" w:rsidRDefault="006C0FCB" w14:paraId="47069D67" w14:textId="77777777">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The SAS will collect information from all or parts of the following NAICS sectors:</w:t>
      </w:r>
    </w:p>
    <w:p w:rsidRPr="003F1D49" w:rsidR="006C0FCB" w:rsidP="006C0FCB" w:rsidRDefault="006C0FCB" w14:paraId="63D14A63" w14:textId="77777777">
      <w:pPr>
        <w:autoSpaceDE w:val="0"/>
        <w:autoSpaceDN w:val="0"/>
        <w:adjustRightInd w:val="0"/>
        <w:spacing w:after="0" w:line="240" w:lineRule="auto"/>
        <w:ind w:left="720" w:firstLine="720"/>
        <w:rPr>
          <w:rFonts w:ascii="Times New Roman" w:hAnsi="Times New Roman" w:cs="Times New Roman"/>
          <w:sz w:val="24"/>
          <w:szCs w:val="24"/>
        </w:rPr>
      </w:pPr>
    </w:p>
    <w:p w:rsidRPr="003F1D49" w:rsidR="006C0FCB" w:rsidP="006C0FCB" w:rsidRDefault="006C0FCB" w14:paraId="6F1FAD3A" w14:textId="77777777">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22 Utilities</w:t>
      </w:r>
    </w:p>
    <w:p w:rsidRPr="003F1D49" w:rsidR="006C0FCB" w:rsidP="006C0FCB" w:rsidRDefault="006C0FCB" w14:paraId="2D456E2D" w14:textId="77777777">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48/49 Transportation and Warehousing </w:t>
      </w:r>
    </w:p>
    <w:p w:rsidRPr="003F1D49" w:rsidR="006C0FCB" w:rsidP="006C0FCB" w:rsidRDefault="006C0FCB" w14:paraId="5BA08199" w14:textId="77777777">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51 Information</w:t>
      </w:r>
    </w:p>
    <w:p w:rsidRPr="003F1D49" w:rsidR="006C0FCB" w:rsidP="006C0FCB" w:rsidRDefault="006C0FCB" w14:paraId="3798AED6" w14:textId="77777777">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52 Finance and Insurance </w:t>
      </w:r>
    </w:p>
    <w:p w:rsidRPr="003F1D49" w:rsidR="006C0FCB" w:rsidP="006C0FCB" w:rsidRDefault="006C0FCB" w14:paraId="777822ED" w14:textId="77777777">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53 Real Estate and Rental and Leasing </w:t>
      </w:r>
    </w:p>
    <w:p w:rsidRPr="003F1D49" w:rsidR="006C0FCB" w:rsidP="006C0FCB" w:rsidRDefault="006C0FCB" w14:paraId="56E0E079" w14:textId="77777777">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54 Professional, Scientific and Technical Services</w:t>
      </w:r>
    </w:p>
    <w:p w:rsidRPr="003F1D49" w:rsidR="006C0FCB" w:rsidP="006C0FCB" w:rsidRDefault="006C0FCB" w14:paraId="0C105DE6" w14:textId="77777777">
      <w:pPr>
        <w:autoSpaceDE w:val="0"/>
        <w:autoSpaceDN w:val="0"/>
        <w:adjustRightInd w:val="0"/>
        <w:spacing w:after="0" w:line="240" w:lineRule="auto"/>
        <w:ind w:left="720" w:firstLine="720"/>
        <w:rPr>
          <w:rFonts w:ascii="Times New Roman" w:hAnsi="Times New Roman" w:cs="Times New Roman"/>
          <w:sz w:val="24"/>
          <w:szCs w:val="24"/>
        </w:rPr>
      </w:pPr>
      <w:r w:rsidRPr="003F1D49">
        <w:rPr>
          <w:rFonts w:ascii="Times New Roman" w:hAnsi="Times New Roman" w:cs="Times New Roman"/>
          <w:sz w:val="24"/>
          <w:szCs w:val="24"/>
        </w:rPr>
        <w:t>56 Administrative and Support and Waste Management and</w:t>
      </w:r>
    </w:p>
    <w:p w:rsidRPr="003F1D49" w:rsidR="006C0FCB" w:rsidP="006C0FCB" w:rsidRDefault="006C0FCB" w14:paraId="6AEEEF28" w14:textId="77777777">
      <w:pPr>
        <w:autoSpaceDE w:val="0"/>
        <w:autoSpaceDN w:val="0"/>
        <w:adjustRightInd w:val="0"/>
        <w:spacing w:after="0" w:line="240" w:lineRule="auto"/>
        <w:ind w:left="1260" w:firstLine="315"/>
        <w:rPr>
          <w:rFonts w:ascii="Times New Roman" w:hAnsi="Times New Roman" w:cs="Times New Roman"/>
          <w:sz w:val="24"/>
          <w:szCs w:val="24"/>
        </w:rPr>
      </w:pPr>
      <w:r w:rsidRPr="003F1D49">
        <w:rPr>
          <w:rFonts w:ascii="Times New Roman" w:hAnsi="Times New Roman" w:cs="Times New Roman"/>
          <w:sz w:val="24"/>
          <w:szCs w:val="24"/>
        </w:rPr>
        <w:t xml:space="preserve">   Remediation Services</w:t>
      </w:r>
    </w:p>
    <w:p w:rsidRPr="003F1D49" w:rsidR="006C0FCB" w:rsidP="006C0FCB" w:rsidRDefault="006C0FCB" w14:paraId="6B59D0FB" w14:textId="77777777">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61 Educational Services</w:t>
      </w:r>
    </w:p>
    <w:p w:rsidRPr="003F1D49" w:rsidR="006C0FCB" w:rsidP="006C0FCB" w:rsidRDefault="006C0FCB" w14:paraId="6FB32C56" w14:textId="77777777">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62 Health Care and Social Assistance</w:t>
      </w:r>
    </w:p>
    <w:p w:rsidRPr="003F1D49" w:rsidR="006C0FCB" w:rsidP="006C0FCB" w:rsidRDefault="006C0FCB" w14:paraId="47B8C286" w14:textId="77777777">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71 Arts, Entertainment and Recreation</w:t>
      </w:r>
    </w:p>
    <w:p w:rsidRPr="003F1D49" w:rsidR="006C0FCB" w:rsidP="006C0FCB" w:rsidRDefault="006C0FCB" w14:paraId="160B5C15" w14:textId="77777777">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72 Accommodation and Food Services</w:t>
      </w:r>
    </w:p>
    <w:p w:rsidRPr="003F1D49" w:rsidR="006C0FCB" w:rsidP="006C0FCB" w:rsidRDefault="006C0FCB" w14:paraId="4CD85D75" w14:textId="77777777">
      <w:pPr>
        <w:autoSpaceDE w:val="0"/>
        <w:autoSpaceDN w:val="0"/>
        <w:adjustRightInd w:val="0"/>
        <w:spacing w:after="0" w:line="240" w:lineRule="auto"/>
        <w:ind w:left="1260"/>
        <w:rPr>
          <w:rFonts w:ascii="Times New Roman" w:hAnsi="Times New Roman" w:cs="Times New Roman"/>
        </w:rPr>
      </w:pPr>
      <w:r w:rsidRPr="003F1D49">
        <w:rPr>
          <w:rFonts w:ascii="Times New Roman" w:hAnsi="Times New Roman" w:cs="Times New Roman"/>
          <w:sz w:val="24"/>
          <w:szCs w:val="24"/>
        </w:rPr>
        <w:t xml:space="preserve">   81 Other Services (except Public Administration)</w:t>
      </w:r>
      <w:r>
        <w:rPr>
          <w:rFonts w:ascii="Times New Roman" w:hAnsi="Times New Roman" w:cs="Times New Roman"/>
          <w:sz w:val="24"/>
          <w:szCs w:val="24"/>
        </w:rPr>
        <w:t xml:space="preserve"> </w:t>
      </w:r>
    </w:p>
    <w:p w:rsidR="00BA68C7" w:rsidRDefault="000E22DE" w14:paraId="23862474" w14:textId="77777777"/>
    <w:sectPr w:rsidR="00BA68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83826" w14:textId="77777777" w:rsidR="00EF5503" w:rsidRDefault="005568D1">
      <w:pPr>
        <w:spacing w:after="0" w:line="240" w:lineRule="auto"/>
      </w:pPr>
      <w:r>
        <w:separator/>
      </w:r>
    </w:p>
  </w:endnote>
  <w:endnote w:type="continuationSeparator" w:id="0">
    <w:p w14:paraId="5D9A6E61" w14:textId="77777777" w:rsidR="00EF5503" w:rsidRDefault="0055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078631"/>
      <w:docPartObj>
        <w:docPartGallery w:val="Page Numbers (Bottom of Page)"/>
        <w:docPartUnique/>
      </w:docPartObj>
    </w:sdtPr>
    <w:sdtEndPr>
      <w:rPr>
        <w:noProof/>
      </w:rPr>
    </w:sdtEndPr>
    <w:sdtContent>
      <w:p w14:paraId="1C8F1360" w14:textId="77777777" w:rsidR="000D75BB" w:rsidRDefault="006C0FCB">
        <w:pPr>
          <w:pStyle w:val="Footer"/>
          <w:jc w:val="center"/>
        </w:pPr>
        <w:r>
          <w:fldChar w:fldCharType="begin"/>
        </w:r>
        <w:r>
          <w:instrText xml:space="preserve"> PAGE   \* MERGEFORMAT </w:instrText>
        </w:r>
        <w:r>
          <w:fldChar w:fldCharType="separate"/>
        </w:r>
        <w:r w:rsidR="00FE3F58">
          <w:rPr>
            <w:noProof/>
          </w:rPr>
          <w:t>11</w:t>
        </w:r>
        <w:r>
          <w:rPr>
            <w:noProof/>
          </w:rPr>
          <w:fldChar w:fldCharType="end"/>
        </w:r>
      </w:p>
    </w:sdtContent>
  </w:sdt>
  <w:p w14:paraId="37E6FCD4" w14:textId="77777777" w:rsidR="000D75BB" w:rsidRDefault="000E2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78D08" w14:textId="77777777" w:rsidR="00EF5503" w:rsidRDefault="005568D1">
      <w:pPr>
        <w:spacing w:after="0" w:line="240" w:lineRule="auto"/>
      </w:pPr>
      <w:r>
        <w:separator/>
      </w:r>
    </w:p>
  </w:footnote>
  <w:footnote w:type="continuationSeparator" w:id="0">
    <w:p w14:paraId="7575E8B5" w14:textId="77777777" w:rsidR="00EF5503" w:rsidRDefault="00556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5456B"/>
    <w:multiLevelType w:val="hybridMultilevel"/>
    <w:tmpl w:val="F89C339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6C0421E"/>
    <w:multiLevelType w:val="hybridMultilevel"/>
    <w:tmpl w:val="EB5271B8"/>
    <w:lvl w:ilvl="0" w:tplc="FAFC2B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6DA0A6D"/>
    <w:multiLevelType w:val="hybridMultilevel"/>
    <w:tmpl w:val="C18E1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4BE6101"/>
    <w:multiLevelType w:val="hybridMultilevel"/>
    <w:tmpl w:val="10C4B2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CB"/>
    <w:rsid w:val="00065197"/>
    <w:rsid w:val="00095F48"/>
    <w:rsid w:val="000E22DE"/>
    <w:rsid w:val="000F74E6"/>
    <w:rsid w:val="00170EE0"/>
    <w:rsid w:val="001D7ECD"/>
    <w:rsid w:val="00237F78"/>
    <w:rsid w:val="00250590"/>
    <w:rsid w:val="002672D3"/>
    <w:rsid w:val="00270F2A"/>
    <w:rsid w:val="00284ABB"/>
    <w:rsid w:val="002860A8"/>
    <w:rsid w:val="002B06A4"/>
    <w:rsid w:val="002C1D2E"/>
    <w:rsid w:val="00337130"/>
    <w:rsid w:val="00390688"/>
    <w:rsid w:val="003B350D"/>
    <w:rsid w:val="003F3FC2"/>
    <w:rsid w:val="004334CC"/>
    <w:rsid w:val="00471570"/>
    <w:rsid w:val="00493E5F"/>
    <w:rsid w:val="004A1F03"/>
    <w:rsid w:val="004A39B7"/>
    <w:rsid w:val="004B368F"/>
    <w:rsid w:val="004E54DE"/>
    <w:rsid w:val="005568D1"/>
    <w:rsid w:val="005E7378"/>
    <w:rsid w:val="005F136B"/>
    <w:rsid w:val="005F3F5D"/>
    <w:rsid w:val="006473D6"/>
    <w:rsid w:val="00651E02"/>
    <w:rsid w:val="00654078"/>
    <w:rsid w:val="0068129E"/>
    <w:rsid w:val="006C0FCB"/>
    <w:rsid w:val="00773A3E"/>
    <w:rsid w:val="0078674E"/>
    <w:rsid w:val="007B3635"/>
    <w:rsid w:val="007E3849"/>
    <w:rsid w:val="007E50B3"/>
    <w:rsid w:val="00876CEA"/>
    <w:rsid w:val="00883F30"/>
    <w:rsid w:val="008A2AE1"/>
    <w:rsid w:val="00913D88"/>
    <w:rsid w:val="00944214"/>
    <w:rsid w:val="00964CE2"/>
    <w:rsid w:val="009A2C83"/>
    <w:rsid w:val="00A0626B"/>
    <w:rsid w:val="00A16695"/>
    <w:rsid w:val="00A34BD3"/>
    <w:rsid w:val="00AA10E2"/>
    <w:rsid w:val="00BC058C"/>
    <w:rsid w:val="00BD757B"/>
    <w:rsid w:val="00C120DF"/>
    <w:rsid w:val="00C6662E"/>
    <w:rsid w:val="00C81B42"/>
    <w:rsid w:val="00C96EBF"/>
    <w:rsid w:val="00CA65C7"/>
    <w:rsid w:val="00CC3CA1"/>
    <w:rsid w:val="00D70543"/>
    <w:rsid w:val="00E54092"/>
    <w:rsid w:val="00E81F12"/>
    <w:rsid w:val="00E84F37"/>
    <w:rsid w:val="00EB4977"/>
    <w:rsid w:val="00EE5183"/>
    <w:rsid w:val="00EF1D6B"/>
    <w:rsid w:val="00EF5503"/>
    <w:rsid w:val="00F155AC"/>
    <w:rsid w:val="00F21178"/>
    <w:rsid w:val="00F31F48"/>
    <w:rsid w:val="00F80533"/>
    <w:rsid w:val="00FB1AAE"/>
    <w:rsid w:val="00FB302F"/>
    <w:rsid w:val="00FC7B3A"/>
    <w:rsid w:val="00FD09CA"/>
    <w:rsid w:val="00FE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7797"/>
  <w15:chartTrackingRefBased/>
  <w15:docId w15:val="{07754148-8443-4349-9DC1-284EC7F6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F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FCB"/>
    <w:pPr>
      <w:ind w:left="720"/>
      <w:contextualSpacing/>
    </w:pPr>
  </w:style>
  <w:style w:type="paragraph" w:styleId="Footer">
    <w:name w:val="footer"/>
    <w:basedOn w:val="Normal"/>
    <w:link w:val="FooterChar"/>
    <w:uiPriority w:val="99"/>
    <w:unhideWhenUsed/>
    <w:rsid w:val="006C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FCB"/>
  </w:style>
  <w:style w:type="character" w:styleId="Hyperlink">
    <w:name w:val="Hyperlink"/>
    <w:basedOn w:val="DefaultParagraphFont"/>
    <w:uiPriority w:val="99"/>
    <w:unhideWhenUsed/>
    <w:rsid w:val="006C0FCB"/>
    <w:rPr>
      <w:color w:val="0563C1" w:themeColor="hyperlink"/>
      <w:u w:val="single"/>
    </w:rPr>
  </w:style>
  <w:style w:type="character" w:styleId="CommentReference">
    <w:name w:val="annotation reference"/>
    <w:basedOn w:val="DefaultParagraphFont"/>
    <w:uiPriority w:val="99"/>
    <w:semiHidden/>
    <w:unhideWhenUsed/>
    <w:rsid w:val="006C0FCB"/>
    <w:rPr>
      <w:sz w:val="16"/>
      <w:szCs w:val="16"/>
    </w:rPr>
  </w:style>
  <w:style w:type="paragraph" w:styleId="CommentText">
    <w:name w:val="annotation text"/>
    <w:basedOn w:val="Normal"/>
    <w:link w:val="CommentTextChar"/>
    <w:uiPriority w:val="99"/>
    <w:semiHidden/>
    <w:unhideWhenUsed/>
    <w:rsid w:val="006C0FCB"/>
    <w:pPr>
      <w:spacing w:line="240" w:lineRule="auto"/>
    </w:pPr>
    <w:rPr>
      <w:sz w:val="20"/>
      <w:szCs w:val="20"/>
    </w:rPr>
  </w:style>
  <w:style w:type="character" w:customStyle="1" w:styleId="CommentTextChar">
    <w:name w:val="Comment Text Char"/>
    <w:basedOn w:val="DefaultParagraphFont"/>
    <w:link w:val="CommentText"/>
    <w:uiPriority w:val="99"/>
    <w:semiHidden/>
    <w:rsid w:val="006C0FCB"/>
    <w:rPr>
      <w:sz w:val="20"/>
      <w:szCs w:val="20"/>
    </w:rPr>
  </w:style>
  <w:style w:type="paragraph" w:styleId="CommentSubject">
    <w:name w:val="annotation subject"/>
    <w:basedOn w:val="CommentText"/>
    <w:next w:val="CommentText"/>
    <w:link w:val="CommentSubjectChar"/>
    <w:uiPriority w:val="99"/>
    <w:semiHidden/>
    <w:unhideWhenUsed/>
    <w:rsid w:val="009A2C83"/>
    <w:rPr>
      <w:b/>
      <w:bCs/>
    </w:rPr>
  </w:style>
  <w:style w:type="character" w:customStyle="1" w:styleId="CommentSubjectChar">
    <w:name w:val="Comment Subject Char"/>
    <w:basedOn w:val="CommentTextChar"/>
    <w:link w:val="CommentSubject"/>
    <w:uiPriority w:val="99"/>
    <w:semiHidden/>
    <w:rsid w:val="009A2C83"/>
    <w:rPr>
      <w:b/>
      <w:bCs/>
      <w:sz w:val="20"/>
      <w:szCs w:val="20"/>
    </w:rPr>
  </w:style>
  <w:style w:type="paragraph" w:styleId="BalloonText">
    <w:name w:val="Balloon Text"/>
    <w:basedOn w:val="Normal"/>
    <w:link w:val="BalloonTextChar"/>
    <w:uiPriority w:val="99"/>
    <w:semiHidden/>
    <w:unhideWhenUsed/>
    <w:rsid w:val="009A2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C83"/>
    <w:rPr>
      <w:rFonts w:ascii="Segoe UI" w:hAnsi="Segoe UI" w:cs="Segoe UI"/>
      <w:sz w:val="18"/>
      <w:szCs w:val="18"/>
    </w:rPr>
  </w:style>
  <w:style w:type="character" w:styleId="FollowedHyperlink">
    <w:name w:val="FollowedHyperlink"/>
    <w:basedOn w:val="DefaultParagraphFont"/>
    <w:uiPriority w:val="99"/>
    <w:semiHidden/>
    <w:unhideWhenUsed/>
    <w:rsid w:val="002B06A4"/>
    <w:rPr>
      <w:color w:val="954F72" w:themeColor="followedHyperlink"/>
      <w:u w:val="single"/>
    </w:rPr>
  </w:style>
  <w:style w:type="table" w:styleId="TableGrid">
    <w:name w:val="Table Grid"/>
    <w:basedOn w:val="TableNormal"/>
    <w:uiPriority w:val="39"/>
    <w:rsid w:val="007B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91168">
      <w:bodyDiv w:val="1"/>
      <w:marLeft w:val="0"/>
      <w:marRight w:val="0"/>
      <w:marTop w:val="0"/>
      <w:marBottom w:val="0"/>
      <w:divBdr>
        <w:top w:val="none" w:sz="0" w:space="0" w:color="auto"/>
        <w:left w:val="none" w:sz="0" w:space="0" w:color="auto"/>
        <w:bottom w:val="none" w:sz="0" w:space="0" w:color="auto"/>
        <w:right w:val="none" w:sz="0" w:space="0" w:color="auto"/>
      </w:divBdr>
      <w:divsChild>
        <w:div w:id="499542671">
          <w:marLeft w:val="720"/>
          <w:marRight w:val="0"/>
          <w:marTop w:val="0"/>
          <w:marBottom w:val="0"/>
          <w:divBdr>
            <w:top w:val="none" w:sz="0" w:space="0" w:color="auto"/>
            <w:left w:val="none" w:sz="0" w:space="0" w:color="auto"/>
            <w:bottom w:val="none" w:sz="0" w:space="0" w:color="auto"/>
            <w:right w:val="none" w:sz="0" w:space="0" w:color="auto"/>
          </w:divBdr>
        </w:div>
      </w:divsChild>
    </w:div>
    <w:div w:id="262808785">
      <w:bodyDiv w:val="1"/>
      <w:marLeft w:val="0"/>
      <w:marRight w:val="0"/>
      <w:marTop w:val="0"/>
      <w:marBottom w:val="0"/>
      <w:divBdr>
        <w:top w:val="none" w:sz="0" w:space="0" w:color="auto"/>
        <w:left w:val="none" w:sz="0" w:space="0" w:color="auto"/>
        <w:bottom w:val="none" w:sz="0" w:space="0" w:color="auto"/>
        <w:right w:val="none" w:sz="0" w:space="0" w:color="auto"/>
      </w:divBdr>
      <w:divsChild>
        <w:div w:id="459618739">
          <w:marLeft w:val="720"/>
          <w:marRight w:val="0"/>
          <w:marTop w:val="0"/>
          <w:marBottom w:val="0"/>
          <w:divBdr>
            <w:top w:val="none" w:sz="0" w:space="0" w:color="auto"/>
            <w:left w:val="none" w:sz="0" w:space="0" w:color="auto"/>
            <w:bottom w:val="none" w:sz="0" w:space="0" w:color="auto"/>
            <w:right w:val="none" w:sz="0" w:space="0" w:color="auto"/>
          </w:divBdr>
        </w:div>
      </w:divsChild>
    </w:div>
    <w:div w:id="942306448">
      <w:bodyDiv w:val="1"/>
      <w:marLeft w:val="0"/>
      <w:marRight w:val="0"/>
      <w:marTop w:val="0"/>
      <w:marBottom w:val="0"/>
      <w:divBdr>
        <w:top w:val="none" w:sz="0" w:space="0" w:color="auto"/>
        <w:left w:val="none" w:sz="0" w:space="0" w:color="auto"/>
        <w:bottom w:val="none" w:sz="0" w:space="0" w:color="auto"/>
        <w:right w:val="none" w:sz="0" w:space="0" w:color="auto"/>
      </w:divBdr>
      <w:divsChild>
        <w:div w:id="18577712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es/current/oes13201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3677</Words>
  <Characters>20964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Scates (CENSUS/EWD FED)</dc:creator>
  <cp:keywords/>
  <dc:description/>
  <cp:lastModifiedBy>Thomas J Smith (CENSUS/EMD FED)</cp:lastModifiedBy>
  <cp:revision>4</cp:revision>
  <dcterms:created xsi:type="dcterms:W3CDTF">2020-12-02T15:52:00Z</dcterms:created>
  <dcterms:modified xsi:type="dcterms:W3CDTF">2020-12-04T12:26:00Z</dcterms:modified>
</cp:coreProperties>
</file>