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7E5" w:rsidP="00206088" w:rsidRDefault="003367E5" w14:paraId="1C847367" w14:textId="77777777">
      <w:pPr>
        <w:spacing w:after="0" w:line="240" w:lineRule="auto"/>
        <w:jc w:val="center"/>
        <w:rPr>
          <w:rFonts w:ascii="Times New Roman" w:hAnsi="Times New Roman" w:cs="Times New Roman"/>
          <w:b/>
        </w:rPr>
      </w:pPr>
    </w:p>
    <w:p w:rsidR="003367E5" w:rsidP="00206088" w:rsidRDefault="003367E5" w14:paraId="204C08B1" w14:textId="77777777">
      <w:pPr>
        <w:spacing w:after="0" w:line="240" w:lineRule="auto"/>
        <w:jc w:val="center"/>
        <w:rPr>
          <w:rFonts w:ascii="Times New Roman" w:hAnsi="Times New Roman" w:cs="Times New Roman"/>
          <w:b/>
        </w:rPr>
      </w:pPr>
    </w:p>
    <w:p w:rsidR="003367E5" w:rsidP="00206088" w:rsidRDefault="003367E5" w14:paraId="1FF632B6" w14:textId="77777777">
      <w:pPr>
        <w:spacing w:after="0" w:line="240" w:lineRule="auto"/>
        <w:jc w:val="center"/>
        <w:rPr>
          <w:rFonts w:ascii="Times New Roman" w:hAnsi="Times New Roman" w:cs="Times New Roman"/>
          <w:b/>
        </w:rPr>
      </w:pPr>
    </w:p>
    <w:p w:rsidRPr="00EF0B59" w:rsidR="000D3EAC" w:rsidP="00206088" w:rsidRDefault="00386933" w14:paraId="28878DA9" w14:textId="4832EA16">
      <w:pPr>
        <w:spacing w:after="0" w:line="240" w:lineRule="auto"/>
        <w:jc w:val="center"/>
        <w:rPr>
          <w:rFonts w:ascii="Times New Roman" w:hAnsi="Times New Roman" w:cs="Times New Roman"/>
        </w:rPr>
      </w:pPr>
      <w:r w:rsidRPr="00386933">
        <w:rPr>
          <w:rFonts w:ascii="Times New Roman" w:hAnsi="Times New Roman" w:cs="Times New Roman"/>
          <w:b/>
        </w:rPr>
        <w:t>Mycoplasma genitalium Treatment Failure Registry</w:t>
      </w:r>
    </w:p>
    <w:p w:rsidR="001765BB" w:rsidP="00206088" w:rsidRDefault="001765BB" w14:paraId="371E0C07" w14:textId="4BE08C1C">
      <w:pPr>
        <w:spacing w:after="0" w:line="240" w:lineRule="auto"/>
        <w:jc w:val="center"/>
        <w:rPr>
          <w:rFonts w:ascii="Times New Roman" w:hAnsi="Times New Roman" w:cs="Times New Roman"/>
        </w:rPr>
      </w:pPr>
    </w:p>
    <w:p w:rsidRPr="00EF0B59" w:rsidR="00CE7D3B" w:rsidP="00206088" w:rsidRDefault="007C6F31" w14:paraId="2C87307A" w14:textId="250F6330">
      <w:pPr>
        <w:spacing w:after="0" w:line="240" w:lineRule="auto"/>
        <w:jc w:val="center"/>
        <w:rPr>
          <w:rFonts w:ascii="Times New Roman" w:hAnsi="Times New Roman" w:cs="Times New Roman"/>
        </w:rPr>
      </w:pPr>
      <w:r>
        <w:rPr>
          <w:rFonts w:ascii="Times New Roman" w:hAnsi="Times New Roman" w:cs="Times New Roman"/>
        </w:rPr>
        <w:t xml:space="preserve"> </w:t>
      </w:r>
    </w:p>
    <w:p w:rsidRPr="00EF0B59" w:rsidR="001765BB" w:rsidP="00206088" w:rsidRDefault="001765BB" w14:paraId="16C0357F" w14:textId="77777777">
      <w:pPr>
        <w:spacing w:after="0" w:line="240" w:lineRule="auto"/>
        <w:jc w:val="center"/>
        <w:rPr>
          <w:rFonts w:ascii="Times New Roman" w:hAnsi="Times New Roman" w:cs="Times New Roman"/>
        </w:rPr>
      </w:pPr>
    </w:p>
    <w:p w:rsidRPr="00EF0B59" w:rsidR="000D3EAC" w:rsidP="00206088" w:rsidRDefault="000D3EAC" w14:paraId="66D11184" w14:textId="77777777">
      <w:pPr>
        <w:pStyle w:val="Heading2"/>
        <w:spacing w:after="0" w:line="240" w:lineRule="auto"/>
        <w:rPr>
          <w:rFonts w:ascii="Times New Roman" w:hAnsi="Times New Roman" w:cs="Times New Roman"/>
          <w:sz w:val="22"/>
          <w:szCs w:val="22"/>
        </w:rPr>
      </w:pPr>
    </w:p>
    <w:p w:rsidRPr="00EF0B59" w:rsidR="00206088" w:rsidP="00206088" w:rsidRDefault="00206088" w14:paraId="7D99E09F" w14:textId="77777777">
      <w:pPr>
        <w:pStyle w:val="Heading2"/>
        <w:spacing w:after="0" w:line="240" w:lineRule="auto"/>
        <w:rPr>
          <w:rFonts w:ascii="Times New Roman" w:hAnsi="Times New Roman" w:cs="Times New Roman"/>
          <w:sz w:val="22"/>
          <w:szCs w:val="22"/>
        </w:rPr>
      </w:pPr>
    </w:p>
    <w:p w:rsidRPr="00EF0B59" w:rsidR="00206088" w:rsidP="00206088" w:rsidRDefault="00206088" w14:paraId="134B34A4" w14:textId="77777777">
      <w:pPr>
        <w:pStyle w:val="Heading2"/>
        <w:spacing w:after="0" w:line="240" w:lineRule="auto"/>
        <w:rPr>
          <w:rFonts w:ascii="Times New Roman" w:hAnsi="Times New Roman" w:cs="Times New Roman"/>
          <w:sz w:val="22"/>
          <w:szCs w:val="22"/>
        </w:rPr>
      </w:pPr>
    </w:p>
    <w:p w:rsidRPr="00EF0B59" w:rsidR="00206088" w:rsidP="00206088" w:rsidRDefault="00206088" w14:paraId="472F3B3D" w14:textId="77777777">
      <w:pPr>
        <w:pStyle w:val="Heading2"/>
        <w:spacing w:after="0" w:line="240" w:lineRule="auto"/>
        <w:rPr>
          <w:rFonts w:ascii="Times New Roman" w:hAnsi="Times New Roman" w:cs="Times New Roman"/>
          <w:sz w:val="22"/>
          <w:szCs w:val="22"/>
        </w:rPr>
      </w:pPr>
    </w:p>
    <w:p w:rsidRPr="00EF0B59" w:rsidR="001765BB" w:rsidP="00206088" w:rsidRDefault="001765BB" w14:paraId="7A006DD2" w14:textId="77777777">
      <w:pPr>
        <w:pStyle w:val="Heading2"/>
        <w:spacing w:after="0" w:line="240" w:lineRule="auto"/>
        <w:rPr>
          <w:rFonts w:ascii="Times New Roman" w:hAnsi="Times New Roman" w:cs="Times New Roman"/>
          <w:sz w:val="22"/>
          <w:szCs w:val="22"/>
        </w:rPr>
      </w:pPr>
      <w:r w:rsidRPr="00EF0B59">
        <w:rPr>
          <w:rFonts w:ascii="Times New Roman" w:hAnsi="Times New Roman" w:cs="Times New Roman"/>
          <w:sz w:val="22"/>
          <w:szCs w:val="22"/>
        </w:rPr>
        <w:t>SUPPORTING STATEMENT – Section A</w:t>
      </w:r>
    </w:p>
    <w:p w:rsidRPr="00EF0B59" w:rsidR="000D3EAC" w:rsidP="00206088" w:rsidRDefault="000D3EAC" w14:paraId="7D82093F" w14:textId="77777777">
      <w:pPr>
        <w:jc w:val="center"/>
        <w:rPr>
          <w:rFonts w:ascii="Times New Roman" w:hAnsi="Times New Roman" w:cs="Times New Roman"/>
        </w:rPr>
      </w:pPr>
    </w:p>
    <w:p w:rsidRPr="00EF0B59" w:rsidR="001765BB" w:rsidP="00206088" w:rsidRDefault="001765BB" w14:paraId="00A9AEC0" w14:textId="77777777">
      <w:pPr>
        <w:spacing w:after="0" w:line="240" w:lineRule="auto"/>
        <w:jc w:val="center"/>
        <w:rPr>
          <w:rFonts w:ascii="Times New Roman" w:hAnsi="Times New Roman" w:cs="Times New Roman"/>
        </w:rPr>
      </w:pPr>
    </w:p>
    <w:p w:rsidRPr="00EF0B59" w:rsidR="00206088" w:rsidP="00206088" w:rsidRDefault="00206088" w14:paraId="08A1AEC8" w14:textId="77777777">
      <w:pPr>
        <w:spacing w:after="0" w:line="240" w:lineRule="auto"/>
        <w:jc w:val="center"/>
        <w:rPr>
          <w:rFonts w:ascii="Times New Roman" w:hAnsi="Times New Roman" w:cs="Times New Roman"/>
          <w:b/>
        </w:rPr>
      </w:pPr>
    </w:p>
    <w:p w:rsidRPr="00EF0B59" w:rsidR="00206088" w:rsidP="00206088" w:rsidRDefault="00206088" w14:paraId="3DBAD685" w14:textId="77777777">
      <w:pPr>
        <w:spacing w:after="0" w:line="240" w:lineRule="auto"/>
        <w:jc w:val="center"/>
        <w:rPr>
          <w:rFonts w:ascii="Times New Roman" w:hAnsi="Times New Roman" w:cs="Times New Roman"/>
          <w:b/>
        </w:rPr>
      </w:pPr>
    </w:p>
    <w:p w:rsidRPr="00EF0B59" w:rsidR="00206088" w:rsidP="00206088" w:rsidRDefault="00206088" w14:paraId="43C48392" w14:textId="77777777">
      <w:pPr>
        <w:spacing w:after="0" w:line="240" w:lineRule="auto"/>
        <w:jc w:val="center"/>
        <w:rPr>
          <w:rFonts w:ascii="Times New Roman" w:hAnsi="Times New Roman" w:cs="Times New Roman"/>
          <w:b/>
        </w:rPr>
      </w:pPr>
    </w:p>
    <w:p w:rsidRPr="00EF0B59" w:rsidR="008706E3" w:rsidP="008706E3" w:rsidRDefault="008706E3" w14:paraId="64F852B3" w14:textId="77777777">
      <w:pPr>
        <w:spacing w:after="0" w:line="240" w:lineRule="auto"/>
        <w:jc w:val="center"/>
        <w:rPr>
          <w:rFonts w:ascii="Times New Roman" w:hAnsi="Times New Roman" w:cs="Times New Roman"/>
        </w:rPr>
      </w:pPr>
    </w:p>
    <w:p w:rsidRPr="00EF0B59" w:rsidR="001765BB" w:rsidP="00206088" w:rsidRDefault="003E260D" w14:paraId="258994FD" w14:textId="071CB71B">
      <w:pPr>
        <w:spacing w:after="0" w:line="240" w:lineRule="auto"/>
        <w:jc w:val="center"/>
        <w:rPr>
          <w:rFonts w:ascii="Times New Roman" w:hAnsi="Times New Roman" w:cs="Times New Roman"/>
        </w:rPr>
      </w:pPr>
      <w:r>
        <w:rPr>
          <w:rFonts w:ascii="Times New Roman" w:hAnsi="Times New Roman" w:cs="Times New Roman"/>
        </w:rPr>
        <w:t>September 1, 2020</w:t>
      </w:r>
    </w:p>
    <w:p w:rsidRPr="00EF0B59" w:rsidR="001765BB" w:rsidP="00206088" w:rsidRDefault="001765BB" w14:paraId="2A258055" w14:textId="77777777">
      <w:pPr>
        <w:spacing w:after="0" w:line="240" w:lineRule="auto"/>
        <w:jc w:val="center"/>
        <w:rPr>
          <w:rFonts w:ascii="Times New Roman" w:hAnsi="Times New Roman" w:cs="Times New Roman"/>
        </w:rPr>
      </w:pPr>
    </w:p>
    <w:p w:rsidRPr="00EF0B59" w:rsidR="001765BB" w:rsidP="00206088" w:rsidRDefault="001765BB" w14:paraId="7BB90F39" w14:textId="77777777">
      <w:pPr>
        <w:spacing w:after="0" w:line="240" w:lineRule="auto"/>
        <w:jc w:val="center"/>
        <w:rPr>
          <w:rFonts w:ascii="Times New Roman" w:hAnsi="Times New Roman" w:cs="Times New Roman"/>
          <w:b/>
        </w:rPr>
      </w:pPr>
    </w:p>
    <w:p w:rsidRPr="00EF0B59" w:rsidR="000D3EAC" w:rsidP="00206088" w:rsidRDefault="000D3EAC" w14:paraId="0589EF74" w14:textId="77777777">
      <w:pPr>
        <w:spacing w:after="0" w:line="240" w:lineRule="auto"/>
        <w:jc w:val="center"/>
        <w:rPr>
          <w:rFonts w:ascii="Times New Roman" w:hAnsi="Times New Roman" w:cs="Times New Roman"/>
          <w:b/>
        </w:rPr>
      </w:pPr>
    </w:p>
    <w:p w:rsidRPr="00EF0B59" w:rsidR="000D3EAC" w:rsidP="00206088" w:rsidRDefault="000D3EAC" w14:paraId="17B3DE6E" w14:textId="77777777">
      <w:pPr>
        <w:spacing w:after="0" w:line="240" w:lineRule="auto"/>
        <w:jc w:val="center"/>
        <w:rPr>
          <w:rFonts w:ascii="Times New Roman" w:hAnsi="Times New Roman" w:cs="Times New Roman"/>
          <w:b/>
        </w:rPr>
      </w:pPr>
    </w:p>
    <w:p w:rsidRPr="00EF0B59" w:rsidR="000D3EAC" w:rsidP="00206088" w:rsidRDefault="000D3EAC" w14:paraId="6A68D8A8" w14:textId="77777777">
      <w:pPr>
        <w:spacing w:after="0" w:line="240" w:lineRule="auto"/>
        <w:jc w:val="center"/>
        <w:rPr>
          <w:rFonts w:ascii="Times New Roman" w:hAnsi="Times New Roman" w:cs="Times New Roman"/>
          <w:b/>
        </w:rPr>
      </w:pPr>
    </w:p>
    <w:p w:rsidRPr="00EF0B59" w:rsidR="000D3EAC" w:rsidP="00206088" w:rsidRDefault="000D3EAC" w14:paraId="534C95CC" w14:textId="77777777">
      <w:pPr>
        <w:spacing w:after="0" w:line="240" w:lineRule="auto"/>
        <w:jc w:val="center"/>
        <w:rPr>
          <w:rFonts w:ascii="Times New Roman" w:hAnsi="Times New Roman" w:cs="Times New Roman"/>
          <w:b/>
        </w:rPr>
      </w:pPr>
    </w:p>
    <w:p w:rsidRPr="00EF0B59" w:rsidR="00206088" w:rsidP="00206088" w:rsidRDefault="00206088" w14:paraId="3C1B9B1C" w14:textId="77777777">
      <w:pPr>
        <w:spacing w:after="0" w:line="240" w:lineRule="auto"/>
        <w:jc w:val="center"/>
        <w:rPr>
          <w:rFonts w:ascii="Times New Roman" w:hAnsi="Times New Roman" w:cs="Times New Roman"/>
          <w:b/>
        </w:rPr>
      </w:pPr>
    </w:p>
    <w:p w:rsidRPr="00EF0B59" w:rsidR="00206088" w:rsidP="00206088" w:rsidRDefault="00206088" w14:paraId="0A1A5F83" w14:textId="77777777">
      <w:pPr>
        <w:spacing w:after="0" w:line="240" w:lineRule="auto"/>
        <w:jc w:val="center"/>
        <w:rPr>
          <w:rFonts w:ascii="Times New Roman" w:hAnsi="Times New Roman" w:cs="Times New Roman"/>
          <w:b/>
        </w:rPr>
      </w:pPr>
    </w:p>
    <w:p w:rsidRPr="00EF0B59" w:rsidR="00206088" w:rsidP="00206088" w:rsidRDefault="00206088" w14:paraId="30CECC01" w14:textId="77777777">
      <w:pPr>
        <w:spacing w:after="0" w:line="240" w:lineRule="auto"/>
        <w:jc w:val="center"/>
        <w:rPr>
          <w:rFonts w:ascii="Times New Roman" w:hAnsi="Times New Roman" w:cs="Times New Roman"/>
          <w:b/>
        </w:rPr>
      </w:pPr>
    </w:p>
    <w:p w:rsidRPr="00EF0B59" w:rsidR="00206088" w:rsidP="00206088" w:rsidRDefault="00206088" w14:paraId="08750AAC" w14:textId="77777777">
      <w:pPr>
        <w:spacing w:after="0" w:line="240" w:lineRule="auto"/>
        <w:jc w:val="center"/>
        <w:rPr>
          <w:rFonts w:ascii="Times New Roman" w:hAnsi="Times New Roman" w:cs="Times New Roman"/>
          <w:b/>
        </w:rPr>
      </w:pPr>
    </w:p>
    <w:p w:rsidRPr="00EF0B59" w:rsidR="00206088" w:rsidP="00206088" w:rsidRDefault="00206088" w14:paraId="0D2726D4" w14:textId="77777777">
      <w:pPr>
        <w:spacing w:after="0" w:line="240" w:lineRule="auto"/>
        <w:jc w:val="center"/>
        <w:rPr>
          <w:rFonts w:ascii="Times New Roman" w:hAnsi="Times New Roman" w:cs="Times New Roman"/>
          <w:b/>
        </w:rPr>
      </w:pPr>
    </w:p>
    <w:p w:rsidRPr="00EF0B59" w:rsidR="00206088" w:rsidP="00206088" w:rsidRDefault="00206088" w14:paraId="32094B4A" w14:textId="77777777">
      <w:pPr>
        <w:spacing w:after="0" w:line="240" w:lineRule="auto"/>
        <w:jc w:val="center"/>
        <w:rPr>
          <w:rFonts w:ascii="Times New Roman" w:hAnsi="Times New Roman" w:cs="Times New Roman"/>
          <w:b/>
        </w:rPr>
      </w:pPr>
    </w:p>
    <w:p w:rsidRPr="00DE239C" w:rsidR="00206088" w:rsidP="00206088" w:rsidRDefault="00206088" w14:paraId="299A192C" w14:textId="77777777">
      <w:pPr>
        <w:spacing w:after="0" w:line="240" w:lineRule="auto"/>
        <w:jc w:val="center"/>
        <w:rPr>
          <w:rFonts w:ascii="Times New Roman" w:hAnsi="Times New Roman" w:cs="Times New Roman"/>
          <w:b/>
        </w:rPr>
      </w:pPr>
      <w:r w:rsidRPr="00DE239C">
        <w:rPr>
          <w:rFonts w:ascii="Times New Roman" w:hAnsi="Times New Roman" w:cs="Times New Roman"/>
          <w:b/>
        </w:rPr>
        <w:t xml:space="preserve">Contact: </w:t>
      </w:r>
    </w:p>
    <w:p w:rsidRPr="00DE239C" w:rsidR="001765BB" w:rsidP="00206088" w:rsidRDefault="001765BB" w14:paraId="645C1909" w14:textId="1F56E3DE">
      <w:pPr>
        <w:spacing w:after="0" w:line="240" w:lineRule="auto"/>
        <w:jc w:val="center"/>
        <w:rPr>
          <w:rFonts w:ascii="Times New Roman" w:hAnsi="Times New Roman" w:cs="Times New Roman"/>
        </w:rPr>
      </w:pPr>
      <w:bookmarkStart w:name="_Hlk31961965" w:id="0"/>
      <w:r w:rsidRPr="00DE239C">
        <w:rPr>
          <w:rFonts w:ascii="Times New Roman" w:hAnsi="Times New Roman" w:cs="Times New Roman"/>
          <w:b/>
        </w:rPr>
        <w:t>Name</w:t>
      </w:r>
      <w:r w:rsidRPr="00DE239C">
        <w:rPr>
          <w:rFonts w:ascii="Times New Roman" w:hAnsi="Times New Roman" w:cs="Times New Roman"/>
        </w:rPr>
        <w:t xml:space="preserve">: </w:t>
      </w:r>
      <w:r w:rsidR="007C6F31">
        <w:rPr>
          <w:rFonts w:ascii="Times New Roman" w:hAnsi="Times New Roman" w:cs="Times New Roman"/>
        </w:rPr>
        <w:t>Laura Bachmann, MD, MPH</w:t>
      </w:r>
    </w:p>
    <w:p w:rsidRPr="00DE239C" w:rsidR="001765BB" w:rsidP="00206088" w:rsidRDefault="001765BB" w14:paraId="3C39652E" w14:textId="5DE31FA3">
      <w:pPr>
        <w:spacing w:after="0" w:line="240" w:lineRule="auto"/>
        <w:jc w:val="center"/>
        <w:rPr>
          <w:rFonts w:ascii="Times New Roman" w:hAnsi="Times New Roman" w:cs="Times New Roman"/>
        </w:rPr>
      </w:pPr>
      <w:r w:rsidRPr="00DE239C">
        <w:rPr>
          <w:rFonts w:ascii="Times New Roman" w:hAnsi="Times New Roman" w:cs="Times New Roman"/>
          <w:b/>
        </w:rPr>
        <w:t>Title</w:t>
      </w:r>
      <w:r w:rsidRPr="00DE239C">
        <w:rPr>
          <w:rFonts w:ascii="Times New Roman" w:hAnsi="Times New Roman" w:cs="Times New Roman"/>
        </w:rPr>
        <w:t xml:space="preserve">: </w:t>
      </w:r>
      <w:r w:rsidR="007C6F31">
        <w:rPr>
          <w:rFonts w:ascii="Times New Roman" w:hAnsi="Times New Roman" w:cs="Times New Roman"/>
        </w:rPr>
        <w:t>Chief Medical Officer</w:t>
      </w:r>
    </w:p>
    <w:p w:rsidRPr="00DE239C" w:rsidR="001765BB" w:rsidP="00206088" w:rsidRDefault="001765BB" w14:paraId="00EB79AB" w14:textId="36E70B0A">
      <w:pPr>
        <w:spacing w:after="0" w:line="240" w:lineRule="auto"/>
        <w:jc w:val="center"/>
        <w:rPr>
          <w:rFonts w:ascii="Times New Roman" w:hAnsi="Times New Roman" w:cs="Times New Roman"/>
        </w:rPr>
      </w:pPr>
      <w:r w:rsidRPr="00DE239C">
        <w:rPr>
          <w:rFonts w:ascii="Times New Roman" w:hAnsi="Times New Roman" w:cs="Times New Roman"/>
          <w:b/>
        </w:rPr>
        <w:t>CIO</w:t>
      </w:r>
      <w:r w:rsidRPr="00DE239C">
        <w:rPr>
          <w:rFonts w:ascii="Times New Roman" w:hAnsi="Times New Roman" w:cs="Times New Roman"/>
        </w:rPr>
        <w:t xml:space="preserve">: Centers for Disease Control and Prevention, </w:t>
      </w:r>
      <w:r w:rsidRPr="00DE239C" w:rsidR="0031455E">
        <w:rPr>
          <w:rFonts w:ascii="Times New Roman" w:hAnsi="Times New Roman" w:cs="Times New Roman"/>
        </w:rPr>
        <w:br/>
      </w:r>
      <w:r w:rsidRPr="00DE239C">
        <w:rPr>
          <w:rFonts w:ascii="Times New Roman" w:hAnsi="Times New Roman" w:cs="Times New Roman"/>
        </w:rPr>
        <w:t>National Center for HIV, Viral Hepatitis, STD, and TB</w:t>
      </w:r>
      <w:r w:rsidRPr="00DE239C" w:rsidR="0083066F">
        <w:rPr>
          <w:rFonts w:ascii="Times New Roman" w:hAnsi="Times New Roman" w:cs="Times New Roman"/>
        </w:rPr>
        <w:t xml:space="preserve"> (NCHHSTP)</w:t>
      </w:r>
    </w:p>
    <w:p w:rsidRPr="00DE239C" w:rsidR="001765BB" w:rsidP="00206088" w:rsidRDefault="001765BB" w14:paraId="64A7546F" w14:textId="77777777">
      <w:pPr>
        <w:spacing w:after="0" w:line="240" w:lineRule="auto"/>
        <w:jc w:val="center"/>
        <w:rPr>
          <w:rFonts w:ascii="Times New Roman" w:hAnsi="Times New Roman" w:cs="Times New Roman"/>
        </w:rPr>
      </w:pPr>
      <w:r w:rsidRPr="00DE239C">
        <w:rPr>
          <w:rFonts w:ascii="Times New Roman" w:hAnsi="Times New Roman" w:cs="Times New Roman"/>
          <w:b/>
        </w:rPr>
        <w:t>Division</w:t>
      </w:r>
      <w:r w:rsidRPr="00DE239C">
        <w:rPr>
          <w:rFonts w:ascii="Times New Roman" w:hAnsi="Times New Roman" w:cs="Times New Roman"/>
        </w:rPr>
        <w:t>: Division</w:t>
      </w:r>
      <w:r w:rsidRPr="00DE239C" w:rsidR="00020F59">
        <w:rPr>
          <w:rFonts w:ascii="Times New Roman" w:hAnsi="Times New Roman" w:cs="Times New Roman"/>
        </w:rPr>
        <w:t xml:space="preserve"> of</w:t>
      </w:r>
      <w:r w:rsidRPr="00DE239C">
        <w:rPr>
          <w:rFonts w:ascii="Times New Roman" w:hAnsi="Times New Roman" w:cs="Times New Roman"/>
        </w:rPr>
        <w:t xml:space="preserve"> </w:t>
      </w:r>
      <w:r w:rsidRPr="00DE239C" w:rsidR="0083066F">
        <w:rPr>
          <w:rFonts w:ascii="Times New Roman" w:hAnsi="Times New Roman" w:cs="Times New Roman"/>
        </w:rPr>
        <w:t>STD</w:t>
      </w:r>
      <w:r w:rsidRPr="00DE239C">
        <w:rPr>
          <w:rFonts w:ascii="Times New Roman" w:hAnsi="Times New Roman" w:cs="Times New Roman"/>
        </w:rPr>
        <w:t xml:space="preserve"> Prevention</w:t>
      </w:r>
      <w:r w:rsidRPr="00DE239C" w:rsidR="0083066F">
        <w:rPr>
          <w:rFonts w:ascii="Times New Roman" w:hAnsi="Times New Roman" w:cs="Times New Roman"/>
        </w:rPr>
        <w:t>, PDQIB</w:t>
      </w:r>
    </w:p>
    <w:p w:rsidRPr="00DE239C" w:rsidR="001765BB" w:rsidP="00206088" w:rsidRDefault="001765BB" w14:paraId="1461E832" w14:textId="654C2CFE">
      <w:pPr>
        <w:spacing w:after="0" w:line="240" w:lineRule="auto"/>
        <w:jc w:val="center"/>
        <w:rPr>
          <w:rFonts w:ascii="Times New Roman" w:hAnsi="Times New Roman" w:cs="Times New Roman"/>
        </w:rPr>
      </w:pPr>
      <w:r w:rsidRPr="00DE239C">
        <w:rPr>
          <w:rFonts w:ascii="Times New Roman" w:hAnsi="Times New Roman" w:cs="Times New Roman"/>
          <w:b/>
        </w:rPr>
        <w:t>Phone</w:t>
      </w:r>
      <w:r w:rsidRPr="00DE239C">
        <w:rPr>
          <w:rFonts w:ascii="Times New Roman" w:hAnsi="Times New Roman" w:cs="Times New Roman"/>
        </w:rPr>
        <w:t xml:space="preserve">: </w:t>
      </w:r>
      <w:r w:rsidR="007C6F31">
        <w:rPr>
          <w:rFonts w:ascii="Times New Roman" w:hAnsi="Times New Roman" w:cs="Times New Roman"/>
        </w:rPr>
        <w:t>404-718-5053</w:t>
      </w:r>
    </w:p>
    <w:p w:rsidRPr="00DE239C" w:rsidR="001765BB" w:rsidP="00206088" w:rsidRDefault="001765BB" w14:paraId="0B157AD8" w14:textId="6CB5CAC0">
      <w:pPr>
        <w:spacing w:after="0" w:line="240" w:lineRule="auto"/>
        <w:jc w:val="center"/>
        <w:rPr>
          <w:rFonts w:ascii="Times New Roman" w:hAnsi="Times New Roman" w:cs="Times New Roman"/>
        </w:rPr>
      </w:pPr>
      <w:r w:rsidRPr="00DE239C">
        <w:rPr>
          <w:rFonts w:ascii="Times New Roman" w:hAnsi="Times New Roman" w:cs="Times New Roman"/>
          <w:b/>
        </w:rPr>
        <w:t>Fax</w:t>
      </w:r>
      <w:r w:rsidRPr="00DE239C" w:rsidR="00DE239C">
        <w:rPr>
          <w:rFonts w:ascii="Times New Roman" w:hAnsi="Times New Roman" w:cs="Times New Roman"/>
        </w:rPr>
        <w:t>: 404-639-8622</w:t>
      </w:r>
    </w:p>
    <w:p w:rsidR="0083066F" w:rsidP="00206088" w:rsidRDefault="001765BB" w14:paraId="52166F2F" w14:textId="608F9C15">
      <w:pPr>
        <w:spacing w:after="0" w:line="240" w:lineRule="auto"/>
        <w:jc w:val="center"/>
        <w:rPr>
          <w:rFonts w:ascii="Times New Roman" w:hAnsi="Times New Roman" w:cs="Times New Roman"/>
        </w:rPr>
      </w:pPr>
      <w:r w:rsidRPr="00DE239C">
        <w:rPr>
          <w:rFonts w:ascii="Times New Roman" w:hAnsi="Times New Roman" w:cs="Times New Roman"/>
          <w:b/>
        </w:rPr>
        <w:t>Email</w:t>
      </w:r>
      <w:r w:rsidRPr="00DE239C">
        <w:rPr>
          <w:rFonts w:ascii="Times New Roman" w:hAnsi="Times New Roman" w:cs="Times New Roman"/>
        </w:rPr>
        <w:t xml:space="preserve">: </w:t>
      </w:r>
      <w:hyperlink w:history="1" r:id="rId11">
        <w:r w:rsidRPr="00B63A0F" w:rsidR="007C6F31">
          <w:rPr>
            <w:rStyle w:val="Hyperlink"/>
            <w:rFonts w:ascii="Times New Roman" w:hAnsi="Times New Roman" w:cs="Times New Roman"/>
          </w:rPr>
          <w:t>frg6@cdc.gov</w:t>
        </w:r>
      </w:hyperlink>
    </w:p>
    <w:p w:rsidRPr="00EF0B59" w:rsidR="007C6F31" w:rsidP="00206088" w:rsidRDefault="007C6F31" w14:paraId="3CDFAC77" w14:textId="77777777">
      <w:pPr>
        <w:spacing w:after="0" w:line="240" w:lineRule="auto"/>
        <w:jc w:val="center"/>
        <w:rPr>
          <w:rFonts w:ascii="Times New Roman" w:hAnsi="Times New Roman" w:cs="Times New Roman"/>
        </w:rPr>
      </w:pPr>
    </w:p>
    <w:bookmarkEnd w:id="0"/>
    <w:p w:rsidRPr="00EF0B59" w:rsidR="0083066F" w:rsidP="00206088" w:rsidRDefault="0083066F" w14:paraId="41B43930" w14:textId="77777777">
      <w:pPr>
        <w:spacing w:after="0" w:line="240" w:lineRule="auto"/>
        <w:jc w:val="center"/>
        <w:rPr>
          <w:rFonts w:ascii="Times New Roman" w:hAnsi="Times New Roman" w:cs="Times New Roman"/>
        </w:rPr>
      </w:pPr>
    </w:p>
    <w:p w:rsidRPr="00EF0B59" w:rsidR="001765BB" w:rsidP="000D3EAC" w:rsidRDefault="001765BB" w14:paraId="3A02BB7B" w14:textId="77777777">
      <w:pPr>
        <w:spacing w:after="0" w:line="240" w:lineRule="auto"/>
        <w:rPr>
          <w:rFonts w:ascii="Times New Roman" w:hAnsi="Times New Roman" w:cs="Times New Roman"/>
        </w:rPr>
      </w:pPr>
    </w:p>
    <w:p w:rsidRPr="00EF0B59" w:rsidR="001765BB" w:rsidP="000D3EAC" w:rsidRDefault="001765BB" w14:paraId="15DF3DBF" w14:textId="77777777">
      <w:pPr>
        <w:spacing w:after="0" w:line="240" w:lineRule="auto"/>
        <w:rPr>
          <w:rFonts w:ascii="Times New Roman" w:hAnsi="Times New Roman" w:cs="Times New Roman"/>
        </w:rPr>
      </w:pPr>
      <w:r w:rsidRPr="00EF0B59">
        <w:rPr>
          <w:rFonts w:ascii="Times New Roman" w:hAnsi="Times New Roman" w:cs="Times New Roman"/>
        </w:rPr>
        <w:br w:type="page"/>
      </w:r>
    </w:p>
    <w:p w:rsidRPr="00EF0B59" w:rsidR="00193280" w:rsidP="00193280" w:rsidRDefault="00193280" w14:paraId="3050769E" w14:textId="77777777">
      <w:pPr>
        <w:jc w:val="center"/>
        <w:rPr>
          <w:rFonts w:ascii="Times New Roman" w:hAnsi="Times New Roman" w:cs="Times New Roman"/>
          <w:b/>
          <w:sz w:val="24"/>
          <w:szCs w:val="24"/>
        </w:rPr>
      </w:pPr>
      <w:r w:rsidRPr="00EF0B59">
        <w:rPr>
          <w:rFonts w:ascii="Times New Roman" w:hAnsi="Times New Roman" w:cs="Times New Roman"/>
          <w:b/>
          <w:sz w:val="24"/>
          <w:szCs w:val="24"/>
        </w:rPr>
        <w:lastRenderedPageBreak/>
        <w:t>Table of Contents</w:t>
      </w:r>
    </w:p>
    <w:p w:rsidRPr="00EF0B59" w:rsidR="00193280" w:rsidP="00193280" w:rsidRDefault="00193280" w14:paraId="19E36803" w14:textId="77777777">
      <w:pPr>
        <w:rPr>
          <w:rFonts w:ascii="Times New Roman" w:hAnsi="Times New Roman" w:cs="Times New Roman"/>
          <w:b/>
          <w:sz w:val="24"/>
          <w:szCs w:val="24"/>
        </w:rPr>
      </w:pPr>
      <w:r w:rsidRPr="00EF0B59">
        <w:rPr>
          <w:rFonts w:ascii="Times New Roman" w:hAnsi="Times New Roman" w:cs="Times New Roman"/>
          <w:b/>
          <w:sz w:val="24"/>
          <w:szCs w:val="24"/>
        </w:rPr>
        <w:t>Section</w:t>
      </w:r>
      <w:r w:rsidRPr="00EF0B59">
        <w:rPr>
          <w:rFonts w:ascii="Times New Roman" w:hAnsi="Times New Roman" w:cs="Times New Roman"/>
          <w:b/>
          <w:sz w:val="24"/>
          <w:szCs w:val="24"/>
        </w:rPr>
        <w:tab/>
      </w:r>
    </w:p>
    <w:p w:rsidRPr="00EF0B59" w:rsidR="00193280" w:rsidP="00193280" w:rsidRDefault="00193280" w14:paraId="441A020C" w14:textId="77777777">
      <w:pPr>
        <w:rPr>
          <w:rFonts w:ascii="Times New Roman" w:hAnsi="Times New Roman" w:cs="Times New Roman"/>
          <w:b/>
          <w:sz w:val="24"/>
          <w:szCs w:val="24"/>
        </w:rPr>
      </w:pPr>
      <w:r w:rsidRPr="00EF0B59">
        <w:rPr>
          <w:rFonts w:ascii="Times New Roman" w:hAnsi="Times New Roman" w:cs="Times New Roman"/>
          <w:b/>
          <w:sz w:val="24"/>
          <w:szCs w:val="24"/>
        </w:rPr>
        <w:t>A.</w:t>
      </w:r>
      <w:r w:rsidRPr="00EF0B59">
        <w:rPr>
          <w:rFonts w:ascii="Times New Roman" w:hAnsi="Times New Roman" w:cs="Times New Roman"/>
          <w:b/>
          <w:sz w:val="24"/>
          <w:szCs w:val="24"/>
        </w:rPr>
        <w:tab/>
        <w:t>Justification</w:t>
      </w:r>
    </w:p>
    <w:p w:rsidRPr="00EF0B59" w:rsidR="00193280" w:rsidP="00193280" w:rsidRDefault="00193280" w14:paraId="34CD60B9" w14:textId="77777777">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Circumstances Making the Collection of Information Necessary </w:t>
      </w:r>
    </w:p>
    <w:p w:rsidRPr="00EF0B59" w:rsidR="00193280" w:rsidP="00193280" w:rsidRDefault="00193280" w14:paraId="4604754B" w14:textId="77777777">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Purpose and Use of the Information Collection </w:t>
      </w:r>
    </w:p>
    <w:p w:rsidRPr="00EF0B59" w:rsidR="00193280" w:rsidP="00193280" w:rsidRDefault="00193280" w14:paraId="3414A127" w14:textId="77777777">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Use of Improved Information Technology and Burden Reduction</w:t>
      </w:r>
    </w:p>
    <w:p w:rsidRPr="00EF0B59" w:rsidR="00193280" w:rsidP="00193280" w:rsidRDefault="00193280" w14:paraId="16772605" w14:textId="77777777">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Efforts to Identify Duplication and Use of Similar Information </w:t>
      </w:r>
    </w:p>
    <w:p w:rsidRPr="00EF0B59" w:rsidR="00193280" w:rsidP="00193280" w:rsidRDefault="00193280" w14:paraId="73FA40EA" w14:textId="77777777">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Impact on Small Businesses or Other Small Entities</w:t>
      </w:r>
    </w:p>
    <w:p w:rsidRPr="00EF0B59" w:rsidR="00193280" w:rsidP="00193280" w:rsidRDefault="00193280" w14:paraId="62994C90" w14:textId="77777777">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Consequences of Collecting the Information Less Frequently </w:t>
      </w:r>
    </w:p>
    <w:p w:rsidRPr="00EF0B59" w:rsidR="00193280" w:rsidP="00193280" w:rsidRDefault="00193280" w14:paraId="2E1B1E62" w14:textId="77777777">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Special Circumstances Relating to the Guidelines of 5 CFR 1320.5 </w:t>
      </w:r>
    </w:p>
    <w:p w:rsidRPr="00EF0B59" w:rsidR="00193280" w:rsidP="00193280" w:rsidRDefault="00193280" w14:paraId="616968EC" w14:textId="77777777">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Comments in Response to the Federal Register Notice and Efforts to Consult Outside the Agency </w:t>
      </w:r>
    </w:p>
    <w:p w:rsidRPr="00EF0B59" w:rsidR="00193280" w:rsidP="00193280" w:rsidRDefault="00193280" w14:paraId="23EAFEFA" w14:textId="77777777">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Explanation of Any Payment or Gift to Respondents </w:t>
      </w:r>
    </w:p>
    <w:p w:rsidRPr="00EF0B59" w:rsidR="00193280" w:rsidP="00193280" w:rsidRDefault="00193280" w14:paraId="09447D1D" w14:textId="77777777">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Protection of the Privacy and Confidentiality of Information Provided by Respondents </w:t>
      </w:r>
    </w:p>
    <w:p w:rsidRPr="00EF0B59" w:rsidR="00193280" w:rsidP="00193280" w:rsidRDefault="00193280" w14:paraId="23806F2B" w14:textId="77777777">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Institutional Review Board (IRB) and Justification for Sensitive Questions</w:t>
      </w:r>
    </w:p>
    <w:p w:rsidRPr="00EF0B59" w:rsidR="00193280" w:rsidP="00193280" w:rsidRDefault="00193280" w14:paraId="11358FDA" w14:textId="77777777">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Estimates of Annualized Burden Hours and Costs </w:t>
      </w:r>
    </w:p>
    <w:p w:rsidRPr="00EF0B59" w:rsidR="00193280" w:rsidP="00193280" w:rsidRDefault="00193280" w14:paraId="4EDC5FC2" w14:textId="77777777">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Estimates of Other Total Annual Cost Burden to Respondents and Record Keepers </w:t>
      </w:r>
    </w:p>
    <w:p w:rsidRPr="00EF0B59" w:rsidR="00193280" w:rsidP="00193280" w:rsidRDefault="00193280" w14:paraId="77526CD7" w14:textId="77777777">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Annualized Cost to the Government </w:t>
      </w:r>
    </w:p>
    <w:p w:rsidRPr="00EF0B59" w:rsidR="00193280" w:rsidP="00193280" w:rsidRDefault="00193280" w14:paraId="30266C5E" w14:textId="77777777">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Explanation for Program Changes or Adjustments </w:t>
      </w:r>
    </w:p>
    <w:p w:rsidRPr="00EF0B59" w:rsidR="00193280" w:rsidP="00193280" w:rsidRDefault="00193280" w14:paraId="4D181A27" w14:textId="77777777">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Plans for Tabulation and Publication and Project Time Schedule </w:t>
      </w:r>
    </w:p>
    <w:p w:rsidRPr="00EF0B59" w:rsidR="00193280" w:rsidP="00193280" w:rsidRDefault="00193280" w14:paraId="30B0395D" w14:textId="77777777">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Reason(s) Display of OMB Expiration Date is Inappropriate</w:t>
      </w:r>
    </w:p>
    <w:p w:rsidRPr="00EF0B59" w:rsidR="00193280" w:rsidP="00193280" w:rsidRDefault="00193280" w14:paraId="73956D8A" w14:textId="77777777">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Exceptions to Certification for Paperwork Reduction Act Submissions </w:t>
      </w:r>
      <w:r w:rsidRPr="00EF0B59">
        <w:rPr>
          <w:rFonts w:ascii="Times New Roman" w:hAnsi="Times New Roman" w:cs="Times New Roman"/>
          <w:sz w:val="24"/>
          <w:szCs w:val="24"/>
        </w:rPr>
        <w:fldChar w:fldCharType="begin"/>
      </w:r>
      <w:r w:rsidRPr="00EF0B59">
        <w:rPr>
          <w:rFonts w:ascii="Times New Roman" w:hAnsi="Times New Roman" w:cs="Times New Roman"/>
          <w:sz w:val="24"/>
          <w:szCs w:val="24"/>
        </w:rPr>
        <w:instrText xml:space="preserve"> TOC \o "1-2" \h \z \u </w:instrText>
      </w:r>
      <w:r w:rsidRPr="00EF0B59">
        <w:rPr>
          <w:rFonts w:ascii="Times New Roman" w:hAnsi="Times New Roman" w:cs="Times New Roman"/>
          <w:sz w:val="24"/>
          <w:szCs w:val="24"/>
        </w:rPr>
        <w:fldChar w:fldCharType="separate"/>
      </w:r>
    </w:p>
    <w:p w:rsidRPr="00EF0B59" w:rsidR="00193280" w:rsidP="00193280" w:rsidRDefault="00193280" w14:paraId="46982F48" w14:textId="77777777">
      <w:pPr>
        <w:ind w:left="720" w:hanging="720"/>
        <w:rPr>
          <w:rFonts w:ascii="Times New Roman" w:hAnsi="Times New Roman" w:cs="Times New Roman"/>
          <w:sz w:val="24"/>
          <w:szCs w:val="24"/>
        </w:rPr>
      </w:pPr>
      <w:r w:rsidRPr="00EF0B59">
        <w:rPr>
          <w:rFonts w:ascii="Times New Roman" w:hAnsi="Times New Roman" w:cs="Times New Roman"/>
          <w:sz w:val="24"/>
          <w:szCs w:val="24"/>
        </w:rPr>
        <w:fldChar w:fldCharType="end"/>
      </w:r>
    </w:p>
    <w:p w:rsidRPr="00EF0B59" w:rsidR="00193280" w:rsidP="00193280" w:rsidRDefault="00F724E5" w14:paraId="575AC994" w14:textId="261B12F0">
      <w:pPr>
        <w:rPr>
          <w:rFonts w:ascii="Times New Roman" w:hAnsi="Times New Roman" w:cs="Times New Roman"/>
          <w:b/>
          <w:sz w:val="24"/>
          <w:szCs w:val="24"/>
        </w:rPr>
      </w:pPr>
      <w:r>
        <w:rPr>
          <w:rFonts w:ascii="Times New Roman" w:hAnsi="Times New Roman" w:cs="Times New Roman"/>
          <w:b/>
          <w:sz w:val="24"/>
          <w:szCs w:val="24"/>
        </w:rPr>
        <w:t>Tables</w:t>
      </w:r>
    </w:p>
    <w:p w:rsidRPr="00EF0B59" w:rsidR="00193280" w:rsidP="00193280" w:rsidRDefault="00F724E5" w14:paraId="50F4063C" w14:textId="6CD36703">
      <w:pPr>
        <w:spacing w:after="0" w:line="240" w:lineRule="auto"/>
        <w:rPr>
          <w:rFonts w:ascii="Times New Roman" w:hAnsi="Times New Roman" w:cs="Times New Roman"/>
          <w:sz w:val="24"/>
          <w:szCs w:val="24"/>
        </w:rPr>
      </w:pPr>
      <w:r>
        <w:rPr>
          <w:rFonts w:ascii="Times New Roman" w:hAnsi="Times New Roman" w:cs="Times New Roman"/>
          <w:sz w:val="24"/>
          <w:szCs w:val="24"/>
        </w:rPr>
        <w:t>Table</w:t>
      </w:r>
      <w:r w:rsidRPr="00EF0B59">
        <w:rPr>
          <w:rFonts w:ascii="Times New Roman" w:hAnsi="Times New Roman" w:cs="Times New Roman"/>
          <w:sz w:val="24"/>
          <w:szCs w:val="24"/>
        </w:rPr>
        <w:t xml:space="preserve"> </w:t>
      </w:r>
      <w:r w:rsidRPr="00EF0B59" w:rsidR="00193280">
        <w:rPr>
          <w:rFonts w:ascii="Times New Roman" w:hAnsi="Times New Roman" w:cs="Times New Roman"/>
          <w:sz w:val="24"/>
          <w:szCs w:val="24"/>
        </w:rPr>
        <w:t>12</w:t>
      </w:r>
      <w:r w:rsidR="000B749B">
        <w:rPr>
          <w:rFonts w:ascii="Times New Roman" w:hAnsi="Times New Roman" w:cs="Times New Roman"/>
          <w:sz w:val="24"/>
          <w:szCs w:val="24"/>
        </w:rPr>
        <w:t xml:space="preserve">A   </w:t>
      </w:r>
      <w:r w:rsidRPr="00EF0B59" w:rsidR="00193280">
        <w:rPr>
          <w:rFonts w:ascii="Times New Roman" w:hAnsi="Times New Roman" w:cs="Times New Roman"/>
          <w:sz w:val="24"/>
          <w:szCs w:val="24"/>
        </w:rPr>
        <w:t xml:space="preserve">Estimated </w:t>
      </w:r>
      <w:r w:rsidR="00F406A6">
        <w:rPr>
          <w:rFonts w:ascii="Times New Roman" w:hAnsi="Times New Roman" w:cs="Times New Roman"/>
          <w:sz w:val="24"/>
          <w:szCs w:val="24"/>
        </w:rPr>
        <w:t>Annual</w:t>
      </w:r>
      <w:r w:rsidRPr="00EF0B59" w:rsidR="00193280">
        <w:rPr>
          <w:rFonts w:ascii="Times New Roman" w:hAnsi="Times New Roman" w:cs="Times New Roman"/>
          <w:sz w:val="24"/>
          <w:szCs w:val="24"/>
        </w:rPr>
        <w:t xml:space="preserve"> Burden Hours</w:t>
      </w:r>
    </w:p>
    <w:p w:rsidRPr="00EF0B59" w:rsidR="00193280" w:rsidP="00193280" w:rsidRDefault="00F724E5" w14:paraId="3CA012F9" w14:textId="4A0E4C45">
      <w:pPr>
        <w:spacing w:after="0" w:line="240" w:lineRule="auto"/>
        <w:rPr>
          <w:rFonts w:ascii="Times New Roman" w:hAnsi="Times New Roman" w:cs="Times New Roman"/>
          <w:sz w:val="24"/>
          <w:szCs w:val="24"/>
        </w:rPr>
      </w:pPr>
      <w:r>
        <w:rPr>
          <w:rFonts w:ascii="Times New Roman" w:hAnsi="Times New Roman" w:cs="Times New Roman"/>
          <w:sz w:val="24"/>
          <w:szCs w:val="24"/>
        </w:rPr>
        <w:t>Table</w:t>
      </w:r>
      <w:r w:rsidRPr="00EF0B59">
        <w:rPr>
          <w:rFonts w:ascii="Times New Roman" w:hAnsi="Times New Roman" w:cs="Times New Roman"/>
          <w:sz w:val="24"/>
          <w:szCs w:val="24"/>
        </w:rPr>
        <w:t xml:space="preserve"> </w:t>
      </w:r>
      <w:r w:rsidR="00F406A6">
        <w:rPr>
          <w:rFonts w:ascii="Times New Roman" w:hAnsi="Times New Roman" w:cs="Times New Roman"/>
          <w:sz w:val="24"/>
          <w:szCs w:val="24"/>
        </w:rPr>
        <w:t>12B</w:t>
      </w:r>
      <w:r w:rsidR="000B749B">
        <w:rPr>
          <w:rFonts w:ascii="Times New Roman" w:hAnsi="Times New Roman" w:cs="Times New Roman"/>
          <w:sz w:val="24"/>
          <w:szCs w:val="24"/>
        </w:rPr>
        <w:t xml:space="preserve">   </w:t>
      </w:r>
      <w:r w:rsidR="00F406A6">
        <w:rPr>
          <w:rFonts w:ascii="Times New Roman" w:hAnsi="Times New Roman" w:cs="Times New Roman"/>
          <w:sz w:val="24"/>
          <w:szCs w:val="24"/>
        </w:rPr>
        <w:t>Estimated Annual</w:t>
      </w:r>
      <w:r w:rsidR="00210A42">
        <w:rPr>
          <w:rFonts w:ascii="Times New Roman" w:hAnsi="Times New Roman" w:cs="Times New Roman"/>
          <w:sz w:val="24"/>
          <w:szCs w:val="24"/>
        </w:rPr>
        <w:t xml:space="preserve"> Cost </w:t>
      </w:r>
      <w:r w:rsidRPr="00EF0B59" w:rsidR="00193280">
        <w:rPr>
          <w:rFonts w:ascii="Times New Roman" w:hAnsi="Times New Roman" w:cs="Times New Roman"/>
          <w:sz w:val="24"/>
          <w:szCs w:val="24"/>
        </w:rPr>
        <w:t>Burden</w:t>
      </w:r>
      <w:r w:rsidR="00F406A6">
        <w:rPr>
          <w:rFonts w:ascii="Times New Roman" w:hAnsi="Times New Roman" w:cs="Times New Roman"/>
          <w:sz w:val="24"/>
          <w:szCs w:val="24"/>
        </w:rPr>
        <w:t xml:space="preserve"> to Respondents</w:t>
      </w:r>
    </w:p>
    <w:p w:rsidR="00193280" w:rsidP="00193280" w:rsidRDefault="00F724E5" w14:paraId="6404B8DD" w14:textId="4DFA30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 </w:t>
      </w:r>
      <w:r w:rsidRPr="00EF0B59" w:rsidR="00193280">
        <w:rPr>
          <w:rFonts w:ascii="Times New Roman" w:hAnsi="Times New Roman" w:cs="Times New Roman"/>
          <w:sz w:val="24"/>
          <w:szCs w:val="24"/>
        </w:rPr>
        <w:t>14A</w:t>
      </w:r>
      <w:r w:rsidR="000B749B">
        <w:rPr>
          <w:rFonts w:ascii="Times New Roman" w:hAnsi="Times New Roman" w:cs="Times New Roman"/>
          <w:sz w:val="24"/>
          <w:szCs w:val="24"/>
        </w:rPr>
        <w:t xml:space="preserve">   </w:t>
      </w:r>
      <w:r w:rsidRPr="00EF0B59" w:rsidR="00193280">
        <w:rPr>
          <w:rFonts w:ascii="Times New Roman" w:hAnsi="Times New Roman" w:cs="Times New Roman"/>
          <w:sz w:val="24"/>
          <w:szCs w:val="24"/>
        </w:rPr>
        <w:t xml:space="preserve">Estimated </w:t>
      </w:r>
      <w:r w:rsidR="00F406A6">
        <w:rPr>
          <w:rFonts w:ascii="Times New Roman" w:hAnsi="Times New Roman" w:cs="Times New Roman"/>
          <w:sz w:val="24"/>
          <w:szCs w:val="24"/>
        </w:rPr>
        <w:t xml:space="preserve">Annualized </w:t>
      </w:r>
      <w:r w:rsidRPr="00EF0B59" w:rsidR="00193280">
        <w:rPr>
          <w:rFonts w:ascii="Times New Roman" w:hAnsi="Times New Roman" w:cs="Times New Roman"/>
          <w:sz w:val="24"/>
          <w:szCs w:val="24"/>
        </w:rPr>
        <w:t xml:space="preserve">Cost to the </w:t>
      </w:r>
      <w:r w:rsidR="00F406A6">
        <w:rPr>
          <w:rFonts w:ascii="Times New Roman" w:hAnsi="Times New Roman" w:cs="Times New Roman"/>
          <w:sz w:val="24"/>
          <w:szCs w:val="24"/>
        </w:rPr>
        <w:t xml:space="preserve">Federal </w:t>
      </w:r>
      <w:r w:rsidRPr="00EF0B59" w:rsidR="00193280">
        <w:rPr>
          <w:rFonts w:ascii="Times New Roman" w:hAnsi="Times New Roman" w:cs="Times New Roman"/>
          <w:sz w:val="24"/>
          <w:szCs w:val="24"/>
        </w:rPr>
        <w:t xml:space="preserve">Government </w:t>
      </w:r>
    </w:p>
    <w:p w:rsidRPr="00EF0B59" w:rsidR="00F406A6" w:rsidP="00193280" w:rsidRDefault="00F406A6" w14:paraId="3A088618" w14:textId="3409B88E">
      <w:pPr>
        <w:spacing w:after="0" w:line="240" w:lineRule="auto"/>
        <w:rPr>
          <w:rFonts w:ascii="Times New Roman" w:hAnsi="Times New Roman" w:cs="Times New Roman"/>
          <w:sz w:val="24"/>
          <w:szCs w:val="24"/>
        </w:rPr>
      </w:pPr>
      <w:r>
        <w:rPr>
          <w:rFonts w:ascii="Times New Roman" w:hAnsi="Times New Roman" w:cs="Times New Roman"/>
          <w:sz w:val="24"/>
          <w:szCs w:val="24"/>
        </w:rPr>
        <w:t>Table 16A</w:t>
      </w:r>
      <w:r w:rsidR="000B749B">
        <w:rPr>
          <w:rFonts w:ascii="Times New Roman" w:hAnsi="Times New Roman" w:cs="Times New Roman"/>
          <w:sz w:val="24"/>
          <w:szCs w:val="24"/>
        </w:rPr>
        <w:t xml:space="preserve"> </w:t>
      </w:r>
      <w:r>
        <w:rPr>
          <w:rFonts w:ascii="Times New Roman" w:hAnsi="Times New Roman" w:cs="Times New Roman"/>
          <w:sz w:val="24"/>
          <w:szCs w:val="24"/>
        </w:rPr>
        <w:t xml:space="preserve">  Project Time Schedule</w:t>
      </w:r>
    </w:p>
    <w:p w:rsidR="0031455E" w:rsidP="0031455E" w:rsidRDefault="0031455E" w14:paraId="3E536A0F" w14:textId="77777777">
      <w:pPr>
        <w:spacing w:after="120" w:line="240" w:lineRule="auto"/>
        <w:rPr>
          <w:rFonts w:ascii="Times New Roman" w:hAnsi="Times New Roman" w:cs="Times New Roman"/>
          <w:b/>
          <w:sz w:val="24"/>
          <w:szCs w:val="24"/>
        </w:rPr>
      </w:pPr>
    </w:p>
    <w:p w:rsidRPr="00E57BB4" w:rsidR="0031455E" w:rsidP="0031455E" w:rsidRDefault="0031455E" w14:paraId="45D36F3B" w14:textId="5B051E9B">
      <w:pPr>
        <w:spacing w:after="120" w:line="240" w:lineRule="auto"/>
        <w:rPr>
          <w:rFonts w:ascii="Times New Roman" w:hAnsi="Times New Roman" w:cs="Times New Roman"/>
          <w:b/>
          <w:sz w:val="24"/>
          <w:szCs w:val="24"/>
        </w:rPr>
      </w:pPr>
      <w:r w:rsidRPr="00E57BB4">
        <w:rPr>
          <w:rFonts w:ascii="Times New Roman" w:hAnsi="Times New Roman" w:cs="Times New Roman"/>
          <w:b/>
          <w:sz w:val="24"/>
          <w:szCs w:val="24"/>
        </w:rPr>
        <w:t xml:space="preserve">List </w:t>
      </w:r>
      <w:r>
        <w:rPr>
          <w:rFonts w:ascii="Times New Roman" w:hAnsi="Times New Roman" w:cs="Times New Roman"/>
          <w:b/>
          <w:sz w:val="24"/>
          <w:szCs w:val="24"/>
        </w:rPr>
        <w:t>o</w:t>
      </w:r>
      <w:r w:rsidRPr="00E57BB4">
        <w:rPr>
          <w:rFonts w:ascii="Times New Roman" w:hAnsi="Times New Roman" w:cs="Times New Roman"/>
          <w:b/>
          <w:sz w:val="24"/>
          <w:szCs w:val="24"/>
        </w:rPr>
        <w:t xml:space="preserve">f Attachments </w:t>
      </w:r>
    </w:p>
    <w:p w:rsidRPr="00573AD6" w:rsidR="0031455E" w:rsidP="0031455E" w:rsidRDefault="0031455E" w14:paraId="5B5EFEF4" w14:textId="77777777">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 xml:space="preserve">1:  Authorizing Legislation </w:t>
      </w:r>
    </w:p>
    <w:p w:rsidR="0031455E" w:rsidP="0031455E" w:rsidRDefault="0031455E" w14:paraId="6667AC48" w14:textId="003DEDE8">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 xml:space="preserve">2:  </w:t>
      </w:r>
      <w:r w:rsidR="0043780A">
        <w:rPr>
          <w:rFonts w:ascii="Times New Roman" w:hAnsi="Times New Roman" w:cs="Times New Roman"/>
          <w:sz w:val="24"/>
          <w:szCs w:val="24"/>
        </w:rPr>
        <w:t>Registry Protocol</w:t>
      </w:r>
    </w:p>
    <w:p w:rsidRPr="00573AD6" w:rsidR="00F12361" w:rsidP="0031455E" w:rsidRDefault="00F12361" w14:paraId="62DC7B2D" w14:textId="49BA8455">
      <w:pPr>
        <w:spacing w:after="0" w:line="240" w:lineRule="auto"/>
        <w:rPr>
          <w:rFonts w:ascii="Times New Roman" w:hAnsi="Times New Roman" w:cs="Times New Roman"/>
          <w:sz w:val="24"/>
          <w:szCs w:val="24"/>
        </w:rPr>
      </w:pPr>
      <w:r>
        <w:rPr>
          <w:rFonts w:ascii="Times New Roman" w:hAnsi="Times New Roman" w:cs="Times New Roman"/>
          <w:sz w:val="24"/>
          <w:szCs w:val="24"/>
        </w:rPr>
        <w:t>3:  Sample Recruitment Email</w:t>
      </w:r>
    </w:p>
    <w:p w:rsidRPr="00573AD6" w:rsidR="0033623B" w:rsidP="007C6F31" w:rsidRDefault="00F12361" w14:paraId="70C875BD" w14:textId="545DF257">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4</w:t>
      </w:r>
      <w:r w:rsidRPr="00573AD6" w:rsidR="0031455E">
        <w:rPr>
          <w:rFonts w:ascii="Times New Roman" w:hAnsi="Times New Roman" w:cs="Times New Roman"/>
          <w:sz w:val="24"/>
          <w:szCs w:val="24"/>
        </w:rPr>
        <w:t xml:space="preserve">:  </w:t>
      </w:r>
      <w:r w:rsidR="007C6F31">
        <w:rPr>
          <w:rFonts w:ascii="Times New Roman" w:hAnsi="Times New Roman" w:cs="Times New Roman"/>
          <w:sz w:val="24"/>
          <w:szCs w:val="24"/>
        </w:rPr>
        <w:t>Case Report Form</w:t>
      </w:r>
    </w:p>
    <w:p w:rsidR="00F12361" w:rsidP="00F12361" w:rsidRDefault="00F12361" w14:paraId="72E704B2"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573AD6" w:rsidR="0031455E">
        <w:rPr>
          <w:rFonts w:ascii="Times New Roman" w:hAnsi="Times New Roman" w:cs="Times New Roman"/>
          <w:sz w:val="24"/>
          <w:szCs w:val="24"/>
        </w:rPr>
        <w:t xml:space="preserve">:  </w:t>
      </w:r>
      <w:r w:rsidR="0043780A">
        <w:rPr>
          <w:rFonts w:ascii="Times New Roman" w:hAnsi="Times New Roman" w:cs="Times New Roman"/>
          <w:sz w:val="24"/>
          <w:szCs w:val="24"/>
        </w:rPr>
        <w:t>60-Day FRN</w:t>
      </w:r>
    </w:p>
    <w:p w:rsidRPr="00F12361" w:rsidR="0043780A" w:rsidP="00F12361" w:rsidRDefault="00F12361" w14:paraId="11463287" w14:textId="638A3E7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3780A">
        <w:rPr>
          <w:rFonts w:ascii="Times New Roman" w:hAnsi="Times New Roman" w:cs="Times New Roman"/>
          <w:sz w:val="24"/>
          <w:szCs w:val="24"/>
        </w:rPr>
        <w:t xml:space="preserve">: </w:t>
      </w:r>
      <w:r w:rsidR="00F60DD9">
        <w:rPr>
          <w:rFonts w:ascii="Times New Roman" w:hAnsi="Times New Roman" w:cs="Times New Roman"/>
          <w:sz w:val="24"/>
          <w:szCs w:val="24"/>
        </w:rPr>
        <w:t xml:space="preserve"> </w:t>
      </w:r>
      <w:r w:rsidR="0043780A">
        <w:rPr>
          <w:rFonts w:ascii="Times New Roman" w:hAnsi="Times New Roman" w:cs="Times New Roman"/>
          <w:sz w:val="24"/>
          <w:szCs w:val="24"/>
        </w:rPr>
        <w:t>Project Determination</w:t>
      </w:r>
    </w:p>
    <w:p w:rsidR="0031455E" w:rsidRDefault="0031455E" w14:paraId="014D0917" w14:textId="6E741173">
      <w:pPr>
        <w:rPr>
          <w:rFonts w:ascii="Times New Roman" w:hAnsi="Times New Roman" w:cs="Times New Roman"/>
          <w:b/>
          <w:sz w:val="24"/>
          <w:szCs w:val="24"/>
        </w:rPr>
      </w:pPr>
      <w:r>
        <w:rPr>
          <w:rFonts w:ascii="Times New Roman" w:hAnsi="Times New Roman" w:cs="Times New Roman"/>
          <w:b/>
          <w:sz w:val="24"/>
          <w:szCs w:val="24"/>
        </w:rPr>
        <w:br w:type="page"/>
      </w:r>
    </w:p>
    <w:p w:rsidRPr="00573AD6" w:rsidR="001765BB" w:rsidP="000D3EAC" w:rsidRDefault="001765BB" w14:paraId="75CE4D41" w14:textId="77777777">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0"/>
      </w:tblGrid>
      <w:tr w:rsidRPr="00EF0B59" w:rsidR="00CE2BB8" w:rsidTr="00CE2BB8" w14:paraId="7FD7472B" w14:textId="77777777">
        <w:tc>
          <w:tcPr>
            <w:tcW w:w="9350" w:type="dxa"/>
          </w:tcPr>
          <w:p w:rsidRPr="00A91A11" w:rsidR="00CE2BB8" w:rsidP="0029307A" w:rsidRDefault="00CE2BB8" w14:paraId="03626704" w14:textId="24B1F85E">
            <w:pPr>
              <w:numPr>
                <w:ilvl w:val="0"/>
                <w:numId w:val="4"/>
              </w:numPr>
              <w:spacing w:after="120"/>
              <w:rPr>
                <w:rFonts w:ascii="Times New Roman" w:hAnsi="Times New Roman"/>
                <w:sz w:val="22"/>
                <w:szCs w:val="22"/>
              </w:rPr>
            </w:pPr>
            <w:r w:rsidRPr="00EF0B59">
              <w:rPr>
                <w:rFonts w:ascii="Times New Roman" w:hAnsi="Times New Roman"/>
                <w:b/>
                <w:sz w:val="22"/>
                <w:szCs w:val="22"/>
              </w:rPr>
              <w:t xml:space="preserve">Goal of the </w:t>
            </w:r>
            <w:r w:rsidR="000B749B">
              <w:rPr>
                <w:rFonts w:ascii="Times New Roman" w:hAnsi="Times New Roman"/>
                <w:b/>
                <w:sz w:val="22"/>
                <w:szCs w:val="22"/>
              </w:rPr>
              <w:t>information collection</w:t>
            </w:r>
            <w:r w:rsidRPr="00EF0B59" w:rsidR="00EF0B59">
              <w:rPr>
                <w:rFonts w:ascii="Times New Roman" w:hAnsi="Times New Roman"/>
                <w:b/>
                <w:sz w:val="22"/>
                <w:szCs w:val="22"/>
              </w:rPr>
              <w:t>:</w:t>
            </w:r>
            <w:r w:rsidR="00EF0B59">
              <w:rPr>
                <w:rFonts w:ascii="Times New Roman" w:hAnsi="Times New Roman"/>
                <w:b/>
                <w:sz w:val="22"/>
                <w:szCs w:val="22"/>
              </w:rPr>
              <w:t xml:space="preserve"> </w:t>
            </w:r>
            <w:r w:rsidRPr="00EF0B59">
              <w:rPr>
                <w:rFonts w:ascii="Times New Roman" w:hAnsi="Times New Roman"/>
                <w:sz w:val="22"/>
                <w:szCs w:val="22"/>
              </w:rPr>
              <w:t xml:space="preserve">The purpose of this information collection </w:t>
            </w:r>
            <w:r w:rsidRPr="00025AFA" w:rsidR="00025AFA">
              <w:rPr>
                <w:rFonts w:ascii="Times New Roman" w:hAnsi="Times New Roman"/>
                <w:sz w:val="22"/>
                <w:szCs w:val="22"/>
              </w:rPr>
              <w:t xml:space="preserve">is to determine which second-line antibiotics are in use for </w:t>
            </w:r>
            <w:r w:rsidRPr="00733BB0" w:rsidR="00733BB0">
              <w:rPr>
                <w:rFonts w:ascii="Times New Roman" w:hAnsi="Times New Roman"/>
                <w:i/>
                <w:iCs/>
                <w:sz w:val="22"/>
                <w:szCs w:val="22"/>
              </w:rPr>
              <w:t xml:space="preserve">Mycoplasma </w:t>
            </w:r>
            <w:r w:rsidRPr="00733BB0" w:rsidR="00025AFA">
              <w:rPr>
                <w:rFonts w:ascii="Times New Roman" w:hAnsi="Times New Roman"/>
                <w:i/>
                <w:iCs/>
                <w:sz w:val="22"/>
                <w:szCs w:val="22"/>
              </w:rPr>
              <w:t>genitalium</w:t>
            </w:r>
            <w:r w:rsidRPr="00025AFA" w:rsidR="00025AFA">
              <w:rPr>
                <w:rFonts w:ascii="Times New Roman" w:hAnsi="Times New Roman"/>
                <w:sz w:val="22"/>
                <w:szCs w:val="22"/>
              </w:rPr>
              <w:t xml:space="preserve"> treatment failure and monitor antibiotic resistance patterns for treatment failure cases throughout the United States.  </w:t>
            </w:r>
            <w:r w:rsidRPr="00A91A11" w:rsidR="008F3715">
              <w:rPr>
                <w:rFonts w:ascii="Times New Roman" w:hAnsi="Times New Roman"/>
                <w:sz w:val="22"/>
                <w:szCs w:val="22"/>
              </w:rPr>
              <w:t xml:space="preserve"> </w:t>
            </w:r>
            <w:r w:rsidRPr="00A91A11" w:rsidR="0029307A">
              <w:rPr>
                <w:rFonts w:ascii="Times New Roman" w:hAnsi="Times New Roman"/>
                <w:sz w:val="22"/>
                <w:szCs w:val="22"/>
              </w:rPr>
              <w:t xml:space="preserve"> </w:t>
            </w:r>
          </w:p>
          <w:p w:rsidR="00545B99" w:rsidP="00545B99" w:rsidRDefault="00CE2BB8" w14:paraId="7473A752" w14:textId="11D4961F">
            <w:pPr>
              <w:numPr>
                <w:ilvl w:val="0"/>
                <w:numId w:val="4"/>
              </w:numPr>
              <w:spacing w:after="120"/>
              <w:ind w:left="427"/>
              <w:rPr>
                <w:rFonts w:ascii="Times New Roman" w:hAnsi="Times New Roman"/>
                <w:sz w:val="22"/>
                <w:szCs w:val="22"/>
              </w:rPr>
            </w:pPr>
            <w:r w:rsidRPr="00EF0B59">
              <w:rPr>
                <w:rFonts w:ascii="Times New Roman" w:hAnsi="Times New Roman"/>
                <w:b/>
                <w:sz w:val="22"/>
                <w:szCs w:val="22"/>
              </w:rPr>
              <w:t>Intended use of the resulting data</w:t>
            </w:r>
            <w:r w:rsidRPr="00EF0B59" w:rsidR="00EF0B59">
              <w:rPr>
                <w:rFonts w:ascii="Times New Roman" w:hAnsi="Times New Roman"/>
                <w:b/>
                <w:sz w:val="22"/>
                <w:szCs w:val="22"/>
              </w:rPr>
              <w:t xml:space="preserve">: </w:t>
            </w:r>
            <w:r w:rsidRPr="00EF0B59">
              <w:rPr>
                <w:rFonts w:ascii="Times New Roman" w:hAnsi="Times New Roman"/>
                <w:b/>
                <w:sz w:val="22"/>
                <w:szCs w:val="22"/>
              </w:rPr>
              <w:t xml:space="preserve"> </w:t>
            </w:r>
            <w:r w:rsidRPr="00EF0B59">
              <w:rPr>
                <w:rFonts w:ascii="Times New Roman" w:hAnsi="Times New Roman"/>
                <w:sz w:val="22"/>
                <w:szCs w:val="22"/>
              </w:rPr>
              <w:t xml:space="preserve">The resulting data will be used to </w:t>
            </w:r>
            <w:r w:rsidR="00025AFA">
              <w:rPr>
                <w:rFonts w:ascii="Times New Roman" w:hAnsi="Times New Roman"/>
                <w:sz w:val="22"/>
                <w:szCs w:val="22"/>
              </w:rPr>
              <w:t xml:space="preserve">inform </w:t>
            </w:r>
            <w:r w:rsidR="00E012E4">
              <w:rPr>
                <w:rFonts w:ascii="Times New Roman" w:hAnsi="Times New Roman"/>
                <w:sz w:val="22"/>
                <w:szCs w:val="22"/>
              </w:rPr>
              <w:t xml:space="preserve">national </w:t>
            </w:r>
            <w:r w:rsidR="00025AFA">
              <w:rPr>
                <w:rFonts w:ascii="Times New Roman" w:hAnsi="Times New Roman"/>
                <w:sz w:val="22"/>
                <w:szCs w:val="22"/>
              </w:rPr>
              <w:t>treatment recommendations</w:t>
            </w:r>
            <w:r w:rsidR="00E012E4">
              <w:rPr>
                <w:rFonts w:ascii="Times New Roman" w:hAnsi="Times New Roman"/>
                <w:sz w:val="22"/>
                <w:szCs w:val="22"/>
              </w:rPr>
              <w:t xml:space="preserve"> from the CDC</w:t>
            </w:r>
            <w:r w:rsidR="00025AFA">
              <w:rPr>
                <w:rFonts w:ascii="Times New Roman" w:hAnsi="Times New Roman"/>
                <w:sz w:val="22"/>
                <w:szCs w:val="22"/>
              </w:rPr>
              <w:t xml:space="preserve"> for </w:t>
            </w:r>
            <w:r w:rsidR="00733BB0">
              <w:rPr>
                <w:rFonts w:ascii="Times New Roman" w:hAnsi="Times New Roman"/>
                <w:i/>
                <w:iCs/>
                <w:sz w:val="22"/>
                <w:szCs w:val="22"/>
              </w:rPr>
              <w:t xml:space="preserve">Mycoplasma genitalium. </w:t>
            </w:r>
            <w:r w:rsidR="00025AFA">
              <w:rPr>
                <w:rFonts w:ascii="Times New Roman" w:hAnsi="Times New Roman"/>
                <w:sz w:val="22"/>
                <w:szCs w:val="22"/>
              </w:rPr>
              <w:t xml:space="preserve"> </w:t>
            </w:r>
            <w:r w:rsidRPr="00EF0B59">
              <w:rPr>
                <w:rFonts w:ascii="Times New Roman" w:hAnsi="Times New Roman"/>
                <w:sz w:val="22"/>
                <w:szCs w:val="22"/>
              </w:rPr>
              <w:t xml:space="preserve">  </w:t>
            </w:r>
          </w:p>
          <w:p w:rsidRPr="00545B99" w:rsidR="00545B99" w:rsidP="00545B99" w:rsidRDefault="00CE2BB8" w14:paraId="538E0BA3" w14:textId="2FFF8DC1">
            <w:pPr>
              <w:numPr>
                <w:ilvl w:val="0"/>
                <w:numId w:val="4"/>
              </w:numPr>
              <w:spacing w:after="120"/>
              <w:ind w:left="427"/>
              <w:rPr>
                <w:rFonts w:ascii="Times New Roman" w:hAnsi="Times New Roman"/>
                <w:sz w:val="22"/>
                <w:szCs w:val="22"/>
              </w:rPr>
            </w:pPr>
            <w:r w:rsidRPr="00545B99">
              <w:rPr>
                <w:rFonts w:ascii="Times New Roman" w:hAnsi="Times New Roman"/>
                <w:b/>
                <w:sz w:val="22"/>
                <w:szCs w:val="22"/>
              </w:rPr>
              <w:t xml:space="preserve">Methods </w:t>
            </w:r>
            <w:r w:rsidRPr="00545B99" w:rsidR="00B2404B">
              <w:rPr>
                <w:rFonts w:ascii="Times New Roman" w:hAnsi="Times New Roman"/>
                <w:b/>
                <w:sz w:val="22"/>
                <w:szCs w:val="22"/>
              </w:rPr>
              <w:t>of information</w:t>
            </w:r>
            <w:r w:rsidRPr="00545B99">
              <w:rPr>
                <w:rFonts w:ascii="Times New Roman" w:hAnsi="Times New Roman"/>
                <w:b/>
                <w:sz w:val="22"/>
                <w:szCs w:val="22"/>
              </w:rPr>
              <w:t xml:space="preserve"> collect</w:t>
            </w:r>
            <w:r w:rsidRPr="00545B99" w:rsidR="00B2404B">
              <w:rPr>
                <w:rFonts w:ascii="Times New Roman" w:hAnsi="Times New Roman"/>
                <w:b/>
                <w:sz w:val="22"/>
                <w:szCs w:val="22"/>
              </w:rPr>
              <w:t>ion</w:t>
            </w:r>
            <w:r w:rsidRPr="00545B99" w:rsidR="00EF0B59">
              <w:rPr>
                <w:rFonts w:ascii="Times New Roman" w:hAnsi="Times New Roman"/>
                <w:b/>
                <w:sz w:val="22"/>
                <w:szCs w:val="22"/>
              </w:rPr>
              <w:t xml:space="preserve">: </w:t>
            </w:r>
            <w:r w:rsidRPr="00545B99">
              <w:rPr>
                <w:rFonts w:ascii="Times New Roman" w:hAnsi="Times New Roman"/>
                <w:b/>
                <w:sz w:val="22"/>
                <w:szCs w:val="22"/>
              </w:rPr>
              <w:t xml:space="preserve"> </w:t>
            </w:r>
            <w:r w:rsidR="00025AFA">
              <w:rPr>
                <w:rFonts w:ascii="Times New Roman" w:hAnsi="Times New Roman"/>
                <w:bCs/>
                <w:sz w:val="22"/>
                <w:szCs w:val="22"/>
              </w:rPr>
              <w:t>Data will be collected using a standardized case report form</w:t>
            </w:r>
            <w:r w:rsidR="00E012E4">
              <w:rPr>
                <w:rFonts w:ascii="Times New Roman" w:hAnsi="Times New Roman"/>
                <w:bCs/>
                <w:sz w:val="22"/>
                <w:szCs w:val="22"/>
              </w:rPr>
              <w:t xml:space="preserve">, which includes </w:t>
            </w:r>
            <w:r w:rsidRPr="00545B99">
              <w:rPr>
                <w:rFonts w:ascii="Times New Roman" w:hAnsi="Times New Roman"/>
                <w:sz w:val="22"/>
                <w:szCs w:val="22"/>
              </w:rPr>
              <w:t xml:space="preserve">quantitative information collection. Data will be </w:t>
            </w:r>
            <w:r w:rsidR="00F11047">
              <w:rPr>
                <w:rFonts w:ascii="Times New Roman" w:hAnsi="Times New Roman"/>
                <w:sz w:val="22"/>
                <w:szCs w:val="22"/>
              </w:rPr>
              <w:t xml:space="preserve">transmitted via secure email using a fillable PDF or secure fax using a paper form. </w:t>
            </w:r>
          </w:p>
          <w:p w:rsidRPr="00545B99" w:rsidR="00CE2BB8" w:rsidP="00F11047" w:rsidRDefault="00CE2BB8" w14:paraId="2DA3CD9A" w14:textId="68340A47">
            <w:pPr>
              <w:numPr>
                <w:ilvl w:val="0"/>
                <w:numId w:val="4"/>
              </w:numPr>
              <w:spacing w:after="120"/>
              <w:rPr>
                <w:rFonts w:ascii="Times New Roman" w:hAnsi="Times New Roman"/>
                <w:sz w:val="22"/>
                <w:szCs w:val="22"/>
              </w:rPr>
            </w:pPr>
            <w:r w:rsidRPr="00545B99">
              <w:rPr>
                <w:rFonts w:ascii="Times New Roman" w:hAnsi="Times New Roman"/>
                <w:b/>
                <w:sz w:val="22"/>
                <w:szCs w:val="22"/>
              </w:rPr>
              <w:t xml:space="preserve">The subpopulation to be </w:t>
            </w:r>
            <w:r w:rsidRPr="00545B99" w:rsidR="00B2404B">
              <w:rPr>
                <w:rFonts w:ascii="Times New Roman" w:hAnsi="Times New Roman"/>
                <w:b/>
                <w:sz w:val="22"/>
                <w:szCs w:val="22"/>
              </w:rPr>
              <w:t>evaluated</w:t>
            </w:r>
            <w:r w:rsidRPr="00545B99" w:rsidR="00EF0B59">
              <w:rPr>
                <w:rFonts w:ascii="Times New Roman" w:hAnsi="Times New Roman"/>
                <w:b/>
                <w:sz w:val="22"/>
                <w:szCs w:val="22"/>
              </w:rPr>
              <w:t xml:space="preserve">: </w:t>
            </w:r>
            <w:r w:rsidRPr="00545B99">
              <w:rPr>
                <w:rFonts w:ascii="Times New Roman" w:hAnsi="Times New Roman"/>
                <w:b/>
                <w:sz w:val="22"/>
                <w:szCs w:val="22"/>
              </w:rPr>
              <w:t xml:space="preserve"> </w:t>
            </w:r>
            <w:r w:rsidRPr="00545B99">
              <w:rPr>
                <w:rFonts w:ascii="Times New Roman" w:hAnsi="Times New Roman"/>
                <w:sz w:val="22"/>
                <w:szCs w:val="22"/>
              </w:rPr>
              <w:t xml:space="preserve">The information will be collected from </w:t>
            </w:r>
            <w:r w:rsidRPr="00545B99" w:rsidR="006604AD">
              <w:rPr>
                <w:rFonts w:ascii="Times New Roman" w:hAnsi="Times New Roman"/>
                <w:sz w:val="22"/>
                <w:szCs w:val="22"/>
              </w:rPr>
              <w:t>health</w:t>
            </w:r>
            <w:r w:rsidR="005A46F6">
              <w:rPr>
                <w:rFonts w:ascii="Times New Roman" w:hAnsi="Times New Roman"/>
                <w:sz w:val="22"/>
                <w:szCs w:val="22"/>
              </w:rPr>
              <w:t>care</w:t>
            </w:r>
            <w:r w:rsidRPr="00545B99" w:rsidR="006604AD">
              <w:rPr>
                <w:rFonts w:ascii="Times New Roman" w:hAnsi="Times New Roman"/>
                <w:sz w:val="22"/>
                <w:szCs w:val="22"/>
              </w:rPr>
              <w:t xml:space="preserve"> pr</w:t>
            </w:r>
            <w:r w:rsidR="00B81367">
              <w:rPr>
                <w:rFonts w:ascii="Times New Roman" w:hAnsi="Times New Roman"/>
                <w:sz w:val="22"/>
                <w:szCs w:val="22"/>
              </w:rPr>
              <w:t>oviders</w:t>
            </w:r>
            <w:r w:rsidRPr="00545B99" w:rsidR="006604AD">
              <w:rPr>
                <w:rFonts w:ascii="Times New Roman" w:hAnsi="Times New Roman"/>
                <w:sz w:val="22"/>
                <w:szCs w:val="22"/>
              </w:rPr>
              <w:t xml:space="preserve"> who </w:t>
            </w:r>
            <w:r w:rsidR="00F11047">
              <w:rPr>
                <w:rFonts w:ascii="Times New Roman" w:hAnsi="Times New Roman"/>
                <w:sz w:val="22"/>
                <w:szCs w:val="22"/>
              </w:rPr>
              <w:t xml:space="preserve">care for patients with sexually transmitted </w:t>
            </w:r>
            <w:r w:rsidR="00F11047">
              <w:rPr>
                <w:rFonts w:ascii="Times New Roman" w:hAnsi="Times New Roman"/>
                <w:i/>
                <w:iCs/>
                <w:sz w:val="22"/>
                <w:szCs w:val="22"/>
              </w:rPr>
              <w:t>Mycoplasma genitalium.</w:t>
            </w:r>
            <w:r w:rsidRPr="00545B99" w:rsidR="006604AD">
              <w:rPr>
                <w:rFonts w:ascii="Times New Roman" w:hAnsi="Times New Roman"/>
                <w:sz w:val="22"/>
                <w:szCs w:val="22"/>
              </w:rPr>
              <w:t xml:space="preserve">  </w:t>
            </w:r>
            <w:r w:rsidRPr="00545B99">
              <w:rPr>
                <w:rFonts w:ascii="Times New Roman" w:hAnsi="Times New Roman"/>
                <w:sz w:val="22"/>
                <w:szCs w:val="22"/>
              </w:rPr>
              <w:t xml:space="preserve">  </w:t>
            </w:r>
          </w:p>
          <w:p w:rsidRPr="00EF0B59" w:rsidR="00CE2BB8" w:rsidP="005A46F6" w:rsidRDefault="00CE2BB8" w14:paraId="00134F56" w14:textId="7DCB3DD0">
            <w:pPr>
              <w:pStyle w:val="ListParagraph"/>
              <w:numPr>
                <w:ilvl w:val="0"/>
                <w:numId w:val="4"/>
              </w:numPr>
              <w:spacing w:after="120"/>
              <w:rPr>
                <w:rFonts w:ascii="Times New Roman" w:hAnsi="Times New Roman"/>
                <w:b/>
                <w:sz w:val="22"/>
                <w:szCs w:val="22"/>
              </w:rPr>
            </w:pPr>
            <w:r w:rsidRPr="00EF0B59">
              <w:rPr>
                <w:rFonts w:ascii="Times New Roman" w:hAnsi="Times New Roman"/>
                <w:b/>
                <w:sz w:val="22"/>
                <w:szCs w:val="22"/>
              </w:rPr>
              <w:t>How data will be analyzed</w:t>
            </w:r>
            <w:r w:rsidR="00EF0B59">
              <w:rPr>
                <w:rFonts w:ascii="Times New Roman" w:hAnsi="Times New Roman"/>
                <w:b/>
                <w:sz w:val="22"/>
                <w:szCs w:val="22"/>
              </w:rPr>
              <w:t xml:space="preserve">: </w:t>
            </w:r>
            <w:r w:rsidRPr="00EF0B59">
              <w:rPr>
                <w:rFonts w:ascii="Times New Roman" w:hAnsi="Times New Roman"/>
                <w:sz w:val="22"/>
                <w:szCs w:val="22"/>
              </w:rPr>
              <w:t>The following analytic tests will be applied to the quantitative data: frequencies and cross-tabulations, correlations, means,</w:t>
            </w:r>
            <w:r w:rsidRPr="00EF0B59" w:rsidR="006604AD">
              <w:rPr>
                <w:rFonts w:ascii="Times New Roman" w:hAnsi="Times New Roman"/>
                <w:sz w:val="22"/>
                <w:szCs w:val="22"/>
              </w:rPr>
              <w:t xml:space="preserve"> medians,</w:t>
            </w:r>
            <w:r w:rsidR="00B81367">
              <w:rPr>
                <w:rFonts w:ascii="Times New Roman" w:hAnsi="Times New Roman"/>
                <w:sz w:val="22"/>
                <w:szCs w:val="22"/>
              </w:rPr>
              <w:t xml:space="preserve"> ANOVA</w:t>
            </w:r>
            <w:r w:rsidRPr="00EF0B59">
              <w:rPr>
                <w:rFonts w:ascii="Times New Roman" w:hAnsi="Times New Roman"/>
                <w:sz w:val="22"/>
                <w:szCs w:val="22"/>
              </w:rPr>
              <w:t xml:space="preserve"> </w:t>
            </w:r>
            <w:r w:rsidR="00F11047">
              <w:rPr>
                <w:rFonts w:ascii="Times New Roman" w:hAnsi="Times New Roman"/>
                <w:sz w:val="22"/>
                <w:szCs w:val="22"/>
              </w:rPr>
              <w:t xml:space="preserve">and </w:t>
            </w:r>
            <w:r w:rsidRPr="00EF0B59">
              <w:rPr>
                <w:rFonts w:ascii="Times New Roman" w:hAnsi="Times New Roman"/>
                <w:sz w:val="22"/>
                <w:szCs w:val="22"/>
              </w:rPr>
              <w:t xml:space="preserve">logistic regression to explore relationships within the data.  </w:t>
            </w:r>
          </w:p>
        </w:tc>
      </w:tr>
    </w:tbl>
    <w:p w:rsidRPr="00EF0B59" w:rsidR="00CE2BB8" w:rsidP="000D3EAC" w:rsidRDefault="00CE2BB8" w14:paraId="00D22DEB" w14:textId="77777777">
      <w:pPr>
        <w:spacing w:after="0" w:line="240" w:lineRule="auto"/>
        <w:rPr>
          <w:rFonts w:ascii="Times New Roman" w:hAnsi="Times New Roman" w:cs="Times New Roman"/>
          <w:b/>
        </w:rPr>
      </w:pPr>
    </w:p>
    <w:p w:rsidRPr="00EF0B59" w:rsidR="00CE2BB8" w:rsidP="000D3EAC" w:rsidRDefault="00CE2BB8" w14:paraId="1A3843D9" w14:textId="77777777">
      <w:pPr>
        <w:spacing w:after="0" w:line="240" w:lineRule="auto"/>
        <w:rPr>
          <w:rFonts w:ascii="Times New Roman" w:hAnsi="Times New Roman" w:cs="Times New Roman"/>
          <w:b/>
        </w:rPr>
      </w:pPr>
    </w:p>
    <w:p w:rsidRPr="00EF0B59" w:rsidR="001765BB" w:rsidP="000D3EAC" w:rsidRDefault="001765BB" w14:paraId="7B8FAD80" w14:textId="77777777">
      <w:pPr>
        <w:spacing w:after="0" w:line="240" w:lineRule="auto"/>
        <w:rPr>
          <w:rFonts w:ascii="Times New Roman" w:hAnsi="Times New Roman" w:cs="Times New Roman"/>
          <w:b/>
        </w:rPr>
      </w:pPr>
      <w:r w:rsidRPr="00EF0B59">
        <w:rPr>
          <w:rFonts w:ascii="Times New Roman" w:hAnsi="Times New Roman" w:cs="Times New Roman"/>
          <w:b/>
        </w:rPr>
        <w:t>Section A. JUSTIFICATION</w:t>
      </w:r>
    </w:p>
    <w:p w:rsidRPr="00EF0B59" w:rsidR="000D3EAC" w:rsidP="000D3EAC" w:rsidRDefault="000D3EAC" w14:paraId="520012C1" w14:textId="77777777">
      <w:pPr>
        <w:spacing w:after="0" w:line="240" w:lineRule="auto"/>
        <w:rPr>
          <w:rFonts w:ascii="Times New Roman" w:hAnsi="Times New Roman" w:cs="Times New Roman"/>
        </w:rPr>
      </w:pPr>
    </w:p>
    <w:p w:rsidRPr="00EF0B59" w:rsidR="001765BB" w:rsidP="00796726" w:rsidRDefault="001765BB" w14:paraId="67DC5319" w14:textId="77777777">
      <w:pPr>
        <w:spacing w:after="0" w:line="240" w:lineRule="auto"/>
        <w:rPr>
          <w:rFonts w:ascii="Times New Roman" w:hAnsi="Times New Roman" w:cs="Times New Roman"/>
          <w:b/>
        </w:rPr>
      </w:pPr>
      <w:r w:rsidRPr="00EF0B59">
        <w:rPr>
          <w:rFonts w:ascii="Times New Roman" w:hAnsi="Times New Roman" w:cs="Times New Roman"/>
          <w:b/>
        </w:rPr>
        <w:t>1.</w:t>
      </w:r>
      <w:r w:rsidRPr="00EF0B59">
        <w:rPr>
          <w:rFonts w:ascii="Times New Roman" w:hAnsi="Times New Roman" w:cs="Times New Roman"/>
          <w:b/>
        </w:rPr>
        <w:tab/>
        <w:t>Circumstances Making the Collection of Information Necessary</w:t>
      </w:r>
    </w:p>
    <w:p w:rsidRPr="00EF0B59" w:rsidR="001765BB" w:rsidP="000D3EAC" w:rsidRDefault="001765BB" w14:paraId="0A6CCFE2" w14:textId="77777777">
      <w:pPr>
        <w:spacing w:after="0" w:line="240" w:lineRule="auto"/>
        <w:rPr>
          <w:rFonts w:ascii="Times New Roman" w:hAnsi="Times New Roman" w:cs="Times New Roman"/>
        </w:rPr>
      </w:pPr>
    </w:p>
    <w:p w:rsidR="00707882" w:rsidP="001678DF" w:rsidRDefault="00EA250E" w14:paraId="371C593D" w14:textId="645EAE63">
      <w:pPr>
        <w:spacing w:line="240" w:lineRule="auto"/>
        <w:rPr>
          <w:rFonts w:ascii="Times New Roman" w:hAnsi="Times New Roman" w:cs="Times New Roman"/>
        </w:rPr>
      </w:pPr>
      <w:r w:rsidRPr="001678DF">
        <w:rPr>
          <w:rFonts w:ascii="Times New Roman" w:hAnsi="Times New Roman" w:cs="Times New Roman"/>
        </w:rPr>
        <w:t>The Centers for Disease Control and Prevention</w:t>
      </w:r>
      <w:r w:rsidRPr="001678DF" w:rsidR="00CD6DD6">
        <w:rPr>
          <w:rFonts w:ascii="Times New Roman" w:hAnsi="Times New Roman" w:cs="Times New Roman"/>
        </w:rPr>
        <w:t xml:space="preserve"> (CDC)</w:t>
      </w:r>
      <w:r w:rsidRPr="001678DF">
        <w:rPr>
          <w:rFonts w:ascii="Times New Roman" w:hAnsi="Times New Roman" w:cs="Times New Roman"/>
        </w:rPr>
        <w:t xml:space="preserve">, Division of </w:t>
      </w:r>
      <w:r w:rsidRPr="001678DF" w:rsidR="006D6882">
        <w:rPr>
          <w:rFonts w:ascii="Times New Roman" w:hAnsi="Times New Roman" w:cs="Times New Roman"/>
        </w:rPr>
        <w:t>STD</w:t>
      </w:r>
      <w:r w:rsidRPr="001678DF">
        <w:rPr>
          <w:rFonts w:ascii="Times New Roman" w:hAnsi="Times New Roman" w:cs="Times New Roman"/>
        </w:rPr>
        <w:t xml:space="preserve"> Prevention (D</w:t>
      </w:r>
      <w:r w:rsidRPr="001678DF" w:rsidR="006D6882">
        <w:rPr>
          <w:rFonts w:ascii="Times New Roman" w:hAnsi="Times New Roman" w:cs="Times New Roman"/>
        </w:rPr>
        <w:t>STDP</w:t>
      </w:r>
      <w:r w:rsidRPr="001678DF">
        <w:rPr>
          <w:rFonts w:ascii="Times New Roman" w:hAnsi="Times New Roman" w:cs="Times New Roman"/>
        </w:rPr>
        <w:t xml:space="preserve">) requests </w:t>
      </w:r>
      <w:r w:rsidRPr="001678DF" w:rsidR="00332857">
        <w:rPr>
          <w:rFonts w:ascii="Times New Roman" w:hAnsi="Times New Roman" w:cs="Times New Roman"/>
        </w:rPr>
        <w:t xml:space="preserve">a </w:t>
      </w:r>
      <w:r w:rsidRPr="001678DF">
        <w:rPr>
          <w:rFonts w:ascii="Times New Roman" w:hAnsi="Times New Roman" w:cs="Times New Roman"/>
        </w:rPr>
        <w:t>3</w:t>
      </w:r>
      <w:r w:rsidRPr="001678DF" w:rsidR="00BE0975">
        <w:rPr>
          <w:rFonts w:ascii="Times New Roman" w:hAnsi="Times New Roman" w:cs="Times New Roman"/>
        </w:rPr>
        <w:t>-</w:t>
      </w:r>
      <w:r w:rsidRPr="001678DF" w:rsidR="004B5CE8">
        <w:rPr>
          <w:rFonts w:ascii="Times New Roman" w:hAnsi="Times New Roman" w:cs="Times New Roman"/>
        </w:rPr>
        <w:t xml:space="preserve">year approval </w:t>
      </w:r>
      <w:r w:rsidRPr="001678DF" w:rsidR="0077116D">
        <w:rPr>
          <w:rFonts w:ascii="Times New Roman" w:hAnsi="Times New Roman" w:cs="Times New Roman"/>
        </w:rPr>
        <w:t>for a</w:t>
      </w:r>
      <w:r w:rsidR="00386933">
        <w:rPr>
          <w:rFonts w:ascii="Times New Roman" w:hAnsi="Times New Roman" w:cs="Times New Roman"/>
        </w:rPr>
        <w:t xml:space="preserve"> </w:t>
      </w:r>
      <w:r w:rsidRPr="001678DF" w:rsidR="0077116D">
        <w:rPr>
          <w:rFonts w:ascii="Times New Roman" w:hAnsi="Times New Roman" w:cs="Times New Roman"/>
        </w:rPr>
        <w:t>n</w:t>
      </w:r>
      <w:r w:rsidR="00386933">
        <w:rPr>
          <w:rFonts w:ascii="Times New Roman" w:hAnsi="Times New Roman" w:cs="Times New Roman"/>
        </w:rPr>
        <w:t>ew</w:t>
      </w:r>
      <w:r w:rsidRPr="001678DF" w:rsidR="0077116D">
        <w:rPr>
          <w:rFonts w:ascii="Times New Roman" w:hAnsi="Times New Roman" w:cs="Times New Roman"/>
        </w:rPr>
        <w:t xml:space="preserve"> </w:t>
      </w:r>
      <w:r w:rsidRPr="001678DF">
        <w:rPr>
          <w:rFonts w:ascii="Times New Roman" w:hAnsi="Times New Roman" w:cs="Times New Roman"/>
        </w:rPr>
        <w:t>information collection request (ICR) entitled,</w:t>
      </w:r>
      <w:r w:rsidRPr="001678DF" w:rsidR="007F40E6">
        <w:rPr>
          <w:rFonts w:ascii="Times New Roman" w:hAnsi="Times New Roman" w:cs="Times New Roman"/>
        </w:rPr>
        <w:t xml:space="preserve"> </w:t>
      </w:r>
      <w:r w:rsidRPr="001678DF" w:rsidR="001678DF">
        <w:rPr>
          <w:rFonts w:ascii="Times New Roman" w:hAnsi="Times New Roman" w:cs="Times New Roman"/>
          <w:szCs w:val="24"/>
        </w:rPr>
        <w:t xml:space="preserve">“Mycoplasma genitalium Treatment Failure Registry.” </w:t>
      </w:r>
      <w:r w:rsidR="00B838F7">
        <w:rPr>
          <w:rFonts w:ascii="Times New Roman" w:hAnsi="Times New Roman" w:cs="Times New Roman"/>
          <w:szCs w:val="24"/>
        </w:rPr>
        <w:t xml:space="preserve">This </w:t>
      </w:r>
      <w:r w:rsidR="003C3C99">
        <w:rPr>
          <w:rFonts w:ascii="Times New Roman" w:hAnsi="Times New Roman" w:cs="Times New Roman"/>
          <w:szCs w:val="24"/>
        </w:rPr>
        <w:t xml:space="preserve">data </w:t>
      </w:r>
      <w:r w:rsidR="00B838F7">
        <w:rPr>
          <w:rFonts w:ascii="Times New Roman" w:hAnsi="Times New Roman" w:cs="Times New Roman"/>
          <w:szCs w:val="24"/>
        </w:rPr>
        <w:t>collect</w:t>
      </w:r>
      <w:r w:rsidR="003C3C99">
        <w:rPr>
          <w:rFonts w:ascii="Times New Roman" w:hAnsi="Times New Roman" w:cs="Times New Roman"/>
          <w:szCs w:val="24"/>
        </w:rPr>
        <w:t>ion</w:t>
      </w:r>
      <w:r w:rsidR="00B838F7">
        <w:rPr>
          <w:rFonts w:ascii="Times New Roman" w:hAnsi="Times New Roman" w:cs="Times New Roman"/>
          <w:szCs w:val="24"/>
        </w:rPr>
        <w:t xml:space="preserve"> is intended to </w:t>
      </w:r>
      <w:r w:rsidRPr="00025AFA" w:rsidR="00B838F7">
        <w:rPr>
          <w:rFonts w:ascii="Times New Roman" w:hAnsi="Times New Roman"/>
        </w:rPr>
        <w:t xml:space="preserve">determine which second-line antibiotics are in use for </w:t>
      </w:r>
      <w:r w:rsidRPr="00733BB0" w:rsidR="00B838F7">
        <w:rPr>
          <w:rFonts w:ascii="Times New Roman" w:hAnsi="Times New Roman"/>
          <w:i/>
          <w:iCs/>
        </w:rPr>
        <w:t>Mycoplasma genitalium</w:t>
      </w:r>
      <w:r w:rsidRPr="00025AFA" w:rsidR="00B838F7">
        <w:rPr>
          <w:rFonts w:ascii="Times New Roman" w:hAnsi="Times New Roman"/>
        </w:rPr>
        <w:t xml:space="preserve"> treatment failure and monitor antibiotic resistance patterns for treatment failure cases throughout the United States</w:t>
      </w:r>
      <w:r w:rsidR="00707882">
        <w:rPr>
          <w:rFonts w:ascii="Times New Roman" w:hAnsi="Times New Roman" w:cs="Times New Roman"/>
          <w:szCs w:val="24"/>
        </w:rPr>
        <w:t xml:space="preserve"> </w:t>
      </w:r>
      <w:r w:rsidRPr="00EF0B59" w:rsidR="00707882">
        <w:rPr>
          <w:rFonts w:ascii="Times New Roman" w:hAnsi="Times New Roman" w:cs="Times New Roman"/>
        </w:rPr>
        <w:t>This information collection is authorized by Section 301 of the Public Health Service Act (42 U.S.</w:t>
      </w:r>
      <w:r w:rsidR="00707882">
        <w:rPr>
          <w:rFonts w:ascii="Times New Roman" w:hAnsi="Times New Roman" w:cs="Times New Roman"/>
        </w:rPr>
        <w:t xml:space="preserve"> </w:t>
      </w:r>
      <w:r w:rsidRPr="00EF0B59" w:rsidR="00707882">
        <w:rPr>
          <w:rFonts w:ascii="Times New Roman" w:hAnsi="Times New Roman" w:cs="Times New Roman"/>
        </w:rPr>
        <w:t>C</w:t>
      </w:r>
      <w:r w:rsidR="00707882">
        <w:rPr>
          <w:rFonts w:ascii="Times New Roman" w:hAnsi="Times New Roman" w:cs="Times New Roman"/>
        </w:rPr>
        <w:t>ode,</w:t>
      </w:r>
      <w:r w:rsidRPr="00EF0B59" w:rsidR="00707882">
        <w:rPr>
          <w:rFonts w:ascii="Times New Roman" w:hAnsi="Times New Roman" w:cs="Times New Roman"/>
        </w:rPr>
        <w:t xml:space="preserve"> Sec. 792[295k] (a</w:t>
      </w:r>
      <w:r w:rsidRPr="0063761B" w:rsidR="00707882">
        <w:rPr>
          <w:rFonts w:ascii="Times New Roman" w:hAnsi="Times New Roman" w:cs="Times New Roman"/>
        </w:rPr>
        <w:t>)) (</w:t>
      </w:r>
      <w:r w:rsidRPr="0063761B" w:rsidR="006B603C">
        <w:rPr>
          <w:rFonts w:ascii="Times New Roman" w:hAnsi="Times New Roman" w:cs="Times New Roman"/>
          <w:b/>
          <w:bCs/>
        </w:rPr>
        <w:t>Attachment</w:t>
      </w:r>
      <w:r w:rsidRPr="0063761B" w:rsidDel="006B603C" w:rsidR="006B603C">
        <w:rPr>
          <w:rFonts w:ascii="Times New Roman" w:hAnsi="Times New Roman" w:cs="Times New Roman"/>
          <w:b/>
        </w:rPr>
        <w:t xml:space="preserve"> </w:t>
      </w:r>
      <w:r w:rsidRPr="0063761B" w:rsidR="00707882">
        <w:rPr>
          <w:rFonts w:ascii="Times New Roman" w:hAnsi="Times New Roman" w:cs="Times New Roman"/>
          <w:b/>
        </w:rPr>
        <w:t>1</w:t>
      </w:r>
      <w:r w:rsidRPr="0063761B" w:rsidR="00707882">
        <w:rPr>
          <w:rFonts w:ascii="Times New Roman" w:hAnsi="Times New Roman" w:cs="Times New Roman"/>
        </w:rPr>
        <w:t>).</w:t>
      </w:r>
    </w:p>
    <w:p w:rsidRPr="008875F0" w:rsidR="005C771E" w:rsidP="008875F0" w:rsidRDefault="00C5442F" w14:paraId="5791B8FA" w14:textId="151F4187">
      <w:pPr>
        <w:spacing w:before="240" w:line="240" w:lineRule="auto"/>
        <w:rPr>
          <w:rFonts w:ascii="Courier New" w:hAnsi="Courier New" w:cs="Courier New"/>
        </w:rPr>
      </w:pPr>
      <w:r w:rsidRPr="00237BB7">
        <w:rPr>
          <w:rFonts w:ascii="Times New Roman" w:hAnsi="Times New Roman" w:cs="Times New Roman"/>
          <w:i/>
          <w:iCs/>
        </w:rPr>
        <w:t>Mycoplasma genitalium</w:t>
      </w:r>
      <w:r>
        <w:rPr>
          <w:rFonts w:ascii="Times New Roman" w:hAnsi="Times New Roman" w:cs="Times New Roman"/>
        </w:rPr>
        <w:t xml:space="preserve"> is a sexually transmitted bacterium that was first identified in the early 1980s</w:t>
      </w:r>
      <w:r w:rsidR="0079126D">
        <w:rPr>
          <w:rFonts w:ascii="Times New Roman" w:hAnsi="Times New Roman" w:cs="Times New Roman"/>
        </w:rPr>
        <w:t xml:space="preserve">. </w:t>
      </w:r>
      <w:r>
        <w:rPr>
          <w:rFonts w:ascii="Times New Roman" w:hAnsi="Times New Roman" w:cs="Times New Roman"/>
        </w:rPr>
        <w:t xml:space="preserve"> </w:t>
      </w:r>
      <w:r w:rsidR="0079126D">
        <w:rPr>
          <w:rFonts w:ascii="Times New Roman" w:hAnsi="Times New Roman" w:cs="Times New Roman"/>
        </w:rPr>
        <w:t>According to the National Longitudinal Study of Adolescent</w:t>
      </w:r>
      <w:r w:rsidR="00DA237C">
        <w:rPr>
          <w:rFonts w:ascii="Times New Roman" w:hAnsi="Times New Roman" w:cs="Times New Roman"/>
        </w:rPr>
        <w:t xml:space="preserve"> Health,</w:t>
      </w:r>
      <w:r w:rsidR="0079126D">
        <w:rPr>
          <w:rFonts w:ascii="Times New Roman" w:hAnsi="Times New Roman" w:cs="Times New Roman"/>
        </w:rPr>
        <w:t xml:space="preserve"> </w:t>
      </w:r>
      <w:r w:rsidR="0079126D">
        <w:rPr>
          <w:rFonts w:ascii="Times New Roman" w:hAnsi="Times New Roman" w:cs="Times New Roman"/>
          <w:i/>
          <w:iCs/>
        </w:rPr>
        <w:t xml:space="preserve">M. genitalium </w:t>
      </w:r>
      <w:r w:rsidR="0079126D">
        <w:rPr>
          <w:rFonts w:ascii="Times New Roman" w:hAnsi="Times New Roman" w:cs="Times New Roman"/>
        </w:rPr>
        <w:t>is more common than gonorrhea but less common than chlamydia</w:t>
      </w:r>
      <w:r w:rsidR="00D1195B">
        <w:rPr>
          <w:rFonts w:ascii="Times New Roman" w:hAnsi="Times New Roman" w:cs="Times New Roman"/>
        </w:rPr>
        <w:t>. (</w:t>
      </w:r>
      <w:r w:rsidR="009C0F0E">
        <w:rPr>
          <w:rFonts w:ascii="Times New Roman" w:hAnsi="Times New Roman" w:cs="Times New Roman"/>
        </w:rPr>
        <w:t>Manhart 2007,</w:t>
      </w:r>
      <w:r w:rsidR="00D1195B">
        <w:rPr>
          <w:rFonts w:ascii="Times New Roman" w:hAnsi="Times New Roman" w:cs="Times New Roman"/>
        </w:rPr>
        <w:t xml:space="preserve"> </w:t>
      </w:r>
      <w:r w:rsidRPr="00E84FD3" w:rsidR="00D1195B">
        <w:rPr>
          <w:rFonts w:ascii="Times New Roman" w:hAnsi="Times New Roman" w:cs="Times New Roman"/>
          <w:i/>
          <w:iCs/>
        </w:rPr>
        <w:t>Am J Public Health</w:t>
      </w:r>
      <w:r w:rsidR="00D1195B">
        <w:rPr>
          <w:rFonts w:ascii="Times New Roman" w:hAnsi="Times New Roman" w:cs="Times New Roman"/>
          <w:i/>
          <w:iCs/>
        </w:rPr>
        <w:t xml:space="preserve">, </w:t>
      </w:r>
      <w:r w:rsidR="00D1195B">
        <w:rPr>
          <w:rFonts w:ascii="Times New Roman" w:hAnsi="Times New Roman" w:cs="Times New Roman"/>
        </w:rPr>
        <w:t xml:space="preserve">Mena 2002, </w:t>
      </w:r>
      <w:r w:rsidR="00D1195B">
        <w:rPr>
          <w:rFonts w:ascii="Times New Roman" w:hAnsi="Times New Roman" w:cs="Times New Roman"/>
          <w:i/>
          <w:iCs/>
        </w:rPr>
        <w:t>Clin Infect Dis</w:t>
      </w:r>
      <w:r w:rsidR="00D1195B">
        <w:rPr>
          <w:rFonts w:ascii="Times New Roman" w:hAnsi="Times New Roman" w:cs="Times New Roman"/>
        </w:rPr>
        <w:t xml:space="preserve">) </w:t>
      </w:r>
      <w:r w:rsidR="00D1195B">
        <w:rPr>
          <w:rFonts w:ascii="Times New Roman" w:hAnsi="Times New Roman" w:cs="Times New Roman"/>
          <w:i/>
          <w:iCs/>
        </w:rPr>
        <w:t xml:space="preserve">Mycoplasma </w:t>
      </w:r>
      <w:r w:rsidR="00D1195B">
        <w:rPr>
          <w:rFonts w:ascii="Times New Roman" w:hAnsi="Times New Roman" w:cs="Times New Roman"/>
        </w:rPr>
        <w:t xml:space="preserve">and chlamydia </w:t>
      </w:r>
      <w:r w:rsidR="0079126D">
        <w:rPr>
          <w:rFonts w:ascii="Times New Roman" w:hAnsi="Times New Roman" w:cs="Times New Roman"/>
        </w:rPr>
        <w:t>coinfections</w:t>
      </w:r>
      <w:r w:rsidR="00D1195B">
        <w:rPr>
          <w:rFonts w:ascii="Times New Roman" w:hAnsi="Times New Roman" w:cs="Times New Roman"/>
        </w:rPr>
        <w:t xml:space="preserve"> </w:t>
      </w:r>
      <w:r w:rsidR="0079126D">
        <w:rPr>
          <w:rFonts w:ascii="Times New Roman" w:hAnsi="Times New Roman" w:cs="Times New Roman"/>
        </w:rPr>
        <w:t>may also occur.</w:t>
      </w:r>
      <w:r w:rsidR="00D1195B">
        <w:rPr>
          <w:rFonts w:ascii="Times New Roman" w:hAnsi="Times New Roman" w:cs="Times New Roman"/>
        </w:rPr>
        <w:t xml:space="preserve"> (Huppert 2008, </w:t>
      </w:r>
      <w:r w:rsidRPr="00D1195B" w:rsidR="00D1195B">
        <w:rPr>
          <w:rFonts w:ascii="Times New Roman" w:hAnsi="Times New Roman" w:cs="Times New Roman"/>
          <w:i/>
          <w:iCs/>
        </w:rPr>
        <w:t>Sex Transm Dis</w:t>
      </w:r>
      <w:r w:rsidR="00D1195B">
        <w:rPr>
          <w:rFonts w:ascii="Times New Roman" w:hAnsi="Times New Roman" w:cs="Times New Roman"/>
        </w:rPr>
        <w:t>)</w:t>
      </w:r>
      <w:r w:rsidR="0079126D">
        <w:rPr>
          <w:rFonts w:ascii="Times New Roman" w:hAnsi="Times New Roman" w:cs="Times New Roman"/>
          <w:i/>
          <w:iCs/>
        </w:rPr>
        <w:t xml:space="preserve"> M. genitalium </w:t>
      </w:r>
      <w:r w:rsidR="0079126D">
        <w:rPr>
          <w:rFonts w:ascii="Times New Roman" w:hAnsi="Times New Roman" w:cs="Times New Roman"/>
        </w:rPr>
        <w:t>is</w:t>
      </w:r>
      <w:r w:rsidR="00195332">
        <w:rPr>
          <w:rFonts w:ascii="Times New Roman" w:hAnsi="Times New Roman" w:cs="Times New Roman"/>
        </w:rPr>
        <w:t xml:space="preserve"> strongly</w:t>
      </w:r>
      <w:r>
        <w:rPr>
          <w:rFonts w:ascii="Times New Roman" w:hAnsi="Times New Roman" w:cs="Times New Roman"/>
        </w:rPr>
        <w:t xml:space="preserve"> associated with urethritis in males</w:t>
      </w:r>
      <w:r w:rsidR="00F86F4A">
        <w:rPr>
          <w:rFonts w:ascii="Times New Roman" w:hAnsi="Times New Roman" w:cs="Times New Roman"/>
        </w:rPr>
        <w:t xml:space="preserve">, accounting for approximately 15-20% of all cases of non-gonococcal urethritis </w:t>
      </w:r>
      <w:r w:rsidR="007E2F23">
        <w:rPr>
          <w:rFonts w:ascii="Times New Roman" w:hAnsi="Times New Roman" w:cs="Times New Roman"/>
        </w:rPr>
        <w:t xml:space="preserve">(NGU) </w:t>
      </w:r>
      <w:r w:rsidR="00F86F4A">
        <w:rPr>
          <w:rFonts w:ascii="Times New Roman" w:hAnsi="Times New Roman" w:cs="Times New Roman"/>
        </w:rPr>
        <w:t xml:space="preserve">and 30% of </w:t>
      </w:r>
      <w:r w:rsidR="009C783F">
        <w:rPr>
          <w:rFonts w:ascii="Times New Roman" w:hAnsi="Times New Roman" w:cs="Times New Roman"/>
        </w:rPr>
        <w:t>persistent or recurrent urethritis (</w:t>
      </w:r>
      <w:r w:rsidR="00E465F2">
        <w:rPr>
          <w:rFonts w:ascii="Times New Roman" w:hAnsi="Times New Roman" w:cs="Times New Roman"/>
        </w:rPr>
        <w:t xml:space="preserve">Taylor-Robinson 2011 </w:t>
      </w:r>
      <w:r w:rsidR="00E465F2">
        <w:rPr>
          <w:rFonts w:ascii="Times New Roman" w:hAnsi="Times New Roman" w:cs="Times New Roman"/>
          <w:i/>
          <w:iCs/>
        </w:rPr>
        <w:t>Clin Microbiol Rev</w:t>
      </w:r>
      <w:r w:rsidR="009C783F">
        <w:rPr>
          <w:rFonts w:ascii="Times New Roman" w:hAnsi="Times New Roman" w:cs="Times New Roman"/>
        </w:rPr>
        <w:t xml:space="preserve">). </w:t>
      </w:r>
      <w:r w:rsidR="001204C5">
        <w:rPr>
          <w:rFonts w:ascii="Times New Roman" w:hAnsi="Times New Roman" w:cs="Times New Roman"/>
        </w:rPr>
        <w:t>Despite a clear association with urethritis, it is</w:t>
      </w:r>
      <w:r w:rsidR="0067684D">
        <w:rPr>
          <w:rFonts w:ascii="Times New Roman" w:hAnsi="Times New Roman" w:cs="Times New Roman"/>
        </w:rPr>
        <w:t xml:space="preserve"> unknown whether </w:t>
      </w:r>
      <w:r w:rsidR="0067684D">
        <w:rPr>
          <w:rFonts w:ascii="Times New Roman" w:hAnsi="Times New Roman" w:cs="Times New Roman"/>
          <w:i/>
          <w:iCs/>
        </w:rPr>
        <w:t xml:space="preserve">M. genitalium </w:t>
      </w:r>
      <w:r w:rsidR="0067684D">
        <w:rPr>
          <w:rFonts w:ascii="Times New Roman" w:hAnsi="Times New Roman" w:cs="Times New Roman"/>
        </w:rPr>
        <w:t xml:space="preserve">causes male infertility or upper urogenital tract disease.  </w:t>
      </w:r>
      <w:r w:rsidR="0067684D">
        <w:rPr>
          <w:rFonts w:ascii="Times New Roman" w:hAnsi="Times New Roman" w:cs="Times New Roman"/>
          <w:i/>
          <w:iCs/>
        </w:rPr>
        <w:t xml:space="preserve">M. genitalium </w:t>
      </w:r>
      <w:r w:rsidR="0067684D">
        <w:rPr>
          <w:rFonts w:ascii="Times New Roman" w:hAnsi="Times New Roman" w:cs="Times New Roman"/>
        </w:rPr>
        <w:t xml:space="preserve">can be detected in the rectum but its relationship with clinical proctitis is also unclear.  In females, </w:t>
      </w:r>
      <w:r w:rsidR="0067684D">
        <w:rPr>
          <w:rFonts w:ascii="Times New Roman" w:hAnsi="Times New Roman" w:cs="Times New Roman"/>
          <w:i/>
          <w:iCs/>
        </w:rPr>
        <w:t xml:space="preserve">M. genitalium </w:t>
      </w:r>
      <w:r w:rsidR="0067684D">
        <w:rPr>
          <w:rFonts w:ascii="Times New Roman" w:hAnsi="Times New Roman" w:cs="Times New Roman"/>
        </w:rPr>
        <w:t xml:space="preserve">has been associated with 1.6-1.9-fold increased odds of cervicitis, pelvic inflammatory disease, preterm birth, and spontaneous abortion.  It may also be associated with tubal factor infertility (Lis 2015, </w:t>
      </w:r>
      <w:r w:rsidR="0067684D">
        <w:rPr>
          <w:rFonts w:ascii="Times New Roman" w:hAnsi="Times New Roman" w:cs="Times New Roman"/>
          <w:i/>
          <w:iCs/>
        </w:rPr>
        <w:t>Clin Infect Dis</w:t>
      </w:r>
      <w:r w:rsidR="0067684D">
        <w:rPr>
          <w:rFonts w:ascii="Times New Roman" w:hAnsi="Times New Roman" w:cs="Times New Roman"/>
        </w:rPr>
        <w:t xml:space="preserve">) </w:t>
      </w:r>
    </w:p>
    <w:p w:rsidRPr="00246322" w:rsidR="00DA237C" w:rsidP="00DA237C" w:rsidRDefault="00DA237C" w14:paraId="20A36028" w14:textId="4D95E83D">
      <w:pPr>
        <w:spacing w:line="240" w:lineRule="auto"/>
        <w:rPr>
          <w:rFonts w:ascii="Times New Roman" w:hAnsi="Times New Roman" w:cs="Times New Roman"/>
        </w:rPr>
      </w:pPr>
      <w:r>
        <w:rPr>
          <w:rFonts w:ascii="Times New Roman" w:hAnsi="Times New Roman" w:cs="Times New Roman"/>
        </w:rPr>
        <w:t>Until recently in the United States,</w:t>
      </w:r>
      <w:r w:rsidR="00246322">
        <w:rPr>
          <w:rFonts w:ascii="Times New Roman" w:hAnsi="Times New Roman" w:cs="Times New Roman"/>
        </w:rPr>
        <w:t xml:space="preserve"> suspected</w:t>
      </w:r>
      <w:r>
        <w:rPr>
          <w:rFonts w:ascii="Times New Roman" w:hAnsi="Times New Roman" w:cs="Times New Roman"/>
        </w:rPr>
        <w:t xml:space="preserve"> </w:t>
      </w:r>
      <w:r w:rsidRPr="001204C5">
        <w:rPr>
          <w:rFonts w:ascii="Times New Roman" w:hAnsi="Times New Roman" w:cs="Times New Roman"/>
          <w:i/>
          <w:iCs/>
        </w:rPr>
        <w:t>M. genitalium</w:t>
      </w:r>
      <w:r>
        <w:rPr>
          <w:rFonts w:ascii="Times New Roman" w:hAnsi="Times New Roman" w:cs="Times New Roman"/>
        </w:rPr>
        <w:t xml:space="preserve"> was managed on a syndromic basis, as there were previously no FDA-approved tests for clinical diagnostic use. </w:t>
      </w:r>
      <w:r w:rsidR="00540E8A">
        <w:rPr>
          <w:rFonts w:ascii="Times New Roman" w:hAnsi="Times New Roman" w:cs="Times New Roman"/>
        </w:rPr>
        <w:t xml:space="preserve"> As of 2019, the FDA approved the first nucleic acid amplification testing </w:t>
      </w:r>
      <w:r w:rsidR="00246322">
        <w:rPr>
          <w:rFonts w:ascii="Times New Roman" w:hAnsi="Times New Roman" w:cs="Times New Roman"/>
        </w:rPr>
        <w:t xml:space="preserve">(NAAT) </w:t>
      </w:r>
      <w:r w:rsidR="00540E8A">
        <w:rPr>
          <w:rFonts w:ascii="Times New Roman" w:hAnsi="Times New Roman" w:cs="Times New Roman"/>
        </w:rPr>
        <w:t xml:space="preserve">for </w:t>
      </w:r>
      <w:r>
        <w:rPr>
          <w:rFonts w:ascii="Times New Roman" w:hAnsi="Times New Roman" w:cs="Times New Roman"/>
          <w:i/>
          <w:iCs/>
        </w:rPr>
        <w:t>M. genitalium</w:t>
      </w:r>
      <w:r w:rsidR="00540E8A">
        <w:rPr>
          <w:rFonts w:ascii="Times New Roman" w:hAnsi="Times New Roman" w:cs="Times New Roman"/>
          <w:i/>
          <w:iCs/>
        </w:rPr>
        <w:t xml:space="preserve">, </w:t>
      </w:r>
      <w:r w:rsidR="00540E8A">
        <w:rPr>
          <w:rFonts w:ascii="Times New Roman" w:hAnsi="Times New Roman" w:cs="Times New Roman"/>
        </w:rPr>
        <w:t>(Aptima, Hologic Inc., Marlborough, MA)</w:t>
      </w:r>
      <w:r w:rsidR="00246322">
        <w:rPr>
          <w:rFonts w:ascii="Times New Roman" w:hAnsi="Times New Roman" w:cs="Times New Roman"/>
        </w:rPr>
        <w:t xml:space="preserve">, which will greatly expand access to testing and identification of </w:t>
      </w:r>
      <w:r w:rsidR="00246322">
        <w:rPr>
          <w:rFonts w:ascii="Times New Roman" w:hAnsi="Times New Roman" w:cs="Times New Roman"/>
          <w:i/>
          <w:iCs/>
        </w:rPr>
        <w:t xml:space="preserve">M. genitalium </w:t>
      </w:r>
      <w:r w:rsidR="00246322">
        <w:rPr>
          <w:rFonts w:ascii="Times New Roman" w:hAnsi="Times New Roman" w:cs="Times New Roman"/>
        </w:rPr>
        <w:t xml:space="preserve">infections.  There are no </w:t>
      </w:r>
      <w:r w:rsidR="009C0F0E">
        <w:rPr>
          <w:rFonts w:ascii="Times New Roman" w:hAnsi="Times New Roman" w:cs="Times New Roman"/>
        </w:rPr>
        <w:t xml:space="preserve">national </w:t>
      </w:r>
      <w:r w:rsidR="00246322">
        <w:rPr>
          <w:rFonts w:ascii="Times New Roman" w:hAnsi="Times New Roman" w:cs="Times New Roman"/>
        </w:rPr>
        <w:t xml:space="preserve">guidelines for use of </w:t>
      </w:r>
      <w:r w:rsidR="00246322">
        <w:rPr>
          <w:rFonts w:ascii="Times New Roman" w:hAnsi="Times New Roman" w:cs="Times New Roman"/>
          <w:i/>
          <w:iCs/>
        </w:rPr>
        <w:t xml:space="preserve">M. genitalium </w:t>
      </w:r>
      <w:r w:rsidR="00246322">
        <w:rPr>
          <w:rFonts w:ascii="Times New Roman" w:hAnsi="Times New Roman" w:cs="Times New Roman"/>
        </w:rPr>
        <w:t xml:space="preserve">NAAT </w:t>
      </w:r>
      <w:r w:rsidR="00A75434">
        <w:rPr>
          <w:rFonts w:ascii="Times New Roman" w:hAnsi="Times New Roman" w:cs="Times New Roman"/>
        </w:rPr>
        <w:t xml:space="preserve">for asymptomatic screening.  </w:t>
      </w:r>
      <w:r w:rsidR="009C0F0E">
        <w:rPr>
          <w:rFonts w:ascii="Times New Roman" w:hAnsi="Times New Roman" w:cs="Times New Roman"/>
        </w:rPr>
        <w:t xml:space="preserve">However, the </w:t>
      </w:r>
      <w:r w:rsidR="00246322">
        <w:rPr>
          <w:rFonts w:ascii="Times New Roman" w:hAnsi="Times New Roman" w:cs="Times New Roman"/>
        </w:rPr>
        <w:t xml:space="preserve">2020 CDC STD Treatment Guidelines </w:t>
      </w:r>
      <w:r w:rsidR="00A75434">
        <w:rPr>
          <w:rFonts w:ascii="Times New Roman" w:hAnsi="Times New Roman" w:cs="Times New Roman"/>
        </w:rPr>
        <w:t xml:space="preserve">will address use of M. genitalium NAAT testing for patients with genital or urinary symptoms.  </w:t>
      </w:r>
    </w:p>
    <w:p w:rsidRPr="000B10BB" w:rsidR="00F03436" w:rsidP="0067684D" w:rsidRDefault="009C0F0E" w14:paraId="7AF7CEA8" w14:textId="4EF9D88B">
      <w:pPr>
        <w:spacing w:line="240" w:lineRule="auto"/>
        <w:rPr>
          <w:rFonts w:ascii="Times New Roman" w:hAnsi="Times New Roman" w:cs="Times New Roman"/>
        </w:rPr>
      </w:pPr>
      <w:r>
        <w:rPr>
          <w:rFonts w:ascii="Times New Roman" w:hAnsi="Times New Roman" w:cs="Times New Roman"/>
        </w:rPr>
        <w:lastRenderedPageBreak/>
        <w:t>Previously in the</w:t>
      </w:r>
      <w:r w:rsidR="008875F0">
        <w:rPr>
          <w:rFonts w:ascii="Times New Roman" w:hAnsi="Times New Roman" w:cs="Times New Roman"/>
        </w:rPr>
        <w:t xml:space="preserve"> 2015 CDC STD Treatment Guidelines, the recommended treatment for </w:t>
      </w:r>
      <w:r w:rsidRPr="000B10BB" w:rsidR="00134DF6">
        <w:rPr>
          <w:rFonts w:ascii="Times New Roman" w:hAnsi="Times New Roman" w:cs="Times New Roman"/>
          <w:i/>
          <w:iCs/>
        </w:rPr>
        <w:t>M. genitalium</w:t>
      </w:r>
      <w:r w:rsidR="00134DF6">
        <w:rPr>
          <w:rFonts w:ascii="Times New Roman" w:hAnsi="Times New Roman" w:cs="Times New Roman"/>
        </w:rPr>
        <w:t xml:space="preserve"> was the</w:t>
      </w:r>
      <w:r w:rsidR="008875F0">
        <w:rPr>
          <w:rFonts w:ascii="Times New Roman" w:hAnsi="Times New Roman" w:cs="Times New Roman"/>
        </w:rPr>
        <w:t xml:space="preserve"> macrolide antibiotic azithromycin followed by a course of moxifloxacin in cases of azithromycin treatment failure</w:t>
      </w:r>
      <w:r w:rsidR="00134DF6">
        <w:rPr>
          <w:rFonts w:ascii="Times New Roman" w:hAnsi="Times New Roman" w:cs="Times New Roman"/>
        </w:rPr>
        <w:t xml:space="preserve">.  The cure rate for </w:t>
      </w:r>
      <w:r w:rsidR="000B10BB">
        <w:rPr>
          <w:rFonts w:ascii="Times New Roman" w:hAnsi="Times New Roman" w:cs="Times New Roman"/>
        </w:rPr>
        <w:t xml:space="preserve">moxifloxacin was previously thought to be 100%, however, </w:t>
      </w:r>
      <w:r w:rsidR="00097D79">
        <w:rPr>
          <w:rFonts w:ascii="Times New Roman" w:hAnsi="Times New Roman" w:cs="Times New Roman"/>
        </w:rPr>
        <w:t>reports of antibiotic resistance or treatment failure</w:t>
      </w:r>
      <w:r w:rsidR="007A1423">
        <w:rPr>
          <w:rFonts w:ascii="Times New Roman" w:hAnsi="Times New Roman" w:cs="Times New Roman"/>
        </w:rPr>
        <w:t xml:space="preserve"> have been reported from Australia, Japan, South Africa, Europe</w:t>
      </w:r>
      <w:r w:rsidR="00097D79">
        <w:rPr>
          <w:rFonts w:ascii="Times New Roman" w:hAnsi="Times New Roman" w:cs="Times New Roman"/>
        </w:rPr>
        <w:t>, and the US</w:t>
      </w:r>
      <w:r w:rsidR="007A1423">
        <w:rPr>
          <w:rFonts w:ascii="Times New Roman" w:hAnsi="Times New Roman" w:cs="Times New Roman"/>
        </w:rPr>
        <w:t xml:space="preserve"> (Murray 2017</w:t>
      </w:r>
      <w:r w:rsidR="00E465F2">
        <w:rPr>
          <w:rFonts w:ascii="Times New Roman" w:hAnsi="Times New Roman" w:cs="Times New Roman"/>
        </w:rPr>
        <w:t>,</w:t>
      </w:r>
      <w:r w:rsidR="007A1423">
        <w:rPr>
          <w:rFonts w:ascii="Times New Roman" w:hAnsi="Times New Roman" w:cs="Times New Roman"/>
        </w:rPr>
        <w:t xml:space="preserve"> </w:t>
      </w:r>
      <w:r w:rsidRPr="00E465F2" w:rsidR="007A1423">
        <w:rPr>
          <w:rFonts w:ascii="Times New Roman" w:hAnsi="Times New Roman" w:cs="Times New Roman"/>
          <w:i/>
          <w:iCs/>
        </w:rPr>
        <w:t>Emerg Infect Dis</w:t>
      </w:r>
      <w:r w:rsidR="00E465F2">
        <w:rPr>
          <w:rFonts w:ascii="Times New Roman" w:hAnsi="Times New Roman" w:cs="Times New Roman"/>
        </w:rPr>
        <w:t xml:space="preserve">; </w:t>
      </w:r>
      <w:r w:rsidR="007A1423">
        <w:rPr>
          <w:rFonts w:ascii="Times New Roman" w:hAnsi="Times New Roman" w:cs="Times New Roman"/>
        </w:rPr>
        <w:t>Deguchi 2018</w:t>
      </w:r>
      <w:r w:rsidR="00E465F2">
        <w:rPr>
          <w:rFonts w:ascii="Times New Roman" w:hAnsi="Times New Roman" w:cs="Times New Roman"/>
        </w:rPr>
        <w:t>,</w:t>
      </w:r>
      <w:r w:rsidR="007A1423">
        <w:rPr>
          <w:rFonts w:ascii="Times New Roman" w:hAnsi="Times New Roman" w:cs="Times New Roman"/>
        </w:rPr>
        <w:t xml:space="preserve"> </w:t>
      </w:r>
      <w:r w:rsidRPr="00E465F2" w:rsidR="007A1423">
        <w:rPr>
          <w:rFonts w:ascii="Times New Roman" w:hAnsi="Times New Roman" w:cs="Times New Roman"/>
          <w:i/>
          <w:iCs/>
        </w:rPr>
        <w:t>J Infect Chemother</w:t>
      </w:r>
      <w:r w:rsidR="007A1423">
        <w:rPr>
          <w:rFonts w:ascii="Times New Roman" w:hAnsi="Times New Roman" w:cs="Times New Roman"/>
        </w:rPr>
        <w:t>, Muller 2019</w:t>
      </w:r>
      <w:r w:rsidR="00E465F2">
        <w:rPr>
          <w:rFonts w:ascii="Times New Roman" w:hAnsi="Times New Roman" w:cs="Times New Roman"/>
        </w:rPr>
        <w:t>,</w:t>
      </w:r>
      <w:r w:rsidR="007A1423">
        <w:rPr>
          <w:rFonts w:ascii="Times New Roman" w:hAnsi="Times New Roman" w:cs="Times New Roman"/>
        </w:rPr>
        <w:t xml:space="preserve"> </w:t>
      </w:r>
      <w:r w:rsidRPr="00E465F2" w:rsidR="007A1423">
        <w:rPr>
          <w:rFonts w:ascii="Times New Roman" w:hAnsi="Times New Roman" w:cs="Times New Roman"/>
          <w:i/>
          <w:iCs/>
        </w:rPr>
        <w:t>BMC Infect Dis</w:t>
      </w:r>
      <w:r w:rsidR="007A1423">
        <w:rPr>
          <w:rFonts w:ascii="Times New Roman" w:hAnsi="Times New Roman" w:cs="Times New Roman"/>
        </w:rPr>
        <w:t xml:space="preserve">, </w:t>
      </w:r>
      <w:r w:rsidR="006B1599">
        <w:rPr>
          <w:rFonts w:ascii="Times New Roman" w:hAnsi="Times New Roman" w:cs="Times New Roman"/>
        </w:rPr>
        <w:t>Unemo 2018</w:t>
      </w:r>
      <w:r w:rsidR="00E465F2">
        <w:rPr>
          <w:rFonts w:ascii="Times New Roman" w:hAnsi="Times New Roman" w:cs="Times New Roman"/>
        </w:rPr>
        <w:t>,</w:t>
      </w:r>
      <w:r w:rsidR="006B1599">
        <w:rPr>
          <w:rFonts w:ascii="Times New Roman" w:hAnsi="Times New Roman" w:cs="Times New Roman"/>
        </w:rPr>
        <w:t xml:space="preserve"> </w:t>
      </w:r>
      <w:r w:rsidRPr="00E465F2" w:rsidR="006B1599">
        <w:rPr>
          <w:rFonts w:ascii="Times New Roman" w:hAnsi="Times New Roman" w:cs="Times New Roman"/>
          <w:i/>
          <w:iCs/>
        </w:rPr>
        <w:t>Clin Microbiol Infect</w:t>
      </w:r>
      <w:r w:rsidR="00097D79">
        <w:rPr>
          <w:rFonts w:ascii="Times New Roman" w:hAnsi="Times New Roman" w:cs="Times New Roman"/>
        </w:rPr>
        <w:t xml:space="preserve">, Glaser 2019 </w:t>
      </w:r>
      <w:r w:rsidRPr="00E465F2" w:rsidR="00097D79">
        <w:rPr>
          <w:rFonts w:ascii="Times New Roman" w:hAnsi="Times New Roman" w:cs="Times New Roman"/>
          <w:i/>
          <w:iCs/>
        </w:rPr>
        <w:t>Int J STD AIDS</w:t>
      </w:r>
      <w:r w:rsidR="006B1599">
        <w:rPr>
          <w:rFonts w:ascii="Times New Roman" w:hAnsi="Times New Roman" w:cs="Times New Roman"/>
        </w:rPr>
        <w:t>)</w:t>
      </w:r>
      <w:r w:rsidR="00097D79">
        <w:rPr>
          <w:rFonts w:ascii="Times New Roman" w:hAnsi="Times New Roman" w:cs="Times New Roman"/>
        </w:rPr>
        <w:t xml:space="preserve">.  In the United States, there are currently no national guidelines for </w:t>
      </w:r>
      <w:r w:rsidR="00DA237C">
        <w:rPr>
          <w:rFonts w:ascii="Times New Roman" w:hAnsi="Times New Roman" w:cs="Times New Roman"/>
        </w:rPr>
        <w:t xml:space="preserve">treatment in cases of moxifloxacin treatment failure, and data are needed to provide evidence for future treatment recommendations. </w:t>
      </w:r>
    </w:p>
    <w:p w:rsidRPr="00D624B3" w:rsidR="00D624B3" w:rsidP="003339A2" w:rsidRDefault="00D624B3" w14:paraId="2D36FC42" w14:textId="77777777">
      <w:pPr>
        <w:autoSpaceDE w:val="0"/>
        <w:autoSpaceDN w:val="0"/>
        <w:adjustRightInd w:val="0"/>
        <w:spacing w:after="0" w:line="240" w:lineRule="auto"/>
        <w:rPr>
          <w:rFonts w:ascii="Times New Roman" w:hAnsi="Times New Roman" w:cs="Times New Roman" w:eastAsiaTheme="minorHAnsi"/>
          <w:color w:val="000000"/>
          <w:lang w:eastAsia="en-US"/>
        </w:rPr>
      </w:pPr>
    </w:p>
    <w:p w:rsidR="00796726" w:rsidP="00796726" w:rsidRDefault="00796726" w14:paraId="02E54E55" w14:textId="2FEE38B3">
      <w:pPr>
        <w:spacing w:after="120" w:line="240" w:lineRule="auto"/>
        <w:rPr>
          <w:rFonts w:ascii="Times New Roman" w:hAnsi="Times New Roman" w:cs="Times New Roman"/>
          <w:b/>
        </w:rPr>
      </w:pPr>
      <w:r w:rsidRPr="00D624B3">
        <w:rPr>
          <w:rFonts w:ascii="Times New Roman" w:hAnsi="Times New Roman" w:cs="Times New Roman"/>
          <w:b/>
        </w:rPr>
        <w:t>2.</w:t>
      </w:r>
      <w:r w:rsidRPr="00D624B3">
        <w:rPr>
          <w:rFonts w:ascii="Times New Roman" w:hAnsi="Times New Roman" w:cs="Times New Roman"/>
          <w:b/>
        </w:rPr>
        <w:tab/>
        <w:t>Purpose and Use of the Information Collection</w:t>
      </w:r>
    </w:p>
    <w:p w:rsidR="00237403" w:rsidP="005F33A8" w:rsidRDefault="003C3C99" w14:paraId="640B2726" w14:textId="51B75B31">
      <w:pPr>
        <w:spacing w:after="120" w:line="240" w:lineRule="auto"/>
        <w:rPr>
          <w:rFonts w:ascii="Times New Roman" w:hAnsi="Times New Roman" w:cs="Times New Roman"/>
        </w:rPr>
      </w:pPr>
      <w:r>
        <w:rPr>
          <w:rFonts w:ascii="Times New Roman" w:hAnsi="Times New Roman" w:cs="Times New Roman"/>
        </w:rPr>
        <w:t xml:space="preserve">The purpose of the </w:t>
      </w:r>
      <w:r>
        <w:rPr>
          <w:rFonts w:ascii="Times New Roman" w:hAnsi="Times New Roman" w:cs="Times New Roman"/>
          <w:i/>
          <w:iCs/>
        </w:rPr>
        <w:t xml:space="preserve">Mycoplasma genitalium </w:t>
      </w:r>
      <w:r>
        <w:rPr>
          <w:rFonts w:ascii="Times New Roman" w:hAnsi="Times New Roman" w:cs="Times New Roman"/>
        </w:rPr>
        <w:t xml:space="preserve">Treatment Failure Registry is to monitor antibiotic use for cases of </w:t>
      </w:r>
      <w:r>
        <w:rPr>
          <w:rFonts w:ascii="Times New Roman" w:hAnsi="Times New Roman" w:cs="Times New Roman"/>
          <w:i/>
          <w:iCs/>
        </w:rPr>
        <w:t xml:space="preserve">M. genitalium </w:t>
      </w:r>
      <w:r>
        <w:rPr>
          <w:rFonts w:ascii="Times New Roman" w:hAnsi="Times New Roman" w:cs="Times New Roman"/>
        </w:rPr>
        <w:t xml:space="preserve">that fail treatment with first-line </w:t>
      </w:r>
      <w:r w:rsidR="00237403">
        <w:rPr>
          <w:rFonts w:ascii="Times New Roman" w:hAnsi="Times New Roman" w:cs="Times New Roman"/>
        </w:rPr>
        <w:t>therapy</w:t>
      </w:r>
      <w:r w:rsidR="00B83DA0">
        <w:rPr>
          <w:rFonts w:ascii="Times New Roman" w:hAnsi="Times New Roman" w:cs="Times New Roman"/>
        </w:rPr>
        <w:t xml:space="preserve">. </w:t>
      </w:r>
      <w:r>
        <w:rPr>
          <w:rFonts w:ascii="Times New Roman" w:hAnsi="Times New Roman" w:cs="Times New Roman"/>
        </w:rPr>
        <w:t xml:space="preserve">  </w:t>
      </w:r>
      <w:r w:rsidR="00E721EB">
        <w:rPr>
          <w:rFonts w:ascii="Times New Roman" w:hAnsi="Times New Roman" w:cs="Times New Roman"/>
        </w:rPr>
        <w:t xml:space="preserve">Data will be collected from </w:t>
      </w:r>
      <w:r w:rsidR="0024276D">
        <w:rPr>
          <w:rFonts w:ascii="Times New Roman" w:hAnsi="Times New Roman" w:cs="Times New Roman"/>
        </w:rPr>
        <w:t xml:space="preserve">approximately </w:t>
      </w:r>
      <w:r w:rsidR="00E721EB">
        <w:rPr>
          <w:rFonts w:ascii="Times New Roman" w:hAnsi="Times New Roman" w:cs="Times New Roman"/>
        </w:rPr>
        <w:t xml:space="preserve">100 healthcare providers annually who care for patients with sexually transmitted </w:t>
      </w:r>
      <w:r w:rsidR="00E721EB">
        <w:rPr>
          <w:rFonts w:ascii="Times New Roman" w:hAnsi="Times New Roman" w:cs="Times New Roman"/>
          <w:i/>
          <w:iCs/>
        </w:rPr>
        <w:t xml:space="preserve">Mycoplasma genitalium </w:t>
      </w:r>
      <w:r w:rsidR="00E721EB">
        <w:rPr>
          <w:rFonts w:ascii="Times New Roman" w:hAnsi="Times New Roman" w:cs="Times New Roman"/>
        </w:rPr>
        <w:t>infections</w:t>
      </w:r>
      <w:r w:rsidR="00A46960">
        <w:rPr>
          <w:rFonts w:ascii="Times New Roman" w:hAnsi="Times New Roman" w:cs="Times New Roman"/>
        </w:rPr>
        <w:t xml:space="preserve"> </w:t>
      </w:r>
      <w:r w:rsidR="00182ACD">
        <w:rPr>
          <w:rFonts w:ascii="Times New Roman" w:hAnsi="Times New Roman" w:cs="Times New Roman"/>
        </w:rPr>
        <w:t xml:space="preserve">who experience persistent symptoms and treatment failure after receiving standard therapy. </w:t>
      </w:r>
      <w:r w:rsidR="00595774">
        <w:rPr>
          <w:rFonts w:ascii="Times New Roman" w:hAnsi="Times New Roman" w:cs="Times New Roman"/>
        </w:rPr>
        <w:t xml:space="preserve"> </w:t>
      </w:r>
      <w:r w:rsidR="00237403">
        <w:rPr>
          <w:rFonts w:ascii="Times New Roman" w:hAnsi="Times New Roman" w:cs="Times New Roman"/>
        </w:rPr>
        <w:t>Data from the registry will be analyzed to describe the demographic characteristics of patients with treatment failure, frequency of use of second-line antibiotic therapies, and patterns of antibiotic resistance. Further information can be found in the registry protocol (</w:t>
      </w:r>
      <w:r w:rsidRPr="00F12361" w:rsidR="00237403">
        <w:rPr>
          <w:rFonts w:ascii="Times New Roman" w:hAnsi="Times New Roman" w:cs="Times New Roman"/>
          <w:b/>
          <w:bCs/>
        </w:rPr>
        <w:t>Attachment 2</w:t>
      </w:r>
      <w:r w:rsidR="00237403">
        <w:rPr>
          <w:rFonts w:ascii="Times New Roman" w:hAnsi="Times New Roman" w:cs="Times New Roman"/>
        </w:rPr>
        <w:t xml:space="preserve">) </w:t>
      </w:r>
    </w:p>
    <w:p w:rsidR="00693F06" w:rsidP="005F33A8" w:rsidRDefault="00595774" w14:paraId="3FCEA171" w14:textId="3A0E7A9B">
      <w:pPr>
        <w:spacing w:after="120" w:line="240" w:lineRule="auto"/>
        <w:rPr>
          <w:rFonts w:ascii="Times New Roman" w:hAnsi="Times New Roman" w:cs="Times New Roman"/>
        </w:rPr>
      </w:pPr>
      <w:r>
        <w:rPr>
          <w:rFonts w:ascii="Times New Roman" w:hAnsi="Times New Roman" w:cs="Times New Roman"/>
        </w:rPr>
        <w:t xml:space="preserve">Providers will </w:t>
      </w:r>
      <w:r w:rsidR="00857E8E">
        <w:rPr>
          <w:rFonts w:ascii="Times New Roman" w:hAnsi="Times New Roman" w:cs="Times New Roman"/>
        </w:rPr>
        <w:t xml:space="preserve">be </w:t>
      </w:r>
      <w:r w:rsidR="00E8200A">
        <w:rPr>
          <w:rFonts w:ascii="Times New Roman" w:hAnsi="Times New Roman" w:cs="Times New Roman"/>
        </w:rPr>
        <w:t>recruited to send cases</w:t>
      </w:r>
      <w:r>
        <w:rPr>
          <w:rFonts w:ascii="Times New Roman" w:hAnsi="Times New Roman" w:cs="Times New Roman"/>
        </w:rPr>
        <w:t xml:space="preserve"> </w:t>
      </w:r>
      <w:r w:rsidR="00B83DA0">
        <w:rPr>
          <w:rFonts w:ascii="Times New Roman" w:hAnsi="Times New Roman" w:cs="Times New Roman"/>
        </w:rPr>
        <w:t>via an email which will</w:t>
      </w:r>
      <w:r w:rsidR="003C3C99">
        <w:rPr>
          <w:rFonts w:ascii="Times New Roman" w:hAnsi="Times New Roman" w:cs="Times New Roman"/>
        </w:rPr>
        <w:t xml:space="preserve"> describ</w:t>
      </w:r>
      <w:r w:rsidR="00B83DA0">
        <w:rPr>
          <w:rFonts w:ascii="Times New Roman" w:hAnsi="Times New Roman" w:cs="Times New Roman"/>
        </w:rPr>
        <w:t>e</w:t>
      </w:r>
      <w:r w:rsidR="003C3C99">
        <w:rPr>
          <w:rFonts w:ascii="Times New Roman" w:hAnsi="Times New Roman" w:cs="Times New Roman"/>
        </w:rPr>
        <w:t xml:space="preserve"> the registry</w:t>
      </w:r>
      <w:r w:rsidR="00B83DA0">
        <w:rPr>
          <w:rFonts w:ascii="Times New Roman" w:hAnsi="Times New Roman" w:cs="Times New Roman"/>
        </w:rPr>
        <w:t xml:space="preserve"> and reporting procedures.  The recruitment email will be sent</w:t>
      </w:r>
      <w:r>
        <w:rPr>
          <w:rFonts w:ascii="Times New Roman" w:hAnsi="Times New Roman" w:cs="Times New Roman"/>
        </w:rPr>
        <w:t xml:space="preserve"> </w:t>
      </w:r>
      <w:r w:rsidR="003C3C99">
        <w:rPr>
          <w:rFonts w:ascii="Times New Roman" w:hAnsi="Times New Roman" w:cs="Times New Roman"/>
        </w:rPr>
        <w:t xml:space="preserve">via </w:t>
      </w:r>
      <w:r>
        <w:rPr>
          <w:rFonts w:ascii="Times New Roman" w:hAnsi="Times New Roman" w:cs="Times New Roman"/>
        </w:rPr>
        <w:t>listserv</w:t>
      </w:r>
      <w:r w:rsidR="00E8200A">
        <w:rPr>
          <w:rFonts w:ascii="Times New Roman" w:hAnsi="Times New Roman" w:cs="Times New Roman"/>
        </w:rPr>
        <w:t>s</w:t>
      </w:r>
      <w:r>
        <w:rPr>
          <w:rFonts w:ascii="Times New Roman" w:hAnsi="Times New Roman" w:cs="Times New Roman"/>
        </w:rPr>
        <w:t xml:space="preserve"> </w:t>
      </w:r>
      <w:r w:rsidR="00E8200A">
        <w:rPr>
          <w:rFonts w:ascii="Times New Roman" w:hAnsi="Times New Roman" w:cs="Times New Roman"/>
        </w:rPr>
        <w:t>from the eight CDC-funded centers in the</w:t>
      </w:r>
      <w:r>
        <w:rPr>
          <w:rFonts w:ascii="Times New Roman" w:hAnsi="Times New Roman" w:cs="Times New Roman"/>
        </w:rPr>
        <w:t xml:space="preserve"> National Network of Clinical STD Prevention Training Centers (NNPTC)</w:t>
      </w:r>
      <w:r w:rsidR="00E8200A">
        <w:rPr>
          <w:rFonts w:ascii="Times New Roman" w:hAnsi="Times New Roman" w:cs="Times New Roman"/>
        </w:rPr>
        <w:t xml:space="preserve">, which are located in WA, CA, CO, MO, MA, AL, NY, MD and train healthcare providers in all 50 states and the US Virgin Islands. </w:t>
      </w:r>
      <w:r w:rsidR="00AE5FFF">
        <w:rPr>
          <w:rFonts w:ascii="Times New Roman" w:hAnsi="Times New Roman" w:cs="Times New Roman"/>
        </w:rPr>
        <w:t>(</w:t>
      </w:r>
      <w:r w:rsidRPr="00F12361" w:rsidR="00AE5FFF">
        <w:rPr>
          <w:rFonts w:ascii="Times New Roman" w:hAnsi="Times New Roman" w:cs="Times New Roman"/>
          <w:b/>
          <w:bCs/>
        </w:rPr>
        <w:t>Attachment 3</w:t>
      </w:r>
      <w:r w:rsidR="00AE5FFF">
        <w:rPr>
          <w:rFonts w:ascii="Times New Roman" w:hAnsi="Times New Roman" w:cs="Times New Roman"/>
        </w:rPr>
        <w:t>)</w:t>
      </w:r>
    </w:p>
    <w:p w:rsidR="00693F06" w:rsidP="005F33A8" w:rsidRDefault="00693F06" w14:paraId="226BB44D" w14:textId="77777777">
      <w:pPr>
        <w:spacing w:after="120" w:line="240" w:lineRule="auto"/>
        <w:rPr>
          <w:rFonts w:ascii="Times New Roman" w:hAnsi="Times New Roman" w:cs="Times New Roman"/>
        </w:rPr>
      </w:pPr>
    </w:p>
    <w:p w:rsidRPr="00E35243" w:rsidR="005F33A8" w:rsidP="005F33A8" w:rsidRDefault="005F33A8" w14:paraId="0A66A0E1" w14:textId="07B2EE69">
      <w:pPr>
        <w:spacing w:after="120" w:line="240" w:lineRule="auto"/>
        <w:rPr>
          <w:rFonts w:ascii="Times New Roman" w:hAnsi="Times New Roman" w:cs="Times New Roman"/>
        </w:rPr>
      </w:pPr>
      <w:r>
        <w:rPr>
          <w:rFonts w:ascii="Times New Roman" w:hAnsi="Times New Roman" w:cs="Times New Roman"/>
        </w:rPr>
        <w:t xml:space="preserve">Reporting providers will be asked to submit </w:t>
      </w:r>
      <w:r w:rsidR="00085A57">
        <w:rPr>
          <w:rFonts w:ascii="Times New Roman" w:hAnsi="Times New Roman" w:cs="Times New Roman"/>
        </w:rPr>
        <w:t xml:space="preserve">a two-page </w:t>
      </w:r>
      <w:r>
        <w:rPr>
          <w:rFonts w:ascii="Times New Roman" w:hAnsi="Times New Roman" w:cs="Times New Roman"/>
        </w:rPr>
        <w:t xml:space="preserve">case report form (either by fax or email) to CDC DSTDP. </w:t>
      </w:r>
      <w:r w:rsidRPr="0063761B">
        <w:rPr>
          <w:rFonts w:ascii="Times New Roman" w:hAnsi="Times New Roman" w:cs="Times New Roman"/>
        </w:rPr>
        <w:t>(</w:t>
      </w:r>
      <w:r w:rsidRPr="0063761B">
        <w:rPr>
          <w:rFonts w:ascii="Times New Roman" w:hAnsi="Times New Roman" w:cs="Times New Roman"/>
          <w:b/>
          <w:bCs/>
        </w:rPr>
        <w:t xml:space="preserve">Attachment </w:t>
      </w:r>
      <w:r w:rsidR="00AE5FFF">
        <w:rPr>
          <w:rFonts w:ascii="Times New Roman" w:hAnsi="Times New Roman" w:cs="Times New Roman"/>
          <w:b/>
          <w:bCs/>
        </w:rPr>
        <w:t>4</w:t>
      </w:r>
      <w:r w:rsidRPr="0063761B" w:rsidR="008E63CD">
        <w:rPr>
          <w:rFonts w:ascii="Times New Roman" w:hAnsi="Times New Roman" w:cs="Times New Roman"/>
        </w:rPr>
        <w:t>)</w:t>
      </w:r>
      <w:r w:rsidRPr="0063761B" w:rsidR="00085A57">
        <w:rPr>
          <w:rFonts w:ascii="Times New Roman" w:hAnsi="Times New Roman" w:cs="Times New Roman"/>
        </w:rPr>
        <w:t xml:space="preserve"> </w:t>
      </w:r>
      <w:r w:rsidR="00B83DA0">
        <w:rPr>
          <w:rFonts w:ascii="Times New Roman" w:hAnsi="Times New Roman" w:cs="Times New Roman"/>
        </w:rPr>
        <w:t xml:space="preserve">Providers will be reporting on clinical and demographic characteristics of the cases but will not be reporting on any personally identifiable information. (See section 10 of this document for additional information on measures to protect the confidentiality of the patients’ information) </w:t>
      </w:r>
      <w:r w:rsidRPr="0063761B" w:rsidR="00E74BD5">
        <w:rPr>
          <w:rFonts w:ascii="Times New Roman" w:hAnsi="Times New Roman" w:cs="Times New Roman"/>
        </w:rPr>
        <w:t>If desired</w:t>
      </w:r>
      <w:r w:rsidR="00E74BD5">
        <w:rPr>
          <w:rFonts w:ascii="Times New Roman" w:hAnsi="Times New Roman" w:cs="Times New Roman"/>
        </w:rPr>
        <w:t>, reporting providers will also be connected with a clinician in the STD Clinical Consultation Network (</w:t>
      </w:r>
      <w:hyperlink w:history="1" r:id="rId12">
        <w:r w:rsidRPr="00D56DB8" w:rsidR="00E74BD5">
          <w:rPr>
            <w:rStyle w:val="Hyperlink"/>
            <w:rFonts w:ascii="Times New Roman" w:hAnsi="Times New Roman" w:cs="Times New Roman"/>
          </w:rPr>
          <w:t>www.STDCCN.org</w:t>
        </w:r>
      </w:hyperlink>
      <w:r w:rsidR="00E74BD5">
        <w:rPr>
          <w:rFonts w:ascii="Times New Roman" w:hAnsi="Times New Roman" w:cs="Times New Roman"/>
        </w:rPr>
        <w:t xml:space="preserve">, managed by the NNPTC) to provide further guidance on antibiotic management. </w:t>
      </w:r>
      <w:r w:rsidRPr="00E35243" w:rsidR="00E74BD5">
        <w:rPr>
          <w:rFonts w:ascii="Times New Roman" w:hAnsi="Times New Roman" w:cs="Times New Roman"/>
        </w:rPr>
        <w:t xml:space="preserve"> </w:t>
      </w:r>
      <w:r w:rsidR="00E74BD5">
        <w:rPr>
          <w:rFonts w:ascii="Times New Roman" w:hAnsi="Times New Roman" w:cs="Times New Roman"/>
        </w:rPr>
        <w:t xml:space="preserve">Reporting providers will be asked to omit any identifiable information during the consultation process to ensure patient confidentiality.  </w:t>
      </w:r>
    </w:p>
    <w:p w:rsidR="00E721EB" w:rsidP="003B46EC" w:rsidRDefault="003B46EC" w14:paraId="6101FCC6" w14:textId="4A3657C7">
      <w:pPr>
        <w:spacing w:after="0" w:line="240" w:lineRule="auto"/>
        <w:rPr>
          <w:rFonts w:ascii="Times New Roman" w:hAnsi="Times New Roman" w:cs="Times New Roman"/>
        </w:rPr>
      </w:pPr>
      <w:r>
        <w:rPr>
          <w:rFonts w:ascii="Times New Roman" w:hAnsi="Times New Roman" w:cs="Times New Roman"/>
        </w:rPr>
        <w:t>If specimens are available, remnant specimens from patients with M. genitalium treatment failure will be sent to the DSTDP laboratory to be tested for genetic mutations associated with antibiotic resistance</w:t>
      </w:r>
      <w:r w:rsidR="00182ACD">
        <w:rPr>
          <w:rFonts w:ascii="Times New Roman" w:hAnsi="Times New Roman" w:cs="Times New Roman"/>
        </w:rPr>
        <w:t xml:space="preserve"> to macrolides, fluroquinolones, and tetracyclines. </w:t>
      </w:r>
      <w:r w:rsidR="00085A57">
        <w:rPr>
          <w:rFonts w:ascii="Times New Roman" w:hAnsi="Times New Roman"/>
        </w:rPr>
        <w:t xml:space="preserve">Specimen test results will be analyzed in aggregate to determine the prevalence of antibiotic resistance markers.  </w:t>
      </w:r>
    </w:p>
    <w:p w:rsidRPr="003B46EC" w:rsidR="003B46EC" w:rsidP="003B46EC" w:rsidRDefault="003B46EC" w14:paraId="04C39E87" w14:textId="77777777">
      <w:pPr>
        <w:spacing w:after="0" w:line="240" w:lineRule="auto"/>
        <w:rPr>
          <w:rFonts w:ascii="Times New Roman" w:hAnsi="Times New Roman" w:cs="Times New Roman"/>
        </w:rPr>
      </w:pPr>
    </w:p>
    <w:p w:rsidRPr="005F33A8" w:rsidR="005F33A8" w:rsidP="005F33A8" w:rsidRDefault="00E721EB" w14:paraId="592E8AF8" w14:textId="607D2374">
      <w:pPr>
        <w:spacing w:after="120" w:line="240" w:lineRule="auto"/>
        <w:rPr>
          <w:rFonts w:ascii="Times New Roman" w:hAnsi="Times New Roman" w:cs="Times New Roman"/>
          <w:bCs/>
        </w:rPr>
      </w:pPr>
      <w:r w:rsidRPr="00EF0B59">
        <w:rPr>
          <w:rFonts w:ascii="Times New Roman" w:hAnsi="Times New Roman"/>
        </w:rPr>
        <w:t xml:space="preserve">The purpose of this information collection </w:t>
      </w:r>
      <w:r w:rsidRPr="00025AFA">
        <w:rPr>
          <w:rFonts w:ascii="Times New Roman" w:hAnsi="Times New Roman"/>
        </w:rPr>
        <w:t xml:space="preserve">is to determine which second-line antibiotics are in use for </w:t>
      </w:r>
      <w:r w:rsidRPr="00733BB0">
        <w:rPr>
          <w:rFonts w:ascii="Times New Roman" w:hAnsi="Times New Roman"/>
          <w:i/>
          <w:iCs/>
        </w:rPr>
        <w:t>Mycoplasma genitalium</w:t>
      </w:r>
      <w:r w:rsidRPr="00025AFA">
        <w:rPr>
          <w:rFonts w:ascii="Times New Roman" w:hAnsi="Times New Roman"/>
        </w:rPr>
        <w:t xml:space="preserve"> treatment failure and monitor</w:t>
      </w:r>
      <w:r w:rsidR="00085A57">
        <w:rPr>
          <w:rFonts w:ascii="Times New Roman" w:hAnsi="Times New Roman"/>
        </w:rPr>
        <w:t xml:space="preserve"> genetic markers of antibiotic resistance among</w:t>
      </w:r>
      <w:r w:rsidRPr="00025AFA">
        <w:rPr>
          <w:rFonts w:ascii="Times New Roman" w:hAnsi="Times New Roman"/>
        </w:rPr>
        <w:t xml:space="preserve"> treatment failure cases throughout the United States. </w:t>
      </w:r>
    </w:p>
    <w:p w:rsidRPr="00EF0B59" w:rsidR="003E7468" w:rsidP="00085A57" w:rsidRDefault="005F33A8" w14:paraId="6087AE3A" w14:textId="3693DB80">
      <w:pPr>
        <w:spacing w:after="0" w:line="240" w:lineRule="auto"/>
        <w:rPr>
          <w:rFonts w:ascii="Times New Roman" w:hAnsi="Times New Roman" w:cs="Times New Roman"/>
        </w:rPr>
      </w:pPr>
      <w:r>
        <w:rPr>
          <w:rFonts w:ascii="Times New Roman" w:hAnsi="Times New Roman" w:cs="Times New Roman"/>
        </w:rPr>
        <w:t xml:space="preserve"> </w:t>
      </w:r>
    </w:p>
    <w:p w:rsidRPr="00EF0B59" w:rsidR="00835530" w:rsidP="00796726" w:rsidRDefault="00835530" w14:paraId="5033E2A0" w14:textId="77777777">
      <w:pPr>
        <w:spacing w:after="120" w:line="240" w:lineRule="auto"/>
        <w:rPr>
          <w:rFonts w:ascii="Times New Roman" w:hAnsi="Times New Roman" w:cs="Times New Roman"/>
          <w:b/>
        </w:rPr>
      </w:pPr>
      <w:r w:rsidRPr="00EF0B59">
        <w:rPr>
          <w:rFonts w:ascii="Times New Roman" w:hAnsi="Times New Roman" w:cs="Times New Roman"/>
          <w:b/>
        </w:rPr>
        <w:t>3.</w:t>
      </w:r>
      <w:r w:rsidRPr="00EF0B59">
        <w:rPr>
          <w:rFonts w:ascii="Times New Roman" w:hAnsi="Times New Roman" w:cs="Times New Roman"/>
          <w:b/>
        </w:rPr>
        <w:tab/>
        <w:t>Use of Improved Information Technology and Burden Reduction</w:t>
      </w:r>
    </w:p>
    <w:p w:rsidR="00835530" w:rsidP="001C2C18" w:rsidRDefault="002A3F02" w14:paraId="56802B9D" w14:textId="1994FA27">
      <w:pPr>
        <w:spacing w:after="0" w:line="240" w:lineRule="auto"/>
        <w:rPr>
          <w:rFonts w:ascii="Times New Roman" w:hAnsi="Times New Roman" w:cs="Times New Roman"/>
        </w:rPr>
      </w:pPr>
      <w:r>
        <w:rPr>
          <w:rFonts w:ascii="Times New Roman" w:hAnsi="Times New Roman" w:cs="Times New Roman"/>
        </w:rPr>
        <w:t>A</w:t>
      </w:r>
      <w:r w:rsidR="00D2731D">
        <w:rPr>
          <w:rFonts w:ascii="Times New Roman" w:hAnsi="Times New Roman" w:cs="Times New Roman"/>
        </w:rPr>
        <w:t xml:space="preserve"> fillable PDF version </w:t>
      </w:r>
      <w:r>
        <w:rPr>
          <w:rFonts w:ascii="Times New Roman" w:hAnsi="Times New Roman" w:cs="Times New Roman"/>
        </w:rPr>
        <w:t>of the case report form will be used, and respondents may either submit those forms via secure email or print them and send via fax. If completed electronically, the</w:t>
      </w:r>
      <w:r w:rsidRPr="00EF0B59" w:rsidR="00220A81">
        <w:rPr>
          <w:rFonts w:ascii="Times New Roman" w:hAnsi="Times New Roman" w:cs="Times New Roman"/>
        </w:rPr>
        <w:t xml:space="preserve"> instrument may be completed by computer</w:t>
      </w:r>
      <w:r>
        <w:rPr>
          <w:rFonts w:ascii="Times New Roman" w:hAnsi="Times New Roman" w:cs="Times New Roman"/>
        </w:rPr>
        <w:t xml:space="preserve"> or </w:t>
      </w:r>
      <w:r w:rsidRPr="00EF0B59" w:rsidR="00220A81">
        <w:rPr>
          <w:rFonts w:ascii="Times New Roman" w:hAnsi="Times New Roman" w:cs="Times New Roman"/>
        </w:rPr>
        <w:t>tablet</w:t>
      </w:r>
      <w:r w:rsidR="009260AA">
        <w:rPr>
          <w:rFonts w:ascii="Times New Roman" w:hAnsi="Times New Roman" w:cs="Times New Roman"/>
        </w:rPr>
        <w:t xml:space="preserve">. </w:t>
      </w:r>
      <w:r w:rsidRPr="00EF0B59" w:rsidR="00835530">
        <w:rPr>
          <w:rFonts w:ascii="Times New Roman" w:hAnsi="Times New Roman" w:cs="Times New Roman"/>
        </w:rPr>
        <w:t>Th</w:t>
      </w:r>
      <w:r w:rsidR="003544B1">
        <w:rPr>
          <w:rFonts w:ascii="Times New Roman" w:hAnsi="Times New Roman" w:cs="Times New Roman"/>
        </w:rPr>
        <w:t>is</w:t>
      </w:r>
      <w:r w:rsidRPr="00EF0B59" w:rsidR="00835530">
        <w:rPr>
          <w:rFonts w:ascii="Times New Roman" w:hAnsi="Times New Roman" w:cs="Times New Roman"/>
        </w:rPr>
        <w:t xml:space="preserve"> information collection instrument w</w:t>
      </w:r>
      <w:r w:rsidR="00A57840">
        <w:rPr>
          <w:rFonts w:ascii="Times New Roman" w:hAnsi="Times New Roman" w:cs="Times New Roman"/>
        </w:rPr>
        <w:t>as</w:t>
      </w:r>
      <w:r w:rsidRPr="00EF0B59" w:rsidR="00835530">
        <w:rPr>
          <w:rFonts w:ascii="Times New Roman" w:hAnsi="Times New Roman" w:cs="Times New Roman"/>
        </w:rPr>
        <w:t xml:space="preserve"> designed to collect the minimum information necessary for the purposes of this project</w:t>
      </w:r>
      <w:r w:rsidR="00A57840">
        <w:rPr>
          <w:rFonts w:ascii="Times New Roman" w:hAnsi="Times New Roman" w:cs="Times New Roman"/>
        </w:rPr>
        <w:t>.</w:t>
      </w:r>
    </w:p>
    <w:p w:rsidRPr="00EF0B59" w:rsidR="00A57840" w:rsidP="001C2C18" w:rsidRDefault="00A57840" w14:paraId="1275B73A" w14:textId="77777777">
      <w:pPr>
        <w:spacing w:after="0" w:line="240" w:lineRule="auto"/>
        <w:rPr>
          <w:rFonts w:ascii="Times New Roman" w:hAnsi="Times New Roman" w:cs="Times New Roman"/>
        </w:rPr>
      </w:pPr>
    </w:p>
    <w:p w:rsidRPr="00EF0B59" w:rsidR="00835530" w:rsidP="00835530" w:rsidRDefault="00835530" w14:paraId="0E160379" w14:textId="77777777">
      <w:pPr>
        <w:spacing w:after="120" w:line="240" w:lineRule="auto"/>
        <w:rPr>
          <w:rFonts w:ascii="Times New Roman" w:hAnsi="Times New Roman" w:cs="Times New Roman"/>
          <w:b/>
        </w:rPr>
      </w:pPr>
      <w:r w:rsidRPr="00EF0B59">
        <w:rPr>
          <w:rFonts w:ascii="Times New Roman" w:hAnsi="Times New Roman" w:cs="Times New Roman"/>
          <w:b/>
        </w:rPr>
        <w:t>4.</w:t>
      </w:r>
      <w:r w:rsidRPr="00EF0B59">
        <w:rPr>
          <w:rFonts w:ascii="Times New Roman" w:hAnsi="Times New Roman" w:cs="Times New Roman"/>
          <w:b/>
        </w:rPr>
        <w:tab/>
        <w:t>Efforts to Identify Duplication and Use of Similar Information</w:t>
      </w:r>
    </w:p>
    <w:p w:rsidRPr="00EF0B59" w:rsidR="00835530" w:rsidP="001C2C18" w:rsidRDefault="00835530" w14:paraId="7D8FFFD6" w14:textId="5BBDE436">
      <w:pPr>
        <w:spacing w:after="0" w:line="240" w:lineRule="auto"/>
        <w:rPr>
          <w:rFonts w:ascii="Times New Roman" w:hAnsi="Times New Roman" w:cs="Times New Roman"/>
        </w:rPr>
      </w:pPr>
      <w:r w:rsidRPr="00EF0B59">
        <w:rPr>
          <w:rFonts w:ascii="Times New Roman" w:hAnsi="Times New Roman" w:cs="Times New Roman"/>
        </w:rPr>
        <w:lastRenderedPageBreak/>
        <w:t>The information being collected</w:t>
      </w:r>
      <w:r w:rsidR="00AB12F4">
        <w:rPr>
          <w:rFonts w:ascii="Times New Roman" w:hAnsi="Times New Roman" w:cs="Times New Roman"/>
        </w:rPr>
        <w:t xml:space="preserve"> for the registry is unique.  </w:t>
      </w:r>
      <w:r w:rsidRPr="00AB12F4" w:rsidR="00AB12F4">
        <w:rPr>
          <w:rFonts w:ascii="Times New Roman" w:hAnsi="Times New Roman" w:cs="Times New Roman"/>
          <w:i/>
          <w:iCs/>
        </w:rPr>
        <w:t>Mycoplasma genitalium</w:t>
      </w:r>
      <w:r w:rsidR="00AB12F4">
        <w:rPr>
          <w:rFonts w:ascii="Times New Roman" w:hAnsi="Times New Roman" w:cs="Times New Roman"/>
        </w:rPr>
        <w:t xml:space="preserve"> </w:t>
      </w:r>
      <w:r w:rsidR="00A57840">
        <w:rPr>
          <w:rFonts w:ascii="Times New Roman" w:hAnsi="Times New Roman" w:cs="Times New Roman"/>
        </w:rPr>
        <w:t>cases are</w:t>
      </w:r>
      <w:r w:rsidR="00AB12F4">
        <w:rPr>
          <w:rFonts w:ascii="Times New Roman" w:hAnsi="Times New Roman" w:cs="Times New Roman"/>
        </w:rPr>
        <w:t xml:space="preserve"> </w:t>
      </w:r>
      <w:r w:rsidR="00A57840">
        <w:rPr>
          <w:rFonts w:ascii="Times New Roman" w:hAnsi="Times New Roman" w:cs="Times New Roman"/>
        </w:rPr>
        <w:t>not reportable to CDC, therefore</w:t>
      </w:r>
      <w:r w:rsidRPr="00EF0B59" w:rsidR="00220A81">
        <w:rPr>
          <w:rFonts w:ascii="Times New Roman" w:hAnsi="Times New Roman" w:cs="Times New Roman"/>
        </w:rPr>
        <w:t xml:space="preserve"> </w:t>
      </w:r>
      <w:r w:rsidR="00A57840">
        <w:rPr>
          <w:rFonts w:ascii="Times New Roman" w:hAnsi="Times New Roman" w:cs="Times New Roman"/>
        </w:rPr>
        <w:t>t</w:t>
      </w:r>
      <w:r w:rsidRPr="00EF0B59">
        <w:rPr>
          <w:rFonts w:ascii="Times New Roman" w:hAnsi="Times New Roman" w:cs="Times New Roman"/>
        </w:rPr>
        <w:t xml:space="preserve">his </w:t>
      </w:r>
      <w:r w:rsidR="00654CF0">
        <w:rPr>
          <w:rFonts w:ascii="Times New Roman" w:hAnsi="Times New Roman" w:cs="Times New Roman"/>
        </w:rPr>
        <w:t xml:space="preserve">information </w:t>
      </w:r>
      <w:r w:rsidRPr="00EF0B59">
        <w:rPr>
          <w:rFonts w:ascii="Times New Roman" w:hAnsi="Times New Roman" w:cs="Times New Roman"/>
        </w:rPr>
        <w:t xml:space="preserve">collection represents </w:t>
      </w:r>
      <w:r w:rsidR="003C476B">
        <w:rPr>
          <w:rFonts w:ascii="Times New Roman" w:hAnsi="Times New Roman" w:cs="Times New Roman"/>
        </w:rPr>
        <w:t xml:space="preserve">CDC </w:t>
      </w:r>
      <w:r w:rsidR="006032B3">
        <w:rPr>
          <w:rFonts w:ascii="Times New Roman" w:hAnsi="Times New Roman" w:cs="Times New Roman"/>
        </w:rPr>
        <w:t>DSTDP</w:t>
      </w:r>
      <w:r w:rsidRPr="00EF0B59" w:rsidR="006032B3">
        <w:rPr>
          <w:rFonts w:ascii="Times New Roman" w:hAnsi="Times New Roman" w:cs="Times New Roman"/>
        </w:rPr>
        <w:t xml:space="preserve">’s </w:t>
      </w:r>
      <w:r w:rsidR="00A57840">
        <w:rPr>
          <w:rFonts w:ascii="Times New Roman" w:hAnsi="Times New Roman" w:cs="Times New Roman"/>
        </w:rPr>
        <w:t xml:space="preserve">only means </w:t>
      </w:r>
      <w:r w:rsidRPr="00EF0B59">
        <w:rPr>
          <w:rFonts w:ascii="Times New Roman" w:hAnsi="Times New Roman" w:cs="Times New Roman"/>
        </w:rPr>
        <w:t xml:space="preserve">to </w:t>
      </w:r>
      <w:r w:rsidR="004D7027">
        <w:rPr>
          <w:rFonts w:ascii="Times New Roman" w:hAnsi="Times New Roman" w:cs="Times New Roman"/>
        </w:rPr>
        <w:t xml:space="preserve">monitor </w:t>
      </w:r>
      <w:r w:rsidR="00A57840">
        <w:rPr>
          <w:rFonts w:ascii="Times New Roman" w:hAnsi="Times New Roman" w:cs="Times New Roman"/>
        </w:rPr>
        <w:t>treatment for this infection</w:t>
      </w:r>
      <w:r w:rsidRPr="00EF0B59" w:rsidR="00220A81">
        <w:rPr>
          <w:rFonts w:ascii="Times New Roman" w:hAnsi="Times New Roman" w:cs="Times New Roman"/>
        </w:rPr>
        <w:t xml:space="preserve">.  </w:t>
      </w:r>
      <w:r w:rsidRPr="00EF0B59">
        <w:rPr>
          <w:rFonts w:ascii="Times New Roman" w:hAnsi="Times New Roman" w:cs="Times New Roman"/>
        </w:rPr>
        <w:t>There is currently no information available that can substitute for the responses to the data collection instrument</w:t>
      </w:r>
      <w:r w:rsidR="00A57840">
        <w:rPr>
          <w:rFonts w:ascii="Times New Roman" w:hAnsi="Times New Roman" w:cs="Times New Roman"/>
        </w:rPr>
        <w:t xml:space="preserve">. </w:t>
      </w:r>
      <w:r w:rsidRPr="00EF0B59">
        <w:rPr>
          <w:rFonts w:ascii="Times New Roman" w:hAnsi="Times New Roman" w:cs="Times New Roman"/>
        </w:rPr>
        <w:t xml:space="preserve"> </w:t>
      </w:r>
    </w:p>
    <w:p w:rsidRPr="00EF0B59" w:rsidR="00835530" w:rsidP="001C2C18" w:rsidRDefault="00835530" w14:paraId="1856AE81" w14:textId="77777777">
      <w:pPr>
        <w:spacing w:after="0" w:line="240" w:lineRule="auto"/>
        <w:rPr>
          <w:rFonts w:ascii="Times New Roman" w:hAnsi="Times New Roman" w:cs="Times New Roman"/>
        </w:rPr>
      </w:pPr>
    </w:p>
    <w:p w:rsidRPr="00EF0B59" w:rsidR="00835530" w:rsidP="00835530" w:rsidRDefault="00835530" w14:paraId="507144C8" w14:textId="77777777">
      <w:pPr>
        <w:spacing w:after="120" w:line="240" w:lineRule="auto"/>
        <w:rPr>
          <w:rFonts w:ascii="Times New Roman" w:hAnsi="Times New Roman" w:cs="Times New Roman"/>
          <w:b/>
        </w:rPr>
      </w:pPr>
      <w:r w:rsidRPr="00EF0B59">
        <w:rPr>
          <w:rFonts w:ascii="Times New Roman" w:hAnsi="Times New Roman" w:cs="Times New Roman"/>
          <w:b/>
        </w:rPr>
        <w:t>5.</w:t>
      </w:r>
      <w:r w:rsidRPr="00EF0B59">
        <w:rPr>
          <w:rFonts w:ascii="Times New Roman" w:hAnsi="Times New Roman" w:cs="Times New Roman"/>
          <w:b/>
        </w:rPr>
        <w:tab/>
        <w:t>Impact on Small Businesses or Other Small Entities</w:t>
      </w:r>
    </w:p>
    <w:p w:rsidRPr="00EF0B59" w:rsidR="00835530" w:rsidP="001C2C18" w:rsidRDefault="00577B6B" w14:paraId="24689628" w14:textId="77777777">
      <w:pPr>
        <w:spacing w:after="0" w:line="240" w:lineRule="auto"/>
        <w:rPr>
          <w:rFonts w:ascii="Times New Roman" w:hAnsi="Times New Roman" w:cs="Times New Roman"/>
        </w:rPr>
      </w:pPr>
      <w:r w:rsidRPr="00EF0B59">
        <w:rPr>
          <w:rFonts w:ascii="Times New Roman" w:hAnsi="Times New Roman" w:cs="Times New Roman"/>
        </w:rPr>
        <w:t>This data collection will not involve small businesses or other small entities.</w:t>
      </w:r>
    </w:p>
    <w:p w:rsidRPr="00EF0B59" w:rsidR="00835530" w:rsidP="001C2C18" w:rsidRDefault="00835530" w14:paraId="5B554CC7" w14:textId="77777777">
      <w:pPr>
        <w:spacing w:after="0" w:line="240" w:lineRule="auto"/>
        <w:rPr>
          <w:rFonts w:ascii="Times New Roman" w:hAnsi="Times New Roman" w:cs="Times New Roman"/>
        </w:rPr>
      </w:pPr>
    </w:p>
    <w:p w:rsidRPr="00EF0B59" w:rsidR="00835530" w:rsidP="00835530" w:rsidRDefault="00835530" w14:paraId="726F5CBC" w14:textId="77777777">
      <w:pPr>
        <w:spacing w:after="120" w:line="240" w:lineRule="auto"/>
        <w:rPr>
          <w:rFonts w:ascii="Times New Roman" w:hAnsi="Times New Roman" w:cs="Times New Roman"/>
          <w:b/>
        </w:rPr>
      </w:pPr>
      <w:r w:rsidRPr="00EF0B59">
        <w:rPr>
          <w:rFonts w:ascii="Times New Roman" w:hAnsi="Times New Roman" w:cs="Times New Roman"/>
          <w:b/>
        </w:rPr>
        <w:t>6.</w:t>
      </w:r>
      <w:r w:rsidRPr="00EF0B59">
        <w:rPr>
          <w:rFonts w:ascii="Times New Roman" w:hAnsi="Times New Roman" w:cs="Times New Roman"/>
          <w:b/>
        </w:rPr>
        <w:tab/>
        <w:t>Consequences of Collecting the Information Less Frequently</w:t>
      </w:r>
    </w:p>
    <w:p w:rsidRPr="00DB0718" w:rsidR="00A76E96" w:rsidP="00835530" w:rsidRDefault="00864D32" w14:paraId="5F84EB99" w14:textId="744E3923">
      <w:pPr>
        <w:spacing w:after="120" w:line="240" w:lineRule="auto"/>
        <w:rPr>
          <w:rFonts w:ascii="Times New Roman" w:hAnsi="Times New Roman" w:cs="Times New Roman"/>
        </w:rPr>
      </w:pPr>
      <w:r>
        <w:rPr>
          <w:rFonts w:ascii="Times New Roman" w:hAnsi="Times New Roman" w:cs="Times New Roman"/>
        </w:rPr>
        <w:t xml:space="preserve">The </w:t>
      </w:r>
      <w:r w:rsidR="00A57840">
        <w:rPr>
          <w:rFonts w:ascii="Times New Roman" w:hAnsi="Times New Roman" w:cs="Times New Roman"/>
        </w:rPr>
        <w:t>Case Report Form</w:t>
      </w:r>
      <w:r w:rsidR="00BF7965">
        <w:rPr>
          <w:rFonts w:ascii="Times New Roman" w:hAnsi="Times New Roman" w:cs="Times New Roman"/>
        </w:rPr>
        <w:t xml:space="preserve"> (Attachment 4</w:t>
      </w:r>
      <w:r w:rsidR="00A57840">
        <w:rPr>
          <w:rFonts w:ascii="Times New Roman" w:hAnsi="Times New Roman" w:cs="Times New Roman"/>
        </w:rPr>
        <w:t>)</w:t>
      </w:r>
      <w:r>
        <w:rPr>
          <w:rFonts w:ascii="Times New Roman" w:hAnsi="Times New Roman" w:cs="Times New Roman"/>
        </w:rPr>
        <w:t xml:space="preserve"> will be completed one</w:t>
      </w:r>
      <w:r w:rsidR="00A76E96">
        <w:rPr>
          <w:rFonts w:ascii="Times New Roman" w:hAnsi="Times New Roman" w:cs="Times New Roman"/>
        </w:rPr>
        <w:t xml:space="preserve"> </w:t>
      </w:r>
      <w:r>
        <w:rPr>
          <w:rFonts w:ascii="Times New Roman" w:hAnsi="Times New Roman" w:cs="Times New Roman"/>
        </w:rPr>
        <w:t xml:space="preserve">time by </w:t>
      </w:r>
      <w:r w:rsidR="00A57840">
        <w:rPr>
          <w:rFonts w:ascii="Times New Roman" w:hAnsi="Times New Roman" w:cs="Times New Roman"/>
        </w:rPr>
        <w:t>clinical providers</w:t>
      </w:r>
      <w:r>
        <w:rPr>
          <w:rFonts w:ascii="Times New Roman" w:hAnsi="Times New Roman" w:cs="Times New Roman"/>
        </w:rPr>
        <w:t xml:space="preserve"> </w:t>
      </w:r>
      <w:r w:rsidR="00882298">
        <w:rPr>
          <w:rFonts w:ascii="Times New Roman" w:hAnsi="Times New Roman" w:cs="Times New Roman"/>
        </w:rPr>
        <w:t xml:space="preserve">at the time </w:t>
      </w:r>
      <w:r w:rsidR="00A76E96">
        <w:rPr>
          <w:rFonts w:ascii="Times New Roman" w:hAnsi="Times New Roman" w:cs="Times New Roman"/>
        </w:rPr>
        <w:t xml:space="preserve">they encounter a patient with </w:t>
      </w:r>
      <w:r w:rsidR="00A76E96">
        <w:rPr>
          <w:rFonts w:ascii="Times New Roman" w:hAnsi="Times New Roman" w:cs="Times New Roman"/>
          <w:i/>
          <w:iCs/>
        </w:rPr>
        <w:t xml:space="preserve">Mycoplasma genitalium </w:t>
      </w:r>
      <w:r w:rsidR="00A76E96">
        <w:rPr>
          <w:rFonts w:ascii="Times New Roman" w:hAnsi="Times New Roman" w:cs="Times New Roman"/>
        </w:rPr>
        <w:t xml:space="preserve">who fails treatment with </w:t>
      </w:r>
      <w:r w:rsidR="001678DF">
        <w:rPr>
          <w:rFonts w:ascii="Times New Roman" w:hAnsi="Times New Roman" w:cs="Times New Roman"/>
        </w:rPr>
        <w:t xml:space="preserve">the antibiotic </w:t>
      </w:r>
      <w:r w:rsidR="00A76E96">
        <w:rPr>
          <w:rFonts w:ascii="Times New Roman" w:hAnsi="Times New Roman" w:cs="Times New Roman"/>
        </w:rPr>
        <w:t>regimen</w:t>
      </w:r>
      <w:r w:rsidR="001678DF">
        <w:rPr>
          <w:rFonts w:ascii="Times New Roman" w:hAnsi="Times New Roman" w:cs="Times New Roman"/>
        </w:rPr>
        <w:t>s recommended by CDC</w:t>
      </w:r>
      <w:r w:rsidR="00A76E96">
        <w:rPr>
          <w:rFonts w:ascii="Times New Roman" w:hAnsi="Times New Roman" w:cs="Times New Roman"/>
        </w:rPr>
        <w:t>.  It is unknown how often these cases will arise, but they are currently rare.  Therefore, providers will be expected to complete 1 case report form</w:t>
      </w:r>
      <w:r w:rsidR="008A1C76">
        <w:rPr>
          <w:rFonts w:ascii="Times New Roman" w:hAnsi="Times New Roman" w:cs="Times New Roman"/>
        </w:rPr>
        <w:t xml:space="preserve"> </w:t>
      </w:r>
      <w:r w:rsidR="00A76E96">
        <w:rPr>
          <w:rFonts w:ascii="Times New Roman" w:hAnsi="Times New Roman" w:cs="Times New Roman"/>
        </w:rPr>
        <w:t>per year.  Less frequent collection of case reports would hinder the ability to evaluate</w:t>
      </w:r>
      <w:r w:rsidR="001678DF">
        <w:rPr>
          <w:rFonts w:ascii="Times New Roman" w:hAnsi="Times New Roman" w:cs="Times New Roman"/>
        </w:rPr>
        <w:t xml:space="preserve"> </w:t>
      </w:r>
      <w:r w:rsidR="00DB0718">
        <w:rPr>
          <w:rFonts w:ascii="Times New Roman" w:hAnsi="Times New Roman" w:cs="Times New Roman"/>
        </w:rPr>
        <w:t xml:space="preserve">the annual burden of </w:t>
      </w:r>
      <w:r w:rsidR="00DB0718">
        <w:rPr>
          <w:rFonts w:ascii="Times New Roman" w:hAnsi="Times New Roman" w:cs="Times New Roman"/>
          <w:i/>
          <w:iCs/>
        </w:rPr>
        <w:t xml:space="preserve">M. genitalium </w:t>
      </w:r>
      <w:r w:rsidR="00DB0718">
        <w:rPr>
          <w:rFonts w:ascii="Times New Roman" w:hAnsi="Times New Roman" w:cs="Times New Roman"/>
        </w:rPr>
        <w:t xml:space="preserve">treatment failure in the US. </w:t>
      </w:r>
    </w:p>
    <w:p w:rsidRPr="00EF0B59" w:rsidR="00835530" w:rsidP="001C2C18" w:rsidRDefault="00835530" w14:paraId="24B17AD5" w14:textId="77777777">
      <w:pPr>
        <w:spacing w:after="0" w:line="240" w:lineRule="auto"/>
        <w:rPr>
          <w:rFonts w:ascii="Times New Roman" w:hAnsi="Times New Roman" w:cs="Times New Roman"/>
        </w:rPr>
      </w:pPr>
    </w:p>
    <w:p w:rsidRPr="00EF0B59" w:rsidR="00835530" w:rsidP="00835530" w:rsidRDefault="000200A5" w14:paraId="47C204F9" w14:textId="4AE04AD2">
      <w:pPr>
        <w:spacing w:after="120" w:line="240" w:lineRule="auto"/>
        <w:rPr>
          <w:rFonts w:ascii="Times New Roman" w:hAnsi="Times New Roman" w:cs="Times New Roman"/>
          <w:b/>
        </w:rPr>
      </w:pPr>
      <w:r>
        <w:rPr>
          <w:rFonts w:ascii="Times New Roman" w:hAnsi="Times New Roman" w:cs="Times New Roman"/>
          <w:b/>
        </w:rPr>
        <w:t xml:space="preserve">7.  </w:t>
      </w:r>
      <w:r w:rsidR="00466778">
        <w:rPr>
          <w:rFonts w:ascii="Times New Roman" w:hAnsi="Times New Roman" w:cs="Times New Roman"/>
          <w:b/>
        </w:rPr>
        <w:t xml:space="preserve">        </w:t>
      </w:r>
      <w:r w:rsidRPr="00EF0B59" w:rsidR="00835530">
        <w:rPr>
          <w:rFonts w:ascii="Times New Roman" w:hAnsi="Times New Roman" w:cs="Times New Roman"/>
          <w:b/>
        </w:rPr>
        <w:t>Special Circumstances Relating to the Guidelines of 5 CFR 1320.5</w:t>
      </w:r>
    </w:p>
    <w:p w:rsidR="00835530" w:rsidP="00796726" w:rsidRDefault="00835530" w14:paraId="7F2B6780" w14:textId="6E27ACAB">
      <w:pPr>
        <w:spacing w:after="120" w:line="240" w:lineRule="auto"/>
        <w:rPr>
          <w:rFonts w:ascii="Times New Roman" w:hAnsi="Times New Roman" w:cs="Times New Roman"/>
        </w:rPr>
      </w:pPr>
      <w:r w:rsidRPr="00EF0B59">
        <w:rPr>
          <w:rFonts w:ascii="Times New Roman" w:hAnsi="Times New Roman" w:cs="Times New Roman"/>
        </w:rPr>
        <w:t>This request fully complies with the regulation 5 CFR 1320.5</w:t>
      </w:r>
      <w:r w:rsidRPr="00EF0B59" w:rsidR="00523872">
        <w:rPr>
          <w:rFonts w:ascii="Times New Roman" w:hAnsi="Times New Roman" w:cs="Times New Roman"/>
        </w:rPr>
        <w:t>.</w:t>
      </w:r>
    </w:p>
    <w:p w:rsidRPr="00EF0B59" w:rsidR="00466778" w:rsidP="001C2C18" w:rsidRDefault="00466778" w14:paraId="031814FC" w14:textId="77777777">
      <w:pPr>
        <w:spacing w:after="0" w:line="240" w:lineRule="auto"/>
        <w:rPr>
          <w:rFonts w:ascii="Times New Roman" w:hAnsi="Times New Roman" w:cs="Times New Roman"/>
        </w:rPr>
      </w:pPr>
    </w:p>
    <w:p w:rsidR="00835530" w:rsidP="00796726" w:rsidRDefault="000200A5" w14:paraId="3F2E9668" w14:textId="6A013D30">
      <w:pPr>
        <w:spacing w:after="120" w:line="240" w:lineRule="auto"/>
        <w:rPr>
          <w:rFonts w:ascii="Times New Roman" w:hAnsi="Times New Roman" w:cs="Times New Roman"/>
          <w:b/>
        </w:rPr>
      </w:pPr>
      <w:r>
        <w:rPr>
          <w:rFonts w:ascii="Times New Roman" w:hAnsi="Times New Roman" w:cs="Times New Roman"/>
          <w:b/>
        </w:rPr>
        <w:t xml:space="preserve">8.  </w:t>
      </w:r>
      <w:r w:rsidR="00466778">
        <w:rPr>
          <w:rFonts w:ascii="Times New Roman" w:hAnsi="Times New Roman" w:cs="Times New Roman"/>
          <w:b/>
        </w:rPr>
        <w:t xml:space="preserve">        </w:t>
      </w:r>
      <w:r w:rsidRPr="00EF0B59" w:rsidR="00835530">
        <w:rPr>
          <w:rFonts w:ascii="Times New Roman" w:hAnsi="Times New Roman" w:cs="Times New Roman"/>
          <w:b/>
        </w:rPr>
        <w:t>Comments in Response to the Federal Register Notice and Efforts to Consult Outside the Agency</w:t>
      </w:r>
    </w:p>
    <w:p w:rsidR="00693F06" w:rsidP="00B838F7" w:rsidRDefault="00B838F7" w14:paraId="4862F041" w14:textId="09306E2A">
      <w:pPr>
        <w:spacing w:after="120" w:line="240" w:lineRule="auto"/>
        <w:rPr>
          <w:rFonts w:ascii="Times New Roman" w:hAnsi="Times New Roman" w:cs="Times New Roman"/>
        </w:rPr>
      </w:pPr>
      <w:r w:rsidRPr="00EF0B59">
        <w:rPr>
          <w:rFonts w:ascii="Times New Roman" w:hAnsi="Times New Roman" w:cs="Times New Roman"/>
        </w:rPr>
        <w:t xml:space="preserve">The 60-day federal register notice to solicit public comments was published in the Federal Register </w:t>
      </w:r>
      <w:r>
        <w:rPr>
          <w:rFonts w:ascii="Times New Roman" w:hAnsi="Times New Roman" w:cs="Times New Roman"/>
        </w:rPr>
        <w:t xml:space="preserve">Vol. </w:t>
      </w:r>
      <w:r w:rsidR="00595774">
        <w:rPr>
          <w:rFonts w:ascii="Times New Roman" w:hAnsi="Times New Roman" w:cs="Times New Roman"/>
        </w:rPr>
        <w:t xml:space="preserve">85, </w:t>
      </w:r>
      <w:r>
        <w:rPr>
          <w:rFonts w:ascii="Times New Roman" w:hAnsi="Times New Roman" w:cs="Times New Roman"/>
        </w:rPr>
        <w:t xml:space="preserve">No. </w:t>
      </w:r>
      <w:r w:rsidR="00595774">
        <w:rPr>
          <w:rFonts w:ascii="Times New Roman" w:hAnsi="Times New Roman" w:cs="Times New Roman"/>
        </w:rPr>
        <w:t xml:space="preserve">109, </w:t>
      </w:r>
      <w:r>
        <w:rPr>
          <w:rFonts w:ascii="Times New Roman" w:hAnsi="Times New Roman" w:cs="Times New Roman"/>
        </w:rPr>
        <w:t xml:space="preserve">pg. </w:t>
      </w:r>
      <w:r w:rsidR="00595774">
        <w:rPr>
          <w:rFonts w:ascii="Times New Roman" w:hAnsi="Times New Roman" w:cs="Times New Roman"/>
        </w:rPr>
        <w:t xml:space="preserve">34636 </w:t>
      </w:r>
      <w:r>
        <w:rPr>
          <w:rFonts w:ascii="Times New Roman" w:hAnsi="Times New Roman" w:cs="Times New Roman"/>
        </w:rPr>
        <w:t xml:space="preserve">/ </w:t>
      </w:r>
      <w:r w:rsidR="00F031A3">
        <w:rPr>
          <w:rFonts w:ascii="Times New Roman" w:hAnsi="Times New Roman" w:cs="Times New Roman"/>
        </w:rPr>
        <w:t>(</w:t>
      </w:r>
      <w:r w:rsidR="00595774">
        <w:rPr>
          <w:rFonts w:ascii="Times New Roman" w:hAnsi="Times New Roman" w:cs="Times New Roman"/>
        </w:rPr>
        <w:t>June 5, 2020</w:t>
      </w:r>
      <w:r w:rsidR="00F031A3">
        <w:rPr>
          <w:rFonts w:ascii="Times New Roman" w:hAnsi="Times New Roman" w:cs="Times New Roman"/>
        </w:rPr>
        <w:t xml:space="preserve">) </w:t>
      </w:r>
      <w:r w:rsidRPr="00EF0B59">
        <w:rPr>
          <w:rFonts w:ascii="Times New Roman" w:hAnsi="Times New Roman" w:cs="Times New Roman"/>
        </w:rPr>
        <w:t xml:space="preserve"> (</w:t>
      </w:r>
      <w:r w:rsidRPr="00EF0B59">
        <w:rPr>
          <w:rFonts w:ascii="Times New Roman" w:hAnsi="Times New Roman" w:cs="Times New Roman"/>
          <w:b/>
        </w:rPr>
        <w:t>Att</w:t>
      </w:r>
      <w:r w:rsidR="00B83DA0">
        <w:rPr>
          <w:rFonts w:ascii="Times New Roman" w:hAnsi="Times New Roman" w:cs="Times New Roman"/>
          <w:b/>
        </w:rPr>
        <w:t>achment</w:t>
      </w:r>
      <w:r w:rsidR="00237403">
        <w:rPr>
          <w:rFonts w:ascii="Times New Roman" w:hAnsi="Times New Roman" w:cs="Times New Roman"/>
          <w:b/>
        </w:rPr>
        <w:t xml:space="preserve"> </w:t>
      </w:r>
      <w:r w:rsidR="00AE5FFF">
        <w:rPr>
          <w:rFonts w:ascii="Times New Roman" w:hAnsi="Times New Roman" w:cs="Times New Roman"/>
          <w:b/>
        </w:rPr>
        <w:t>5</w:t>
      </w:r>
      <w:r w:rsidRPr="00EF0B59">
        <w:rPr>
          <w:rFonts w:ascii="Times New Roman" w:hAnsi="Times New Roman" w:cs="Times New Roman"/>
        </w:rPr>
        <w:t>).</w:t>
      </w:r>
      <w:r w:rsidR="00693F06">
        <w:rPr>
          <w:rFonts w:ascii="Times New Roman" w:hAnsi="Times New Roman" w:cs="Times New Roman"/>
        </w:rPr>
        <w:t xml:space="preserve"> No </w:t>
      </w:r>
      <w:r w:rsidRPr="00EF0B59">
        <w:rPr>
          <w:rFonts w:ascii="Times New Roman" w:hAnsi="Times New Roman" w:cs="Times New Roman"/>
        </w:rPr>
        <w:t xml:space="preserve">public comments were received. </w:t>
      </w:r>
      <w:r>
        <w:rPr>
          <w:rFonts w:ascii="Times New Roman" w:hAnsi="Times New Roman" w:cs="Times New Roman"/>
        </w:rPr>
        <w:t xml:space="preserve"> </w:t>
      </w:r>
    </w:p>
    <w:p w:rsidR="00693F06" w:rsidP="00B838F7" w:rsidRDefault="00693F06" w14:paraId="3D2883FC" w14:textId="77777777">
      <w:pPr>
        <w:spacing w:after="120" w:line="240" w:lineRule="auto"/>
        <w:rPr>
          <w:rFonts w:ascii="Times New Roman" w:hAnsi="Times New Roman" w:cs="Times New Roman"/>
        </w:rPr>
      </w:pPr>
    </w:p>
    <w:p w:rsidR="00693F06" w:rsidP="00B838F7" w:rsidRDefault="00F031A3" w14:paraId="7E0B2622" w14:textId="758BA77B">
      <w:pPr>
        <w:spacing w:after="120" w:line="240" w:lineRule="auto"/>
        <w:rPr>
          <w:rFonts w:ascii="Times New Roman" w:hAnsi="Times New Roman" w:cs="Times New Roman"/>
        </w:rPr>
      </w:pPr>
      <w:r>
        <w:rPr>
          <w:rFonts w:ascii="Times New Roman" w:hAnsi="Times New Roman" w:cs="Times New Roman"/>
        </w:rPr>
        <w:t>C</w:t>
      </w:r>
      <w:r w:rsidRPr="00EF0B59">
        <w:rPr>
          <w:rFonts w:ascii="Times New Roman" w:hAnsi="Times New Roman" w:cs="Times New Roman"/>
        </w:rPr>
        <w:t>onsultations</w:t>
      </w:r>
      <w:r w:rsidRPr="00EF0B59" w:rsidR="00B838F7">
        <w:rPr>
          <w:rFonts w:ascii="Times New Roman" w:hAnsi="Times New Roman" w:cs="Times New Roman"/>
        </w:rPr>
        <w:t xml:space="preserve"> outside CDC occurred</w:t>
      </w:r>
      <w:r w:rsidR="00B10432">
        <w:rPr>
          <w:rFonts w:ascii="Times New Roman" w:hAnsi="Times New Roman" w:cs="Times New Roman"/>
        </w:rPr>
        <w:t xml:space="preserve"> with outside experts at three universities (University of Alabama, Emory University, University of Washington) </w:t>
      </w:r>
      <w:r w:rsidR="00693F06">
        <w:rPr>
          <w:rFonts w:ascii="Times New Roman" w:hAnsi="Times New Roman" w:cs="Times New Roman"/>
        </w:rPr>
        <w:t xml:space="preserve">in 2019 </w:t>
      </w:r>
      <w:r w:rsidR="00B10432">
        <w:rPr>
          <w:rFonts w:ascii="Times New Roman" w:hAnsi="Times New Roman" w:cs="Times New Roman"/>
        </w:rPr>
        <w:t xml:space="preserve">who provided feedback on the data collection instrument. </w:t>
      </w:r>
      <w:r w:rsidR="00C84914">
        <w:rPr>
          <w:rFonts w:ascii="Times New Roman" w:hAnsi="Times New Roman" w:cs="Times New Roman"/>
        </w:rPr>
        <w:t xml:space="preserve">Consultation and review of the instrument also occurred internally within the Division of STD Prevention.  Other programs within CDC were not consulted.  </w:t>
      </w:r>
      <w:r w:rsidR="00A91F02">
        <w:rPr>
          <w:rFonts w:ascii="Times New Roman" w:hAnsi="Times New Roman" w:cs="Times New Roman"/>
        </w:rPr>
        <w:t xml:space="preserve">Following </w:t>
      </w:r>
      <w:r w:rsidR="00B83DA0">
        <w:rPr>
          <w:rFonts w:ascii="Times New Roman" w:hAnsi="Times New Roman" w:cs="Times New Roman"/>
        </w:rPr>
        <w:t xml:space="preserve">the </w:t>
      </w:r>
      <w:r w:rsidR="00A91F02">
        <w:rPr>
          <w:rFonts w:ascii="Times New Roman" w:hAnsi="Times New Roman" w:cs="Times New Roman"/>
        </w:rPr>
        <w:t>consultation there was consensus on the final instrument, with no unresolved issues.</w:t>
      </w:r>
    </w:p>
    <w:p w:rsidR="00693F06" w:rsidP="00693F06" w:rsidRDefault="00693F06" w14:paraId="33E76032" w14:textId="77777777">
      <w:pPr>
        <w:pStyle w:val="ListParagraph"/>
        <w:numPr>
          <w:ilvl w:val="0"/>
          <w:numId w:val="14"/>
        </w:numPr>
        <w:spacing w:after="120" w:line="240" w:lineRule="auto"/>
        <w:rPr>
          <w:rFonts w:ascii="Times New Roman" w:hAnsi="Times New Roman" w:cs="Times New Roman"/>
        </w:rPr>
      </w:pPr>
      <w:r>
        <w:rPr>
          <w:rFonts w:ascii="Times New Roman" w:hAnsi="Times New Roman" w:cs="Times New Roman"/>
        </w:rPr>
        <w:t>William Geisler, MD, PhD, University of Alabama-Birmingham</w:t>
      </w:r>
    </w:p>
    <w:p w:rsidR="00693F06" w:rsidP="00693F06" w:rsidRDefault="001F4479" w14:paraId="41A7C8A4" w14:textId="7B6EE101">
      <w:pPr>
        <w:pStyle w:val="ListParagraph"/>
        <w:spacing w:after="120" w:line="240" w:lineRule="auto"/>
        <w:ind w:left="780"/>
        <w:rPr>
          <w:rFonts w:ascii="Times New Roman" w:hAnsi="Times New Roman" w:cs="Times New Roman"/>
        </w:rPr>
      </w:pPr>
      <w:hyperlink w:history="1" r:id="rId13">
        <w:r w:rsidRPr="00693F06" w:rsidR="00693F06">
          <w:rPr>
            <w:rStyle w:val="Hyperlink"/>
            <w:rFonts w:ascii="Times New Roman" w:hAnsi="Times New Roman" w:cs="Times New Roman"/>
          </w:rPr>
          <w:t>wgeisler@uab.edu</w:t>
        </w:r>
      </w:hyperlink>
      <w:r w:rsidR="00693F06">
        <w:rPr>
          <w:rFonts w:ascii="Times New Roman" w:hAnsi="Times New Roman" w:cs="Times New Roman"/>
        </w:rPr>
        <w:t>, (205) 934-6060</w:t>
      </w:r>
    </w:p>
    <w:p w:rsidR="00693F06" w:rsidP="00693F06" w:rsidRDefault="00693F06" w14:paraId="67BACF7C" w14:textId="2BB5D60A">
      <w:pPr>
        <w:pStyle w:val="ListParagraph"/>
        <w:numPr>
          <w:ilvl w:val="0"/>
          <w:numId w:val="14"/>
        </w:numPr>
        <w:spacing w:after="120" w:line="240" w:lineRule="auto"/>
        <w:rPr>
          <w:rFonts w:ascii="Times New Roman" w:hAnsi="Times New Roman" w:cs="Times New Roman"/>
        </w:rPr>
      </w:pPr>
      <w:r>
        <w:rPr>
          <w:rFonts w:ascii="Times New Roman" w:hAnsi="Times New Roman" w:cs="Times New Roman"/>
        </w:rPr>
        <w:t xml:space="preserve">Kim Workowski, MD, Emory University, </w:t>
      </w:r>
      <w:hyperlink w:history="1" r:id="rId14">
        <w:r w:rsidRPr="00D7716A">
          <w:rPr>
            <w:rStyle w:val="Hyperlink"/>
            <w:rFonts w:ascii="Times New Roman" w:hAnsi="Times New Roman" w:cs="Times New Roman"/>
          </w:rPr>
          <w:t>kworkow@emory.edu</w:t>
        </w:r>
      </w:hyperlink>
      <w:r>
        <w:rPr>
          <w:rFonts w:ascii="Times New Roman" w:hAnsi="Times New Roman" w:cs="Times New Roman"/>
        </w:rPr>
        <w:t>, (404) 686-7893</w:t>
      </w:r>
    </w:p>
    <w:p w:rsidR="00693F06" w:rsidP="00693F06" w:rsidRDefault="00693F06" w14:paraId="24EE0556" w14:textId="77777777">
      <w:pPr>
        <w:pStyle w:val="ListParagraph"/>
        <w:numPr>
          <w:ilvl w:val="0"/>
          <w:numId w:val="14"/>
        </w:numPr>
        <w:spacing w:after="120" w:line="240" w:lineRule="auto"/>
        <w:rPr>
          <w:rFonts w:ascii="Times New Roman" w:hAnsi="Times New Roman" w:cs="Times New Roman"/>
        </w:rPr>
      </w:pPr>
      <w:r>
        <w:rPr>
          <w:rFonts w:ascii="Times New Roman" w:hAnsi="Times New Roman" w:cs="Times New Roman"/>
        </w:rPr>
        <w:t>Lisa Manhart, PhD, University of Washington</w:t>
      </w:r>
    </w:p>
    <w:p w:rsidRPr="00F12361" w:rsidR="00693F06" w:rsidP="00F12361" w:rsidRDefault="001F4479" w14:paraId="3814A778" w14:textId="21FEF808">
      <w:pPr>
        <w:pStyle w:val="ListParagraph"/>
        <w:spacing w:after="120" w:line="240" w:lineRule="auto"/>
        <w:ind w:left="780"/>
        <w:rPr>
          <w:rFonts w:ascii="Times New Roman" w:hAnsi="Times New Roman" w:cs="Times New Roman"/>
        </w:rPr>
      </w:pPr>
      <w:hyperlink w:history="1" r:id="rId15">
        <w:r w:rsidRPr="00F12361" w:rsidR="00693F06">
          <w:rPr>
            <w:rStyle w:val="Hyperlink"/>
            <w:rFonts w:ascii="Times New Roman" w:hAnsi="Times New Roman" w:cs="Times New Roman"/>
          </w:rPr>
          <w:t>lmanhart@uw.edu</w:t>
        </w:r>
      </w:hyperlink>
      <w:r w:rsidR="00693F06">
        <w:rPr>
          <w:rFonts w:ascii="Times New Roman" w:hAnsi="Times New Roman" w:cs="Times New Roman"/>
        </w:rPr>
        <w:t>, (206) 744-3646</w:t>
      </w:r>
    </w:p>
    <w:p w:rsidRPr="00EF0B59" w:rsidR="00D92164" w:rsidP="001C2C18" w:rsidRDefault="00D92164" w14:paraId="03F892D9" w14:textId="77777777">
      <w:pPr>
        <w:spacing w:after="0" w:line="240" w:lineRule="auto"/>
        <w:rPr>
          <w:rFonts w:ascii="Times New Roman" w:hAnsi="Times New Roman" w:cs="Times New Roman"/>
        </w:rPr>
      </w:pPr>
    </w:p>
    <w:p w:rsidRPr="00EF0B59" w:rsidR="00835530" w:rsidP="00796726" w:rsidRDefault="000200A5" w14:paraId="76AF7D3B" w14:textId="58750900">
      <w:pPr>
        <w:spacing w:after="120" w:line="240" w:lineRule="auto"/>
        <w:rPr>
          <w:rFonts w:ascii="Times New Roman" w:hAnsi="Times New Roman" w:cs="Times New Roman"/>
          <w:b/>
        </w:rPr>
      </w:pPr>
      <w:r>
        <w:rPr>
          <w:rFonts w:ascii="Times New Roman" w:hAnsi="Times New Roman" w:cs="Times New Roman"/>
          <w:b/>
        </w:rPr>
        <w:t xml:space="preserve">9.   </w:t>
      </w:r>
      <w:r w:rsidR="00466778">
        <w:rPr>
          <w:rFonts w:ascii="Times New Roman" w:hAnsi="Times New Roman" w:cs="Times New Roman"/>
          <w:b/>
        </w:rPr>
        <w:t xml:space="preserve">        </w:t>
      </w:r>
      <w:r w:rsidRPr="00EF0B59" w:rsidR="00835530">
        <w:rPr>
          <w:rFonts w:ascii="Times New Roman" w:hAnsi="Times New Roman" w:cs="Times New Roman"/>
          <w:b/>
        </w:rPr>
        <w:t>Explanation of Any Payment or Gift to Respondents</w:t>
      </w:r>
    </w:p>
    <w:p w:rsidRPr="00EF0B59" w:rsidR="00835530" w:rsidP="00796726" w:rsidRDefault="00835530" w14:paraId="4564425C" w14:textId="77777777">
      <w:pPr>
        <w:spacing w:after="120" w:line="240" w:lineRule="auto"/>
        <w:rPr>
          <w:rFonts w:ascii="Times New Roman" w:hAnsi="Times New Roman" w:cs="Times New Roman"/>
        </w:rPr>
      </w:pPr>
      <w:r w:rsidRPr="00EF0B59">
        <w:rPr>
          <w:rFonts w:ascii="Times New Roman" w:hAnsi="Times New Roman" w:cs="Times New Roman"/>
        </w:rPr>
        <w:t>CDC will not provide payments or gifts to respondents.</w:t>
      </w:r>
    </w:p>
    <w:p w:rsidRPr="00EF0B59" w:rsidR="00835530" w:rsidP="001C2C18" w:rsidRDefault="00835530" w14:paraId="32529C10" w14:textId="77777777">
      <w:pPr>
        <w:spacing w:after="0" w:line="240" w:lineRule="auto"/>
        <w:rPr>
          <w:rFonts w:ascii="Times New Roman" w:hAnsi="Times New Roman" w:cs="Times New Roman"/>
        </w:rPr>
      </w:pPr>
    </w:p>
    <w:p w:rsidRPr="00EF0B59" w:rsidR="00835530" w:rsidP="00796726" w:rsidRDefault="000200A5" w14:paraId="2639E715" w14:textId="1CE72AC1">
      <w:pPr>
        <w:spacing w:after="120" w:line="240" w:lineRule="auto"/>
        <w:rPr>
          <w:rFonts w:ascii="Times New Roman" w:hAnsi="Times New Roman" w:cs="Times New Roman"/>
          <w:b/>
        </w:rPr>
      </w:pPr>
      <w:r>
        <w:rPr>
          <w:rFonts w:ascii="Times New Roman" w:hAnsi="Times New Roman" w:cs="Times New Roman"/>
          <w:b/>
        </w:rPr>
        <w:t xml:space="preserve">10.   </w:t>
      </w:r>
      <w:r w:rsidR="00466778">
        <w:rPr>
          <w:rFonts w:ascii="Times New Roman" w:hAnsi="Times New Roman" w:cs="Times New Roman"/>
          <w:b/>
        </w:rPr>
        <w:t xml:space="preserve">        </w:t>
      </w:r>
      <w:r w:rsidRPr="003323E6" w:rsidR="003323E6">
        <w:rPr>
          <w:rFonts w:ascii="Times New Roman" w:hAnsi="Times New Roman" w:cs="Times New Roman"/>
          <w:b/>
        </w:rPr>
        <w:t>Protection of the Privacy and Confidentiality of Information Provided by Respondents</w:t>
      </w:r>
    </w:p>
    <w:p w:rsidR="00B56959" w:rsidP="004C7BA1" w:rsidRDefault="00F031A3" w14:paraId="56098FEE" w14:textId="4D7E1C47">
      <w:pPr>
        <w:spacing w:after="120" w:line="240" w:lineRule="auto"/>
        <w:rPr>
          <w:rFonts w:ascii="Times New Roman" w:hAnsi="Times New Roman" w:cs="Times New Roman"/>
        </w:rPr>
      </w:pPr>
      <w:r w:rsidRPr="00F031A3">
        <w:rPr>
          <w:rFonts w:ascii="Times New Roman" w:hAnsi="Times New Roman" w:cs="Times New Roman"/>
        </w:rPr>
        <w:t xml:space="preserve">The Privacy Officer for CDC / ATSDR has assessed this package for applicability of 5 U.S.C. § 552a </w:t>
      </w:r>
      <w:r w:rsidRPr="0063761B">
        <w:rPr>
          <w:rFonts w:ascii="Times New Roman" w:hAnsi="Times New Roman" w:cs="Times New Roman"/>
        </w:rPr>
        <w:t>(</w:t>
      </w:r>
      <w:r w:rsidRPr="0063761B" w:rsidR="006B603C">
        <w:rPr>
          <w:rFonts w:ascii="Times New Roman" w:hAnsi="Times New Roman" w:cs="Times New Roman"/>
          <w:b/>
          <w:bCs/>
        </w:rPr>
        <w:t>Attachment</w:t>
      </w:r>
      <w:r w:rsidRPr="0063761B" w:rsidR="006B603C">
        <w:rPr>
          <w:rFonts w:ascii="Times New Roman" w:hAnsi="Times New Roman" w:cs="Times New Roman"/>
        </w:rPr>
        <w:t xml:space="preserve"> </w:t>
      </w:r>
      <w:r w:rsidR="00AE5FFF">
        <w:rPr>
          <w:rFonts w:ascii="Times New Roman" w:hAnsi="Times New Roman" w:cs="Times New Roman"/>
        </w:rPr>
        <w:t>6</w:t>
      </w:r>
      <w:r w:rsidRPr="0063761B">
        <w:rPr>
          <w:rFonts w:ascii="Times New Roman" w:hAnsi="Times New Roman" w:cs="Times New Roman"/>
        </w:rPr>
        <w:t>).</w:t>
      </w:r>
      <w:r w:rsidRPr="00F031A3">
        <w:rPr>
          <w:rFonts w:ascii="Times New Roman" w:hAnsi="Times New Roman" w:cs="Times New Roman"/>
        </w:rPr>
        <w:t xml:space="preserve"> The Privacy Act is applicable because PII is being collected under this CDC-funded activity</w:t>
      </w:r>
      <w:r w:rsidR="00E0679A">
        <w:rPr>
          <w:rFonts w:ascii="Times New Roman" w:hAnsi="Times New Roman" w:cs="Times New Roman"/>
        </w:rPr>
        <w:t xml:space="preserve">. </w:t>
      </w:r>
      <w:r w:rsidR="00B56959">
        <w:rPr>
          <w:rFonts w:ascii="Times New Roman" w:hAnsi="Times New Roman" w:cs="Times New Roman"/>
        </w:rPr>
        <w:t xml:space="preserve"> Records are covered under CDC Privacy Act System of Records Notice (SORN) No. 0920-0136 “Epidemiologic Studies and Surveillance of Disease Problems” and SORN No. 09-20-0113, “Epidemic Investigation Case Records Systems Notice.”</w:t>
      </w:r>
    </w:p>
    <w:p w:rsidR="00CC0648" w:rsidP="00281B12" w:rsidRDefault="00CF556C" w14:paraId="4D5AE46A" w14:textId="7A0FB3AB">
      <w:pPr>
        <w:spacing w:after="120" w:line="240" w:lineRule="auto"/>
        <w:rPr>
          <w:rFonts w:ascii="Times New Roman" w:hAnsi="Times New Roman" w:cs="Times New Roman"/>
        </w:rPr>
      </w:pPr>
      <w:r>
        <w:rPr>
          <w:rFonts w:ascii="Times New Roman" w:hAnsi="Times New Roman" w:cs="Times New Roman"/>
        </w:rPr>
        <w:lastRenderedPageBreak/>
        <w:t>The Health Insurance Portability and Accountability Act (HIPAA) permits covered entities such as clinicians to disclose patient’s protected health information (PHI) to public health authorities for public health purposes without the patient’s authorization.  The Registry will consist of a limited data set of variables</w:t>
      </w:r>
      <w:r w:rsidR="00DB76ED">
        <w:rPr>
          <w:rFonts w:ascii="Times New Roman" w:hAnsi="Times New Roman" w:cs="Times New Roman"/>
        </w:rPr>
        <w:t xml:space="preserve">, there will be no other PHI other than </w:t>
      </w:r>
      <w:r w:rsidR="00CC0648">
        <w:rPr>
          <w:rFonts w:ascii="Times New Roman" w:hAnsi="Times New Roman" w:cs="Times New Roman"/>
        </w:rPr>
        <w:t xml:space="preserve">full </w:t>
      </w:r>
      <w:r w:rsidR="00DB76ED">
        <w:rPr>
          <w:rFonts w:ascii="Times New Roman" w:hAnsi="Times New Roman" w:cs="Times New Roman"/>
        </w:rPr>
        <w:t>dates of treatment</w:t>
      </w:r>
      <w:r w:rsidR="00CC0648">
        <w:rPr>
          <w:rFonts w:ascii="Times New Roman" w:hAnsi="Times New Roman" w:cs="Times New Roman"/>
        </w:rPr>
        <w:t xml:space="preserve"> (month, day, year)</w:t>
      </w:r>
      <w:r w:rsidR="00DB76ED">
        <w:rPr>
          <w:rFonts w:ascii="Times New Roman" w:hAnsi="Times New Roman" w:cs="Times New Roman"/>
        </w:rPr>
        <w:t xml:space="preserve">.  The data will only be used for the purposes for which it is intended, i.e., surveillance of </w:t>
      </w:r>
      <w:r w:rsidR="00DB76ED">
        <w:rPr>
          <w:rFonts w:ascii="Times New Roman" w:hAnsi="Times New Roman" w:cs="Times New Roman"/>
          <w:i/>
          <w:iCs/>
        </w:rPr>
        <w:t xml:space="preserve">M. genitalium </w:t>
      </w:r>
      <w:r w:rsidR="00DB76ED">
        <w:rPr>
          <w:rFonts w:ascii="Times New Roman" w:hAnsi="Times New Roman" w:cs="Times New Roman"/>
        </w:rPr>
        <w:t xml:space="preserve">treatment failure to inform clinical recommendations and guidelines.  </w:t>
      </w:r>
      <w:r w:rsidR="00281B12">
        <w:rPr>
          <w:rFonts w:ascii="Times New Roman" w:hAnsi="Times New Roman" w:cs="Times New Roman"/>
        </w:rPr>
        <w:t>In the Case Report Form (</w:t>
      </w:r>
      <w:r w:rsidRPr="00281B12" w:rsidR="00281B12">
        <w:rPr>
          <w:rFonts w:ascii="Times New Roman" w:hAnsi="Times New Roman" w:cs="Times New Roman"/>
          <w:b/>
          <w:bCs/>
        </w:rPr>
        <w:t>Att</w:t>
      </w:r>
      <w:r w:rsidR="008E63CD">
        <w:rPr>
          <w:rFonts w:ascii="Times New Roman" w:hAnsi="Times New Roman" w:cs="Times New Roman"/>
          <w:b/>
          <w:bCs/>
        </w:rPr>
        <w:t>achment</w:t>
      </w:r>
      <w:r w:rsidRPr="00281B12" w:rsidR="00281B12">
        <w:rPr>
          <w:rFonts w:ascii="Times New Roman" w:hAnsi="Times New Roman" w:cs="Times New Roman"/>
          <w:b/>
          <w:bCs/>
        </w:rPr>
        <w:t xml:space="preserve"> </w:t>
      </w:r>
      <w:r w:rsidR="00AE5FFF">
        <w:rPr>
          <w:rFonts w:ascii="Times New Roman" w:hAnsi="Times New Roman" w:cs="Times New Roman"/>
          <w:b/>
          <w:bCs/>
        </w:rPr>
        <w:t>4</w:t>
      </w:r>
      <w:r w:rsidR="00281B12">
        <w:rPr>
          <w:rFonts w:ascii="Times New Roman" w:hAnsi="Times New Roman" w:cs="Times New Roman"/>
        </w:rPr>
        <w:t>), CDC is collecting full dates of treatment (month, day, year) as a public health authority, defined in the HIPAA and its implementing regulations.  Standards for Privacy of Individually Identifiable Health Information (45 CFR § 164.501), (“Privacy Rule”)</w:t>
      </w:r>
      <w:r w:rsidR="00CC0648">
        <w:rPr>
          <w:rFonts w:ascii="Times New Roman" w:hAnsi="Times New Roman" w:cs="Times New Roman"/>
        </w:rPr>
        <w:t xml:space="preserve">. </w:t>
      </w:r>
    </w:p>
    <w:p w:rsidR="00281B12" w:rsidP="00281B12" w:rsidRDefault="00CC0648" w14:paraId="3F0313D4" w14:textId="476CAC32">
      <w:pPr>
        <w:spacing w:after="120" w:line="240" w:lineRule="auto"/>
        <w:rPr>
          <w:rFonts w:ascii="Times New Roman" w:hAnsi="Times New Roman" w:cs="Times New Roman"/>
        </w:rPr>
      </w:pPr>
      <w:r>
        <w:rPr>
          <w:rFonts w:ascii="Times New Roman" w:hAnsi="Times New Roman" w:cs="Times New Roman"/>
        </w:rPr>
        <w:t>Other patient data</w:t>
      </w:r>
      <w:r w:rsidR="00281B12">
        <w:rPr>
          <w:rFonts w:ascii="Times New Roman" w:hAnsi="Times New Roman" w:cs="Times New Roman"/>
        </w:rPr>
        <w:t xml:space="preserve"> on race and ethnicity are collected on Case Report Form (</w:t>
      </w:r>
      <w:r w:rsidRPr="00135B69" w:rsidR="00281B12">
        <w:rPr>
          <w:rFonts w:ascii="Times New Roman" w:hAnsi="Times New Roman" w:cs="Times New Roman"/>
          <w:b/>
        </w:rPr>
        <w:t>Att</w:t>
      </w:r>
      <w:r w:rsidR="008E63CD">
        <w:rPr>
          <w:rFonts w:ascii="Times New Roman" w:hAnsi="Times New Roman" w:cs="Times New Roman"/>
          <w:b/>
        </w:rPr>
        <w:t>achment</w:t>
      </w:r>
      <w:r w:rsidRPr="00135B69" w:rsidR="00281B12">
        <w:rPr>
          <w:rFonts w:ascii="Times New Roman" w:hAnsi="Times New Roman" w:cs="Times New Roman"/>
          <w:b/>
        </w:rPr>
        <w:t xml:space="preserve"> </w:t>
      </w:r>
      <w:r w:rsidR="00AE5FFF">
        <w:rPr>
          <w:rFonts w:ascii="Times New Roman" w:hAnsi="Times New Roman" w:cs="Times New Roman"/>
          <w:b/>
        </w:rPr>
        <w:t>4</w:t>
      </w:r>
      <w:r w:rsidR="00281B12">
        <w:rPr>
          <w:rFonts w:ascii="Times New Roman" w:hAnsi="Times New Roman" w:cs="Times New Roman"/>
        </w:rPr>
        <w:t xml:space="preserve">) as many STDs disproportionally impact African Americans and Latino/as.  However, it is unknown at the present time whether cases of </w:t>
      </w:r>
      <w:r w:rsidR="00281B12">
        <w:rPr>
          <w:rFonts w:ascii="Times New Roman" w:hAnsi="Times New Roman" w:cs="Times New Roman"/>
          <w:i/>
          <w:iCs/>
        </w:rPr>
        <w:t xml:space="preserve">Mycoplasma genitalium </w:t>
      </w:r>
      <w:r w:rsidR="00281B12">
        <w:rPr>
          <w:rFonts w:ascii="Times New Roman" w:hAnsi="Times New Roman" w:cs="Times New Roman"/>
        </w:rPr>
        <w:t xml:space="preserve">treatment failure are more likely to occur in patients from racial/ethnic minority groups.  Because antibiotic resistance in </w:t>
      </w:r>
      <w:r w:rsidR="00281B12">
        <w:rPr>
          <w:rFonts w:ascii="Times New Roman" w:hAnsi="Times New Roman" w:cs="Times New Roman"/>
          <w:i/>
          <w:iCs/>
        </w:rPr>
        <w:t xml:space="preserve">Mycoplasma genitalium </w:t>
      </w:r>
      <w:r w:rsidR="00281B12">
        <w:rPr>
          <w:rFonts w:ascii="Times New Roman" w:hAnsi="Times New Roman" w:cs="Times New Roman"/>
        </w:rPr>
        <w:t xml:space="preserve">is an emerging issue, it is crucial to collect this data to determine whether disparities exist by race/ethnicity.  Other key patient variables collected include patient’s gender, gender of sex partners and HIV status.  All of these are factors associated with </w:t>
      </w:r>
      <w:r w:rsidR="008E63CD">
        <w:rPr>
          <w:rFonts w:ascii="Times New Roman" w:hAnsi="Times New Roman" w:cs="Times New Roman"/>
        </w:rPr>
        <w:t>risk of</w:t>
      </w:r>
      <w:r w:rsidR="00281B12">
        <w:rPr>
          <w:rFonts w:ascii="Times New Roman" w:hAnsi="Times New Roman" w:cs="Times New Roman"/>
        </w:rPr>
        <w:t xml:space="preserve"> bacterial </w:t>
      </w:r>
      <w:r w:rsidR="00A5519A">
        <w:rPr>
          <w:rFonts w:ascii="Times New Roman" w:hAnsi="Times New Roman" w:cs="Times New Roman"/>
        </w:rPr>
        <w:t>sexually transmitted infection</w:t>
      </w:r>
      <w:r w:rsidR="00281B12">
        <w:rPr>
          <w:rFonts w:ascii="Times New Roman" w:hAnsi="Times New Roman" w:cs="Times New Roman"/>
        </w:rPr>
        <w:t xml:space="preserve">s, but it is unknown whether any of these factors will influence </w:t>
      </w:r>
      <w:r w:rsidR="00281B12">
        <w:rPr>
          <w:rFonts w:ascii="Times New Roman" w:hAnsi="Times New Roman" w:cs="Times New Roman"/>
          <w:i/>
          <w:iCs/>
        </w:rPr>
        <w:t xml:space="preserve">Mycoplasma genitalium </w:t>
      </w:r>
      <w:r w:rsidR="00281B12">
        <w:rPr>
          <w:rFonts w:ascii="Times New Roman" w:hAnsi="Times New Roman" w:cs="Times New Roman"/>
        </w:rPr>
        <w:t xml:space="preserve">treatment failure.  </w:t>
      </w:r>
    </w:p>
    <w:p w:rsidR="00281B12" w:rsidP="00281B12" w:rsidRDefault="00281B12" w14:paraId="1D8F0A55" w14:textId="10C4B0E6">
      <w:pPr>
        <w:spacing w:after="120" w:line="240" w:lineRule="auto"/>
        <w:rPr>
          <w:rFonts w:ascii="Times New Roman" w:hAnsi="Times New Roman" w:cs="Times New Roman"/>
        </w:rPr>
      </w:pPr>
      <w:r>
        <w:rPr>
          <w:rFonts w:ascii="Times New Roman" w:hAnsi="Times New Roman" w:cs="Times New Roman"/>
        </w:rPr>
        <w:t xml:space="preserve">Original indications for testing (anatomic location of symptoms) and prior antibiotic resistance testing (if performed) to determine whether such testing should be performed at the CDC laboratory.  Dates of antibiotic treatment will also be collected to determine the length of the antibiotic regimen being utilized and the spacing between multiple treatment courses.    </w:t>
      </w:r>
    </w:p>
    <w:p w:rsidR="00281B12" w:rsidP="00281B12" w:rsidRDefault="00281B12" w14:paraId="64C32419" w14:textId="14378A61">
      <w:pPr>
        <w:spacing w:after="120" w:line="240" w:lineRule="auto"/>
        <w:rPr>
          <w:rFonts w:ascii="Times New Roman" w:hAnsi="Times New Roman" w:cs="Times New Roman"/>
        </w:rPr>
      </w:pPr>
      <w:r>
        <w:rPr>
          <w:rFonts w:ascii="Times New Roman" w:hAnsi="Times New Roman" w:cs="Times New Roman"/>
        </w:rPr>
        <w:t>A</w:t>
      </w:r>
      <w:r w:rsidRPr="00EF0B59">
        <w:rPr>
          <w:rFonts w:ascii="Times New Roman" w:hAnsi="Times New Roman" w:cs="Times New Roman"/>
        </w:rPr>
        <w:t xml:space="preserve"> unique identifier will be </w:t>
      </w:r>
      <w:r>
        <w:rPr>
          <w:rFonts w:ascii="Times New Roman" w:hAnsi="Times New Roman" w:cs="Times New Roman"/>
        </w:rPr>
        <w:t>generated for the case report form</w:t>
      </w:r>
      <w:r w:rsidRPr="00EF0B59">
        <w:rPr>
          <w:rFonts w:ascii="Times New Roman" w:hAnsi="Times New Roman" w:cs="Times New Roman"/>
        </w:rPr>
        <w:t xml:space="preserve"> to enable linking </w:t>
      </w:r>
      <w:r>
        <w:rPr>
          <w:rFonts w:ascii="Times New Roman" w:hAnsi="Times New Roman" w:cs="Times New Roman"/>
        </w:rPr>
        <w:t xml:space="preserve">with laboratory testing data, if specimens are sent to CDC for testing. </w:t>
      </w:r>
      <w:r w:rsidRPr="00EF0B59">
        <w:rPr>
          <w:rFonts w:ascii="Times New Roman" w:hAnsi="Times New Roman" w:cs="Times New Roman"/>
        </w:rPr>
        <w:t xml:space="preserve"> </w:t>
      </w:r>
      <w:r>
        <w:rPr>
          <w:rFonts w:ascii="Times New Roman" w:hAnsi="Times New Roman" w:cs="Times New Roman"/>
        </w:rPr>
        <w:t>This will also allow linkage of data</w:t>
      </w:r>
      <w:r w:rsidR="00E06709">
        <w:rPr>
          <w:rFonts w:ascii="Times New Roman" w:hAnsi="Times New Roman" w:cs="Times New Roman"/>
        </w:rPr>
        <w:t xml:space="preserve"> internally</w:t>
      </w:r>
      <w:r>
        <w:rPr>
          <w:rFonts w:ascii="Times New Roman" w:hAnsi="Times New Roman" w:cs="Times New Roman"/>
        </w:rPr>
        <w:t xml:space="preserve"> in case a patient experiences multiple episodes of treatment failure. The unique identifier will consist of the patients first and last initial, 2-digit year of birth, and last 4 </w:t>
      </w:r>
      <w:r w:rsidR="00A5519A">
        <w:rPr>
          <w:rFonts w:ascii="Times New Roman" w:hAnsi="Times New Roman" w:cs="Times New Roman"/>
        </w:rPr>
        <w:t xml:space="preserve">digits </w:t>
      </w:r>
      <w:r>
        <w:rPr>
          <w:rFonts w:ascii="Times New Roman" w:hAnsi="Times New Roman" w:cs="Times New Roman"/>
        </w:rPr>
        <w:t xml:space="preserve">of the Medical Record Number.  (e.g., John Smith, born 1973, MRN 1234567 = JS734567). </w:t>
      </w:r>
      <w:r w:rsidR="00E06709">
        <w:rPr>
          <w:rFonts w:ascii="Times New Roman" w:hAnsi="Times New Roman" w:cs="Times New Roman"/>
        </w:rPr>
        <w:t xml:space="preserve"> There will be no links to personally identifiable information.</w:t>
      </w:r>
    </w:p>
    <w:p w:rsidR="004C7BA1" w:rsidP="004C7BA1" w:rsidRDefault="006372A3" w14:paraId="43380F1B" w14:textId="2F16C46B">
      <w:pPr>
        <w:spacing w:after="120" w:line="240" w:lineRule="auto"/>
        <w:rPr>
          <w:rFonts w:ascii="Times New Roman" w:hAnsi="Times New Roman" w:cs="Times New Roman"/>
        </w:rPr>
      </w:pPr>
      <w:r>
        <w:rPr>
          <w:rFonts w:ascii="Times New Roman" w:hAnsi="Times New Roman" w:cs="Times New Roman"/>
        </w:rPr>
        <w:t>The</w:t>
      </w:r>
      <w:r w:rsidRPr="00EF0B59">
        <w:rPr>
          <w:rFonts w:ascii="Times New Roman" w:hAnsi="Times New Roman" w:cs="Times New Roman"/>
        </w:rPr>
        <w:t xml:space="preserve"> </w:t>
      </w:r>
      <w:r w:rsidR="00243788">
        <w:rPr>
          <w:rFonts w:ascii="Times New Roman" w:hAnsi="Times New Roman" w:cs="Times New Roman"/>
        </w:rPr>
        <w:t>Case Report Form</w:t>
      </w:r>
      <w:r>
        <w:rPr>
          <w:rFonts w:ascii="Times New Roman" w:hAnsi="Times New Roman" w:cs="Times New Roman"/>
        </w:rPr>
        <w:t xml:space="preserve"> </w:t>
      </w:r>
      <w:r w:rsidRPr="009B51F7">
        <w:rPr>
          <w:rFonts w:ascii="Times New Roman" w:hAnsi="Times New Roman" w:cs="Times New Roman"/>
          <w:b/>
        </w:rPr>
        <w:t>(Att</w:t>
      </w:r>
      <w:r w:rsidR="00A5519A">
        <w:rPr>
          <w:rFonts w:ascii="Times New Roman" w:hAnsi="Times New Roman" w:cs="Times New Roman"/>
          <w:b/>
        </w:rPr>
        <w:t>achment</w:t>
      </w:r>
      <w:r w:rsidRPr="009B51F7">
        <w:rPr>
          <w:rFonts w:ascii="Times New Roman" w:hAnsi="Times New Roman" w:cs="Times New Roman"/>
          <w:b/>
        </w:rPr>
        <w:t xml:space="preserve"> </w:t>
      </w:r>
      <w:r w:rsidR="00AE5FFF">
        <w:rPr>
          <w:rFonts w:ascii="Times New Roman" w:hAnsi="Times New Roman" w:cs="Times New Roman"/>
          <w:b/>
        </w:rPr>
        <w:t>4</w:t>
      </w:r>
      <w:r w:rsidRPr="009B51F7">
        <w:rPr>
          <w:rFonts w:ascii="Times New Roman" w:hAnsi="Times New Roman" w:cs="Times New Roman"/>
          <w:b/>
        </w:rPr>
        <w:t>)</w:t>
      </w:r>
      <w:r w:rsidRPr="00EF0B59">
        <w:rPr>
          <w:rFonts w:ascii="Times New Roman" w:hAnsi="Times New Roman" w:cs="Times New Roman"/>
        </w:rPr>
        <w:t xml:space="preserve"> </w:t>
      </w:r>
      <w:r w:rsidR="00E06709">
        <w:rPr>
          <w:rFonts w:ascii="Times New Roman" w:hAnsi="Times New Roman" w:cs="Times New Roman"/>
        </w:rPr>
        <w:t>will</w:t>
      </w:r>
      <w:r w:rsidR="00281B12">
        <w:rPr>
          <w:rFonts w:ascii="Times New Roman" w:hAnsi="Times New Roman" w:cs="Times New Roman"/>
        </w:rPr>
        <w:t xml:space="preserve"> </w:t>
      </w:r>
      <w:r w:rsidRPr="00EF0B59">
        <w:rPr>
          <w:rFonts w:ascii="Times New Roman" w:hAnsi="Times New Roman" w:cs="Times New Roman"/>
        </w:rPr>
        <w:t>collect categories of information in identifiable format from respondent</w:t>
      </w:r>
      <w:r w:rsidR="000402F6">
        <w:rPr>
          <w:rFonts w:ascii="Times New Roman" w:hAnsi="Times New Roman" w:cs="Times New Roman"/>
        </w:rPr>
        <w:t xml:space="preserve"> clinicians </w:t>
      </w:r>
      <w:r w:rsidRPr="00EF0B59">
        <w:rPr>
          <w:rFonts w:ascii="Times New Roman" w:hAnsi="Times New Roman" w:cs="Times New Roman"/>
        </w:rPr>
        <w:t xml:space="preserve">such as: </w:t>
      </w:r>
      <w:r w:rsidR="00A5519A">
        <w:rPr>
          <w:rFonts w:ascii="Times New Roman" w:hAnsi="Times New Roman" w:cs="Times New Roman"/>
        </w:rPr>
        <w:t xml:space="preserve">clinician’s </w:t>
      </w:r>
      <w:r w:rsidRPr="00EF0B59">
        <w:rPr>
          <w:rFonts w:ascii="Times New Roman" w:hAnsi="Times New Roman" w:cs="Times New Roman"/>
        </w:rPr>
        <w:t>name, work mailing address, work phone numbers, work email address</w:t>
      </w:r>
      <w:r w:rsidR="000402F6">
        <w:rPr>
          <w:rFonts w:ascii="Times New Roman" w:hAnsi="Times New Roman" w:cs="Times New Roman"/>
        </w:rPr>
        <w:t xml:space="preserve">.  </w:t>
      </w:r>
      <w:r w:rsidRPr="00EF0B59">
        <w:rPr>
          <w:rFonts w:ascii="Times New Roman" w:hAnsi="Times New Roman" w:cs="Times New Roman"/>
        </w:rPr>
        <w:t xml:space="preserve">These identifiable data elements are needed to </w:t>
      </w:r>
      <w:r w:rsidR="000402F6">
        <w:rPr>
          <w:rFonts w:ascii="Times New Roman" w:hAnsi="Times New Roman" w:cs="Times New Roman"/>
        </w:rPr>
        <w:t>determine where cases of antibiotic failure are occurring geographically</w:t>
      </w:r>
      <w:r>
        <w:rPr>
          <w:rFonts w:ascii="Times New Roman" w:hAnsi="Times New Roman" w:cs="Times New Roman"/>
        </w:rPr>
        <w:t xml:space="preserve">, </w:t>
      </w:r>
      <w:r w:rsidR="000402F6">
        <w:rPr>
          <w:rFonts w:ascii="Times New Roman" w:hAnsi="Times New Roman" w:cs="Times New Roman"/>
        </w:rPr>
        <w:t>and for future correspondence</w:t>
      </w:r>
      <w:r w:rsidR="003A488E">
        <w:rPr>
          <w:rFonts w:ascii="Times New Roman" w:hAnsi="Times New Roman" w:cs="Times New Roman"/>
        </w:rPr>
        <w:t>/communication</w:t>
      </w:r>
      <w:r w:rsidR="000402F6">
        <w:rPr>
          <w:rFonts w:ascii="Times New Roman" w:hAnsi="Times New Roman" w:cs="Times New Roman"/>
        </w:rPr>
        <w:t xml:space="preserve"> with the clinician</w:t>
      </w:r>
      <w:r w:rsidR="00A5519A">
        <w:rPr>
          <w:rFonts w:ascii="Times New Roman" w:hAnsi="Times New Roman" w:cs="Times New Roman"/>
        </w:rPr>
        <w:t>.</w:t>
      </w:r>
    </w:p>
    <w:p w:rsidRPr="00EF0B59" w:rsidR="006372A3" w:rsidP="006372A3" w:rsidRDefault="006372A3" w14:paraId="59F7B911" w14:textId="5F95950D">
      <w:pPr>
        <w:spacing w:after="120" w:line="240" w:lineRule="auto"/>
        <w:rPr>
          <w:rFonts w:ascii="Times New Roman" w:hAnsi="Times New Roman" w:cs="Times New Roman"/>
        </w:rPr>
      </w:pPr>
      <w:r w:rsidRPr="000D73CD">
        <w:rPr>
          <w:rFonts w:ascii="Times New Roman" w:hAnsi="Times New Roman" w:cs="Times New Roman"/>
        </w:rPr>
        <w:t>There are several safeguards in place to handle data</w:t>
      </w:r>
      <w:r w:rsidRPr="000D73CD" w:rsidR="00EF0943">
        <w:rPr>
          <w:rFonts w:ascii="Times New Roman" w:hAnsi="Times New Roman" w:cs="Times New Roman"/>
        </w:rPr>
        <w:t xml:space="preserve"> submitted to the CDC</w:t>
      </w:r>
      <w:r w:rsidRPr="000D73CD">
        <w:rPr>
          <w:rFonts w:ascii="Times New Roman" w:hAnsi="Times New Roman" w:cs="Times New Roman"/>
        </w:rPr>
        <w:t>.  Data will be stored and managed based on current CDC/OCISO (Office of the Chief Information Security Officer) requirements and standards</w:t>
      </w:r>
      <w:r w:rsidRPr="000D73CD">
        <w:rPr>
          <w:rFonts w:ascii="Times New Roman" w:hAnsi="Times New Roman" w:cs="Times New Roman"/>
          <w:color w:val="FF0000"/>
        </w:rPr>
        <w:t xml:space="preserve">.  </w:t>
      </w:r>
      <w:r w:rsidRPr="00EF0B59">
        <w:rPr>
          <w:rFonts w:ascii="Times New Roman" w:hAnsi="Times New Roman" w:cs="Times New Roman"/>
        </w:rPr>
        <w:t>This includes protecting stored data within the CDC Internet Firewall.  The data are stored and managed based on current CDC/OCISO requirements and standards which also includes the process for handling security incidents and the event monitoring and incident response.  All administrative controls required by OCISO are validated through a “Certification and Authorization” (C&amp;A) process as conducted by OCISO prior to moving any software application into “Production” on the CDC network.</w:t>
      </w:r>
    </w:p>
    <w:p w:rsidRPr="00EF0B59" w:rsidR="006372A3" w:rsidP="006372A3" w:rsidRDefault="006372A3" w14:paraId="46D8FA62" w14:textId="340CC4C0">
      <w:pPr>
        <w:spacing w:after="120" w:line="240" w:lineRule="auto"/>
        <w:rPr>
          <w:rFonts w:ascii="Times New Roman" w:hAnsi="Times New Roman" w:cs="Times New Roman"/>
        </w:rPr>
      </w:pPr>
      <w:r w:rsidRPr="00EF0B59">
        <w:rPr>
          <w:rFonts w:ascii="Times New Roman" w:hAnsi="Times New Roman" w:cs="Times New Roman"/>
        </w:rPr>
        <w:t xml:space="preserve">Files are backed up daily and stored both onsite in accordance with CDC standards and OCISO guidelines.  All users’ access is “role based” and reflects a “need to know” policy established by CDC. Accountability is maintained with a user access log file which tracks users’ access to the system. Records will be retained and destroyed in accordance with the applicable CDC Records Control Schedule as mandated by OCISO. </w:t>
      </w:r>
    </w:p>
    <w:p w:rsidR="006372A3" w:rsidP="006372A3" w:rsidRDefault="006372A3" w14:paraId="0D0A633D" w14:textId="58AE76C4">
      <w:pPr>
        <w:spacing w:after="120" w:line="240" w:lineRule="auto"/>
        <w:rPr>
          <w:rFonts w:ascii="Times New Roman" w:hAnsi="Times New Roman" w:cs="Times New Roman"/>
        </w:rPr>
      </w:pPr>
      <w:r w:rsidRPr="00EF0B59">
        <w:rPr>
          <w:rFonts w:ascii="Times New Roman" w:hAnsi="Times New Roman" w:cs="Times New Roman"/>
        </w:rPr>
        <w:t xml:space="preserve">(http://www.cdc.gov/about/leadership/leaders/seligman.htm” (http://aops-mas-iis.od.cdc.gov/Policy/Doc/policy449.htm) </w:t>
      </w:r>
    </w:p>
    <w:p w:rsidR="00A5519A" w:rsidP="006372A3" w:rsidRDefault="00A5519A" w14:paraId="380F2042" w14:textId="61BAA40F">
      <w:pPr>
        <w:spacing w:after="120" w:line="240" w:lineRule="auto"/>
        <w:rPr>
          <w:rFonts w:ascii="Times New Roman" w:hAnsi="Times New Roman" w:cs="Times New Roman"/>
        </w:rPr>
      </w:pPr>
      <w:r>
        <w:rPr>
          <w:rFonts w:ascii="Times New Roman" w:hAnsi="Times New Roman" w:cs="Times New Roman"/>
        </w:rPr>
        <w:t xml:space="preserve">The CDC will not include any information in reports that may identify cases or patients, including specified dates of diagnosis and treatment.  Only deidentified data will be presented in case reports or in </w:t>
      </w:r>
      <w:r>
        <w:rPr>
          <w:rFonts w:ascii="Times New Roman" w:hAnsi="Times New Roman" w:cs="Times New Roman"/>
        </w:rPr>
        <w:lastRenderedPageBreak/>
        <w:t xml:space="preserve">aggregate.  Aggregate data will not be stratified into subcategories that might allow for identification of </w:t>
      </w:r>
      <w:bookmarkStart w:name="_GoBack" w:id="1"/>
      <w:bookmarkEnd w:id="1"/>
      <w:r>
        <w:rPr>
          <w:rFonts w:ascii="Times New Roman" w:hAnsi="Times New Roman" w:cs="Times New Roman"/>
        </w:rPr>
        <w:t xml:space="preserve">individuals. </w:t>
      </w:r>
    </w:p>
    <w:p w:rsidRPr="00EF0B59" w:rsidR="00355612" w:rsidP="00EF0943" w:rsidRDefault="00355612" w14:paraId="1D7F88AD" w14:textId="77777777">
      <w:pPr>
        <w:spacing w:after="0" w:line="240" w:lineRule="auto"/>
        <w:rPr>
          <w:rFonts w:ascii="Times New Roman" w:hAnsi="Times New Roman" w:cs="Times New Roman"/>
          <w:b/>
          <w:u w:val="single"/>
        </w:rPr>
      </w:pPr>
    </w:p>
    <w:p w:rsidRPr="00EF0B59" w:rsidR="00835530" w:rsidP="00796726" w:rsidRDefault="00F648C0" w14:paraId="20BD6BFA" w14:textId="7C6915E5">
      <w:pPr>
        <w:spacing w:after="120" w:line="240" w:lineRule="auto"/>
        <w:rPr>
          <w:rFonts w:ascii="Times New Roman" w:hAnsi="Times New Roman" w:cs="Times New Roman"/>
          <w:b/>
        </w:rPr>
      </w:pPr>
      <w:r>
        <w:rPr>
          <w:rFonts w:ascii="Times New Roman" w:hAnsi="Times New Roman" w:cs="Times New Roman"/>
          <w:b/>
        </w:rPr>
        <w:t xml:space="preserve">11.  </w:t>
      </w:r>
      <w:r w:rsidR="00B25014">
        <w:rPr>
          <w:rFonts w:ascii="Times New Roman" w:hAnsi="Times New Roman" w:cs="Times New Roman"/>
          <w:b/>
        </w:rPr>
        <w:t xml:space="preserve">       </w:t>
      </w:r>
      <w:r w:rsidRPr="003323E6" w:rsidR="003323E6">
        <w:rPr>
          <w:rFonts w:ascii="Times New Roman" w:hAnsi="Times New Roman" w:cs="Times New Roman"/>
          <w:b/>
        </w:rPr>
        <w:t>Institutional Review Board (IRB) and Justification for Sensitive Questions</w:t>
      </w:r>
    </w:p>
    <w:p w:rsidRPr="00B10432" w:rsidR="00A55C20" w:rsidP="00334F89" w:rsidRDefault="00A55C20" w14:paraId="192068EB" w14:textId="5E869E2D">
      <w:pPr>
        <w:spacing w:after="120" w:line="240" w:lineRule="auto"/>
        <w:rPr>
          <w:rFonts w:ascii="Times New Roman" w:hAnsi="Times New Roman" w:cs="Times New Roman"/>
          <w:i/>
          <w:iCs/>
        </w:rPr>
      </w:pPr>
      <w:r w:rsidRPr="00B10432">
        <w:rPr>
          <w:rFonts w:ascii="Times New Roman" w:hAnsi="Times New Roman" w:cs="Times New Roman"/>
          <w:i/>
          <w:iCs/>
        </w:rPr>
        <w:t>IRB Approval</w:t>
      </w:r>
    </w:p>
    <w:p w:rsidR="008550F5" w:rsidP="00334F89" w:rsidRDefault="001A2860" w14:paraId="407A3E55" w14:textId="177A16F0">
      <w:pPr>
        <w:spacing w:after="120" w:line="240" w:lineRule="auto"/>
        <w:rPr>
          <w:rFonts w:ascii="Times New Roman" w:hAnsi="Times New Roman" w:cs="Times New Roman"/>
        </w:rPr>
      </w:pPr>
      <w:r w:rsidRPr="00B10432">
        <w:rPr>
          <w:rFonts w:ascii="Times New Roman" w:hAnsi="Times New Roman" w:cs="Times New Roman"/>
        </w:rPr>
        <w:t xml:space="preserve">This project </w:t>
      </w:r>
      <w:r w:rsidRPr="00B10432" w:rsidR="008550F5">
        <w:rPr>
          <w:rFonts w:ascii="Times New Roman" w:hAnsi="Times New Roman" w:cs="Times New Roman"/>
        </w:rPr>
        <w:t>involves collection of</w:t>
      </w:r>
      <w:r w:rsidRPr="00B10432" w:rsidR="004A7E60">
        <w:rPr>
          <w:rFonts w:ascii="Times New Roman" w:hAnsi="Times New Roman" w:cs="Times New Roman"/>
        </w:rPr>
        <w:t xml:space="preserve"> </w:t>
      </w:r>
      <w:r w:rsidRPr="00B10432" w:rsidR="006A276B">
        <w:rPr>
          <w:rFonts w:ascii="Times New Roman" w:hAnsi="Times New Roman" w:cs="Times New Roman"/>
        </w:rPr>
        <w:t>retrospective patient medical record data.</w:t>
      </w:r>
      <w:r w:rsidRPr="00B10432" w:rsidR="00A55C20">
        <w:rPr>
          <w:rFonts w:ascii="Times New Roman" w:hAnsi="Times New Roman" w:cs="Times New Roman"/>
        </w:rPr>
        <w:t xml:space="preserve"> The case report form </w:t>
      </w:r>
      <w:r w:rsidRPr="00B10432" w:rsidR="008550F5">
        <w:rPr>
          <w:rFonts w:ascii="Times New Roman" w:hAnsi="Times New Roman" w:cs="Times New Roman"/>
        </w:rPr>
        <w:t>used</w:t>
      </w:r>
      <w:r w:rsidRPr="00B10432" w:rsidR="00A55C20">
        <w:rPr>
          <w:rFonts w:ascii="Times New Roman" w:hAnsi="Times New Roman" w:cs="Times New Roman"/>
        </w:rPr>
        <w:t xml:space="preserve"> to conduct this information collection request has been reviewed and approved by NCHHSTP</w:t>
      </w:r>
      <w:r w:rsidRPr="00B10432" w:rsidR="008550F5">
        <w:rPr>
          <w:rFonts w:ascii="Times New Roman" w:hAnsi="Times New Roman" w:cs="Times New Roman"/>
        </w:rPr>
        <w:t xml:space="preserve">’s Human Subjects Advisor, who </w:t>
      </w:r>
      <w:r w:rsidRPr="00B10432" w:rsidR="006A276B">
        <w:rPr>
          <w:rFonts w:ascii="Times New Roman" w:hAnsi="Times New Roman" w:cs="Times New Roman"/>
        </w:rPr>
        <w:t xml:space="preserve">determined that </w:t>
      </w:r>
      <w:r w:rsidRPr="00B10432" w:rsidR="00612DB4">
        <w:rPr>
          <w:rFonts w:ascii="Times New Roman" w:hAnsi="Times New Roman" w:cs="Times New Roman"/>
        </w:rPr>
        <w:t>this project does not constitute Human Subjects Research</w:t>
      </w:r>
      <w:r w:rsidRPr="00B10432" w:rsidR="008550F5">
        <w:rPr>
          <w:rFonts w:ascii="Times New Roman" w:hAnsi="Times New Roman" w:cs="Times New Roman"/>
        </w:rPr>
        <w:t xml:space="preserve"> under 45 CFR 46.102(d).</w:t>
      </w:r>
      <w:r w:rsidRPr="00B10432" w:rsidR="00612DB4">
        <w:rPr>
          <w:rFonts w:ascii="Times New Roman" w:hAnsi="Times New Roman" w:cs="Times New Roman"/>
        </w:rPr>
        <w:t xml:space="preserve"> (</w:t>
      </w:r>
      <w:r w:rsidRPr="00B10432" w:rsidR="00612DB4">
        <w:rPr>
          <w:rFonts w:ascii="Times New Roman" w:hAnsi="Times New Roman" w:cs="Times New Roman"/>
          <w:b/>
          <w:bCs/>
        </w:rPr>
        <w:t xml:space="preserve">Attachment </w:t>
      </w:r>
      <w:r w:rsidR="00AE5FFF">
        <w:rPr>
          <w:rFonts w:ascii="Times New Roman" w:hAnsi="Times New Roman" w:cs="Times New Roman"/>
          <w:b/>
          <w:bCs/>
        </w:rPr>
        <w:t>6</w:t>
      </w:r>
      <w:r w:rsidRPr="00B10432" w:rsidR="00612DB4">
        <w:rPr>
          <w:rFonts w:ascii="Times New Roman" w:hAnsi="Times New Roman" w:cs="Times New Roman"/>
        </w:rPr>
        <w:t>)</w:t>
      </w:r>
      <w:r w:rsidRPr="00B10432" w:rsidR="00334F89">
        <w:rPr>
          <w:rFonts w:ascii="Times New Roman" w:hAnsi="Times New Roman" w:cs="Times New Roman"/>
        </w:rPr>
        <w:t xml:space="preserve"> </w:t>
      </w:r>
    </w:p>
    <w:p w:rsidRPr="00A55C20" w:rsidR="00A55C20" w:rsidP="00334F89" w:rsidRDefault="00A55C20" w14:paraId="58285171" w14:textId="0BF37D3B">
      <w:pPr>
        <w:spacing w:after="120" w:line="240" w:lineRule="auto"/>
        <w:rPr>
          <w:rFonts w:ascii="Times New Roman" w:hAnsi="Times New Roman" w:cs="Times New Roman"/>
          <w:i/>
          <w:iCs/>
        </w:rPr>
      </w:pPr>
      <w:r>
        <w:rPr>
          <w:rFonts w:ascii="Times New Roman" w:hAnsi="Times New Roman" w:cs="Times New Roman"/>
          <w:i/>
          <w:iCs/>
        </w:rPr>
        <w:t>Justification for Sensitive Questions</w:t>
      </w:r>
    </w:p>
    <w:p w:rsidR="008550F5" w:rsidP="00334F89" w:rsidRDefault="008550F5" w14:paraId="2EFB7B05" w14:textId="79242F16">
      <w:pPr>
        <w:spacing w:after="120" w:line="240" w:lineRule="auto"/>
        <w:rPr>
          <w:rFonts w:ascii="Times New Roman" w:hAnsi="Times New Roman" w:cs="Times New Roman"/>
        </w:rPr>
      </w:pPr>
      <w:r>
        <w:rPr>
          <w:rFonts w:ascii="Times New Roman" w:hAnsi="Times New Roman" w:cs="Times New Roman"/>
        </w:rPr>
        <w:t xml:space="preserve">Forms are used to collect medical and laboratory data which </w:t>
      </w:r>
      <w:r w:rsidR="00ED0E78">
        <w:rPr>
          <w:rFonts w:ascii="Times New Roman" w:hAnsi="Times New Roman" w:cs="Times New Roman"/>
        </w:rPr>
        <w:t>is sensitive information</w:t>
      </w:r>
      <w:r>
        <w:rPr>
          <w:rFonts w:ascii="Times New Roman" w:hAnsi="Times New Roman" w:cs="Times New Roman"/>
        </w:rPr>
        <w:t xml:space="preserve"> </w:t>
      </w:r>
    </w:p>
    <w:p w:rsidR="00852391" w:rsidP="00852391" w:rsidRDefault="00852391" w14:paraId="7267184C" w14:textId="397E220E">
      <w:pPr>
        <w:pStyle w:val="ListParagraph"/>
        <w:numPr>
          <w:ilvl w:val="0"/>
          <w:numId w:val="12"/>
        </w:numPr>
        <w:spacing w:after="120" w:line="240" w:lineRule="auto"/>
        <w:rPr>
          <w:rFonts w:ascii="Times New Roman" w:hAnsi="Times New Roman" w:cs="Times New Roman"/>
        </w:rPr>
      </w:pPr>
      <w:r>
        <w:rPr>
          <w:rFonts w:ascii="Times New Roman" w:hAnsi="Times New Roman" w:cs="Times New Roman"/>
        </w:rPr>
        <w:t>Age, sex, race/ethnicity, gender identity, gender of sex partners</w:t>
      </w:r>
      <w:r w:rsidR="00ED0E78">
        <w:rPr>
          <w:rFonts w:ascii="Times New Roman" w:hAnsi="Times New Roman" w:cs="Times New Roman"/>
        </w:rPr>
        <w:t xml:space="preserve"> </w:t>
      </w:r>
      <w:r w:rsidR="00B56959">
        <w:rPr>
          <w:rFonts w:ascii="Times New Roman" w:hAnsi="Times New Roman" w:cs="Times New Roman"/>
        </w:rPr>
        <w:t>are all factors associated with increased risk of other bacterial sexually transmitted infection</w:t>
      </w:r>
      <w:r w:rsidR="00CC0648">
        <w:rPr>
          <w:rFonts w:ascii="Times New Roman" w:hAnsi="Times New Roman" w:cs="Times New Roman"/>
        </w:rPr>
        <w:t>s</w:t>
      </w:r>
      <w:r w:rsidR="00B56959">
        <w:rPr>
          <w:rFonts w:ascii="Times New Roman" w:hAnsi="Times New Roman" w:cs="Times New Roman"/>
        </w:rPr>
        <w:t xml:space="preserve"> and may be related to </w:t>
      </w:r>
      <w:r w:rsidR="00B56959">
        <w:rPr>
          <w:rFonts w:ascii="Times New Roman" w:hAnsi="Times New Roman" w:cs="Times New Roman"/>
          <w:i/>
          <w:iCs/>
        </w:rPr>
        <w:t xml:space="preserve">M. genitalium </w:t>
      </w:r>
      <w:r w:rsidR="00B56959">
        <w:rPr>
          <w:rFonts w:ascii="Times New Roman" w:hAnsi="Times New Roman" w:cs="Times New Roman"/>
        </w:rPr>
        <w:t xml:space="preserve">treatment failure.  </w:t>
      </w:r>
    </w:p>
    <w:p w:rsidR="00852391" w:rsidP="00852391" w:rsidRDefault="00852391" w14:paraId="5D9A803D" w14:textId="7A3EAE26">
      <w:pPr>
        <w:pStyle w:val="ListParagraph"/>
        <w:numPr>
          <w:ilvl w:val="0"/>
          <w:numId w:val="12"/>
        </w:numPr>
        <w:spacing w:after="120" w:line="240" w:lineRule="auto"/>
        <w:rPr>
          <w:rFonts w:ascii="Times New Roman" w:hAnsi="Times New Roman" w:cs="Times New Roman"/>
        </w:rPr>
      </w:pPr>
      <w:r>
        <w:rPr>
          <w:rFonts w:ascii="Times New Roman" w:hAnsi="Times New Roman" w:cs="Times New Roman"/>
        </w:rPr>
        <w:t xml:space="preserve">Dates of </w:t>
      </w:r>
      <w:r w:rsidR="00E06709">
        <w:rPr>
          <w:rFonts w:ascii="Times New Roman" w:hAnsi="Times New Roman" w:cs="Times New Roman"/>
        </w:rPr>
        <w:t xml:space="preserve">diagnosis, </w:t>
      </w:r>
      <w:r>
        <w:rPr>
          <w:rFonts w:ascii="Times New Roman" w:hAnsi="Times New Roman" w:cs="Times New Roman"/>
        </w:rPr>
        <w:t xml:space="preserve">treatment </w:t>
      </w:r>
      <w:r w:rsidR="00ED0E78">
        <w:rPr>
          <w:rFonts w:ascii="Times New Roman" w:hAnsi="Times New Roman" w:cs="Times New Roman"/>
        </w:rPr>
        <w:t>and treatment rendered</w:t>
      </w:r>
      <w:r w:rsidR="00CC0648">
        <w:rPr>
          <w:rFonts w:ascii="Times New Roman" w:hAnsi="Times New Roman" w:cs="Times New Roman"/>
        </w:rPr>
        <w:t xml:space="preserve"> are needed to determine the spacing between treatments and which treatments were given</w:t>
      </w:r>
    </w:p>
    <w:p w:rsidRPr="00852391" w:rsidR="00612DB4" w:rsidP="00852391" w:rsidRDefault="00612DB4" w14:paraId="40AE50CB" w14:textId="154AD200">
      <w:pPr>
        <w:pStyle w:val="ListParagraph"/>
        <w:numPr>
          <w:ilvl w:val="0"/>
          <w:numId w:val="12"/>
        </w:numPr>
        <w:spacing w:after="120" w:line="240" w:lineRule="auto"/>
        <w:rPr>
          <w:rFonts w:ascii="Times New Roman" w:hAnsi="Times New Roman" w:cs="Times New Roman"/>
        </w:rPr>
      </w:pPr>
      <w:r w:rsidRPr="00852391">
        <w:rPr>
          <w:rFonts w:ascii="Times New Roman" w:hAnsi="Times New Roman" w:cs="Times New Roman"/>
        </w:rPr>
        <w:t xml:space="preserve">HIV status.  HIV status can influence the natural history of other sexually transmitted infections (e.g., syphilis), and it is currently unknown whether HIV-coinfection might influence the natural history of </w:t>
      </w:r>
      <w:r w:rsidRPr="00852391">
        <w:rPr>
          <w:rFonts w:ascii="Times New Roman" w:hAnsi="Times New Roman" w:cs="Times New Roman"/>
          <w:i/>
          <w:iCs/>
        </w:rPr>
        <w:t xml:space="preserve">M. genitalium </w:t>
      </w:r>
      <w:r w:rsidRPr="00852391">
        <w:rPr>
          <w:rFonts w:ascii="Times New Roman" w:hAnsi="Times New Roman" w:cs="Times New Roman"/>
        </w:rPr>
        <w:t xml:space="preserve">treatment failure </w:t>
      </w:r>
    </w:p>
    <w:p w:rsidRPr="00EF0B59" w:rsidR="00EE1ED9" w:rsidP="00EF0943" w:rsidRDefault="00EE1ED9" w14:paraId="50A17624" w14:textId="77777777">
      <w:pPr>
        <w:spacing w:after="0" w:line="240" w:lineRule="auto"/>
        <w:rPr>
          <w:rFonts w:ascii="Times New Roman" w:hAnsi="Times New Roman" w:cs="Times New Roman"/>
        </w:rPr>
      </w:pPr>
    </w:p>
    <w:p w:rsidRPr="00EF0B59" w:rsidR="00835530" w:rsidP="00796726" w:rsidRDefault="00F648C0" w14:paraId="5D3E320C" w14:textId="3153ADD4">
      <w:pPr>
        <w:spacing w:after="120" w:line="240" w:lineRule="auto"/>
        <w:rPr>
          <w:rFonts w:ascii="Times New Roman" w:hAnsi="Times New Roman" w:cs="Times New Roman"/>
          <w:b/>
        </w:rPr>
      </w:pPr>
      <w:r>
        <w:rPr>
          <w:rFonts w:ascii="Times New Roman" w:hAnsi="Times New Roman" w:cs="Times New Roman"/>
          <w:b/>
        </w:rPr>
        <w:t xml:space="preserve">12. </w:t>
      </w:r>
      <w:r w:rsidR="00B25014">
        <w:rPr>
          <w:rFonts w:ascii="Times New Roman" w:hAnsi="Times New Roman" w:cs="Times New Roman"/>
          <w:b/>
        </w:rPr>
        <w:t xml:space="preserve">      </w:t>
      </w:r>
      <w:r>
        <w:rPr>
          <w:rFonts w:ascii="Times New Roman" w:hAnsi="Times New Roman" w:cs="Times New Roman"/>
          <w:b/>
        </w:rPr>
        <w:t xml:space="preserve"> </w:t>
      </w:r>
      <w:r w:rsidRPr="00EF0B59" w:rsidR="00835530">
        <w:rPr>
          <w:rFonts w:ascii="Times New Roman" w:hAnsi="Times New Roman" w:cs="Times New Roman"/>
          <w:b/>
        </w:rPr>
        <w:t>Estimates of Annualized Burden Hours and Costs</w:t>
      </w:r>
    </w:p>
    <w:p w:rsidRPr="005D403C" w:rsidR="00835530" w:rsidP="00835530" w:rsidRDefault="00835530" w14:paraId="3612D093" w14:textId="3FC69964">
      <w:pPr>
        <w:spacing w:after="120" w:line="240" w:lineRule="auto"/>
        <w:rPr>
          <w:rFonts w:ascii="Times New Roman" w:hAnsi="Times New Roman" w:cs="Times New Roman"/>
        </w:rPr>
      </w:pPr>
      <w:r w:rsidRPr="00EF0B59">
        <w:rPr>
          <w:rFonts w:ascii="Times New Roman" w:hAnsi="Times New Roman" w:cs="Times New Roman"/>
        </w:rPr>
        <w:t xml:space="preserve">The estimate for burden hours is based on </w:t>
      </w:r>
      <w:r w:rsidR="00085DB9">
        <w:rPr>
          <w:rFonts w:ascii="Times New Roman" w:hAnsi="Times New Roman" w:cs="Times New Roman"/>
        </w:rPr>
        <w:t>informal review</w:t>
      </w:r>
      <w:r w:rsidRPr="00EF0B59" w:rsidR="00542179">
        <w:rPr>
          <w:rFonts w:ascii="Times New Roman" w:hAnsi="Times New Roman" w:cs="Times New Roman"/>
        </w:rPr>
        <w:t xml:space="preserve"> </w:t>
      </w:r>
      <w:r w:rsidRPr="00EF0B59">
        <w:rPr>
          <w:rFonts w:ascii="Times New Roman" w:hAnsi="Times New Roman" w:cs="Times New Roman"/>
        </w:rPr>
        <w:t xml:space="preserve">of the information collection instruments by </w:t>
      </w:r>
      <w:r w:rsidR="003106D8">
        <w:rPr>
          <w:rFonts w:ascii="Times New Roman" w:hAnsi="Times New Roman" w:cs="Times New Roman"/>
        </w:rPr>
        <w:t xml:space="preserve">both physicians and nurse practitioners.  </w:t>
      </w:r>
      <w:r w:rsidR="00547B80">
        <w:rPr>
          <w:rFonts w:ascii="Times New Roman" w:hAnsi="Times New Roman" w:cs="Times New Roman"/>
        </w:rPr>
        <w:t xml:space="preserve">Table 12A summarizes the average </w:t>
      </w:r>
      <w:r w:rsidRPr="00EF0B59">
        <w:rPr>
          <w:rFonts w:ascii="Times New Roman" w:hAnsi="Times New Roman" w:cs="Times New Roman"/>
        </w:rPr>
        <w:t xml:space="preserve">time to complete the </w:t>
      </w:r>
      <w:r w:rsidRPr="00EF0B59" w:rsidR="007E43C3">
        <w:rPr>
          <w:rFonts w:ascii="Times New Roman" w:hAnsi="Times New Roman" w:cs="Times New Roman"/>
        </w:rPr>
        <w:t>instruments</w:t>
      </w:r>
      <w:r w:rsidR="007E43C3">
        <w:rPr>
          <w:rFonts w:ascii="Times New Roman" w:hAnsi="Times New Roman" w:cs="Times New Roman"/>
        </w:rPr>
        <w:t xml:space="preserve">, </w:t>
      </w:r>
      <w:r w:rsidRPr="00EF0B59">
        <w:rPr>
          <w:rFonts w:ascii="Times New Roman" w:hAnsi="Times New Roman" w:cs="Times New Roman"/>
        </w:rPr>
        <w:t>including gathering needed information and completing the instrument</w:t>
      </w:r>
      <w:r w:rsidR="00547B80">
        <w:rPr>
          <w:rFonts w:ascii="Times New Roman" w:hAnsi="Times New Roman" w:cs="Times New Roman"/>
        </w:rPr>
        <w:t xml:space="preserve">.  </w:t>
      </w:r>
      <w:r w:rsidR="00C80144">
        <w:rPr>
          <w:rFonts w:ascii="Times New Roman" w:hAnsi="Times New Roman" w:cs="Times New Roman"/>
        </w:rPr>
        <w:t>S</w:t>
      </w:r>
      <w:r w:rsidR="007E43C3">
        <w:rPr>
          <w:rFonts w:ascii="Times New Roman" w:hAnsi="Times New Roman" w:cs="Times New Roman"/>
        </w:rPr>
        <w:t xml:space="preserve">ee </w:t>
      </w:r>
      <w:r w:rsidR="00A91F02">
        <w:rPr>
          <w:rFonts w:ascii="Times New Roman" w:hAnsi="Times New Roman" w:cs="Times New Roman"/>
          <w:b/>
        </w:rPr>
        <w:t xml:space="preserve">Attachment </w:t>
      </w:r>
      <w:r w:rsidR="00AE5FFF">
        <w:rPr>
          <w:rFonts w:ascii="Times New Roman" w:hAnsi="Times New Roman" w:cs="Times New Roman"/>
          <w:b/>
        </w:rPr>
        <w:t>4</w:t>
      </w:r>
      <w:r w:rsidR="00A91F02">
        <w:rPr>
          <w:rFonts w:ascii="Times New Roman" w:hAnsi="Times New Roman" w:cs="Times New Roman"/>
          <w:b/>
        </w:rPr>
        <w:t xml:space="preserve"> </w:t>
      </w:r>
      <w:r w:rsidR="007E43C3">
        <w:rPr>
          <w:rFonts w:ascii="Times New Roman" w:hAnsi="Times New Roman" w:cs="Times New Roman"/>
        </w:rPr>
        <w:t xml:space="preserve">for </w:t>
      </w:r>
      <w:r w:rsidR="00C80144">
        <w:rPr>
          <w:rFonts w:ascii="Times New Roman" w:hAnsi="Times New Roman" w:cs="Times New Roman"/>
        </w:rPr>
        <w:t xml:space="preserve">a copy of the instrument. </w:t>
      </w:r>
    </w:p>
    <w:p w:rsidRPr="00EF0B59" w:rsidR="006908AF" w:rsidP="006908AF" w:rsidRDefault="003C20BA" w14:paraId="0AD8658E" w14:textId="6FF05F9F">
      <w:pPr>
        <w:spacing w:after="120" w:line="240" w:lineRule="auto"/>
        <w:rPr>
          <w:rFonts w:ascii="Times New Roman" w:hAnsi="Times New Roman" w:cs="Times New Roman"/>
        </w:rPr>
      </w:pPr>
      <w:r w:rsidRPr="005D403C">
        <w:rPr>
          <w:rFonts w:ascii="Times New Roman" w:hAnsi="Times New Roman" w:cs="Times New Roman"/>
        </w:rPr>
        <w:t>The</w:t>
      </w:r>
      <w:r>
        <w:rPr>
          <w:rFonts w:ascii="Times New Roman" w:hAnsi="Times New Roman" w:cs="Times New Roman"/>
        </w:rPr>
        <w:t xml:space="preserve"> estimated </w:t>
      </w:r>
      <w:r w:rsidRPr="005D403C" w:rsidR="008C1E99">
        <w:rPr>
          <w:rFonts w:ascii="Times New Roman" w:hAnsi="Times New Roman" w:cs="Times New Roman"/>
        </w:rPr>
        <w:t xml:space="preserve">number of respondents </w:t>
      </w:r>
      <w:r>
        <w:rPr>
          <w:rFonts w:ascii="Times New Roman" w:hAnsi="Times New Roman" w:cs="Times New Roman"/>
        </w:rPr>
        <w:t>is</w:t>
      </w:r>
      <w:r w:rsidRPr="005D403C" w:rsidR="008C1E99">
        <w:rPr>
          <w:rFonts w:ascii="Times New Roman" w:hAnsi="Times New Roman" w:cs="Times New Roman"/>
        </w:rPr>
        <w:t xml:space="preserve"> </w:t>
      </w:r>
      <w:r w:rsidR="00C80144">
        <w:rPr>
          <w:rFonts w:ascii="Times New Roman" w:hAnsi="Times New Roman" w:cs="Times New Roman"/>
        </w:rPr>
        <w:t>100</w:t>
      </w:r>
      <w:r w:rsidRPr="005D403C" w:rsidR="008C1E99">
        <w:rPr>
          <w:rFonts w:ascii="Times New Roman" w:hAnsi="Times New Roman" w:cs="Times New Roman"/>
        </w:rPr>
        <w:t xml:space="preserve">. </w:t>
      </w:r>
      <w:r w:rsidRPr="005D403C" w:rsidR="007A76D0">
        <w:rPr>
          <w:rFonts w:ascii="Times New Roman" w:hAnsi="Times New Roman" w:cs="Times New Roman"/>
        </w:rPr>
        <w:t>The</w:t>
      </w:r>
      <w:r w:rsidRPr="005D403C" w:rsidR="00AA2BC1">
        <w:rPr>
          <w:rFonts w:ascii="Times New Roman" w:hAnsi="Times New Roman" w:cs="Times New Roman"/>
        </w:rPr>
        <w:t xml:space="preserve"> </w:t>
      </w:r>
      <w:r w:rsidRPr="005D403C" w:rsidR="007A76D0">
        <w:rPr>
          <w:rFonts w:ascii="Times New Roman" w:hAnsi="Times New Roman" w:cs="Times New Roman"/>
        </w:rPr>
        <w:t>number of respondents is based on</w:t>
      </w:r>
      <w:r w:rsidR="000E34F8">
        <w:rPr>
          <w:rFonts w:ascii="Times New Roman" w:hAnsi="Times New Roman" w:cs="Times New Roman"/>
        </w:rPr>
        <w:t xml:space="preserve"> an estimated 8-10 cases per month that could be reported to CDC.  Currently there are several case reports of treatment failure reported from the US in the scientific literature.  It is possible that the actual number of reported cases could be less than is estimated. </w:t>
      </w:r>
      <w:r w:rsidRPr="005D403C" w:rsidR="007A76D0">
        <w:rPr>
          <w:rFonts w:ascii="Times New Roman" w:hAnsi="Times New Roman" w:cs="Times New Roman"/>
        </w:rPr>
        <w:t xml:space="preserve">  We estimate </w:t>
      </w:r>
      <w:r w:rsidR="000E34F8">
        <w:rPr>
          <w:rFonts w:ascii="Times New Roman" w:hAnsi="Times New Roman" w:cs="Times New Roman"/>
        </w:rPr>
        <w:t>100 clinicians</w:t>
      </w:r>
      <w:r w:rsidRPr="005D403C" w:rsidR="007A76D0">
        <w:rPr>
          <w:rFonts w:ascii="Times New Roman" w:hAnsi="Times New Roman" w:cs="Times New Roman"/>
        </w:rPr>
        <w:t xml:space="preserve"> will provide one response </w:t>
      </w:r>
      <w:r w:rsidRPr="005D403C" w:rsidR="00DD57F7">
        <w:rPr>
          <w:rFonts w:ascii="Times New Roman" w:hAnsi="Times New Roman" w:cs="Times New Roman"/>
        </w:rPr>
        <w:t xml:space="preserve">each </w:t>
      </w:r>
      <w:r w:rsidRPr="005D403C" w:rsidR="00EA0FD1">
        <w:rPr>
          <w:rFonts w:ascii="Times New Roman" w:hAnsi="Times New Roman" w:cs="Times New Roman"/>
        </w:rPr>
        <w:t>per year</w:t>
      </w:r>
      <w:r w:rsidRPr="005D403C" w:rsidR="008C1E99">
        <w:rPr>
          <w:rFonts w:ascii="Times New Roman" w:hAnsi="Times New Roman" w:cs="Times New Roman"/>
        </w:rPr>
        <w:t xml:space="preserve"> </w:t>
      </w:r>
      <w:r w:rsidRPr="005D403C" w:rsidR="00070475">
        <w:rPr>
          <w:rFonts w:ascii="Times New Roman" w:hAnsi="Times New Roman" w:cs="Times New Roman"/>
        </w:rPr>
        <w:t xml:space="preserve">at an estimated </w:t>
      </w:r>
      <w:r w:rsidR="000E34F8">
        <w:rPr>
          <w:rFonts w:ascii="Times New Roman" w:hAnsi="Times New Roman" w:cs="Times New Roman"/>
        </w:rPr>
        <w:t>1 hour</w:t>
      </w:r>
      <w:r w:rsidRPr="005D403C" w:rsidR="00070475">
        <w:rPr>
          <w:rFonts w:ascii="Times New Roman" w:hAnsi="Times New Roman" w:cs="Times New Roman"/>
        </w:rPr>
        <w:t xml:space="preserve"> per response for a total of </w:t>
      </w:r>
      <w:r w:rsidR="000E34F8">
        <w:rPr>
          <w:rFonts w:ascii="Times New Roman" w:hAnsi="Times New Roman" w:cs="Times New Roman"/>
        </w:rPr>
        <w:t>100</w:t>
      </w:r>
      <w:r w:rsidRPr="005D403C" w:rsidR="00736193">
        <w:rPr>
          <w:rFonts w:ascii="Times New Roman" w:hAnsi="Times New Roman" w:cs="Times New Roman"/>
        </w:rPr>
        <w:t xml:space="preserve"> </w:t>
      </w:r>
      <w:r w:rsidR="004A7E60">
        <w:rPr>
          <w:rFonts w:ascii="Times New Roman" w:hAnsi="Times New Roman" w:cs="Times New Roman"/>
        </w:rPr>
        <w:t xml:space="preserve">total annualized </w:t>
      </w:r>
      <w:r w:rsidRPr="005D403C" w:rsidR="00070475">
        <w:rPr>
          <w:rFonts w:ascii="Times New Roman" w:hAnsi="Times New Roman" w:cs="Times New Roman"/>
        </w:rPr>
        <w:t xml:space="preserve">burden hours.  </w:t>
      </w:r>
      <w:r w:rsidR="004A7E60">
        <w:rPr>
          <w:rFonts w:ascii="Times New Roman" w:hAnsi="Times New Roman" w:cs="Times New Roman"/>
        </w:rPr>
        <w:t>(</w:t>
      </w:r>
      <w:r w:rsidR="00AA2BC1">
        <w:rPr>
          <w:rFonts w:ascii="Times New Roman" w:hAnsi="Times New Roman" w:cs="Times New Roman"/>
        </w:rPr>
        <w:t>Table 12A</w:t>
      </w:r>
      <w:r w:rsidR="004A7E60">
        <w:rPr>
          <w:rFonts w:ascii="Times New Roman" w:hAnsi="Times New Roman" w:cs="Times New Roman"/>
        </w:rPr>
        <w:t>)</w:t>
      </w:r>
      <w:r w:rsidRPr="00EF0B59" w:rsidR="006908AF">
        <w:rPr>
          <w:rFonts w:ascii="Times New Roman" w:hAnsi="Times New Roman" w:cs="Times New Roman"/>
        </w:rPr>
        <w:t>.</w:t>
      </w:r>
    </w:p>
    <w:p w:rsidR="00D802F2" w:rsidP="00171858" w:rsidRDefault="00D802F2" w14:paraId="0FE75892" w14:textId="77777777">
      <w:pPr>
        <w:spacing w:after="60"/>
        <w:contextualSpacing/>
        <w:rPr>
          <w:rFonts w:ascii="Times New Roman" w:hAnsi="Times New Roman"/>
          <w:b/>
          <w:bCs/>
        </w:rPr>
      </w:pPr>
    </w:p>
    <w:p w:rsidR="00171858" w:rsidP="00171858" w:rsidRDefault="00171858" w14:paraId="4DE178BA" w14:textId="62FC9B86">
      <w:pPr>
        <w:spacing w:after="60"/>
        <w:contextualSpacing/>
        <w:rPr>
          <w:rFonts w:ascii="Times New Roman" w:hAnsi="Times New Roman"/>
          <w:b/>
          <w:bCs/>
        </w:rPr>
      </w:pPr>
      <w:r>
        <w:rPr>
          <w:rFonts w:ascii="Times New Roman" w:hAnsi="Times New Roman"/>
          <w:b/>
          <w:bCs/>
        </w:rPr>
        <w:t xml:space="preserve">Table 12A:  Estimated Annual Burden Hours </w:t>
      </w:r>
    </w:p>
    <w:p w:rsidR="00D802F2" w:rsidP="00171858" w:rsidRDefault="00D802F2" w14:paraId="30DCCBC2" w14:textId="393D9A4D">
      <w:pPr>
        <w:spacing w:after="60"/>
        <w:contextualSpacing/>
        <w:rPr>
          <w:rFonts w:ascii="Times New Roman" w:hAnsi="Times New Roman"/>
          <w:b/>
          <w:bCs/>
        </w:rPr>
      </w:pPr>
    </w:p>
    <w:tbl>
      <w:tblP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3" w:type="dxa"/>
          <w:right w:w="43" w:type="dxa"/>
        </w:tblCellMar>
        <w:tblLook w:val="01E0" w:firstRow="1" w:lastRow="1" w:firstColumn="1" w:lastColumn="1" w:noHBand="0" w:noVBand="0"/>
      </w:tblPr>
      <w:tblGrid>
        <w:gridCol w:w="1975"/>
        <w:gridCol w:w="2478"/>
        <w:gridCol w:w="1752"/>
        <w:gridCol w:w="1530"/>
        <w:gridCol w:w="1355"/>
        <w:gridCol w:w="990"/>
      </w:tblGrid>
      <w:tr w:rsidRPr="004C79A4" w:rsidR="00D802F2" w:rsidTr="00D802F2" w14:paraId="0656A135" w14:textId="77777777">
        <w:trPr>
          <w:jc w:val="center"/>
        </w:trPr>
        <w:tc>
          <w:tcPr>
            <w:tcW w:w="1975" w:type="dxa"/>
            <w:vAlign w:val="center"/>
          </w:tcPr>
          <w:p w:rsidRPr="004C79A4" w:rsidR="00D802F2" w:rsidP="00D802F2" w:rsidRDefault="00D802F2" w14:paraId="79A83C4B" w14:textId="77777777">
            <w:pPr>
              <w:spacing w:after="60"/>
              <w:contextualSpacing/>
              <w:rPr>
                <w:rFonts w:ascii="Times New Roman" w:hAnsi="Times New Roman"/>
              </w:rPr>
            </w:pPr>
            <w:r w:rsidRPr="004C79A4">
              <w:rPr>
                <w:rFonts w:ascii="Times New Roman" w:hAnsi="Times New Roman"/>
              </w:rPr>
              <w:t>Type of Respondent</w:t>
            </w:r>
          </w:p>
        </w:tc>
        <w:tc>
          <w:tcPr>
            <w:tcW w:w="2478" w:type="dxa"/>
            <w:vAlign w:val="center"/>
          </w:tcPr>
          <w:p w:rsidRPr="004C79A4" w:rsidR="00D802F2" w:rsidP="00D802F2" w:rsidRDefault="00D802F2" w14:paraId="461E0674" w14:textId="77777777">
            <w:pPr>
              <w:spacing w:after="60"/>
              <w:contextualSpacing/>
              <w:rPr>
                <w:rFonts w:ascii="Times New Roman" w:hAnsi="Times New Roman"/>
              </w:rPr>
            </w:pPr>
            <w:r w:rsidRPr="004C79A4">
              <w:rPr>
                <w:rFonts w:ascii="Times New Roman" w:hAnsi="Times New Roman"/>
              </w:rPr>
              <w:t>Form Name</w:t>
            </w:r>
          </w:p>
        </w:tc>
        <w:tc>
          <w:tcPr>
            <w:tcW w:w="1752" w:type="dxa"/>
            <w:vAlign w:val="center"/>
          </w:tcPr>
          <w:p w:rsidRPr="004C79A4" w:rsidR="00D802F2" w:rsidP="00D802F2" w:rsidRDefault="00D802F2" w14:paraId="08EA57B3" w14:textId="77777777">
            <w:pPr>
              <w:spacing w:after="60"/>
              <w:contextualSpacing/>
              <w:rPr>
                <w:rFonts w:ascii="Times New Roman" w:hAnsi="Times New Roman"/>
              </w:rPr>
            </w:pPr>
            <w:r w:rsidRPr="004C79A4">
              <w:rPr>
                <w:rFonts w:ascii="Times New Roman" w:hAnsi="Times New Roman"/>
              </w:rPr>
              <w:t>No. of Respondents</w:t>
            </w:r>
          </w:p>
          <w:p w:rsidRPr="004C79A4" w:rsidR="00D802F2" w:rsidP="00D802F2" w:rsidRDefault="00D802F2" w14:paraId="2133336A" w14:textId="77777777">
            <w:pPr>
              <w:spacing w:after="60"/>
              <w:contextualSpacing/>
              <w:rPr>
                <w:rFonts w:ascii="Times New Roman" w:hAnsi="Times New Roman"/>
              </w:rPr>
            </w:pPr>
          </w:p>
        </w:tc>
        <w:tc>
          <w:tcPr>
            <w:tcW w:w="1530" w:type="dxa"/>
          </w:tcPr>
          <w:p w:rsidRPr="004C79A4" w:rsidR="00D802F2" w:rsidP="00D802F2" w:rsidRDefault="00D802F2" w14:paraId="444824A0" w14:textId="77777777">
            <w:pPr>
              <w:spacing w:after="60"/>
              <w:contextualSpacing/>
              <w:rPr>
                <w:rFonts w:ascii="Times New Roman" w:hAnsi="Times New Roman"/>
              </w:rPr>
            </w:pPr>
            <w:r w:rsidRPr="004C79A4">
              <w:rPr>
                <w:rFonts w:ascii="Times New Roman" w:hAnsi="Times New Roman"/>
              </w:rPr>
              <w:t>No. Responses per Respondent</w:t>
            </w:r>
          </w:p>
        </w:tc>
        <w:tc>
          <w:tcPr>
            <w:tcW w:w="1355" w:type="dxa"/>
          </w:tcPr>
          <w:p w:rsidRPr="004C79A4" w:rsidR="00D802F2" w:rsidP="00D802F2" w:rsidRDefault="00D802F2" w14:paraId="1EB1F408" w14:textId="77777777">
            <w:pPr>
              <w:spacing w:after="60"/>
              <w:contextualSpacing/>
              <w:rPr>
                <w:rFonts w:ascii="Times New Roman" w:hAnsi="Times New Roman"/>
              </w:rPr>
            </w:pPr>
            <w:r w:rsidRPr="004C79A4">
              <w:rPr>
                <w:rFonts w:ascii="Times New Roman" w:hAnsi="Times New Roman"/>
              </w:rPr>
              <w:t xml:space="preserve">Average Burden per Response </w:t>
            </w:r>
            <w:r w:rsidRPr="004C79A4">
              <w:rPr>
                <w:rFonts w:ascii="Times New Roman" w:hAnsi="Times New Roman"/>
              </w:rPr>
              <w:br/>
              <w:t>(in hours)</w:t>
            </w:r>
          </w:p>
        </w:tc>
        <w:tc>
          <w:tcPr>
            <w:tcW w:w="990" w:type="dxa"/>
          </w:tcPr>
          <w:p w:rsidRPr="004C79A4" w:rsidR="00D802F2" w:rsidP="00D802F2" w:rsidRDefault="00D802F2" w14:paraId="2BEB8B95" w14:textId="77777777">
            <w:pPr>
              <w:spacing w:after="60"/>
              <w:contextualSpacing/>
              <w:rPr>
                <w:rFonts w:ascii="Times New Roman" w:hAnsi="Times New Roman"/>
              </w:rPr>
            </w:pPr>
            <w:r w:rsidRPr="004C79A4">
              <w:rPr>
                <w:rFonts w:ascii="Times New Roman" w:hAnsi="Times New Roman"/>
              </w:rPr>
              <w:t>Total Burden Hours</w:t>
            </w:r>
          </w:p>
        </w:tc>
      </w:tr>
      <w:tr w:rsidRPr="004C79A4" w:rsidR="00D802F2" w:rsidTr="00D802F2" w14:paraId="234BF356" w14:textId="77777777">
        <w:trPr>
          <w:jc w:val="center"/>
        </w:trPr>
        <w:tc>
          <w:tcPr>
            <w:tcW w:w="1975" w:type="dxa"/>
            <w:vAlign w:val="bottom"/>
          </w:tcPr>
          <w:p w:rsidRPr="004C79A4" w:rsidR="00D802F2" w:rsidP="00D802F2" w:rsidRDefault="00D802F2" w14:paraId="44732C12" w14:textId="77777777">
            <w:pPr>
              <w:spacing w:after="60"/>
              <w:contextualSpacing/>
              <w:rPr>
                <w:rFonts w:ascii="Times New Roman" w:hAnsi="Times New Roman"/>
              </w:rPr>
            </w:pPr>
          </w:p>
          <w:p w:rsidRPr="004C79A4" w:rsidR="00D802F2" w:rsidP="00D802F2" w:rsidRDefault="00D802F2" w14:paraId="116E82C3" w14:textId="77777777">
            <w:pPr>
              <w:spacing w:after="60"/>
              <w:contextualSpacing/>
              <w:rPr>
                <w:rFonts w:ascii="Times New Roman" w:hAnsi="Times New Roman"/>
              </w:rPr>
            </w:pPr>
            <w:r w:rsidRPr="004C79A4">
              <w:rPr>
                <w:rFonts w:ascii="Times New Roman" w:hAnsi="Times New Roman"/>
              </w:rPr>
              <w:t>Physician or Nurse Practitioner</w:t>
            </w:r>
          </w:p>
        </w:tc>
        <w:tc>
          <w:tcPr>
            <w:tcW w:w="2478" w:type="dxa"/>
            <w:vAlign w:val="bottom"/>
          </w:tcPr>
          <w:p w:rsidRPr="004C79A4" w:rsidR="00D802F2" w:rsidP="00D802F2" w:rsidRDefault="00D802F2" w14:paraId="579B2C9C" w14:textId="40F76C5E">
            <w:pPr>
              <w:spacing w:after="60"/>
              <w:contextualSpacing/>
              <w:rPr>
                <w:rFonts w:ascii="Times New Roman" w:hAnsi="Times New Roman"/>
              </w:rPr>
            </w:pPr>
            <w:r w:rsidRPr="004C79A4">
              <w:rPr>
                <w:rFonts w:ascii="Times New Roman" w:hAnsi="Times New Roman"/>
              </w:rPr>
              <w:t>M. genitalium Treatment Failure Registry Case Report Form</w:t>
            </w:r>
            <w:r w:rsidR="002D1C24">
              <w:rPr>
                <w:rFonts w:ascii="Times New Roman" w:hAnsi="Times New Roman"/>
              </w:rPr>
              <w:t xml:space="preserve"> </w:t>
            </w:r>
            <w:r w:rsidR="004424B2">
              <w:rPr>
                <w:rFonts w:ascii="Times New Roman" w:hAnsi="Times New Roman"/>
              </w:rPr>
              <w:t xml:space="preserve">(Att </w:t>
            </w:r>
            <w:r w:rsidR="00AE5FFF">
              <w:rPr>
                <w:rFonts w:ascii="Times New Roman" w:hAnsi="Times New Roman"/>
              </w:rPr>
              <w:t>4</w:t>
            </w:r>
            <w:r w:rsidR="004424B2">
              <w:rPr>
                <w:rFonts w:ascii="Times New Roman" w:hAnsi="Times New Roman"/>
              </w:rPr>
              <w:t>)</w:t>
            </w:r>
          </w:p>
        </w:tc>
        <w:tc>
          <w:tcPr>
            <w:tcW w:w="1752" w:type="dxa"/>
            <w:vAlign w:val="bottom"/>
          </w:tcPr>
          <w:p w:rsidRPr="004C79A4" w:rsidR="00D802F2" w:rsidP="00D802F2" w:rsidRDefault="00D802F2" w14:paraId="770B383B" w14:textId="77777777">
            <w:pPr>
              <w:spacing w:after="60"/>
              <w:contextualSpacing/>
              <w:rPr>
                <w:rFonts w:ascii="Times New Roman" w:hAnsi="Times New Roman"/>
              </w:rPr>
            </w:pPr>
            <w:r w:rsidRPr="004C79A4">
              <w:rPr>
                <w:rFonts w:ascii="Times New Roman" w:hAnsi="Times New Roman"/>
              </w:rPr>
              <w:t>100</w:t>
            </w:r>
          </w:p>
        </w:tc>
        <w:tc>
          <w:tcPr>
            <w:tcW w:w="1530" w:type="dxa"/>
            <w:vAlign w:val="bottom"/>
          </w:tcPr>
          <w:p w:rsidRPr="004C79A4" w:rsidR="00D802F2" w:rsidP="00D802F2" w:rsidRDefault="00D802F2" w14:paraId="04792E4B" w14:textId="77777777">
            <w:pPr>
              <w:spacing w:after="60"/>
              <w:contextualSpacing/>
              <w:rPr>
                <w:rFonts w:ascii="Times New Roman" w:hAnsi="Times New Roman"/>
              </w:rPr>
            </w:pPr>
            <w:r w:rsidRPr="004C79A4">
              <w:rPr>
                <w:rFonts w:ascii="Times New Roman" w:hAnsi="Times New Roman"/>
              </w:rPr>
              <w:t>1</w:t>
            </w:r>
          </w:p>
        </w:tc>
        <w:tc>
          <w:tcPr>
            <w:tcW w:w="1355" w:type="dxa"/>
            <w:vAlign w:val="bottom"/>
          </w:tcPr>
          <w:p w:rsidRPr="004C79A4" w:rsidR="00D802F2" w:rsidP="00D802F2" w:rsidRDefault="00D802F2" w14:paraId="37F1944A" w14:textId="77777777">
            <w:pPr>
              <w:spacing w:after="60"/>
              <w:contextualSpacing/>
              <w:rPr>
                <w:rFonts w:ascii="Times New Roman" w:hAnsi="Times New Roman"/>
              </w:rPr>
            </w:pPr>
            <w:r w:rsidRPr="004C79A4">
              <w:rPr>
                <w:rFonts w:ascii="Times New Roman" w:hAnsi="Times New Roman"/>
              </w:rPr>
              <w:t>1</w:t>
            </w:r>
          </w:p>
        </w:tc>
        <w:tc>
          <w:tcPr>
            <w:tcW w:w="990" w:type="dxa"/>
            <w:vAlign w:val="bottom"/>
          </w:tcPr>
          <w:p w:rsidRPr="004C79A4" w:rsidR="00D802F2" w:rsidP="004C79A4" w:rsidRDefault="00D802F2" w14:paraId="34044807" w14:textId="32B20EE3">
            <w:pPr>
              <w:spacing w:after="60"/>
              <w:contextualSpacing/>
              <w:rPr>
                <w:rFonts w:ascii="Times New Roman" w:hAnsi="Times New Roman"/>
              </w:rPr>
            </w:pPr>
            <w:r w:rsidRPr="004C79A4">
              <w:rPr>
                <w:rFonts w:ascii="Times New Roman" w:hAnsi="Times New Roman"/>
              </w:rPr>
              <w:t>100</w:t>
            </w:r>
          </w:p>
        </w:tc>
      </w:tr>
    </w:tbl>
    <w:p w:rsidR="00D802F2" w:rsidP="00171858" w:rsidRDefault="00D802F2" w14:paraId="639DBA15" w14:textId="34F8AE3E">
      <w:pPr>
        <w:spacing w:after="60"/>
        <w:contextualSpacing/>
        <w:rPr>
          <w:rFonts w:ascii="Times New Roman" w:hAnsi="Times New Roman"/>
          <w:b/>
          <w:bCs/>
        </w:rPr>
      </w:pPr>
    </w:p>
    <w:p w:rsidR="00D802F2" w:rsidP="00171858" w:rsidRDefault="00D802F2" w14:paraId="5977C63B" w14:textId="77777777">
      <w:pPr>
        <w:spacing w:after="60"/>
        <w:contextualSpacing/>
        <w:rPr>
          <w:rFonts w:ascii="Times New Roman" w:hAnsi="Times New Roman"/>
          <w:b/>
          <w:bCs/>
        </w:rPr>
      </w:pPr>
    </w:p>
    <w:p w:rsidRPr="00EF0B59" w:rsidR="00835530" w:rsidP="00AA2BC1" w:rsidRDefault="00835530" w14:paraId="3F498CF5" w14:textId="1C695B43">
      <w:pPr>
        <w:spacing w:after="240" w:line="240" w:lineRule="auto"/>
        <w:rPr>
          <w:rFonts w:ascii="Times New Roman" w:hAnsi="Times New Roman" w:cs="Times New Roman"/>
        </w:rPr>
      </w:pPr>
      <w:r w:rsidRPr="005D403C">
        <w:rPr>
          <w:rFonts w:ascii="Times New Roman" w:hAnsi="Times New Roman" w:cs="Times New Roman"/>
        </w:rPr>
        <w:t xml:space="preserve">Estimates for the average hourly wage for respondents are based on the </w:t>
      </w:r>
      <w:r w:rsidRPr="005D403C" w:rsidR="00150372">
        <w:rPr>
          <w:rFonts w:ascii="Times New Roman" w:hAnsi="Times New Roman" w:cs="Times New Roman"/>
        </w:rPr>
        <w:t>Bureau of Labor Statistics</w:t>
      </w:r>
      <w:r w:rsidRPr="005D403C">
        <w:rPr>
          <w:rFonts w:ascii="Times New Roman" w:hAnsi="Times New Roman" w:cs="Times New Roman"/>
        </w:rPr>
        <w:t xml:space="preserve"> </w:t>
      </w:r>
      <w:r w:rsidRPr="005D403C" w:rsidR="00375625">
        <w:rPr>
          <w:rFonts w:ascii="Times New Roman" w:hAnsi="Times New Roman" w:cs="Times New Roman"/>
        </w:rPr>
        <w:t>May 201</w:t>
      </w:r>
      <w:r w:rsidRPr="005D403C" w:rsidR="00E9022A">
        <w:rPr>
          <w:rFonts w:ascii="Times New Roman" w:hAnsi="Times New Roman" w:cs="Times New Roman"/>
        </w:rPr>
        <w:t>8</w:t>
      </w:r>
      <w:r w:rsidRPr="005D403C" w:rsidR="00375625">
        <w:rPr>
          <w:rFonts w:ascii="Times New Roman" w:hAnsi="Times New Roman" w:cs="Times New Roman"/>
        </w:rPr>
        <w:t xml:space="preserve"> </w:t>
      </w:r>
      <w:r w:rsidRPr="005D403C" w:rsidR="00150372">
        <w:rPr>
          <w:rFonts w:ascii="Times New Roman" w:hAnsi="Times New Roman" w:cs="Times New Roman"/>
        </w:rPr>
        <w:t xml:space="preserve">mean </w:t>
      </w:r>
      <w:r w:rsidRPr="005D403C">
        <w:rPr>
          <w:rFonts w:ascii="Times New Roman" w:hAnsi="Times New Roman" w:cs="Times New Roman"/>
        </w:rPr>
        <w:t xml:space="preserve">estimate for </w:t>
      </w:r>
      <w:r w:rsidR="003106D8">
        <w:rPr>
          <w:rFonts w:ascii="Times New Roman" w:hAnsi="Times New Roman" w:cs="Times New Roman"/>
        </w:rPr>
        <w:t>physicians and surgeons as</w:t>
      </w:r>
      <w:r w:rsidRPr="005D403C" w:rsidR="00150372">
        <w:rPr>
          <w:rFonts w:ascii="Times New Roman" w:hAnsi="Times New Roman" w:cs="Times New Roman"/>
        </w:rPr>
        <w:t xml:space="preserve"> </w:t>
      </w:r>
      <w:r w:rsidRPr="005D403C" w:rsidR="00E9022A">
        <w:rPr>
          <w:rFonts w:ascii="Times New Roman" w:hAnsi="Times New Roman" w:cs="Times New Roman"/>
        </w:rPr>
        <w:t>$</w:t>
      </w:r>
      <w:r w:rsidR="00D363CF">
        <w:rPr>
          <w:rFonts w:ascii="Times New Roman" w:hAnsi="Times New Roman" w:cs="Times New Roman"/>
        </w:rPr>
        <w:t>98.02</w:t>
      </w:r>
      <w:r w:rsidR="003106D8">
        <w:rPr>
          <w:rFonts w:ascii="Times New Roman" w:hAnsi="Times New Roman" w:cs="Times New Roman"/>
        </w:rPr>
        <w:t xml:space="preserve">, and for nurse practitioners as $52.90 </w:t>
      </w:r>
      <w:r w:rsidRPr="005D403C">
        <w:rPr>
          <w:rFonts w:ascii="Times New Roman" w:hAnsi="Times New Roman" w:cs="Times New Roman"/>
        </w:rPr>
        <w:lastRenderedPageBreak/>
        <w:t>(</w:t>
      </w:r>
      <w:hyperlink w:history="1" r:id="rId16">
        <w:r w:rsidRPr="005D403C" w:rsidR="00150372">
          <w:rPr>
            <w:rStyle w:val="Hyperlink"/>
            <w:color w:val="auto"/>
          </w:rPr>
          <w:t>http://www.bls.gov/oes/current/oes290000.htm</w:t>
        </w:r>
      </w:hyperlink>
      <w:r w:rsidRPr="005D403C">
        <w:rPr>
          <w:rFonts w:ascii="Times New Roman" w:hAnsi="Times New Roman" w:cs="Times New Roman"/>
        </w:rPr>
        <w:t>)</w:t>
      </w:r>
      <w:r w:rsidRPr="005D403C" w:rsidR="00150372">
        <w:rPr>
          <w:rFonts w:ascii="Times New Roman" w:hAnsi="Times New Roman" w:cs="Times New Roman"/>
        </w:rPr>
        <w:t xml:space="preserve">. </w:t>
      </w:r>
      <w:r w:rsidRPr="005D403C" w:rsidR="00DD4818">
        <w:rPr>
          <w:rFonts w:ascii="Times New Roman" w:hAnsi="Times New Roman" w:cs="Times New Roman"/>
        </w:rPr>
        <w:t>The following table</w:t>
      </w:r>
      <w:r w:rsidRPr="005D403C">
        <w:rPr>
          <w:rFonts w:ascii="Times New Roman" w:hAnsi="Times New Roman" w:cs="Times New Roman"/>
        </w:rPr>
        <w:t xml:space="preserve"> shows estimated </w:t>
      </w:r>
      <w:r w:rsidRPr="005D403C" w:rsidR="00AA2BC1">
        <w:rPr>
          <w:rFonts w:ascii="Times New Roman" w:hAnsi="Times New Roman" w:cs="Times New Roman"/>
        </w:rPr>
        <w:t xml:space="preserve">time </w:t>
      </w:r>
      <w:r w:rsidRPr="005D403C">
        <w:rPr>
          <w:rFonts w:ascii="Times New Roman" w:hAnsi="Times New Roman" w:cs="Times New Roman"/>
        </w:rPr>
        <w:t>burden and cost information.</w:t>
      </w:r>
    </w:p>
    <w:p w:rsidRPr="00EF0B59" w:rsidR="00835530" w:rsidP="00AA2BC1" w:rsidRDefault="005A61F8" w14:paraId="4692C432" w14:textId="4E356D5B">
      <w:pPr>
        <w:spacing w:after="120" w:line="240" w:lineRule="auto"/>
        <w:rPr>
          <w:rFonts w:ascii="Times New Roman" w:hAnsi="Times New Roman" w:cs="Times New Roman"/>
          <w:b/>
        </w:rPr>
      </w:pPr>
      <w:r w:rsidRPr="00EF0B59">
        <w:rPr>
          <w:rFonts w:ascii="Times New Roman" w:hAnsi="Times New Roman" w:cs="Times New Roman"/>
          <w:b/>
        </w:rPr>
        <w:t>Table 12</w:t>
      </w:r>
      <w:r w:rsidRPr="00EF0B59" w:rsidR="009F4A55">
        <w:rPr>
          <w:rFonts w:ascii="Times New Roman" w:hAnsi="Times New Roman" w:cs="Times New Roman"/>
          <w:b/>
        </w:rPr>
        <w:t xml:space="preserve">B: </w:t>
      </w:r>
      <w:r w:rsidRPr="00EF0B59" w:rsidR="00835530">
        <w:rPr>
          <w:rFonts w:ascii="Times New Roman" w:hAnsi="Times New Roman" w:cs="Times New Roman"/>
          <w:b/>
        </w:rPr>
        <w:t>Estimated Annual</w:t>
      </w:r>
      <w:r w:rsidR="00AA2BC1">
        <w:rPr>
          <w:rFonts w:ascii="Times New Roman" w:hAnsi="Times New Roman" w:cs="Times New Roman"/>
          <w:b/>
        </w:rPr>
        <w:t xml:space="preserve"> </w:t>
      </w:r>
      <w:r w:rsidRPr="00EF0B59" w:rsidR="00835530">
        <w:rPr>
          <w:rFonts w:ascii="Times New Roman" w:hAnsi="Times New Roman" w:cs="Times New Roman"/>
          <w:b/>
        </w:rPr>
        <w:t xml:space="preserve">Cost </w:t>
      </w:r>
      <w:r w:rsidRPr="00EF0B59" w:rsidR="000B4758">
        <w:rPr>
          <w:rFonts w:ascii="Times New Roman" w:hAnsi="Times New Roman" w:cs="Times New Roman"/>
          <w:b/>
        </w:rPr>
        <w:t xml:space="preserve">Burden </w:t>
      </w:r>
      <w:r w:rsidRPr="00EF0B59" w:rsidR="00835530">
        <w:rPr>
          <w:rFonts w:ascii="Times New Roman" w:hAnsi="Times New Roman" w:cs="Times New Roman"/>
          <w:b/>
        </w:rPr>
        <w:t>to Respondents</w:t>
      </w:r>
    </w:p>
    <w:tbl>
      <w:tblPr>
        <w:tblW w:w="9559"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28"/>
        <w:gridCol w:w="1602"/>
        <w:gridCol w:w="1998"/>
        <w:gridCol w:w="1441"/>
        <w:gridCol w:w="1890"/>
      </w:tblGrid>
      <w:tr w:rsidRPr="00EF0B59" w:rsidR="00590DEC" w:rsidTr="00AA2BC1" w14:paraId="50FA6930" w14:textId="77777777">
        <w:trPr>
          <w:trHeight w:val="521"/>
        </w:trPr>
        <w:tc>
          <w:tcPr>
            <w:tcW w:w="2628" w:type="dxa"/>
            <w:vAlign w:val="center"/>
          </w:tcPr>
          <w:p w:rsidRPr="00EF0B59" w:rsidR="00590DEC" w:rsidP="00AA2BC1" w:rsidRDefault="00590DEC" w14:paraId="077D8ACF" w14:textId="77777777">
            <w:pPr>
              <w:widowControl w:val="0"/>
              <w:tabs>
                <w:tab w:val="left" w:pos="0"/>
              </w:tabs>
              <w:spacing w:after="0" w:line="240" w:lineRule="auto"/>
              <w:jc w:val="center"/>
              <w:rPr>
                <w:rFonts w:ascii="Times New Roman" w:hAnsi="Times New Roman" w:cs="Times New Roman"/>
                <w:b/>
              </w:rPr>
            </w:pPr>
            <w:r w:rsidRPr="00EF0B59">
              <w:rPr>
                <w:rFonts w:ascii="Times New Roman" w:hAnsi="Times New Roman" w:cs="Times New Roman"/>
                <w:b/>
              </w:rPr>
              <w:t>Type of Respondent</w:t>
            </w:r>
          </w:p>
        </w:tc>
        <w:tc>
          <w:tcPr>
            <w:tcW w:w="1602" w:type="dxa"/>
            <w:vAlign w:val="center"/>
          </w:tcPr>
          <w:p w:rsidRPr="00EF0B59" w:rsidR="00590DEC" w:rsidP="00AA2BC1" w:rsidRDefault="00590DEC" w14:paraId="7642D61A" w14:textId="77777777">
            <w:pPr>
              <w:widowControl w:val="0"/>
              <w:tabs>
                <w:tab w:val="left" w:pos="0"/>
              </w:tabs>
              <w:spacing w:after="0" w:line="240" w:lineRule="auto"/>
              <w:jc w:val="center"/>
              <w:rPr>
                <w:rFonts w:ascii="Times New Roman" w:hAnsi="Times New Roman" w:cs="Times New Roman"/>
                <w:b/>
              </w:rPr>
            </w:pPr>
            <w:r w:rsidRPr="00EF0B59">
              <w:rPr>
                <w:rFonts w:ascii="Times New Roman" w:hAnsi="Times New Roman" w:cs="Times New Roman"/>
                <w:b/>
              </w:rPr>
              <w:t>Form Name</w:t>
            </w:r>
          </w:p>
        </w:tc>
        <w:tc>
          <w:tcPr>
            <w:tcW w:w="1998" w:type="dxa"/>
          </w:tcPr>
          <w:p w:rsidRPr="00EF0B59" w:rsidR="00590DEC" w:rsidP="00AA2BC1" w:rsidRDefault="00590DEC" w14:paraId="7D1C9868" w14:textId="77777777">
            <w:pPr>
              <w:widowControl w:val="0"/>
              <w:tabs>
                <w:tab w:val="left" w:pos="0"/>
              </w:tabs>
              <w:spacing w:after="0" w:line="240" w:lineRule="auto"/>
              <w:jc w:val="center"/>
              <w:rPr>
                <w:rFonts w:ascii="Times New Roman" w:hAnsi="Times New Roman" w:cs="Times New Roman"/>
                <w:b/>
              </w:rPr>
            </w:pPr>
            <w:r w:rsidRPr="00EF0B59">
              <w:rPr>
                <w:rFonts w:ascii="Times New Roman" w:hAnsi="Times New Roman" w:cs="Times New Roman"/>
                <w:b/>
              </w:rPr>
              <w:t>Total Burden Hours</w:t>
            </w:r>
          </w:p>
        </w:tc>
        <w:tc>
          <w:tcPr>
            <w:tcW w:w="1441" w:type="dxa"/>
          </w:tcPr>
          <w:p w:rsidRPr="00EF0B59" w:rsidR="00590DEC" w:rsidP="00AA2BC1" w:rsidRDefault="00590DEC" w14:paraId="4D0FBC73" w14:textId="77777777">
            <w:pPr>
              <w:widowControl w:val="0"/>
              <w:tabs>
                <w:tab w:val="left" w:pos="0"/>
              </w:tabs>
              <w:spacing w:after="0" w:line="240" w:lineRule="auto"/>
              <w:jc w:val="center"/>
              <w:rPr>
                <w:rFonts w:ascii="Times New Roman" w:hAnsi="Times New Roman" w:cs="Times New Roman"/>
                <w:b/>
              </w:rPr>
            </w:pPr>
            <w:r w:rsidRPr="00EF0B59">
              <w:rPr>
                <w:rFonts w:ascii="Times New Roman" w:hAnsi="Times New Roman" w:cs="Times New Roman"/>
                <w:b/>
              </w:rPr>
              <w:t>Hourly Wage Rate</w:t>
            </w:r>
          </w:p>
        </w:tc>
        <w:tc>
          <w:tcPr>
            <w:tcW w:w="1890" w:type="dxa"/>
          </w:tcPr>
          <w:p w:rsidRPr="00EF0B59" w:rsidR="00590DEC" w:rsidP="00AA2BC1" w:rsidRDefault="00590DEC" w14:paraId="6FBD6C8E" w14:textId="77777777">
            <w:pPr>
              <w:widowControl w:val="0"/>
              <w:tabs>
                <w:tab w:val="left" w:pos="0"/>
              </w:tabs>
              <w:spacing w:after="0" w:line="240" w:lineRule="auto"/>
              <w:jc w:val="center"/>
              <w:rPr>
                <w:rFonts w:ascii="Times New Roman" w:hAnsi="Times New Roman" w:cs="Times New Roman"/>
                <w:b/>
              </w:rPr>
            </w:pPr>
            <w:r w:rsidRPr="00EF0B59">
              <w:rPr>
                <w:rFonts w:ascii="Times New Roman" w:hAnsi="Times New Roman" w:cs="Times New Roman"/>
                <w:b/>
              </w:rPr>
              <w:t>Total Respondent Costs</w:t>
            </w:r>
          </w:p>
        </w:tc>
      </w:tr>
      <w:tr w:rsidRPr="00EF0B59" w:rsidR="00590DEC" w:rsidTr="00AA2BC1" w14:paraId="61899023" w14:textId="77777777">
        <w:trPr>
          <w:trHeight w:val="440"/>
        </w:trPr>
        <w:tc>
          <w:tcPr>
            <w:tcW w:w="2628" w:type="dxa"/>
            <w:vAlign w:val="center"/>
          </w:tcPr>
          <w:p w:rsidRPr="00EF0B59" w:rsidR="00590DEC" w:rsidP="00150372" w:rsidRDefault="00D363CF" w14:paraId="31A23BF7" w14:textId="5A0FE599">
            <w:pPr>
              <w:widowControl w:val="0"/>
              <w:tabs>
                <w:tab w:val="left" w:pos="0"/>
              </w:tabs>
              <w:spacing w:after="0" w:line="240" w:lineRule="auto"/>
              <w:jc w:val="center"/>
              <w:rPr>
                <w:rFonts w:ascii="Times New Roman" w:hAnsi="Times New Roman" w:cs="Times New Roman"/>
              </w:rPr>
            </w:pPr>
            <w:r>
              <w:rPr>
                <w:rFonts w:ascii="Times New Roman" w:hAnsi="Times New Roman" w:cs="Times New Roman"/>
              </w:rPr>
              <w:t>Physicians</w:t>
            </w:r>
          </w:p>
        </w:tc>
        <w:tc>
          <w:tcPr>
            <w:tcW w:w="1602" w:type="dxa"/>
            <w:vAlign w:val="center"/>
          </w:tcPr>
          <w:p w:rsidRPr="00EF0B59" w:rsidR="00590DEC" w:rsidP="00150372" w:rsidRDefault="00D802F2" w14:paraId="37E3514A" w14:textId="3227FBCE">
            <w:pPr>
              <w:widowControl w:val="0"/>
              <w:tabs>
                <w:tab w:val="left" w:pos="0"/>
              </w:tabs>
              <w:spacing w:after="0" w:line="240" w:lineRule="auto"/>
              <w:jc w:val="center"/>
              <w:rPr>
                <w:rFonts w:ascii="Times New Roman" w:hAnsi="Times New Roman" w:cs="Times New Roman"/>
              </w:rPr>
            </w:pPr>
            <w:r>
              <w:rPr>
                <w:rFonts w:ascii="Times New Roman" w:hAnsi="Times New Roman" w:cs="Times New Roman"/>
              </w:rPr>
              <w:t>Case Report Form</w:t>
            </w:r>
          </w:p>
        </w:tc>
        <w:tc>
          <w:tcPr>
            <w:tcW w:w="1998" w:type="dxa"/>
            <w:vAlign w:val="center"/>
          </w:tcPr>
          <w:p w:rsidRPr="009A6B24" w:rsidR="00590DEC" w:rsidP="00150372" w:rsidRDefault="00D802F2" w14:paraId="26B26691" w14:textId="4584C5FD">
            <w:pPr>
              <w:widowControl w:val="0"/>
              <w:tabs>
                <w:tab w:val="left" w:pos="0"/>
              </w:tabs>
              <w:spacing w:after="0" w:line="240" w:lineRule="auto"/>
              <w:jc w:val="center"/>
              <w:rPr>
                <w:rFonts w:ascii="Times New Roman" w:hAnsi="Times New Roman" w:cs="Times New Roman"/>
              </w:rPr>
            </w:pPr>
            <w:r>
              <w:rPr>
                <w:rFonts w:ascii="Times New Roman" w:hAnsi="Times New Roman" w:cs="Times New Roman"/>
              </w:rPr>
              <w:t>70</w:t>
            </w:r>
          </w:p>
        </w:tc>
        <w:tc>
          <w:tcPr>
            <w:tcW w:w="1441" w:type="dxa"/>
            <w:vAlign w:val="center"/>
          </w:tcPr>
          <w:p w:rsidRPr="009A6B24" w:rsidR="00590DEC" w:rsidP="00150372" w:rsidRDefault="00E9022A" w14:paraId="2515849F" w14:textId="6C2660D4">
            <w:pPr>
              <w:widowControl w:val="0"/>
              <w:tabs>
                <w:tab w:val="left" w:pos="0"/>
              </w:tabs>
              <w:spacing w:after="0" w:line="240" w:lineRule="auto"/>
              <w:jc w:val="center"/>
              <w:rPr>
                <w:rFonts w:ascii="Times New Roman" w:hAnsi="Times New Roman" w:cs="Times New Roman"/>
              </w:rPr>
            </w:pPr>
            <w:r w:rsidRPr="009A6B24">
              <w:rPr>
                <w:rFonts w:ascii="Times New Roman" w:hAnsi="Times New Roman" w:cs="Times New Roman"/>
              </w:rPr>
              <w:t>$</w:t>
            </w:r>
            <w:r w:rsidR="00D363CF">
              <w:rPr>
                <w:rFonts w:ascii="Times New Roman" w:hAnsi="Times New Roman" w:cs="Times New Roman"/>
              </w:rPr>
              <w:t>98.02</w:t>
            </w:r>
          </w:p>
        </w:tc>
        <w:tc>
          <w:tcPr>
            <w:tcW w:w="1890" w:type="dxa"/>
            <w:vAlign w:val="center"/>
          </w:tcPr>
          <w:p w:rsidRPr="009A6B24" w:rsidR="00590DEC" w:rsidP="00682918" w:rsidRDefault="00590DEC" w14:paraId="458D873A" w14:textId="75B132D3">
            <w:pPr>
              <w:widowControl w:val="0"/>
              <w:tabs>
                <w:tab w:val="left" w:pos="0"/>
              </w:tabs>
              <w:spacing w:after="0" w:line="240" w:lineRule="auto"/>
              <w:jc w:val="center"/>
              <w:rPr>
                <w:rFonts w:ascii="Times New Roman" w:hAnsi="Times New Roman" w:cs="Times New Roman"/>
              </w:rPr>
            </w:pPr>
            <w:r w:rsidRPr="009A6B24">
              <w:rPr>
                <w:rFonts w:ascii="Times New Roman" w:hAnsi="Times New Roman" w:cs="Times New Roman"/>
              </w:rPr>
              <w:t>$</w:t>
            </w:r>
            <w:r w:rsidR="00AB1966">
              <w:rPr>
                <w:rFonts w:ascii="Times New Roman" w:hAnsi="Times New Roman" w:cs="Times New Roman"/>
              </w:rPr>
              <w:t>6861.40</w:t>
            </w:r>
          </w:p>
        </w:tc>
      </w:tr>
      <w:tr w:rsidRPr="00EF0B59" w:rsidR="00150372" w:rsidTr="00AA2BC1" w14:paraId="04DF301C" w14:textId="77777777">
        <w:trPr>
          <w:trHeight w:val="530"/>
        </w:trPr>
        <w:tc>
          <w:tcPr>
            <w:tcW w:w="2628" w:type="dxa"/>
            <w:vAlign w:val="center"/>
          </w:tcPr>
          <w:p w:rsidRPr="00EF0B59" w:rsidR="00150372" w:rsidP="00AA2BC1" w:rsidRDefault="00D363CF" w14:paraId="756B8746" w14:textId="3770F838">
            <w:pPr>
              <w:widowControl w:val="0"/>
              <w:tabs>
                <w:tab w:val="left" w:pos="0"/>
              </w:tabs>
              <w:spacing w:after="0" w:line="240" w:lineRule="auto"/>
              <w:jc w:val="center"/>
              <w:rPr>
                <w:rFonts w:ascii="Times New Roman" w:hAnsi="Times New Roman" w:cs="Times New Roman"/>
              </w:rPr>
            </w:pPr>
            <w:r>
              <w:rPr>
                <w:rFonts w:ascii="Times New Roman" w:hAnsi="Times New Roman" w:cs="Times New Roman"/>
              </w:rPr>
              <w:t>Nurse Practitioners</w:t>
            </w:r>
          </w:p>
        </w:tc>
        <w:tc>
          <w:tcPr>
            <w:tcW w:w="1602" w:type="dxa"/>
            <w:vAlign w:val="center"/>
          </w:tcPr>
          <w:p w:rsidRPr="00EF0B59" w:rsidR="00150372" w:rsidP="00AA2BC1" w:rsidRDefault="00D802F2" w14:paraId="39316C3C" w14:textId="1EA28E7D">
            <w:pPr>
              <w:widowControl w:val="0"/>
              <w:tabs>
                <w:tab w:val="left" w:pos="0"/>
              </w:tabs>
              <w:spacing w:after="0" w:line="240" w:lineRule="auto"/>
              <w:jc w:val="center"/>
              <w:rPr>
                <w:rFonts w:ascii="Times New Roman" w:hAnsi="Times New Roman" w:cs="Times New Roman"/>
              </w:rPr>
            </w:pPr>
            <w:r>
              <w:rPr>
                <w:rFonts w:ascii="Times New Roman" w:hAnsi="Times New Roman" w:cs="Times New Roman"/>
              </w:rPr>
              <w:t>Case Report Form</w:t>
            </w:r>
          </w:p>
        </w:tc>
        <w:tc>
          <w:tcPr>
            <w:tcW w:w="1998" w:type="dxa"/>
            <w:vAlign w:val="center"/>
          </w:tcPr>
          <w:p w:rsidRPr="009A6B24" w:rsidR="00150372" w:rsidP="00F869F3" w:rsidRDefault="00D802F2" w14:paraId="3812118A" w14:textId="13740630">
            <w:pPr>
              <w:widowControl w:val="0"/>
              <w:tabs>
                <w:tab w:val="left" w:pos="0"/>
              </w:tabs>
              <w:spacing w:after="0" w:line="240" w:lineRule="auto"/>
              <w:jc w:val="center"/>
              <w:rPr>
                <w:rFonts w:ascii="Times New Roman" w:hAnsi="Times New Roman" w:cs="Times New Roman"/>
              </w:rPr>
            </w:pPr>
            <w:r>
              <w:rPr>
                <w:rFonts w:ascii="Times New Roman" w:hAnsi="Times New Roman" w:cs="Times New Roman"/>
              </w:rPr>
              <w:t>30</w:t>
            </w:r>
          </w:p>
        </w:tc>
        <w:tc>
          <w:tcPr>
            <w:tcW w:w="1441" w:type="dxa"/>
            <w:vAlign w:val="center"/>
          </w:tcPr>
          <w:p w:rsidRPr="009A6B24" w:rsidR="00150372" w:rsidP="00AA2BC1" w:rsidRDefault="00E9022A" w14:paraId="2837A982" w14:textId="0E345F9A">
            <w:pPr>
              <w:spacing w:after="0" w:line="240" w:lineRule="auto"/>
              <w:jc w:val="center"/>
            </w:pPr>
            <w:r w:rsidRPr="009A6B24">
              <w:rPr>
                <w:rFonts w:ascii="Times New Roman" w:hAnsi="Times New Roman" w:cs="Times New Roman"/>
              </w:rPr>
              <w:t>$</w:t>
            </w:r>
            <w:r w:rsidR="00D363CF">
              <w:rPr>
                <w:rFonts w:ascii="Times New Roman" w:hAnsi="Times New Roman" w:cs="Times New Roman"/>
              </w:rPr>
              <w:t>52.90</w:t>
            </w:r>
          </w:p>
        </w:tc>
        <w:tc>
          <w:tcPr>
            <w:tcW w:w="1890" w:type="dxa"/>
            <w:vAlign w:val="center"/>
          </w:tcPr>
          <w:p w:rsidRPr="009A6B24" w:rsidR="00150372" w:rsidP="00F869F3" w:rsidRDefault="00AF6AD7" w14:paraId="7A6EB9EA" w14:textId="6DFDD3F4">
            <w:pPr>
              <w:widowControl w:val="0"/>
              <w:tabs>
                <w:tab w:val="left" w:pos="0"/>
              </w:tabs>
              <w:spacing w:after="0" w:line="240" w:lineRule="auto"/>
              <w:jc w:val="center"/>
              <w:rPr>
                <w:rFonts w:ascii="Times New Roman" w:hAnsi="Times New Roman" w:cs="Times New Roman"/>
              </w:rPr>
            </w:pPr>
            <w:r w:rsidRPr="009A6B24">
              <w:rPr>
                <w:rFonts w:ascii="Times New Roman" w:hAnsi="Times New Roman" w:cs="Times New Roman"/>
              </w:rPr>
              <w:t>$</w:t>
            </w:r>
            <w:r w:rsidR="00AB1966">
              <w:rPr>
                <w:rFonts w:ascii="Times New Roman" w:hAnsi="Times New Roman" w:cs="Times New Roman"/>
              </w:rPr>
              <w:t>1587.00</w:t>
            </w:r>
          </w:p>
        </w:tc>
      </w:tr>
      <w:tr w:rsidRPr="00EF0B59" w:rsidR="00590DEC" w:rsidTr="003B0C47" w14:paraId="44853354" w14:textId="77777777">
        <w:trPr>
          <w:trHeight w:val="325"/>
        </w:trPr>
        <w:tc>
          <w:tcPr>
            <w:tcW w:w="2628" w:type="dxa"/>
            <w:vAlign w:val="center"/>
          </w:tcPr>
          <w:p w:rsidRPr="00EF0B59" w:rsidR="00590DEC" w:rsidP="00AA2BC1" w:rsidRDefault="00590DEC" w14:paraId="4FBDAE6F" w14:textId="77777777">
            <w:pPr>
              <w:widowControl w:val="0"/>
              <w:tabs>
                <w:tab w:val="left" w:pos="0"/>
              </w:tabs>
              <w:spacing w:before="60" w:after="60" w:line="240" w:lineRule="auto"/>
              <w:rPr>
                <w:rFonts w:ascii="Times New Roman" w:hAnsi="Times New Roman" w:cs="Times New Roman"/>
              </w:rPr>
            </w:pPr>
            <w:r w:rsidRPr="00EF0B59">
              <w:rPr>
                <w:rFonts w:ascii="Times New Roman" w:hAnsi="Times New Roman" w:cs="Times New Roman"/>
                <w:b/>
              </w:rPr>
              <w:t>Total</w:t>
            </w:r>
          </w:p>
        </w:tc>
        <w:tc>
          <w:tcPr>
            <w:tcW w:w="1602" w:type="dxa"/>
            <w:vAlign w:val="center"/>
          </w:tcPr>
          <w:p w:rsidRPr="00EF0B59" w:rsidR="00590DEC" w:rsidP="00AA2BC1" w:rsidRDefault="00590DEC" w14:paraId="3AD9B5AF" w14:textId="77777777">
            <w:pPr>
              <w:widowControl w:val="0"/>
              <w:tabs>
                <w:tab w:val="left" w:pos="0"/>
              </w:tabs>
              <w:spacing w:before="60" w:after="60" w:line="240" w:lineRule="auto"/>
              <w:jc w:val="center"/>
              <w:rPr>
                <w:rFonts w:ascii="Times New Roman" w:hAnsi="Times New Roman" w:cs="Times New Roman"/>
              </w:rPr>
            </w:pPr>
          </w:p>
        </w:tc>
        <w:tc>
          <w:tcPr>
            <w:tcW w:w="1998" w:type="dxa"/>
            <w:vAlign w:val="center"/>
          </w:tcPr>
          <w:p w:rsidRPr="009A6B24" w:rsidR="00590DEC" w:rsidP="00AA2BC1" w:rsidRDefault="00AB1966" w14:paraId="4D1BE0DA" w14:textId="02C0C291">
            <w:pPr>
              <w:widowControl w:val="0"/>
              <w:tabs>
                <w:tab w:val="left" w:pos="0"/>
              </w:tabs>
              <w:spacing w:before="60" w:after="60" w:line="240" w:lineRule="auto"/>
              <w:jc w:val="center"/>
              <w:rPr>
                <w:rFonts w:ascii="Times New Roman" w:hAnsi="Times New Roman" w:cs="Times New Roman"/>
                <w:b/>
              </w:rPr>
            </w:pPr>
            <w:r>
              <w:rPr>
                <w:rFonts w:ascii="Times New Roman" w:hAnsi="Times New Roman" w:cs="Times New Roman"/>
                <w:b/>
              </w:rPr>
              <w:t>100</w:t>
            </w:r>
            <w:r w:rsidRPr="009A6B24" w:rsidR="00D36BFC">
              <w:rPr>
                <w:rFonts w:ascii="Times New Roman" w:hAnsi="Times New Roman" w:cs="Times New Roman"/>
                <w:b/>
              </w:rPr>
              <w:t xml:space="preserve"> </w:t>
            </w:r>
            <w:r w:rsidRPr="009A6B24" w:rsidR="00150372">
              <w:rPr>
                <w:rFonts w:ascii="Times New Roman" w:hAnsi="Times New Roman" w:cs="Times New Roman"/>
                <w:b/>
              </w:rPr>
              <w:t>hours</w:t>
            </w:r>
          </w:p>
        </w:tc>
        <w:tc>
          <w:tcPr>
            <w:tcW w:w="1441" w:type="dxa"/>
            <w:vAlign w:val="center"/>
          </w:tcPr>
          <w:p w:rsidRPr="009A6B24" w:rsidR="00590DEC" w:rsidP="00AA2BC1" w:rsidRDefault="00590DEC" w14:paraId="418DE2B6" w14:textId="77777777">
            <w:pPr>
              <w:widowControl w:val="0"/>
              <w:tabs>
                <w:tab w:val="left" w:pos="0"/>
              </w:tabs>
              <w:spacing w:before="60" w:after="60" w:line="240" w:lineRule="auto"/>
              <w:jc w:val="center"/>
              <w:rPr>
                <w:rFonts w:ascii="Times New Roman" w:hAnsi="Times New Roman" w:cs="Times New Roman"/>
              </w:rPr>
            </w:pPr>
          </w:p>
        </w:tc>
        <w:tc>
          <w:tcPr>
            <w:tcW w:w="1890" w:type="dxa"/>
            <w:vAlign w:val="center"/>
          </w:tcPr>
          <w:p w:rsidRPr="009A6B24" w:rsidR="00590DEC" w:rsidP="00AF6AD7" w:rsidRDefault="003B0C47" w14:paraId="7B3F3FF2" w14:textId="2C6231D0">
            <w:pPr>
              <w:widowControl w:val="0"/>
              <w:tabs>
                <w:tab w:val="left" w:pos="0"/>
              </w:tabs>
              <w:spacing w:before="60" w:after="60" w:line="240" w:lineRule="auto"/>
              <w:jc w:val="center"/>
              <w:rPr>
                <w:rFonts w:ascii="Times New Roman" w:hAnsi="Times New Roman" w:cs="Times New Roman"/>
                <w:b/>
              </w:rPr>
            </w:pPr>
            <w:r w:rsidRPr="009A6B24">
              <w:rPr>
                <w:rFonts w:ascii="Times New Roman" w:hAnsi="Times New Roman" w:cs="Times New Roman"/>
                <w:b/>
              </w:rPr>
              <w:t>$</w:t>
            </w:r>
            <w:r w:rsidR="00AB1966">
              <w:rPr>
                <w:rFonts w:ascii="Times New Roman" w:hAnsi="Times New Roman" w:cs="Times New Roman"/>
                <w:b/>
              </w:rPr>
              <w:t>8448.40</w:t>
            </w:r>
          </w:p>
        </w:tc>
      </w:tr>
    </w:tbl>
    <w:p w:rsidR="00C0318D" w:rsidP="00835530" w:rsidRDefault="00C0318D" w14:paraId="249328D0" w14:textId="77777777">
      <w:pPr>
        <w:spacing w:after="120" w:line="240" w:lineRule="auto"/>
        <w:ind w:left="720" w:hanging="720"/>
        <w:rPr>
          <w:rFonts w:ascii="Times New Roman" w:hAnsi="Times New Roman" w:cs="Times New Roman"/>
          <w:b/>
        </w:rPr>
      </w:pPr>
    </w:p>
    <w:p w:rsidRPr="00EF0B59" w:rsidR="00835530" w:rsidP="00835530" w:rsidRDefault="00835530" w14:paraId="6C7E9558" w14:textId="77777777">
      <w:pPr>
        <w:spacing w:after="120" w:line="240" w:lineRule="auto"/>
        <w:ind w:left="720" w:hanging="720"/>
        <w:rPr>
          <w:rFonts w:ascii="Times New Roman" w:hAnsi="Times New Roman" w:cs="Times New Roman"/>
          <w:b/>
        </w:rPr>
      </w:pPr>
      <w:r w:rsidRPr="00EF0B59">
        <w:rPr>
          <w:rFonts w:ascii="Times New Roman" w:hAnsi="Times New Roman" w:cs="Times New Roman"/>
          <w:b/>
        </w:rPr>
        <w:t>13.</w:t>
      </w:r>
      <w:r w:rsidRPr="00EF0B59">
        <w:rPr>
          <w:rFonts w:ascii="Times New Roman" w:hAnsi="Times New Roman" w:cs="Times New Roman"/>
          <w:b/>
        </w:rPr>
        <w:tab/>
        <w:t>Estimates of Other Total Annual Cost Burden to Respondents or Record Keepers</w:t>
      </w:r>
    </w:p>
    <w:p w:rsidRPr="00EF0B59" w:rsidR="00835530" w:rsidP="00835530" w:rsidRDefault="00835530" w14:paraId="4F345405" w14:textId="77777777">
      <w:pPr>
        <w:spacing w:after="120" w:line="240" w:lineRule="auto"/>
        <w:rPr>
          <w:rFonts w:ascii="Times New Roman" w:hAnsi="Times New Roman" w:cs="Times New Roman"/>
        </w:rPr>
      </w:pPr>
      <w:r w:rsidRPr="00EF0B59">
        <w:rPr>
          <w:rFonts w:ascii="Times New Roman" w:hAnsi="Times New Roman" w:cs="Times New Roman"/>
        </w:rPr>
        <w:t>There will be no direct costs to the respondents other than their time to participate in each information collection</w:t>
      </w:r>
      <w:r w:rsidRPr="00EF0B59" w:rsidR="00C32F63">
        <w:rPr>
          <w:rFonts w:ascii="Times New Roman" w:hAnsi="Times New Roman" w:cs="Times New Roman"/>
        </w:rPr>
        <w:t>.</w:t>
      </w:r>
    </w:p>
    <w:p w:rsidRPr="00EF0B59" w:rsidR="00C32F63" w:rsidP="00C0318D" w:rsidRDefault="00C32F63" w14:paraId="258811D2" w14:textId="77777777">
      <w:pPr>
        <w:spacing w:after="0" w:line="240" w:lineRule="auto"/>
        <w:rPr>
          <w:rFonts w:ascii="Times New Roman" w:hAnsi="Times New Roman" w:cs="Times New Roman"/>
        </w:rPr>
      </w:pPr>
    </w:p>
    <w:p w:rsidRPr="00EF0B59" w:rsidR="00C32F63" w:rsidP="00835530" w:rsidRDefault="00C32F63" w14:paraId="70205C22" w14:textId="09A191AC">
      <w:pPr>
        <w:spacing w:after="120" w:line="240" w:lineRule="auto"/>
        <w:rPr>
          <w:rFonts w:ascii="Times New Roman" w:hAnsi="Times New Roman" w:cs="Times New Roman"/>
          <w:b/>
        </w:rPr>
      </w:pPr>
      <w:r w:rsidRPr="00EF0B59">
        <w:rPr>
          <w:rFonts w:ascii="Times New Roman" w:hAnsi="Times New Roman" w:cs="Times New Roman"/>
          <w:b/>
        </w:rPr>
        <w:t>14.</w:t>
      </w:r>
      <w:r w:rsidRPr="00EF0B59">
        <w:rPr>
          <w:rFonts w:ascii="Times New Roman" w:hAnsi="Times New Roman" w:cs="Times New Roman"/>
          <w:b/>
        </w:rPr>
        <w:tab/>
        <w:t xml:space="preserve">Annualized Cost to the </w:t>
      </w:r>
      <w:r w:rsidR="00EF0882">
        <w:rPr>
          <w:rFonts w:ascii="Times New Roman" w:hAnsi="Times New Roman" w:cs="Times New Roman"/>
          <w:b/>
        </w:rPr>
        <w:t xml:space="preserve">Federal </w:t>
      </w:r>
      <w:r w:rsidRPr="00EF0B59">
        <w:rPr>
          <w:rFonts w:ascii="Times New Roman" w:hAnsi="Times New Roman" w:cs="Times New Roman"/>
          <w:b/>
        </w:rPr>
        <w:t>Government</w:t>
      </w:r>
    </w:p>
    <w:p w:rsidRPr="00EF0B59" w:rsidR="00C32F63" w:rsidP="00C32F63" w:rsidRDefault="00C32F63" w14:paraId="247B830F" w14:textId="0B2FF16B">
      <w:pPr>
        <w:spacing w:after="120" w:line="240" w:lineRule="auto"/>
        <w:rPr>
          <w:rFonts w:ascii="Times New Roman" w:hAnsi="Times New Roman" w:cs="Times New Roman"/>
        </w:rPr>
      </w:pPr>
      <w:r w:rsidRPr="00EF0B59">
        <w:rPr>
          <w:rFonts w:ascii="Times New Roman" w:hAnsi="Times New Roman" w:cs="Times New Roman"/>
        </w:rPr>
        <w:t>There are no equipment or overhead costs. The only cost to the federal government would be the salary of CDC staff supporting the data collection activities</w:t>
      </w:r>
      <w:r w:rsidR="003106D8">
        <w:rPr>
          <w:rFonts w:ascii="Times New Roman" w:hAnsi="Times New Roman" w:cs="Times New Roman"/>
        </w:rPr>
        <w:t>, laboratory testing and</w:t>
      </w:r>
      <w:r w:rsidRPr="00EF0B59">
        <w:rPr>
          <w:rFonts w:ascii="Times New Roman" w:hAnsi="Times New Roman" w:cs="Times New Roman"/>
        </w:rPr>
        <w:t xml:space="preserve"> associated tasks. </w:t>
      </w:r>
    </w:p>
    <w:p w:rsidR="00C32F63" w:rsidP="00C32F63" w:rsidRDefault="00433B74" w14:paraId="315F8FEC" w14:textId="3363585E">
      <w:pPr>
        <w:spacing w:after="120" w:line="240" w:lineRule="auto"/>
        <w:rPr>
          <w:rFonts w:ascii="Times New Roman" w:hAnsi="Times New Roman" w:cs="Times New Roman"/>
        </w:rPr>
      </w:pPr>
      <w:r w:rsidRPr="00EF0B59">
        <w:rPr>
          <w:rFonts w:ascii="Times New Roman" w:hAnsi="Times New Roman" w:cs="Times New Roman"/>
        </w:rPr>
        <w:t>Annually the estimated cost of the</w:t>
      </w:r>
      <w:r w:rsidRPr="00EF0B59" w:rsidR="00AC55B0">
        <w:rPr>
          <w:rFonts w:ascii="Times New Roman" w:hAnsi="Times New Roman" w:cs="Times New Roman"/>
        </w:rPr>
        <w:t xml:space="preserve"> </w:t>
      </w:r>
      <w:r w:rsidRPr="005D403C" w:rsidR="00AC55B0">
        <w:rPr>
          <w:rFonts w:ascii="Times New Roman" w:hAnsi="Times New Roman" w:cs="Times New Roman"/>
        </w:rPr>
        <w:t xml:space="preserve">assessment is </w:t>
      </w:r>
      <w:r w:rsidRPr="005D403C" w:rsidR="00666356">
        <w:rPr>
          <w:rFonts w:ascii="Times New Roman" w:hAnsi="Times New Roman" w:cs="Times New Roman"/>
        </w:rPr>
        <w:t>$</w:t>
      </w:r>
      <w:r w:rsidRPr="005D403C" w:rsidR="005E064F">
        <w:rPr>
          <w:rFonts w:ascii="Times New Roman" w:hAnsi="Times New Roman" w:cs="Times New Roman"/>
        </w:rPr>
        <w:t xml:space="preserve"> </w:t>
      </w:r>
      <w:r w:rsidRPr="005B7960" w:rsidR="005C41FB">
        <w:rPr>
          <w:rFonts w:ascii="Times New Roman" w:hAnsi="Times New Roman"/>
          <w:b/>
        </w:rPr>
        <w:t>$</w:t>
      </w:r>
      <w:r w:rsidR="005C41FB">
        <w:rPr>
          <w:rFonts w:ascii="Times New Roman" w:hAnsi="Times New Roman"/>
          <w:b/>
        </w:rPr>
        <w:t>20,287.80</w:t>
      </w:r>
      <w:r w:rsidRPr="005D403C" w:rsidR="00666356">
        <w:rPr>
          <w:rFonts w:ascii="Times New Roman" w:hAnsi="Times New Roman" w:cs="Times New Roman"/>
        </w:rPr>
        <w:t xml:space="preserve">. </w:t>
      </w:r>
      <w:r w:rsidRPr="005D403C" w:rsidR="0081061A">
        <w:rPr>
          <w:rFonts w:ascii="Times New Roman" w:hAnsi="Times New Roman" w:cs="Times New Roman"/>
        </w:rPr>
        <w:t>T</w:t>
      </w:r>
      <w:r w:rsidRPr="005D403C" w:rsidR="00666356">
        <w:rPr>
          <w:rFonts w:ascii="Times New Roman" w:hAnsi="Times New Roman" w:cs="Times New Roman"/>
        </w:rPr>
        <w:t>he</w:t>
      </w:r>
      <w:r w:rsidRPr="005D403C" w:rsidR="0081061A">
        <w:rPr>
          <w:rFonts w:ascii="Times New Roman" w:hAnsi="Times New Roman" w:cs="Times New Roman"/>
        </w:rPr>
        <w:t xml:space="preserve"> personnel cost of the CDC oversight of the project and contractors will be $</w:t>
      </w:r>
      <w:r w:rsidR="005C41FB">
        <w:rPr>
          <w:rFonts w:ascii="Times New Roman" w:hAnsi="Times New Roman" w:cs="Times New Roman"/>
        </w:rPr>
        <w:t>2914.00</w:t>
      </w:r>
      <w:r w:rsidRPr="005D403C" w:rsidR="00F706ED">
        <w:rPr>
          <w:rFonts w:ascii="Times New Roman" w:hAnsi="Times New Roman" w:cs="Times New Roman"/>
        </w:rPr>
        <w:t xml:space="preserve"> </w:t>
      </w:r>
      <w:r w:rsidRPr="005D403C" w:rsidR="0081061A">
        <w:rPr>
          <w:rFonts w:ascii="Times New Roman" w:hAnsi="Times New Roman" w:cs="Times New Roman"/>
        </w:rPr>
        <w:t>for the</w:t>
      </w:r>
      <w:r w:rsidRPr="005D403C" w:rsidR="00666356">
        <w:rPr>
          <w:rFonts w:ascii="Times New Roman" w:hAnsi="Times New Roman" w:cs="Times New Roman"/>
        </w:rPr>
        <w:t xml:space="preserve"> </w:t>
      </w:r>
      <w:r w:rsidR="005C41FB">
        <w:rPr>
          <w:rFonts w:ascii="Times New Roman" w:hAnsi="Times New Roman" w:cs="Times New Roman"/>
        </w:rPr>
        <w:t>Health Scientist who will be the primary project manager.</w:t>
      </w:r>
      <w:r w:rsidRPr="005D403C" w:rsidR="0081061A">
        <w:rPr>
          <w:rFonts w:ascii="Times New Roman" w:hAnsi="Times New Roman" w:cs="Times New Roman"/>
        </w:rPr>
        <w:t xml:space="preserve">  The cost of </w:t>
      </w:r>
      <w:r w:rsidR="008F6F4A">
        <w:rPr>
          <w:rFonts w:ascii="Times New Roman" w:hAnsi="Times New Roman" w:cs="Times New Roman"/>
        </w:rPr>
        <w:t>the Medical Officer who will oversee project activities will be</w:t>
      </w:r>
      <w:r w:rsidRPr="00EF0B59" w:rsidR="0081061A">
        <w:rPr>
          <w:rFonts w:ascii="Times New Roman" w:hAnsi="Times New Roman" w:cs="Times New Roman"/>
        </w:rPr>
        <w:t xml:space="preserve"> $</w:t>
      </w:r>
      <w:r w:rsidR="008F6F4A">
        <w:rPr>
          <w:rFonts w:ascii="Times New Roman" w:hAnsi="Times New Roman" w:cs="Times New Roman"/>
        </w:rPr>
        <w:t>5791, and the cost of the laboratorian who will coordinate specimen transport and testing will be $11,582.</w:t>
      </w:r>
    </w:p>
    <w:p w:rsidRPr="005B7960" w:rsidR="00C32F63" w:rsidP="00C32F63" w:rsidRDefault="00FE7529" w14:paraId="3A21106D" w14:textId="77777777">
      <w:pPr>
        <w:spacing w:after="120" w:line="240" w:lineRule="auto"/>
        <w:rPr>
          <w:rFonts w:ascii="Times New Roman" w:hAnsi="Times New Roman" w:cs="Times New Roman"/>
        </w:rPr>
      </w:pPr>
      <w:r w:rsidRPr="00EF0B59">
        <w:rPr>
          <w:rFonts w:ascii="Times New Roman" w:hAnsi="Times New Roman" w:cs="Times New Roman"/>
          <w:b/>
        </w:rPr>
        <w:t xml:space="preserve">Table </w:t>
      </w:r>
      <w:r w:rsidRPr="00EF0B59" w:rsidR="00C32F63">
        <w:rPr>
          <w:rFonts w:ascii="Times New Roman" w:hAnsi="Times New Roman" w:cs="Times New Roman"/>
          <w:b/>
        </w:rPr>
        <w:t xml:space="preserve">14: </w:t>
      </w:r>
      <w:r w:rsidRPr="00FE76D9" w:rsidR="00C32F63">
        <w:rPr>
          <w:rFonts w:ascii="Times New Roman" w:hAnsi="Times New Roman" w:cs="Times New Roman"/>
          <w:b/>
        </w:rPr>
        <w:t xml:space="preserve">Estimated </w:t>
      </w:r>
      <w:r w:rsidRPr="005B7960" w:rsidR="00C32F63">
        <w:rPr>
          <w:rFonts w:ascii="Times New Roman" w:hAnsi="Times New Roman" w:cs="Times New Roman"/>
          <w:b/>
        </w:rPr>
        <w:t>Annualized Cost to the Federal Government</w:t>
      </w:r>
    </w:p>
    <w:tbl>
      <w:tblPr>
        <w:tblStyle w:val="TableGrid"/>
        <w:tblW w:w="9535" w:type="dxa"/>
        <w:tblLayout w:type="fixed"/>
        <w:tblLook w:val="0500" w:firstRow="0" w:lastRow="0" w:firstColumn="0" w:lastColumn="1" w:noHBand="0" w:noVBand="1"/>
      </w:tblPr>
      <w:tblGrid>
        <w:gridCol w:w="5125"/>
        <w:gridCol w:w="1823"/>
        <w:gridCol w:w="1237"/>
        <w:gridCol w:w="1350"/>
      </w:tblGrid>
      <w:tr w:rsidRPr="005B7960" w:rsidR="00C32F63" w:rsidTr="005C41FB" w14:paraId="18D51CC0" w14:textId="77777777">
        <w:trPr>
          <w:trHeight w:val="593"/>
        </w:trPr>
        <w:tc>
          <w:tcPr>
            <w:tcW w:w="5125" w:type="dxa"/>
            <w:tcBorders>
              <w:bottom w:val="single" w:color="auto" w:sz="12" w:space="0"/>
            </w:tcBorders>
            <w:shd w:val="clear" w:color="auto" w:fill="auto"/>
            <w:vAlign w:val="center"/>
          </w:tcPr>
          <w:p w:rsidRPr="005B7960" w:rsidR="00C32F63" w:rsidP="007B7508" w:rsidRDefault="00C32F63" w14:paraId="217FE836" w14:textId="77777777">
            <w:pPr>
              <w:jc w:val="center"/>
              <w:rPr>
                <w:rFonts w:ascii="Times New Roman" w:hAnsi="Times New Roman"/>
                <w:b/>
                <w:sz w:val="22"/>
                <w:szCs w:val="22"/>
              </w:rPr>
            </w:pPr>
            <w:r w:rsidRPr="005B7960">
              <w:rPr>
                <w:rFonts w:ascii="Times New Roman" w:hAnsi="Times New Roman"/>
                <w:b/>
                <w:sz w:val="22"/>
                <w:szCs w:val="22"/>
              </w:rPr>
              <w:t xml:space="preserve">Staff (FTE) </w:t>
            </w:r>
          </w:p>
        </w:tc>
        <w:tc>
          <w:tcPr>
            <w:tcW w:w="1823" w:type="dxa"/>
            <w:tcBorders>
              <w:bottom w:val="single" w:color="auto" w:sz="12" w:space="0"/>
            </w:tcBorders>
            <w:shd w:val="clear" w:color="auto" w:fill="auto"/>
            <w:vAlign w:val="center"/>
          </w:tcPr>
          <w:p w:rsidRPr="005B7960" w:rsidR="00C32F63" w:rsidP="007B7508" w:rsidRDefault="00C32F63" w14:paraId="42FC2573" w14:textId="77777777">
            <w:pPr>
              <w:jc w:val="center"/>
              <w:rPr>
                <w:rFonts w:ascii="Times New Roman" w:hAnsi="Times New Roman"/>
                <w:b/>
                <w:sz w:val="22"/>
                <w:szCs w:val="22"/>
              </w:rPr>
            </w:pPr>
            <w:r w:rsidRPr="005B7960">
              <w:rPr>
                <w:rFonts w:ascii="Times New Roman" w:hAnsi="Times New Roman"/>
                <w:b/>
                <w:sz w:val="22"/>
                <w:szCs w:val="22"/>
              </w:rPr>
              <w:t>Average Hours per Collection</w:t>
            </w:r>
          </w:p>
        </w:tc>
        <w:tc>
          <w:tcPr>
            <w:tcW w:w="1237" w:type="dxa"/>
            <w:tcBorders>
              <w:bottom w:val="single" w:color="auto" w:sz="12" w:space="0"/>
            </w:tcBorders>
            <w:shd w:val="clear" w:color="auto" w:fill="auto"/>
            <w:vAlign w:val="center"/>
          </w:tcPr>
          <w:p w:rsidRPr="005B7960" w:rsidR="00C32F63" w:rsidP="007B7508" w:rsidRDefault="00C32F63" w14:paraId="5E3591B4" w14:textId="77777777">
            <w:pPr>
              <w:jc w:val="center"/>
              <w:rPr>
                <w:rFonts w:ascii="Times New Roman" w:hAnsi="Times New Roman"/>
                <w:b/>
                <w:sz w:val="22"/>
                <w:szCs w:val="22"/>
              </w:rPr>
            </w:pPr>
            <w:r w:rsidRPr="005B7960">
              <w:rPr>
                <w:rFonts w:ascii="Times New Roman" w:hAnsi="Times New Roman"/>
                <w:b/>
                <w:sz w:val="22"/>
                <w:szCs w:val="22"/>
              </w:rPr>
              <w:t>Average Hourly Rate</w:t>
            </w:r>
          </w:p>
        </w:tc>
        <w:tc>
          <w:tcPr>
            <w:tcW w:w="1350" w:type="dxa"/>
            <w:tcBorders>
              <w:bottom w:val="single" w:color="auto" w:sz="12" w:space="0"/>
            </w:tcBorders>
            <w:shd w:val="clear" w:color="auto" w:fill="auto"/>
            <w:vAlign w:val="center"/>
          </w:tcPr>
          <w:p w:rsidRPr="005B7960" w:rsidR="00C32F63" w:rsidP="007B7508" w:rsidRDefault="00C32F63" w14:paraId="482399EE" w14:textId="77777777">
            <w:pPr>
              <w:jc w:val="center"/>
              <w:rPr>
                <w:rFonts w:ascii="Times New Roman" w:hAnsi="Times New Roman"/>
                <w:b/>
                <w:sz w:val="22"/>
                <w:szCs w:val="22"/>
              </w:rPr>
            </w:pPr>
            <w:r w:rsidRPr="005B7960">
              <w:rPr>
                <w:rFonts w:ascii="Times New Roman" w:hAnsi="Times New Roman"/>
                <w:b/>
                <w:sz w:val="22"/>
                <w:szCs w:val="22"/>
              </w:rPr>
              <w:t>Average Cost</w:t>
            </w:r>
          </w:p>
        </w:tc>
      </w:tr>
      <w:tr w:rsidRPr="005B7960" w:rsidR="00C32F63" w:rsidTr="005C41FB" w14:paraId="1AEEF2FD" w14:textId="77777777">
        <w:tc>
          <w:tcPr>
            <w:tcW w:w="5125" w:type="dxa"/>
            <w:tcBorders>
              <w:top w:val="single" w:color="auto" w:sz="12" w:space="0"/>
            </w:tcBorders>
          </w:tcPr>
          <w:p w:rsidRPr="00433AA6" w:rsidR="00C32F63" w:rsidP="00771507" w:rsidRDefault="00771507" w14:paraId="42BCAAB2" w14:textId="645F8548">
            <w:pPr>
              <w:rPr>
                <w:rFonts w:ascii="Times New Roman" w:hAnsi="Times New Roman"/>
                <w:sz w:val="22"/>
                <w:szCs w:val="22"/>
              </w:rPr>
            </w:pPr>
            <w:r w:rsidRPr="00433AA6">
              <w:rPr>
                <w:rFonts w:ascii="Times New Roman" w:hAnsi="Times New Roman"/>
                <w:sz w:val="22"/>
                <w:szCs w:val="22"/>
              </w:rPr>
              <w:t xml:space="preserve">Health </w:t>
            </w:r>
            <w:r w:rsidRPr="00433AA6" w:rsidR="00FE7529">
              <w:rPr>
                <w:rFonts w:ascii="Times New Roman" w:hAnsi="Times New Roman"/>
                <w:sz w:val="22"/>
                <w:szCs w:val="22"/>
              </w:rPr>
              <w:t>Scientist (GS-1</w:t>
            </w:r>
            <w:r w:rsidRPr="00433AA6" w:rsidR="00AD7A7C">
              <w:rPr>
                <w:rFonts w:ascii="Times New Roman" w:hAnsi="Times New Roman"/>
                <w:sz w:val="22"/>
                <w:szCs w:val="22"/>
              </w:rPr>
              <w:t>3</w:t>
            </w:r>
            <w:r w:rsidRPr="00433AA6" w:rsidR="00FE7529">
              <w:rPr>
                <w:rFonts w:ascii="Times New Roman" w:hAnsi="Times New Roman"/>
                <w:sz w:val="22"/>
                <w:szCs w:val="22"/>
              </w:rPr>
              <w:t>): OMB package preparation; review and oversight of assessment design, instrument development, pilot testing, data collection, quality control, data analysis and report preparation</w:t>
            </w:r>
          </w:p>
        </w:tc>
        <w:tc>
          <w:tcPr>
            <w:tcW w:w="1823" w:type="dxa"/>
            <w:tcBorders>
              <w:top w:val="single" w:color="auto" w:sz="12" w:space="0"/>
            </w:tcBorders>
            <w:vAlign w:val="center"/>
          </w:tcPr>
          <w:p w:rsidRPr="00221CCE" w:rsidR="00C32F63" w:rsidP="00F406A6" w:rsidRDefault="006540FD" w14:paraId="5AED4A4D" w14:textId="458A5136">
            <w:pPr>
              <w:jc w:val="center"/>
              <w:rPr>
                <w:rFonts w:ascii="Times New Roman" w:hAnsi="Times New Roman"/>
                <w:sz w:val="22"/>
                <w:szCs w:val="22"/>
              </w:rPr>
            </w:pPr>
            <w:r w:rsidRPr="00221CCE">
              <w:rPr>
                <w:rFonts w:ascii="Times New Roman" w:hAnsi="Times New Roman"/>
                <w:sz w:val="22"/>
                <w:szCs w:val="22"/>
              </w:rPr>
              <w:t>40</w:t>
            </w:r>
          </w:p>
        </w:tc>
        <w:tc>
          <w:tcPr>
            <w:tcW w:w="1237" w:type="dxa"/>
            <w:tcBorders>
              <w:top w:val="single" w:color="auto" w:sz="12" w:space="0"/>
            </w:tcBorders>
            <w:vAlign w:val="center"/>
          </w:tcPr>
          <w:p w:rsidRPr="00221CCE" w:rsidR="00C32F63" w:rsidP="00F406A6" w:rsidRDefault="00AD7A7C" w14:paraId="5C484B6E" w14:textId="3F8914C4">
            <w:pPr>
              <w:jc w:val="center"/>
              <w:rPr>
                <w:rFonts w:ascii="Times New Roman" w:hAnsi="Times New Roman"/>
                <w:sz w:val="22"/>
                <w:szCs w:val="22"/>
              </w:rPr>
            </w:pPr>
            <w:r w:rsidRPr="00221CCE">
              <w:rPr>
                <w:rFonts w:ascii="Times New Roman" w:hAnsi="Times New Roman"/>
                <w:sz w:val="22"/>
                <w:szCs w:val="22"/>
              </w:rPr>
              <w:t>48.58</w:t>
            </w:r>
          </w:p>
        </w:tc>
        <w:tc>
          <w:tcPr>
            <w:tcW w:w="1350" w:type="dxa"/>
            <w:tcBorders>
              <w:top w:val="single" w:color="auto" w:sz="12" w:space="0"/>
            </w:tcBorders>
            <w:vAlign w:val="center"/>
          </w:tcPr>
          <w:p w:rsidRPr="00221CCE" w:rsidR="00C32F63" w:rsidP="00AD7A7C" w:rsidRDefault="00E35243" w14:paraId="5C82A489" w14:textId="120B2D91">
            <w:pPr>
              <w:jc w:val="center"/>
              <w:rPr>
                <w:rFonts w:ascii="Times New Roman" w:hAnsi="Times New Roman"/>
                <w:sz w:val="22"/>
                <w:szCs w:val="22"/>
              </w:rPr>
            </w:pPr>
            <w:r w:rsidRPr="00221CCE">
              <w:rPr>
                <w:rFonts w:ascii="Times New Roman" w:hAnsi="Times New Roman"/>
                <w:sz w:val="22"/>
                <w:szCs w:val="22"/>
              </w:rPr>
              <w:t>$</w:t>
            </w:r>
            <w:r w:rsidR="00221CCE">
              <w:rPr>
                <w:rFonts w:ascii="Times New Roman" w:hAnsi="Times New Roman"/>
                <w:sz w:val="22"/>
                <w:szCs w:val="22"/>
              </w:rPr>
              <w:t>2914.80</w:t>
            </w:r>
          </w:p>
        </w:tc>
      </w:tr>
      <w:tr w:rsidRPr="005B7960" w:rsidR="00C32F63" w:rsidTr="005C41FB" w14:paraId="6F00C0B3" w14:textId="77777777">
        <w:tc>
          <w:tcPr>
            <w:tcW w:w="5125" w:type="dxa"/>
          </w:tcPr>
          <w:p w:rsidRPr="005B7960" w:rsidR="00C32F63" w:rsidP="007B7508" w:rsidRDefault="00433AA6" w14:paraId="5BEC97DE" w14:textId="5C93A229">
            <w:pPr>
              <w:rPr>
                <w:rFonts w:ascii="Times New Roman" w:hAnsi="Times New Roman"/>
                <w:sz w:val="22"/>
                <w:szCs w:val="22"/>
              </w:rPr>
            </w:pPr>
            <w:r>
              <w:rPr>
                <w:rFonts w:ascii="Times New Roman" w:hAnsi="Times New Roman"/>
                <w:sz w:val="22"/>
                <w:szCs w:val="22"/>
              </w:rPr>
              <w:t xml:space="preserve">Medical Officer (GS-14): </w:t>
            </w:r>
            <w:r w:rsidR="00E17704">
              <w:rPr>
                <w:rFonts w:ascii="Times New Roman" w:hAnsi="Times New Roman"/>
                <w:sz w:val="22"/>
                <w:szCs w:val="22"/>
              </w:rPr>
              <w:t xml:space="preserve">oversight of Health Scientist, liaising with </w:t>
            </w:r>
            <w:r w:rsidR="00A24CF3">
              <w:rPr>
                <w:rFonts w:ascii="Times New Roman" w:hAnsi="Times New Roman"/>
                <w:sz w:val="22"/>
                <w:szCs w:val="22"/>
              </w:rPr>
              <w:t xml:space="preserve">CDC </w:t>
            </w:r>
            <w:r w:rsidR="00E17704">
              <w:rPr>
                <w:rFonts w:ascii="Times New Roman" w:hAnsi="Times New Roman"/>
                <w:sz w:val="22"/>
                <w:szCs w:val="22"/>
              </w:rPr>
              <w:t>laboratory and medical providers reporting cases</w:t>
            </w:r>
            <w:r w:rsidR="00A24CF3">
              <w:rPr>
                <w:rFonts w:ascii="Times New Roman" w:hAnsi="Times New Roman"/>
                <w:sz w:val="22"/>
                <w:szCs w:val="22"/>
              </w:rPr>
              <w:t>, preparing and delivering presentations</w:t>
            </w:r>
          </w:p>
        </w:tc>
        <w:tc>
          <w:tcPr>
            <w:tcW w:w="1823" w:type="dxa"/>
          </w:tcPr>
          <w:p w:rsidRPr="005B7960" w:rsidR="00F406A6" w:rsidP="007B7508" w:rsidRDefault="00F406A6" w14:paraId="66071A82" w14:textId="77777777">
            <w:pPr>
              <w:jc w:val="center"/>
              <w:rPr>
                <w:rFonts w:ascii="Times New Roman" w:hAnsi="Times New Roman"/>
                <w:sz w:val="22"/>
                <w:szCs w:val="22"/>
              </w:rPr>
            </w:pPr>
          </w:p>
          <w:p w:rsidRPr="005B7960" w:rsidR="00C32F63" w:rsidP="007B7508" w:rsidRDefault="00E17704" w14:paraId="1E8B1630" w14:textId="09F85E57">
            <w:pPr>
              <w:jc w:val="center"/>
              <w:rPr>
                <w:rFonts w:ascii="Times New Roman" w:hAnsi="Times New Roman"/>
                <w:sz w:val="22"/>
                <w:szCs w:val="22"/>
              </w:rPr>
            </w:pPr>
            <w:r>
              <w:rPr>
                <w:rFonts w:ascii="Times New Roman" w:hAnsi="Times New Roman"/>
                <w:sz w:val="22"/>
                <w:szCs w:val="22"/>
              </w:rPr>
              <w:t>100</w:t>
            </w:r>
          </w:p>
        </w:tc>
        <w:tc>
          <w:tcPr>
            <w:tcW w:w="1237" w:type="dxa"/>
          </w:tcPr>
          <w:p w:rsidRPr="005B7960" w:rsidR="00F406A6" w:rsidP="007B7508" w:rsidRDefault="00F406A6" w14:paraId="3990D12E" w14:textId="77777777">
            <w:pPr>
              <w:jc w:val="center"/>
              <w:rPr>
                <w:rFonts w:ascii="Times New Roman" w:hAnsi="Times New Roman"/>
                <w:sz w:val="22"/>
                <w:szCs w:val="22"/>
              </w:rPr>
            </w:pPr>
          </w:p>
          <w:p w:rsidRPr="005B7960" w:rsidR="00C32F63" w:rsidP="007B7508" w:rsidRDefault="00E17704" w14:paraId="58DEF08D" w14:textId="5179F187">
            <w:pPr>
              <w:jc w:val="center"/>
              <w:rPr>
                <w:rFonts w:ascii="Times New Roman" w:hAnsi="Times New Roman"/>
                <w:sz w:val="22"/>
                <w:szCs w:val="22"/>
              </w:rPr>
            </w:pPr>
            <w:r>
              <w:rPr>
                <w:rFonts w:ascii="Times New Roman" w:hAnsi="Times New Roman"/>
                <w:sz w:val="22"/>
                <w:szCs w:val="22"/>
              </w:rPr>
              <w:t>57.91</w:t>
            </w:r>
          </w:p>
        </w:tc>
        <w:tc>
          <w:tcPr>
            <w:tcW w:w="1350" w:type="dxa"/>
          </w:tcPr>
          <w:p w:rsidRPr="005B7960" w:rsidR="00F406A6" w:rsidP="007B7508" w:rsidRDefault="00F406A6" w14:paraId="03B5B765" w14:textId="77777777">
            <w:pPr>
              <w:jc w:val="center"/>
              <w:rPr>
                <w:rFonts w:ascii="Times New Roman" w:hAnsi="Times New Roman"/>
                <w:sz w:val="22"/>
                <w:szCs w:val="22"/>
              </w:rPr>
            </w:pPr>
          </w:p>
          <w:p w:rsidRPr="005B7960" w:rsidR="00F406A6" w:rsidP="007B7508" w:rsidRDefault="00F406A6" w14:paraId="6D493D75" w14:textId="77777777">
            <w:pPr>
              <w:jc w:val="center"/>
              <w:rPr>
                <w:rFonts w:ascii="Times New Roman" w:hAnsi="Times New Roman"/>
                <w:sz w:val="22"/>
                <w:szCs w:val="22"/>
              </w:rPr>
            </w:pPr>
          </w:p>
          <w:p w:rsidRPr="005B7960" w:rsidR="00C32F63" w:rsidP="007B7508" w:rsidRDefault="00E17704" w14:paraId="7BBF2524" w14:textId="6217E6EE">
            <w:pPr>
              <w:jc w:val="center"/>
              <w:rPr>
                <w:rFonts w:ascii="Times New Roman" w:hAnsi="Times New Roman"/>
                <w:sz w:val="22"/>
                <w:szCs w:val="22"/>
              </w:rPr>
            </w:pPr>
            <w:r>
              <w:rPr>
                <w:rFonts w:ascii="Times New Roman" w:hAnsi="Times New Roman"/>
                <w:sz w:val="22"/>
                <w:szCs w:val="22"/>
              </w:rPr>
              <w:t>5791.00</w:t>
            </w:r>
          </w:p>
        </w:tc>
      </w:tr>
      <w:tr w:rsidRPr="005B7960" w:rsidR="00E17704" w:rsidTr="005C41FB" w14:paraId="285346ED" w14:textId="77777777">
        <w:tc>
          <w:tcPr>
            <w:tcW w:w="5125" w:type="dxa"/>
          </w:tcPr>
          <w:p w:rsidR="00E17704" w:rsidP="007B7508" w:rsidRDefault="00E17704" w14:paraId="64C3022B" w14:textId="1B39E139">
            <w:pPr>
              <w:rPr>
                <w:rFonts w:ascii="Times New Roman" w:hAnsi="Times New Roman"/>
              </w:rPr>
            </w:pPr>
            <w:r>
              <w:rPr>
                <w:rFonts w:ascii="Times New Roman" w:hAnsi="Times New Roman"/>
                <w:sz w:val="22"/>
                <w:szCs w:val="22"/>
              </w:rPr>
              <w:t xml:space="preserve">Laboratorian (GS-14): </w:t>
            </w:r>
            <w:r w:rsidR="00A24CF3">
              <w:rPr>
                <w:rFonts w:ascii="Times New Roman" w:hAnsi="Times New Roman"/>
                <w:sz w:val="22"/>
                <w:szCs w:val="22"/>
              </w:rPr>
              <w:t>Liaising with laboratories that will send specimens, conducting resistance testing at CDC laboratory</w:t>
            </w:r>
          </w:p>
        </w:tc>
        <w:tc>
          <w:tcPr>
            <w:tcW w:w="1823" w:type="dxa"/>
          </w:tcPr>
          <w:p w:rsidR="00E17704" w:rsidP="007B7508" w:rsidRDefault="00E17704" w14:paraId="16987CF6" w14:textId="77777777">
            <w:pPr>
              <w:jc w:val="center"/>
              <w:rPr>
                <w:rFonts w:ascii="Times New Roman" w:hAnsi="Times New Roman"/>
              </w:rPr>
            </w:pPr>
          </w:p>
          <w:p w:rsidRPr="005B7960" w:rsidR="00A24CF3" w:rsidP="007B7508" w:rsidRDefault="00A24CF3" w14:paraId="28370B62" w14:textId="2CCEA391">
            <w:pPr>
              <w:jc w:val="center"/>
              <w:rPr>
                <w:rFonts w:ascii="Times New Roman" w:hAnsi="Times New Roman"/>
              </w:rPr>
            </w:pPr>
            <w:r>
              <w:rPr>
                <w:rFonts w:ascii="Times New Roman" w:hAnsi="Times New Roman"/>
              </w:rPr>
              <w:t>200</w:t>
            </w:r>
          </w:p>
        </w:tc>
        <w:tc>
          <w:tcPr>
            <w:tcW w:w="1237" w:type="dxa"/>
          </w:tcPr>
          <w:p w:rsidR="00E17704" w:rsidP="007B7508" w:rsidRDefault="00E17704" w14:paraId="7149039D" w14:textId="77777777">
            <w:pPr>
              <w:jc w:val="center"/>
              <w:rPr>
                <w:rFonts w:ascii="Times New Roman" w:hAnsi="Times New Roman"/>
              </w:rPr>
            </w:pPr>
          </w:p>
          <w:p w:rsidRPr="005B7960" w:rsidR="00A24CF3" w:rsidP="007B7508" w:rsidRDefault="00A24CF3" w14:paraId="62BC6752" w14:textId="56D51ABF">
            <w:pPr>
              <w:jc w:val="center"/>
              <w:rPr>
                <w:rFonts w:ascii="Times New Roman" w:hAnsi="Times New Roman"/>
              </w:rPr>
            </w:pPr>
            <w:r>
              <w:rPr>
                <w:rFonts w:ascii="Times New Roman" w:hAnsi="Times New Roman"/>
              </w:rPr>
              <w:t>57.91</w:t>
            </w:r>
          </w:p>
        </w:tc>
        <w:tc>
          <w:tcPr>
            <w:tcW w:w="1350" w:type="dxa"/>
          </w:tcPr>
          <w:p w:rsidR="00E17704" w:rsidP="007B7508" w:rsidRDefault="00E17704" w14:paraId="0C6B7609" w14:textId="77777777">
            <w:pPr>
              <w:jc w:val="center"/>
              <w:rPr>
                <w:rFonts w:ascii="Times New Roman" w:hAnsi="Times New Roman"/>
              </w:rPr>
            </w:pPr>
          </w:p>
          <w:p w:rsidR="00A24CF3" w:rsidP="007B7508" w:rsidRDefault="00A24CF3" w14:paraId="23B20845" w14:textId="77777777">
            <w:pPr>
              <w:jc w:val="center"/>
              <w:rPr>
                <w:rFonts w:ascii="Times New Roman" w:hAnsi="Times New Roman"/>
              </w:rPr>
            </w:pPr>
          </w:p>
          <w:p w:rsidRPr="005B7960" w:rsidR="00A24CF3" w:rsidP="00A24CF3" w:rsidRDefault="00A24CF3" w14:paraId="70D4A1E2" w14:textId="36EADC53">
            <w:pPr>
              <w:rPr>
                <w:rFonts w:ascii="Times New Roman" w:hAnsi="Times New Roman"/>
              </w:rPr>
            </w:pPr>
            <w:r>
              <w:rPr>
                <w:rFonts w:ascii="Times New Roman" w:hAnsi="Times New Roman"/>
              </w:rPr>
              <w:t>11,582.00</w:t>
            </w:r>
          </w:p>
        </w:tc>
      </w:tr>
      <w:tr w:rsidRPr="00EF0B59" w:rsidR="00C32F63" w:rsidTr="005C41FB" w14:paraId="4251182E" w14:textId="77777777">
        <w:trPr>
          <w:trHeight w:val="458"/>
        </w:trPr>
        <w:tc>
          <w:tcPr>
            <w:tcW w:w="5125" w:type="dxa"/>
            <w:tcBorders>
              <w:right w:val="nil"/>
            </w:tcBorders>
            <w:vAlign w:val="center"/>
          </w:tcPr>
          <w:p w:rsidRPr="005B7960" w:rsidR="00C32F63" w:rsidP="00C0318D" w:rsidRDefault="00C32F63" w14:paraId="0AED7F27" w14:textId="77777777">
            <w:pPr>
              <w:spacing w:before="60" w:after="60"/>
              <w:rPr>
                <w:rFonts w:ascii="Times New Roman" w:hAnsi="Times New Roman"/>
                <w:b/>
                <w:sz w:val="22"/>
                <w:szCs w:val="22"/>
              </w:rPr>
            </w:pPr>
            <w:r w:rsidRPr="005B7960">
              <w:rPr>
                <w:rFonts w:ascii="Times New Roman" w:hAnsi="Times New Roman"/>
                <w:b/>
                <w:sz w:val="22"/>
                <w:szCs w:val="22"/>
              </w:rPr>
              <w:t>Estimated Total Cost of Information Collection</w:t>
            </w:r>
          </w:p>
        </w:tc>
        <w:tc>
          <w:tcPr>
            <w:tcW w:w="1823" w:type="dxa"/>
            <w:tcBorders>
              <w:left w:val="nil"/>
              <w:right w:val="nil"/>
            </w:tcBorders>
          </w:tcPr>
          <w:p w:rsidRPr="005B7960" w:rsidR="00C32F63" w:rsidP="00F406A6" w:rsidRDefault="00C32F63" w14:paraId="5433B2D7" w14:textId="77777777">
            <w:pPr>
              <w:spacing w:before="60" w:after="60"/>
              <w:jc w:val="center"/>
              <w:rPr>
                <w:rFonts w:ascii="Times New Roman" w:hAnsi="Times New Roman"/>
                <w:b/>
                <w:sz w:val="22"/>
                <w:szCs w:val="22"/>
              </w:rPr>
            </w:pPr>
          </w:p>
        </w:tc>
        <w:tc>
          <w:tcPr>
            <w:tcW w:w="1237" w:type="dxa"/>
            <w:tcBorders>
              <w:left w:val="nil"/>
            </w:tcBorders>
          </w:tcPr>
          <w:p w:rsidRPr="005B7960" w:rsidR="00C32F63" w:rsidP="00F406A6" w:rsidRDefault="00C32F63" w14:paraId="5E60BA5F" w14:textId="77777777">
            <w:pPr>
              <w:spacing w:before="60" w:after="60"/>
              <w:jc w:val="center"/>
              <w:rPr>
                <w:rFonts w:ascii="Times New Roman" w:hAnsi="Times New Roman"/>
                <w:b/>
                <w:sz w:val="22"/>
                <w:szCs w:val="22"/>
              </w:rPr>
            </w:pPr>
          </w:p>
        </w:tc>
        <w:tc>
          <w:tcPr>
            <w:tcW w:w="1350" w:type="dxa"/>
            <w:vAlign w:val="center"/>
          </w:tcPr>
          <w:p w:rsidRPr="00FE76D9" w:rsidR="00C32F63" w:rsidP="00AF6AD7" w:rsidRDefault="00E35243" w14:paraId="3FDAA74D" w14:textId="38F4212C">
            <w:pPr>
              <w:spacing w:before="60" w:after="60"/>
              <w:jc w:val="center"/>
              <w:rPr>
                <w:rFonts w:ascii="Times New Roman" w:hAnsi="Times New Roman"/>
                <w:b/>
                <w:sz w:val="22"/>
                <w:szCs w:val="22"/>
              </w:rPr>
            </w:pPr>
            <w:r w:rsidRPr="005B7960">
              <w:rPr>
                <w:rFonts w:ascii="Times New Roman" w:hAnsi="Times New Roman"/>
                <w:b/>
                <w:sz w:val="22"/>
                <w:szCs w:val="22"/>
              </w:rPr>
              <w:t>$</w:t>
            </w:r>
            <w:r w:rsidR="005C41FB">
              <w:rPr>
                <w:rFonts w:ascii="Times New Roman" w:hAnsi="Times New Roman"/>
                <w:b/>
                <w:sz w:val="22"/>
                <w:szCs w:val="22"/>
              </w:rPr>
              <w:t>20,287.80</w:t>
            </w:r>
          </w:p>
        </w:tc>
      </w:tr>
    </w:tbl>
    <w:p w:rsidR="00C32F63" w:rsidP="00C32F63" w:rsidRDefault="00C32F63" w14:paraId="3C196312" w14:textId="77777777">
      <w:pPr>
        <w:spacing w:after="120" w:line="240" w:lineRule="auto"/>
        <w:rPr>
          <w:rFonts w:ascii="Times New Roman" w:hAnsi="Times New Roman" w:cs="Times New Roman"/>
        </w:rPr>
      </w:pPr>
    </w:p>
    <w:p w:rsidRPr="00EF0B59" w:rsidR="00C32F63" w:rsidP="00C32F63" w:rsidRDefault="00C32F63" w14:paraId="34FA7285" w14:textId="77777777">
      <w:pPr>
        <w:spacing w:after="120" w:line="240" w:lineRule="auto"/>
        <w:rPr>
          <w:rFonts w:ascii="Times New Roman" w:hAnsi="Times New Roman" w:cs="Times New Roman"/>
          <w:b/>
        </w:rPr>
      </w:pPr>
      <w:r w:rsidRPr="00EF0B59">
        <w:rPr>
          <w:rFonts w:ascii="Times New Roman" w:hAnsi="Times New Roman" w:cs="Times New Roman"/>
          <w:b/>
        </w:rPr>
        <w:t>15.</w:t>
      </w:r>
      <w:r w:rsidRPr="00EF0B59">
        <w:rPr>
          <w:rFonts w:ascii="Times New Roman" w:hAnsi="Times New Roman" w:cs="Times New Roman"/>
          <w:b/>
        </w:rPr>
        <w:tab/>
        <w:t>Explanation for Program Changes or Adjustments</w:t>
      </w:r>
    </w:p>
    <w:p w:rsidR="00616FE3" w:rsidP="00616FE3" w:rsidRDefault="00BD291F" w14:paraId="0F486777" w14:textId="12316ACA">
      <w:pPr>
        <w:spacing w:after="120" w:line="240" w:lineRule="auto"/>
        <w:rPr>
          <w:rFonts w:ascii="Times New Roman" w:hAnsi="Times New Roman" w:cs="Times New Roman"/>
        </w:rPr>
      </w:pPr>
      <w:r w:rsidRPr="00F12361">
        <w:rPr>
          <w:rFonts w:ascii="Times New Roman" w:hAnsi="Times New Roman" w:cs="Times New Roman"/>
          <w:color w:val="221E1F"/>
        </w:rPr>
        <w:t>This is a new data/information collection.</w:t>
      </w:r>
      <w:r w:rsidRPr="00A91F02" w:rsidR="00A61FF1">
        <w:rPr>
          <w:rFonts w:ascii="Times New Roman" w:hAnsi="Times New Roman" w:cs="Times New Roman"/>
        </w:rPr>
        <w:t xml:space="preserve">  </w:t>
      </w:r>
    </w:p>
    <w:p w:rsidR="00EF0882" w:rsidP="00C32F63" w:rsidRDefault="00EF0882" w14:paraId="07AB6F17" w14:textId="77777777">
      <w:pPr>
        <w:spacing w:after="120" w:line="240" w:lineRule="auto"/>
        <w:rPr>
          <w:rFonts w:ascii="Times New Roman" w:hAnsi="Times New Roman" w:cs="Times New Roman"/>
          <w:b/>
        </w:rPr>
      </w:pPr>
    </w:p>
    <w:p w:rsidRPr="00EF0B59" w:rsidR="00C32F63" w:rsidP="00C32F63" w:rsidRDefault="00C32F63" w14:paraId="049616E0" w14:textId="77777777">
      <w:pPr>
        <w:spacing w:after="120" w:line="240" w:lineRule="auto"/>
        <w:rPr>
          <w:rFonts w:ascii="Times New Roman" w:hAnsi="Times New Roman" w:cs="Times New Roman"/>
          <w:b/>
        </w:rPr>
      </w:pPr>
      <w:r w:rsidRPr="00EF0B59">
        <w:rPr>
          <w:rFonts w:ascii="Times New Roman" w:hAnsi="Times New Roman" w:cs="Times New Roman"/>
          <w:b/>
        </w:rPr>
        <w:t>16.</w:t>
      </w:r>
      <w:r w:rsidRPr="00EF0B59">
        <w:rPr>
          <w:rFonts w:ascii="Times New Roman" w:hAnsi="Times New Roman" w:cs="Times New Roman"/>
          <w:b/>
        </w:rPr>
        <w:tab/>
        <w:t>Plans for Tabulation and Publication and Project Time Schedule</w:t>
      </w:r>
    </w:p>
    <w:p w:rsidRPr="00EF0B59" w:rsidR="00C32F63" w:rsidP="00C32F63" w:rsidRDefault="00B81367" w14:paraId="0CF84DDE" w14:textId="1337B72F">
      <w:pPr>
        <w:spacing w:after="120" w:line="240" w:lineRule="auto"/>
        <w:rPr>
          <w:rFonts w:ascii="Times New Roman" w:hAnsi="Times New Roman" w:cs="Times New Roman"/>
        </w:rPr>
      </w:pPr>
      <w:r>
        <w:rPr>
          <w:rFonts w:ascii="Times New Roman" w:hAnsi="Times New Roman" w:cs="Times New Roman"/>
        </w:rPr>
        <w:lastRenderedPageBreak/>
        <w:t>Q</w:t>
      </w:r>
      <w:r w:rsidRPr="00EF0B59" w:rsidR="00C32F63">
        <w:rPr>
          <w:rFonts w:ascii="Times New Roman" w:hAnsi="Times New Roman" w:cs="Times New Roman"/>
        </w:rPr>
        <w:t xml:space="preserve">uantitative analyses will be performed. Prior to conducting any formal analyses on quantitative data, exploratory univariate and bivariate tests will be performed first to determine trends and patterns in the data. This will be accomplished using frequencies and cross-tabulations, and by examining univariate distributions and correlations. The frequency analysis will give various chi-squared tests for association for categorical ordinal or nominal data, while the ANOVA will provide F-tests for continuous data. </w:t>
      </w:r>
    </w:p>
    <w:p w:rsidRPr="00EF0B59" w:rsidR="00C0318D" w:rsidP="00C0318D" w:rsidRDefault="00C0318D" w14:paraId="196F9B5F" w14:textId="77777777">
      <w:pPr>
        <w:spacing w:after="0" w:line="240" w:lineRule="auto"/>
        <w:rPr>
          <w:rFonts w:ascii="Times New Roman" w:hAnsi="Times New Roman" w:cs="Times New Roman"/>
        </w:rPr>
      </w:pPr>
    </w:p>
    <w:p w:rsidRPr="0003007F" w:rsidR="00C32F63" w:rsidP="00C32F63" w:rsidRDefault="005A61F8" w14:paraId="4330C9F7" w14:textId="77777777">
      <w:pPr>
        <w:spacing w:after="120" w:line="240" w:lineRule="auto"/>
        <w:rPr>
          <w:rFonts w:ascii="Times New Roman" w:hAnsi="Times New Roman" w:cs="Times New Roman"/>
          <w:b/>
        </w:rPr>
      </w:pPr>
      <w:r w:rsidRPr="0003007F">
        <w:rPr>
          <w:rFonts w:ascii="Times New Roman" w:hAnsi="Times New Roman" w:cs="Times New Roman"/>
          <w:b/>
        </w:rPr>
        <w:t xml:space="preserve">Table 16: </w:t>
      </w:r>
      <w:r w:rsidRPr="0003007F" w:rsidR="00C32F63">
        <w:rPr>
          <w:rFonts w:ascii="Times New Roman" w:hAnsi="Times New Roman" w:cs="Times New Roman"/>
          <w:b/>
        </w:rPr>
        <w:t>Project Time Schedule</w:t>
      </w:r>
    </w:p>
    <w:tbl>
      <w:tblPr>
        <w:tblStyle w:val="TableGrid"/>
        <w:tblW w:w="9974" w:type="dxa"/>
        <w:tblLook w:val="04A0" w:firstRow="1" w:lastRow="0" w:firstColumn="1" w:lastColumn="0" w:noHBand="0" w:noVBand="1"/>
      </w:tblPr>
      <w:tblGrid>
        <w:gridCol w:w="5778"/>
        <w:gridCol w:w="4196"/>
      </w:tblGrid>
      <w:tr w:rsidRPr="00EF0B59" w:rsidR="00C32F63" w:rsidTr="0003007F" w14:paraId="0D2E5C13" w14:textId="77777777">
        <w:tc>
          <w:tcPr>
            <w:tcW w:w="5778" w:type="dxa"/>
            <w:vAlign w:val="center"/>
          </w:tcPr>
          <w:p w:rsidRPr="00EF0B59" w:rsidR="00C32F63" w:rsidP="00FE76D9" w:rsidRDefault="00C32F63" w14:paraId="41C0E7AA" w14:textId="4A4D7D2D">
            <w:pPr>
              <w:pStyle w:val="Default"/>
              <w:rPr>
                <w:rFonts w:ascii="Times New Roman" w:hAnsi="Times New Roman" w:cs="Times New Roman"/>
                <w:sz w:val="22"/>
                <w:szCs w:val="22"/>
              </w:rPr>
            </w:pPr>
            <w:r w:rsidRPr="00EF0B59">
              <w:rPr>
                <w:rFonts w:ascii="Times New Roman" w:hAnsi="Times New Roman" w:cs="Times New Roman"/>
                <w:sz w:val="22"/>
                <w:szCs w:val="22"/>
              </w:rPr>
              <w:t xml:space="preserve">Collect, </w:t>
            </w:r>
            <w:r w:rsidRPr="00EF0B59" w:rsidR="00FE76D9">
              <w:rPr>
                <w:rFonts w:ascii="Times New Roman" w:hAnsi="Times New Roman" w:cs="Times New Roman"/>
                <w:sz w:val="22"/>
                <w:szCs w:val="22"/>
              </w:rPr>
              <w:t xml:space="preserve">enter, </w:t>
            </w:r>
            <w:r w:rsidRPr="00EF0B59">
              <w:rPr>
                <w:rFonts w:ascii="Times New Roman" w:hAnsi="Times New Roman" w:cs="Times New Roman"/>
                <w:sz w:val="22"/>
                <w:szCs w:val="22"/>
              </w:rPr>
              <w:t xml:space="preserve">code, quality control, and analyze data </w:t>
            </w:r>
          </w:p>
        </w:tc>
        <w:tc>
          <w:tcPr>
            <w:tcW w:w="4196" w:type="dxa"/>
          </w:tcPr>
          <w:p w:rsidRPr="00EF0B59" w:rsidR="00C32F63" w:rsidP="0003007F" w:rsidRDefault="00C32F63" w14:paraId="208443EB" w14:textId="7BE75301">
            <w:pPr>
              <w:pStyle w:val="Default"/>
              <w:rPr>
                <w:rFonts w:ascii="Times New Roman" w:hAnsi="Times New Roman" w:cs="Times New Roman"/>
                <w:sz w:val="22"/>
                <w:szCs w:val="22"/>
              </w:rPr>
            </w:pPr>
            <w:r w:rsidRPr="00EF0B59">
              <w:rPr>
                <w:rFonts w:ascii="Times New Roman" w:hAnsi="Times New Roman" w:cs="Times New Roman"/>
                <w:sz w:val="22"/>
                <w:szCs w:val="22"/>
              </w:rPr>
              <w:t xml:space="preserve">Upon OMB approval </w:t>
            </w:r>
            <w:r w:rsidR="0003007F">
              <w:rPr>
                <w:rFonts w:ascii="Times New Roman" w:hAnsi="Times New Roman" w:cs="Times New Roman"/>
                <w:sz w:val="22"/>
                <w:szCs w:val="22"/>
              </w:rPr>
              <w:t>to 36 months</w:t>
            </w:r>
          </w:p>
        </w:tc>
      </w:tr>
      <w:tr w:rsidRPr="00EF0B59" w:rsidR="00C32F63" w:rsidTr="0003007F" w14:paraId="2FB6B3CF" w14:textId="77777777">
        <w:tc>
          <w:tcPr>
            <w:tcW w:w="5778" w:type="dxa"/>
            <w:vAlign w:val="center"/>
          </w:tcPr>
          <w:p w:rsidRPr="00EF0B59" w:rsidR="00C32F63" w:rsidP="00FE76D9" w:rsidRDefault="00C32F63" w14:paraId="468F063D" w14:textId="77777777">
            <w:pPr>
              <w:pStyle w:val="Default"/>
              <w:rPr>
                <w:rFonts w:ascii="Times New Roman" w:hAnsi="Times New Roman" w:cs="Times New Roman"/>
                <w:sz w:val="22"/>
                <w:szCs w:val="22"/>
              </w:rPr>
            </w:pPr>
            <w:r w:rsidRPr="00EF0B59">
              <w:rPr>
                <w:rFonts w:ascii="Times New Roman" w:hAnsi="Times New Roman" w:cs="Times New Roman"/>
                <w:sz w:val="22"/>
                <w:szCs w:val="22"/>
              </w:rPr>
              <w:t xml:space="preserve">Prepare report </w:t>
            </w:r>
          </w:p>
        </w:tc>
        <w:tc>
          <w:tcPr>
            <w:tcW w:w="4196" w:type="dxa"/>
          </w:tcPr>
          <w:p w:rsidRPr="00EF0B59" w:rsidR="00C32F63" w:rsidP="00666356" w:rsidRDefault="00666356" w14:paraId="77EF3AFB" w14:textId="77777777">
            <w:pPr>
              <w:pStyle w:val="Default"/>
              <w:rPr>
                <w:rFonts w:ascii="Times New Roman" w:hAnsi="Times New Roman" w:cs="Times New Roman"/>
                <w:sz w:val="22"/>
                <w:szCs w:val="22"/>
              </w:rPr>
            </w:pPr>
            <w:r w:rsidRPr="00EF0B59">
              <w:rPr>
                <w:rFonts w:ascii="Times New Roman" w:hAnsi="Times New Roman" w:cs="Times New Roman"/>
                <w:sz w:val="22"/>
                <w:szCs w:val="22"/>
              </w:rPr>
              <w:t>12 months after OMB approval to 36 months</w:t>
            </w:r>
          </w:p>
        </w:tc>
      </w:tr>
      <w:tr w:rsidRPr="00EF0B59" w:rsidR="00C32F63" w:rsidTr="0003007F" w14:paraId="4F805047" w14:textId="77777777">
        <w:tc>
          <w:tcPr>
            <w:tcW w:w="5778" w:type="dxa"/>
            <w:vAlign w:val="center"/>
          </w:tcPr>
          <w:p w:rsidRPr="00EF0B59" w:rsidR="00C32F63" w:rsidP="00FE76D9" w:rsidRDefault="00C32F63" w14:paraId="0F1CD329" w14:textId="77777777">
            <w:pPr>
              <w:rPr>
                <w:rFonts w:ascii="Times New Roman" w:hAnsi="Times New Roman"/>
                <w:sz w:val="22"/>
                <w:szCs w:val="22"/>
              </w:rPr>
            </w:pPr>
            <w:r w:rsidRPr="00EF0B59">
              <w:rPr>
                <w:rFonts w:ascii="Times New Roman" w:hAnsi="Times New Roman"/>
                <w:sz w:val="22"/>
                <w:szCs w:val="22"/>
              </w:rPr>
              <w:t>Disseminate results/reports</w:t>
            </w:r>
          </w:p>
        </w:tc>
        <w:tc>
          <w:tcPr>
            <w:tcW w:w="4196" w:type="dxa"/>
          </w:tcPr>
          <w:p w:rsidRPr="00EF0B59" w:rsidR="00C32F63" w:rsidP="00666356" w:rsidRDefault="00666356" w14:paraId="5FDD7FE5" w14:textId="77777777">
            <w:pPr>
              <w:rPr>
                <w:rFonts w:ascii="Times New Roman" w:hAnsi="Times New Roman"/>
                <w:sz w:val="22"/>
                <w:szCs w:val="22"/>
              </w:rPr>
            </w:pPr>
            <w:r w:rsidRPr="00EF0B59">
              <w:rPr>
                <w:rFonts w:ascii="Times New Roman" w:hAnsi="Times New Roman"/>
                <w:sz w:val="22"/>
                <w:szCs w:val="22"/>
              </w:rPr>
              <w:t>12 months after OMB approval to 36 months</w:t>
            </w:r>
          </w:p>
        </w:tc>
      </w:tr>
    </w:tbl>
    <w:p w:rsidRPr="00EF0B59" w:rsidR="00C32F63" w:rsidP="00C32F63" w:rsidRDefault="00C32F63" w14:paraId="089496B4" w14:textId="77777777">
      <w:pPr>
        <w:spacing w:after="120" w:line="240" w:lineRule="auto"/>
        <w:rPr>
          <w:rFonts w:ascii="Times New Roman" w:hAnsi="Times New Roman" w:cs="Times New Roman"/>
        </w:rPr>
      </w:pPr>
    </w:p>
    <w:p w:rsidRPr="00EF0B59" w:rsidR="00C32F63" w:rsidP="00C32F63" w:rsidRDefault="00C32F63" w14:paraId="476621E0" w14:textId="77777777">
      <w:pPr>
        <w:spacing w:after="120" w:line="240" w:lineRule="auto"/>
        <w:rPr>
          <w:rFonts w:ascii="Times New Roman" w:hAnsi="Times New Roman" w:cs="Times New Roman"/>
          <w:b/>
        </w:rPr>
      </w:pPr>
      <w:r w:rsidRPr="00EF0B59">
        <w:rPr>
          <w:rFonts w:ascii="Times New Roman" w:hAnsi="Times New Roman" w:cs="Times New Roman"/>
          <w:b/>
        </w:rPr>
        <w:t>17.</w:t>
      </w:r>
      <w:r w:rsidRPr="00EF0B59">
        <w:rPr>
          <w:rFonts w:ascii="Times New Roman" w:hAnsi="Times New Roman" w:cs="Times New Roman"/>
          <w:b/>
        </w:rPr>
        <w:tab/>
        <w:t>Reason(s) Display of OMB Expiration Date is Inappropriate</w:t>
      </w:r>
    </w:p>
    <w:p w:rsidRPr="00EF0B59" w:rsidR="00C32F63" w:rsidP="00AB670A" w:rsidRDefault="00AB670A" w14:paraId="342E67D7" w14:textId="69985E5D">
      <w:pPr>
        <w:spacing w:after="120" w:line="240" w:lineRule="auto"/>
        <w:rPr>
          <w:rFonts w:ascii="Times New Roman" w:hAnsi="Times New Roman" w:cs="Times New Roman"/>
        </w:rPr>
      </w:pPr>
      <w:r w:rsidRPr="00EF0B59">
        <w:rPr>
          <w:rFonts w:ascii="Times New Roman" w:hAnsi="Times New Roman" w:cs="Times New Roman"/>
        </w:rPr>
        <w:t>The display of the OMB expiration date is not inappropriate</w:t>
      </w:r>
      <w:r w:rsidR="00243E5A">
        <w:rPr>
          <w:rFonts w:ascii="Times New Roman" w:hAnsi="Times New Roman" w:cs="Times New Roman"/>
        </w:rPr>
        <w:t>.</w:t>
      </w:r>
      <w:r w:rsidRPr="00EF0B59" w:rsidDel="00AB670A">
        <w:rPr>
          <w:rStyle w:val="CommentReference"/>
          <w:rFonts w:ascii="Times New Roman" w:hAnsi="Times New Roman" w:eastAsia="Times New Roman" w:cs="Times New Roman"/>
          <w:sz w:val="22"/>
          <w:szCs w:val="22"/>
          <w:lang w:eastAsia="en-US"/>
        </w:rPr>
        <w:t xml:space="preserve"> </w:t>
      </w:r>
    </w:p>
    <w:p w:rsidRPr="00EF0B59" w:rsidR="00C32F63" w:rsidP="00AB670A" w:rsidRDefault="00C32F63" w14:paraId="7352784C" w14:textId="77777777">
      <w:pPr>
        <w:spacing w:after="120" w:line="240" w:lineRule="auto"/>
        <w:rPr>
          <w:rFonts w:ascii="Times New Roman" w:hAnsi="Times New Roman" w:cs="Times New Roman"/>
        </w:rPr>
      </w:pPr>
    </w:p>
    <w:p w:rsidRPr="00EF0B59" w:rsidR="00C32F63" w:rsidP="00AB670A" w:rsidRDefault="00C32F63" w14:paraId="3DDDE99B" w14:textId="77777777">
      <w:pPr>
        <w:spacing w:after="120" w:line="240" w:lineRule="auto"/>
        <w:rPr>
          <w:rFonts w:ascii="Times New Roman" w:hAnsi="Times New Roman" w:cs="Times New Roman"/>
          <w:b/>
        </w:rPr>
      </w:pPr>
      <w:r w:rsidRPr="00EF0B59">
        <w:rPr>
          <w:rFonts w:ascii="Times New Roman" w:hAnsi="Times New Roman" w:cs="Times New Roman"/>
          <w:b/>
        </w:rPr>
        <w:t>18.</w:t>
      </w:r>
      <w:r w:rsidRPr="00EF0B59">
        <w:rPr>
          <w:rFonts w:ascii="Times New Roman" w:hAnsi="Times New Roman" w:cs="Times New Roman"/>
          <w:b/>
        </w:rPr>
        <w:tab/>
        <w:t>Exceptions to Certification for Paperwork Reduction Act Submissions</w:t>
      </w:r>
    </w:p>
    <w:p w:rsidRPr="00EF0B59" w:rsidR="00C32F63" w:rsidP="00C32F63" w:rsidRDefault="00C32F63" w14:paraId="0557ABAA" w14:textId="77777777">
      <w:pPr>
        <w:spacing w:after="120" w:line="240" w:lineRule="auto"/>
        <w:rPr>
          <w:rFonts w:ascii="Times New Roman" w:hAnsi="Times New Roman" w:cs="Times New Roman"/>
        </w:rPr>
      </w:pPr>
      <w:r w:rsidRPr="00EF0B59">
        <w:rPr>
          <w:rFonts w:ascii="Times New Roman" w:hAnsi="Times New Roman" w:cs="Times New Roman"/>
        </w:rPr>
        <w:t xml:space="preserve">There are no exceptions to the certification.  </w:t>
      </w:r>
    </w:p>
    <w:p w:rsidRPr="00EF0B59" w:rsidR="00C32F63" w:rsidP="007A4F0A" w:rsidRDefault="00C32F63" w14:paraId="0F614FC2" w14:textId="77777777">
      <w:pPr>
        <w:rPr>
          <w:rFonts w:ascii="Times New Roman" w:hAnsi="Times New Roman" w:cs="Times New Roman"/>
        </w:rPr>
      </w:pPr>
    </w:p>
    <w:p w:rsidRPr="006C61E1" w:rsidR="00C32F63" w:rsidP="006C61E1" w:rsidRDefault="00C32F63" w14:paraId="51773A06" w14:textId="3C2EE100">
      <w:pPr>
        <w:rPr>
          <w:rFonts w:ascii="Times New Roman" w:hAnsi="Times New Roman" w:cs="Times New Roman"/>
          <w:b/>
        </w:rPr>
      </w:pPr>
    </w:p>
    <w:sectPr w:rsidRPr="006C61E1" w:rsidR="00C32F63" w:rsidSect="001765BB">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D0ACF" w14:textId="77777777" w:rsidR="00E47397" w:rsidRDefault="00E47397" w:rsidP="001765BB">
      <w:pPr>
        <w:spacing w:after="0" w:line="240" w:lineRule="auto"/>
      </w:pPr>
      <w:r>
        <w:separator/>
      </w:r>
    </w:p>
  </w:endnote>
  <w:endnote w:type="continuationSeparator" w:id="0">
    <w:p w14:paraId="760EA565" w14:textId="77777777" w:rsidR="00E47397" w:rsidRDefault="00E47397" w:rsidP="00176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9C78F" w14:textId="77777777" w:rsidR="001F4479" w:rsidRDefault="001F44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4268099"/>
      <w:docPartObj>
        <w:docPartGallery w:val="Page Numbers (Bottom of Page)"/>
        <w:docPartUnique/>
      </w:docPartObj>
    </w:sdtPr>
    <w:sdtEndPr>
      <w:rPr>
        <w:noProof/>
      </w:rPr>
    </w:sdtEndPr>
    <w:sdtContent>
      <w:p w14:paraId="6833901E" w14:textId="4F70A5ED" w:rsidR="00B10432" w:rsidRDefault="00B10432">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1D2CB0C2" w14:textId="77777777" w:rsidR="00B10432" w:rsidRDefault="00B104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3B265" w14:textId="77777777" w:rsidR="001F4479" w:rsidRDefault="001F4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3B2B8" w14:textId="77777777" w:rsidR="00E47397" w:rsidRDefault="00E47397" w:rsidP="001765BB">
      <w:pPr>
        <w:spacing w:after="0" w:line="240" w:lineRule="auto"/>
      </w:pPr>
      <w:r>
        <w:separator/>
      </w:r>
    </w:p>
  </w:footnote>
  <w:footnote w:type="continuationSeparator" w:id="0">
    <w:p w14:paraId="3DCF19CD" w14:textId="77777777" w:rsidR="00E47397" w:rsidRDefault="00E47397" w:rsidP="00176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1ADD0" w14:textId="77777777" w:rsidR="001F4479" w:rsidRDefault="001F4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869AD" w14:textId="77777777" w:rsidR="001F4479" w:rsidRDefault="001F44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3443B" w14:textId="77777777" w:rsidR="001F4479" w:rsidRDefault="001F4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A80B4E"/>
    <w:multiLevelType w:val="hybridMultilevel"/>
    <w:tmpl w:val="8E2F4D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A12B4E"/>
    <w:multiLevelType w:val="hybridMultilevel"/>
    <w:tmpl w:val="1A2A251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16E76118"/>
    <w:multiLevelType w:val="hybridMultilevel"/>
    <w:tmpl w:val="096CDC1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9BE1ECF"/>
    <w:multiLevelType w:val="hybridMultilevel"/>
    <w:tmpl w:val="28BAF3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A7730"/>
    <w:multiLevelType w:val="hybridMultilevel"/>
    <w:tmpl w:val="570E2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F3879"/>
    <w:multiLevelType w:val="hybridMultilevel"/>
    <w:tmpl w:val="452ADF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05A2890"/>
    <w:multiLevelType w:val="hybridMultilevel"/>
    <w:tmpl w:val="B930F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933B6"/>
    <w:multiLevelType w:val="hybridMultilevel"/>
    <w:tmpl w:val="1ACA40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8B499A"/>
    <w:multiLevelType w:val="hybridMultilevel"/>
    <w:tmpl w:val="DC7E8536"/>
    <w:lvl w:ilvl="0" w:tplc="2A80DDA6">
      <w:start w:val="2960"/>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E80AAA"/>
    <w:multiLevelType w:val="hybridMultilevel"/>
    <w:tmpl w:val="7CBE1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EF3D49"/>
    <w:multiLevelType w:val="hybridMultilevel"/>
    <w:tmpl w:val="329BD3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EEA5DDC"/>
    <w:multiLevelType w:val="hybridMultilevel"/>
    <w:tmpl w:val="2CB2F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016BF1"/>
    <w:multiLevelType w:val="hybridMultilevel"/>
    <w:tmpl w:val="AE324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9703D6"/>
    <w:multiLevelType w:val="hybridMultilevel"/>
    <w:tmpl w:val="97702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8"/>
  </w:num>
  <w:num w:numId="4">
    <w:abstractNumId w:val="5"/>
  </w:num>
  <w:num w:numId="5">
    <w:abstractNumId w:val="0"/>
  </w:num>
  <w:num w:numId="6">
    <w:abstractNumId w:val="3"/>
  </w:num>
  <w:num w:numId="7">
    <w:abstractNumId w:val="12"/>
  </w:num>
  <w:num w:numId="8">
    <w:abstractNumId w:val="1"/>
  </w:num>
  <w:num w:numId="9">
    <w:abstractNumId w:val="9"/>
  </w:num>
  <w:num w:numId="10">
    <w:abstractNumId w:val="6"/>
  </w:num>
  <w:num w:numId="11">
    <w:abstractNumId w:val="11"/>
  </w:num>
  <w:num w:numId="12">
    <w:abstractNumId w:val="4"/>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5BB"/>
    <w:rsid w:val="0000098D"/>
    <w:rsid w:val="000030C3"/>
    <w:rsid w:val="0000743F"/>
    <w:rsid w:val="00016302"/>
    <w:rsid w:val="000200A5"/>
    <w:rsid w:val="00020F59"/>
    <w:rsid w:val="00025AFA"/>
    <w:rsid w:val="00026BD9"/>
    <w:rsid w:val="00026F36"/>
    <w:rsid w:val="0003007F"/>
    <w:rsid w:val="000402F6"/>
    <w:rsid w:val="0004588C"/>
    <w:rsid w:val="000556BF"/>
    <w:rsid w:val="00060D50"/>
    <w:rsid w:val="0006264C"/>
    <w:rsid w:val="00065CEB"/>
    <w:rsid w:val="00070475"/>
    <w:rsid w:val="00070CBE"/>
    <w:rsid w:val="00080385"/>
    <w:rsid w:val="000845FE"/>
    <w:rsid w:val="00085A57"/>
    <w:rsid w:val="00085CA3"/>
    <w:rsid w:val="00085DB9"/>
    <w:rsid w:val="00092412"/>
    <w:rsid w:val="00093CED"/>
    <w:rsid w:val="0009517F"/>
    <w:rsid w:val="000951FB"/>
    <w:rsid w:val="00097D79"/>
    <w:rsid w:val="000A15C3"/>
    <w:rsid w:val="000A2E7E"/>
    <w:rsid w:val="000A6E48"/>
    <w:rsid w:val="000A79DA"/>
    <w:rsid w:val="000B01AB"/>
    <w:rsid w:val="000B01FE"/>
    <w:rsid w:val="000B03BE"/>
    <w:rsid w:val="000B10BB"/>
    <w:rsid w:val="000B4758"/>
    <w:rsid w:val="000B5D85"/>
    <w:rsid w:val="000B749B"/>
    <w:rsid w:val="000D3EAC"/>
    <w:rsid w:val="000D73CD"/>
    <w:rsid w:val="000E02E1"/>
    <w:rsid w:val="000E2F8E"/>
    <w:rsid w:val="000E34F8"/>
    <w:rsid w:val="000E7EA1"/>
    <w:rsid w:val="000F7FA1"/>
    <w:rsid w:val="00104423"/>
    <w:rsid w:val="00106D2C"/>
    <w:rsid w:val="00115AEB"/>
    <w:rsid w:val="001201E9"/>
    <w:rsid w:val="00120354"/>
    <w:rsid w:val="001204C5"/>
    <w:rsid w:val="00121A6B"/>
    <w:rsid w:val="001231D8"/>
    <w:rsid w:val="00127873"/>
    <w:rsid w:val="00130849"/>
    <w:rsid w:val="00134DF6"/>
    <w:rsid w:val="0013574E"/>
    <w:rsid w:val="00136344"/>
    <w:rsid w:val="0014765E"/>
    <w:rsid w:val="00150372"/>
    <w:rsid w:val="00153093"/>
    <w:rsid w:val="001678DF"/>
    <w:rsid w:val="00171858"/>
    <w:rsid w:val="0017519B"/>
    <w:rsid w:val="001765BB"/>
    <w:rsid w:val="00182ACD"/>
    <w:rsid w:val="001859C2"/>
    <w:rsid w:val="00193280"/>
    <w:rsid w:val="00195332"/>
    <w:rsid w:val="001A2860"/>
    <w:rsid w:val="001A4E31"/>
    <w:rsid w:val="001A6C16"/>
    <w:rsid w:val="001B03CB"/>
    <w:rsid w:val="001B5C94"/>
    <w:rsid w:val="001B7417"/>
    <w:rsid w:val="001C1B78"/>
    <w:rsid w:val="001C2C18"/>
    <w:rsid w:val="001C401B"/>
    <w:rsid w:val="001C599B"/>
    <w:rsid w:val="001D2727"/>
    <w:rsid w:val="001D63AF"/>
    <w:rsid w:val="001D77C9"/>
    <w:rsid w:val="001E0D3C"/>
    <w:rsid w:val="001E17F5"/>
    <w:rsid w:val="001E1A5E"/>
    <w:rsid w:val="001E1DA7"/>
    <w:rsid w:val="001E6BC8"/>
    <w:rsid w:val="001F30ED"/>
    <w:rsid w:val="001F4479"/>
    <w:rsid w:val="00206088"/>
    <w:rsid w:val="002074CE"/>
    <w:rsid w:val="00210A42"/>
    <w:rsid w:val="00213555"/>
    <w:rsid w:val="00220A81"/>
    <w:rsid w:val="00220EF6"/>
    <w:rsid w:val="00221CCE"/>
    <w:rsid w:val="00234E22"/>
    <w:rsid w:val="00235D55"/>
    <w:rsid w:val="00237403"/>
    <w:rsid w:val="00237BB7"/>
    <w:rsid w:val="0024276D"/>
    <w:rsid w:val="00243788"/>
    <w:rsid w:val="00243B0B"/>
    <w:rsid w:val="00243E5A"/>
    <w:rsid w:val="00246322"/>
    <w:rsid w:val="00247DA0"/>
    <w:rsid w:val="0025476F"/>
    <w:rsid w:val="002561D7"/>
    <w:rsid w:val="002578A4"/>
    <w:rsid w:val="00281B12"/>
    <w:rsid w:val="00281BA4"/>
    <w:rsid w:val="00287090"/>
    <w:rsid w:val="00287B27"/>
    <w:rsid w:val="0029307A"/>
    <w:rsid w:val="0029772A"/>
    <w:rsid w:val="002A3F02"/>
    <w:rsid w:val="002A4228"/>
    <w:rsid w:val="002A55DC"/>
    <w:rsid w:val="002A6309"/>
    <w:rsid w:val="002B137C"/>
    <w:rsid w:val="002B42A4"/>
    <w:rsid w:val="002B53AF"/>
    <w:rsid w:val="002C30D2"/>
    <w:rsid w:val="002C3822"/>
    <w:rsid w:val="002D1C24"/>
    <w:rsid w:val="002D429B"/>
    <w:rsid w:val="002D5D5E"/>
    <w:rsid w:val="002E278E"/>
    <w:rsid w:val="002E2CF4"/>
    <w:rsid w:val="002E6AD3"/>
    <w:rsid w:val="002F219E"/>
    <w:rsid w:val="002F6DB6"/>
    <w:rsid w:val="002F726E"/>
    <w:rsid w:val="00302655"/>
    <w:rsid w:val="003066F8"/>
    <w:rsid w:val="0031046A"/>
    <w:rsid w:val="003106D8"/>
    <w:rsid w:val="003111B2"/>
    <w:rsid w:val="0031455E"/>
    <w:rsid w:val="00316277"/>
    <w:rsid w:val="0032472C"/>
    <w:rsid w:val="003255AF"/>
    <w:rsid w:val="00325823"/>
    <w:rsid w:val="003323E6"/>
    <w:rsid w:val="0033277A"/>
    <w:rsid w:val="00332857"/>
    <w:rsid w:val="003339A2"/>
    <w:rsid w:val="00334995"/>
    <w:rsid w:val="00334F89"/>
    <w:rsid w:val="0033623B"/>
    <w:rsid w:val="003367E5"/>
    <w:rsid w:val="0034001D"/>
    <w:rsid w:val="00345CD2"/>
    <w:rsid w:val="00353AB6"/>
    <w:rsid w:val="003544B1"/>
    <w:rsid w:val="00355612"/>
    <w:rsid w:val="00355995"/>
    <w:rsid w:val="00355C37"/>
    <w:rsid w:val="00357336"/>
    <w:rsid w:val="0036400C"/>
    <w:rsid w:val="0036793E"/>
    <w:rsid w:val="00371560"/>
    <w:rsid w:val="0037228E"/>
    <w:rsid w:val="00374210"/>
    <w:rsid w:val="00375172"/>
    <w:rsid w:val="00375625"/>
    <w:rsid w:val="00380B10"/>
    <w:rsid w:val="003837BF"/>
    <w:rsid w:val="00386933"/>
    <w:rsid w:val="00390505"/>
    <w:rsid w:val="003978E1"/>
    <w:rsid w:val="003A0018"/>
    <w:rsid w:val="003A313C"/>
    <w:rsid w:val="003A3268"/>
    <w:rsid w:val="003A488E"/>
    <w:rsid w:val="003A5FAB"/>
    <w:rsid w:val="003B0C47"/>
    <w:rsid w:val="003B46EC"/>
    <w:rsid w:val="003B4A42"/>
    <w:rsid w:val="003C11F3"/>
    <w:rsid w:val="003C20BA"/>
    <w:rsid w:val="003C3C80"/>
    <w:rsid w:val="003C3C99"/>
    <w:rsid w:val="003C44DC"/>
    <w:rsid w:val="003C476B"/>
    <w:rsid w:val="003C7626"/>
    <w:rsid w:val="003D30D6"/>
    <w:rsid w:val="003E260D"/>
    <w:rsid w:val="003E2D30"/>
    <w:rsid w:val="003E3362"/>
    <w:rsid w:val="003E56BD"/>
    <w:rsid w:val="003E6544"/>
    <w:rsid w:val="003E7468"/>
    <w:rsid w:val="003F55E8"/>
    <w:rsid w:val="003F795B"/>
    <w:rsid w:val="00400824"/>
    <w:rsid w:val="0040153D"/>
    <w:rsid w:val="004079A2"/>
    <w:rsid w:val="00407EBA"/>
    <w:rsid w:val="0041683C"/>
    <w:rsid w:val="0041734C"/>
    <w:rsid w:val="004230E9"/>
    <w:rsid w:val="00427BA2"/>
    <w:rsid w:val="00433AA6"/>
    <w:rsid w:val="00433B74"/>
    <w:rsid w:val="00434B1D"/>
    <w:rsid w:val="00437580"/>
    <w:rsid w:val="0043780A"/>
    <w:rsid w:val="00437FAF"/>
    <w:rsid w:val="004424B2"/>
    <w:rsid w:val="00442F83"/>
    <w:rsid w:val="00446FA3"/>
    <w:rsid w:val="0045216E"/>
    <w:rsid w:val="0045725B"/>
    <w:rsid w:val="00466778"/>
    <w:rsid w:val="004667E0"/>
    <w:rsid w:val="00472FFF"/>
    <w:rsid w:val="00480CF3"/>
    <w:rsid w:val="004815BD"/>
    <w:rsid w:val="00481DBA"/>
    <w:rsid w:val="00482213"/>
    <w:rsid w:val="00482304"/>
    <w:rsid w:val="004824C1"/>
    <w:rsid w:val="00485DC5"/>
    <w:rsid w:val="00490153"/>
    <w:rsid w:val="00494DEB"/>
    <w:rsid w:val="00495624"/>
    <w:rsid w:val="004A092A"/>
    <w:rsid w:val="004A2681"/>
    <w:rsid w:val="004A3203"/>
    <w:rsid w:val="004A5D88"/>
    <w:rsid w:val="004A7E60"/>
    <w:rsid w:val="004B0258"/>
    <w:rsid w:val="004B5CE8"/>
    <w:rsid w:val="004B6FC2"/>
    <w:rsid w:val="004B7541"/>
    <w:rsid w:val="004B7D4C"/>
    <w:rsid w:val="004C2DA0"/>
    <w:rsid w:val="004C79A4"/>
    <w:rsid w:val="004C7BA1"/>
    <w:rsid w:val="004D2867"/>
    <w:rsid w:val="004D4292"/>
    <w:rsid w:val="004D4D0A"/>
    <w:rsid w:val="004D7027"/>
    <w:rsid w:val="004E6614"/>
    <w:rsid w:val="004F06C5"/>
    <w:rsid w:val="004F1F15"/>
    <w:rsid w:val="004F6426"/>
    <w:rsid w:val="0050076D"/>
    <w:rsid w:val="00502DA6"/>
    <w:rsid w:val="00506256"/>
    <w:rsid w:val="005076E1"/>
    <w:rsid w:val="005106F5"/>
    <w:rsid w:val="00523872"/>
    <w:rsid w:val="00523CE8"/>
    <w:rsid w:val="00535EFC"/>
    <w:rsid w:val="00540E8A"/>
    <w:rsid w:val="00542179"/>
    <w:rsid w:val="0054303C"/>
    <w:rsid w:val="00545B99"/>
    <w:rsid w:val="00545C65"/>
    <w:rsid w:val="00547B80"/>
    <w:rsid w:val="0055344A"/>
    <w:rsid w:val="00554D8F"/>
    <w:rsid w:val="00555DF4"/>
    <w:rsid w:val="0055725B"/>
    <w:rsid w:val="005612C8"/>
    <w:rsid w:val="00561F4C"/>
    <w:rsid w:val="00571A10"/>
    <w:rsid w:val="0057393F"/>
    <w:rsid w:val="00573AD6"/>
    <w:rsid w:val="00574C8D"/>
    <w:rsid w:val="00575EFE"/>
    <w:rsid w:val="00577B6B"/>
    <w:rsid w:val="00577FC8"/>
    <w:rsid w:val="005858F4"/>
    <w:rsid w:val="00586337"/>
    <w:rsid w:val="00590489"/>
    <w:rsid w:val="00590DEC"/>
    <w:rsid w:val="00595774"/>
    <w:rsid w:val="005A46F6"/>
    <w:rsid w:val="005A61F8"/>
    <w:rsid w:val="005A6B9D"/>
    <w:rsid w:val="005B6530"/>
    <w:rsid w:val="005B7960"/>
    <w:rsid w:val="005C41FB"/>
    <w:rsid w:val="005C771E"/>
    <w:rsid w:val="005D0C8F"/>
    <w:rsid w:val="005D261E"/>
    <w:rsid w:val="005D403C"/>
    <w:rsid w:val="005E0007"/>
    <w:rsid w:val="005E064F"/>
    <w:rsid w:val="005F33A8"/>
    <w:rsid w:val="005F3508"/>
    <w:rsid w:val="006032B3"/>
    <w:rsid w:val="00612DB4"/>
    <w:rsid w:val="00616FE3"/>
    <w:rsid w:val="006267F3"/>
    <w:rsid w:val="00630199"/>
    <w:rsid w:val="00632612"/>
    <w:rsid w:val="006372A3"/>
    <w:rsid w:val="0063761B"/>
    <w:rsid w:val="00641650"/>
    <w:rsid w:val="0064173C"/>
    <w:rsid w:val="00644F82"/>
    <w:rsid w:val="00650688"/>
    <w:rsid w:val="006540FD"/>
    <w:rsid w:val="00654CF0"/>
    <w:rsid w:val="0065533B"/>
    <w:rsid w:val="006604AD"/>
    <w:rsid w:val="00663021"/>
    <w:rsid w:val="00666356"/>
    <w:rsid w:val="0067684D"/>
    <w:rsid w:val="00682918"/>
    <w:rsid w:val="0068506F"/>
    <w:rsid w:val="006908AF"/>
    <w:rsid w:val="00690F5B"/>
    <w:rsid w:val="0069135C"/>
    <w:rsid w:val="00693F06"/>
    <w:rsid w:val="006951A9"/>
    <w:rsid w:val="0069639D"/>
    <w:rsid w:val="006A067E"/>
    <w:rsid w:val="006A276B"/>
    <w:rsid w:val="006A2FA6"/>
    <w:rsid w:val="006A50C9"/>
    <w:rsid w:val="006B0743"/>
    <w:rsid w:val="006B1599"/>
    <w:rsid w:val="006B2241"/>
    <w:rsid w:val="006B44E3"/>
    <w:rsid w:val="006B603C"/>
    <w:rsid w:val="006C5381"/>
    <w:rsid w:val="006C61E1"/>
    <w:rsid w:val="006D0F14"/>
    <w:rsid w:val="006D4733"/>
    <w:rsid w:val="006D6882"/>
    <w:rsid w:val="006E502C"/>
    <w:rsid w:val="006E656F"/>
    <w:rsid w:val="006F3105"/>
    <w:rsid w:val="006F4036"/>
    <w:rsid w:val="006F4598"/>
    <w:rsid w:val="006F5F78"/>
    <w:rsid w:val="00701D29"/>
    <w:rsid w:val="00704D7B"/>
    <w:rsid w:val="00707882"/>
    <w:rsid w:val="00714C40"/>
    <w:rsid w:val="00730282"/>
    <w:rsid w:val="00733BB0"/>
    <w:rsid w:val="00736193"/>
    <w:rsid w:val="007439EB"/>
    <w:rsid w:val="007443B5"/>
    <w:rsid w:val="00751075"/>
    <w:rsid w:val="007610E8"/>
    <w:rsid w:val="007618C3"/>
    <w:rsid w:val="007638AC"/>
    <w:rsid w:val="007660A3"/>
    <w:rsid w:val="00767333"/>
    <w:rsid w:val="0077116D"/>
    <w:rsid w:val="00771507"/>
    <w:rsid w:val="007759E6"/>
    <w:rsid w:val="00783A48"/>
    <w:rsid w:val="0079126D"/>
    <w:rsid w:val="00792473"/>
    <w:rsid w:val="00792D09"/>
    <w:rsid w:val="00796726"/>
    <w:rsid w:val="007A1423"/>
    <w:rsid w:val="007A28C9"/>
    <w:rsid w:val="007A4ABD"/>
    <w:rsid w:val="007A4F0A"/>
    <w:rsid w:val="007A7436"/>
    <w:rsid w:val="007A76D0"/>
    <w:rsid w:val="007B1C7A"/>
    <w:rsid w:val="007B4A05"/>
    <w:rsid w:val="007B50EA"/>
    <w:rsid w:val="007B65E0"/>
    <w:rsid w:val="007B7508"/>
    <w:rsid w:val="007C06E1"/>
    <w:rsid w:val="007C31DD"/>
    <w:rsid w:val="007C6F31"/>
    <w:rsid w:val="007D58C9"/>
    <w:rsid w:val="007D5D76"/>
    <w:rsid w:val="007E04B3"/>
    <w:rsid w:val="007E2F23"/>
    <w:rsid w:val="007E43C3"/>
    <w:rsid w:val="007E713C"/>
    <w:rsid w:val="007E7915"/>
    <w:rsid w:val="007F1C29"/>
    <w:rsid w:val="007F40E6"/>
    <w:rsid w:val="007F649B"/>
    <w:rsid w:val="007F7932"/>
    <w:rsid w:val="007F7B64"/>
    <w:rsid w:val="007F7D33"/>
    <w:rsid w:val="00801CFE"/>
    <w:rsid w:val="00805E10"/>
    <w:rsid w:val="00807A2A"/>
    <w:rsid w:val="0081061A"/>
    <w:rsid w:val="00821D04"/>
    <w:rsid w:val="00823472"/>
    <w:rsid w:val="0082421E"/>
    <w:rsid w:val="00826150"/>
    <w:rsid w:val="0083066F"/>
    <w:rsid w:val="00831004"/>
    <w:rsid w:val="00832404"/>
    <w:rsid w:val="00835530"/>
    <w:rsid w:val="00842E9E"/>
    <w:rsid w:val="00847124"/>
    <w:rsid w:val="00852391"/>
    <w:rsid w:val="008550F5"/>
    <w:rsid w:val="00857E8E"/>
    <w:rsid w:val="00864D32"/>
    <w:rsid w:val="00867A48"/>
    <w:rsid w:val="008706E3"/>
    <w:rsid w:val="008716D7"/>
    <w:rsid w:val="00875066"/>
    <w:rsid w:val="00875661"/>
    <w:rsid w:val="00882298"/>
    <w:rsid w:val="00883BB3"/>
    <w:rsid w:val="008875F0"/>
    <w:rsid w:val="008918D2"/>
    <w:rsid w:val="00897B6E"/>
    <w:rsid w:val="008A1C76"/>
    <w:rsid w:val="008A609A"/>
    <w:rsid w:val="008A6311"/>
    <w:rsid w:val="008B07A2"/>
    <w:rsid w:val="008B2444"/>
    <w:rsid w:val="008C1E99"/>
    <w:rsid w:val="008C298D"/>
    <w:rsid w:val="008C4225"/>
    <w:rsid w:val="008E1723"/>
    <w:rsid w:val="008E2206"/>
    <w:rsid w:val="008E415A"/>
    <w:rsid w:val="008E425B"/>
    <w:rsid w:val="008E5427"/>
    <w:rsid w:val="008E63CD"/>
    <w:rsid w:val="008F3715"/>
    <w:rsid w:val="008F440E"/>
    <w:rsid w:val="008F6F4A"/>
    <w:rsid w:val="008F72E4"/>
    <w:rsid w:val="00903939"/>
    <w:rsid w:val="00903FE4"/>
    <w:rsid w:val="00904FD4"/>
    <w:rsid w:val="00910E7E"/>
    <w:rsid w:val="00912F69"/>
    <w:rsid w:val="00916431"/>
    <w:rsid w:val="009260AA"/>
    <w:rsid w:val="00936AB5"/>
    <w:rsid w:val="00937E57"/>
    <w:rsid w:val="009451B8"/>
    <w:rsid w:val="00953A30"/>
    <w:rsid w:val="0095602B"/>
    <w:rsid w:val="00964552"/>
    <w:rsid w:val="0096623A"/>
    <w:rsid w:val="0097258A"/>
    <w:rsid w:val="0097434D"/>
    <w:rsid w:val="00974484"/>
    <w:rsid w:val="00976146"/>
    <w:rsid w:val="00984DE5"/>
    <w:rsid w:val="009977AA"/>
    <w:rsid w:val="00997CA2"/>
    <w:rsid w:val="009A18F0"/>
    <w:rsid w:val="009A47D1"/>
    <w:rsid w:val="009A5EF7"/>
    <w:rsid w:val="009A6B24"/>
    <w:rsid w:val="009B3A43"/>
    <w:rsid w:val="009B51F7"/>
    <w:rsid w:val="009B53D0"/>
    <w:rsid w:val="009C0297"/>
    <w:rsid w:val="009C0F0E"/>
    <w:rsid w:val="009C5E13"/>
    <w:rsid w:val="009C783F"/>
    <w:rsid w:val="009D3145"/>
    <w:rsid w:val="009E04CE"/>
    <w:rsid w:val="009E1A12"/>
    <w:rsid w:val="009F0A85"/>
    <w:rsid w:val="009F444D"/>
    <w:rsid w:val="009F46AE"/>
    <w:rsid w:val="009F4A55"/>
    <w:rsid w:val="00A0143C"/>
    <w:rsid w:val="00A06C66"/>
    <w:rsid w:val="00A07C85"/>
    <w:rsid w:val="00A10A5F"/>
    <w:rsid w:val="00A12580"/>
    <w:rsid w:val="00A23CDD"/>
    <w:rsid w:val="00A24CF3"/>
    <w:rsid w:val="00A27C4A"/>
    <w:rsid w:val="00A31881"/>
    <w:rsid w:val="00A35914"/>
    <w:rsid w:val="00A3603D"/>
    <w:rsid w:val="00A42352"/>
    <w:rsid w:val="00A43840"/>
    <w:rsid w:val="00A46960"/>
    <w:rsid w:val="00A5201C"/>
    <w:rsid w:val="00A5519A"/>
    <w:rsid w:val="00A55398"/>
    <w:rsid w:val="00A55C20"/>
    <w:rsid w:val="00A57840"/>
    <w:rsid w:val="00A61FF1"/>
    <w:rsid w:val="00A65B7E"/>
    <w:rsid w:val="00A70188"/>
    <w:rsid w:val="00A70EF5"/>
    <w:rsid w:val="00A71AA0"/>
    <w:rsid w:val="00A74FD6"/>
    <w:rsid w:val="00A75434"/>
    <w:rsid w:val="00A76E96"/>
    <w:rsid w:val="00A77478"/>
    <w:rsid w:val="00A80017"/>
    <w:rsid w:val="00A837A9"/>
    <w:rsid w:val="00A84B6C"/>
    <w:rsid w:val="00A86870"/>
    <w:rsid w:val="00A87CB7"/>
    <w:rsid w:val="00A90D82"/>
    <w:rsid w:val="00A91A11"/>
    <w:rsid w:val="00A91F02"/>
    <w:rsid w:val="00A946EB"/>
    <w:rsid w:val="00AA2BC1"/>
    <w:rsid w:val="00AA3291"/>
    <w:rsid w:val="00AA53B9"/>
    <w:rsid w:val="00AB12F4"/>
    <w:rsid w:val="00AB1966"/>
    <w:rsid w:val="00AB27B8"/>
    <w:rsid w:val="00AB337A"/>
    <w:rsid w:val="00AB5293"/>
    <w:rsid w:val="00AB670A"/>
    <w:rsid w:val="00AC55B0"/>
    <w:rsid w:val="00AC6B25"/>
    <w:rsid w:val="00AD7A7C"/>
    <w:rsid w:val="00AE0C6F"/>
    <w:rsid w:val="00AE4A90"/>
    <w:rsid w:val="00AE5B45"/>
    <w:rsid w:val="00AE5FFF"/>
    <w:rsid w:val="00AE7FA8"/>
    <w:rsid w:val="00AF03B9"/>
    <w:rsid w:val="00AF0DCD"/>
    <w:rsid w:val="00AF6AD7"/>
    <w:rsid w:val="00B10432"/>
    <w:rsid w:val="00B11552"/>
    <w:rsid w:val="00B1452E"/>
    <w:rsid w:val="00B14AC6"/>
    <w:rsid w:val="00B17349"/>
    <w:rsid w:val="00B2404B"/>
    <w:rsid w:val="00B25014"/>
    <w:rsid w:val="00B27B08"/>
    <w:rsid w:val="00B30050"/>
    <w:rsid w:val="00B31E08"/>
    <w:rsid w:val="00B341D7"/>
    <w:rsid w:val="00B4046B"/>
    <w:rsid w:val="00B40730"/>
    <w:rsid w:val="00B4368B"/>
    <w:rsid w:val="00B56959"/>
    <w:rsid w:val="00B574F8"/>
    <w:rsid w:val="00B73C86"/>
    <w:rsid w:val="00B80CCC"/>
    <w:rsid w:val="00B81367"/>
    <w:rsid w:val="00B826E7"/>
    <w:rsid w:val="00B838F7"/>
    <w:rsid w:val="00B83DA0"/>
    <w:rsid w:val="00B8503F"/>
    <w:rsid w:val="00B9195F"/>
    <w:rsid w:val="00B936D9"/>
    <w:rsid w:val="00BA003B"/>
    <w:rsid w:val="00BA2683"/>
    <w:rsid w:val="00BA40C6"/>
    <w:rsid w:val="00BA5B94"/>
    <w:rsid w:val="00BA6631"/>
    <w:rsid w:val="00BA7940"/>
    <w:rsid w:val="00BA79AF"/>
    <w:rsid w:val="00BB37EA"/>
    <w:rsid w:val="00BC0B5D"/>
    <w:rsid w:val="00BC2485"/>
    <w:rsid w:val="00BC6E4C"/>
    <w:rsid w:val="00BD291F"/>
    <w:rsid w:val="00BD4D83"/>
    <w:rsid w:val="00BD5F81"/>
    <w:rsid w:val="00BE0023"/>
    <w:rsid w:val="00BE055C"/>
    <w:rsid w:val="00BE0975"/>
    <w:rsid w:val="00BF3802"/>
    <w:rsid w:val="00BF7965"/>
    <w:rsid w:val="00C0318D"/>
    <w:rsid w:val="00C04170"/>
    <w:rsid w:val="00C051AB"/>
    <w:rsid w:val="00C13E6B"/>
    <w:rsid w:val="00C20BE9"/>
    <w:rsid w:val="00C24EB5"/>
    <w:rsid w:val="00C32F63"/>
    <w:rsid w:val="00C3340E"/>
    <w:rsid w:val="00C35EA4"/>
    <w:rsid w:val="00C37B0E"/>
    <w:rsid w:val="00C4564E"/>
    <w:rsid w:val="00C50139"/>
    <w:rsid w:val="00C51BD2"/>
    <w:rsid w:val="00C5442F"/>
    <w:rsid w:val="00C55FD4"/>
    <w:rsid w:val="00C609D5"/>
    <w:rsid w:val="00C624F7"/>
    <w:rsid w:val="00C67930"/>
    <w:rsid w:val="00C746B9"/>
    <w:rsid w:val="00C80144"/>
    <w:rsid w:val="00C84914"/>
    <w:rsid w:val="00C861BB"/>
    <w:rsid w:val="00C94C5B"/>
    <w:rsid w:val="00C951C5"/>
    <w:rsid w:val="00CA6D0B"/>
    <w:rsid w:val="00CB2C47"/>
    <w:rsid w:val="00CB52F4"/>
    <w:rsid w:val="00CB5FF6"/>
    <w:rsid w:val="00CB7C82"/>
    <w:rsid w:val="00CC0648"/>
    <w:rsid w:val="00CC7998"/>
    <w:rsid w:val="00CD6DD6"/>
    <w:rsid w:val="00CE2BB8"/>
    <w:rsid w:val="00CE3BC6"/>
    <w:rsid w:val="00CE642E"/>
    <w:rsid w:val="00CE7D3B"/>
    <w:rsid w:val="00CF0F00"/>
    <w:rsid w:val="00CF1933"/>
    <w:rsid w:val="00CF2927"/>
    <w:rsid w:val="00CF4097"/>
    <w:rsid w:val="00CF556C"/>
    <w:rsid w:val="00D10E96"/>
    <w:rsid w:val="00D1195B"/>
    <w:rsid w:val="00D17E79"/>
    <w:rsid w:val="00D2709B"/>
    <w:rsid w:val="00D2731D"/>
    <w:rsid w:val="00D27DFD"/>
    <w:rsid w:val="00D3015A"/>
    <w:rsid w:val="00D3540D"/>
    <w:rsid w:val="00D363CF"/>
    <w:rsid w:val="00D36AB6"/>
    <w:rsid w:val="00D36BFC"/>
    <w:rsid w:val="00D376A1"/>
    <w:rsid w:val="00D47714"/>
    <w:rsid w:val="00D477E1"/>
    <w:rsid w:val="00D5388E"/>
    <w:rsid w:val="00D556EB"/>
    <w:rsid w:val="00D55EE6"/>
    <w:rsid w:val="00D624B3"/>
    <w:rsid w:val="00D802F2"/>
    <w:rsid w:val="00D874AC"/>
    <w:rsid w:val="00D92164"/>
    <w:rsid w:val="00D92C32"/>
    <w:rsid w:val="00D92FE4"/>
    <w:rsid w:val="00DA237C"/>
    <w:rsid w:val="00DA731C"/>
    <w:rsid w:val="00DB0718"/>
    <w:rsid w:val="00DB0D28"/>
    <w:rsid w:val="00DB46ED"/>
    <w:rsid w:val="00DB5F5D"/>
    <w:rsid w:val="00DB76ED"/>
    <w:rsid w:val="00DC04DB"/>
    <w:rsid w:val="00DC11D6"/>
    <w:rsid w:val="00DC32EC"/>
    <w:rsid w:val="00DC5841"/>
    <w:rsid w:val="00DD2709"/>
    <w:rsid w:val="00DD30C6"/>
    <w:rsid w:val="00DD37B8"/>
    <w:rsid w:val="00DD4818"/>
    <w:rsid w:val="00DD57F7"/>
    <w:rsid w:val="00DE239C"/>
    <w:rsid w:val="00DE38AD"/>
    <w:rsid w:val="00DE3D14"/>
    <w:rsid w:val="00DE3EEC"/>
    <w:rsid w:val="00E012E4"/>
    <w:rsid w:val="00E064BA"/>
    <w:rsid w:val="00E06709"/>
    <w:rsid w:val="00E0679A"/>
    <w:rsid w:val="00E070E3"/>
    <w:rsid w:val="00E1233D"/>
    <w:rsid w:val="00E170FE"/>
    <w:rsid w:val="00E17704"/>
    <w:rsid w:val="00E30AB2"/>
    <w:rsid w:val="00E35243"/>
    <w:rsid w:val="00E37747"/>
    <w:rsid w:val="00E378EC"/>
    <w:rsid w:val="00E401C3"/>
    <w:rsid w:val="00E4282E"/>
    <w:rsid w:val="00E465F2"/>
    <w:rsid w:val="00E47397"/>
    <w:rsid w:val="00E54EFF"/>
    <w:rsid w:val="00E55DAF"/>
    <w:rsid w:val="00E605EF"/>
    <w:rsid w:val="00E624A9"/>
    <w:rsid w:val="00E63857"/>
    <w:rsid w:val="00E63C93"/>
    <w:rsid w:val="00E721EB"/>
    <w:rsid w:val="00E74BD5"/>
    <w:rsid w:val="00E76AFB"/>
    <w:rsid w:val="00E8200A"/>
    <w:rsid w:val="00E834EF"/>
    <w:rsid w:val="00E84FD3"/>
    <w:rsid w:val="00E9022A"/>
    <w:rsid w:val="00E945FB"/>
    <w:rsid w:val="00EA0FD1"/>
    <w:rsid w:val="00EA250E"/>
    <w:rsid w:val="00EA7E66"/>
    <w:rsid w:val="00EB2188"/>
    <w:rsid w:val="00EB55BE"/>
    <w:rsid w:val="00EC2A28"/>
    <w:rsid w:val="00EC379F"/>
    <w:rsid w:val="00EC58A2"/>
    <w:rsid w:val="00ED04D5"/>
    <w:rsid w:val="00ED0E78"/>
    <w:rsid w:val="00ED773B"/>
    <w:rsid w:val="00ED7BEE"/>
    <w:rsid w:val="00EE0AEE"/>
    <w:rsid w:val="00EE1ED9"/>
    <w:rsid w:val="00EE218E"/>
    <w:rsid w:val="00EE6A74"/>
    <w:rsid w:val="00EF0882"/>
    <w:rsid w:val="00EF0943"/>
    <w:rsid w:val="00EF0B59"/>
    <w:rsid w:val="00EF5A1A"/>
    <w:rsid w:val="00EF6D03"/>
    <w:rsid w:val="00EF76FE"/>
    <w:rsid w:val="00F015B3"/>
    <w:rsid w:val="00F031A3"/>
    <w:rsid w:val="00F03436"/>
    <w:rsid w:val="00F05C34"/>
    <w:rsid w:val="00F11047"/>
    <w:rsid w:val="00F12361"/>
    <w:rsid w:val="00F12431"/>
    <w:rsid w:val="00F146D8"/>
    <w:rsid w:val="00F15D56"/>
    <w:rsid w:val="00F177B5"/>
    <w:rsid w:val="00F33624"/>
    <w:rsid w:val="00F34396"/>
    <w:rsid w:val="00F34483"/>
    <w:rsid w:val="00F348D4"/>
    <w:rsid w:val="00F406A6"/>
    <w:rsid w:val="00F40EC7"/>
    <w:rsid w:val="00F41867"/>
    <w:rsid w:val="00F43901"/>
    <w:rsid w:val="00F516BE"/>
    <w:rsid w:val="00F51E88"/>
    <w:rsid w:val="00F54441"/>
    <w:rsid w:val="00F5486F"/>
    <w:rsid w:val="00F60DD9"/>
    <w:rsid w:val="00F645D0"/>
    <w:rsid w:val="00F648C0"/>
    <w:rsid w:val="00F706ED"/>
    <w:rsid w:val="00F7153F"/>
    <w:rsid w:val="00F724E5"/>
    <w:rsid w:val="00F732E3"/>
    <w:rsid w:val="00F76705"/>
    <w:rsid w:val="00F860A7"/>
    <w:rsid w:val="00F869F3"/>
    <w:rsid w:val="00F86F4A"/>
    <w:rsid w:val="00F936A0"/>
    <w:rsid w:val="00F94500"/>
    <w:rsid w:val="00F95AA0"/>
    <w:rsid w:val="00F96DA9"/>
    <w:rsid w:val="00FA1C5C"/>
    <w:rsid w:val="00FA7C85"/>
    <w:rsid w:val="00FB0033"/>
    <w:rsid w:val="00FC6150"/>
    <w:rsid w:val="00FC715D"/>
    <w:rsid w:val="00FD29BD"/>
    <w:rsid w:val="00FD42CD"/>
    <w:rsid w:val="00FD7396"/>
    <w:rsid w:val="00FD7E4C"/>
    <w:rsid w:val="00FE55FF"/>
    <w:rsid w:val="00FE65B6"/>
    <w:rsid w:val="00FE7529"/>
    <w:rsid w:val="00FE76D9"/>
    <w:rsid w:val="00FF15E6"/>
    <w:rsid w:val="00FF2D26"/>
    <w:rsid w:val="00FF4F36"/>
    <w:rsid w:val="00FF6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80BF0A"/>
  <w15:docId w15:val="{DE4BEF8C-597D-44E5-B58C-BFAC407B5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5BB"/>
    <w:rPr>
      <w:rFonts w:asciiTheme="majorHAnsi" w:eastAsiaTheme="minorEastAsia" w:hAnsiTheme="majorHAnsi"/>
      <w:lang w:eastAsia="zh-CN"/>
    </w:rPr>
  </w:style>
  <w:style w:type="paragraph" w:styleId="Heading2">
    <w:name w:val="heading 2"/>
    <w:basedOn w:val="Normal"/>
    <w:next w:val="Normal"/>
    <w:link w:val="Heading2Char"/>
    <w:uiPriority w:val="9"/>
    <w:unhideWhenUsed/>
    <w:qFormat/>
    <w:rsid w:val="001765BB"/>
    <w:pPr>
      <w:jc w:val="center"/>
      <w:outlineLvl w:val="1"/>
    </w:pPr>
    <w:rPr>
      <w:b/>
      <w:sz w:val="32"/>
      <w:szCs w:val="32"/>
    </w:rPr>
  </w:style>
  <w:style w:type="paragraph" w:styleId="Heading3">
    <w:name w:val="heading 3"/>
    <w:basedOn w:val="Normal"/>
    <w:next w:val="Normal"/>
    <w:link w:val="Heading3Char"/>
    <w:uiPriority w:val="9"/>
    <w:semiHidden/>
    <w:unhideWhenUsed/>
    <w:qFormat/>
    <w:rsid w:val="001765BB"/>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1765BB"/>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1765BB"/>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0D3EAC"/>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96726"/>
    <w:pPr>
      <w:keepNext/>
      <w:keepLines/>
      <w:spacing w:before="200" w:after="0"/>
      <w:outlineLvl w:val="6"/>
    </w:pPr>
    <w:rPr>
      <w:rFonts w:eastAsiaTheme="majorEastAsia"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65BB"/>
    <w:rPr>
      <w:rFonts w:asciiTheme="majorHAnsi" w:eastAsiaTheme="minorEastAsia" w:hAnsiTheme="majorHAnsi"/>
      <w:b/>
      <w:sz w:val="32"/>
      <w:szCs w:val="32"/>
      <w:lang w:eastAsia="zh-CN"/>
    </w:rPr>
  </w:style>
  <w:style w:type="paragraph" w:styleId="CommentText">
    <w:name w:val="annotation text"/>
    <w:basedOn w:val="Normal"/>
    <w:link w:val="CommentTextChar"/>
    <w:uiPriority w:val="99"/>
    <w:rsid w:val="001765BB"/>
    <w:pPr>
      <w:spacing w:after="0" w:line="240" w:lineRule="auto"/>
    </w:pPr>
    <w:rPr>
      <w:rFonts w:eastAsia="Times New Roman" w:cs="Times New Roman"/>
      <w:sz w:val="20"/>
      <w:szCs w:val="20"/>
      <w:lang w:eastAsia="en-US"/>
    </w:rPr>
  </w:style>
  <w:style w:type="character" w:customStyle="1" w:styleId="CommentTextChar">
    <w:name w:val="Comment Text Char"/>
    <w:basedOn w:val="DefaultParagraphFont"/>
    <w:link w:val="CommentText"/>
    <w:uiPriority w:val="99"/>
    <w:rsid w:val="001765BB"/>
    <w:rPr>
      <w:rFonts w:asciiTheme="majorHAnsi" w:eastAsia="Times New Roman" w:hAnsiTheme="majorHAnsi" w:cs="Times New Roman"/>
      <w:sz w:val="20"/>
      <w:szCs w:val="20"/>
    </w:rPr>
  </w:style>
  <w:style w:type="character" w:styleId="CommentReference">
    <w:name w:val="annotation reference"/>
    <w:basedOn w:val="DefaultParagraphFont"/>
    <w:uiPriority w:val="99"/>
    <w:semiHidden/>
    <w:unhideWhenUsed/>
    <w:rsid w:val="001765BB"/>
    <w:rPr>
      <w:sz w:val="16"/>
      <w:szCs w:val="16"/>
    </w:rPr>
  </w:style>
  <w:style w:type="paragraph" w:styleId="BalloonText">
    <w:name w:val="Balloon Text"/>
    <w:basedOn w:val="Normal"/>
    <w:link w:val="BalloonTextChar"/>
    <w:uiPriority w:val="99"/>
    <w:semiHidden/>
    <w:unhideWhenUsed/>
    <w:rsid w:val="00176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5BB"/>
    <w:rPr>
      <w:rFonts w:ascii="Tahoma" w:eastAsiaTheme="minorEastAsia" w:hAnsi="Tahoma" w:cs="Tahoma"/>
      <w:sz w:val="16"/>
      <w:szCs w:val="16"/>
      <w:lang w:eastAsia="zh-CN"/>
    </w:rPr>
  </w:style>
  <w:style w:type="paragraph" w:styleId="Header">
    <w:name w:val="header"/>
    <w:basedOn w:val="Normal"/>
    <w:link w:val="HeaderChar"/>
    <w:uiPriority w:val="99"/>
    <w:unhideWhenUsed/>
    <w:rsid w:val="00176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5BB"/>
    <w:rPr>
      <w:rFonts w:asciiTheme="majorHAnsi" w:eastAsiaTheme="minorEastAsia" w:hAnsiTheme="majorHAnsi"/>
      <w:lang w:eastAsia="zh-CN"/>
    </w:rPr>
  </w:style>
  <w:style w:type="paragraph" w:styleId="Footer">
    <w:name w:val="footer"/>
    <w:basedOn w:val="Normal"/>
    <w:link w:val="FooterChar"/>
    <w:uiPriority w:val="99"/>
    <w:unhideWhenUsed/>
    <w:rsid w:val="00176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5BB"/>
    <w:rPr>
      <w:rFonts w:asciiTheme="majorHAnsi" w:eastAsiaTheme="minorEastAsia" w:hAnsiTheme="majorHAnsi"/>
      <w:lang w:eastAsia="zh-CN"/>
    </w:rPr>
  </w:style>
  <w:style w:type="character" w:styleId="Hyperlink">
    <w:name w:val="Hyperlink"/>
    <w:basedOn w:val="DefaultParagraphFont"/>
    <w:uiPriority w:val="99"/>
    <w:unhideWhenUsed/>
    <w:rsid w:val="001765BB"/>
    <w:rPr>
      <w:color w:val="0000FF" w:themeColor="hyperlink"/>
      <w:u w:val="single"/>
    </w:rPr>
  </w:style>
  <w:style w:type="character" w:customStyle="1" w:styleId="Heading3Char">
    <w:name w:val="Heading 3 Char"/>
    <w:basedOn w:val="DefaultParagraphFont"/>
    <w:link w:val="Heading3"/>
    <w:uiPriority w:val="9"/>
    <w:semiHidden/>
    <w:rsid w:val="001765BB"/>
    <w:rPr>
      <w:rFonts w:asciiTheme="majorHAnsi" w:eastAsiaTheme="majorEastAsia" w:hAnsiTheme="majorHAnsi" w:cstheme="majorBidi"/>
      <w:b/>
      <w:bCs/>
      <w:color w:val="4F81BD" w:themeColor="accent1"/>
      <w:lang w:eastAsia="zh-CN"/>
    </w:rPr>
  </w:style>
  <w:style w:type="character" w:customStyle="1" w:styleId="Heading4Char">
    <w:name w:val="Heading 4 Char"/>
    <w:basedOn w:val="DefaultParagraphFont"/>
    <w:link w:val="Heading4"/>
    <w:uiPriority w:val="9"/>
    <w:semiHidden/>
    <w:rsid w:val="001765BB"/>
    <w:rPr>
      <w:rFonts w:asciiTheme="majorHAnsi" w:eastAsiaTheme="majorEastAsia" w:hAnsiTheme="majorHAnsi" w:cstheme="majorBidi"/>
      <w:b/>
      <w:bCs/>
      <w:i/>
      <w:iCs/>
      <w:color w:val="4F81BD" w:themeColor="accent1"/>
      <w:lang w:eastAsia="zh-CN"/>
    </w:rPr>
  </w:style>
  <w:style w:type="character" w:customStyle="1" w:styleId="Heading5Char">
    <w:name w:val="Heading 5 Char"/>
    <w:basedOn w:val="DefaultParagraphFont"/>
    <w:link w:val="Heading5"/>
    <w:uiPriority w:val="9"/>
    <w:rsid w:val="001765BB"/>
    <w:rPr>
      <w:rFonts w:asciiTheme="majorHAnsi" w:eastAsiaTheme="majorEastAsia" w:hAnsiTheme="majorHAnsi" w:cstheme="majorBidi"/>
      <w:color w:val="243F60" w:themeColor="accent1" w:themeShade="7F"/>
      <w:lang w:eastAsia="zh-CN"/>
    </w:rPr>
  </w:style>
  <w:style w:type="paragraph" w:styleId="ListParagraph">
    <w:name w:val="List Paragraph"/>
    <w:basedOn w:val="Normal"/>
    <w:uiPriority w:val="34"/>
    <w:qFormat/>
    <w:rsid w:val="000D3EAC"/>
    <w:pPr>
      <w:ind w:left="720"/>
      <w:contextualSpacing/>
    </w:pPr>
  </w:style>
  <w:style w:type="character" w:customStyle="1" w:styleId="Heading6Char">
    <w:name w:val="Heading 6 Char"/>
    <w:basedOn w:val="DefaultParagraphFont"/>
    <w:link w:val="Heading6"/>
    <w:uiPriority w:val="9"/>
    <w:semiHidden/>
    <w:rsid w:val="000D3EAC"/>
    <w:rPr>
      <w:rFonts w:asciiTheme="majorHAnsi" w:eastAsiaTheme="majorEastAsia" w:hAnsiTheme="majorHAnsi" w:cstheme="majorBidi"/>
      <w:i/>
      <w:iCs/>
      <w:color w:val="243F60" w:themeColor="accent1" w:themeShade="7F"/>
      <w:lang w:eastAsia="zh-CN"/>
    </w:rPr>
  </w:style>
  <w:style w:type="character" w:customStyle="1" w:styleId="Heading7Char">
    <w:name w:val="Heading 7 Char"/>
    <w:basedOn w:val="DefaultParagraphFont"/>
    <w:link w:val="Heading7"/>
    <w:uiPriority w:val="9"/>
    <w:semiHidden/>
    <w:rsid w:val="00796726"/>
    <w:rPr>
      <w:rFonts w:asciiTheme="majorHAnsi" w:eastAsiaTheme="majorEastAsia" w:hAnsiTheme="majorHAnsi" w:cstheme="majorBidi"/>
      <w:i/>
      <w:iCs/>
      <w:color w:val="404040" w:themeColor="text1" w:themeTint="BF"/>
      <w:lang w:eastAsia="zh-CN"/>
    </w:rPr>
  </w:style>
  <w:style w:type="character" w:styleId="PlaceholderText">
    <w:name w:val="Placeholder Text"/>
    <w:basedOn w:val="DefaultParagraphFont"/>
    <w:uiPriority w:val="99"/>
    <w:semiHidden/>
    <w:rsid w:val="00C32F63"/>
    <w:rPr>
      <w:color w:val="808080"/>
    </w:rPr>
  </w:style>
  <w:style w:type="table" w:styleId="TableGrid">
    <w:name w:val="Table Grid"/>
    <w:basedOn w:val="TableNormal"/>
    <w:uiPriority w:val="59"/>
    <w:rsid w:val="00C32F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32F63"/>
    <w:pPr>
      <w:autoSpaceDE w:val="0"/>
      <w:autoSpaceDN w:val="0"/>
      <w:adjustRightInd w:val="0"/>
      <w:spacing w:after="0" w:line="240" w:lineRule="auto"/>
    </w:pPr>
    <w:rPr>
      <w:rFonts w:ascii="Arial" w:eastAsia="Times New Roman"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666356"/>
    <w:pPr>
      <w:spacing w:after="200"/>
    </w:pPr>
    <w:rPr>
      <w:rFonts w:eastAsiaTheme="minorEastAsia" w:cstheme="minorBidi"/>
      <w:b/>
      <w:bCs/>
      <w:lang w:eastAsia="zh-CN"/>
    </w:rPr>
  </w:style>
  <w:style w:type="character" w:customStyle="1" w:styleId="CommentSubjectChar">
    <w:name w:val="Comment Subject Char"/>
    <w:basedOn w:val="CommentTextChar"/>
    <w:link w:val="CommentSubject"/>
    <w:uiPriority w:val="99"/>
    <w:semiHidden/>
    <w:rsid w:val="00666356"/>
    <w:rPr>
      <w:rFonts w:asciiTheme="majorHAnsi" w:eastAsiaTheme="minorEastAsia" w:hAnsiTheme="majorHAnsi" w:cs="Times New Roman"/>
      <w:b/>
      <w:bCs/>
      <w:sz w:val="20"/>
      <w:szCs w:val="20"/>
      <w:lang w:eastAsia="zh-CN"/>
    </w:rPr>
  </w:style>
  <w:style w:type="character" w:styleId="FollowedHyperlink">
    <w:name w:val="FollowedHyperlink"/>
    <w:basedOn w:val="DefaultParagraphFont"/>
    <w:uiPriority w:val="99"/>
    <w:semiHidden/>
    <w:unhideWhenUsed/>
    <w:rsid w:val="00355612"/>
    <w:rPr>
      <w:color w:val="800080" w:themeColor="followedHyperlink"/>
      <w:u w:val="single"/>
    </w:rPr>
  </w:style>
  <w:style w:type="paragraph" w:styleId="Revision">
    <w:name w:val="Revision"/>
    <w:hidden/>
    <w:uiPriority w:val="99"/>
    <w:semiHidden/>
    <w:rsid w:val="00DC32EC"/>
    <w:pPr>
      <w:spacing w:after="0" w:line="240" w:lineRule="auto"/>
    </w:pPr>
    <w:rPr>
      <w:rFonts w:asciiTheme="majorHAnsi" w:eastAsiaTheme="minorEastAsia" w:hAnsiTheme="majorHAnsi"/>
      <w:lang w:eastAsia="zh-CN"/>
    </w:rPr>
  </w:style>
  <w:style w:type="paragraph" w:customStyle="1" w:styleId="Pa18">
    <w:name w:val="Pa18"/>
    <w:basedOn w:val="Default"/>
    <w:next w:val="Default"/>
    <w:uiPriority w:val="99"/>
    <w:rsid w:val="001E0D3C"/>
    <w:pPr>
      <w:spacing w:line="221" w:lineRule="atLeast"/>
    </w:pPr>
    <w:rPr>
      <w:rFonts w:ascii="ITC Franklin Gothic Std Book" w:eastAsiaTheme="minorHAnsi" w:hAnsi="ITC Franklin Gothic Std Book" w:cstheme="minorBidi"/>
      <w:color w:val="auto"/>
    </w:rPr>
  </w:style>
  <w:style w:type="character" w:styleId="UnresolvedMention">
    <w:name w:val="Unresolved Mention"/>
    <w:basedOn w:val="DefaultParagraphFont"/>
    <w:uiPriority w:val="99"/>
    <w:semiHidden/>
    <w:unhideWhenUsed/>
    <w:rsid w:val="007C6F31"/>
    <w:rPr>
      <w:color w:val="605E5C"/>
      <w:shd w:val="clear" w:color="auto" w:fill="E1DFDD"/>
    </w:rPr>
  </w:style>
  <w:style w:type="paragraph" w:customStyle="1" w:styleId="Pa17">
    <w:name w:val="Pa17"/>
    <w:basedOn w:val="Default"/>
    <w:next w:val="Default"/>
    <w:uiPriority w:val="99"/>
    <w:rsid w:val="00C746B9"/>
    <w:pPr>
      <w:spacing w:line="221" w:lineRule="atLeast"/>
    </w:pPr>
    <w:rPr>
      <w:rFonts w:ascii="ITC Franklin Gothic Std Book" w:eastAsiaTheme="minorHAnsi" w:hAnsi="ITC Franklin Gothic Std Boo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758841">
      <w:bodyDiv w:val="1"/>
      <w:marLeft w:val="0"/>
      <w:marRight w:val="0"/>
      <w:marTop w:val="0"/>
      <w:marBottom w:val="0"/>
      <w:divBdr>
        <w:top w:val="none" w:sz="0" w:space="0" w:color="auto"/>
        <w:left w:val="none" w:sz="0" w:space="0" w:color="auto"/>
        <w:bottom w:val="none" w:sz="0" w:space="0" w:color="auto"/>
        <w:right w:val="none" w:sz="0" w:space="0" w:color="auto"/>
      </w:divBdr>
    </w:div>
    <w:div w:id="79128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geisler@uab.ed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STDCCN.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ls.gov/oes/current/oes2900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g6@cdc.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manhart@uw.ed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workow@emory.ed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2" ma:contentTypeDescription="Create a new document." ma:contentTypeScope="" ma:versionID="6c2c3c449e969e70166b59854ef9e0c1">
  <xsd:schema xmlns:xsd="http://www.w3.org/2001/XMLSchema" xmlns:xs="http://www.w3.org/2001/XMLSchema" xmlns:p="http://schemas.microsoft.com/office/2006/metadata/properties" xmlns:ns3="31912ff1-91bb-455a-93f4-4eefbe4b45dc" targetNamespace="http://schemas.microsoft.com/office/2006/metadata/properties" ma:root="true" ma:fieldsID="2c907ad4fe6c111a9bb83b2d2cab6bd3" ns3:_="">
    <xsd:import namespace="31912ff1-91bb-455a-93f4-4eefbe4b45d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C365C-1967-4EAF-902D-E33C5E540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F61275-E1C9-40BE-9B82-79C1902BA03F}">
  <ds:schemaRefs>
    <ds:schemaRef ds:uri="http://schemas.microsoft.com/sharepoint/v3/contenttype/forms"/>
  </ds:schemaRefs>
</ds:datastoreItem>
</file>

<file path=customXml/itemProps3.xml><?xml version="1.0" encoding="utf-8"?>
<ds:datastoreItem xmlns:ds="http://schemas.openxmlformats.org/officeDocument/2006/customXml" ds:itemID="{54B9EE40-42A5-4BFC-8887-26306218BA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CAA755-2850-40F3-8651-592DCC325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9</Pages>
  <Words>3409</Words>
  <Characters>19435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Phields</dc:creator>
  <cp:lastModifiedBy>Sims, Thelma (CDC/DDPHSS/OS/OSI)</cp:lastModifiedBy>
  <cp:revision>6</cp:revision>
  <cp:lastPrinted>2015-06-30T21:21:00Z</cp:lastPrinted>
  <dcterms:created xsi:type="dcterms:W3CDTF">2020-10-16T06:00:00Z</dcterms:created>
  <dcterms:modified xsi:type="dcterms:W3CDTF">2020-12-11T20:55:00Z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MSIP_Label_7b94a7b8-f06c-4dfe-bdcc-9b548fd58c31_Enabled">
    <vt:lpwstr>true</vt:lpwstr>
  </property>
  <property fmtid="{D5CDD505-2E9C-101B-9397-08002B2CF9AE}" pid="4" name="MSIP_Label_7b94a7b8-f06c-4dfe-bdcc-9b548fd58c31_SetDate">
    <vt:lpwstr>2020-12-11T20:55:16Z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dc6d557e-c23e-4a67-b1b6-766bbd11c73f</vt:lpwstr>
  </property>
  <property fmtid="{D5CDD505-2E9C-101B-9397-08002B2CF9AE}" pid="9" name="MSIP_Label_7b94a7b8-f06c-4dfe-bdcc-9b548fd58c31_ContentBits">
    <vt:lpwstr>0</vt:lpwstr>
  </property>
</Properties>
</file>