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Pr="00D20211" w:rsidR="00BA2DBE" w:rsidP="001626E8" w:rsidRDefault="00E3191F" w14:paraId="5CAC8804" w14:textId="0C2592ED">
      <w:pPr>
        <w:pStyle w:val="Title"/>
        <w:rPr>
          <w:color w:val="auto"/>
          <w:sz w:val="48"/>
          <w:szCs w:val="48"/>
        </w:rPr>
      </w:pPr>
      <w:r>
        <w:rPr>
          <w:color w:val="auto"/>
          <w:sz w:val="48"/>
          <w:szCs w:val="48"/>
        </w:rPr>
        <w:t>Improving Safety of Human-Robot Interaction</w:t>
      </w:r>
    </w:p>
    <w:p w:rsidR="008B2870" w:rsidP="001626E8" w:rsidRDefault="00480FC6" w14:paraId="4751F502" w14:textId="606EC6FB">
      <w:pPr>
        <w:pStyle w:val="Subtitle"/>
        <w:rPr>
          <w:color w:val="auto"/>
        </w:rPr>
      </w:pPr>
      <w:r w:rsidRPr="00D20211">
        <w:rPr>
          <w:color w:val="auto"/>
        </w:rPr>
        <w:t xml:space="preserve">OMB Control </w:t>
      </w:r>
      <w:r w:rsidRPr="001B1F79">
        <w:rPr>
          <w:color w:val="auto"/>
        </w:rPr>
        <w:t>N</w:t>
      </w:r>
      <w:r w:rsidRPr="001B1F79" w:rsidR="00EA55C0">
        <w:rPr>
          <w:color w:val="auto"/>
        </w:rPr>
        <w:t>o. 0920-</w:t>
      </w:r>
      <w:r w:rsidR="008B2870">
        <w:rPr>
          <w:color w:val="auto"/>
        </w:rPr>
        <w:t>xxxx</w:t>
      </w:r>
    </w:p>
    <w:p w:rsidRPr="00D20211" w:rsidR="00BA2DBE" w:rsidP="001626E8" w:rsidRDefault="001B1F79" w14:paraId="61EAE914" w14:textId="51550FF4">
      <w:pPr>
        <w:pStyle w:val="Subtitle"/>
        <w:rPr>
          <w:color w:val="auto"/>
        </w:rPr>
      </w:pPr>
      <w:r w:rsidRPr="001B1F79">
        <w:rPr>
          <w:color w:val="auto"/>
        </w:rPr>
        <w:t>NEW</w:t>
      </w:r>
      <w:r w:rsidRPr="00D20211" w:rsidR="00480FC6">
        <w:rPr>
          <w:color w:val="auto"/>
        </w:rPr>
        <w:t xml:space="preserve"> </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w:t>
      </w:r>
      <w:proofErr w:type="gramStart"/>
      <w:r w:rsidRPr="00D20211">
        <w:rPr>
          <w:color w:val="auto"/>
        </w:rPr>
        <w:t>Part</w:t>
      </w:r>
      <w:proofErr w:type="gramEnd"/>
      <w:r w:rsidRPr="00D20211">
        <w:rPr>
          <w:color w:val="auto"/>
        </w:rPr>
        <w:t xml:space="preserve">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RDefault="00BA2DBE" w14:paraId="1E4E243A"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Pr="00D20211" w:rsidR="00BA2DBE" w:rsidP="008E47E6" w:rsidRDefault="00480FC6" w14:paraId="77A49968" w14:textId="4EE8E332">
      <w:pPr>
        <w:pStyle w:val="Subtitle"/>
        <w:spacing w:after="0"/>
        <w:rPr>
          <w:color w:val="auto"/>
        </w:rPr>
      </w:pPr>
      <w:r w:rsidRPr="00D20211">
        <w:rPr>
          <w:color w:val="auto"/>
        </w:rPr>
        <w:t>Project Officer:</w:t>
      </w:r>
      <w:r w:rsidR="00E3191F">
        <w:rPr>
          <w:color w:val="auto"/>
        </w:rPr>
        <w:t xml:space="preserve"> Justin Haney, Ph.D.</w:t>
      </w:r>
      <w:r w:rsidRPr="00D20211">
        <w:rPr>
          <w:color w:val="auto"/>
        </w:rPr>
        <w:t xml:space="preserve"> </w:t>
      </w:r>
    </w:p>
    <w:p w:rsidRPr="00D20211" w:rsidR="00BA2DBE" w:rsidP="008E47E6" w:rsidRDefault="00480FC6" w14:paraId="009E2166" w14:textId="0B01D13B">
      <w:pPr>
        <w:pStyle w:val="Subtitle"/>
        <w:spacing w:after="0"/>
        <w:rPr>
          <w:color w:val="auto"/>
        </w:rPr>
      </w:pPr>
      <w:r w:rsidRPr="00D20211">
        <w:rPr>
          <w:color w:val="auto"/>
        </w:rPr>
        <w:t>Title:</w:t>
      </w:r>
      <w:r w:rsidR="00E3191F">
        <w:rPr>
          <w:color w:val="auto"/>
        </w:rPr>
        <w:t xml:space="preserve"> Associate Service Fellow</w:t>
      </w:r>
    </w:p>
    <w:p w:rsidRPr="00D20211" w:rsidR="00BA2DBE" w:rsidP="008E47E6" w:rsidRDefault="00107476" w14:paraId="4D73E7D9" w14:textId="352125D5">
      <w:pPr>
        <w:pStyle w:val="Subtitle"/>
        <w:spacing w:after="0"/>
        <w:rPr>
          <w:color w:val="auto"/>
        </w:rPr>
      </w:pPr>
      <w:r w:rsidRPr="00D20211">
        <w:rPr>
          <w:color w:val="auto"/>
        </w:rPr>
        <w:t>Phone</w:t>
      </w:r>
      <w:r w:rsidRPr="00D20211" w:rsidR="00480FC6">
        <w:rPr>
          <w:color w:val="auto"/>
        </w:rPr>
        <w:t>:</w:t>
      </w:r>
      <w:r w:rsidR="00E3191F">
        <w:rPr>
          <w:color w:val="auto"/>
        </w:rPr>
        <w:t xml:space="preserve"> 304-285-6179</w:t>
      </w:r>
    </w:p>
    <w:p w:rsidRPr="00D20211" w:rsidR="00BA2DBE" w:rsidP="00EA0849" w:rsidRDefault="00107476" w14:paraId="72924699" w14:textId="0AD9F75E">
      <w:pPr>
        <w:pStyle w:val="Subtitle"/>
        <w:spacing w:after="0"/>
        <w:rPr>
          <w:color w:val="auto"/>
        </w:rPr>
      </w:pPr>
      <w:r w:rsidRPr="00D20211">
        <w:rPr>
          <w:color w:val="auto"/>
        </w:rPr>
        <w:t>Email</w:t>
      </w:r>
      <w:r w:rsidRPr="00D20211" w:rsidR="00480FC6">
        <w:rPr>
          <w:color w:val="auto"/>
        </w:rPr>
        <w:t xml:space="preserve">: </w:t>
      </w:r>
      <w:r w:rsidR="00E3191F">
        <w:rPr>
          <w:color w:val="auto"/>
        </w:rPr>
        <w:t>poe5@cdc.gov</w:t>
      </w:r>
    </w:p>
    <w:p w:rsidRPr="00D20211" w:rsidR="00BA2DBE" w:rsidP="008E47E6" w:rsidRDefault="00107476" w14:paraId="70AB4DEC" w14:textId="6709B3B7">
      <w:pPr>
        <w:pStyle w:val="Subtitle"/>
        <w:spacing w:after="0"/>
        <w:rPr>
          <w:color w:val="auto"/>
        </w:rPr>
      </w:pPr>
      <w:r w:rsidRPr="00D20211">
        <w:rPr>
          <w:color w:val="auto"/>
        </w:rPr>
        <w:t>Fax</w:t>
      </w:r>
      <w:r w:rsidRPr="00D20211" w:rsidR="00480FC6">
        <w:rPr>
          <w:color w:val="auto"/>
        </w:rPr>
        <w:t>:</w:t>
      </w:r>
      <w:r w:rsidR="00E3191F">
        <w:rPr>
          <w:color w:val="auto"/>
        </w:rPr>
        <w:t xml:space="preserve"> </w:t>
      </w:r>
      <w:r w:rsidRPr="00E3191F" w:rsidR="00E3191F">
        <w:rPr>
          <w:color w:val="auto"/>
        </w:rPr>
        <w:t>304-285-5866</w:t>
      </w:r>
    </w:p>
    <w:p w:rsidRPr="00D20211" w:rsidR="00EA0849" w:rsidP="008E47E6" w:rsidRDefault="00EA0849" w14:paraId="14F78241" w14:textId="77777777">
      <w:pPr>
        <w:pStyle w:val="Subtitle"/>
        <w:spacing w:after="0"/>
        <w:rPr>
          <w:color w:val="auto"/>
        </w:rPr>
      </w:pPr>
    </w:p>
    <w:p w:rsidRPr="00D20211" w:rsidR="00965C2A" w:rsidP="008E47E6" w:rsidRDefault="00480FC6" w14:paraId="76D937C3" w14:textId="22E0388B">
      <w:pPr>
        <w:pStyle w:val="Subtitle"/>
        <w:spacing w:after="0"/>
        <w:rPr>
          <w:rFonts w:ascii="Arial" w:hAnsi="Arial"/>
          <w:color w:val="auto"/>
        </w:rPr>
      </w:pPr>
      <w:r w:rsidRPr="00E8003F">
        <w:rPr>
          <w:color w:val="auto"/>
        </w:rPr>
        <w:t>Date:</w:t>
      </w:r>
      <w:r w:rsidR="00E8003F">
        <w:rPr>
          <w:color w:val="auto"/>
        </w:rPr>
        <w:t xml:space="preserve"> December 11, 2020</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AA63BA" w:rsidRDefault="009B765E" w14:paraId="4E6407CA" w14:textId="5D4A3D54">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history="1" w:anchor="_Toc43102233">
            <w:r w:rsidRPr="00B17C00" w:rsidR="00AA63BA">
              <w:rPr>
                <w:rStyle w:val="Hyperlink"/>
                <w:noProof/>
              </w:rPr>
              <w:t>A.1.  Circumstances Making the Collection of Information Necessary</w:t>
            </w:r>
            <w:r w:rsidR="00AA63BA">
              <w:rPr>
                <w:noProof/>
                <w:webHidden/>
              </w:rPr>
              <w:tab/>
            </w:r>
            <w:r w:rsidR="00AA63BA">
              <w:rPr>
                <w:noProof/>
                <w:webHidden/>
              </w:rPr>
              <w:fldChar w:fldCharType="begin"/>
            </w:r>
            <w:r w:rsidR="00AA63BA">
              <w:rPr>
                <w:noProof/>
                <w:webHidden/>
              </w:rPr>
              <w:instrText xml:space="preserve"> PAGEREF _Toc43102233 \h </w:instrText>
            </w:r>
            <w:r w:rsidR="00AA63BA">
              <w:rPr>
                <w:noProof/>
                <w:webHidden/>
              </w:rPr>
            </w:r>
            <w:r w:rsidR="00AA63BA">
              <w:rPr>
                <w:noProof/>
                <w:webHidden/>
              </w:rPr>
              <w:fldChar w:fldCharType="separate"/>
            </w:r>
            <w:r w:rsidR="00AA63BA">
              <w:rPr>
                <w:noProof/>
                <w:webHidden/>
              </w:rPr>
              <w:t>4</w:t>
            </w:r>
            <w:r w:rsidR="00AA63BA">
              <w:rPr>
                <w:noProof/>
                <w:webHidden/>
              </w:rPr>
              <w:fldChar w:fldCharType="end"/>
            </w:r>
          </w:hyperlink>
        </w:p>
        <w:p w:rsidR="00AA63BA" w:rsidRDefault="008F23C9" w14:paraId="6E8BBBAD" w14:textId="286837EA">
          <w:pPr>
            <w:pStyle w:val="TOC1"/>
            <w:tabs>
              <w:tab w:val="right" w:leader="dot" w:pos="9350"/>
            </w:tabs>
            <w:rPr>
              <w:noProof/>
              <w:sz w:val="22"/>
              <w:szCs w:val="22"/>
            </w:rPr>
          </w:pPr>
          <w:hyperlink w:history="1" w:anchor="_Toc43102234">
            <w:r w:rsidRPr="00B17C00" w:rsidR="00AA63BA">
              <w:rPr>
                <w:rStyle w:val="Hyperlink"/>
                <w:noProof/>
              </w:rPr>
              <w:t>A.2.  Purpose and Use of the Information Collection</w:t>
            </w:r>
            <w:r w:rsidR="00AA63BA">
              <w:rPr>
                <w:noProof/>
                <w:webHidden/>
              </w:rPr>
              <w:tab/>
            </w:r>
            <w:r w:rsidR="00AA63BA">
              <w:rPr>
                <w:noProof/>
                <w:webHidden/>
              </w:rPr>
              <w:fldChar w:fldCharType="begin"/>
            </w:r>
            <w:r w:rsidR="00AA63BA">
              <w:rPr>
                <w:noProof/>
                <w:webHidden/>
              </w:rPr>
              <w:instrText xml:space="preserve"> PAGEREF _Toc43102234 \h </w:instrText>
            </w:r>
            <w:r w:rsidR="00AA63BA">
              <w:rPr>
                <w:noProof/>
                <w:webHidden/>
              </w:rPr>
            </w:r>
            <w:r w:rsidR="00AA63BA">
              <w:rPr>
                <w:noProof/>
                <w:webHidden/>
              </w:rPr>
              <w:fldChar w:fldCharType="separate"/>
            </w:r>
            <w:r w:rsidR="00AA63BA">
              <w:rPr>
                <w:noProof/>
                <w:webHidden/>
              </w:rPr>
              <w:t>5</w:t>
            </w:r>
            <w:r w:rsidR="00AA63BA">
              <w:rPr>
                <w:noProof/>
                <w:webHidden/>
              </w:rPr>
              <w:fldChar w:fldCharType="end"/>
            </w:r>
          </w:hyperlink>
        </w:p>
        <w:p w:rsidR="00AA63BA" w:rsidRDefault="008F23C9" w14:paraId="01ABE040" w14:textId="273F77B8">
          <w:pPr>
            <w:pStyle w:val="TOC1"/>
            <w:tabs>
              <w:tab w:val="right" w:leader="dot" w:pos="9350"/>
            </w:tabs>
            <w:rPr>
              <w:noProof/>
              <w:sz w:val="22"/>
              <w:szCs w:val="22"/>
            </w:rPr>
          </w:pPr>
          <w:hyperlink w:history="1" w:anchor="_Toc43102235">
            <w:r w:rsidRPr="00B17C00" w:rsidR="00AA63BA">
              <w:rPr>
                <w:rStyle w:val="Hyperlink"/>
                <w:noProof/>
              </w:rPr>
              <w:t>A.3.  Use of Improved Information Technology and Burden Reduction</w:t>
            </w:r>
            <w:r w:rsidR="00AA63BA">
              <w:rPr>
                <w:noProof/>
                <w:webHidden/>
              </w:rPr>
              <w:tab/>
            </w:r>
            <w:r w:rsidR="00AA63BA">
              <w:rPr>
                <w:noProof/>
                <w:webHidden/>
              </w:rPr>
              <w:fldChar w:fldCharType="begin"/>
            </w:r>
            <w:r w:rsidR="00AA63BA">
              <w:rPr>
                <w:noProof/>
                <w:webHidden/>
              </w:rPr>
              <w:instrText xml:space="preserve"> PAGEREF _Toc43102235 \h </w:instrText>
            </w:r>
            <w:r w:rsidR="00AA63BA">
              <w:rPr>
                <w:noProof/>
                <w:webHidden/>
              </w:rPr>
            </w:r>
            <w:r w:rsidR="00AA63BA">
              <w:rPr>
                <w:noProof/>
                <w:webHidden/>
              </w:rPr>
              <w:fldChar w:fldCharType="separate"/>
            </w:r>
            <w:r w:rsidR="00AA63BA">
              <w:rPr>
                <w:noProof/>
                <w:webHidden/>
              </w:rPr>
              <w:t>5</w:t>
            </w:r>
            <w:r w:rsidR="00AA63BA">
              <w:rPr>
                <w:noProof/>
                <w:webHidden/>
              </w:rPr>
              <w:fldChar w:fldCharType="end"/>
            </w:r>
          </w:hyperlink>
        </w:p>
        <w:p w:rsidR="00AA63BA" w:rsidRDefault="008F23C9" w14:paraId="39C6A93A" w14:textId="00E91E36">
          <w:pPr>
            <w:pStyle w:val="TOC1"/>
            <w:tabs>
              <w:tab w:val="right" w:leader="dot" w:pos="9350"/>
            </w:tabs>
            <w:rPr>
              <w:noProof/>
              <w:sz w:val="22"/>
              <w:szCs w:val="22"/>
            </w:rPr>
          </w:pPr>
          <w:hyperlink w:history="1" w:anchor="_Toc43102236">
            <w:r w:rsidRPr="00B17C00" w:rsidR="00AA63BA">
              <w:rPr>
                <w:rStyle w:val="Hyperlink"/>
                <w:noProof/>
              </w:rPr>
              <w:t>A.4.  Efforts to Identify Duplication and Use of Similar Information</w:t>
            </w:r>
            <w:r w:rsidR="00AA63BA">
              <w:rPr>
                <w:noProof/>
                <w:webHidden/>
              </w:rPr>
              <w:tab/>
            </w:r>
            <w:r w:rsidR="00AA63BA">
              <w:rPr>
                <w:noProof/>
                <w:webHidden/>
              </w:rPr>
              <w:fldChar w:fldCharType="begin"/>
            </w:r>
            <w:r w:rsidR="00AA63BA">
              <w:rPr>
                <w:noProof/>
                <w:webHidden/>
              </w:rPr>
              <w:instrText xml:space="preserve"> PAGEREF _Toc43102236 \h </w:instrText>
            </w:r>
            <w:r w:rsidR="00AA63BA">
              <w:rPr>
                <w:noProof/>
                <w:webHidden/>
              </w:rPr>
            </w:r>
            <w:r w:rsidR="00AA63BA">
              <w:rPr>
                <w:noProof/>
                <w:webHidden/>
              </w:rPr>
              <w:fldChar w:fldCharType="separate"/>
            </w:r>
            <w:r w:rsidR="00AA63BA">
              <w:rPr>
                <w:noProof/>
                <w:webHidden/>
              </w:rPr>
              <w:t>5</w:t>
            </w:r>
            <w:r w:rsidR="00AA63BA">
              <w:rPr>
                <w:noProof/>
                <w:webHidden/>
              </w:rPr>
              <w:fldChar w:fldCharType="end"/>
            </w:r>
          </w:hyperlink>
        </w:p>
        <w:p w:rsidR="00AA63BA" w:rsidRDefault="008F23C9" w14:paraId="1556F5D5" w14:textId="57B3D229">
          <w:pPr>
            <w:pStyle w:val="TOC1"/>
            <w:tabs>
              <w:tab w:val="right" w:leader="dot" w:pos="9350"/>
            </w:tabs>
            <w:rPr>
              <w:noProof/>
              <w:sz w:val="22"/>
              <w:szCs w:val="22"/>
            </w:rPr>
          </w:pPr>
          <w:hyperlink w:history="1" w:anchor="_Toc43102237">
            <w:r w:rsidRPr="00B17C00" w:rsidR="00AA63BA">
              <w:rPr>
                <w:rStyle w:val="Hyperlink"/>
                <w:noProof/>
              </w:rPr>
              <w:t>A.5.  Impact on Small Businesses or Other Small Entities</w:t>
            </w:r>
            <w:r w:rsidR="00AA63BA">
              <w:rPr>
                <w:noProof/>
                <w:webHidden/>
              </w:rPr>
              <w:tab/>
            </w:r>
            <w:r w:rsidR="00AA63BA">
              <w:rPr>
                <w:noProof/>
                <w:webHidden/>
              </w:rPr>
              <w:fldChar w:fldCharType="begin"/>
            </w:r>
            <w:r w:rsidR="00AA63BA">
              <w:rPr>
                <w:noProof/>
                <w:webHidden/>
              </w:rPr>
              <w:instrText xml:space="preserve"> PAGEREF _Toc43102237 \h </w:instrText>
            </w:r>
            <w:r w:rsidR="00AA63BA">
              <w:rPr>
                <w:noProof/>
                <w:webHidden/>
              </w:rPr>
            </w:r>
            <w:r w:rsidR="00AA63BA">
              <w:rPr>
                <w:noProof/>
                <w:webHidden/>
              </w:rPr>
              <w:fldChar w:fldCharType="separate"/>
            </w:r>
            <w:r w:rsidR="00AA63BA">
              <w:rPr>
                <w:noProof/>
                <w:webHidden/>
              </w:rPr>
              <w:t>6</w:t>
            </w:r>
            <w:r w:rsidR="00AA63BA">
              <w:rPr>
                <w:noProof/>
                <w:webHidden/>
              </w:rPr>
              <w:fldChar w:fldCharType="end"/>
            </w:r>
          </w:hyperlink>
        </w:p>
        <w:p w:rsidR="00AA63BA" w:rsidRDefault="008F23C9" w14:paraId="4421BC1A" w14:textId="5CDB33C6">
          <w:pPr>
            <w:pStyle w:val="TOC1"/>
            <w:tabs>
              <w:tab w:val="right" w:leader="dot" w:pos="9350"/>
            </w:tabs>
            <w:rPr>
              <w:noProof/>
              <w:sz w:val="22"/>
              <w:szCs w:val="22"/>
            </w:rPr>
          </w:pPr>
          <w:hyperlink w:history="1" w:anchor="_Toc43102238">
            <w:r w:rsidRPr="00B17C00" w:rsidR="00AA63BA">
              <w:rPr>
                <w:rStyle w:val="Hyperlink"/>
                <w:noProof/>
              </w:rPr>
              <w:t>A.6.  Consequences of Collecting the Information Less Frequently</w:t>
            </w:r>
            <w:r w:rsidR="00AA63BA">
              <w:rPr>
                <w:noProof/>
                <w:webHidden/>
              </w:rPr>
              <w:tab/>
            </w:r>
            <w:r w:rsidR="00AA63BA">
              <w:rPr>
                <w:noProof/>
                <w:webHidden/>
              </w:rPr>
              <w:fldChar w:fldCharType="begin"/>
            </w:r>
            <w:r w:rsidR="00AA63BA">
              <w:rPr>
                <w:noProof/>
                <w:webHidden/>
              </w:rPr>
              <w:instrText xml:space="preserve"> PAGEREF _Toc43102238 \h </w:instrText>
            </w:r>
            <w:r w:rsidR="00AA63BA">
              <w:rPr>
                <w:noProof/>
                <w:webHidden/>
              </w:rPr>
            </w:r>
            <w:r w:rsidR="00AA63BA">
              <w:rPr>
                <w:noProof/>
                <w:webHidden/>
              </w:rPr>
              <w:fldChar w:fldCharType="separate"/>
            </w:r>
            <w:r w:rsidR="00AA63BA">
              <w:rPr>
                <w:noProof/>
                <w:webHidden/>
              </w:rPr>
              <w:t>6</w:t>
            </w:r>
            <w:r w:rsidR="00AA63BA">
              <w:rPr>
                <w:noProof/>
                <w:webHidden/>
              </w:rPr>
              <w:fldChar w:fldCharType="end"/>
            </w:r>
          </w:hyperlink>
        </w:p>
        <w:p w:rsidR="00AA63BA" w:rsidRDefault="008F23C9" w14:paraId="5D3A1579" w14:textId="7AA66B14">
          <w:pPr>
            <w:pStyle w:val="TOC1"/>
            <w:tabs>
              <w:tab w:val="right" w:leader="dot" w:pos="9350"/>
            </w:tabs>
            <w:rPr>
              <w:noProof/>
              <w:sz w:val="22"/>
              <w:szCs w:val="22"/>
            </w:rPr>
          </w:pPr>
          <w:hyperlink w:history="1" w:anchor="_Toc43102239">
            <w:r w:rsidRPr="00B17C00" w:rsidR="00AA63BA">
              <w:rPr>
                <w:rStyle w:val="Hyperlink"/>
                <w:noProof/>
              </w:rPr>
              <w:t>A.7.  Special Circumstances Relating to the Guidelines of 5 CFR 1320.5</w:t>
            </w:r>
            <w:r w:rsidR="00AA63BA">
              <w:rPr>
                <w:noProof/>
                <w:webHidden/>
              </w:rPr>
              <w:tab/>
            </w:r>
            <w:r w:rsidR="00AA63BA">
              <w:rPr>
                <w:noProof/>
                <w:webHidden/>
              </w:rPr>
              <w:fldChar w:fldCharType="begin"/>
            </w:r>
            <w:r w:rsidR="00AA63BA">
              <w:rPr>
                <w:noProof/>
                <w:webHidden/>
              </w:rPr>
              <w:instrText xml:space="preserve"> PAGEREF _Toc43102239 \h </w:instrText>
            </w:r>
            <w:r w:rsidR="00AA63BA">
              <w:rPr>
                <w:noProof/>
                <w:webHidden/>
              </w:rPr>
            </w:r>
            <w:r w:rsidR="00AA63BA">
              <w:rPr>
                <w:noProof/>
                <w:webHidden/>
              </w:rPr>
              <w:fldChar w:fldCharType="separate"/>
            </w:r>
            <w:r w:rsidR="00AA63BA">
              <w:rPr>
                <w:noProof/>
                <w:webHidden/>
              </w:rPr>
              <w:t>6</w:t>
            </w:r>
            <w:r w:rsidR="00AA63BA">
              <w:rPr>
                <w:noProof/>
                <w:webHidden/>
              </w:rPr>
              <w:fldChar w:fldCharType="end"/>
            </w:r>
          </w:hyperlink>
        </w:p>
        <w:p w:rsidR="00AA63BA" w:rsidRDefault="008F23C9" w14:paraId="1856AF9B" w14:textId="220D4D4D">
          <w:pPr>
            <w:pStyle w:val="TOC1"/>
            <w:tabs>
              <w:tab w:val="right" w:leader="dot" w:pos="9350"/>
            </w:tabs>
            <w:rPr>
              <w:noProof/>
              <w:sz w:val="22"/>
              <w:szCs w:val="22"/>
            </w:rPr>
          </w:pPr>
          <w:hyperlink w:history="1" w:anchor="_Toc43102240">
            <w:r w:rsidRPr="00B17C00" w:rsidR="00AA63BA">
              <w:rPr>
                <w:rStyle w:val="Hyperlink"/>
                <w:noProof/>
              </w:rPr>
              <w:t>A.8.  Comments in Response to the Federal Register Notice and Efforts to Consult Outside the Agency</w:t>
            </w:r>
            <w:r w:rsidR="00AA63BA">
              <w:rPr>
                <w:noProof/>
                <w:webHidden/>
              </w:rPr>
              <w:tab/>
            </w:r>
            <w:r w:rsidR="00AA63BA">
              <w:rPr>
                <w:noProof/>
                <w:webHidden/>
              </w:rPr>
              <w:fldChar w:fldCharType="begin"/>
            </w:r>
            <w:r w:rsidR="00AA63BA">
              <w:rPr>
                <w:noProof/>
                <w:webHidden/>
              </w:rPr>
              <w:instrText xml:space="preserve"> PAGEREF _Toc43102240 \h </w:instrText>
            </w:r>
            <w:r w:rsidR="00AA63BA">
              <w:rPr>
                <w:noProof/>
                <w:webHidden/>
              </w:rPr>
            </w:r>
            <w:r w:rsidR="00AA63BA">
              <w:rPr>
                <w:noProof/>
                <w:webHidden/>
              </w:rPr>
              <w:fldChar w:fldCharType="separate"/>
            </w:r>
            <w:r w:rsidR="00AA63BA">
              <w:rPr>
                <w:noProof/>
                <w:webHidden/>
              </w:rPr>
              <w:t>6</w:t>
            </w:r>
            <w:r w:rsidR="00AA63BA">
              <w:rPr>
                <w:noProof/>
                <w:webHidden/>
              </w:rPr>
              <w:fldChar w:fldCharType="end"/>
            </w:r>
          </w:hyperlink>
        </w:p>
        <w:p w:rsidR="00AA63BA" w:rsidRDefault="008F23C9" w14:paraId="509B8F52" w14:textId="76D2C737">
          <w:pPr>
            <w:pStyle w:val="TOC1"/>
            <w:tabs>
              <w:tab w:val="right" w:leader="dot" w:pos="9350"/>
            </w:tabs>
            <w:rPr>
              <w:noProof/>
              <w:sz w:val="22"/>
              <w:szCs w:val="22"/>
            </w:rPr>
          </w:pPr>
          <w:hyperlink w:history="1" w:anchor="_Toc43102241">
            <w:r w:rsidRPr="00B17C00" w:rsidR="00AA63BA">
              <w:rPr>
                <w:rStyle w:val="Hyperlink"/>
                <w:noProof/>
              </w:rPr>
              <w:t>A.9.  Explanation of Any Payment or Gift to Respondents</w:t>
            </w:r>
            <w:r w:rsidR="00AA63BA">
              <w:rPr>
                <w:noProof/>
                <w:webHidden/>
              </w:rPr>
              <w:tab/>
            </w:r>
            <w:r w:rsidR="00AA63BA">
              <w:rPr>
                <w:noProof/>
                <w:webHidden/>
              </w:rPr>
              <w:fldChar w:fldCharType="begin"/>
            </w:r>
            <w:r w:rsidR="00AA63BA">
              <w:rPr>
                <w:noProof/>
                <w:webHidden/>
              </w:rPr>
              <w:instrText xml:space="preserve"> PAGEREF _Toc43102241 \h </w:instrText>
            </w:r>
            <w:r w:rsidR="00AA63BA">
              <w:rPr>
                <w:noProof/>
                <w:webHidden/>
              </w:rPr>
            </w:r>
            <w:r w:rsidR="00AA63BA">
              <w:rPr>
                <w:noProof/>
                <w:webHidden/>
              </w:rPr>
              <w:fldChar w:fldCharType="separate"/>
            </w:r>
            <w:r w:rsidR="00AA63BA">
              <w:rPr>
                <w:noProof/>
                <w:webHidden/>
              </w:rPr>
              <w:t>7</w:t>
            </w:r>
            <w:r w:rsidR="00AA63BA">
              <w:rPr>
                <w:noProof/>
                <w:webHidden/>
              </w:rPr>
              <w:fldChar w:fldCharType="end"/>
            </w:r>
          </w:hyperlink>
        </w:p>
        <w:p w:rsidR="00AA63BA" w:rsidRDefault="008F23C9" w14:paraId="7AD61799" w14:textId="7C50E53D">
          <w:pPr>
            <w:pStyle w:val="TOC1"/>
            <w:tabs>
              <w:tab w:val="right" w:leader="dot" w:pos="9350"/>
            </w:tabs>
            <w:rPr>
              <w:noProof/>
              <w:sz w:val="22"/>
              <w:szCs w:val="22"/>
            </w:rPr>
          </w:pPr>
          <w:hyperlink w:history="1" w:anchor="_Toc43102242">
            <w:r w:rsidRPr="00B17C00" w:rsidR="00AA63BA">
              <w:rPr>
                <w:rStyle w:val="Hyperlink"/>
                <w:noProof/>
              </w:rPr>
              <w:t>A.10.  Protection of the Privacy and Confidentiality of Information Provided by Respondents</w:t>
            </w:r>
            <w:r w:rsidR="00AA63BA">
              <w:rPr>
                <w:noProof/>
                <w:webHidden/>
              </w:rPr>
              <w:tab/>
            </w:r>
            <w:r w:rsidR="00AA63BA">
              <w:rPr>
                <w:noProof/>
                <w:webHidden/>
              </w:rPr>
              <w:fldChar w:fldCharType="begin"/>
            </w:r>
            <w:r w:rsidR="00AA63BA">
              <w:rPr>
                <w:noProof/>
                <w:webHidden/>
              </w:rPr>
              <w:instrText xml:space="preserve"> PAGEREF _Toc43102242 \h </w:instrText>
            </w:r>
            <w:r w:rsidR="00AA63BA">
              <w:rPr>
                <w:noProof/>
                <w:webHidden/>
              </w:rPr>
            </w:r>
            <w:r w:rsidR="00AA63BA">
              <w:rPr>
                <w:noProof/>
                <w:webHidden/>
              </w:rPr>
              <w:fldChar w:fldCharType="separate"/>
            </w:r>
            <w:r w:rsidR="00AA63BA">
              <w:rPr>
                <w:noProof/>
                <w:webHidden/>
              </w:rPr>
              <w:t>7</w:t>
            </w:r>
            <w:r w:rsidR="00AA63BA">
              <w:rPr>
                <w:noProof/>
                <w:webHidden/>
              </w:rPr>
              <w:fldChar w:fldCharType="end"/>
            </w:r>
          </w:hyperlink>
        </w:p>
        <w:p w:rsidR="00AA63BA" w:rsidRDefault="008F23C9" w14:paraId="02544E7C" w14:textId="134E446F">
          <w:pPr>
            <w:pStyle w:val="TOC1"/>
            <w:tabs>
              <w:tab w:val="right" w:leader="dot" w:pos="9350"/>
            </w:tabs>
            <w:rPr>
              <w:noProof/>
              <w:sz w:val="22"/>
              <w:szCs w:val="22"/>
            </w:rPr>
          </w:pPr>
          <w:hyperlink w:history="1" w:anchor="_Toc43102243">
            <w:r w:rsidRPr="00B17C00" w:rsidR="00AA63BA">
              <w:rPr>
                <w:rStyle w:val="Hyperlink"/>
                <w:noProof/>
              </w:rPr>
              <w:t>A.11.  Institutional Review Board (IRB) and Justification for Sensitive Questions</w:t>
            </w:r>
            <w:r w:rsidR="00AA63BA">
              <w:rPr>
                <w:noProof/>
                <w:webHidden/>
              </w:rPr>
              <w:tab/>
            </w:r>
            <w:r w:rsidR="00AA63BA">
              <w:rPr>
                <w:noProof/>
                <w:webHidden/>
              </w:rPr>
              <w:fldChar w:fldCharType="begin"/>
            </w:r>
            <w:r w:rsidR="00AA63BA">
              <w:rPr>
                <w:noProof/>
                <w:webHidden/>
              </w:rPr>
              <w:instrText xml:space="preserve"> PAGEREF _Toc43102243 \h </w:instrText>
            </w:r>
            <w:r w:rsidR="00AA63BA">
              <w:rPr>
                <w:noProof/>
                <w:webHidden/>
              </w:rPr>
            </w:r>
            <w:r w:rsidR="00AA63BA">
              <w:rPr>
                <w:noProof/>
                <w:webHidden/>
              </w:rPr>
              <w:fldChar w:fldCharType="separate"/>
            </w:r>
            <w:r w:rsidR="00AA63BA">
              <w:rPr>
                <w:noProof/>
                <w:webHidden/>
              </w:rPr>
              <w:t>8</w:t>
            </w:r>
            <w:r w:rsidR="00AA63BA">
              <w:rPr>
                <w:noProof/>
                <w:webHidden/>
              </w:rPr>
              <w:fldChar w:fldCharType="end"/>
            </w:r>
          </w:hyperlink>
        </w:p>
        <w:p w:rsidR="00AA63BA" w:rsidRDefault="008F23C9" w14:paraId="77538EEF" w14:textId="0B459540">
          <w:pPr>
            <w:pStyle w:val="TOC1"/>
            <w:tabs>
              <w:tab w:val="right" w:leader="dot" w:pos="9350"/>
            </w:tabs>
            <w:rPr>
              <w:noProof/>
              <w:sz w:val="22"/>
              <w:szCs w:val="22"/>
            </w:rPr>
          </w:pPr>
          <w:hyperlink w:history="1" w:anchor="_Toc43102244">
            <w:r w:rsidRPr="00B17C00" w:rsidR="00AA63BA">
              <w:rPr>
                <w:rStyle w:val="Hyperlink"/>
                <w:noProof/>
              </w:rPr>
              <w:t>A.12.  Estimates of Annualized Burden Hours and Costs</w:t>
            </w:r>
            <w:r w:rsidR="00AA63BA">
              <w:rPr>
                <w:noProof/>
                <w:webHidden/>
              </w:rPr>
              <w:tab/>
            </w:r>
            <w:r w:rsidR="00AA63BA">
              <w:rPr>
                <w:noProof/>
                <w:webHidden/>
              </w:rPr>
              <w:fldChar w:fldCharType="begin"/>
            </w:r>
            <w:r w:rsidR="00AA63BA">
              <w:rPr>
                <w:noProof/>
                <w:webHidden/>
              </w:rPr>
              <w:instrText xml:space="preserve"> PAGEREF _Toc43102244 \h </w:instrText>
            </w:r>
            <w:r w:rsidR="00AA63BA">
              <w:rPr>
                <w:noProof/>
                <w:webHidden/>
              </w:rPr>
            </w:r>
            <w:r w:rsidR="00AA63BA">
              <w:rPr>
                <w:noProof/>
                <w:webHidden/>
              </w:rPr>
              <w:fldChar w:fldCharType="separate"/>
            </w:r>
            <w:r w:rsidR="00AA63BA">
              <w:rPr>
                <w:noProof/>
                <w:webHidden/>
              </w:rPr>
              <w:t>8</w:t>
            </w:r>
            <w:r w:rsidR="00AA63BA">
              <w:rPr>
                <w:noProof/>
                <w:webHidden/>
              </w:rPr>
              <w:fldChar w:fldCharType="end"/>
            </w:r>
          </w:hyperlink>
        </w:p>
        <w:p w:rsidR="00AA63BA" w:rsidRDefault="008F23C9" w14:paraId="5B9F6741" w14:textId="6AF7813D">
          <w:pPr>
            <w:pStyle w:val="TOC1"/>
            <w:tabs>
              <w:tab w:val="right" w:leader="dot" w:pos="9350"/>
            </w:tabs>
            <w:rPr>
              <w:noProof/>
              <w:sz w:val="22"/>
              <w:szCs w:val="22"/>
            </w:rPr>
          </w:pPr>
          <w:hyperlink w:history="1" w:anchor="_Toc43102245">
            <w:r w:rsidRPr="00B17C00" w:rsidR="00AA63BA">
              <w:rPr>
                <w:rStyle w:val="Hyperlink"/>
                <w:noProof/>
              </w:rPr>
              <w:t>A.13.  Estimates of Other Total Annual Cost Burden to Respondents and Record Keepers</w:t>
            </w:r>
            <w:r w:rsidR="00AA63BA">
              <w:rPr>
                <w:noProof/>
                <w:webHidden/>
              </w:rPr>
              <w:tab/>
            </w:r>
            <w:r w:rsidR="00AA63BA">
              <w:rPr>
                <w:noProof/>
                <w:webHidden/>
              </w:rPr>
              <w:fldChar w:fldCharType="begin"/>
            </w:r>
            <w:r w:rsidR="00AA63BA">
              <w:rPr>
                <w:noProof/>
                <w:webHidden/>
              </w:rPr>
              <w:instrText xml:space="preserve"> PAGEREF _Toc43102245 \h </w:instrText>
            </w:r>
            <w:r w:rsidR="00AA63BA">
              <w:rPr>
                <w:noProof/>
                <w:webHidden/>
              </w:rPr>
            </w:r>
            <w:r w:rsidR="00AA63BA">
              <w:rPr>
                <w:noProof/>
                <w:webHidden/>
              </w:rPr>
              <w:fldChar w:fldCharType="separate"/>
            </w:r>
            <w:r w:rsidR="00AA63BA">
              <w:rPr>
                <w:noProof/>
                <w:webHidden/>
              </w:rPr>
              <w:t>10</w:t>
            </w:r>
            <w:r w:rsidR="00AA63BA">
              <w:rPr>
                <w:noProof/>
                <w:webHidden/>
              </w:rPr>
              <w:fldChar w:fldCharType="end"/>
            </w:r>
          </w:hyperlink>
        </w:p>
        <w:p w:rsidR="00AA63BA" w:rsidRDefault="008F23C9" w14:paraId="0D48FFE8" w14:textId="5A6C5B40">
          <w:pPr>
            <w:pStyle w:val="TOC1"/>
            <w:tabs>
              <w:tab w:val="right" w:leader="dot" w:pos="9350"/>
            </w:tabs>
            <w:rPr>
              <w:noProof/>
              <w:sz w:val="22"/>
              <w:szCs w:val="22"/>
            </w:rPr>
          </w:pPr>
          <w:hyperlink w:history="1" w:anchor="_Toc43102246">
            <w:r w:rsidRPr="00B17C00" w:rsidR="00AA63BA">
              <w:rPr>
                <w:rStyle w:val="Hyperlink"/>
                <w:noProof/>
              </w:rPr>
              <w:t>A.14.  Annualized Cost to the Federal Government</w:t>
            </w:r>
            <w:r w:rsidR="00AA63BA">
              <w:rPr>
                <w:noProof/>
                <w:webHidden/>
              </w:rPr>
              <w:tab/>
            </w:r>
            <w:r w:rsidR="00AA63BA">
              <w:rPr>
                <w:noProof/>
                <w:webHidden/>
              </w:rPr>
              <w:fldChar w:fldCharType="begin"/>
            </w:r>
            <w:r w:rsidR="00AA63BA">
              <w:rPr>
                <w:noProof/>
                <w:webHidden/>
              </w:rPr>
              <w:instrText xml:space="preserve"> PAGEREF _Toc43102246 \h </w:instrText>
            </w:r>
            <w:r w:rsidR="00AA63BA">
              <w:rPr>
                <w:noProof/>
                <w:webHidden/>
              </w:rPr>
            </w:r>
            <w:r w:rsidR="00AA63BA">
              <w:rPr>
                <w:noProof/>
                <w:webHidden/>
              </w:rPr>
              <w:fldChar w:fldCharType="separate"/>
            </w:r>
            <w:r w:rsidR="00AA63BA">
              <w:rPr>
                <w:noProof/>
                <w:webHidden/>
              </w:rPr>
              <w:t>10</w:t>
            </w:r>
            <w:r w:rsidR="00AA63BA">
              <w:rPr>
                <w:noProof/>
                <w:webHidden/>
              </w:rPr>
              <w:fldChar w:fldCharType="end"/>
            </w:r>
          </w:hyperlink>
        </w:p>
        <w:p w:rsidR="00AA63BA" w:rsidRDefault="008F23C9" w14:paraId="448E3236" w14:textId="7842B0CE">
          <w:pPr>
            <w:pStyle w:val="TOC1"/>
            <w:tabs>
              <w:tab w:val="right" w:leader="dot" w:pos="9350"/>
            </w:tabs>
            <w:rPr>
              <w:noProof/>
              <w:sz w:val="22"/>
              <w:szCs w:val="22"/>
            </w:rPr>
          </w:pPr>
          <w:hyperlink w:history="1" w:anchor="_Toc43102247">
            <w:r w:rsidRPr="00B17C00" w:rsidR="00AA63BA">
              <w:rPr>
                <w:rStyle w:val="Hyperlink"/>
                <w:noProof/>
              </w:rPr>
              <w:t>A.15.  Explanation for Program Changes or Adjustments</w:t>
            </w:r>
            <w:r w:rsidR="00AA63BA">
              <w:rPr>
                <w:noProof/>
                <w:webHidden/>
              </w:rPr>
              <w:tab/>
            </w:r>
            <w:r w:rsidR="00AA63BA">
              <w:rPr>
                <w:noProof/>
                <w:webHidden/>
              </w:rPr>
              <w:fldChar w:fldCharType="begin"/>
            </w:r>
            <w:r w:rsidR="00AA63BA">
              <w:rPr>
                <w:noProof/>
                <w:webHidden/>
              </w:rPr>
              <w:instrText xml:space="preserve"> PAGEREF _Toc43102247 \h </w:instrText>
            </w:r>
            <w:r w:rsidR="00AA63BA">
              <w:rPr>
                <w:noProof/>
                <w:webHidden/>
              </w:rPr>
            </w:r>
            <w:r w:rsidR="00AA63BA">
              <w:rPr>
                <w:noProof/>
                <w:webHidden/>
              </w:rPr>
              <w:fldChar w:fldCharType="separate"/>
            </w:r>
            <w:r w:rsidR="00AA63BA">
              <w:rPr>
                <w:noProof/>
                <w:webHidden/>
              </w:rPr>
              <w:t>10</w:t>
            </w:r>
            <w:r w:rsidR="00AA63BA">
              <w:rPr>
                <w:noProof/>
                <w:webHidden/>
              </w:rPr>
              <w:fldChar w:fldCharType="end"/>
            </w:r>
          </w:hyperlink>
        </w:p>
        <w:p w:rsidR="00AA63BA" w:rsidRDefault="008F23C9" w14:paraId="1E290DAC" w14:textId="72F1455D">
          <w:pPr>
            <w:pStyle w:val="TOC1"/>
            <w:tabs>
              <w:tab w:val="right" w:leader="dot" w:pos="9350"/>
            </w:tabs>
            <w:rPr>
              <w:noProof/>
              <w:sz w:val="22"/>
              <w:szCs w:val="22"/>
            </w:rPr>
          </w:pPr>
          <w:hyperlink w:history="1" w:anchor="_Toc43102248">
            <w:r w:rsidRPr="00B17C00" w:rsidR="00AA63BA">
              <w:rPr>
                <w:rStyle w:val="Hyperlink"/>
                <w:noProof/>
              </w:rPr>
              <w:t>A.16.  Plans for Tabulation and Publication and Project Time Schedule</w:t>
            </w:r>
            <w:r w:rsidR="00AA63BA">
              <w:rPr>
                <w:noProof/>
                <w:webHidden/>
              </w:rPr>
              <w:tab/>
            </w:r>
            <w:r w:rsidR="00AA63BA">
              <w:rPr>
                <w:noProof/>
                <w:webHidden/>
              </w:rPr>
              <w:fldChar w:fldCharType="begin"/>
            </w:r>
            <w:r w:rsidR="00AA63BA">
              <w:rPr>
                <w:noProof/>
                <w:webHidden/>
              </w:rPr>
              <w:instrText xml:space="preserve"> PAGEREF _Toc43102248 \h </w:instrText>
            </w:r>
            <w:r w:rsidR="00AA63BA">
              <w:rPr>
                <w:noProof/>
                <w:webHidden/>
              </w:rPr>
            </w:r>
            <w:r w:rsidR="00AA63BA">
              <w:rPr>
                <w:noProof/>
                <w:webHidden/>
              </w:rPr>
              <w:fldChar w:fldCharType="separate"/>
            </w:r>
            <w:r w:rsidR="00AA63BA">
              <w:rPr>
                <w:noProof/>
                <w:webHidden/>
              </w:rPr>
              <w:t>10</w:t>
            </w:r>
            <w:r w:rsidR="00AA63BA">
              <w:rPr>
                <w:noProof/>
                <w:webHidden/>
              </w:rPr>
              <w:fldChar w:fldCharType="end"/>
            </w:r>
          </w:hyperlink>
        </w:p>
        <w:p w:rsidR="00AA63BA" w:rsidRDefault="008F23C9" w14:paraId="27FE40F9" w14:textId="297D3B35">
          <w:pPr>
            <w:pStyle w:val="TOC1"/>
            <w:tabs>
              <w:tab w:val="right" w:leader="dot" w:pos="9350"/>
            </w:tabs>
            <w:rPr>
              <w:noProof/>
              <w:sz w:val="22"/>
              <w:szCs w:val="22"/>
            </w:rPr>
          </w:pPr>
          <w:hyperlink w:history="1" w:anchor="_Toc43102249">
            <w:r w:rsidRPr="00B17C00" w:rsidR="00AA63BA">
              <w:rPr>
                <w:rStyle w:val="Hyperlink"/>
                <w:noProof/>
              </w:rPr>
              <w:t>A.17.  Reason(s) Display of OMB Expiration Date is Inappropriate</w:t>
            </w:r>
            <w:r w:rsidR="00AA63BA">
              <w:rPr>
                <w:noProof/>
                <w:webHidden/>
              </w:rPr>
              <w:tab/>
            </w:r>
            <w:r w:rsidR="00AA63BA">
              <w:rPr>
                <w:noProof/>
                <w:webHidden/>
              </w:rPr>
              <w:fldChar w:fldCharType="begin"/>
            </w:r>
            <w:r w:rsidR="00AA63BA">
              <w:rPr>
                <w:noProof/>
                <w:webHidden/>
              </w:rPr>
              <w:instrText xml:space="preserve"> PAGEREF _Toc43102249 \h </w:instrText>
            </w:r>
            <w:r w:rsidR="00AA63BA">
              <w:rPr>
                <w:noProof/>
                <w:webHidden/>
              </w:rPr>
            </w:r>
            <w:r w:rsidR="00AA63BA">
              <w:rPr>
                <w:noProof/>
                <w:webHidden/>
              </w:rPr>
              <w:fldChar w:fldCharType="separate"/>
            </w:r>
            <w:r w:rsidR="00AA63BA">
              <w:rPr>
                <w:noProof/>
                <w:webHidden/>
              </w:rPr>
              <w:t>11</w:t>
            </w:r>
            <w:r w:rsidR="00AA63BA">
              <w:rPr>
                <w:noProof/>
                <w:webHidden/>
              </w:rPr>
              <w:fldChar w:fldCharType="end"/>
            </w:r>
          </w:hyperlink>
        </w:p>
        <w:p w:rsidR="00AA63BA" w:rsidRDefault="008F23C9" w14:paraId="600F60DA" w14:textId="7C6F2738">
          <w:pPr>
            <w:pStyle w:val="TOC1"/>
            <w:tabs>
              <w:tab w:val="right" w:leader="dot" w:pos="9350"/>
            </w:tabs>
            <w:rPr>
              <w:noProof/>
              <w:sz w:val="22"/>
              <w:szCs w:val="22"/>
            </w:rPr>
          </w:pPr>
          <w:hyperlink w:history="1" w:anchor="_Toc43102250">
            <w:r w:rsidRPr="00B17C00" w:rsidR="00AA63BA">
              <w:rPr>
                <w:rStyle w:val="Hyperlink"/>
                <w:noProof/>
              </w:rPr>
              <w:t>A.18.  Exceptions to Certification for Paperwork Reduction Act Submissions</w:t>
            </w:r>
            <w:r w:rsidR="00AA63BA">
              <w:rPr>
                <w:noProof/>
                <w:webHidden/>
              </w:rPr>
              <w:tab/>
            </w:r>
            <w:r w:rsidR="00AA63BA">
              <w:rPr>
                <w:noProof/>
                <w:webHidden/>
              </w:rPr>
              <w:fldChar w:fldCharType="begin"/>
            </w:r>
            <w:r w:rsidR="00AA63BA">
              <w:rPr>
                <w:noProof/>
                <w:webHidden/>
              </w:rPr>
              <w:instrText xml:space="preserve"> PAGEREF _Toc43102250 \h </w:instrText>
            </w:r>
            <w:r w:rsidR="00AA63BA">
              <w:rPr>
                <w:noProof/>
                <w:webHidden/>
              </w:rPr>
            </w:r>
            <w:r w:rsidR="00AA63BA">
              <w:rPr>
                <w:noProof/>
                <w:webHidden/>
              </w:rPr>
              <w:fldChar w:fldCharType="separate"/>
            </w:r>
            <w:r w:rsidR="00AA63BA">
              <w:rPr>
                <w:noProof/>
                <w:webHidden/>
              </w:rPr>
              <w:t>11</w:t>
            </w:r>
            <w:r w:rsidR="00AA63BA">
              <w:rPr>
                <w:noProof/>
                <w:webHidden/>
              </w:rPr>
              <w:fldChar w:fldCharType="end"/>
            </w:r>
          </w:hyperlink>
        </w:p>
        <w:p w:rsidR="00AA63BA" w:rsidRDefault="008F23C9" w14:paraId="49038793" w14:textId="5B85BBDF">
          <w:pPr>
            <w:pStyle w:val="TOC1"/>
            <w:tabs>
              <w:tab w:val="right" w:leader="dot" w:pos="9350"/>
            </w:tabs>
            <w:rPr>
              <w:noProof/>
              <w:sz w:val="22"/>
              <w:szCs w:val="22"/>
            </w:rPr>
          </w:pPr>
          <w:hyperlink w:history="1" w:anchor="_Toc43102251">
            <w:r w:rsidRPr="00B17C00" w:rsidR="00AA63BA">
              <w:rPr>
                <w:rStyle w:val="Hyperlink"/>
                <w:rFonts w:ascii="Cambria" w:hAnsi="Cambria"/>
                <w:noProof/>
              </w:rPr>
              <w:t>References</w:t>
            </w:r>
            <w:r w:rsidR="00AA63BA">
              <w:rPr>
                <w:noProof/>
                <w:webHidden/>
              </w:rPr>
              <w:tab/>
            </w:r>
            <w:r w:rsidR="00AA63BA">
              <w:rPr>
                <w:noProof/>
                <w:webHidden/>
              </w:rPr>
              <w:fldChar w:fldCharType="begin"/>
            </w:r>
            <w:r w:rsidR="00AA63BA">
              <w:rPr>
                <w:noProof/>
                <w:webHidden/>
              </w:rPr>
              <w:instrText xml:space="preserve"> PAGEREF _Toc43102251 \h </w:instrText>
            </w:r>
            <w:r w:rsidR="00AA63BA">
              <w:rPr>
                <w:noProof/>
                <w:webHidden/>
              </w:rPr>
            </w:r>
            <w:r w:rsidR="00AA63BA">
              <w:rPr>
                <w:noProof/>
                <w:webHidden/>
              </w:rPr>
              <w:fldChar w:fldCharType="separate"/>
            </w:r>
            <w:r w:rsidR="00AA63BA">
              <w:rPr>
                <w:noProof/>
                <w:webHidden/>
              </w:rPr>
              <w:t>11</w:t>
            </w:r>
            <w:r w:rsidR="00AA63BA">
              <w:rPr>
                <w:noProof/>
                <w:webHidden/>
              </w:rPr>
              <w:fldChar w:fldCharType="end"/>
            </w:r>
          </w:hyperlink>
        </w:p>
        <w:p w:rsidR="0081455F" w:rsidP="0081455F" w:rsidRDefault="009B765E" w14:paraId="40770DE5" w14:textId="6C9A086C">
          <w:r w:rsidRPr="00D20211">
            <w:rPr>
              <w:b/>
              <w:bCs/>
              <w:noProof/>
            </w:rPr>
            <w:fldChar w:fldCharType="end"/>
          </w:r>
        </w:p>
      </w:sdtContent>
    </w:sdt>
    <w:bookmarkEnd w:displacedByCustomXml="prev" w:id="1"/>
    <w:bookmarkEnd w:displacedByCustomXml="prev" w:id="0"/>
    <w:p w:rsidRPr="0081455F" w:rsidR="0081455F" w:rsidP="0081455F" w:rsidRDefault="0081455F" w14:paraId="325CD293" w14:textId="77777777">
      <w:pPr>
        <w:rPr>
          <w:b/>
          <w:bCs/>
          <w:u w:val="single"/>
        </w:rPr>
      </w:pPr>
      <w:r w:rsidRPr="0081455F">
        <w:rPr>
          <w:b/>
          <w:bCs/>
          <w:u w:val="single"/>
        </w:rPr>
        <w:t>List of Attachments</w:t>
      </w:r>
    </w:p>
    <w:p w:rsidR="0081455F" w:rsidP="0081455F" w:rsidRDefault="0081455F" w14:paraId="60FF1EA1" w14:textId="77777777">
      <w:r>
        <w:t>Attachment A - Applicable Laws and Regulations</w:t>
      </w:r>
    </w:p>
    <w:p w:rsidR="0081455F" w:rsidP="0081455F" w:rsidRDefault="0081455F" w14:paraId="3646F083" w14:textId="77777777">
      <w:r>
        <w:t>Attachment B - 60-day Federal Register Notice</w:t>
      </w:r>
    </w:p>
    <w:p w:rsidR="0081455F" w:rsidP="0081455F" w:rsidRDefault="0081455F" w14:paraId="5A85AC40" w14:textId="77777777">
      <w:r>
        <w:t>Attachment C – IRB Approval Letter</w:t>
      </w:r>
    </w:p>
    <w:p w:rsidR="0081455F" w:rsidP="0081455F" w:rsidRDefault="0081455F" w14:paraId="552E0B36" w14:textId="77777777">
      <w:r>
        <w:t>Attachment D - Instrument A: Simulator Sickness Questionnaire</w:t>
      </w:r>
    </w:p>
    <w:p w:rsidR="0081455F" w:rsidP="0081455F" w:rsidRDefault="0081455F" w14:paraId="6270E909" w14:textId="77777777">
      <w:r>
        <w:t>Attachment E - Instrument B: Informed Consent</w:t>
      </w:r>
    </w:p>
    <w:p w:rsidR="0081455F" w:rsidP="0081455F" w:rsidRDefault="0081455F" w14:paraId="20A8F6FB" w14:textId="77777777">
      <w:r>
        <w:t>Attachment F - Instrument C: Participant t Data Collection Form</w:t>
      </w:r>
    </w:p>
    <w:p w:rsidR="0081455F" w:rsidP="0081455F" w:rsidRDefault="0081455F" w14:paraId="0D17C691" w14:textId="77777777">
      <w:r>
        <w:t xml:space="preserve">Attachment G - Instrument D: Virtual Reality Sickness Questionnaire </w:t>
      </w:r>
    </w:p>
    <w:p w:rsidR="0081455F" w:rsidP="0081455F" w:rsidRDefault="0081455F" w14:paraId="642951CF" w14:textId="77777777">
      <w:r>
        <w:t>Attachment H - Instrument E: Robot Experience Questionnaire</w:t>
      </w:r>
    </w:p>
    <w:p w:rsidR="0081455F" w:rsidP="0081455F" w:rsidRDefault="0081455F" w14:paraId="203467B0" w14:textId="77777777">
      <w:r>
        <w:t>Attachment I - Instrument F:  Experiment 1 Tasks</w:t>
      </w:r>
    </w:p>
    <w:p w:rsidR="0081455F" w:rsidP="0081455F" w:rsidRDefault="0081455F" w14:paraId="157A9D96" w14:textId="77777777">
      <w:r>
        <w:t>Attachment I b - Instrument F:  Experiment 2 Tasks</w:t>
      </w:r>
    </w:p>
    <w:p w:rsidR="0081455F" w:rsidP="0081455F" w:rsidRDefault="0081455F" w14:paraId="1BFC4462" w14:textId="77777777">
      <w:r>
        <w:lastRenderedPageBreak/>
        <w:t>Attachment J - Instrument G: NASA Task Load Index</w:t>
      </w:r>
    </w:p>
    <w:p w:rsidR="0081455F" w:rsidP="0081455F" w:rsidRDefault="0081455F" w14:paraId="37D8229E" w14:textId="77777777">
      <w:r>
        <w:t>Attachment K - Instrument H: Perceived Safety Questionnaire</w:t>
      </w:r>
    </w:p>
    <w:p w:rsidR="0081455F" w:rsidP="0081455F" w:rsidRDefault="0081455F" w14:paraId="79B4D805" w14:textId="77777777">
      <w:r>
        <w:t xml:space="preserve">Attachment L - Instrument I: Robot Trust Questionnaire </w:t>
      </w:r>
    </w:p>
    <w:p w:rsidRPr="00D20211" w:rsidR="00480FC6" w:rsidRDefault="00480FC6" w14:paraId="5A416702" w14:textId="77777777">
      <w:r w:rsidRPr="00D20211">
        <w:br w:type="page"/>
      </w:r>
    </w:p>
    <w:p w:rsidR="0024399D" w:rsidP="00EE7CF9" w:rsidRDefault="0024399D" w14:paraId="15DFC48F" w14:textId="210B102D">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3BD9D519" wp14:anchorId="33E3FF57">
                <wp:simplePos x="0" y="0"/>
                <wp:positionH relativeFrom="margin">
                  <wp:posOffset>0</wp:posOffset>
                </wp:positionH>
                <wp:positionV relativeFrom="paragraph">
                  <wp:posOffset>488315</wp:posOffset>
                </wp:positionV>
                <wp:extent cx="5930900" cy="4258310"/>
                <wp:effectExtent l="0" t="0" r="12700"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258310"/>
                        </a:xfrm>
                        <a:prstGeom prst="rect">
                          <a:avLst/>
                        </a:prstGeom>
                        <a:solidFill>
                          <a:srgbClr val="FFFFFF"/>
                        </a:solidFill>
                        <a:ln w="9525">
                          <a:solidFill>
                            <a:srgbClr val="000000"/>
                          </a:solidFill>
                          <a:miter lim="800000"/>
                          <a:headEnd/>
                          <a:tailEnd/>
                        </a:ln>
                      </wps:spPr>
                      <wps:txbx>
                        <w:txbxContent>
                          <w:p w:rsidRPr="001B2712" w:rsidR="00F42475" w:rsidP="008C46E9" w:rsidRDefault="00F42475" w14:paraId="44845CEB" w14:textId="38D175C2">
                            <w:pPr>
                              <w:spacing w:before="240" w:line="240" w:lineRule="auto"/>
                              <w:rPr>
                                <w:sz w:val="24"/>
                                <w:szCs w:val="24"/>
                              </w:rPr>
                            </w:pPr>
                            <w:r w:rsidRPr="001B2712">
                              <w:rPr>
                                <w:b/>
                                <w:sz w:val="24"/>
                                <w:szCs w:val="24"/>
                              </w:rPr>
                              <w:t xml:space="preserve">Goal of the study: </w:t>
                            </w:r>
                            <w:r>
                              <w:rPr>
                                <w:sz w:val="24"/>
                                <w:szCs w:val="24"/>
                              </w:rPr>
                              <w:t xml:space="preserve">Determine how physical characteristics of robots (e.g. size and speed) impact human movement behavior, perceived workload, and trust, when working together in a shared workspace. </w:t>
                            </w:r>
                          </w:p>
                          <w:p w:rsidRPr="009A009D" w:rsidR="00F42475" w:rsidP="008C46E9" w:rsidRDefault="00F42475" w14:paraId="19E88550" w14:textId="774349F1">
                            <w:pPr>
                              <w:spacing w:before="240" w:line="240" w:lineRule="auto"/>
                              <w:rPr>
                                <w:sz w:val="24"/>
                                <w:szCs w:val="24"/>
                              </w:rPr>
                            </w:pPr>
                            <w:r w:rsidRPr="001B2712">
                              <w:rPr>
                                <w:b/>
                                <w:sz w:val="24"/>
                                <w:szCs w:val="24"/>
                              </w:rPr>
                              <w:t xml:space="preserve">Intended use of the resulting data: </w:t>
                            </w:r>
                            <w:r>
                              <w:rPr>
                                <w:sz w:val="24"/>
                                <w:szCs w:val="24"/>
                              </w:rPr>
                              <w:t xml:space="preserve">Findings from this study will be </w:t>
                            </w:r>
                            <w:r w:rsidRPr="009A009D">
                              <w:rPr>
                                <w:sz w:val="24"/>
                                <w:szCs w:val="24"/>
                              </w:rPr>
                              <w:t xml:space="preserve">useful in </w:t>
                            </w:r>
                            <w:r w:rsidRPr="003C7ADD">
                              <w:rPr>
                                <w:sz w:val="24"/>
                                <w:szCs w:val="24"/>
                              </w:rPr>
                              <w:t>refining voluntary consensus standards for industrial robot systems</w:t>
                            </w:r>
                            <w:r>
                              <w:rPr>
                                <w:sz w:val="24"/>
                                <w:szCs w:val="24"/>
                              </w:rPr>
                              <w:t xml:space="preserve"> by improving the </w:t>
                            </w:r>
                            <w:r w:rsidRPr="009A009D">
                              <w:rPr>
                                <w:sz w:val="24"/>
                                <w:szCs w:val="24"/>
                              </w:rPr>
                              <w:t>design and modeling of robots to reduce human-robot collisions</w:t>
                            </w:r>
                            <w:r>
                              <w:rPr>
                                <w:sz w:val="24"/>
                                <w:szCs w:val="24"/>
                              </w:rPr>
                              <w:t>.</w:t>
                            </w:r>
                          </w:p>
                          <w:p w:rsidRPr="001C0DDA" w:rsidR="00F42475" w:rsidP="008C46E9" w:rsidRDefault="00F42475" w14:paraId="45A17586" w14:textId="07700878">
                            <w:pPr>
                              <w:spacing w:before="240" w:line="240" w:lineRule="auto"/>
                              <w:rPr>
                                <w:sz w:val="24"/>
                                <w:szCs w:val="24"/>
                              </w:rPr>
                            </w:pPr>
                            <w:r w:rsidRPr="001B2712">
                              <w:rPr>
                                <w:b/>
                                <w:sz w:val="24"/>
                                <w:szCs w:val="24"/>
                              </w:rPr>
                              <w:t xml:space="preserve">Methods to be used to collect: </w:t>
                            </w:r>
                            <w:r w:rsidRPr="002744C3">
                              <w:rPr>
                                <w:sz w:val="24"/>
                                <w:szCs w:val="24"/>
                              </w:rPr>
                              <w:t xml:space="preserve">The data collection will take place in the CDC </w:t>
                            </w:r>
                            <w:r>
                              <w:rPr>
                                <w:sz w:val="24"/>
                                <w:szCs w:val="24"/>
                              </w:rPr>
                              <w:t>Virtual Reality</w:t>
                            </w:r>
                            <w:r w:rsidRPr="002744C3">
                              <w:rPr>
                                <w:sz w:val="24"/>
                                <w:szCs w:val="24"/>
                              </w:rPr>
                              <w:t xml:space="preserve"> Research Laboratory, using a </w:t>
                            </w:r>
                            <w:r>
                              <w:rPr>
                                <w:sz w:val="24"/>
                                <w:szCs w:val="24"/>
                              </w:rPr>
                              <w:t>virtual reality</w:t>
                            </w:r>
                            <w:r w:rsidRPr="002744C3">
                              <w:rPr>
                                <w:sz w:val="24"/>
                                <w:szCs w:val="24"/>
                              </w:rPr>
                              <w:t xml:space="preserve"> simulator.</w:t>
                            </w:r>
                          </w:p>
                          <w:p w:rsidRPr="008A1014" w:rsidR="00F42475" w:rsidP="008C46E9" w:rsidRDefault="00F42475" w14:paraId="5E266301" w14:textId="3E15B844">
                            <w:pPr>
                              <w:spacing w:before="240" w:line="240" w:lineRule="auto"/>
                              <w:rPr>
                                <w:sz w:val="24"/>
                                <w:szCs w:val="24"/>
                              </w:rPr>
                            </w:pPr>
                            <w:r w:rsidRPr="001B2712">
                              <w:rPr>
                                <w:b/>
                                <w:sz w:val="24"/>
                                <w:szCs w:val="24"/>
                              </w:rPr>
                              <w:t>Subpopulation to be studied:</w:t>
                            </w:r>
                            <w:r>
                              <w:rPr>
                                <w:b/>
                                <w:sz w:val="24"/>
                                <w:szCs w:val="24"/>
                              </w:rPr>
                              <w:t xml:space="preserve"> </w:t>
                            </w:r>
                            <w:r>
                              <w:rPr>
                                <w:sz w:val="24"/>
                                <w:szCs w:val="24"/>
                              </w:rPr>
                              <w:t xml:space="preserve">Adults who have previously worked or currently work in the manufacturing industry and live in Morgantown, Pittsburgh, or the surrounding areas, </w:t>
                            </w:r>
                            <w:r w:rsidRPr="002744C3">
                              <w:rPr>
                                <w:sz w:val="24"/>
                                <w:szCs w:val="24"/>
                              </w:rPr>
                              <w:t>with varying job experiences</w:t>
                            </w:r>
                            <w:r>
                              <w:rPr>
                                <w:sz w:val="24"/>
                                <w:szCs w:val="24"/>
                              </w:rPr>
                              <w:t xml:space="preserve">. </w:t>
                            </w:r>
                            <w:r w:rsidRPr="002744C3">
                              <w:rPr>
                                <w:sz w:val="24"/>
                                <w:szCs w:val="24"/>
                              </w:rPr>
                              <w:t>This study will utilize 78 research participants. Additional participants, up to 33, will be recruited if needed to replace dropouts due to simulator sickness.</w:t>
                            </w:r>
                          </w:p>
                          <w:p w:rsidRPr="001B2712" w:rsidR="00F42475" w:rsidP="008C46E9" w:rsidRDefault="00F42475" w14:paraId="01B10897" w14:textId="4C128EF1">
                            <w:pPr>
                              <w:spacing w:before="240" w:line="240" w:lineRule="auto"/>
                              <w:rPr>
                                <w:sz w:val="24"/>
                                <w:szCs w:val="24"/>
                              </w:rPr>
                            </w:pPr>
                            <w:r w:rsidRPr="001B2712">
                              <w:rPr>
                                <w:b/>
                                <w:sz w:val="24"/>
                                <w:szCs w:val="24"/>
                              </w:rPr>
                              <w:t xml:space="preserve">How data will be analyzed: </w:t>
                            </w:r>
                            <w:r w:rsidRPr="006A34FD">
                              <w:rPr>
                                <w:sz w:val="24"/>
                                <w:szCs w:val="24"/>
                              </w:rPr>
                              <w:t xml:space="preserve">Repeated measures analyses of variance will be used to examine effects of </w:t>
                            </w:r>
                            <w:r>
                              <w:rPr>
                                <w:sz w:val="24"/>
                                <w:szCs w:val="24"/>
                              </w:rPr>
                              <w:t>robot size, movement speed, and movement trajectory on</w:t>
                            </w:r>
                            <w:r w:rsidRPr="006A34FD">
                              <w:rPr>
                                <w:sz w:val="24"/>
                                <w:szCs w:val="24"/>
                              </w:rPr>
                              <w:t xml:space="preserve"> human behaviors, task performance, and self-reported safety measures</w:t>
                            </w:r>
                            <w:r>
                              <w:rPr>
                                <w:sz w:val="24"/>
                                <w:szCs w:val="24"/>
                              </w:rPr>
                              <w:t>, mental workload, and trust</w:t>
                            </w:r>
                            <w:r w:rsidRPr="006A34FD">
                              <w:rPr>
                                <w:sz w:val="24"/>
                                <w:szCs w:val="24"/>
                              </w:rPr>
                              <w:t>. Tables and figures will be generated to illustrate the differences between the conditions and any interaction effects.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0;margin-top:38.45pt;width:467pt;height:33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">
                <v:textbox>
                  <w:txbxContent>
                    <w:p w:rsidRPr="001B2712" w:rsidR="00F42475" w:rsidP="008C46E9" w:rsidRDefault="00F42475" w14:paraId="44845CEB" w14:textId="38D175C2">
                      <w:pPr>
                        <w:spacing w:before="240" w:line="240" w:lineRule="auto"/>
                        <w:rPr>
                          <w:sz w:val="24"/>
                          <w:szCs w:val="24"/>
                        </w:rPr>
                      </w:pPr>
                      <w:r w:rsidRPr="001B2712">
                        <w:rPr>
                          <w:b/>
                          <w:sz w:val="24"/>
                          <w:szCs w:val="24"/>
                        </w:rPr>
                        <w:t xml:space="preserve">Goal of the study: </w:t>
                      </w:r>
                      <w:r>
                        <w:rPr>
                          <w:sz w:val="24"/>
                          <w:szCs w:val="24"/>
                        </w:rPr>
                        <w:t xml:space="preserve">Determine how physical characteristics of robots (e.g. size and speed) impact human movement behavior, perceived workload, and trust, when working together in a shared workspace. </w:t>
                      </w:r>
                    </w:p>
                    <w:p w:rsidRPr="009A009D" w:rsidR="00F42475" w:rsidP="008C46E9" w:rsidRDefault="00F42475" w14:paraId="19E88550" w14:textId="774349F1">
                      <w:pPr>
                        <w:spacing w:before="240" w:line="240" w:lineRule="auto"/>
                        <w:rPr>
                          <w:sz w:val="24"/>
                          <w:szCs w:val="24"/>
                        </w:rPr>
                      </w:pPr>
                      <w:r w:rsidRPr="001B2712">
                        <w:rPr>
                          <w:b/>
                          <w:sz w:val="24"/>
                          <w:szCs w:val="24"/>
                        </w:rPr>
                        <w:t xml:space="preserve">Intended use of the resulting data: </w:t>
                      </w:r>
                      <w:r>
                        <w:rPr>
                          <w:sz w:val="24"/>
                          <w:szCs w:val="24"/>
                        </w:rPr>
                        <w:t xml:space="preserve">Findings from this study will be </w:t>
                      </w:r>
                      <w:r w:rsidRPr="009A009D">
                        <w:rPr>
                          <w:sz w:val="24"/>
                          <w:szCs w:val="24"/>
                        </w:rPr>
                        <w:t xml:space="preserve">useful in </w:t>
                      </w:r>
                      <w:r w:rsidRPr="003C7ADD">
                        <w:rPr>
                          <w:sz w:val="24"/>
                          <w:szCs w:val="24"/>
                        </w:rPr>
                        <w:t>refining voluntary consensus standards for industrial robot systems</w:t>
                      </w:r>
                      <w:r>
                        <w:rPr>
                          <w:sz w:val="24"/>
                          <w:szCs w:val="24"/>
                        </w:rPr>
                        <w:t xml:space="preserve"> by improving the </w:t>
                      </w:r>
                      <w:r w:rsidRPr="009A009D">
                        <w:rPr>
                          <w:sz w:val="24"/>
                          <w:szCs w:val="24"/>
                        </w:rPr>
                        <w:t>design and modeling of robots to reduce human-robot collisions</w:t>
                      </w:r>
                      <w:r>
                        <w:rPr>
                          <w:sz w:val="24"/>
                          <w:szCs w:val="24"/>
                        </w:rPr>
                        <w:t>.</w:t>
                      </w:r>
                    </w:p>
                    <w:p w:rsidRPr="001C0DDA" w:rsidR="00F42475" w:rsidP="008C46E9" w:rsidRDefault="00F42475" w14:paraId="45A17586" w14:textId="07700878">
                      <w:pPr>
                        <w:spacing w:before="240" w:line="240" w:lineRule="auto"/>
                        <w:rPr>
                          <w:sz w:val="24"/>
                          <w:szCs w:val="24"/>
                        </w:rPr>
                      </w:pPr>
                      <w:r w:rsidRPr="001B2712">
                        <w:rPr>
                          <w:b/>
                          <w:sz w:val="24"/>
                          <w:szCs w:val="24"/>
                        </w:rPr>
                        <w:t xml:space="preserve">Methods to be used to collect: </w:t>
                      </w:r>
                      <w:r w:rsidRPr="002744C3">
                        <w:rPr>
                          <w:sz w:val="24"/>
                          <w:szCs w:val="24"/>
                        </w:rPr>
                        <w:t xml:space="preserve">The data collection will take place in the CDC </w:t>
                      </w:r>
                      <w:r>
                        <w:rPr>
                          <w:sz w:val="24"/>
                          <w:szCs w:val="24"/>
                        </w:rPr>
                        <w:t>Virtual Reality</w:t>
                      </w:r>
                      <w:r w:rsidRPr="002744C3">
                        <w:rPr>
                          <w:sz w:val="24"/>
                          <w:szCs w:val="24"/>
                        </w:rPr>
                        <w:t xml:space="preserve"> Research Laboratory, using a </w:t>
                      </w:r>
                      <w:r>
                        <w:rPr>
                          <w:sz w:val="24"/>
                          <w:szCs w:val="24"/>
                        </w:rPr>
                        <w:t>virtual reality</w:t>
                      </w:r>
                      <w:r w:rsidRPr="002744C3">
                        <w:rPr>
                          <w:sz w:val="24"/>
                          <w:szCs w:val="24"/>
                        </w:rPr>
                        <w:t xml:space="preserve"> simulator.</w:t>
                      </w:r>
                    </w:p>
                    <w:p w:rsidRPr="008A1014" w:rsidR="00F42475" w:rsidP="008C46E9" w:rsidRDefault="00F42475" w14:paraId="5E266301" w14:textId="3E15B844">
                      <w:pPr>
                        <w:spacing w:before="240" w:line="240" w:lineRule="auto"/>
                        <w:rPr>
                          <w:sz w:val="24"/>
                          <w:szCs w:val="24"/>
                        </w:rPr>
                      </w:pPr>
                      <w:r w:rsidRPr="001B2712">
                        <w:rPr>
                          <w:b/>
                          <w:sz w:val="24"/>
                          <w:szCs w:val="24"/>
                        </w:rPr>
                        <w:t>Subpopulation to be studied:</w:t>
                      </w:r>
                      <w:r>
                        <w:rPr>
                          <w:b/>
                          <w:sz w:val="24"/>
                          <w:szCs w:val="24"/>
                        </w:rPr>
                        <w:t xml:space="preserve"> </w:t>
                      </w:r>
                      <w:r>
                        <w:rPr>
                          <w:sz w:val="24"/>
                          <w:szCs w:val="24"/>
                        </w:rPr>
                        <w:t xml:space="preserve">Adults who have previously worked or currently work in the manufacturing industry and live in Morgantown, Pittsburgh, or the surrounding areas, </w:t>
                      </w:r>
                      <w:r w:rsidRPr="002744C3">
                        <w:rPr>
                          <w:sz w:val="24"/>
                          <w:szCs w:val="24"/>
                        </w:rPr>
                        <w:t>with varying job experiences</w:t>
                      </w:r>
                      <w:r>
                        <w:rPr>
                          <w:sz w:val="24"/>
                          <w:szCs w:val="24"/>
                        </w:rPr>
                        <w:t xml:space="preserve">. </w:t>
                      </w:r>
                      <w:r w:rsidRPr="002744C3">
                        <w:rPr>
                          <w:sz w:val="24"/>
                          <w:szCs w:val="24"/>
                        </w:rPr>
                        <w:t>This study will utilize 78 research participants. Additional participants, up to 33, will be recruited if needed to replace dropouts due to simulator sickness.</w:t>
                      </w:r>
                    </w:p>
                    <w:p w:rsidRPr="001B2712" w:rsidR="00F42475" w:rsidP="008C46E9" w:rsidRDefault="00F42475" w14:paraId="01B10897" w14:textId="4C128EF1">
                      <w:pPr>
                        <w:spacing w:before="240" w:line="240" w:lineRule="auto"/>
                        <w:rPr>
                          <w:sz w:val="24"/>
                          <w:szCs w:val="24"/>
                        </w:rPr>
                      </w:pPr>
                      <w:r w:rsidRPr="001B2712">
                        <w:rPr>
                          <w:b/>
                          <w:sz w:val="24"/>
                          <w:szCs w:val="24"/>
                        </w:rPr>
                        <w:t xml:space="preserve">How data will be analyzed: </w:t>
                      </w:r>
                      <w:r w:rsidRPr="006A34FD">
                        <w:rPr>
                          <w:sz w:val="24"/>
                          <w:szCs w:val="24"/>
                        </w:rPr>
                        <w:t xml:space="preserve">Repeated measures analyses of variance will be used to examine effects of </w:t>
                      </w:r>
                      <w:r>
                        <w:rPr>
                          <w:sz w:val="24"/>
                          <w:szCs w:val="24"/>
                        </w:rPr>
                        <w:t>robot size, movement speed, and movement trajectory on</w:t>
                      </w:r>
                      <w:r w:rsidRPr="006A34FD">
                        <w:rPr>
                          <w:sz w:val="24"/>
                          <w:szCs w:val="24"/>
                        </w:rPr>
                        <w:t xml:space="preserve"> human behaviors, task performance, and self-reported safety measures</w:t>
                      </w:r>
                      <w:r>
                        <w:rPr>
                          <w:sz w:val="24"/>
                          <w:szCs w:val="24"/>
                        </w:rPr>
                        <w:t>, mental workload, and trust</w:t>
                      </w:r>
                      <w:r w:rsidRPr="006A34FD">
                        <w:rPr>
                          <w:sz w:val="24"/>
                          <w:szCs w:val="24"/>
                        </w:rPr>
                        <w:t>. Tables and figures will be generated to illustrate the differences between the conditions and any interaction effects.</w:t>
                      </w:r>
                    </w:p>
                  </w:txbxContent>
                </v:textbox>
                <w10:wrap type="square" anchorx="margin"/>
              </v:shape>
            </w:pict>
          </mc:Fallback>
        </mc:AlternateContent>
      </w:r>
      <w:r w:rsidRPr="00D20211">
        <w:rPr>
          <w:rFonts w:asciiTheme="majorHAnsi" w:hAnsiTheme="majorHAnsi"/>
          <w:sz w:val="36"/>
          <w:szCs w:val="36"/>
        </w:rPr>
        <w:t>Part A. Justification</w:t>
      </w:r>
    </w:p>
    <w:p w:rsidR="006A34FD" w:rsidP="00EE7CF9" w:rsidRDefault="006A34FD" w14:paraId="40785F1F" w14:textId="3A6ADC01">
      <w:pPr>
        <w:pBdr>
          <w:bottom w:val="single" w:color="auto" w:sz="4" w:space="1"/>
        </w:pBdr>
        <w:rPr>
          <w:rFonts w:asciiTheme="majorHAnsi" w:hAnsiTheme="majorHAnsi"/>
          <w:sz w:val="36"/>
          <w:szCs w:val="36"/>
        </w:rPr>
      </w:pPr>
    </w:p>
    <w:p w:rsidR="006A34FD" w:rsidP="00EE7CF9" w:rsidRDefault="006A34FD" w14:paraId="3086E23D" w14:textId="16742D14">
      <w:pPr>
        <w:pBdr>
          <w:bottom w:val="single" w:color="auto" w:sz="4" w:space="1"/>
        </w:pBdr>
        <w:rPr>
          <w:rFonts w:asciiTheme="majorHAnsi" w:hAnsiTheme="majorHAnsi"/>
          <w:sz w:val="36"/>
          <w:szCs w:val="36"/>
        </w:rPr>
      </w:pPr>
    </w:p>
    <w:p w:rsidR="006A34FD" w:rsidP="00EE7CF9" w:rsidRDefault="006A34FD" w14:paraId="01F21CF6" w14:textId="76B5D01A">
      <w:pPr>
        <w:pBdr>
          <w:bottom w:val="single" w:color="auto" w:sz="4" w:space="1"/>
        </w:pBdr>
        <w:rPr>
          <w:rFonts w:asciiTheme="majorHAnsi" w:hAnsiTheme="majorHAnsi"/>
          <w:sz w:val="36"/>
          <w:szCs w:val="36"/>
        </w:rPr>
      </w:pPr>
    </w:p>
    <w:p w:rsidR="006A34FD" w:rsidP="00EE7CF9" w:rsidRDefault="006A34FD" w14:paraId="37FD7E91" w14:textId="03B3E28B">
      <w:pPr>
        <w:pBdr>
          <w:bottom w:val="single" w:color="auto" w:sz="4" w:space="1"/>
        </w:pBdr>
        <w:rPr>
          <w:rFonts w:asciiTheme="majorHAnsi" w:hAnsiTheme="majorHAnsi"/>
          <w:sz w:val="36"/>
          <w:szCs w:val="36"/>
        </w:rPr>
      </w:pPr>
    </w:p>
    <w:p w:rsidR="006A34FD" w:rsidP="00EE7CF9" w:rsidRDefault="006A34FD" w14:paraId="2706904A" w14:textId="1F432EE7">
      <w:pPr>
        <w:pBdr>
          <w:bottom w:val="single" w:color="auto" w:sz="4" w:space="1"/>
        </w:pBdr>
        <w:rPr>
          <w:rFonts w:asciiTheme="majorHAnsi" w:hAnsiTheme="majorHAnsi"/>
          <w:sz w:val="36"/>
          <w:szCs w:val="36"/>
        </w:rPr>
      </w:pPr>
    </w:p>
    <w:p w:rsidR="006A34FD" w:rsidP="00EE7CF9" w:rsidRDefault="006A34FD" w14:paraId="6F6B169A" w14:textId="56A8BF09">
      <w:pPr>
        <w:pBdr>
          <w:bottom w:val="single" w:color="auto" w:sz="4" w:space="1"/>
        </w:pBdr>
        <w:rPr>
          <w:rFonts w:asciiTheme="majorHAnsi" w:hAnsiTheme="majorHAnsi"/>
          <w:sz w:val="36"/>
          <w:szCs w:val="36"/>
        </w:rPr>
      </w:pPr>
    </w:p>
    <w:p w:rsidR="006A34FD" w:rsidP="00EE7CF9" w:rsidRDefault="006A34FD" w14:paraId="19231135" w14:textId="05B5F78B">
      <w:pPr>
        <w:pBdr>
          <w:bottom w:val="single" w:color="auto" w:sz="4" w:space="1"/>
        </w:pBdr>
        <w:rPr>
          <w:rFonts w:asciiTheme="majorHAnsi" w:hAnsiTheme="majorHAnsi"/>
          <w:sz w:val="36"/>
          <w:szCs w:val="36"/>
        </w:rPr>
      </w:pPr>
    </w:p>
    <w:p w:rsidR="006A34FD" w:rsidP="00EE7CF9" w:rsidRDefault="006A34FD" w14:paraId="30E64F30" w14:textId="0E78A70D">
      <w:pPr>
        <w:pBdr>
          <w:bottom w:val="single" w:color="auto" w:sz="4" w:space="1"/>
        </w:pBdr>
        <w:rPr>
          <w:rFonts w:asciiTheme="majorHAnsi" w:hAnsiTheme="majorHAnsi"/>
          <w:sz w:val="36"/>
          <w:szCs w:val="36"/>
        </w:rPr>
      </w:pPr>
    </w:p>
    <w:p w:rsidR="006A34FD" w:rsidP="00EE7CF9" w:rsidRDefault="006A34FD" w14:paraId="45AD638E" w14:textId="77777777">
      <w:pPr>
        <w:pBdr>
          <w:bottom w:val="single" w:color="auto" w:sz="4" w:space="1"/>
        </w:pBdr>
        <w:rPr>
          <w:rFonts w:asciiTheme="majorHAnsi" w:hAnsiTheme="majorHAnsi"/>
          <w:sz w:val="36"/>
          <w:szCs w:val="36"/>
        </w:rPr>
      </w:pPr>
    </w:p>
    <w:p w:rsidRPr="006A34FD" w:rsidR="006A34FD" w:rsidP="006A34FD" w:rsidRDefault="006A34FD" w14:paraId="09041F18" w14:textId="27D12384">
      <w:pPr>
        <w:spacing w:after="200" w:line="276" w:lineRule="auto"/>
        <w:rPr>
          <w:rFonts w:eastAsiaTheme="minorHAnsi" w:cstheme="minorHAnsi"/>
          <w:color w:val="000000"/>
          <w:sz w:val="24"/>
          <w:szCs w:val="24"/>
        </w:rPr>
      </w:pPr>
      <w:r w:rsidRPr="006A34FD">
        <w:rPr>
          <w:rFonts w:cstheme="minorHAnsi"/>
          <w:sz w:val="24"/>
          <w:szCs w:val="24"/>
        </w:rPr>
        <w:lastRenderedPageBreak/>
        <w:t xml:space="preserve">The Centers for Disease Control and Prevention (CDC) requests OMB approval of a new research project for the National Institute for Occupational Safety and Health (NIOSH) for a three-year period. </w:t>
      </w:r>
    </w:p>
    <w:p w:rsidRPr="00D20211" w:rsidR="00B45002" w:rsidP="00C03179" w:rsidRDefault="00FC5B5A" w14:paraId="6564C8A5" w14:textId="25B2202C">
      <w:pPr>
        <w:pStyle w:val="Heading1"/>
        <w:pBdr>
          <w:bottom w:val="none" w:color="auto" w:sz="0" w:space="0"/>
        </w:pBdr>
        <w:rPr>
          <w:color w:val="auto"/>
        </w:rPr>
      </w:pPr>
      <w:bookmarkStart w:name="_Toc43102233" w:id="2"/>
      <w:r w:rsidRPr="00D20211">
        <w:rPr>
          <w:color w:val="auto"/>
        </w:rPr>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2"/>
    </w:p>
    <w:p w:rsidR="00FC5B5A" w:rsidP="00DE075F" w:rsidRDefault="00FC5B5A" w14:paraId="19324432" w14:textId="2CD6079F">
      <w:pPr>
        <w:spacing w:after="0"/>
      </w:pPr>
    </w:p>
    <w:p w:rsidR="00246EF8" w:rsidP="00DE075F" w:rsidRDefault="00246EF8" w14:paraId="04B83976" w14:textId="34AC485F">
      <w:pPr>
        <w:spacing w:after="0"/>
        <w:ind w:firstLine="360"/>
        <w:rPr>
          <w:sz w:val="24"/>
        </w:rPr>
      </w:pPr>
      <w:r w:rsidRPr="00246EF8">
        <w:rPr>
          <w:sz w:val="24"/>
        </w:rPr>
        <w:t>This is a new information collection request (ICR) from the National Institute for Occupational Safety and Health (NIOSH), Centers for Disease Control and Prevention (CDC). The request is for three years to complete data collection. This data collection is authorized by Occupational Safety and Health Act of 1970 and the Federal Mine Safety and Health Act of 1977 (Attachment A).</w:t>
      </w:r>
      <w:r w:rsidRPr="00436311" w:rsidR="00436311">
        <w:rPr>
          <w:sz w:val="24"/>
          <w:szCs w:val="24"/>
        </w:rPr>
        <w:t xml:space="preserve"> The 60-day Federal Register Notice was published on </w:t>
      </w:r>
      <w:r w:rsidR="00732552">
        <w:rPr>
          <w:sz w:val="24"/>
          <w:szCs w:val="24"/>
        </w:rPr>
        <w:t>08/26/2020</w:t>
      </w:r>
      <w:r w:rsidRPr="00436311" w:rsidR="00436311">
        <w:rPr>
          <w:sz w:val="24"/>
          <w:szCs w:val="24"/>
        </w:rPr>
        <w:t xml:space="preserve"> (</w:t>
      </w:r>
      <w:r w:rsidRPr="00246EF8" w:rsidR="00436311">
        <w:rPr>
          <w:sz w:val="24"/>
        </w:rPr>
        <w:t xml:space="preserve">Attachment </w:t>
      </w:r>
      <w:r w:rsidR="00436311">
        <w:rPr>
          <w:sz w:val="24"/>
        </w:rPr>
        <w:t>B</w:t>
      </w:r>
      <w:r w:rsidRPr="00436311" w:rsidR="00436311">
        <w:rPr>
          <w:sz w:val="24"/>
          <w:szCs w:val="24"/>
        </w:rPr>
        <w:t>) and is further discussed in Section A.8.</w:t>
      </w:r>
    </w:p>
    <w:p w:rsidRPr="00D528BF" w:rsidR="00D528BF" w:rsidP="00D528BF" w:rsidRDefault="00D528BF" w14:paraId="169388CA" w14:textId="2FDC497F">
      <w:pPr>
        <w:spacing w:after="0"/>
        <w:ind w:firstLine="360"/>
        <w:rPr>
          <w:sz w:val="24"/>
        </w:rPr>
      </w:pPr>
      <w:r>
        <w:rPr>
          <w:sz w:val="24"/>
        </w:rPr>
        <w:t>T</w:t>
      </w:r>
      <w:r w:rsidRPr="00D528BF">
        <w:rPr>
          <w:sz w:val="24"/>
        </w:rPr>
        <w:t>he manufacturing industry is the largest market for industrial robots</w:t>
      </w:r>
      <w:r w:rsidR="000A3AE3">
        <w:rPr>
          <w:sz w:val="24"/>
        </w:rPr>
        <w:t xml:space="preserve"> [IFR 2017]</w:t>
      </w:r>
      <w:r w:rsidRPr="00D528BF">
        <w:rPr>
          <w:sz w:val="24"/>
        </w:rPr>
        <w:t xml:space="preserve">. U.S. manufacturing workers, who numbered approximately 15 million in 2015, may be put at risk of injury if/when their workplaces introduce robots. Safety concerns associated with industrial robots are expected to increase, as more small and medium-sized manufacturing companies will use an increasing number of robots </w:t>
      </w:r>
      <w:proofErr w:type="gramStart"/>
      <w:r w:rsidRPr="00D528BF">
        <w:rPr>
          <w:sz w:val="24"/>
        </w:rPr>
        <w:t xml:space="preserve">in the near </w:t>
      </w:r>
      <w:r>
        <w:rPr>
          <w:sz w:val="24"/>
        </w:rPr>
        <w:t>future</w:t>
      </w:r>
      <w:proofErr w:type="gramEnd"/>
      <w:r w:rsidRPr="00D528BF">
        <w:rPr>
          <w:sz w:val="24"/>
        </w:rPr>
        <w:t xml:space="preserve">. </w:t>
      </w:r>
      <w:r>
        <w:rPr>
          <w:sz w:val="24"/>
        </w:rPr>
        <w:t>T</w:t>
      </w:r>
      <w:r w:rsidRPr="00D528BF">
        <w:rPr>
          <w:sz w:val="24"/>
        </w:rPr>
        <w:t xml:space="preserve">he guidelines on physical barriers that have protected human workers from potential injuries resulting from unintended contacts with traditional caged robots are no longer applicable to many new robots. </w:t>
      </w:r>
      <w:r w:rsidRPr="000A3AE3" w:rsidR="000A3AE3">
        <w:rPr>
          <w:sz w:val="24"/>
        </w:rPr>
        <w:t>There is an increasing need for adequate safety measures to prevent unintended contacts between human workers and robots [</w:t>
      </w:r>
      <w:proofErr w:type="spellStart"/>
      <w:r w:rsidRPr="000A3AE3" w:rsidR="000A3AE3">
        <w:rPr>
          <w:sz w:val="24"/>
        </w:rPr>
        <w:t>Murashov</w:t>
      </w:r>
      <w:proofErr w:type="spellEnd"/>
      <w:r w:rsidRPr="000A3AE3" w:rsidR="000A3AE3">
        <w:rPr>
          <w:sz w:val="24"/>
        </w:rPr>
        <w:t xml:space="preserve"> et al. 2016; Robotics VO 2016; Sheridan 2016]. </w:t>
      </w:r>
      <w:r w:rsidRPr="00D528BF">
        <w:rPr>
          <w:sz w:val="24"/>
        </w:rPr>
        <w:t xml:space="preserve">Manufacturing workplaces adopting emerging technologies may expose workers to higher risks of injuries due to unfamiliarity with emerging technologies or relevant safety practices. Similarly, mobile robots (or sometimes called autonomous mobile robots), initially used in warehousing, have been introduced to various work settings. Mobile robots are designed to operate alongside human coworkers, sharing walkways and aisles, and maneuvering around working machinery and operators. </w:t>
      </w:r>
    </w:p>
    <w:p w:rsidRPr="00D528BF" w:rsidR="00D528BF" w:rsidP="00D528BF" w:rsidRDefault="00D528BF" w14:paraId="0E529402" w14:textId="42E3C44C">
      <w:pPr>
        <w:ind w:firstLine="360"/>
        <w:rPr>
          <w:sz w:val="24"/>
          <w:szCs w:val="24"/>
        </w:rPr>
      </w:pPr>
      <w:r w:rsidRPr="00D528BF">
        <w:rPr>
          <w:sz w:val="24"/>
          <w:szCs w:val="24"/>
        </w:rPr>
        <w:t xml:space="preserve">While there has been a proliferation of robotics research, most attention has been given to technological advances (e.g., robot sensor and control technology) and limited research has specifically addressed the safety of humans working with robots. Given the rapid growth in the use of collaborative and mobile robots, it is of interest to improve safety of human-robot collaborative operations. Current standards and guidelines for industrial robot safety do not </w:t>
      </w:r>
      <w:r>
        <w:rPr>
          <w:sz w:val="24"/>
          <w:szCs w:val="24"/>
        </w:rPr>
        <w:t>consider</w:t>
      </w:r>
      <w:r w:rsidRPr="00D528BF">
        <w:rPr>
          <w:sz w:val="24"/>
          <w:szCs w:val="24"/>
        </w:rPr>
        <w:t xml:space="preserve"> human movement. These knowledge gaps need to be addressed because human behaviors during collision or near-collision situations may intensify or lessen collision risks or impact forces</w:t>
      </w:r>
      <w:r w:rsidR="000A3AE3">
        <w:rPr>
          <w:sz w:val="24"/>
          <w:szCs w:val="24"/>
        </w:rPr>
        <w:t xml:space="preserve"> </w:t>
      </w:r>
      <w:r w:rsidRPr="000A3AE3" w:rsidR="000A3AE3">
        <w:rPr>
          <w:sz w:val="24"/>
          <w:szCs w:val="24"/>
        </w:rPr>
        <w:t>[HSE 2012]</w:t>
      </w:r>
      <w:r w:rsidRPr="00D528BF">
        <w:rPr>
          <w:sz w:val="24"/>
          <w:szCs w:val="24"/>
        </w:rPr>
        <w:t>. For instance, movements of humans relative to the robot may increase collision likelihood or raise forces to levels which cause greater injuries</w:t>
      </w:r>
      <w:r>
        <w:rPr>
          <w:sz w:val="24"/>
          <w:szCs w:val="24"/>
        </w:rPr>
        <w:t xml:space="preserve">. </w:t>
      </w:r>
      <w:r w:rsidR="00D00EBC">
        <w:rPr>
          <w:sz w:val="24"/>
          <w:szCs w:val="24"/>
        </w:rPr>
        <w:t xml:space="preserve">To address these knowledge gaps, </w:t>
      </w:r>
      <w:r w:rsidRPr="00D528BF">
        <w:rPr>
          <w:sz w:val="24"/>
          <w:szCs w:val="24"/>
        </w:rPr>
        <w:t xml:space="preserve">NIOSH has initiated a laboratory simulation study on effects of </w:t>
      </w:r>
      <w:r w:rsidR="00D00EBC">
        <w:rPr>
          <w:sz w:val="24"/>
          <w:szCs w:val="24"/>
        </w:rPr>
        <w:t xml:space="preserve">robot </w:t>
      </w:r>
      <w:r w:rsidR="00D00EBC">
        <w:rPr>
          <w:sz w:val="24"/>
          <w:szCs w:val="24"/>
        </w:rPr>
        <w:lastRenderedPageBreak/>
        <w:t xml:space="preserve">size, speed, and movement trajectory on human behavior, perceived safety, workload, and trust. </w:t>
      </w:r>
    </w:p>
    <w:p w:rsidRPr="005245CB" w:rsidR="005245CB" w:rsidP="005245CB" w:rsidRDefault="005245CB" w14:paraId="79E46DA7" w14:textId="77777777">
      <w:pPr>
        <w:rPr>
          <w:sz w:val="24"/>
          <w:szCs w:val="24"/>
        </w:rPr>
      </w:pPr>
    </w:p>
    <w:p w:rsidRPr="00D20211" w:rsidR="00B45002" w:rsidP="00601F1A" w:rsidRDefault="00601F1A" w14:paraId="66725973" w14:textId="0CB96590">
      <w:pPr>
        <w:pStyle w:val="Heading1"/>
        <w:pBdr>
          <w:bottom w:val="none" w:color="auto" w:sz="0" w:space="0"/>
        </w:pBdr>
        <w:rPr>
          <w:color w:val="auto"/>
        </w:rPr>
      </w:pPr>
      <w:bookmarkStart w:name="_Toc43102234" w:id="3"/>
      <w:r w:rsidRPr="00D20211">
        <w:rPr>
          <w:color w:val="auto"/>
        </w:rPr>
        <w:t>A.</w:t>
      </w:r>
      <w:r w:rsidRPr="00D20211" w:rsidR="004D21C9">
        <w:rPr>
          <w:color w:val="auto"/>
        </w:rPr>
        <w:t xml:space="preserve">2.  </w:t>
      </w:r>
      <w:r w:rsidRPr="00D20211" w:rsidR="00B45002">
        <w:rPr>
          <w:color w:val="auto"/>
        </w:rPr>
        <w:t>Purpose and Use of the Information Collection</w:t>
      </w:r>
      <w:bookmarkEnd w:id="3"/>
    </w:p>
    <w:p w:rsidRPr="00D20211" w:rsidR="00A65BAD" w:rsidP="003F6A54" w:rsidRDefault="00A65BAD" w14:paraId="1FBDFBE5" w14:textId="77777777">
      <w:pPr>
        <w:autoSpaceDE w:val="0"/>
        <w:autoSpaceDN w:val="0"/>
        <w:adjustRightInd w:val="0"/>
        <w:spacing w:after="0" w:line="240" w:lineRule="auto"/>
        <w:rPr>
          <w:rFonts w:cs="ITCFranklinGothicStd-Book"/>
          <w:sz w:val="24"/>
          <w:szCs w:val="24"/>
        </w:rPr>
      </w:pPr>
    </w:p>
    <w:p w:rsidR="00A94610" w:rsidP="004E46E7" w:rsidRDefault="004E46E7" w14:paraId="29667A61" w14:textId="0AFAFB6F">
      <w:pPr>
        <w:autoSpaceDE w:val="0"/>
        <w:autoSpaceDN w:val="0"/>
        <w:adjustRightInd w:val="0"/>
        <w:spacing w:line="240" w:lineRule="auto"/>
        <w:rPr>
          <w:rFonts w:cs="ITCFranklinGothicStd-Book"/>
          <w:sz w:val="24"/>
          <w:szCs w:val="24"/>
        </w:rPr>
      </w:pPr>
      <w:r w:rsidRPr="004E46E7">
        <w:rPr>
          <w:rFonts w:cs="ITCFranklinGothicStd-Book"/>
          <w:sz w:val="24"/>
          <w:szCs w:val="24"/>
        </w:rPr>
        <w:t>The outputs from the study will be science-based information on the effects of individual features of robots on human behaviors</w:t>
      </w:r>
      <w:r w:rsidR="006B7B2B">
        <w:rPr>
          <w:rFonts w:cs="ITCFranklinGothicStd-Book"/>
          <w:sz w:val="24"/>
          <w:szCs w:val="24"/>
        </w:rPr>
        <w:t xml:space="preserve"> and perceptions</w:t>
      </w:r>
      <w:r w:rsidRPr="004E46E7">
        <w:rPr>
          <w:rFonts w:cs="ITCFranklinGothicStd-Book"/>
          <w:sz w:val="24"/>
          <w:szCs w:val="24"/>
        </w:rPr>
        <w:t xml:space="preserve">. The empirical data generated by the successful completion of the proposed study will improve our understanding of the factors that critically influence human-robot interactions in a collaborative work environment. </w:t>
      </w:r>
      <w:r w:rsidR="006B7B2B">
        <w:rPr>
          <w:rFonts w:cs="ITCFranklinGothicStd-Book"/>
          <w:sz w:val="24"/>
          <w:szCs w:val="24"/>
        </w:rPr>
        <w:t xml:space="preserve">Specifically, we will determine certain robot sizes, movement speeds, and trajectories, that increase trust and perceived safety, and decrease mental workload. </w:t>
      </w:r>
      <w:r w:rsidRPr="004E46E7">
        <w:rPr>
          <w:rFonts w:cs="ITCFranklinGothicStd-Book"/>
          <w:sz w:val="24"/>
          <w:szCs w:val="24"/>
        </w:rPr>
        <w:t>Th</w:t>
      </w:r>
      <w:r w:rsidR="00AA6F12">
        <w:rPr>
          <w:rFonts w:cs="ITCFranklinGothicStd-Book"/>
          <w:sz w:val="24"/>
          <w:szCs w:val="24"/>
        </w:rPr>
        <w:t>ese</w:t>
      </w:r>
      <w:r w:rsidRPr="004E46E7">
        <w:rPr>
          <w:rFonts w:cs="ITCFranklinGothicStd-Book"/>
          <w:sz w:val="24"/>
          <w:szCs w:val="24"/>
        </w:rPr>
        <w:t xml:space="preserve"> data could be useful in design and modeling of robots and robot functions to reduce human-robot collisions as a result of improved robot navigation and movement, enhanced human-robot interfaces, reduced human workers’ workload, and increased trust. The study findings will be useful for refining voluntary consensus standards for industrial robot systems, including ANSI/RIA R15.06 (safety requirements for industrial robots and robot systems), ISO/TS 15066 (technical specification for collaborative robots), and ANSI/RIA R15.08 (in development, safety standards for industrial mobile robots). </w:t>
      </w:r>
    </w:p>
    <w:p w:rsidR="00D16E93" w:rsidP="004E46E7" w:rsidRDefault="00D16E93" w14:paraId="747AFF33" w14:textId="2D9D4C74">
      <w:pPr>
        <w:autoSpaceDE w:val="0"/>
        <w:autoSpaceDN w:val="0"/>
        <w:adjustRightInd w:val="0"/>
        <w:spacing w:line="240" w:lineRule="auto"/>
        <w:rPr>
          <w:rFonts w:cs="ITCFranklinGothicStd-Book"/>
          <w:sz w:val="24"/>
          <w:szCs w:val="24"/>
        </w:rPr>
      </w:pPr>
    </w:p>
    <w:p w:rsidR="00D16E93" w:rsidP="00D16E93" w:rsidRDefault="00D16E93" w14:paraId="2AA5BC05" w14:textId="4734057C">
      <w:pPr>
        <w:pStyle w:val="Heading1"/>
        <w:pBdr>
          <w:bottom w:val="none" w:color="auto" w:sz="0" w:space="0"/>
        </w:pBdr>
        <w:rPr>
          <w:color w:val="auto"/>
        </w:rPr>
      </w:pPr>
      <w:bookmarkStart w:name="_Toc43102235" w:id="4"/>
      <w:r w:rsidRPr="00D20211">
        <w:rPr>
          <w:color w:val="auto"/>
        </w:rPr>
        <w:t>A.</w:t>
      </w:r>
      <w:r>
        <w:rPr>
          <w:color w:val="auto"/>
        </w:rPr>
        <w:t>3</w:t>
      </w:r>
      <w:r w:rsidRPr="00D20211">
        <w:rPr>
          <w:color w:val="auto"/>
        </w:rPr>
        <w:t xml:space="preserve">.  </w:t>
      </w:r>
      <w:r w:rsidRPr="00D16E93">
        <w:rPr>
          <w:color w:val="auto"/>
        </w:rPr>
        <w:t>Use of Improved Information Technology and Burden Reduction</w:t>
      </w:r>
      <w:bookmarkEnd w:id="4"/>
    </w:p>
    <w:p w:rsidR="00D16E93" w:rsidP="00D16E93" w:rsidRDefault="00D16E93" w14:paraId="31C33938" w14:textId="512E7CD6"/>
    <w:p w:rsidRPr="00921B79" w:rsidR="00D16E93" w:rsidP="00D16E93" w:rsidRDefault="00921B79" w14:paraId="7F77F0FC" w14:textId="743B0A41">
      <w:pPr>
        <w:rPr>
          <w:sz w:val="24"/>
          <w:szCs w:val="24"/>
        </w:rPr>
      </w:pPr>
      <w:r w:rsidRPr="00921B79">
        <w:rPr>
          <w:sz w:val="24"/>
          <w:szCs w:val="24"/>
        </w:rPr>
        <w:t xml:space="preserve">The data collection involves the use of a </w:t>
      </w:r>
      <w:r>
        <w:rPr>
          <w:sz w:val="24"/>
          <w:szCs w:val="24"/>
        </w:rPr>
        <w:t>virtual reality</w:t>
      </w:r>
      <w:r w:rsidRPr="00921B79">
        <w:rPr>
          <w:sz w:val="24"/>
          <w:szCs w:val="24"/>
        </w:rPr>
        <w:t xml:space="preserve"> simulator</w:t>
      </w:r>
      <w:r>
        <w:rPr>
          <w:sz w:val="24"/>
          <w:szCs w:val="24"/>
        </w:rPr>
        <w:t xml:space="preserve">. The virtual testing </w:t>
      </w:r>
      <w:r w:rsidRPr="00921B79">
        <w:rPr>
          <w:sz w:val="24"/>
          <w:szCs w:val="24"/>
        </w:rPr>
        <w:t xml:space="preserve">environment </w:t>
      </w:r>
      <w:r>
        <w:rPr>
          <w:sz w:val="24"/>
          <w:szCs w:val="24"/>
        </w:rPr>
        <w:t>can simulate</w:t>
      </w:r>
      <w:r w:rsidRPr="00921B79">
        <w:rPr>
          <w:sz w:val="24"/>
          <w:szCs w:val="24"/>
        </w:rPr>
        <w:t xml:space="preserve"> task scenarios</w:t>
      </w:r>
      <w:r>
        <w:rPr>
          <w:sz w:val="24"/>
          <w:szCs w:val="24"/>
        </w:rPr>
        <w:t xml:space="preserve"> performed in</w:t>
      </w:r>
      <w:r w:rsidRPr="00921B79">
        <w:rPr>
          <w:sz w:val="24"/>
          <w:szCs w:val="24"/>
        </w:rPr>
        <w:t xml:space="preserve"> manufacturing operations involving mobile and collaborative robots within the work areas, as well as, robots with varying physical characteristics and</w:t>
      </w:r>
      <w:r>
        <w:rPr>
          <w:sz w:val="24"/>
          <w:szCs w:val="24"/>
        </w:rPr>
        <w:t xml:space="preserve"> robot movements. Conducting the experiment in virtual reality will</w:t>
      </w:r>
      <w:r w:rsidRPr="00921B79">
        <w:rPr>
          <w:sz w:val="24"/>
          <w:szCs w:val="24"/>
        </w:rPr>
        <w:t xml:space="preserve"> reduce data collection time and thus decrease the burden to the respondents. Also, the simulator-based data collection can obtain realistic data without expos</w:t>
      </w:r>
      <w:r>
        <w:rPr>
          <w:sz w:val="24"/>
          <w:szCs w:val="24"/>
        </w:rPr>
        <w:t xml:space="preserve">ing participants to physical </w:t>
      </w:r>
      <w:r w:rsidR="009C4E83">
        <w:rPr>
          <w:sz w:val="24"/>
          <w:szCs w:val="24"/>
        </w:rPr>
        <w:t>harm</w:t>
      </w:r>
      <w:r w:rsidRPr="00921B79">
        <w:rPr>
          <w:sz w:val="24"/>
          <w:szCs w:val="24"/>
        </w:rPr>
        <w:t xml:space="preserve">, which reduces </w:t>
      </w:r>
      <w:r>
        <w:rPr>
          <w:sz w:val="24"/>
          <w:szCs w:val="24"/>
        </w:rPr>
        <w:t xml:space="preserve">injury </w:t>
      </w:r>
      <w:r w:rsidRPr="00921B79">
        <w:rPr>
          <w:sz w:val="24"/>
          <w:szCs w:val="24"/>
        </w:rPr>
        <w:t xml:space="preserve">risk of study participants.  </w:t>
      </w:r>
    </w:p>
    <w:p w:rsidRPr="004E46E7" w:rsidR="00D16E93" w:rsidP="004E46E7" w:rsidRDefault="00D16E93" w14:paraId="068ABA9D" w14:textId="77777777">
      <w:pPr>
        <w:autoSpaceDE w:val="0"/>
        <w:autoSpaceDN w:val="0"/>
        <w:adjustRightInd w:val="0"/>
        <w:spacing w:line="240" w:lineRule="auto"/>
        <w:rPr>
          <w:rFonts w:cs="ITCFranklinGothicStd-Book"/>
          <w:sz w:val="24"/>
          <w:szCs w:val="24"/>
        </w:rPr>
      </w:pPr>
    </w:p>
    <w:p w:rsidRPr="00D20211" w:rsidR="00B45002" w:rsidP="004D7237" w:rsidRDefault="00601F1A" w14:paraId="32CBF19C" w14:textId="6C24B85E">
      <w:pPr>
        <w:pStyle w:val="Heading1"/>
        <w:pBdr>
          <w:bottom w:val="none" w:color="auto" w:sz="0" w:space="0"/>
        </w:pBdr>
        <w:rPr>
          <w:color w:val="auto"/>
        </w:rPr>
      </w:pPr>
      <w:bookmarkStart w:name="_Toc43102236" w:id="5"/>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5"/>
    </w:p>
    <w:p w:rsidR="004D7237" w:rsidP="004D7237" w:rsidRDefault="004D7237" w14:paraId="241D43FC" w14:textId="5230F342"/>
    <w:p w:rsidR="00F42475" w:rsidP="004D7237" w:rsidRDefault="0001224B" w14:paraId="3AF10305" w14:textId="5132B08F">
      <w:pPr>
        <w:rPr>
          <w:sz w:val="24"/>
          <w:szCs w:val="24"/>
        </w:rPr>
      </w:pPr>
      <w:r>
        <w:rPr>
          <w:sz w:val="24"/>
          <w:szCs w:val="24"/>
        </w:rPr>
        <w:lastRenderedPageBreak/>
        <w:t xml:space="preserve">We conducted a literature search in 2017 on challenges involving safety in human-robot interaction. </w:t>
      </w:r>
      <w:r w:rsidRPr="00F42475" w:rsidR="00F42475">
        <w:rPr>
          <w:sz w:val="24"/>
          <w:szCs w:val="24"/>
        </w:rPr>
        <w:t>Recent advancements in robotics have been far more significant than in the past three decades. There is a need for research to ensure adequate protection of workers from the safety risks associated with new and emerging types of robots.</w:t>
      </w:r>
      <w:r w:rsidR="00F42475">
        <w:rPr>
          <w:sz w:val="24"/>
          <w:szCs w:val="24"/>
        </w:rPr>
        <w:t xml:space="preserve"> </w:t>
      </w:r>
      <w:r>
        <w:rPr>
          <w:sz w:val="24"/>
          <w:szCs w:val="24"/>
        </w:rPr>
        <w:t>C</w:t>
      </w:r>
      <w:r w:rsidRPr="00F42475" w:rsidR="00F42475">
        <w:rPr>
          <w:sz w:val="24"/>
          <w:szCs w:val="24"/>
        </w:rPr>
        <w:t xml:space="preserve">urrent standards and guidelines for industrial robot safety do not </w:t>
      </w:r>
      <w:r w:rsidRPr="00F42475">
        <w:rPr>
          <w:sz w:val="24"/>
          <w:szCs w:val="24"/>
        </w:rPr>
        <w:t>consider</w:t>
      </w:r>
      <w:r w:rsidRPr="00F42475" w:rsidR="00F42475">
        <w:rPr>
          <w:sz w:val="24"/>
          <w:szCs w:val="24"/>
        </w:rPr>
        <w:t xml:space="preserve"> human movement. These knowledge gaps need to be addressed because human behaviors during collision or near-collision situations may intensify or lessen collision risks or impact forces</w:t>
      </w:r>
      <w:r w:rsidR="00F42475">
        <w:rPr>
          <w:sz w:val="24"/>
          <w:szCs w:val="24"/>
        </w:rPr>
        <w:t xml:space="preserve">. </w:t>
      </w:r>
      <w:r>
        <w:rPr>
          <w:sz w:val="24"/>
          <w:szCs w:val="24"/>
        </w:rPr>
        <w:t xml:space="preserve">Additionally, this study addresses </w:t>
      </w:r>
      <w:r w:rsidRPr="0001224B">
        <w:rPr>
          <w:sz w:val="24"/>
          <w:szCs w:val="24"/>
        </w:rPr>
        <w:t>stakeholders’ need for research on safe and effective human-robot interaction.</w:t>
      </w:r>
      <w:r w:rsidR="00837EFB">
        <w:rPr>
          <w:sz w:val="24"/>
          <w:szCs w:val="24"/>
        </w:rPr>
        <w:t xml:space="preserve"> T</w:t>
      </w:r>
      <w:r w:rsidRPr="0001224B">
        <w:rPr>
          <w:sz w:val="24"/>
          <w:szCs w:val="24"/>
        </w:rPr>
        <w:t xml:space="preserve">he Advanced Robotics for Manufacturing (ARM) Institute explicitly includes human-robot interaction as one of the technology gaps in their </w:t>
      </w:r>
      <w:r w:rsidR="00837EFB">
        <w:rPr>
          <w:sz w:val="24"/>
          <w:szCs w:val="24"/>
        </w:rPr>
        <w:t xml:space="preserve">2017 </w:t>
      </w:r>
      <w:r w:rsidRPr="0001224B">
        <w:rPr>
          <w:sz w:val="24"/>
          <w:szCs w:val="24"/>
        </w:rPr>
        <w:t>Project Call</w:t>
      </w:r>
      <w:r w:rsidR="00837EFB">
        <w:rPr>
          <w:sz w:val="24"/>
          <w:szCs w:val="24"/>
        </w:rPr>
        <w:t xml:space="preserve">. </w:t>
      </w:r>
      <w:r w:rsidRPr="0001224B">
        <w:rPr>
          <w:sz w:val="24"/>
          <w:szCs w:val="24"/>
        </w:rPr>
        <w:t xml:space="preserve"> </w:t>
      </w:r>
    </w:p>
    <w:p w:rsidRPr="00D20211" w:rsidR="00B45002" w:rsidP="00601F1A" w:rsidRDefault="00601F1A" w14:paraId="5500B6CD" w14:textId="40472E65">
      <w:pPr>
        <w:pStyle w:val="Heading1"/>
        <w:pBdr>
          <w:bottom w:val="none" w:color="auto" w:sz="0" w:space="0"/>
        </w:pBdr>
        <w:rPr>
          <w:color w:val="auto"/>
        </w:rPr>
      </w:pPr>
      <w:bookmarkStart w:name="_Toc43102237" w:id="6"/>
      <w:r w:rsidRPr="00D20211">
        <w:rPr>
          <w:color w:val="auto"/>
        </w:rPr>
        <w:t>A.</w:t>
      </w:r>
      <w:r w:rsidRPr="00D20211" w:rsidR="004D21C9">
        <w:rPr>
          <w:color w:val="auto"/>
        </w:rPr>
        <w:t xml:space="preserve">5.  </w:t>
      </w:r>
      <w:r w:rsidRPr="00D20211" w:rsidR="00B45002">
        <w:rPr>
          <w:color w:val="auto"/>
        </w:rPr>
        <w:t>Impact on Small Businesses or Other Small Entities</w:t>
      </w:r>
      <w:bookmarkEnd w:id="6"/>
    </w:p>
    <w:p w:rsidRPr="00D20211"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D20211" w:rsidR="00F16DA0" w:rsidP="00CB0BD9" w:rsidRDefault="00E92CC3" w14:paraId="06349E05" w14:textId="4E33ABA0">
      <w:pPr>
        <w:autoSpaceDE w:val="0"/>
        <w:autoSpaceDN w:val="0"/>
        <w:adjustRightInd w:val="0"/>
        <w:spacing w:line="240" w:lineRule="auto"/>
        <w:rPr>
          <w:rFonts w:cs="ITCFranklinGothicStd-Book"/>
          <w:sz w:val="24"/>
          <w:szCs w:val="24"/>
        </w:rPr>
      </w:pPr>
      <w:r>
        <w:rPr>
          <w:rFonts w:cs="ITCFranklinGothicStd-Book"/>
          <w:sz w:val="24"/>
          <w:szCs w:val="24"/>
        </w:rPr>
        <w:t>No small business will be involved in this data collection.</w:t>
      </w:r>
    </w:p>
    <w:p w:rsidRPr="00D20211" w:rsidR="00B45002" w:rsidP="00601F1A" w:rsidRDefault="00601F1A" w14:paraId="1771BB1B" w14:textId="15B6D2E8">
      <w:pPr>
        <w:pStyle w:val="Heading1"/>
        <w:pBdr>
          <w:bottom w:val="none" w:color="auto" w:sz="0" w:space="0"/>
        </w:pBdr>
        <w:rPr>
          <w:color w:val="auto"/>
        </w:rPr>
      </w:pPr>
      <w:bookmarkStart w:name="_Toc43102238" w:id="7"/>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7"/>
    </w:p>
    <w:p w:rsidRPr="00D20211" w:rsidR="00F82AF2" w:rsidP="002930EC" w:rsidRDefault="00F82AF2" w14:paraId="4B9CAA11" w14:textId="77777777">
      <w:pPr>
        <w:spacing w:after="0" w:line="240" w:lineRule="auto"/>
        <w:rPr>
          <w:sz w:val="24"/>
          <w:szCs w:val="24"/>
        </w:rPr>
      </w:pPr>
    </w:p>
    <w:p w:rsidRPr="00D20211" w:rsidR="00DA6118" w:rsidP="00CF766A" w:rsidRDefault="00B65F30" w14:paraId="5429A3AD" w14:textId="0DA46D3E">
      <w:pPr>
        <w:autoSpaceDE w:val="0"/>
        <w:autoSpaceDN w:val="0"/>
        <w:adjustRightInd w:val="0"/>
        <w:spacing w:line="240" w:lineRule="auto"/>
        <w:rPr>
          <w:rFonts w:cs="ITCFranklinGothicStd-Book"/>
          <w:sz w:val="24"/>
          <w:szCs w:val="24"/>
        </w:rPr>
      </w:pPr>
      <w:r>
        <w:rPr>
          <w:rFonts w:cs="ITCFranklinGothicStd-Book"/>
          <w:sz w:val="24"/>
          <w:szCs w:val="24"/>
        </w:rPr>
        <w:t>This is a one-time data collection.</w:t>
      </w:r>
    </w:p>
    <w:p w:rsidRPr="00D20211" w:rsidR="00B45002" w:rsidP="00601F1A" w:rsidRDefault="00601F1A" w14:paraId="0123AC1E" w14:textId="25EB32E8">
      <w:pPr>
        <w:pStyle w:val="Heading1"/>
        <w:pBdr>
          <w:bottom w:val="none" w:color="auto" w:sz="0" w:space="0"/>
        </w:pBdr>
        <w:rPr>
          <w:color w:val="auto"/>
        </w:rPr>
      </w:pPr>
      <w:bookmarkStart w:name="_Toc43102239" w:id="8"/>
      <w:r w:rsidRPr="00D20211">
        <w:rPr>
          <w:color w:val="auto"/>
        </w:rPr>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8"/>
    </w:p>
    <w:p w:rsidRPr="005D68E0" w:rsidR="00CE76C1" w:rsidP="005D68E0" w:rsidRDefault="00CE76C1" w14:paraId="090F5463" w14:textId="77777777">
      <w:pPr>
        <w:autoSpaceDE w:val="0"/>
        <w:autoSpaceDN w:val="0"/>
        <w:adjustRightInd w:val="0"/>
        <w:spacing w:line="240" w:lineRule="auto"/>
        <w:rPr>
          <w:rFonts w:cs="ITCFranklinGothicStd-Book"/>
          <w:sz w:val="24"/>
          <w:szCs w:val="24"/>
        </w:rPr>
      </w:pPr>
    </w:p>
    <w:p w:rsidRPr="00D20211" w:rsidR="00FB3333" w:rsidP="00BA60FD" w:rsidRDefault="00FB3333" w14:paraId="358B1A7B" w14:textId="08FE9E00">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Pr="00D20211" w:rsidR="002605A1">
        <w:rPr>
          <w:rFonts w:cs="ITCFranklinGothicStd-Book"/>
          <w:sz w:val="24"/>
          <w:szCs w:val="24"/>
        </w:rPr>
        <w:t xml:space="preserve"> </w:t>
      </w:r>
      <w:r w:rsidRPr="00D20211">
        <w:rPr>
          <w:rFonts w:cs="ITCFranklinGothicStd-Book"/>
          <w:sz w:val="24"/>
          <w:szCs w:val="24"/>
        </w:rPr>
        <w:t>1320.5.</w:t>
      </w:r>
    </w:p>
    <w:p w:rsidRPr="00D20211" w:rsidR="00B45002" w:rsidP="00601F1A" w:rsidRDefault="00601F1A" w14:paraId="508E9BF1" w14:textId="345B196D">
      <w:pPr>
        <w:pStyle w:val="Heading1"/>
        <w:pBdr>
          <w:bottom w:val="none" w:color="auto" w:sz="0" w:space="0"/>
        </w:pBdr>
        <w:rPr>
          <w:color w:val="auto"/>
        </w:rPr>
      </w:pPr>
      <w:bookmarkStart w:name="_Toc43102240" w:id="9"/>
      <w:r w:rsidRPr="00D20211">
        <w:rPr>
          <w:color w:val="auto"/>
        </w:rPr>
        <w:t>A.</w:t>
      </w:r>
      <w:r w:rsidRPr="00D20211" w:rsidR="004D21C9">
        <w:rPr>
          <w:color w:val="auto"/>
        </w:rPr>
        <w:t xml:space="preserve">8.  </w:t>
      </w:r>
      <w:r w:rsidRPr="00D20211" w:rsidR="00B45002">
        <w:rPr>
          <w:color w:val="auto"/>
        </w:rPr>
        <w:t>Comments in Response to the Federal Register Notice and Efforts to Consult Outside the Agency</w:t>
      </w:r>
      <w:bookmarkEnd w:id="9"/>
    </w:p>
    <w:p w:rsidRPr="00D20211" w:rsidR="00D62EE3" w:rsidP="00D62EE3" w:rsidRDefault="00D62EE3" w14:paraId="1633E94E" w14:textId="77777777">
      <w:pPr>
        <w:autoSpaceDE w:val="0"/>
        <w:autoSpaceDN w:val="0"/>
        <w:adjustRightInd w:val="0"/>
        <w:spacing w:after="0" w:line="240" w:lineRule="auto"/>
        <w:rPr>
          <w:rFonts w:cs="ITCFranklinGothicStd-Demi"/>
          <w:sz w:val="24"/>
          <w:szCs w:val="24"/>
        </w:rPr>
      </w:pPr>
    </w:p>
    <w:p w:rsidRPr="0081455F" w:rsidR="00D62EE3" w:rsidP="009D67F9" w:rsidRDefault="009D67F9" w14:paraId="7CE9E660" w14:textId="12D53571">
      <w:pPr>
        <w:pStyle w:val="ListParagraph"/>
        <w:numPr>
          <w:ilvl w:val="0"/>
          <w:numId w:val="11"/>
        </w:numPr>
        <w:autoSpaceDE w:val="0"/>
        <w:autoSpaceDN w:val="0"/>
        <w:adjustRightInd w:val="0"/>
        <w:spacing w:line="240" w:lineRule="auto"/>
        <w:contextualSpacing w:val="0"/>
        <w:rPr>
          <w:rFonts w:cs="ITCFranklinGothicStd-Demi"/>
          <w:sz w:val="24"/>
          <w:szCs w:val="24"/>
        </w:rPr>
      </w:pPr>
      <w:r w:rsidRPr="0081455F">
        <w:rPr>
          <w:rFonts w:cs="ITCFranklinGothicStd-Demi"/>
          <w:sz w:val="24"/>
          <w:szCs w:val="24"/>
        </w:rPr>
        <w:t xml:space="preserve">A 60-day Federal Register notice was published in the Federal Register on </w:t>
      </w:r>
      <w:r w:rsidRPr="0081455F" w:rsidR="0081455F">
        <w:rPr>
          <w:rFonts w:cs="ITCFranklinGothicStd-Demi"/>
          <w:sz w:val="24"/>
          <w:szCs w:val="24"/>
        </w:rPr>
        <w:t>08/26</w:t>
      </w:r>
      <w:r w:rsidRPr="0081455F">
        <w:rPr>
          <w:rFonts w:cs="ITCFranklinGothicStd-Demi"/>
          <w:sz w:val="24"/>
          <w:szCs w:val="24"/>
        </w:rPr>
        <w:t xml:space="preserve">/2020 Vol. </w:t>
      </w:r>
      <w:r w:rsidRPr="0081455F" w:rsidR="0081455F">
        <w:rPr>
          <w:rFonts w:cs="ITCFranklinGothicStd-Demi"/>
          <w:sz w:val="24"/>
          <w:szCs w:val="24"/>
        </w:rPr>
        <w:t>85</w:t>
      </w:r>
      <w:r w:rsidRPr="0081455F">
        <w:rPr>
          <w:rFonts w:cs="ITCFranklinGothicStd-Demi"/>
          <w:sz w:val="24"/>
          <w:szCs w:val="24"/>
        </w:rPr>
        <w:t xml:space="preserve">, No. </w:t>
      </w:r>
      <w:r w:rsidRPr="0081455F" w:rsidR="0081455F">
        <w:rPr>
          <w:rFonts w:cs="ITCFranklinGothicStd-Demi"/>
          <w:sz w:val="24"/>
          <w:szCs w:val="24"/>
        </w:rPr>
        <w:t>166</w:t>
      </w:r>
      <w:r w:rsidRPr="0081455F">
        <w:rPr>
          <w:rFonts w:cs="ITCFranklinGothicStd-Demi"/>
          <w:sz w:val="24"/>
          <w:szCs w:val="24"/>
        </w:rPr>
        <w:t xml:space="preserve">, pp. </w:t>
      </w:r>
      <w:r w:rsidRPr="0081455F" w:rsidR="0081455F">
        <w:rPr>
          <w:rFonts w:cs="ITCFranklinGothicStd-Demi"/>
          <w:sz w:val="24"/>
          <w:szCs w:val="24"/>
        </w:rPr>
        <w:t>5260</w:t>
      </w:r>
      <w:r w:rsidR="008F23C9">
        <w:rPr>
          <w:rFonts w:cs="ITCFranklinGothicStd-Demi"/>
          <w:sz w:val="24"/>
          <w:szCs w:val="24"/>
        </w:rPr>
        <w:t>4</w:t>
      </w:r>
      <w:r w:rsidRPr="0081455F" w:rsidR="0081455F">
        <w:rPr>
          <w:rFonts w:cs="ITCFranklinGothicStd-Demi"/>
          <w:sz w:val="24"/>
          <w:szCs w:val="24"/>
        </w:rPr>
        <w:t>-52606</w:t>
      </w:r>
      <w:r w:rsidRPr="0081455F">
        <w:rPr>
          <w:rFonts w:cs="ITCFranklinGothicStd-Demi"/>
          <w:sz w:val="24"/>
          <w:szCs w:val="24"/>
        </w:rPr>
        <w:t xml:space="preserve"> (Attachment B). No comments were received in response to this notice.</w:t>
      </w:r>
    </w:p>
    <w:p w:rsidRPr="00D20211" w:rsidR="00DD7ABB" w:rsidP="009D67F9" w:rsidRDefault="003B6E59" w14:paraId="33ADABFD" w14:textId="6A658973">
      <w:pPr>
        <w:pStyle w:val="ListParagraph"/>
        <w:numPr>
          <w:ilvl w:val="0"/>
          <w:numId w:val="11"/>
        </w:numPr>
        <w:autoSpaceDE w:val="0"/>
        <w:autoSpaceDN w:val="0"/>
        <w:adjustRightInd w:val="0"/>
        <w:spacing w:line="240" w:lineRule="auto"/>
        <w:contextualSpacing w:val="0"/>
        <w:rPr>
          <w:rFonts w:cstheme="minorHAnsi"/>
          <w:b/>
          <w:sz w:val="24"/>
          <w:szCs w:val="24"/>
        </w:rPr>
      </w:pPr>
      <w:r>
        <w:rPr>
          <w:rFonts w:cs="ITCFranklinGothicStd-Book"/>
          <w:sz w:val="24"/>
          <w:szCs w:val="24"/>
        </w:rPr>
        <w:t xml:space="preserve">In </w:t>
      </w:r>
      <w:r w:rsidR="00AF5A24">
        <w:rPr>
          <w:rFonts w:cs="ITCFranklinGothicStd-Book"/>
          <w:sz w:val="24"/>
          <w:szCs w:val="24"/>
        </w:rPr>
        <w:t>2017</w:t>
      </w:r>
      <w:r>
        <w:rPr>
          <w:rFonts w:cs="ITCFranklinGothicStd-Book"/>
          <w:sz w:val="24"/>
          <w:szCs w:val="24"/>
        </w:rPr>
        <w:t xml:space="preserve">, </w:t>
      </w:r>
      <w:r w:rsidR="00AF5A24">
        <w:rPr>
          <w:rFonts w:cs="ITCFranklinGothicStd-Book"/>
          <w:sz w:val="24"/>
          <w:szCs w:val="24"/>
        </w:rPr>
        <w:t>t</w:t>
      </w:r>
      <w:r w:rsidR="000F0FE3">
        <w:rPr>
          <w:rFonts w:cs="ITCFranklinGothicStd-Book"/>
          <w:sz w:val="24"/>
          <w:szCs w:val="24"/>
        </w:rPr>
        <w:t>he NIOSH research team consulted with</w:t>
      </w:r>
      <w:r w:rsidR="003723B3">
        <w:rPr>
          <w:rFonts w:cs="ITCFranklinGothicStd-Book"/>
          <w:sz w:val="24"/>
          <w:szCs w:val="24"/>
        </w:rPr>
        <w:t xml:space="preserve"> members from</w:t>
      </w:r>
      <w:r w:rsidR="000F0FE3">
        <w:rPr>
          <w:rFonts w:cs="ITCFranklinGothicStd-Book"/>
          <w:sz w:val="24"/>
          <w:szCs w:val="24"/>
        </w:rPr>
        <w:t xml:space="preserve"> academia and industr</w:t>
      </w:r>
      <w:r w:rsidR="003723B3">
        <w:rPr>
          <w:rFonts w:cs="ITCFranklinGothicStd-Book"/>
          <w:sz w:val="24"/>
          <w:szCs w:val="24"/>
        </w:rPr>
        <w:t>y</w:t>
      </w:r>
      <w:r w:rsidR="000F0FE3">
        <w:rPr>
          <w:rFonts w:cs="ITCFranklinGothicStd-Book"/>
          <w:sz w:val="24"/>
          <w:szCs w:val="24"/>
        </w:rPr>
        <w:t xml:space="preserve"> to a</w:t>
      </w:r>
      <w:r w:rsidR="00F85CA1">
        <w:rPr>
          <w:rFonts w:cs="ITCFranklinGothicStd-Book"/>
          <w:sz w:val="24"/>
          <w:szCs w:val="24"/>
        </w:rPr>
        <w:t>ssist in the concept and design of this study</w:t>
      </w:r>
      <w:r w:rsidR="003723B3">
        <w:rPr>
          <w:rFonts w:cs="ITCFranklinGothicStd-Book"/>
          <w:sz w:val="24"/>
          <w:szCs w:val="24"/>
        </w:rPr>
        <w:t xml:space="preserve"> including,</w:t>
      </w:r>
      <w:r w:rsidR="00F85CA1">
        <w:rPr>
          <w:rFonts w:cs="ITCFranklinGothicStd-Book"/>
          <w:sz w:val="24"/>
          <w:szCs w:val="24"/>
        </w:rPr>
        <w:t xml:space="preserve"> </w:t>
      </w:r>
      <w:r w:rsidR="003723B3">
        <w:rPr>
          <w:rFonts w:cs="ITCFranklinGothicStd-Book"/>
          <w:sz w:val="24"/>
          <w:szCs w:val="24"/>
        </w:rPr>
        <w:t>Dr.</w:t>
      </w:r>
      <w:r w:rsidR="000F0FE3">
        <w:rPr>
          <w:rFonts w:cs="ITCFranklinGothicStd-Book"/>
          <w:sz w:val="24"/>
          <w:szCs w:val="24"/>
        </w:rPr>
        <w:t xml:space="preserve"> David B. </w:t>
      </w:r>
      <w:proofErr w:type="spellStart"/>
      <w:r w:rsidR="000F0FE3">
        <w:rPr>
          <w:rFonts w:cs="ITCFranklinGothicStd-Book"/>
          <w:sz w:val="24"/>
          <w:szCs w:val="24"/>
        </w:rPr>
        <w:t>Kaber</w:t>
      </w:r>
      <w:proofErr w:type="spellEnd"/>
      <w:r w:rsidR="003723B3">
        <w:rPr>
          <w:rFonts w:cs="ITCFranklinGothicStd-Book"/>
          <w:sz w:val="24"/>
          <w:szCs w:val="24"/>
        </w:rPr>
        <w:t xml:space="preserve">, Distinguished Professor and Research Director of the Ergonomics Center at North Carolina State University and Dr. Bob Grabowski, Deputy Chief Technology </w:t>
      </w:r>
      <w:proofErr w:type="spellStart"/>
      <w:r w:rsidR="003723B3">
        <w:rPr>
          <w:rFonts w:cs="ITCFranklinGothicStd-Book"/>
          <w:sz w:val="24"/>
          <w:szCs w:val="24"/>
        </w:rPr>
        <w:t>Office</w:t>
      </w:r>
      <w:proofErr w:type="spellEnd"/>
      <w:r w:rsidR="003723B3">
        <w:rPr>
          <w:rFonts w:cs="ITCFranklinGothicStd-Book"/>
          <w:sz w:val="24"/>
          <w:szCs w:val="24"/>
        </w:rPr>
        <w:t xml:space="preserve"> for The Advanced Robotics for Manufacturing (ARM) Institute. </w:t>
      </w:r>
    </w:p>
    <w:p w:rsidRPr="00D20211" w:rsidR="00B45002" w:rsidP="00601F1A" w:rsidRDefault="00601F1A" w14:paraId="0A014A5E" w14:textId="1E22B3DE">
      <w:pPr>
        <w:pStyle w:val="Heading1"/>
        <w:pBdr>
          <w:bottom w:val="none" w:color="auto" w:sz="0" w:space="0"/>
        </w:pBdr>
        <w:rPr>
          <w:color w:val="auto"/>
        </w:rPr>
      </w:pPr>
      <w:bookmarkStart w:name="_Toc43102241" w:id="10"/>
      <w:r w:rsidRPr="00D20211">
        <w:rPr>
          <w:color w:val="auto"/>
        </w:rPr>
        <w:lastRenderedPageBreak/>
        <w:t>A.</w:t>
      </w:r>
      <w:r w:rsidRPr="00D20211" w:rsidR="004D21C9">
        <w:rPr>
          <w:color w:val="auto"/>
        </w:rPr>
        <w:t xml:space="preserve">9.  </w:t>
      </w:r>
      <w:r w:rsidRPr="00D20211" w:rsidR="00B45002">
        <w:rPr>
          <w:color w:val="auto"/>
        </w:rPr>
        <w:t>Explanation of Any Payment or Gift to Respondents</w:t>
      </w:r>
      <w:bookmarkEnd w:id="10"/>
    </w:p>
    <w:p w:rsidRPr="00D20211" w:rsidR="00100D0E" w:rsidP="00524D01" w:rsidRDefault="00100D0E" w14:paraId="043F830F" w14:textId="77777777">
      <w:pPr>
        <w:autoSpaceDE w:val="0"/>
        <w:autoSpaceDN w:val="0"/>
        <w:adjustRightInd w:val="0"/>
        <w:spacing w:after="0" w:line="240" w:lineRule="auto"/>
        <w:rPr>
          <w:sz w:val="24"/>
          <w:szCs w:val="24"/>
        </w:rPr>
      </w:pPr>
    </w:p>
    <w:p w:rsidRPr="00AC3770" w:rsidR="00524D01" w:rsidP="00AC3770" w:rsidRDefault="00AC3770" w14:paraId="3554914E" w14:textId="6D00F07E">
      <w:pPr>
        <w:autoSpaceDE w:val="0"/>
        <w:autoSpaceDN w:val="0"/>
        <w:adjustRightInd w:val="0"/>
        <w:spacing w:line="240" w:lineRule="auto"/>
        <w:rPr>
          <w:rFonts w:cs="ITCFranklinGothicStd-Book"/>
          <w:sz w:val="24"/>
          <w:szCs w:val="24"/>
        </w:rPr>
      </w:pPr>
      <w:r w:rsidRPr="00AC3770">
        <w:rPr>
          <w:rFonts w:cs="ITCFranklinGothicStd-Book"/>
          <w:sz w:val="24"/>
          <w:szCs w:val="24"/>
        </w:rPr>
        <w:t xml:space="preserve">Respondents will be compensated a gift card of $30 value per hour for the study. Gift cards will be furnished at the end of </w:t>
      </w:r>
      <w:r w:rsidR="0008708A">
        <w:rPr>
          <w:rFonts w:cs="ITCFranklinGothicStd-Book"/>
          <w:sz w:val="24"/>
          <w:szCs w:val="24"/>
        </w:rPr>
        <w:t xml:space="preserve">the </w:t>
      </w:r>
      <w:r w:rsidRPr="00AC3770">
        <w:rPr>
          <w:rFonts w:cs="ITCFranklinGothicStd-Book"/>
          <w:sz w:val="24"/>
          <w:szCs w:val="24"/>
        </w:rPr>
        <w:t>study visit. It will take approximately 6 hours for a participant to complete the study using the virtual reality simulator to complete the manufacturing task scenarios.  If respondents withdraw their participation during the study</w:t>
      </w:r>
      <w:r w:rsidR="0008708A">
        <w:rPr>
          <w:rFonts w:cs="ITCFranklinGothicStd-Book"/>
          <w:sz w:val="24"/>
          <w:szCs w:val="24"/>
        </w:rPr>
        <w:t>,</w:t>
      </w:r>
      <w:r w:rsidRPr="00AC3770">
        <w:rPr>
          <w:rFonts w:cs="ITCFranklinGothicStd-Book"/>
          <w:sz w:val="24"/>
          <w:szCs w:val="24"/>
        </w:rPr>
        <w:t xml:space="preserve"> </w:t>
      </w:r>
      <w:r w:rsidR="0008708A">
        <w:rPr>
          <w:rFonts w:cs="ITCFranklinGothicStd-Book"/>
          <w:sz w:val="24"/>
          <w:szCs w:val="24"/>
        </w:rPr>
        <w:t>t</w:t>
      </w:r>
      <w:r w:rsidRPr="00AC3770">
        <w:rPr>
          <w:rFonts w:cs="ITCFranklinGothicStd-Book"/>
          <w:sz w:val="24"/>
          <w:szCs w:val="24"/>
        </w:rPr>
        <w:t xml:space="preserve">hey will receive partial compensation at the rate of $30 per hour in gift cards. The use of incentives is necessarily for two main reasons.  First, data collection will occur in the NIOSH Morgantown facility. The study population will be people who currently work or had worked in the manufacturing industry, with varying job experiences. Participants are to travel to the data collection site to participate in the study.  In addition, </w:t>
      </w:r>
      <w:r>
        <w:rPr>
          <w:rFonts w:cs="ITCFranklinGothicStd-Book"/>
          <w:sz w:val="24"/>
          <w:szCs w:val="24"/>
        </w:rPr>
        <w:t>manufacturing workers</w:t>
      </w:r>
      <w:r w:rsidRPr="00AC3770">
        <w:rPr>
          <w:rFonts w:cs="ITCFranklinGothicStd-Book"/>
          <w:sz w:val="24"/>
          <w:szCs w:val="24"/>
        </w:rPr>
        <w:t xml:space="preserve"> are considered a hard-to-reach study population for their work </w:t>
      </w:r>
      <w:r w:rsidRPr="00AC3770" w:rsidR="001B1F79">
        <w:rPr>
          <w:rFonts w:cs="ITCFranklinGothicStd-Book"/>
          <w:sz w:val="24"/>
          <w:szCs w:val="24"/>
        </w:rPr>
        <w:t>schedule and</w:t>
      </w:r>
      <w:r w:rsidRPr="00AC3770">
        <w:rPr>
          <w:rFonts w:cs="ITCFranklinGothicStd-Book"/>
          <w:sz w:val="24"/>
          <w:szCs w:val="24"/>
        </w:rPr>
        <w:t xml:space="preserve"> maintaining a stratified sampling plan is critical to the scientific validity of the study. Use of incentives in this study is warranted.  </w:t>
      </w:r>
    </w:p>
    <w:p w:rsidRPr="00D20211" w:rsidR="00B45002" w:rsidP="00601F1A" w:rsidRDefault="00601F1A" w14:paraId="6E8EA09B" w14:textId="125C88DD">
      <w:pPr>
        <w:pStyle w:val="Heading1"/>
        <w:pBdr>
          <w:bottom w:val="none" w:color="auto" w:sz="0" w:space="0"/>
        </w:pBdr>
        <w:rPr>
          <w:color w:val="auto"/>
        </w:rPr>
      </w:pPr>
      <w:bookmarkStart w:name="_Toc43102242" w:id="11"/>
      <w:r w:rsidRPr="00D20211">
        <w:rPr>
          <w:color w:val="auto"/>
        </w:rPr>
        <w:t>A.</w:t>
      </w:r>
      <w:r w:rsidRPr="00D20211" w:rsidR="004D21C9">
        <w:rPr>
          <w:color w:val="auto"/>
        </w:rPr>
        <w:t xml:space="preserve">10.  </w:t>
      </w:r>
      <w:r w:rsidRPr="00D20211" w:rsidR="00B45002">
        <w:rPr>
          <w:color w:val="auto"/>
        </w:rPr>
        <w:t>Protection of the Privacy and Confidentiality of Information Provided by Respondents</w:t>
      </w:r>
      <w:bookmarkEnd w:id="11"/>
    </w:p>
    <w:p w:rsidR="00CF7455" w:rsidP="00CF7455" w:rsidRDefault="00CF7455" w14:paraId="24BF9EC4" w14:textId="123B97DE">
      <w:pPr>
        <w:autoSpaceDE w:val="0"/>
        <w:autoSpaceDN w:val="0"/>
        <w:adjustRightInd w:val="0"/>
        <w:spacing w:line="240" w:lineRule="auto"/>
        <w:rPr>
          <w:rFonts w:cs="ITCFranklinGothicStd-Book"/>
          <w:sz w:val="24"/>
          <w:szCs w:val="24"/>
          <w:u w:val="single"/>
        </w:rPr>
      </w:pPr>
    </w:p>
    <w:p w:rsidR="00ED10D6" w:rsidP="002A674E" w:rsidRDefault="00E9631D" w14:paraId="617AE427" w14:textId="0C24DC45">
      <w:pPr>
        <w:autoSpaceDE w:val="0"/>
        <w:autoSpaceDN w:val="0"/>
        <w:adjustRightInd w:val="0"/>
        <w:spacing w:line="240" w:lineRule="auto"/>
        <w:rPr>
          <w:rFonts w:cs="ITCFranklinGothicStd-Book"/>
          <w:sz w:val="24"/>
          <w:szCs w:val="24"/>
        </w:rPr>
      </w:pPr>
      <w:r w:rsidRPr="0081455F">
        <w:rPr>
          <w:rFonts w:cs="ITCFranklinGothicStd-Book"/>
          <w:sz w:val="24"/>
          <w:szCs w:val="24"/>
        </w:rPr>
        <w:t>The NIOSH Information Systems Security Officer reviewed this submission and determined that the Privacy Act does not apply. Potential</w:t>
      </w:r>
      <w:r w:rsidRPr="00E9631D">
        <w:rPr>
          <w:rFonts w:cs="ITCFranklinGothicStd-Book"/>
          <w:sz w:val="24"/>
          <w:szCs w:val="24"/>
        </w:rPr>
        <w:t xml:space="preserve"> participants will be informed that their participation is voluntary, and they may withdraw their consent and participation in this study at any time. Participants who decide to participate in the data collection for the study will be required to sign an Informed Consent Form. Participants do not need to reveal their names, except for signing the consent form.  The personal information that is collected for the study is limited to birth date, gender, motion sickness level, </w:t>
      </w:r>
      <w:r w:rsidR="001B1F79">
        <w:rPr>
          <w:rFonts w:cs="ITCFranklinGothicStd-Book"/>
          <w:sz w:val="24"/>
          <w:szCs w:val="24"/>
        </w:rPr>
        <w:t>whether</w:t>
      </w:r>
      <w:r w:rsidR="00C829C7">
        <w:rPr>
          <w:rFonts w:cs="ITCFranklinGothicStd-Book"/>
          <w:sz w:val="24"/>
          <w:szCs w:val="24"/>
        </w:rPr>
        <w:t xml:space="preserve"> they’re pregnant, </w:t>
      </w:r>
      <w:r>
        <w:rPr>
          <w:rFonts w:cs="ITCFranklinGothicStd-Book"/>
          <w:sz w:val="24"/>
          <w:szCs w:val="24"/>
        </w:rPr>
        <w:t>and previous job experience</w:t>
      </w:r>
      <w:r w:rsidRPr="00E9631D">
        <w:rPr>
          <w:rFonts w:cs="ITCFranklinGothicStd-Book"/>
          <w:sz w:val="24"/>
          <w:szCs w:val="24"/>
        </w:rPr>
        <w:t xml:space="preserve">, which are used to verify the eligibility for participation. The data collected is assigned to a subject number for identification. Only the project officer and lab technical lead will have the key to the random number assignments. All participant data and personal identifiers in the study will be managed in accordance with the Privacy Act and the NIOSH IRB informed consent procedures. All forms and computer data will be coded with a randomly assigned number to ensure privacy.  The link between the identifiers (in the consent form) and the assigned random numbers will be kept in the NIOSH </w:t>
      </w:r>
      <w:r>
        <w:rPr>
          <w:rFonts w:cs="ITCFranklinGothicStd-Book"/>
          <w:sz w:val="24"/>
          <w:szCs w:val="24"/>
        </w:rPr>
        <w:t>Virtual Reality Research</w:t>
      </w:r>
      <w:r w:rsidRPr="00E9631D">
        <w:rPr>
          <w:rFonts w:cs="ITCFranklinGothicStd-Book"/>
          <w:sz w:val="24"/>
          <w:szCs w:val="24"/>
        </w:rPr>
        <w:t xml:space="preserve"> Lab (an access-controlled room) in a locked cabinet for 3 years and will then be shredded.  The project officer and lab technical leader will be the only persons with access to the random subject number assignments that link to the consent form. They will be responsible for the secured transfer of custody of the data to a different project officer in the event of a change in job assignment. The consent forms and the “key” of random number assignments will be destroyed 3 years after the study is completed.</w:t>
      </w:r>
    </w:p>
    <w:p w:rsidR="00ED10D6" w:rsidP="002A674E" w:rsidRDefault="00ED10D6" w14:paraId="18AA1A2B" w14:textId="77777777">
      <w:pPr>
        <w:autoSpaceDE w:val="0"/>
        <w:autoSpaceDN w:val="0"/>
        <w:adjustRightInd w:val="0"/>
        <w:spacing w:line="240" w:lineRule="auto"/>
        <w:rPr>
          <w:rFonts w:cs="ITCFranklinGothicStd-Book"/>
          <w:sz w:val="24"/>
          <w:szCs w:val="24"/>
        </w:rPr>
      </w:pPr>
    </w:p>
    <w:p w:rsidRPr="002A674E" w:rsidR="002A674E" w:rsidP="002A674E" w:rsidRDefault="00ED10D6" w14:paraId="10A3BDF6" w14:textId="38A6F259">
      <w:pPr>
        <w:autoSpaceDE w:val="0"/>
        <w:autoSpaceDN w:val="0"/>
        <w:adjustRightInd w:val="0"/>
        <w:spacing w:line="240" w:lineRule="auto"/>
        <w:rPr>
          <w:rFonts w:cs="ITCFranklinGothicStd-Book"/>
          <w:sz w:val="24"/>
          <w:szCs w:val="24"/>
        </w:rPr>
      </w:pPr>
      <w:r w:rsidRPr="00ED10D6">
        <w:rPr>
          <w:rFonts w:cs="ITCFranklinGothicStd-Book"/>
          <w:sz w:val="24"/>
          <w:szCs w:val="24"/>
        </w:rPr>
        <w:t xml:space="preserve">The results of the study may be disseminated to robot developers, manufacturers utilizing industrial robots, trade associations, safety professionals, and academia through fact sheets, </w:t>
      </w:r>
      <w:r w:rsidRPr="00ED10D6">
        <w:rPr>
          <w:rFonts w:cs="ITCFranklinGothicStd-Book"/>
          <w:sz w:val="24"/>
          <w:szCs w:val="24"/>
        </w:rPr>
        <w:lastRenderedPageBreak/>
        <w:t xml:space="preserve">recommendations, and guidance for robot and robot interface designs. Summary results </w:t>
      </w:r>
      <w:r w:rsidR="007C2BF7">
        <w:rPr>
          <w:rFonts w:cs="ITCFranklinGothicStd-Book"/>
          <w:sz w:val="24"/>
          <w:szCs w:val="24"/>
        </w:rPr>
        <w:t>will</w:t>
      </w:r>
      <w:r w:rsidRPr="00ED10D6">
        <w:rPr>
          <w:rFonts w:cs="ITCFranklinGothicStd-Book"/>
          <w:sz w:val="24"/>
          <w:szCs w:val="24"/>
        </w:rPr>
        <w:t xml:space="preserve"> be reported in peer-reviewed journals and other </w:t>
      </w:r>
      <w:r>
        <w:rPr>
          <w:rFonts w:cs="ITCFranklinGothicStd-Book"/>
          <w:sz w:val="24"/>
          <w:szCs w:val="24"/>
        </w:rPr>
        <w:t xml:space="preserve">robotic safety </w:t>
      </w:r>
      <w:r w:rsidRPr="00ED10D6">
        <w:rPr>
          <w:rFonts w:cs="ITCFranklinGothicStd-Book"/>
          <w:sz w:val="24"/>
          <w:szCs w:val="24"/>
        </w:rPr>
        <w:t>forums</w:t>
      </w:r>
      <w:r w:rsidRPr="00E9631D" w:rsidR="00E9631D">
        <w:rPr>
          <w:rFonts w:cs="ITCFranklinGothicStd-Book"/>
          <w:sz w:val="24"/>
          <w:szCs w:val="24"/>
        </w:rPr>
        <w:t>.</w:t>
      </w:r>
    </w:p>
    <w:p w:rsidRPr="00D20211" w:rsidR="00B45002" w:rsidP="00601F1A" w:rsidRDefault="00601F1A" w14:paraId="70B45DCE" w14:textId="5D584105">
      <w:pPr>
        <w:pStyle w:val="Heading1"/>
        <w:pBdr>
          <w:bottom w:val="none" w:color="auto" w:sz="0" w:space="0"/>
        </w:pBdr>
        <w:rPr>
          <w:color w:val="auto"/>
        </w:rPr>
      </w:pPr>
      <w:bookmarkStart w:name="_Toc43102243" w:id="12"/>
      <w:r w:rsidRPr="00D20211">
        <w:rPr>
          <w:color w:val="auto"/>
        </w:rPr>
        <w:t>A.</w:t>
      </w:r>
      <w:r w:rsidRPr="00D20211" w:rsidR="004D21C9">
        <w:rPr>
          <w:color w:val="auto"/>
        </w:rPr>
        <w:t xml:space="preserve">11.  </w:t>
      </w:r>
      <w:r w:rsidRPr="00D20211" w:rsidR="00B45002">
        <w:rPr>
          <w:color w:val="auto"/>
        </w:rPr>
        <w:t>Institutional Review Board (IRB) and Justification for Sensitive Questions</w:t>
      </w:r>
      <w:bookmarkEnd w:id="12"/>
    </w:p>
    <w:p w:rsidRPr="00D20211" w:rsidR="00B53975" w:rsidP="00B855BC" w:rsidRDefault="00B53975" w14:paraId="0074E3B2" w14:textId="77777777">
      <w:pPr>
        <w:spacing w:line="240" w:lineRule="auto"/>
      </w:pPr>
    </w:p>
    <w:p w:rsidR="00D50D75" w:rsidP="00D50D75" w:rsidRDefault="00D50D75" w14:paraId="637538DA" w14:textId="4B7FC236">
      <w:pPr>
        <w:pStyle w:val="ListParagraph"/>
        <w:numPr>
          <w:ilvl w:val="0"/>
          <w:numId w:val="41"/>
        </w:numPr>
        <w:autoSpaceDE w:val="0"/>
        <w:autoSpaceDN w:val="0"/>
        <w:adjustRightInd w:val="0"/>
        <w:spacing w:line="240" w:lineRule="auto"/>
        <w:rPr>
          <w:rFonts w:cs="ITCFranklinGothicStd-Book"/>
          <w:sz w:val="24"/>
          <w:szCs w:val="24"/>
        </w:rPr>
      </w:pPr>
      <w:r w:rsidRPr="00D50D75">
        <w:rPr>
          <w:rFonts w:cs="ITCFranklinGothicStd-Book"/>
          <w:sz w:val="24"/>
          <w:szCs w:val="24"/>
        </w:rPr>
        <w:t>IRB Approval</w:t>
      </w:r>
    </w:p>
    <w:p w:rsidR="00D50D75" w:rsidP="00D50D75" w:rsidRDefault="00D50D75" w14:paraId="7F4A7F62" w14:textId="7921DBE7">
      <w:pPr>
        <w:pStyle w:val="ListParagraph"/>
        <w:numPr>
          <w:ilvl w:val="1"/>
          <w:numId w:val="41"/>
        </w:numPr>
        <w:autoSpaceDE w:val="0"/>
        <w:autoSpaceDN w:val="0"/>
        <w:adjustRightInd w:val="0"/>
        <w:spacing w:line="240" w:lineRule="auto"/>
        <w:rPr>
          <w:rFonts w:cs="ITCFranklinGothicStd-Book"/>
          <w:sz w:val="24"/>
          <w:szCs w:val="24"/>
        </w:rPr>
      </w:pPr>
      <w:r w:rsidRPr="00D50D75">
        <w:rPr>
          <w:rFonts w:cs="ITCFranklinGothicStd-Book"/>
          <w:sz w:val="24"/>
          <w:szCs w:val="24"/>
        </w:rPr>
        <w:t xml:space="preserve">The proposed data collection was reviewed and approved by the NIOSH Institutional Review Board (Attachment C).  </w:t>
      </w:r>
    </w:p>
    <w:p w:rsidR="00D50D75" w:rsidP="00355B97" w:rsidRDefault="00D50D75" w14:paraId="7E07376B" w14:textId="77777777">
      <w:pPr>
        <w:pStyle w:val="ListParagraph"/>
        <w:numPr>
          <w:ilvl w:val="0"/>
          <w:numId w:val="41"/>
        </w:numPr>
        <w:autoSpaceDE w:val="0"/>
        <w:autoSpaceDN w:val="0"/>
        <w:adjustRightInd w:val="0"/>
        <w:spacing w:line="240" w:lineRule="auto"/>
        <w:rPr>
          <w:rFonts w:cs="ITCFranklinGothicStd-Book"/>
          <w:sz w:val="24"/>
          <w:szCs w:val="24"/>
        </w:rPr>
      </w:pPr>
      <w:r>
        <w:rPr>
          <w:rFonts w:cs="ITCFranklinGothicStd-Book"/>
          <w:sz w:val="24"/>
          <w:szCs w:val="24"/>
        </w:rPr>
        <w:t>Sensitive Questions</w:t>
      </w:r>
    </w:p>
    <w:p w:rsidRPr="00D50D75" w:rsidR="00DD046B" w:rsidP="00D50D75" w:rsidRDefault="00D50D75" w14:paraId="71D36AFE" w14:textId="6D4FAD87">
      <w:pPr>
        <w:pStyle w:val="ListParagraph"/>
        <w:numPr>
          <w:ilvl w:val="1"/>
          <w:numId w:val="41"/>
        </w:numPr>
        <w:autoSpaceDE w:val="0"/>
        <w:autoSpaceDN w:val="0"/>
        <w:adjustRightInd w:val="0"/>
        <w:spacing w:line="240" w:lineRule="auto"/>
        <w:rPr>
          <w:rFonts w:cs="ITCFranklinGothicStd-Book"/>
          <w:sz w:val="24"/>
          <w:szCs w:val="24"/>
        </w:rPr>
      </w:pPr>
      <w:r w:rsidRPr="00D50D75">
        <w:rPr>
          <w:rFonts w:cs="ITCFranklinGothicStd-Book"/>
          <w:sz w:val="24"/>
          <w:szCs w:val="24"/>
        </w:rPr>
        <w:t xml:space="preserve">The study does not contain sensitive questions.  The personal information that is collected for the study is limited to name [for participation consent], gender, motion sickness level, </w:t>
      </w:r>
      <w:r w:rsidR="001B1F79">
        <w:rPr>
          <w:rFonts w:cs="ITCFranklinGothicStd-Book"/>
          <w:sz w:val="24"/>
          <w:szCs w:val="24"/>
        </w:rPr>
        <w:t>whether</w:t>
      </w:r>
      <w:r w:rsidR="00C829C7">
        <w:rPr>
          <w:rFonts w:cs="ITCFranklinGothicStd-Book"/>
          <w:sz w:val="24"/>
          <w:szCs w:val="24"/>
        </w:rPr>
        <w:t xml:space="preserve"> they’re pregnant, and previous jobs experience</w:t>
      </w:r>
      <w:r w:rsidRPr="00D50D75">
        <w:rPr>
          <w:rFonts w:cs="ITCFranklinGothicStd-Book"/>
          <w:sz w:val="24"/>
          <w:szCs w:val="24"/>
        </w:rPr>
        <w:t>, which are used to verify the eligibility for participation. The data collected is assigned to a subject number for identification. Only the project officer and lab technical lead will have the key to the random number assignments.</w:t>
      </w:r>
    </w:p>
    <w:p w:rsidRPr="00D20211" w:rsidR="00B45002" w:rsidP="00601F1A" w:rsidRDefault="00601F1A" w14:paraId="527F9FA5" w14:textId="5106D654">
      <w:pPr>
        <w:pStyle w:val="Heading1"/>
        <w:pBdr>
          <w:bottom w:val="none" w:color="auto" w:sz="0" w:space="0"/>
        </w:pBdr>
        <w:rPr>
          <w:color w:val="auto"/>
        </w:rPr>
      </w:pPr>
      <w:bookmarkStart w:name="_Toc43102244" w:id="13"/>
      <w:r w:rsidRPr="00D20211">
        <w:rPr>
          <w:color w:val="auto"/>
        </w:rPr>
        <w:t>A.</w:t>
      </w:r>
      <w:r w:rsidRPr="00D20211" w:rsidR="004D21C9">
        <w:rPr>
          <w:color w:val="auto"/>
        </w:rPr>
        <w:t xml:space="preserve">12.  </w:t>
      </w:r>
      <w:r w:rsidRPr="00D20211" w:rsidR="00B45002">
        <w:rPr>
          <w:color w:val="auto"/>
        </w:rPr>
        <w:t>Estimates of Annualized Burden Hours and Costs</w:t>
      </w:r>
      <w:bookmarkEnd w:id="13"/>
    </w:p>
    <w:p w:rsidRPr="00D20211" w:rsidR="00A54359" w:rsidP="00270E35" w:rsidRDefault="00A54359" w14:paraId="71A56FE2" w14:textId="77777777">
      <w:pPr>
        <w:autoSpaceDE w:val="0"/>
        <w:autoSpaceDN w:val="0"/>
        <w:adjustRightInd w:val="0"/>
        <w:spacing w:line="240" w:lineRule="auto"/>
        <w:rPr>
          <w:rFonts w:cs="ITCFranklinGothicStd-DmCd"/>
          <w:sz w:val="24"/>
          <w:szCs w:val="24"/>
        </w:rPr>
      </w:pPr>
    </w:p>
    <w:p w:rsidR="00270E35" w:rsidP="00270E35" w:rsidRDefault="00270E35" w14:paraId="0472B664" w14:textId="30AC77FB">
      <w:pPr>
        <w:autoSpaceDE w:val="0"/>
        <w:autoSpaceDN w:val="0"/>
        <w:adjustRightInd w:val="0"/>
        <w:spacing w:line="240" w:lineRule="auto"/>
        <w:rPr>
          <w:rFonts w:cs="ITCFranklinGothicStd-DmCd"/>
          <w:sz w:val="24"/>
          <w:szCs w:val="24"/>
        </w:rPr>
      </w:pPr>
      <w:r w:rsidRPr="00270E35">
        <w:rPr>
          <w:rFonts w:cs="ITCFranklinGothicStd-DmCd"/>
          <w:sz w:val="24"/>
          <w:szCs w:val="24"/>
        </w:rPr>
        <w:t xml:space="preserve">The data collection for the two experiments will take three years in total. Informed consent and the data collection are expected to take </w:t>
      </w:r>
      <w:r>
        <w:rPr>
          <w:rFonts w:cs="ITCFranklinGothicStd-DmCd"/>
          <w:sz w:val="24"/>
          <w:szCs w:val="24"/>
        </w:rPr>
        <w:t>6</w:t>
      </w:r>
      <w:r w:rsidRPr="00270E35">
        <w:rPr>
          <w:rFonts w:cs="ITCFranklinGothicStd-DmCd"/>
          <w:sz w:val="24"/>
          <w:szCs w:val="24"/>
        </w:rPr>
        <w:t xml:space="preserve"> hours (total) to complete Experiment</w:t>
      </w:r>
      <w:r>
        <w:rPr>
          <w:rFonts w:cs="ITCFranklinGothicStd-DmCd"/>
          <w:sz w:val="24"/>
          <w:szCs w:val="24"/>
        </w:rPr>
        <w:t>s</w:t>
      </w:r>
      <w:r w:rsidRPr="00270E35">
        <w:rPr>
          <w:rFonts w:cs="ITCFranklinGothicStd-DmCd"/>
          <w:sz w:val="24"/>
          <w:szCs w:val="24"/>
        </w:rPr>
        <w:t xml:space="preserve"> 1 and </w:t>
      </w:r>
      <w:r>
        <w:rPr>
          <w:rFonts w:cs="ITCFranklinGothicStd-DmCd"/>
          <w:sz w:val="24"/>
          <w:szCs w:val="24"/>
        </w:rPr>
        <w:t xml:space="preserve">2 </w:t>
      </w:r>
      <w:r w:rsidRPr="00270E35">
        <w:rPr>
          <w:rFonts w:cs="ITCFranklinGothicStd-DmCd"/>
          <w:sz w:val="24"/>
          <w:szCs w:val="24"/>
        </w:rPr>
        <w:t xml:space="preserve">for each participant. The total estimated annualized burden hours are </w:t>
      </w:r>
      <w:r w:rsidR="00594537">
        <w:rPr>
          <w:rFonts w:cs="ITCFranklinGothicStd-DmCd"/>
          <w:sz w:val="24"/>
          <w:szCs w:val="24"/>
        </w:rPr>
        <w:t>216</w:t>
      </w:r>
      <w:r w:rsidRPr="00270E35">
        <w:rPr>
          <w:rFonts w:cs="ITCFranklinGothicStd-DmCd"/>
          <w:sz w:val="24"/>
          <w:szCs w:val="24"/>
        </w:rPr>
        <w:t>. There are no costs to the respondents other than their time.</w:t>
      </w:r>
    </w:p>
    <w:p w:rsidR="00270E35" w:rsidP="00270E35" w:rsidRDefault="00270E35" w14:paraId="02F45495" w14:textId="77777777">
      <w:pPr>
        <w:autoSpaceDE w:val="0"/>
        <w:autoSpaceDN w:val="0"/>
        <w:adjustRightInd w:val="0"/>
        <w:spacing w:line="240" w:lineRule="auto"/>
        <w:rPr>
          <w:rFonts w:cs="ITCFranklinGothicStd-DmCd"/>
          <w:sz w:val="24"/>
          <w:szCs w:val="24"/>
        </w:rPr>
      </w:pPr>
    </w:p>
    <w:p w:rsidR="003924FB" w:rsidP="00CB4BAC" w:rsidRDefault="00AB12D6" w14:paraId="67F9D08F" w14:textId="58BA3E53">
      <w:pPr>
        <w:autoSpaceDE w:val="0"/>
        <w:autoSpaceDN w:val="0"/>
        <w:adjustRightInd w:val="0"/>
        <w:spacing w:line="240" w:lineRule="auto"/>
        <w:rPr>
          <w:rFonts w:cs="ITCFranklinGothicStd-DmCd"/>
          <w:sz w:val="24"/>
          <w:szCs w:val="24"/>
        </w:rPr>
      </w:pPr>
      <w:r w:rsidRPr="00D20211">
        <w:rPr>
          <w:rFonts w:cs="ITCFranklinGothicStd-DmCd"/>
          <w:sz w:val="24"/>
          <w:szCs w:val="24"/>
        </w:rPr>
        <w:t>Estimated Annualized Burden Hours</w:t>
      </w:r>
    </w:p>
    <w:tbl>
      <w:tblPr>
        <w:tblW w:w="10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9"/>
        <w:gridCol w:w="2233"/>
        <w:gridCol w:w="1801"/>
        <w:gridCol w:w="1657"/>
        <w:gridCol w:w="1369"/>
        <w:gridCol w:w="1081"/>
      </w:tblGrid>
      <w:tr w:rsidRPr="0081455F" w:rsidR="00CB4BAC" w:rsidTr="0081455F" w14:paraId="3F26DD4C" w14:textId="77777777">
        <w:tc>
          <w:tcPr>
            <w:tcW w:w="2089" w:type="dxa"/>
            <w:shd w:val="clear" w:color="auto" w:fill="auto"/>
          </w:tcPr>
          <w:p w:rsidRPr="0081455F" w:rsidR="00CB4BAC" w:rsidP="00CB4BAC" w:rsidRDefault="00CB4BAC" w14:paraId="5D37F009"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Type of Respondents</w:t>
            </w:r>
          </w:p>
        </w:tc>
        <w:tc>
          <w:tcPr>
            <w:tcW w:w="2233" w:type="dxa"/>
            <w:shd w:val="clear" w:color="auto" w:fill="auto"/>
          </w:tcPr>
          <w:p w:rsidRPr="0081455F" w:rsidR="00CB4BAC" w:rsidP="00CB4BAC" w:rsidRDefault="00CB4BAC" w14:paraId="46006069"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Form Name</w:t>
            </w:r>
          </w:p>
        </w:tc>
        <w:tc>
          <w:tcPr>
            <w:tcW w:w="1801" w:type="dxa"/>
            <w:shd w:val="clear" w:color="auto" w:fill="auto"/>
          </w:tcPr>
          <w:p w:rsidRPr="0081455F" w:rsidR="00CB4BAC" w:rsidP="00CB4BAC" w:rsidRDefault="00CB4BAC" w14:paraId="177F7F81"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Number of Respondents</w:t>
            </w:r>
          </w:p>
        </w:tc>
        <w:tc>
          <w:tcPr>
            <w:tcW w:w="1657" w:type="dxa"/>
            <w:shd w:val="clear" w:color="auto" w:fill="auto"/>
          </w:tcPr>
          <w:p w:rsidRPr="0081455F" w:rsidR="00CB4BAC" w:rsidP="00CB4BAC" w:rsidRDefault="00CB4BAC" w14:paraId="114B25CC"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Number of Responses per Respondent</w:t>
            </w:r>
          </w:p>
        </w:tc>
        <w:tc>
          <w:tcPr>
            <w:tcW w:w="1369" w:type="dxa"/>
            <w:shd w:val="clear" w:color="auto" w:fill="auto"/>
          </w:tcPr>
          <w:p w:rsidRPr="0081455F" w:rsidR="00CB4BAC" w:rsidP="00CB4BAC" w:rsidRDefault="00CB4BAC" w14:paraId="0AF5C3DA"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Average Burden per Response (in hours)</w:t>
            </w:r>
          </w:p>
        </w:tc>
        <w:tc>
          <w:tcPr>
            <w:tcW w:w="1081" w:type="dxa"/>
            <w:shd w:val="clear" w:color="auto" w:fill="auto"/>
          </w:tcPr>
          <w:p w:rsidRPr="0081455F" w:rsidR="00CB4BAC" w:rsidP="00CB4BAC" w:rsidRDefault="00CB4BAC" w14:paraId="1167334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Total Burden (in hours)</w:t>
            </w:r>
          </w:p>
        </w:tc>
      </w:tr>
      <w:tr w:rsidRPr="0081455F" w:rsidR="00CB4BAC" w:rsidTr="0081455F" w14:paraId="1E4F21CF" w14:textId="77777777">
        <w:trPr>
          <w:trHeight w:val="1088"/>
        </w:trPr>
        <w:tc>
          <w:tcPr>
            <w:tcW w:w="2089" w:type="dxa"/>
            <w:vMerge w:val="restart"/>
            <w:shd w:val="clear" w:color="auto" w:fill="auto"/>
          </w:tcPr>
          <w:p w:rsidRPr="0081455F" w:rsidR="00CB4BAC" w:rsidP="00CB4BAC" w:rsidRDefault="00CB4BAC" w14:paraId="676D6132" w14:textId="77777777">
            <w:pPr>
              <w:autoSpaceDE w:val="0"/>
              <w:autoSpaceDN w:val="0"/>
              <w:adjustRightInd w:val="0"/>
              <w:spacing w:line="240" w:lineRule="auto"/>
              <w:rPr>
                <w:rFonts w:cs="ITCFranklinGothicStd-DmCd"/>
                <w:sz w:val="24"/>
                <w:szCs w:val="24"/>
              </w:rPr>
            </w:pPr>
            <w:bookmarkStart w:name="_Hlk38439811" w:id="14"/>
          </w:p>
          <w:p w:rsidRPr="0081455F" w:rsidR="00CB4BAC" w:rsidP="00CB4BAC" w:rsidRDefault="00CB4BAC" w14:paraId="6A36B7C4" w14:textId="77777777">
            <w:pPr>
              <w:autoSpaceDE w:val="0"/>
              <w:autoSpaceDN w:val="0"/>
              <w:adjustRightInd w:val="0"/>
              <w:spacing w:line="240" w:lineRule="auto"/>
              <w:rPr>
                <w:rFonts w:cs="ITCFranklinGothicStd-DmCd"/>
                <w:sz w:val="24"/>
                <w:szCs w:val="24"/>
              </w:rPr>
            </w:pPr>
          </w:p>
          <w:p w:rsidRPr="0081455F" w:rsidR="00CB4BAC" w:rsidP="00CB4BAC" w:rsidRDefault="00CB4BAC" w14:paraId="5034DD0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Manufacturing Workers</w:t>
            </w:r>
          </w:p>
        </w:tc>
        <w:tc>
          <w:tcPr>
            <w:tcW w:w="2233" w:type="dxa"/>
            <w:shd w:val="clear" w:color="auto" w:fill="auto"/>
          </w:tcPr>
          <w:p w:rsidRPr="0081455F" w:rsidR="00CB4BAC" w:rsidP="00CB4BAC" w:rsidRDefault="00CB4BAC" w14:paraId="171034EE"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Simulator Sickness Susceptibility Questionnaire </w:t>
            </w:r>
          </w:p>
        </w:tc>
        <w:tc>
          <w:tcPr>
            <w:tcW w:w="1801" w:type="dxa"/>
            <w:shd w:val="clear" w:color="auto" w:fill="auto"/>
          </w:tcPr>
          <w:p w:rsidRPr="0081455F" w:rsidR="00CB4BAC" w:rsidP="00CB4BAC" w:rsidRDefault="00CB4BAC" w14:paraId="63CB4AB4"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08FDB6BB"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c>
          <w:tcPr>
            <w:tcW w:w="1369" w:type="dxa"/>
            <w:shd w:val="clear" w:color="auto" w:fill="auto"/>
          </w:tcPr>
          <w:p w:rsidRPr="0081455F" w:rsidR="00CB4BAC" w:rsidP="00CB4BAC" w:rsidRDefault="00CB4BAC" w14:paraId="0857E786"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1/60</w:t>
            </w:r>
          </w:p>
        </w:tc>
        <w:tc>
          <w:tcPr>
            <w:tcW w:w="1081" w:type="dxa"/>
            <w:shd w:val="clear" w:color="auto" w:fill="auto"/>
          </w:tcPr>
          <w:p w:rsidRPr="0081455F" w:rsidR="00CB4BAC" w:rsidP="00CB4BAC" w:rsidRDefault="00CB4BAC" w14:paraId="2F59AD03"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r>
      <w:tr w:rsidRPr="0081455F" w:rsidR="00CB4BAC" w:rsidTr="0081455F" w14:paraId="37C49529" w14:textId="77777777">
        <w:tc>
          <w:tcPr>
            <w:tcW w:w="2089" w:type="dxa"/>
            <w:vMerge/>
            <w:shd w:val="clear" w:color="auto" w:fill="auto"/>
          </w:tcPr>
          <w:p w:rsidRPr="0081455F" w:rsidR="00CB4BAC" w:rsidP="00CB4BAC" w:rsidRDefault="00CB4BAC" w14:paraId="5CD0D43F"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526B4AC1"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Consent Form </w:t>
            </w:r>
          </w:p>
        </w:tc>
        <w:tc>
          <w:tcPr>
            <w:tcW w:w="1801" w:type="dxa"/>
            <w:shd w:val="clear" w:color="auto" w:fill="auto"/>
          </w:tcPr>
          <w:p w:rsidRPr="0081455F" w:rsidR="00CB4BAC" w:rsidP="00CB4BAC" w:rsidRDefault="00CB4BAC" w14:paraId="791FAE18"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4F66C2B5"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c>
          <w:tcPr>
            <w:tcW w:w="1369" w:type="dxa"/>
            <w:shd w:val="clear" w:color="auto" w:fill="auto"/>
          </w:tcPr>
          <w:p w:rsidRPr="0081455F" w:rsidR="00CB4BAC" w:rsidP="00CB4BAC" w:rsidRDefault="00CB4BAC" w14:paraId="34487A7D"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10/60</w:t>
            </w:r>
          </w:p>
        </w:tc>
        <w:tc>
          <w:tcPr>
            <w:tcW w:w="1081" w:type="dxa"/>
            <w:shd w:val="clear" w:color="auto" w:fill="auto"/>
          </w:tcPr>
          <w:p w:rsidRPr="0081455F" w:rsidR="00CB4BAC" w:rsidP="00CB4BAC" w:rsidRDefault="00CB4BAC" w14:paraId="5B8FD3FE"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6</w:t>
            </w:r>
          </w:p>
        </w:tc>
      </w:tr>
      <w:tr w:rsidRPr="0081455F" w:rsidR="00CB4BAC" w:rsidTr="0081455F" w14:paraId="1EA681A2" w14:textId="77777777">
        <w:tc>
          <w:tcPr>
            <w:tcW w:w="2089" w:type="dxa"/>
            <w:vMerge/>
            <w:shd w:val="clear" w:color="auto" w:fill="auto"/>
          </w:tcPr>
          <w:p w:rsidRPr="0081455F" w:rsidR="00CB4BAC" w:rsidP="00CB4BAC" w:rsidRDefault="00CB4BAC" w14:paraId="0B9B103A"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56CA3BBD"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Participant Data Collection Form </w:t>
            </w:r>
          </w:p>
        </w:tc>
        <w:tc>
          <w:tcPr>
            <w:tcW w:w="1801" w:type="dxa"/>
            <w:shd w:val="clear" w:color="auto" w:fill="auto"/>
          </w:tcPr>
          <w:p w:rsidRPr="0081455F" w:rsidR="00CB4BAC" w:rsidP="00CB4BAC" w:rsidRDefault="00CB4BAC" w14:paraId="2762A41E"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0E3EE04D"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c>
          <w:tcPr>
            <w:tcW w:w="1369" w:type="dxa"/>
            <w:shd w:val="clear" w:color="auto" w:fill="auto"/>
          </w:tcPr>
          <w:p w:rsidRPr="0081455F" w:rsidR="00CB4BAC" w:rsidP="00CB4BAC" w:rsidRDefault="00CB4BAC" w14:paraId="1D2FB5CD"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1/60</w:t>
            </w:r>
          </w:p>
        </w:tc>
        <w:tc>
          <w:tcPr>
            <w:tcW w:w="1081" w:type="dxa"/>
            <w:shd w:val="clear" w:color="auto" w:fill="auto"/>
          </w:tcPr>
          <w:p w:rsidRPr="0081455F" w:rsidR="00CB4BAC" w:rsidP="00CB4BAC" w:rsidRDefault="00CB4BAC" w14:paraId="4A5E4C6B"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r>
      <w:tr w:rsidRPr="0081455F" w:rsidR="00CB4BAC" w:rsidTr="0081455F" w14:paraId="0BA2E81F" w14:textId="77777777">
        <w:tc>
          <w:tcPr>
            <w:tcW w:w="2089" w:type="dxa"/>
            <w:vMerge/>
            <w:shd w:val="clear" w:color="auto" w:fill="auto"/>
          </w:tcPr>
          <w:p w:rsidRPr="0081455F" w:rsidR="00CB4BAC" w:rsidP="00CB4BAC" w:rsidRDefault="00CB4BAC" w14:paraId="74C7F8BE"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369E8982"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Virtual Reality Sickness Questionnaire </w:t>
            </w:r>
          </w:p>
        </w:tc>
        <w:tc>
          <w:tcPr>
            <w:tcW w:w="1801" w:type="dxa"/>
            <w:shd w:val="clear" w:color="auto" w:fill="auto"/>
          </w:tcPr>
          <w:p w:rsidRPr="0081455F" w:rsidR="00CB4BAC" w:rsidP="00CB4BAC" w:rsidRDefault="00CB4BAC" w14:paraId="7B0E1D0F"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677DCAAC"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2</w:t>
            </w:r>
          </w:p>
        </w:tc>
        <w:tc>
          <w:tcPr>
            <w:tcW w:w="1369" w:type="dxa"/>
            <w:shd w:val="clear" w:color="auto" w:fill="auto"/>
          </w:tcPr>
          <w:p w:rsidRPr="0081455F" w:rsidR="00CB4BAC" w:rsidP="00CB4BAC" w:rsidRDefault="00CB4BAC" w14:paraId="5FD51CFF"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1/60</w:t>
            </w:r>
          </w:p>
        </w:tc>
        <w:tc>
          <w:tcPr>
            <w:tcW w:w="1081" w:type="dxa"/>
            <w:shd w:val="clear" w:color="auto" w:fill="auto"/>
          </w:tcPr>
          <w:p w:rsidRPr="0081455F" w:rsidR="00CB4BAC" w:rsidP="00CB4BAC" w:rsidRDefault="00CB4BAC" w14:paraId="0DC64DCA"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r>
      <w:tr w:rsidRPr="0081455F" w:rsidR="00CB4BAC" w:rsidTr="0081455F" w14:paraId="22FB1874" w14:textId="77777777">
        <w:tc>
          <w:tcPr>
            <w:tcW w:w="2089" w:type="dxa"/>
            <w:vMerge/>
            <w:shd w:val="clear" w:color="auto" w:fill="auto"/>
          </w:tcPr>
          <w:p w:rsidRPr="0081455F" w:rsidR="00CB4BAC" w:rsidP="00CB4BAC" w:rsidRDefault="00CB4BAC" w14:paraId="03AFA769"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04B618D3"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Robot Experience Questionnaire </w:t>
            </w:r>
          </w:p>
        </w:tc>
        <w:tc>
          <w:tcPr>
            <w:tcW w:w="1801" w:type="dxa"/>
            <w:shd w:val="clear" w:color="auto" w:fill="auto"/>
          </w:tcPr>
          <w:p w:rsidRPr="0081455F" w:rsidR="00CB4BAC" w:rsidP="00CB4BAC" w:rsidRDefault="00CB4BAC" w14:paraId="58E31A89"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1B7DE95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c>
          <w:tcPr>
            <w:tcW w:w="1369" w:type="dxa"/>
            <w:shd w:val="clear" w:color="auto" w:fill="auto"/>
          </w:tcPr>
          <w:p w:rsidRPr="0081455F" w:rsidR="00CB4BAC" w:rsidP="00CB4BAC" w:rsidRDefault="00CB4BAC" w14:paraId="486D73D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6/60</w:t>
            </w:r>
          </w:p>
        </w:tc>
        <w:tc>
          <w:tcPr>
            <w:tcW w:w="1081" w:type="dxa"/>
            <w:shd w:val="clear" w:color="auto" w:fill="auto"/>
          </w:tcPr>
          <w:p w:rsidRPr="0081455F" w:rsidR="00CB4BAC" w:rsidP="00CB4BAC" w:rsidRDefault="00CB4BAC" w14:paraId="2A01D2A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4</w:t>
            </w:r>
          </w:p>
        </w:tc>
      </w:tr>
      <w:tr w:rsidRPr="0081455F" w:rsidR="00CB4BAC" w:rsidTr="0081455F" w14:paraId="23E6FD9B" w14:textId="77777777">
        <w:tc>
          <w:tcPr>
            <w:tcW w:w="2089" w:type="dxa"/>
            <w:vMerge/>
            <w:shd w:val="clear" w:color="auto" w:fill="auto"/>
          </w:tcPr>
          <w:p w:rsidRPr="0081455F" w:rsidR="00CB4BAC" w:rsidP="00CB4BAC" w:rsidRDefault="00CB4BAC" w14:paraId="15E5CE12"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2C1F374C"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Actual Experiment 1 – Mobile Robot </w:t>
            </w:r>
          </w:p>
        </w:tc>
        <w:tc>
          <w:tcPr>
            <w:tcW w:w="1801" w:type="dxa"/>
            <w:shd w:val="clear" w:color="auto" w:fill="auto"/>
          </w:tcPr>
          <w:p w:rsidRPr="0081455F" w:rsidR="00CB4BAC" w:rsidP="00CB4BAC" w:rsidRDefault="00CB4BAC" w14:paraId="44991F46"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415190E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c>
          <w:tcPr>
            <w:tcW w:w="1369" w:type="dxa"/>
            <w:shd w:val="clear" w:color="auto" w:fill="auto"/>
          </w:tcPr>
          <w:p w:rsidRPr="0081455F" w:rsidR="00CB4BAC" w:rsidP="00CB4BAC" w:rsidRDefault="00CB4BAC" w14:paraId="7130CAE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1.16</w:t>
            </w:r>
          </w:p>
        </w:tc>
        <w:tc>
          <w:tcPr>
            <w:tcW w:w="1081" w:type="dxa"/>
            <w:shd w:val="clear" w:color="auto" w:fill="auto"/>
          </w:tcPr>
          <w:p w:rsidRPr="0081455F" w:rsidR="00CB4BAC" w:rsidP="00CB4BAC" w:rsidRDefault="00CB4BAC" w14:paraId="77E4E9B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43</w:t>
            </w:r>
          </w:p>
        </w:tc>
      </w:tr>
      <w:tr w:rsidRPr="0081455F" w:rsidR="00CB4BAC" w:rsidTr="0081455F" w14:paraId="6CC9E921" w14:textId="77777777">
        <w:trPr>
          <w:trHeight w:val="350"/>
        </w:trPr>
        <w:tc>
          <w:tcPr>
            <w:tcW w:w="2089" w:type="dxa"/>
            <w:vMerge/>
            <w:shd w:val="clear" w:color="auto" w:fill="auto"/>
          </w:tcPr>
          <w:p w:rsidRPr="0081455F" w:rsidR="00CB4BAC" w:rsidP="00CB4BAC" w:rsidRDefault="00CB4BAC" w14:paraId="6F9BDAFA"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492CA773"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Actual Experiment 2 – Collaborative Robot </w:t>
            </w:r>
          </w:p>
        </w:tc>
        <w:tc>
          <w:tcPr>
            <w:tcW w:w="1801" w:type="dxa"/>
            <w:shd w:val="clear" w:color="auto" w:fill="auto"/>
          </w:tcPr>
          <w:p w:rsidRPr="0081455F" w:rsidR="00CB4BAC" w:rsidP="00CB4BAC" w:rsidRDefault="00CB4BAC" w14:paraId="5120BFB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7067C09F"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w:t>
            </w:r>
          </w:p>
        </w:tc>
        <w:tc>
          <w:tcPr>
            <w:tcW w:w="1369" w:type="dxa"/>
            <w:shd w:val="clear" w:color="auto" w:fill="auto"/>
          </w:tcPr>
          <w:p w:rsidRPr="0081455F" w:rsidR="00CB4BAC" w:rsidP="00CB4BAC" w:rsidRDefault="00CB4BAC" w14:paraId="5755783D"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1.16</w:t>
            </w:r>
          </w:p>
        </w:tc>
        <w:tc>
          <w:tcPr>
            <w:tcW w:w="1081" w:type="dxa"/>
            <w:shd w:val="clear" w:color="auto" w:fill="auto"/>
          </w:tcPr>
          <w:p w:rsidRPr="0081455F" w:rsidR="00CB4BAC" w:rsidP="00CB4BAC" w:rsidRDefault="00CB4BAC" w14:paraId="04F2AC55"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43</w:t>
            </w:r>
          </w:p>
        </w:tc>
      </w:tr>
      <w:tr w:rsidRPr="0081455F" w:rsidR="00CB4BAC" w:rsidTr="0081455F" w14:paraId="0A4D7D91" w14:textId="77777777">
        <w:tc>
          <w:tcPr>
            <w:tcW w:w="2089" w:type="dxa"/>
            <w:vMerge/>
            <w:shd w:val="clear" w:color="auto" w:fill="auto"/>
          </w:tcPr>
          <w:p w:rsidRPr="0081455F" w:rsidR="00CB4BAC" w:rsidP="00CB4BAC" w:rsidRDefault="00CB4BAC" w14:paraId="1901964B"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6CEF8619"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NASA Task Load Index </w:t>
            </w:r>
          </w:p>
        </w:tc>
        <w:tc>
          <w:tcPr>
            <w:tcW w:w="1801" w:type="dxa"/>
            <w:shd w:val="clear" w:color="auto" w:fill="auto"/>
          </w:tcPr>
          <w:p w:rsidRPr="0081455F" w:rsidR="00CB4BAC" w:rsidP="00CB4BAC" w:rsidRDefault="00CB4BAC" w14:paraId="3BF85888"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41691F2A"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63</w:t>
            </w:r>
          </w:p>
        </w:tc>
        <w:tc>
          <w:tcPr>
            <w:tcW w:w="1369" w:type="dxa"/>
            <w:shd w:val="clear" w:color="auto" w:fill="auto"/>
          </w:tcPr>
          <w:p w:rsidRPr="0081455F" w:rsidR="00CB4BAC" w:rsidP="00CB4BAC" w:rsidRDefault="00CB4BAC" w14:paraId="78DD6C3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1/60</w:t>
            </w:r>
          </w:p>
        </w:tc>
        <w:tc>
          <w:tcPr>
            <w:tcW w:w="1081" w:type="dxa"/>
            <w:shd w:val="clear" w:color="auto" w:fill="auto"/>
          </w:tcPr>
          <w:p w:rsidRPr="0081455F" w:rsidR="00CB4BAC" w:rsidP="00CB4BAC" w:rsidRDefault="00CB4BAC" w14:paraId="618D71A4"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39</w:t>
            </w:r>
          </w:p>
        </w:tc>
      </w:tr>
      <w:tr w:rsidRPr="0081455F" w:rsidR="00CB4BAC" w:rsidTr="0081455F" w14:paraId="44249BF4" w14:textId="77777777">
        <w:tc>
          <w:tcPr>
            <w:tcW w:w="2089" w:type="dxa"/>
            <w:vMerge/>
            <w:shd w:val="clear" w:color="auto" w:fill="auto"/>
          </w:tcPr>
          <w:p w:rsidRPr="0081455F" w:rsidR="00CB4BAC" w:rsidP="00CB4BAC" w:rsidRDefault="00CB4BAC" w14:paraId="59D6E71C"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246D094C"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Perceived Safety Questionnaire </w:t>
            </w:r>
          </w:p>
        </w:tc>
        <w:tc>
          <w:tcPr>
            <w:tcW w:w="1801" w:type="dxa"/>
            <w:shd w:val="clear" w:color="auto" w:fill="auto"/>
          </w:tcPr>
          <w:p w:rsidRPr="0081455F" w:rsidR="00CB4BAC" w:rsidP="00CB4BAC" w:rsidRDefault="00CB4BAC" w14:paraId="060A6036"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5719A28D"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63</w:t>
            </w:r>
          </w:p>
        </w:tc>
        <w:tc>
          <w:tcPr>
            <w:tcW w:w="1369" w:type="dxa"/>
            <w:shd w:val="clear" w:color="auto" w:fill="auto"/>
          </w:tcPr>
          <w:p w:rsidRPr="0081455F" w:rsidR="00CB4BAC" w:rsidP="00CB4BAC" w:rsidRDefault="00CB4BAC" w14:paraId="0D7DD823"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1/60</w:t>
            </w:r>
          </w:p>
        </w:tc>
        <w:tc>
          <w:tcPr>
            <w:tcW w:w="1081" w:type="dxa"/>
            <w:shd w:val="clear" w:color="auto" w:fill="auto"/>
          </w:tcPr>
          <w:p w:rsidRPr="0081455F" w:rsidR="00CB4BAC" w:rsidP="00CB4BAC" w:rsidRDefault="00CB4BAC" w14:paraId="2FD9732F"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39</w:t>
            </w:r>
          </w:p>
        </w:tc>
      </w:tr>
      <w:tr w:rsidRPr="0081455F" w:rsidR="00CB4BAC" w:rsidTr="0081455F" w14:paraId="4040ED2F" w14:textId="77777777">
        <w:tc>
          <w:tcPr>
            <w:tcW w:w="2089" w:type="dxa"/>
            <w:vMerge/>
            <w:shd w:val="clear" w:color="auto" w:fill="auto"/>
          </w:tcPr>
          <w:p w:rsidRPr="0081455F" w:rsidR="00CB4BAC" w:rsidP="00CB4BAC" w:rsidRDefault="00CB4BAC" w14:paraId="4B7FBD3A" w14:textId="77777777">
            <w:pPr>
              <w:autoSpaceDE w:val="0"/>
              <w:autoSpaceDN w:val="0"/>
              <w:adjustRightInd w:val="0"/>
              <w:spacing w:line="240" w:lineRule="auto"/>
              <w:rPr>
                <w:rFonts w:cs="ITCFranklinGothicStd-DmCd"/>
                <w:sz w:val="24"/>
                <w:szCs w:val="24"/>
              </w:rPr>
            </w:pPr>
          </w:p>
        </w:tc>
        <w:tc>
          <w:tcPr>
            <w:tcW w:w="2233" w:type="dxa"/>
            <w:shd w:val="clear" w:color="auto" w:fill="auto"/>
          </w:tcPr>
          <w:p w:rsidRPr="0081455F" w:rsidR="00CB4BAC" w:rsidP="00CB4BAC" w:rsidRDefault="00CB4BAC" w14:paraId="7E8B2EE3"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 xml:space="preserve">Robot Trust Questionnaire </w:t>
            </w:r>
          </w:p>
        </w:tc>
        <w:tc>
          <w:tcPr>
            <w:tcW w:w="1801" w:type="dxa"/>
            <w:shd w:val="clear" w:color="auto" w:fill="auto"/>
          </w:tcPr>
          <w:p w:rsidRPr="0081455F" w:rsidR="00CB4BAC" w:rsidP="00CB4BAC" w:rsidRDefault="00CB4BAC" w14:paraId="3C92ABFB"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37</w:t>
            </w:r>
          </w:p>
        </w:tc>
        <w:tc>
          <w:tcPr>
            <w:tcW w:w="1657" w:type="dxa"/>
            <w:shd w:val="clear" w:color="auto" w:fill="auto"/>
          </w:tcPr>
          <w:p w:rsidRPr="0081455F" w:rsidR="00CB4BAC" w:rsidP="00CB4BAC" w:rsidRDefault="00CB4BAC" w14:paraId="61DC9D37"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63</w:t>
            </w:r>
          </w:p>
        </w:tc>
        <w:tc>
          <w:tcPr>
            <w:tcW w:w="1369" w:type="dxa"/>
            <w:shd w:val="clear" w:color="auto" w:fill="auto"/>
          </w:tcPr>
          <w:p w:rsidRPr="0081455F" w:rsidR="00CB4BAC" w:rsidP="00CB4BAC" w:rsidRDefault="00CB4BAC" w14:paraId="6788296F"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1/60</w:t>
            </w:r>
          </w:p>
        </w:tc>
        <w:tc>
          <w:tcPr>
            <w:tcW w:w="1081" w:type="dxa"/>
            <w:shd w:val="clear" w:color="auto" w:fill="auto"/>
          </w:tcPr>
          <w:p w:rsidRPr="0081455F" w:rsidR="00CB4BAC" w:rsidP="00CB4BAC" w:rsidRDefault="00CB4BAC" w14:paraId="6DAA7B16"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39</w:t>
            </w:r>
          </w:p>
        </w:tc>
      </w:tr>
      <w:bookmarkEnd w:id="14"/>
      <w:tr w:rsidRPr="00CB4BAC" w:rsidR="00CB4BAC" w:rsidTr="0081455F" w14:paraId="12352E85" w14:textId="77777777">
        <w:tc>
          <w:tcPr>
            <w:tcW w:w="2089" w:type="dxa"/>
            <w:shd w:val="clear" w:color="auto" w:fill="auto"/>
          </w:tcPr>
          <w:p w:rsidRPr="0081455F" w:rsidR="00CB4BAC" w:rsidP="00CB4BAC" w:rsidRDefault="00CB4BAC" w14:paraId="15D7F706" w14:textId="77777777">
            <w:pPr>
              <w:autoSpaceDE w:val="0"/>
              <w:autoSpaceDN w:val="0"/>
              <w:adjustRightInd w:val="0"/>
              <w:spacing w:line="240" w:lineRule="auto"/>
              <w:rPr>
                <w:rFonts w:cs="ITCFranklinGothicStd-DmCd"/>
                <w:sz w:val="24"/>
                <w:szCs w:val="24"/>
              </w:rPr>
            </w:pPr>
            <w:r w:rsidRPr="0081455F">
              <w:rPr>
                <w:rFonts w:cs="ITCFranklinGothicStd-DmCd"/>
                <w:sz w:val="24"/>
                <w:szCs w:val="24"/>
              </w:rPr>
              <w:t>Total</w:t>
            </w:r>
          </w:p>
        </w:tc>
        <w:tc>
          <w:tcPr>
            <w:tcW w:w="7060" w:type="dxa"/>
            <w:gridSpan w:val="4"/>
            <w:shd w:val="clear" w:color="auto" w:fill="auto"/>
          </w:tcPr>
          <w:p w:rsidRPr="0081455F" w:rsidR="00CB4BAC" w:rsidP="00CB4BAC" w:rsidRDefault="00CB4BAC" w14:paraId="192C5795" w14:textId="77777777">
            <w:pPr>
              <w:autoSpaceDE w:val="0"/>
              <w:autoSpaceDN w:val="0"/>
              <w:adjustRightInd w:val="0"/>
              <w:spacing w:line="240" w:lineRule="auto"/>
              <w:rPr>
                <w:rFonts w:cs="ITCFranklinGothicStd-DmCd"/>
                <w:sz w:val="24"/>
                <w:szCs w:val="24"/>
              </w:rPr>
            </w:pPr>
          </w:p>
        </w:tc>
        <w:tc>
          <w:tcPr>
            <w:tcW w:w="1081" w:type="dxa"/>
            <w:shd w:val="clear" w:color="auto" w:fill="auto"/>
          </w:tcPr>
          <w:p w:rsidRPr="00CB4BAC" w:rsidR="00CB4BAC" w:rsidP="00CB4BAC" w:rsidRDefault="00CB4BAC" w14:paraId="55289DA9" w14:textId="6483DD6F">
            <w:pPr>
              <w:autoSpaceDE w:val="0"/>
              <w:autoSpaceDN w:val="0"/>
              <w:adjustRightInd w:val="0"/>
              <w:spacing w:line="240" w:lineRule="auto"/>
              <w:rPr>
                <w:rFonts w:cs="ITCFranklinGothicStd-DmCd"/>
                <w:sz w:val="24"/>
                <w:szCs w:val="24"/>
              </w:rPr>
            </w:pPr>
            <w:r w:rsidRPr="0081455F">
              <w:rPr>
                <w:rFonts w:cs="ITCFranklinGothicStd-DmCd"/>
                <w:sz w:val="24"/>
                <w:szCs w:val="24"/>
              </w:rPr>
              <w:t>216</w:t>
            </w:r>
          </w:p>
        </w:tc>
      </w:tr>
    </w:tbl>
    <w:p w:rsidR="00CB4BAC" w:rsidP="00CB4BAC" w:rsidRDefault="00CB4BAC" w14:paraId="7BF5DD66" w14:textId="77777777">
      <w:pPr>
        <w:autoSpaceDE w:val="0"/>
        <w:autoSpaceDN w:val="0"/>
        <w:adjustRightInd w:val="0"/>
        <w:spacing w:line="240" w:lineRule="auto"/>
        <w:rPr>
          <w:rFonts w:cs="ITCFranklinGothicStd-Book"/>
          <w:sz w:val="24"/>
          <w:szCs w:val="24"/>
        </w:rPr>
      </w:pPr>
    </w:p>
    <w:p w:rsidRPr="00D20211" w:rsidR="00274E9B" w:rsidP="00A321C9" w:rsidRDefault="00274E9B" w14:paraId="73301C1A" w14:textId="77777777">
      <w:pPr>
        <w:autoSpaceDE w:val="0"/>
        <w:autoSpaceDN w:val="0"/>
        <w:adjustRightInd w:val="0"/>
        <w:spacing w:line="240" w:lineRule="auto"/>
        <w:rPr>
          <w:rFonts w:cs="ITCFranklinGothicStd-Book"/>
          <w:sz w:val="24"/>
          <w:szCs w:val="24"/>
        </w:rPr>
      </w:pPr>
    </w:p>
    <w:p w:rsidRPr="003F498F" w:rsidR="007D55AD" w:rsidP="00A148A3" w:rsidRDefault="00274E9B" w14:paraId="1F22AE77" w14:textId="2E24E7A1">
      <w:pPr>
        <w:autoSpaceDE w:val="0"/>
        <w:autoSpaceDN w:val="0"/>
        <w:adjustRightInd w:val="0"/>
        <w:spacing w:line="240" w:lineRule="auto"/>
        <w:rPr>
          <w:rFonts w:cstheme="minorHAnsi"/>
          <w:sz w:val="24"/>
          <w:szCs w:val="24"/>
        </w:rPr>
      </w:pPr>
      <w:r w:rsidRPr="003F498F">
        <w:rPr>
          <w:rFonts w:cstheme="minorHAnsi"/>
          <w:sz w:val="24"/>
          <w:szCs w:val="24"/>
        </w:rPr>
        <w:t xml:space="preserve">The estimated total cost for </w:t>
      </w:r>
      <w:r w:rsidR="008F23C9">
        <w:rPr>
          <w:rFonts w:cstheme="minorHAnsi"/>
          <w:sz w:val="24"/>
          <w:szCs w:val="24"/>
        </w:rPr>
        <w:t xml:space="preserve">the three years of </w:t>
      </w:r>
      <w:r w:rsidRPr="003F498F">
        <w:rPr>
          <w:rFonts w:cstheme="minorHAnsi"/>
          <w:sz w:val="24"/>
          <w:szCs w:val="24"/>
        </w:rPr>
        <w:t>this information collection is $</w:t>
      </w:r>
      <w:r w:rsidR="00B91AEB">
        <w:rPr>
          <w:rFonts w:cs="ITCFranklinGothicStd-DmCd"/>
          <w:sz w:val="24"/>
          <w:szCs w:val="24"/>
        </w:rPr>
        <w:t>18,3</w:t>
      </w:r>
      <w:r w:rsidR="008F23C9">
        <w:rPr>
          <w:rFonts w:cs="ITCFranklinGothicStd-DmCd"/>
          <w:sz w:val="24"/>
          <w:szCs w:val="24"/>
        </w:rPr>
        <w:t>70</w:t>
      </w:r>
      <w:r w:rsidR="00B91AEB">
        <w:rPr>
          <w:rFonts w:cs="ITCFranklinGothicStd-DmCd"/>
          <w:sz w:val="24"/>
          <w:szCs w:val="24"/>
        </w:rPr>
        <w:t>.</w:t>
      </w:r>
      <w:r w:rsidR="008F23C9">
        <w:rPr>
          <w:rFonts w:cs="ITCFranklinGothicStd-DmCd"/>
          <w:sz w:val="24"/>
          <w:szCs w:val="24"/>
        </w:rPr>
        <w:t>8</w:t>
      </w:r>
      <w:r w:rsidR="00B91AEB">
        <w:rPr>
          <w:rFonts w:cs="ITCFranklinGothicStd-DmCd"/>
          <w:sz w:val="24"/>
          <w:szCs w:val="24"/>
        </w:rPr>
        <w:t>0</w:t>
      </w:r>
      <w:r w:rsidRPr="003F498F">
        <w:rPr>
          <w:rFonts w:cstheme="minorHAnsi"/>
          <w:sz w:val="24"/>
          <w:szCs w:val="24"/>
        </w:rPr>
        <w:t>*</w:t>
      </w:r>
      <w:r w:rsidR="003F498F">
        <w:rPr>
          <w:rFonts w:cstheme="minorHAnsi"/>
          <w:sz w:val="24"/>
          <w:szCs w:val="24"/>
        </w:rPr>
        <w:t>.</w:t>
      </w:r>
    </w:p>
    <w:p w:rsidRPr="00D20211" w:rsidR="00274E9B" w:rsidP="00A148A3" w:rsidRDefault="00274E9B" w14:paraId="4AFE0788" w14:textId="77777777">
      <w:pPr>
        <w:autoSpaceDE w:val="0"/>
        <w:autoSpaceDN w:val="0"/>
        <w:adjustRightInd w:val="0"/>
        <w:spacing w:line="240" w:lineRule="auto"/>
        <w:rPr>
          <w:rFonts w:cs="ITCFranklinGothicStd-DmCd"/>
          <w:sz w:val="24"/>
          <w:szCs w:val="24"/>
        </w:rPr>
      </w:pPr>
    </w:p>
    <w:p w:rsidRPr="00D20211" w:rsidR="00ED72E9" w:rsidP="00A148A3" w:rsidRDefault="005B1AD5" w14:paraId="6C8AAD0D" w14:textId="4F4F1832">
      <w:pPr>
        <w:autoSpaceDE w:val="0"/>
        <w:autoSpaceDN w:val="0"/>
        <w:adjustRightInd w:val="0"/>
        <w:spacing w:line="240" w:lineRule="auto"/>
        <w:rPr>
          <w:rFonts w:cs="ITCFranklinGothicStd-DmCd"/>
          <w:sz w:val="24"/>
          <w:szCs w:val="24"/>
        </w:rPr>
      </w:pPr>
      <w:r>
        <w:rPr>
          <w:rFonts w:cs="ITCFranklinGothicStd-DmCd"/>
          <w:sz w:val="24"/>
          <w:szCs w:val="24"/>
        </w:rPr>
        <w:t>Estimated Annualized Burden Cost</w:t>
      </w:r>
      <w:r w:rsidRPr="00D20211" w:rsidR="00ED72E9">
        <w:rPr>
          <w:rFonts w:cs="ITCFranklinGothicStd-DmCd"/>
          <w:sz w:val="24"/>
          <w:szCs w:val="24"/>
        </w:rPr>
        <w:t>s</w:t>
      </w:r>
    </w:p>
    <w:tbl>
      <w:tblPr>
        <w:tblStyle w:val="TableGrid"/>
        <w:tblW w:w="5000" w:type="pct"/>
        <w:tblLook w:val="04A0" w:firstRow="1" w:lastRow="0" w:firstColumn="1" w:lastColumn="0" w:noHBand="0" w:noVBand="1"/>
      </w:tblPr>
      <w:tblGrid>
        <w:gridCol w:w="2337"/>
        <w:gridCol w:w="2337"/>
        <w:gridCol w:w="2338"/>
        <w:gridCol w:w="2338"/>
      </w:tblGrid>
      <w:tr w:rsidRPr="00D20211" w:rsidR="002426D6" w:rsidTr="002426D6" w14:paraId="208D0C2E" w14:textId="77777777">
        <w:tc>
          <w:tcPr>
            <w:tcW w:w="1250" w:type="pct"/>
            <w:vAlign w:val="center"/>
          </w:tcPr>
          <w:p w:rsidRPr="00D20211" w:rsidR="002426D6" w:rsidP="001232E4" w:rsidRDefault="002426D6" w14:paraId="496BD5F8" w14:textId="16498F10">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250" w:type="pct"/>
            <w:vAlign w:val="center"/>
          </w:tcPr>
          <w:p w:rsidRPr="00D20211" w:rsidR="002426D6" w:rsidP="001232E4" w:rsidRDefault="002426D6" w14:paraId="179EC0A5" w14:textId="746B1E7B">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250" w:type="pct"/>
            <w:vAlign w:val="center"/>
          </w:tcPr>
          <w:p w:rsidRPr="00D20211" w:rsidR="002426D6" w:rsidP="001232E4" w:rsidRDefault="002426D6" w14:paraId="4051270C" w14:textId="4C7D52B6">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250" w:type="pct"/>
            <w:vAlign w:val="center"/>
          </w:tcPr>
          <w:p w:rsidRPr="00D20211" w:rsidR="002426D6" w:rsidP="001232E4" w:rsidRDefault="002426D6" w14:paraId="0453DE8A" w14:textId="7EDAFE09">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Pr="00D20211" w:rsidR="002426D6" w:rsidTr="002426D6" w14:paraId="07C54FE8" w14:textId="77777777">
        <w:tc>
          <w:tcPr>
            <w:tcW w:w="1250" w:type="pct"/>
            <w:vAlign w:val="center"/>
          </w:tcPr>
          <w:p w:rsidRPr="00D20211" w:rsidR="002426D6" w:rsidP="00610DFB" w:rsidRDefault="002426D6" w14:paraId="5E191574" w14:textId="3FDB5A8B">
            <w:pPr>
              <w:autoSpaceDE w:val="0"/>
              <w:autoSpaceDN w:val="0"/>
              <w:adjustRightInd w:val="0"/>
              <w:rPr>
                <w:rFonts w:cs="ITCFranklinGothicStd-DmCd"/>
                <w:sz w:val="24"/>
                <w:szCs w:val="24"/>
              </w:rPr>
            </w:pPr>
            <w:r>
              <w:rPr>
                <w:rFonts w:cs="ITCFranklinGothicStd-Book"/>
                <w:sz w:val="24"/>
                <w:szCs w:val="24"/>
              </w:rPr>
              <w:t>Manufacturing Workers</w:t>
            </w:r>
          </w:p>
        </w:tc>
        <w:tc>
          <w:tcPr>
            <w:tcW w:w="1250" w:type="pct"/>
            <w:vAlign w:val="center"/>
          </w:tcPr>
          <w:p w:rsidRPr="00D20211" w:rsidR="002426D6" w:rsidP="00610DFB" w:rsidRDefault="008F23C9" w14:paraId="05A35E05" w14:textId="7B28C6ED">
            <w:pPr>
              <w:autoSpaceDE w:val="0"/>
              <w:autoSpaceDN w:val="0"/>
              <w:adjustRightInd w:val="0"/>
              <w:jc w:val="center"/>
              <w:rPr>
                <w:rFonts w:cs="ITCFranklinGothicStd-DmCd"/>
                <w:sz w:val="24"/>
                <w:szCs w:val="24"/>
              </w:rPr>
            </w:pPr>
            <w:r>
              <w:rPr>
                <w:rFonts w:cs="ITCFranklinGothicStd-Book"/>
                <w:sz w:val="24"/>
                <w:szCs w:val="24"/>
              </w:rPr>
              <w:t>21</w:t>
            </w:r>
            <w:r w:rsidR="00C24460">
              <w:rPr>
                <w:rFonts w:cs="ITCFranklinGothicStd-Book"/>
                <w:sz w:val="24"/>
                <w:szCs w:val="24"/>
              </w:rPr>
              <w:t>6</w:t>
            </w:r>
          </w:p>
        </w:tc>
        <w:tc>
          <w:tcPr>
            <w:tcW w:w="1250" w:type="pct"/>
            <w:vAlign w:val="center"/>
          </w:tcPr>
          <w:p w:rsidRPr="00D20211" w:rsidR="002426D6" w:rsidP="00610DFB" w:rsidRDefault="002426D6" w14:paraId="675A9A90" w14:textId="1260E2B4">
            <w:pPr>
              <w:autoSpaceDE w:val="0"/>
              <w:autoSpaceDN w:val="0"/>
              <w:adjustRightInd w:val="0"/>
              <w:jc w:val="center"/>
              <w:rPr>
                <w:rFonts w:cs="ITCFranklinGothicStd-DmCd"/>
                <w:sz w:val="24"/>
                <w:szCs w:val="24"/>
              </w:rPr>
            </w:pPr>
            <w:r w:rsidRPr="00D20211">
              <w:rPr>
                <w:rFonts w:cs="ITCFranklinGothicStd-DmCd"/>
                <w:sz w:val="24"/>
                <w:szCs w:val="24"/>
              </w:rPr>
              <w:t>$</w:t>
            </w:r>
            <w:r w:rsidR="00274E9B">
              <w:rPr>
                <w:rFonts w:cs="ITCFranklinGothicStd-DmCd"/>
                <w:sz w:val="24"/>
                <w:szCs w:val="24"/>
              </w:rPr>
              <w:t>28.35</w:t>
            </w:r>
          </w:p>
        </w:tc>
        <w:tc>
          <w:tcPr>
            <w:tcW w:w="1250" w:type="pct"/>
            <w:vAlign w:val="center"/>
          </w:tcPr>
          <w:p w:rsidRPr="00D20211" w:rsidR="002426D6" w:rsidP="00610DFB" w:rsidRDefault="002426D6" w14:paraId="19E881B9" w14:textId="4ABF030E">
            <w:pPr>
              <w:autoSpaceDE w:val="0"/>
              <w:autoSpaceDN w:val="0"/>
              <w:adjustRightInd w:val="0"/>
              <w:jc w:val="center"/>
              <w:rPr>
                <w:rFonts w:cs="ITCFranklinGothicStd-DmCd"/>
                <w:sz w:val="24"/>
                <w:szCs w:val="24"/>
              </w:rPr>
            </w:pPr>
            <w:r w:rsidRPr="00D20211">
              <w:rPr>
                <w:rFonts w:cs="ITCFranklinGothicStd-DmCd"/>
                <w:sz w:val="24"/>
                <w:szCs w:val="24"/>
              </w:rPr>
              <w:t>$</w:t>
            </w:r>
            <w:bookmarkStart w:name="_Hlk43101597" w:id="15"/>
            <w:r w:rsidR="008F23C9">
              <w:rPr>
                <w:rFonts w:cs="ITCFranklinGothicStd-DmCd"/>
                <w:sz w:val="24"/>
                <w:szCs w:val="24"/>
              </w:rPr>
              <w:t>6,123</w:t>
            </w:r>
            <w:r w:rsidR="00E959C0">
              <w:rPr>
                <w:rFonts w:cs="ITCFranklinGothicStd-DmCd"/>
                <w:sz w:val="24"/>
                <w:szCs w:val="24"/>
              </w:rPr>
              <w:t>.</w:t>
            </w:r>
            <w:r w:rsidR="008F23C9">
              <w:rPr>
                <w:rFonts w:cs="ITCFranklinGothicStd-DmCd"/>
                <w:sz w:val="24"/>
                <w:szCs w:val="24"/>
              </w:rPr>
              <w:t>6</w:t>
            </w:r>
            <w:r w:rsidR="00E959C0">
              <w:rPr>
                <w:rFonts w:cs="ITCFranklinGothicStd-DmCd"/>
                <w:sz w:val="24"/>
                <w:szCs w:val="24"/>
              </w:rPr>
              <w:t>0</w:t>
            </w:r>
            <w:bookmarkEnd w:id="15"/>
          </w:p>
        </w:tc>
      </w:tr>
      <w:tr w:rsidRPr="00D20211" w:rsidR="002426D6" w:rsidTr="00B91AEB" w14:paraId="339D8E3E" w14:textId="77777777">
        <w:trPr>
          <w:trHeight w:val="233"/>
        </w:trPr>
        <w:tc>
          <w:tcPr>
            <w:tcW w:w="1250" w:type="pct"/>
          </w:tcPr>
          <w:p w:rsidRPr="00D20211" w:rsidR="002426D6" w:rsidP="00610DFB" w:rsidRDefault="002426D6" w14:paraId="13742A54" w14:textId="30A3B4DD">
            <w:pPr>
              <w:autoSpaceDE w:val="0"/>
              <w:autoSpaceDN w:val="0"/>
              <w:adjustRightInd w:val="0"/>
              <w:rPr>
                <w:rFonts w:cs="ITCFranklinGothicStd-DmCd"/>
                <w:sz w:val="24"/>
                <w:szCs w:val="24"/>
              </w:rPr>
            </w:pPr>
            <w:r w:rsidRPr="00D20211">
              <w:rPr>
                <w:rFonts w:cs="ITCFranklinGothicStd-DmCd"/>
                <w:sz w:val="24"/>
                <w:szCs w:val="24"/>
              </w:rPr>
              <w:t>Total</w:t>
            </w:r>
          </w:p>
        </w:tc>
        <w:tc>
          <w:tcPr>
            <w:tcW w:w="1250" w:type="pct"/>
          </w:tcPr>
          <w:p w:rsidRPr="00D20211" w:rsidR="002426D6" w:rsidP="00610DFB" w:rsidRDefault="008F23C9" w14:paraId="13CE3CAE" w14:textId="6904EF0A">
            <w:pPr>
              <w:autoSpaceDE w:val="0"/>
              <w:autoSpaceDN w:val="0"/>
              <w:adjustRightInd w:val="0"/>
              <w:jc w:val="center"/>
              <w:rPr>
                <w:rFonts w:cs="ITCFranklinGothicStd-DmCd"/>
                <w:sz w:val="24"/>
                <w:szCs w:val="24"/>
              </w:rPr>
            </w:pPr>
            <w:r>
              <w:rPr>
                <w:rFonts w:cs="ITCFranklinGothicStd-DmCd"/>
                <w:sz w:val="24"/>
                <w:szCs w:val="24"/>
              </w:rPr>
              <w:t>21</w:t>
            </w:r>
            <w:r w:rsidR="00C24460">
              <w:rPr>
                <w:rFonts w:cs="ITCFranklinGothicStd-DmCd"/>
                <w:sz w:val="24"/>
                <w:szCs w:val="24"/>
              </w:rPr>
              <w:t>6</w:t>
            </w:r>
          </w:p>
        </w:tc>
        <w:tc>
          <w:tcPr>
            <w:tcW w:w="1250" w:type="pct"/>
            <w:vAlign w:val="center"/>
          </w:tcPr>
          <w:p w:rsidRPr="00D20211" w:rsidR="002426D6" w:rsidP="00610DFB" w:rsidRDefault="002426D6" w14:paraId="69FAA3B1" w14:textId="77777777">
            <w:pPr>
              <w:autoSpaceDE w:val="0"/>
              <w:autoSpaceDN w:val="0"/>
              <w:adjustRightInd w:val="0"/>
              <w:jc w:val="center"/>
              <w:rPr>
                <w:rFonts w:cs="ITCFranklinGothicStd-DmCd"/>
                <w:sz w:val="24"/>
                <w:szCs w:val="24"/>
              </w:rPr>
            </w:pPr>
          </w:p>
        </w:tc>
        <w:tc>
          <w:tcPr>
            <w:tcW w:w="1250" w:type="pct"/>
            <w:vAlign w:val="center"/>
          </w:tcPr>
          <w:p w:rsidRPr="00D20211" w:rsidR="002426D6" w:rsidP="00610DFB" w:rsidRDefault="002426D6" w14:paraId="4F66BE40" w14:textId="2215DC66">
            <w:pPr>
              <w:autoSpaceDE w:val="0"/>
              <w:autoSpaceDN w:val="0"/>
              <w:adjustRightInd w:val="0"/>
              <w:jc w:val="center"/>
              <w:rPr>
                <w:rFonts w:cs="ITCFranklinGothicStd-DmCd"/>
                <w:sz w:val="24"/>
                <w:szCs w:val="24"/>
              </w:rPr>
            </w:pPr>
            <w:r w:rsidRPr="00D20211">
              <w:rPr>
                <w:rFonts w:cs="ITCFranklinGothicStd-DmCd"/>
                <w:sz w:val="24"/>
                <w:szCs w:val="24"/>
              </w:rPr>
              <w:t>$</w:t>
            </w:r>
            <w:r w:rsidR="008F23C9">
              <w:rPr>
                <w:rFonts w:cs="ITCFranklinGothicStd-DmCd"/>
                <w:sz w:val="24"/>
                <w:szCs w:val="24"/>
              </w:rPr>
              <w:t>6,123</w:t>
            </w:r>
            <w:r w:rsidR="00B91AEB">
              <w:rPr>
                <w:rFonts w:cs="ITCFranklinGothicStd-DmCd"/>
                <w:sz w:val="24"/>
                <w:szCs w:val="24"/>
              </w:rPr>
              <w:t>.</w:t>
            </w:r>
            <w:r w:rsidR="008F23C9">
              <w:rPr>
                <w:rFonts w:cs="ITCFranklinGothicStd-DmCd"/>
                <w:sz w:val="24"/>
                <w:szCs w:val="24"/>
              </w:rPr>
              <w:t>6</w:t>
            </w:r>
            <w:r w:rsidR="00B91AEB">
              <w:rPr>
                <w:rFonts w:cs="ITCFranklinGothicStd-DmCd"/>
                <w:sz w:val="24"/>
                <w:szCs w:val="24"/>
              </w:rPr>
              <w:t>0</w:t>
            </w:r>
          </w:p>
        </w:tc>
      </w:tr>
    </w:tbl>
    <w:p w:rsidR="00ED72E9" w:rsidP="00ED72E9" w:rsidRDefault="00ED72E9" w14:paraId="38D56CFC" w14:textId="363EC108"/>
    <w:p w:rsidRPr="002426D6" w:rsidR="002426D6" w:rsidP="002426D6" w:rsidRDefault="002426D6" w14:paraId="4B4B49D0" w14:textId="0C51F8A1">
      <w:pPr>
        <w:rPr>
          <w:rFonts w:eastAsiaTheme="majorEastAsia" w:cstheme="minorHAnsi"/>
          <w:i/>
          <w:iCs/>
          <w:sz w:val="24"/>
          <w:szCs w:val="24"/>
        </w:rPr>
      </w:pPr>
      <w:r w:rsidRPr="002426D6">
        <w:rPr>
          <w:rFonts w:cstheme="minorHAnsi"/>
          <w:sz w:val="24"/>
          <w:szCs w:val="24"/>
        </w:rPr>
        <w:t xml:space="preserve">* The value assigned for the hourly wage rate is based on the average U.S. hourly </w:t>
      </w:r>
      <w:bookmarkStart w:name="_GoBack" w:id="16"/>
      <w:bookmarkEnd w:id="16"/>
      <w:r w:rsidRPr="002426D6">
        <w:rPr>
          <w:rFonts w:cstheme="minorHAnsi"/>
          <w:sz w:val="24"/>
          <w:szCs w:val="24"/>
        </w:rPr>
        <w:t xml:space="preserve">wage rate for </w:t>
      </w:r>
      <w:r>
        <w:rPr>
          <w:rFonts w:cstheme="minorHAnsi"/>
          <w:sz w:val="24"/>
          <w:szCs w:val="24"/>
        </w:rPr>
        <w:t>Manufacturing Workers</w:t>
      </w:r>
      <w:r w:rsidRPr="002426D6">
        <w:rPr>
          <w:rFonts w:cstheme="minorHAnsi"/>
          <w:sz w:val="24"/>
          <w:szCs w:val="24"/>
        </w:rPr>
        <w:t xml:space="preserve"> available in the following information: Bureau of Labor Statistics, U.S. Department of Labor, </w:t>
      </w:r>
      <w:hyperlink w:history="1" r:id="rId11">
        <w:r w:rsidRPr="0095496C">
          <w:rPr>
            <w:rStyle w:val="Hyperlink"/>
            <w:rFonts w:cstheme="minorHAnsi"/>
            <w:sz w:val="24"/>
            <w:szCs w:val="24"/>
          </w:rPr>
          <w:t>https://www.bls.gov/iag/tgs/iag31-33.htm</w:t>
        </w:r>
      </w:hyperlink>
      <w:r>
        <w:rPr>
          <w:rFonts w:cstheme="minorHAnsi"/>
          <w:sz w:val="24"/>
          <w:szCs w:val="24"/>
        </w:rPr>
        <w:t xml:space="preserve"> </w:t>
      </w:r>
    </w:p>
    <w:p w:rsidRPr="00D20211" w:rsidR="002426D6" w:rsidP="00ED72E9" w:rsidRDefault="002426D6" w14:paraId="20800F86" w14:textId="77777777"/>
    <w:p w:rsidRPr="00D20211" w:rsidR="00B45002" w:rsidP="00601F1A" w:rsidRDefault="00601F1A" w14:paraId="051C67DE" w14:textId="76F3626D">
      <w:pPr>
        <w:pStyle w:val="Heading1"/>
        <w:pBdr>
          <w:bottom w:val="none" w:color="auto" w:sz="0" w:space="0"/>
        </w:pBdr>
        <w:rPr>
          <w:color w:val="auto"/>
        </w:rPr>
      </w:pPr>
      <w:bookmarkStart w:name="_Toc43102245" w:id="17"/>
      <w:r w:rsidRPr="00D20211">
        <w:rPr>
          <w:color w:val="auto"/>
        </w:rPr>
        <w:t>A.</w:t>
      </w:r>
      <w:r w:rsidRPr="00D20211" w:rsidR="00AC62CC">
        <w:rPr>
          <w:color w:val="auto"/>
        </w:rPr>
        <w:t xml:space="preserve">13.  </w:t>
      </w:r>
      <w:r w:rsidRPr="00D20211" w:rsidR="00B45002">
        <w:rPr>
          <w:color w:val="auto"/>
        </w:rPr>
        <w:t>Estimates of Other Total Annual Cost Burden to Respondents and Record Keepers</w:t>
      </w:r>
      <w:bookmarkEnd w:id="17"/>
    </w:p>
    <w:p w:rsidRPr="00D20211" w:rsidR="00F1279E" w:rsidP="00ED72E9" w:rsidRDefault="00F1279E" w14:paraId="3887E2D4" w14:textId="77777777">
      <w:pPr>
        <w:autoSpaceDE w:val="0"/>
        <w:autoSpaceDN w:val="0"/>
        <w:adjustRightInd w:val="0"/>
        <w:spacing w:after="0" w:line="240" w:lineRule="auto"/>
        <w:rPr>
          <w:sz w:val="24"/>
          <w:szCs w:val="24"/>
        </w:rPr>
      </w:pPr>
    </w:p>
    <w:p w:rsidRPr="00D20211" w:rsidR="00ED72E9" w:rsidP="00A31CA0" w:rsidRDefault="00A31CA0" w14:paraId="74BFB7FC" w14:textId="52AACA47">
      <w:pPr>
        <w:autoSpaceDE w:val="0"/>
        <w:autoSpaceDN w:val="0"/>
        <w:adjustRightInd w:val="0"/>
        <w:spacing w:after="0" w:line="240" w:lineRule="auto"/>
        <w:rPr>
          <w:rFonts w:cs="ITCFranklinGothicStd-Book"/>
          <w:sz w:val="24"/>
          <w:szCs w:val="24"/>
        </w:rPr>
      </w:pPr>
      <w:r>
        <w:rPr>
          <w:rFonts w:cs="ITCFranklinGothicStd-Book"/>
          <w:sz w:val="24"/>
          <w:szCs w:val="24"/>
        </w:rPr>
        <w:lastRenderedPageBreak/>
        <w:t>No other cost burden to respondents or record keepers</w:t>
      </w:r>
    </w:p>
    <w:p w:rsidRPr="00D20211" w:rsidR="00B45002" w:rsidP="00601F1A" w:rsidRDefault="00601F1A" w14:paraId="2DC96AD8" w14:textId="005F4E9C">
      <w:pPr>
        <w:pStyle w:val="Heading1"/>
        <w:pBdr>
          <w:bottom w:val="none" w:color="auto" w:sz="0" w:space="0"/>
        </w:pBdr>
        <w:rPr>
          <w:color w:val="auto"/>
        </w:rPr>
      </w:pPr>
      <w:bookmarkStart w:name="_Toc43102246" w:id="18"/>
      <w:r w:rsidRPr="00D20211">
        <w:rPr>
          <w:color w:val="auto"/>
        </w:rPr>
        <w:t>A.</w:t>
      </w:r>
      <w:r w:rsidRPr="00D20211" w:rsidR="00AC62CC">
        <w:rPr>
          <w:color w:val="auto"/>
        </w:rPr>
        <w:t xml:space="preserve">14.  </w:t>
      </w:r>
      <w:r w:rsidRPr="00D20211" w:rsidR="00B45002">
        <w:rPr>
          <w:color w:val="auto"/>
        </w:rPr>
        <w:t>Annualized Cost to the Federal Government</w:t>
      </w:r>
      <w:bookmarkEnd w:id="18"/>
    </w:p>
    <w:p w:rsidRPr="00D20211" w:rsidR="00DA5A96" w:rsidP="00DA5A96" w:rsidRDefault="00DA5A96" w14:paraId="3B492077" w14:textId="77777777"/>
    <w:p w:rsidR="00DF2DDD" w:rsidP="00DF2DDD" w:rsidRDefault="00DF2DDD" w14:paraId="574DD032" w14:textId="025C9CF1">
      <w:pPr>
        <w:rPr>
          <w:rFonts w:cstheme="minorHAnsi"/>
          <w:sz w:val="22"/>
          <w:szCs w:val="22"/>
        </w:rPr>
      </w:pPr>
      <w:r>
        <w:rPr>
          <w:rFonts w:cstheme="minorHAnsi"/>
          <w:sz w:val="22"/>
          <w:szCs w:val="22"/>
        </w:rPr>
        <w:t>The NIOSH project team consists of a project manager at $</w:t>
      </w:r>
      <w:r w:rsidR="003A7AC5">
        <w:rPr>
          <w:rFonts w:cstheme="minorHAnsi"/>
          <w:sz w:val="22"/>
          <w:szCs w:val="22"/>
        </w:rPr>
        <w:t>36.76</w:t>
      </w:r>
      <w:r>
        <w:rPr>
          <w:rFonts w:cstheme="minorHAnsi"/>
          <w:sz w:val="22"/>
          <w:szCs w:val="22"/>
        </w:rPr>
        <w:t>/hour Personnel Salary and Benefits (PS&amp;B)</w:t>
      </w:r>
      <w:r w:rsidR="003A7AC5">
        <w:rPr>
          <w:rFonts w:cstheme="minorHAnsi"/>
          <w:sz w:val="22"/>
          <w:szCs w:val="22"/>
        </w:rPr>
        <w:t xml:space="preserve"> and</w:t>
      </w:r>
      <w:r>
        <w:rPr>
          <w:rFonts w:cstheme="minorHAnsi"/>
          <w:sz w:val="22"/>
          <w:szCs w:val="22"/>
        </w:rPr>
        <w:t xml:space="preserve"> three </w:t>
      </w:r>
      <w:r w:rsidR="00850951">
        <w:rPr>
          <w:rFonts w:cstheme="minorHAnsi"/>
          <w:sz w:val="22"/>
          <w:szCs w:val="22"/>
        </w:rPr>
        <w:t>technicians</w:t>
      </w:r>
      <w:r>
        <w:rPr>
          <w:rFonts w:cstheme="minorHAnsi"/>
          <w:sz w:val="22"/>
          <w:szCs w:val="22"/>
        </w:rPr>
        <w:t xml:space="preserve"> </w:t>
      </w:r>
      <w:r w:rsidR="00CF494E">
        <w:rPr>
          <w:rFonts w:cstheme="minorHAnsi"/>
          <w:sz w:val="22"/>
          <w:szCs w:val="22"/>
        </w:rPr>
        <w:t>averaging at</w:t>
      </w:r>
      <w:r>
        <w:rPr>
          <w:rFonts w:cstheme="minorHAnsi"/>
          <w:sz w:val="22"/>
          <w:szCs w:val="22"/>
        </w:rPr>
        <w:t xml:space="preserve"> $44.90/hour PS&amp;B.</w:t>
      </w:r>
    </w:p>
    <w:p w:rsidR="00DF2DDD" w:rsidP="00DF2DDD" w:rsidRDefault="00DF2DDD" w14:paraId="2670F14B" w14:textId="77777777">
      <w:pPr>
        <w:rPr>
          <w:rFonts w:cstheme="minorHAnsi"/>
          <w:sz w:val="22"/>
          <w:szCs w:val="22"/>
        </w:rPr>
      </w:pPr>
    </w:p>
    <w:p w:rsidR="00DF2DDD" w:rsidP="00DF2DDD" w:rsidRDefault="00DF2DDD" w14:paraId="55E59A32" w14:textId="77777777">
      <w:pPr>
        <w:rPr>
          <w:rFonts w:cstheme="minorHAnsi"/>
          <w:sz w:val="22"/>
          <w:szCs w:val="22"/>
        </w:rPr>
      </w:pPr>
      <w:r>
        <w:rPr>
          <w:rFonts w:cstheme="minorHAnsi"/>
          <w:sz w:val="22"/>
          <w:szCs w:val="22"/>
        </w:rPr>
        <w:t>Annual PS&amp;B for this collection is in the following table.</w:t>
      </w:r>
    </w:p>
    <w:tbl>
      <w:tblPr>
        <w:tblStyle w:val="TableGrid"/>
        <w:tblW w:w="0" w:type="auto"/>
        <w:tblInd w:w="-5" w:type="dxa"/>
        <w:tblLook w:val="04A0" w:firstRow="1" w:lastRow="0" w:firstColumn="1" w:lastColumn="0" w:noHBand="0" w:noVBand="1"/>
      </w:tblPr>
      <w:tblGrid>
        <w:gridCol w:w="1346"/>
        <w:gridCol w:w="902"/>
        <w:gridCol w:w="811"/>
        <w:gridCol w:w="1138"/>
        <w:gridCol w:w="835"/>
        <w:gridCol w:w="724"/>
        <w:gridCol w:w="1014"/>
        <w:gridCol w:w="835"/>
        <w:gridCol w:w="724"/>
        <w:gridCol w:w="1026"/>
      </w:tblGrid>
      <w:tr w:rsidR="00850951" w:rsidTr="00850951" w14:paraId="3C2D3B66" w14:textId="77777777">
        <w:trPr>
          <w:trHeight w:val="681"/>
        </w:trPr>
        <w:tc>
          <w:tcPr>
            <w:tcW w:w="1346" w:type="dxa"/>
            <w:tcBorders>
              <w:top w:val="single" w:color="auto" w:sz="4" w:space="0"/>
              <w:left w:val="single" w:color="auto" w:sz="4" w:space="0"/>
              <w:bottom w:val="single" w:color="auto" w:sz="4" w:space="0"/>
              <w:right w:val="single" w:color="auto" w:sz="4" w:space="0"/>
            </w:tcBorders>
            <w:noWrap/>
            <w:hideMark/>
          </w:tcPr>
          <w:p w:rsidR="00DF2DDD" w:rsidRDefault="00DF2DDD" w14:paraId="645942BC" w14:textId="77777777">
            <w:pPr>
              <w:rPr>
                <w:rFonts w:cstheme="minorHAnsi"/>
                <w:sz w:val="22"/>
                <w:szCs w:val="22"/>
              </w:rPr>
            </w:pPr>
          </w:p>
        </w:tc>
        <w:tc>
          <w:tcPr>
            <w:tcW w:w="902" w:type="dxa"/>
            <w:tcBorders>
              <w:top w:val="single" w:color="auto" w:sz="4" w:space="0"/>
              <w:left w:val="single" w:color="auto" w:sz="4" w:space="0"/>
              <w:bottom w:val="single" w:color="auto" w:sz="4" w:space="0"/>
              <w:right w:val="single" w:color="auto" w:sz="4" w:space="0"/>
            </w:tcBorders>
            <w:noWrap/>
            <w:hideMark/>
          </w:tcPr>
          <w:p w:rsidR="00DF2DDD" w:rsidRDefault="00DF2DDD" w14:paraId="4F620694" w14:textId="77777777">
            <w:pPr>
              <w:rPr>
                <w:rFonts w:eastAsia="Times New Roman" w:cstheme="minorHAnsi"/>
                <w:color w:val="000000"/>
                <w:szCs w:val="20"/>
              </w:rPr>
            </w:pPr>
            <w:r>
              <w:rPr>
                <w:rFonts w:cstheme="minorHAnsi"/>
                <w:color w:val="000000"/>
                <w:szCs w:val="20"/>
              </w:rPr>
              <w:t xml:space="preserve">Rate </w:t>
            </w:r>
            <w:proofErr w:type="spellStart"/>
            <w:r>
              <w:rPr>
                <w:rFonts w:cstheme="minorHAnsi"/>
                <w:color w:val="000000"/>
                <w:szCs w:val="20"/>
              </w:rPr>
              <w:t>Yr</w:t>
            </w:r>
            <w:proofErr w:type="spellEnd"/>
            <w:r>
              <w:rPr>
                <w:rFonts w:cstheme="minorHAnsi"/>
                <w:color w:val="000000"/>
                <w:szCs w:val="20"/>
              </w:rPr>
              <w:t xml:space="preserve"> 1</w:t>
            </w:r>
          </w:p>
        </w:tc>
        <w:tc>
          <w:tcPr>
            <w:tcW w:w="811" w:type="dxa"/>
            <w:tcBorders>
              <w:top w:val="single" w:color="auto" w:sz="4" w:space="0"/>
              <w:left w:val="single" w:color="auto" w:sz="4" w:space="0"/>
              <w:bottom w:val="single" w:color="auto" w:sz="4" w:space="0"/>
              <w:right w:val="single" w:color="auto" w:sz="4" w:space="0"/>
            </w:tcBorders>
            <w:hideMark/>
          </w:tcPr>
          <w:p w:rsidR="00DF2DDD" w:rsidRDefault="00DF2DDD" w14:paraId="7EA34543" w14:textId="77777777">
            <w:pPr>
              <w:rPr>
                <w:rFonts w:cstheme="minorHAnsi"/>
                <w:color w:val="000000"/>
                <w:szCs w:val="20"/>
              </w:rPr>
            </w:pPr>
            <w:r>
              <w:rPr>
                <w:rFonts w:cstheme="minorHAnsi"/>
                <w:color w:val="000000"/>
                <w:szCs w:val="20"/>
              </w:rPr>
              <w:t>Year 1 Hours</w:t>
            </w:r>
          </w:p>
        </w:tc>
        <w:tc>
          <w:tcPr>
            <w:tcW w:w="1138" w:type="dxa"/>
            <w:tcBorders>
              <w:top w:val="single" w:color="auto" w:sz="4" w:space="0"/>
              <w:left w:val="single" w:color="auto" w:sz="4" w:space="0"/>
              <w:bottom w:val="single" w:color="auto" w:sz="4" w:space="0"/>
              <w:right w:val="single" w:color="auto" w:sz="4" w:space="0"/>
            </w:tcBorders>
            <w:noWrap/>
            <w:hideMark/>
          </w:tcPr>
          <w:p w:rsidR="00DF2DDD" w:rsidRDefault="00DF2DDD" w14:paraId="58A511F3" w14:textId="77777777">
            <w:pPr>
              <w:rPr>
                <w:rFonts w:cstheme="minorHAnsi"/>
                <w:color w:val="000000"/>
                <w:szCs w:val="20"/>
              </w:rPr>
            </w:pPr>
            <w:r>
              <w:rPr>
                <w:rFonts w:cstheme="minorHAnsi"/>
                <w:color w:val="000000"/>
                <w:szCs w:val="20"/>
              </w:rPr>
              <w:t xml:space="preserve">YR 1 </w:t>
            </w:r>
          </w:p>
          <w:p w:rsidR="00DF2DDD" w:rsidRDefault="00DF2DDD" w14:paraId="4FAE85CC" w14:textId="77777777">
            <w:pPr>
              <w:rPr>
                <w:rFonts w:cstheme="minorHAnsi"/>
                <w:color w:val="000000"/>
                <w:szCs w:val="20"/>
              </w:rPr>
            </w:pPr>
            <w:r>
              <w:rPr>
                <w:rFonts w:cstheme="minorHAnsi"/>
                <w:color w:val="000000"/>
                <w:szCs w:val="20"/>
              </w:rPr>
              <w:t>PS&amp;B</w:t>
            </w:r>
          </w:p>
        </w:tc>
        <w:tc>
          <w:tcPr>
            <w:tcW w:w="835" w:type="dxa"/>
            <w:tcBorders>
              <w:top w:val="single" w:color="auto" w:sz="4" w:space="0"/>
              <w:left w:val="single" w:color="auto" w:sz="4" w:space="0"/>
              <w:bottom w:val="single" w:color="auto" w:sz="4" w:space="0"/>
              <w:right w:val="single" w:color="auto" w:sz="4" w:space="0"/>
            </w:tcBorders>
            <w:noWrap/>
            <w:hideMark/>
          </w:tcPr>
          <w:p w:rsidR="00DF2DDD" w:rsidRDefault="00DF2DDD" w14:paraId="754FB9E0" w14:textId="77777777">
            <w:pPr>
              <w:rPr>
                <w:rFonts w:cstheme="minorHAnsi"/>
                <w:color w:val="000000"/>
                <w:szCs w:val="20"/>
              </w:rPr>
            </w:pPr>
            <w:r>
              <w:rPr>
                <w:rFonts w:cstheme="minorHAnsi"/>
                <w:color w:val="000000"/>
                <w:szCs w:val="20"/>
              </w:rPr>
              <w:t xml:space="preserve">Rate </w:t>
            </w:r>
            <w:proofErr w:type="spellStart"/>
            <w:r>
              <w:rPr>
                <w:rFonts w:cstheme="minorHAnsi"/>
                <w:color w:val="000000"/>
                <w:szCs w:val="20"/>
              </w:rPr>
              <w:t>Yr</w:t>
            </w:r>
            <w:proofErr w:type="spellEnd"/>
            <w:r>
              <w:rPr>
                <w:rFonts w:cstheme="minorHAnsi"/>
                <w:color w:val="000000"/>
                <w:szCs w:val="20"/>
              </w:rPr>
              <w:t xml:space="preserve"> 2</w:t>
            </w:r>
          </w:p>
        </w:tc>
        <w:tc>
          <w:tcPr>
            <w:tcW w:w="724" w:type="dxa"/>
            <w:tcBorders>
              <w:top w:val="single" w:color="auto" w:sz="4" w:space="0"/>
              <w:left w:val="single" w:color="auto" w:sz="4" w:space="0"/>
              <w:bottom w:val="single" w:color="auto" w:sz="4" w:space="0"/>
              <w:right w:val="single" w:color="auto" w:sz="4" w:space="0"/>
            </w:tcBorders>
            <w:hideMark/>
          </w:tcPr>
          <w:p w:rsidR="00DF2DDD" w:rsidRDefault="00DF2DDD" w14:paraId="0E9AAD41" w14:textId="77777777">
            <w:pPr>
              <w:rPr>
                <w:rFonts w:cstheme="minorHAnsi"/>
                <w:color w:val="000000"/>
                <w:szCs w:val="20"/>
              </w:rPr>
            </w:pPr>
            <w:r>
              <w:rPr>
                <w:rFonts w:cstheme="minorHAnsi"/>
                <w:color w:val="000000"/>
                <w:szCs w:val="20"/>
              </w:rPr>
              <w:t>Year 2 Hours</w:t>
            </w:r>
          </w:p>
        </w:tc>
        <w:tc>
          <w:tcPr>
            <w:tcW w:w="1014" w:type="dxa"/>
            <w:tcBorders>
              <w:top w:val="single" w:color="auto" w:sz="4" w:space="0"/>
              <w:left w:val="single" w:color="auto" w:sz="4" w:space="0"/>
              <w:bottom w:val="single" w:color="auto" w:sz="4" w:space="0"/>
              <w:right w:val="single" w:color="auto" w:sz="4" w:space="0"/>
            </w:tcBorders>
            <w:noWrap/>
            <w:hideMark/>
          </w:tcPr>
          <w:p w:rsidR="00DF2DDD" w:rsidRDefault="00DF2DDD" w14:paraId="5EF55939" w14:textId="77777777">
            <w:pPr>
              <w:rPr>
                <w:rFonts w:cstheme="minorHAnsi"/>
                <w:color w:val="000000"/>
                <w:szCs w:val="20"/>
              </w:rPr>
            </w:pPr>
            <w:r>
              <w:rPr>
                <w:rFonts w:cstheme="minorHAnsi"/>
                <w:color w:val="000000"/>
                <w:szCs w:val="20"/>
              </w:rPr>
              <w:t>YR 2 PS&amp;B</w:t>
            </w:r>
          </w:p>
        </w:tc>
        <w:tc>
          <w:tcPr>
            <w:tcW w:w="835" w:type="dxa"/>
            <w:tcBorders>
              <w:top w:val="single" w:color="auto" w:sz="4" w:space="0"/>
              <w:left w:val="single" w:color="auto" w:sz="4" w:space="0"/>
              <w:bottom w:val="single" w:color="auto" w:sz="4" w:space="0"/>
              <w:right w:val="single" w:color="auto" w:sz="4" w:space="0"/>
            </w:tcBorders>
            <w:noWrap/>
            <w:hideMark/>
          </w:tcPr>
          <w:p w:rsidR="00DF2DDD" w:rsidRDefault="00DF2DDD" w14:paraId="056CCBE8" w14:textId="77777777">
            <w:pPr>
              <w:rPr>
                <w:rFonts w:cstheme="minorHAnsi"/>
                <w:color w:val="000000"/>
                <w:szCs w:val="20"/>
              </w:rPr>
            </w:pPr>
            <w:r>
              <w:rPr>
                <w:rFonts w:cstheme="minorHAnsi"/>
                <w:color w:val="000000"/>
                <w:szCs w:val="20"/>
              </w:rPr>
              <w:t xml:space="preserve">Rate </w:t>
            </w:r>
            <w:proofErr w:type="spellStart"/>
            <w:r>
              <w:rPr>
                <w:rFonts w:cstheme="minorHAnsi"/>
                <w:color w:val="000000"/>
                <w:szCs w:val="20"/>
              </w:rPr>
              <w:t>Yr</w:t>
            </w:r>
            <w:proofErr w:type="spellEnd"/>
            <w:r>
              <w:rPr>
                <w:rFonts w:cstheme="minorHAnsi"/>
                <w:color w:val="000000"/>
                <w:szCs w:val="20"/>
              </w:rPr>
              <w:t xml:space="preserve"> 3</w:t>
            </w:r>
          </w:p>
        </w:tc>
        <w:tc>
          <w:tcPr>
            <w:tcW w:w="724" w:type="dxa"/>
            <w:tcBorders>
              <w:top w:val="single" w:color="auto" w:sz="4" w:space="0"/>
              <w:left w:val="single" w:color="auto" w:sz="4" w:space="0"/>
              <w:bottom w:val="single" w:color="auto" w:sz="4" w:space="0"/>
              <w:right w:val="single" w:color="auto" w:sz="4" w:space="0"/>
            </w:tcBorders>
            <w:hideMark/>
          </w:tcPr>
          <w:p w:rsidR="00DF2DDD" w:rsidRDefault="00DF2DDD" w14:paraId="39D741D9" w14:textId="77777777">
            <w:pPr>
              <w:rPr>
                <w:rFonts w:cstheme="minorHAnsi"/>
                <w:color w:val="000000"/>
                <w:szCs w:val="20"/>
              </w:rPr>
            </w:pPr>
            <w:r>
              <w:rPr>
                <w:rFonts w:cstheme="minorHAnsi"/>
                <w:color w:val="000000"/>
                <w:szCs w:val="20"/>
              </w:rPr>
              <w:t>Year 3 Hours</w:t>
            </w:r>
          </w:p>
        </w:tc>
        <w:tc>
          <w:tcPr>
            <w:tcW w:w="1026" w:type="dxa"/>
            <w:tcBorders>
              <w:top w:val="single" w:color="auto" w:sz="4" w:space="0"/>
              <w:left w:val="single" w:color="auto" w:sz="4" w:space="0"/>
              <w:bottom w:val="single" w:color="auto" w:sz="4" w:space="0"/>
              <w:right w:val="single" w:color="auto" w:sz="4" w:space="0"/>
            </w:tcBorders>
            <w:noWrap/>
            <w:hideMark/>
          </w:tcPr>
          <w:p w:rsidR="00DF2DDD" w:rsidRDefault="00DF2DDD" w14:paraId="1205EF03" w14:textId="77777777">
            <w:pPr>
              <w:rPr>
                <w:rFonts w:cstheme="minorHAnsi"/>
                <w:color w:val="000000"/>
                <w:szCs w:val="20"/>
              </w:rPr>
            </w:pPr>
            <w:r>
              <w:rPr>
                <w:rFonts w:cstheme="minorHAnsi"/>
                <w:color w:val="000000"/>
                <w:szCs w:val="20"/>
              </w:rPr>
              <w:t>YR 3</w:t>
            </w:r>
          </w:p>
          <w:p w:rsidR="00DF2DDD" w:rsidRDefault="00DF2DDD" w14:paraId="08AEFD04" w14:textId="77777777">
            <w:pPr>
              <w:rPr>
                <w:rFonts w:cstheme="minorHAnsi"/>
                <w:color w:val="000000"/>
                <w:szCs w:val="20"/>
              </w:rPr>
            </w:pPr>
            <w:r>
              <w:rPr>
                <w:rFonts w:cstheme="minorHAnsi"/>
                <w:color w:val="000000"/>
                <w:szCs w:val="20"/>
              </w:rPr>
              <w:t>PS&amp;B</w:t>
            </w:r>
          </w:p>
        </w:tc>
      </w:tr>
      <w:tr w:rsidR="00850951" w:rsidTr="00850951" w14:paraId="7CD9C6E6" w14:textId="77777777">
        <w:trPr>
          <w:trHeight w:val="340"/>
        </w:trPr>
        <w:tc>
          <w:tcPr>
            <w:tcW w:w="1346" w:type="dxa"/>
            <w:tcBorders>
              <w:top w:val="single" w:color="auto" w:sz="4" w:space="0"/>
              <w:left w:val="single" w:color="auto" w:sz="4" w:space="0"/>
              <w:bottom w:val="single" w:color="auto" w:sz="4" w:space="0"/>
              <w:right w:val="single" w:color="auto" w:sz="4" w:space="0"/>
            </w:tcBorders>
            <w:noWrap/>
            <w:hideMark/>
          </w:tcPr>
          <w:p w:rsidR="00DF2DDD" w:rsidRDefault="00DF2DDD" w14:paraId="2E4C93B2" w14:textId="77777777">
            <w:pPr>
              <w:rPr>
                <w:rFonts w:cstheme="minorHAnsi"/>
                <w:color w:val="000000"/>
                <w:szCs w:val="20"/>
              </w:rPr>
            </w:pPr>
            <w:r>
              <w:rPr>
                <w:rFonts w:cstheme="minorHAnsi"/>
                <w:color w:val="000000"/>
                <w:szCs w:val="20"/>
              </w:rPr>
              <w:t>Project Manager</w:t>
            </w:r>
          </w:p>
        </w:tc>
        <w:tc>
          <w:tcPr>
            <w:tcW w:w="902" w:type="dxa"/>
            <w:tcBorders>
              <w:top w:val="single" w:color="auto" w:sz="4" w:space="0"/>
              <w:left w:val="single" w:color="auto" w:sz="4" w:space="0"/>
              <w:bottom w:val="single" w:color="auto" w:sz="4" w:space="0"/>
              <w:right w:val="single" w:color="auto" w:sz="4" w:space="0"/>
            </w:tcBorders>
            <w:noWrap/>
            <w:hideMark/>
          </w:tcPr>
          <w:p w:rsidR="00DF2DDD" w:rsidRDefault="00DF2DDD" w14:paraId="4ACACCC2" w14:textId="0DD419E4">
            <w:pPr>
              <w:jc w:val="right"/>
              <w:rPr>
                <w:rFonts w:cstheme="minorHAnsi"/>
                <w:color w:val="000000"/>
                <w:szCs w:val="20"/>
              </w:rPr>
            </w:pPr>
            <w:r>
              <w:rPr>
                <w:rFonts w:cstheme="minorHAnsi"/>
                <w:color w:val="000000"/>
                <w:szCs w:val="20"/>
              </w:rPr>
              <w:t>$</w:t>
            </w:r>
            <w:r w:rsidR="00481041">
              <w:rPr>
                <w:rFonts w:cstheme="minorHAnsi"/>
                <w:color w:val="000000"/>
                <w:szCs w:val="20"/>
              </w:rPr>
              <w:t>36.76</w:t>
            </w:r>
          </w:p>
        </w:tc>
        <w:tc>
          <w:tcPr>
            <w:tcW w:w="811" w:type="dxa"/>
            <w:tcBorders>
              <w:top w:val="single" w:color="auto" w:sz="4" w:space="0"/>
              <w:left w:val="single" w:color="auto" w:sz="4" w:space="0"/>
              <w:bottom w:val="single" w:color="auto" w:sz="4" w:space="0"/>
              <w:right w:val="single" w:color="auto" w:sz="4" w:space="0"/>
            </w:tcBorders>
            <w:noWrap/>
            <w:hideMark/>
          </w:tcPr>
          <w:p w:rsidR="00DF2DDD" w:rsidRDefault="00481041" w14:paraId="611E180D" w14:textId="2FC96C8C">
            <w:pPr>
              <w:jc w:val="right"/>
              <w:rPr>
                <w:rFonts w:cstheme="minorHAnsi"/>
                <w:color w:val="000000"/>
                <w:szCs w:val="20"/>
              </w:rPr>
            </w:pPr>
            <w:r>
              <w:rPr>
                <w:rFonts w:cstheme="minorHAnsi"/>
                <w:color w:val="000000"/>
                <w:szCs w:val="20"/>
              </w:rPr>
              <w:t>1560</w:t>
            </w:r>
          </w:p>
        </w:tc>
        <w:tc>
          <w:tcPr>
            <w:tcW w:w="1138" w:type="dxa"/>
            <w:tcBorders>
              <w:top w:val="single" w:color="auto" w:sz="4" w:space="0"/>
              <w:left w:val="single" w:color="auto" w:sz="4" w:space="0"/>
              <w:bottom w:val="single" w:color="auto" w:sz="4" w:space="0"/>
              <w:right w:val="single" w:color="auto" w:sz="4" w:space="0"/>
            </w:tcBorders>
            <w:noWrap/>
            <w:hideMark/>
          </w:tcPr>
          <w:p w:rsidR="00DF2DDD" w:rsidRDefault="00DF2DDD" w14:paraId="5A8D81F0" w14:textId="7867B7DD">
            <w:pPr>
              <w:jc w:val="right"/>
              <w:rPr>
                <w:rFonts w:cstheme="minorHAnsi"/>
                <w:color w:val="000000"/>
                <w:szCs w:val="20"/>
              </w:rPr>
            </w:pPr>
            <w:r>
              <w:rPr>
                <w:rFonts w:cstheme="minorHAnsi"/>
                <w:color w:val="000000"/>
                <w:szCs w:val="20"/>
              </w:rPr>
              <w:t>$</w:t>
            </w:r>
            <w:r w:rsidR="00774AF6">
              <w:rPr>
                <w:rFonts w:cstheme="minorHAnsi"/>
                <w:color w:val="000000"/>
                <w:szCs w:val="20"/>
              </w:rPr>
              <w:t>57,346</w:t>
            </w:r>
          </w:p>
        </w:tc>
        <w:tc>
          <w:tcPr>
            <w:tcW w:w="835" w:type="dxa"/>
            <w:tcBorders>
              <w:top w:val="single" w:color="auto" w:sz="4" w:space="0"/>
              <w:left w:val="single" w:color="auto" w:sz="4" w:space="0"/>
              <w:bottom w:val="single" w:color="auto" w:sz="4" w:space="0"/>
              <w:right w:val="single" w:color="auto" w:sz="4" w:space="0"/>
            </w:tcBorders>
            <w:noWrap/>
            <w:hideMark/>
          </w:tcPr>
          <w:p w:rsidR="00DF2DDD" w:rsidRDefault="00DF2DDD" w14:paraId="01BEBE84" w14:textId="10ABD9C8">
            <w:pPr>
              <w:jc w:val="right"/>
              <w:rPr>
                <w:rFonts w:cstheme="minorHAnsi"/>
                <w:color w:val="000000"/>
                <w:szCs w:val="20"/>
              </w:rPr>
            </w:pPr>
            <w:r>
              <w:rPr>
                <w:rFonts w:cstheme="minorHAnsi"/>
                <w:color w:val="000000"/>
                <w:szCs w:val="20"/>
              </w:rPr>
              <w:t>$</w:t>
            </w:r>
            <w:r w:rsidR="00774AF6">
              <w:rPr>
                <w:rFonts w:cstheme="minorHAnsi"/>
                <w:color w:val="000000"/>
                <w:szCs w:val="20"/>
              </w:rPr>
              <w:t>37.50</w:t>
            </w:r>
          </w:p>
        </w:tc>
        <w:tc>
          <w:tcPr>
            <w:tcW w:w="724" w:type="dxa"/>
            <w:tcBorders>
              <w:top w:val="single" w:color="auto" w:sz="4" w:space="0"/>
              <w:left w:val="single" w:color="auto" w:sz="4" w:space="0"/>
              <w:bottom w:val="single" w:color="auto" w:sz="4" w:space="0"/>
              <w:right w:val="single" w:color="auto" w:sz="4" w:space="0"/>
            </w:tcBorders>
            <w:noWrap/>
            <w:hideMark/>
          </w:tcPr>
          <w:p w:rsidR="00DF2DDD" w:rsidRDefault="00481041" w14:paraId="0D9F77C4" w14:textId="6D25FD51">
            <w:pPr>
              <w:jc w:val="right"/>
              <w:rPr>
                <w:rFonts w:cstheme="minorHAnsi"/>
                <w:color w:val="000000"/>
                <w:szCs w:val="20"/>
              </w:rPr>
            </w:pPr>
            <w:r>
              <w:rPr>
                <w:rFonts w:cstheme="minorHAnsi"/>
                <w:color w:val="000000"/>
                <w:szCs w:val="20"/>
              </w:rPr>
              <w:t>1560</w:t>
            </w:r>
          </w:p>
        </w:tc>
        <w:tc>
          <w:tcPr>
            <w:tcW w:w="1014" w:type="dxa"/>
            <w:tcBorders>
              <w:top w:val="single" w:color="auto" w:sz="4" w:space="0"/>
              <w:left w:val="single" w:color="auto" w:sz="4" w:space="0"/>
              <w:bottom w:val="single" w:color="auto" w:sz="4" w:space="0"/>
              <w:right w:val="single" w:color="auto" w:sz="4" w:space="0"/>
            </w:tcBorders>
            <w:noWrap/>
            <w:hideMark/>
          </w:tcPr>
          <w:p w:rsidR="00DF2DDD" w:rsidRDefault="00DF2DDD" w14:paraId="39C25B52" w14:textId="1AE7272C">
            <w:pPr>
              <w:jc w:val="right"/>
              <w:rPr>
                <w:rFonts w:cstheme="minorHAnsi"/>
                <w:color w:val="000000"/>
                <w:szCs w:val="20"/>
              </w:rPr>
            </w:pPr>
            <w:r>
              <w:rPr>
                <w:rFonts w:cstheme="minorHAnsi"/>
                <w:color w:val="000000"/>
                <w:szCs w:val="20"/>
              </w:rPr>
              <w:t>$</w:t>
            </w:r>
            <w:r w:rsidR="00774AF6">
              <w:rPr>
                <w:rFonts w:cstheme="minorHAnsi"/>
                <w:color w:val="000000"/>
                <w:szCs w:val="20"/>
              </w:rPr>
              <w:t>58,500</w:t>
            </w:r>
          </w:p>
        </w:tc>
        <w:tc>
          <w:tcPr>
            <w:tcW w:w="835" w:type="dxa"/>
            <w:tcBorders>
              <w:top w:val="single" w:color="auto" w:sz="4" w:space="0"/>
              <w:left w:val="single" w:color="auto" w:sz="4" w:space="0"/>
              <w:bottom w:val="single" w:color="auto" w:sz="4" w:space="0"/>
              <w:right w:val="single" w:color="auto" w:sz="4" w:space="0"/>
            </w:tcBorders>
            <w:noWrap/>
            <w:hideMark/>
          </w:tcPr>
          <w:p w:rsidR="00DF2DDD" w:rsidRDefault="00DF2DDD" w14:paraId="70361D59" w14:textId="70162DC5">
            <w:pPr>
              <w:jc w:val="right"/>
              <w:rPr>
                <w:rFonts w:cstheme="minorHAnsi"/>
                <w:color w:val="000000"/>
                <w:szCs w:val="20"/>
              </w:rPr>
            </w:pPr>
            <w:r>
              <w:rPr>
                <w:rFonts w:cstheme="minorHAnsi"/>
                <w:color w:val="000000"/>
                <w:szCs w:val="20"/>
              </w:rPr>
              <w:t>$</w:t>
            </w:r>
            <w:r w:rsidR="00774AF6">
              <w:rPr>
                <w:rFonts w:cstheme="minorHAnsi"/>
                <w:color w:val="000000"/>
                <w:szCs w:val="20"/>
              </w:rPr>
              <w:t>38.25</w:t>
            </w:r>
          </w:p>
        </w:tc>
        <w:tc>
          <w:tcPr>
            <w:tcW w:w="724" w:type="dxa"/>
            <w:tcBorders>
              <w:top w:val="single" w:color="auto" w:sz="4" w:space="0"/>
              <w:left w:val="single" w:color="auto" w:sz="4" w:space="0"/>
              <w:bottom w:val="single" w:color="auto" w:sz="4" w:space="0"/>
              <w:right w:val="single" w:color="auto" w:sz="4" w:space="0"/>
            </w:tcBorders>
            <w:noWrap/>
            <w:hideMark/>
          </w:tcPr>
          <w:p w:rsidR="00DF2DDD" w:rsidRDefault="00481041" w14:paraId="6710C0E3" w14:textId="051DEDC3">
            <w:pPr>
              <w:jc w:val="right"/>
              <w:rPr>
                <w:rFonts w:cstheme="minorHAnsi"/>
                <w:color w:val="000000"/>
                <w:szCs w:val="20"/>
              </w:rPr>
            </w:pPr>
            <w:r>
              <w:rPr>
                <w:rFonts w:cstheme="minorHAnsi"/>
                <w:color w:val="000000"/>
                <w:szCs w:val="20"/>
              </w:rPr>
              <w:t>1560</w:t>
            </w:r>
          </w:p>
        </w:tc>
        <w:tc>
          <w:tcPr>
            <w:tcW w:w="1026" w:type="dxa"/>
            <w:tcBorders>
              <w:top w:val="single" w:color="auto" w:sz="4" w:space="0"/>
              <w:left w:val="single" w:color="auto" w:sz="4" w:space="0"/>
              <w:bottom w:val="single" w:color="auto" w:sz="4" w:space="0"/>
              <w:right w:val="single" w:color="auto" w:sz="4" w:space="0"/>
            </w:tcBorders>
            <w:noWrap/>
            <w:hideMark/>
          </w:tcPr>
          <w:p w:rsidR="00DF2DDD" w:rsidRDefault="00DF2DDD" w14:paraId="08C4B17D" w14:textId="7582953F">
            <w:pPr>
              <w:jc w:val="right"/>
              <w:rPr>
                <w:rFonts w:cstheme="minorHAnsi"/>
                <w:color w:val="000000"/>
                <w:szCs w:val="20"/>
              </w:rPr>
            </w:pPr>
            <w:r>
              <w:rPr>
                <w:rFonts w:cstheme="minorHAnsi"/>
                <w:color w:val="000000"/>
                <w:szCs w:val="20"/>
              </w:rPr>
              <w:t>$</w:t>
            </w:r>
            <w:r w:rsidR="00774AF6">
              <w:rPr>
                <w:rFonts w:cstheme="minorHAnsi"/>
                <w:color w:val="000000"/>
                <w:szCs w:val="20"/>
              </w:rPr>
              <w:t>59,670</w:t>
            </w:r>
          </w:p>
        </w:tc>
      </w:tr>
      <w:tr w:rsidR="00850951" w:rsidTr="00850951" w14:paraId="135C2C0A" w14:textId="77777777">
        <w:trPr>
          <w:trHeight w:val="340"/>
        </w:trPr>
        <w:tc>
          <w:tcPr>
            <w:tcW w:w="1346" w:type="dxa"/>
            <w:tcBorders>
              <w:top w:val="single" w:color="auto" w:sz="4" w:space="0"/>
              <w:left w:val="single" w:color="auto" w:sz="4" w:space="0"/>
              <w:bottom w:val="single" w:color="auto" w:sz="4" w:space="0"/>
              <w:right w:val="single" w:color="auto" w:sz="4" w:space="0"/>
            </w:tcBorders>
            <w:noWrap/>
            <w:hideMark/>
          </w:tcPr>
          <w:p w:rsidR="00CF494E" w:rsidP="00CF494E" w:rsidRDefault="00CF494E" w14:paraId="49B05220" w14:textId="77777777">
            <w:pPr>
              <w:rPr>
                <w:rFonts w:cstheme="minorHAnsi"/>
                <w:color w:val="000000"/>
                <w:szCs w:val="20"/>
              </w:rPr>
            </w:pPr>
            <w:r>
              <w:rPr>
                <w:rFonts w:cstheme="minorHAnsi"/>
                <w:color w:val="000000"/>
                <w:szCs w:val="20"/>
              </w:rPr>
              <w:t>Technician 1</w:t>
            </w:r>
          </w:p>
        </w:tc>
        <w:tc>
          <w:tcPr>
            <w:tcW w:w="902" w:type="dxa"/>
            <w:tcBorders>
              <w:top w:val="single" w:color="auto" w:sz="4" w:space="0"/>
              <w:left w:val="single" w:color="auto" w:sz="4" w:space="0"/>
              <w:bottom w:val="single" w:color="auto" w:sz="4" w:space="0"/>
              <w:right w:val="single" w:color="auto" w:sz="4" w:space="0"/>
            </w:tcBorders>
            <w:noWrap/>
          </w:tcPr>
          <w:p w:rsidR="00CF494E" w:rsidP="00CF494E" w:rsidRDefault="009748A8" w14:paraId="0C4B771C" w14:textId="74C882B4">
            <w:pPr>
              <w:jc w:val="right"/>
              <w:rPr>
                <w:rFonts w:cstheme="minorHAnsi"/>
                <w:color w:val="000000"/>
                <w:szCs w:val="20"/>
              </w:rPr>
            </w:pPr>
            <w:r>
              <w:rPr>
                <w:rFonts w:cstheme="minorHAnsi"/>
                <w:sz w:val="22"/>
                <w:szCs w:val="22"/>
              </w:rPr>
              <w:t>$44.90</w:t>
            </w:r>
          </w:p>
        </w:tc>
        <w:tc>
          <w:tcPr>
            <w:tcW w:w="811" w:type="dxa"/>
            <w:tcBorders>
              <w:top w:val="single" w:color="auto" w:sz="4" w:space="0"/>
              <w:left w:val="single" w:color="auto" w:sz="4" w:space="0"/>
              <w:bottom w:val="single" w:color="auto" w:sz="4" w:space="0"/>
              <w:right w:val="single" w:color="auto" w:sz="4" w:space="0"/>
            </w:tcBorders>
            <w:noWrap/>
          </w:tcPr>
          <w:p w:rsidR="00CF494E" w:rsidP="00CF494E" w:rsidRDefault="00CF494E" w14:paraId="46252CB6" w14:textId="4D9CE9A4">
            <w:pPr>
              <w:jc w:val="right"/>
              <w:rPr>
                <w:rFonts w:cstheme="minorHAnsi"/>
                <w:color w:val="000000"/>
                <w:szCs w:val="20"/>
              </w:rPr>
            </w:pPr>
            <w:r>
              <w:rPr>
                <w:rFonts w:cstheme="minorHAnsi"/>
                <w:color w:val="000000"/>
                <w:szCs w:val="20"/>
              </w:rPr>
              <w:t>1040</w:t>
            </w:r>
          </w:p>
        </w:tc>
        <w:tc>
          <w:tcPr>
            <w:tcW w:w="1138" w:type="dxa"/>
            <w:tcBorders>
              <w:top w:val="single" w:color="auto" w:sz="4" w:space="0"/>
              <w:left w:val="single" w:color="auto" w:sz="4" w:space="0"/>
              <w:bottom w:val="single" w:color="auto" w:sz="4" w:space="0"/>
              <w:right w:val="single" w:color="auto" w:sz="4" w:space="0"/>
            </w:tcBorders>
            <w:noWrap/>
          </w:tcPr>
          <w:p w:rsidR="00CF494E" w:rsidP="00CF494E" w:rsidRDefault="00850951" w14:paraId="1B311D28" w14:textId="60A83A20">
            <w:pPr>
              <w:jc w:val="right"/>
              <w:rPr>
                <w:rFonts w:cstheme="minorHAnsi"/>
                <w:color w:val="000000"/>
                <w:szCs w:val="20"/>
              </w:rPr>
            </w:pPr>
            <w:r>
              <w:rPr>
                <w:rFonts w:cstheme="minorHAnsi"/>
                <w:color w:val="000000"/>
                <w:szCs w:val="20"/>
              </w:rPr>
              <w:t>$46,696</w:t>
            </w:r>
          </w:p>
        </w:tc>
        <w:tc>
          <w:tcPr>
            <w:tcW w:w="835" w:type="dxa"/>
            <w:tcBorders>
              <w:top w:val="single" w:color="auto" w:sz="4" w:space="0"/>
              <w:left w:val="single" w:color="auto" w:sz="4" w:space="0"/>
              <w:bottom w:val="single" w:color="auto" w:sz="4" w:space="0"/>
              <w:right w:val="single" w:color="auto" w:sz="4" w:space="0"/>
            </w:tcBorders>
            <w:noWrap/>
          </w:tcPr>
          <w:p w:rsidR="00CF494E" w:rsidP="00CF494E" w:rsidRDefault="009748A8" w14:paraId="4638559B" w14:textId="1EA0E466">
            <w:pPr>
              <w:jc w:val="right"/>
              <w:rPr>
                <w:rFonts w:cstheme="minorHAnsi"/>
                <w:color w:val="000000"/>
                <w:szCs w:val="20"/>
              </w:rPr>
            </w:pPr>
            <w:r>
              <w:rPr>
                <w:rFonts w:cstheme="minorHAnsi"/>
                <w:color w:val="000000"/>
                <w:szCs w:val="20"/>
              </w:rPr>
              <w:t>$45.80</w:t>
            </w:r>
          </w:p>
        </w:tc>
        <w:tc>
          <w:tcPr>
            <w:tcW w:w="724" w:type="dxa"/>
            <w:tcBorders>
              <w:top w:val="single" w:color="auto" w:sz="4" w:space="0"/>
              <w:left w:val="single" w:color="auto" w:sz="4" w:space="0"/>
              <w:bottom w:val="single" w:color="auto" w:sz="4" w:space="0"/>
              <w:right w:val="single" w:color="auto" w:sz="4" w:space="0"/>
            </w:tcBorders>
            <w:noWrap/>
          </w:tcPr>
          <w:p w:rsidR="00CF494E" w:rsidP="00CF494E" w:rsidRDefault="00CF494E" w14:paraId="7A38FF7C" w14:textId="0C8FAE5D">
            <w:pPr>
              <w:jc w:val="right"/>
              <w:rPr>
                <w:rFonts w:cstheme="minorHAnsi"/>
                <w:color w:val="000000"/>
                <w:szCs w:val="20"/>
              </w:rPr>
            </w:pPr>
            <w:r>
              <w:rPr>
                <w:rFonts w:cstheme="minorHAnsi"/>
                <w:color w:val="000000"/>
                <w:szCs w:val="20"/>
              </w:rPr>
              <w:t>1040</w:t>
            </w:r>
          </w:p>
        </w:tc>
        <w:tc>
          <w:tcPr>
            <w:tcW w:w="1014" w:type="dxa"/>
            <w:tcBorders>
              <w:top w:val="single" w:color="auto" w:sz="4" w:space="0"/>
              <w:left w:val="single" w:color="auto" w:sz="4" w:space="0"/>
              <w:bottom w:val="single" w:color="auto" w:sz="4" w:space="0"/>
              <w:right w:val="single" w:color="auto" w:sz="4" w:space="0"/>
            </w:tcBorders>
            <w:noWrap/>
          </w:tcPr>
          <w:p w:rsidR="00CF494E" w:rsidP="00CF494E" w:rsidRDefault="00850951" w14:paraId="77AE32A0" w14:textId="0F3868D6">
            <w:pPr>
              <w:jc w:val="right"/>
              <w:rPr>
                <w:rFonts w:cstheme="minorHAnsi"/>
                <w:color w:val="000000"/>
                <w:szCs w:val="20"/>
              </w:rPr>
            </w:pPr>
            <w:r>
              <w:rPr>
                <w:rFonts w:cstheme="minorHAnsi"/>
                <w:color w:val="000000"/>
                <w:szCs w:val="20"/>
              </w:rPr>
              <w:t>$47,632</w:t>
            </w:r>
          </w:p>
        </w:tc>
        <w:tc>
          <w:tcPr>
            <w:tcW w:w="835" w:type="dxa"/>
            <w:tcBorders>
              <w:top w:val="single" w:color="auto" w:sz="4" w:space="0"/>
              <w:left w:val="single" w:color="auto" w:sz="4" w:space="0"/>
              <w:bottom w:val="single" w:color="auto" w:sz="4" w:space="0"/>
              <w:right w:val="single" w:color="auto" w:sz="4" w:space="0"/>
            </w:tcBorders>
            <w:noWrap/>
          </w:tcPr>
          <w:p w:rsidR="00CF494E" w:rsidP="00CF494E" w:rsidRDefault="009748A8" w14:paraId="70D92A9E" w14:textId="24FCEAFE">
            <w:pPr>
              <w:jc w:val="right"/>
              <w:rPr>
                <w:rFonts w:cstheme="minorHAnsi"/>
                <w:color w:val="000000"/>
                <w:szCs w:val="20"/>
              </w:rPr>
            </w:pPr>
            <w:r>
              <w:rPr>
                <w:rFonts w:cstheme="minorHAnsi"/>
                <w:color w:val="000000"/>
                <w:szCs w:val="20"/>
              </w:rPr>
              <w:t>$46.71</w:t>
            </w:r>
          </w:p>
        </w:tc>
        <w:tc>
          <w:tcPr>
            <w:tcW w:w="724" w:type="dxa"/>
            <w:tcBorders>
              <w:top w:val="single" w:color="auto" w:sz="4" w:space="0"/>
              <w:left w:val="single" w:color="auto" w:sz="4" w:space="0"/>
              <w:bottom w:val="single" w:color="auto" w:sz="4" w:space="0"/>
              <w:right w:val="single" w:color="auto" w:sz="4" w:space="0"/>
            </w:tcBorders>
            <w:noWrap/>
          </w:tcPr>
          <w:p w:rsidR="00CF494E" w:rsidP="00CF494E" w:rsidRDefault="00CF494E" w14:paraId="5644F166" w14:textId="13B6BCC5">
            <w:pPr>
              <w:jc w:val="right"/>
              <w:rPr>
                <w:rFonts w:cstheme="minorHAnsi"/>
                <w:color w:val="000000"/>
                <w:szCs w:val="20"/>
              </w:rPr>
            </w:pPr>
            <w:r>
              <w:rPr>
                <w:rFonts w:cstheme="minorHAnsi"/>
                <w:color w:val="000000"/>
                <w:szCs w:val="20"/>
              </w:rPr>
              <w:t>1040</w:t>
            </w:r>
          </w:p>
        </w:tc>
        <w:tc>
          <w:tcPr>
            <w:tcW w:w="1026" w:type="dxa"/>
            <w:tcBorders>
              <w:top w:val="single" w:color="auto" w:sz="4" w:space="0"/>
              <w:left w:val="single" w:color="auto" w:sz="4" w:space="0"/>
              <w:bottom w:val="single" w:color="auto" w:sz="4" w:space="0"/>
              <w:right w:val="single" w:color="auto" w:sz="4" w:space="0"/>
            </w:tcBorders>
            <w:noWrap/>
          </w:tcPr>
          <w:p w:rsidR="00CF494E" w:rsidP="00CF494E" w:rsidRDefault="00850951" w14:paraId="2DEDB597" w14:textId="5FB3059E">
            <w:pPr>
              <w:jc w:val="right"/>
              <w:rPr>
                <w:rFonts w:cstheme="minorHAnsi"/>
                <w:color w:val="000000"/>
                <w:szCs w:val="20"/>
              </w:rPr>
            </w:pPr>
            <w:r>
              <w:rPr>
                <w:rFonts w:cstheme="minorHAnsi"/>
                <w:color w:val="000000"/>
                <w:szCs w:val="20"/>
              </w:rPr>
              <w:t>$48,578</w:t>
            </w:r>
          </w:p>
        </w:tc>
      </w:tr>
      <w:tr w:rsidR="00850951" w:rsidTr="00850951" w14:paraId="59EFBA8C" w14:textId="77777777">
        <w:trPr>
          <w:trHeight w:val="340"/>
        </w:trPr>
        <w:tc>
          <w:tcPr>
            <w:tcW w:w="1346" w:type="dxa"/>
            <w:tcBorders>
              <w:top w:val="single" w:color="auto" w:sz="4" w:space="0"/>
              <w:left w:val="single" w:color="auto" w:sz="4" w:space="0"/>
              <w:bottom w:val="single" w:color="auto" w:sz="4" w:space="0"/>
              <w:right w:val="single" w:color="auto" w:sz="4" w:space="0"/>
            </w:tcBorders>
            <w:noWrap/>
            <w:hideMark/>
          </w:tcPr>
          <w:p w:rsidR="009748A8" w:rsidP="009748A8" w:rsidRDefault="009748A8" w14:paraId="5212285D" w14:textId="77777777">
            <w:pPr>
              <w:rPr>
                <w:rFonts w:cstheme="minorHAnsi"/>
                <w:color w:val="000000"/>
                <w:szCs w:val="20"/>
              </w:rPr>
            </w:pPr>
            <w:r>
              <w:rPr>
                <w:rFonts w:cstheme="minorHAnsi"/>
                <w:color w:val="000000"/>
                <w:szCs w:val="20"/>
              </w:rPr>
              <w:t>Technician 2</w:t>
            </w:r>
          </w:p>
        </w:tc>
        <w:tc>
          <w:tcPr>
            <w:tcW w:w="902" w:type="dxa"/>
            <w:tcBorders>
              <w:top w:val="single" w:color="auto" w:sz="4" w:space="0"/>
              <w:left w:val="single" w:color="auto" w:sz="4" w:space="0"/>
              <w:bottom w:val="single" w:color="auto" w:sz="4" w:space="0"/>
              <w:right w:val="single" w:color="auto" w:sz="4" w:space="0"/>
            </w:tcBorders>
            <w:noWrap/>
          </w:tcPr>
          <w:p w:rsidR="009748A8" w:rsidP="009748A8" w:rsidRDefault="009748A8" w14:paraId="1DA3627C" w14:textId="1AE54F8F">
            <w:pPr>
              <w:jc w:val="right"/>
              <w:rPr>
                <w:rFonts w:cstheme="minorHAnsi"/>
                <w:color w:val="000000"/>
                <w:szCs w:val="20"/>
              </w:rPr>
            </w:pPr>
            <w:r>
              <w:rPr>
                <w:rFonts w:cstheme="minorHAnsi"/>
                <w:sz w:val="22"/>
                <w:szCs w:val="22"/>
              </w:rPr>
              <w:t>$44.90</w:t>
            </w:r>
          </w:p>
        </w:tc>
        <w:tc>
          <w:tcPr>
            <w:tcW w:w="811" w:type="dxa"/>
            <w:tcBorders>
              <w:top w:val="single" w:color="auto" w:sz="4" w:space="0"/>
              <w:left w:val="single" w:color="auto" w:sz="4" w:space="0"/>
              <w:bottom w:val="single" w:color="auto" w:sz="4" w:space="0"/>
              <w:right w:val="single" w:color="auto" w:sz="4" w:space="0"/>
            </w:tcBorders>
            <w:noWrap/>
          </w:tcPr>
          <w:p w:rsidR="009748A8" w:rsidP="009748A8" w:rsidRDefault="009748A8" w14:paraId="2005FBB3" w14:textId="1045F420">
            <w:pPr>
              <w:jc w:val="right"/>
              <w:rPr>
                <w:rFonts w:cstheme="minorHAnsi"/>
                <w:color w:val="000000"/>
                <w:szCs w:val="20"/>
              </w:rPr>
            </w:pPr>
            <w:r>
              <w:rPr>
                <w:rFonts w:cstheme="minorHAnsi"/>
                <w:color w:val="000000"/>
                <w:szCs w:val="20"/>
              </w:rPr>
              <w:t>520</w:t>
            </w:r>
          </w:p>
        </w:tc>
        <w:tc>
          <w:tcPr>
            <w:tcW w:w="1138" w:type="dxa"/>
            <w:tcBorders>
              <w:top w:val="single" w:color="auto" w:sz="4" w:space="0"/>
              <w:left w:val="single" w:color="auto" w:sz="4" w:space="0"/>
              <w:bottom w:val="single" w:color="auto" w:sz="4" w:space="0"/>
              <w:right w:val="single" w:color="auto" w:sz="4" w:space="0"/>
            </w:tcBorders>
            <w:noWrap/>
          </w:tcPr>
          <w:p w:rsidR="009748A8" w:rsidP="009748A8" w:rsidRDefault="00850951" w14:paraId="2095D4E6" w14:textId="008074C4">
            <w:pPr>
              <w:jc w:val="right"/>
              <w:rPr>
                <w:rFonts w:cstheme="minorHAnsi"/>
                <w:color w:val="000000"/>
                <w:szCs w:val="20"/>
              </w:rPr>
            </w:pPr>
            <w:r>
              <w:rPr>
                <w:rFonts w:cstheme="minorHAnsi"/>
                <w:color w:val="000000"/>
                <w:szCs w:val="20"/>
              </w:rPr>
              <w:t>$23,348</w:t>
            </w:r>
          </w:p>
        </w:tc>
        <w:tc>
          <w:tcPr>
            <w:tcW w:w="835" w:type="dxa"/>
            <w:tcBorders>
              <w:top w:val="single" w:color="auto" w:sz="4" w:space="0"/>
              <w:left w:val="single" w:color="auto" w:sz="4" w:space="0"/>
              <w:bottom w:val="single" w:color="auto" w:sz="4" w:space="0"/>
              <w:right w:val="single" w:color="auto" w:sz="4" w:space="0"/>
            </w:tcBorders>
            <w:noWrap/>
          </w:tcPr>
          <w:p w:rsidR="009748A8" w:rsidP="009748A8" w:rsidRDefault="009748A8" w14:paraId="2F155159" w14:textId="621D0050">
            <w:pPr>
              <w:jc w:val="right"/>
              <w:rPr>
                <w:rFonts w:cstheme="minorHAnsi"/>
                <w:color w:val="000000"/>
                <w:szCs w:val="20"/>
              </w:rPr>
            </w:pPr>
            <w:r>
              <w:rPr>
                <w:rFonts w:cstheme="minorHAnsi"/>
                <w:color w:val="000000"/>
                <w:szCs w:val="20"/>
              </w:rPr>
              <w:t>$45.80</w:t>
            </w:r>
          </w:p>
        </w:tc>
        <w:tc>
          <w:tcPr>
            <w:tcW w:w="724" w:type="dxa"/>
            <w:tcBorders>
              <w:top w:val="single" w:color="auto" w:sz="4" w:space="0"/>
              <w:left w:val="single" w:color="auto" w:sz="4" w:space="0"/>
              <w:bottom w:val="single" w:color="auto" w:sz="4" w:space="0"/>
              <w:right w:val="single" w:color="auto" w:sz="4" w:space="0"/>
            </w:tcBorders>
            <w:noWrap/>
          </w:tcPr>
          <w:p w:rsidR="009748A8" w:rsidP="009748A8" w:rsidRDefault="009748A8" w14:paraId="5FDE9C58" w14:textId="71873B1B">
            <w:pPr>
              <w:jc w:val="right"/>
              <w:rPr>
                <w:rFonts w:cstheme="minorHAnsi"/>
                <w:color w:val="000000"/>
                <w:szCs w:val="20"/>
              </w:rPr>
            </w:pPr>
            <w:r>
              <w:rPr>
                <w:rFonts w:cstheme="minorHAnsi"/>
                <w:color w:val="000000"/>
                <w:szCs w:val="20"/>
              </w:rPr>
              <w:t>520</w:t>
            </w:r>
          </w:p>
        </w:tc>
        <w:tc>
          <w:tcPr>
            <w:tcW w:w="1014" w:type="dxa"/>
            <w:tcBorders>
              <w:top w:val="single" w:color="auto" w:sz="4" w:space="0"/>
              <w:left w:val="single" w:color="auto" w:sz="4" w:space="0"/>
              <w:bottom w:val="single" w:color="auto" w:sz="4" w:space="0"/>
              <w:right w:val="single" w:color="auto" w:sz="4" w:space="0"/>
            </w:tcBorders>
            <w:noWrap/>
          </w:tcPr>
          <w:p w:rsidR="009748A8" w:rsidP="009748A8" w:rsidRDefault="00850951" w14:paraId="7A20D413" w14:textId="2D639C63">
            <w:pPr>
              <w:jc w:val="right"/>
              <w:rPr>
                <w:rFonts w:cstheme="minorHAnsi"/>
                <w:color w:val="000000"/>
                <w:szCs w:val="20"/>
              </w:rPr>
            </w:pPr>
            <w:r>
              <w:rPr>
                <w:rFonts w:cstheme="minorHAnsi"/>
                <w:color w:val="000000"/>
                <w:szCs w:val="20"/>
              </w:rPr>
              <w:t>$23,816</w:t>
            </w:r>
          </w:p>
        </w:tc>
        <w:tc>
          <w:tcPr>
            <w:tcW w:w="835" w:type="dxa"/>
            <w:tcBorders>
              <w:top w:val="single" w:color="auto" w:sz="4" w:space="0"/>
              <w:left w:val="single" w:color="auto" w:sz="4" w:space="0"/>
              <w:bottom w:val="single" w:color="auto" w:sz="4" w:space="0"/>
              <w:right w:val="single" w:color="auto" w:sz="4" w:space="0"/>
            </w:tcBorders>
            <w:noWrap/>
          </w:tcPr>
          <w:p w:rsidR="009748A8" w:rsidP="009748A8" w:rsidRDefault="009748A8" w14:paraId="5874E39F" w14:textId="2AA8FC50">
            <w:pPr>
              <w:jc w:val="right"/>
              <w:rPr>
                <w:rFonts w:cstheme="minorHAnsi"/>
                <w:color w:val="000000"/>
                <w:szCs w:val="20"/>
              </w:rPr>
            </w:pPr>
            <w:r>
              <w:rPr>
                <w:rFonts w:cstheme="minorHAnsi"/>
                <w:color w:val="000000"/>
                <w:szCs w:val="20"/>
              </w:rPr>
              <w:t>$46.71</w:t>
            </w:r>
          </w:p>
        </w:tc>
        <w:tc>
          <w:tcPr>
            <w:tcW w:w="724" w:type="dxa"/>
            <w:tcBorders>
              <w:top w:val="single" w:color="auto" w:sz="4" w:space="0"/>
              <w:left w:val="single" w:color="auto" w:sz="4" w:space="0"/>
              <w:bottom w:val="single" w:color="auto" w:sz="4" w:space="0"/>
              <w:right w:val="single" w:color="auto" w:sz="4" w:space="0"/>
            </w:tcBorders>
            <w:noWrap/>
          </w:tcPr>
          <w:p w:rsidR="009748A8" w:rsidP="009748A8" w:rsidRDefault="009748A8" w14:paraId="174D3B62" w14:textId="0AB728E5">
            <w:pPr>
              <w:jc w:val="right"/>
              <w:rPr>
                <w:rFonts w:cstheme="minorHAnsi"/>
                <w:color w:val="000000"/>
                <w:szCs w:val="20"/>
              </w:rPr>
            </w:pPr>
            <w:r>
              <w:rPr>
                <w:rFonts w:cstheme="minorHAnsi"/>
                <w:color w:val="000000"/>
                <w:szCs w:val="20"/>
              </w:rPr>
              <w:t>520</w:t>
            </w:r>
          </w:p>
        </w:tc>
        <w:tc>
          <w:tcPr>
            <w:tcW w:w="1026" w:type="dxa"/>
            <w:tcBorders>
              <w:top w:val="single" w:color="auto" w:sz="4" w:space="0"/>
              <w:left w:val="single" w:color="auto" w:sz="4" w:space="0"/>
              <w:bottom w:val="single" w:color="auto" w:sz="4" w:space="0"/>
              <w:right w:val="single" w:color="auto" w:sz="4" w:space="0"/>
            </w:tcBorders>
            <w:noWrap/>
          </w:tcPr>
          <w:p w:rsidR="009748A8" w:rsidP="009748A8" w:rsidRDefault="00850951" w14:paraId="08EBD24E" w14:textId="66AAFF16">
            <w:pPr>
              <w:jc w:val="right"/>
              <w:rPr>
                <w:rFonts w:cstheme="minorHAnsi"/>
                <w:color w:val="000000"/>
                <w:szCs w:val="20"/>
              </w:rPr>
            </w:pPr>
            <w:r>
              <w:rPr>
                <w:rFonts w:cstheme="minorHAnsi"/>
                <w:color w:val="000000"/>
                <w:szCs w:val="20"/>
              </w:rPr>
              <w:t>$24,289</w:t>
            </w:r>
          </w:p>
        </w:tc>
      </w:tr>
      <w:tr w:rsidR="00850951" w:rsidTr="00850951" w14:paraId="7422F301" w14:textId="77777777">
        <w:trPr>
          <w:trHeight w:val="340"/>
        </w:trPr>
        <w:tc>
          <w:tcPr>
            <w:tcW w:w="1346" w:type="dxa"/>
            <w:tcBorders>
              <w:top w:val="single" w:color="auto" w:sz="4" w:space="0"/>
              <w:left w:val="single" w:color="auto" w:sz="4" w:space="0"/>
              <w:bottom w:val="single" w:color="auto" w:sz="4" w:space="0"/>
              <w:right w:val="single" w:color="auto" w:sz="4" w:space="0"/>
            </w:tcBorders>
            <w:noWrap/>
          </w:tcPr>
          <w:p w:rsidR="00850951" w:rsidP="00850951" w:rsidRDefault="00850951" w14:paraId="3C3EBDE4" w14:textId="412566BF">
            <w:pPr>
              <w:rPr>
                <w:rFonts w:cstheme="minorHAnsi"/>
                <w:color w:val="000000"/>
                <w:szCs w:val="20"/>
              </w:rPr>
            </w:pPr>
            <w:r>
              <w:rPr>
                <w:rFonts w:cstheme="minorHAnsi"/>
                <w:color w:val="000000"/>
                <w:szCs w:val="20"/>
              </w:rPr>
              <w:t>Technician 3</w:t>
            </w:r>
          </w:p>
        </w:tc>
        <w:tc>
          <w:tcPr>
            <w:tcW w:w="902" w:type="dxa"/>
            <w:tcBorders>
              <w:top w:val="single" w:color="auto" w:sz="4" w:space="0"/>
              <w:left w:val="single" w:color="auto" w:sz="4" w:space="0"/>
              <w:bottom w:val="single" w:color="auto" w:sz="4" w:space="0"/>
              <w:right w:val="single" w:color="auto" w:sz="4" w:space="0"/>
            </w:tcBorders>
            <w:noWrap/>
          </w:tcPr>
          <w:p w:rsidR="00850951" w:rsidP="00850951" w:rsidRDefault="00850951" w14:paraId="4E07B443" w14:textId="4260EA65">
            <w:pPr>
              <w:jc w:val="right"/>
              <w:rPr>
                <w:rFonts w:cstheme="minorHAnsi"/>
                <w:color w:val="000000"/>
                <w:szCs w:val="20"/>
              </w:rPr>
            </w:pPr>
            <w:r>
              <w:rPr>
                <w:rFonts w:cstheme="minorHAnsi"/>
                <w:sz w:val="22"/>
                <w:szCs w:val="22"/>
              </w:rPr>
              <w:t>$44.90</w:t>
            </w:r>
          </w:p>
        </w:tc>
        <w:tc>
          <w:tcPr>
            <w:tcW w:w="811" w:type="dxa"/>
            <w:tcBorders>
              <w:top w:val="single" w:color="auto" w:sz="4" w:space="0"/>
              <w:left w:val="single" w:color="auto" w:sz="4" w:space="0"/>
              <w:bottom w:val="single" w:color="auto" w:sz="4" w:space="0"/>
              <w:right w:val="single" w:color="auto" w:sz="4" w:space="0"/>
            </w:tcBorders>
            <w:noWrap/>
          </w:tcPr>
          <w:p w:rsidR="00850951" w:rsidP="00850951" w:rsidRDefault="00850951" w14:paraId="189B3F6A" w14:textId="01566E1F">
            <w:pPr>
              <w:jc w:val="right"/>
              <w:rPr>
                <w:rFonts w:cstheme="minorHAnsi"/>
                <w:color w:val="000000"/>
                <w:szCs w:val="20"/>
              </w:rPr>
            </w:pPr>
            <w:r>
              <w:rPr>
                <w:rFonts w:cstheme="minorHAnsi"/>
                <w:color w:val="000000"/>
                <w:szCs w:val="20"/>
              </w:rPr>
              <w:t>520</w:t>
            </w:r>
          </w:p>
        </w:tc>
        <w:tc>
          <w:tcPr>
            <w:tcW w:w="1138" w:type="dxa"/>
            <w:tcBorders>
              <w:top w:val="single" w:color="auto" w:sz="4" w:space="0"/>
              <w:left w:val="single" w:color="auto" w:sz="4" w:space="0"/>
              <w:bottom w:val="single" w:color="auto" w:sz="4" w:space="0"/>
              <w:right w:val="single" w:color="auto" w:sz="4" w:space="0"/>
            </w:tcBorders>
            <w:noWrap/>
          </w:tcPr>
          <w:p w:rsidR="00850951" w:rsidP="00850951" w:rsidRDefault="00850951" w14:paraId="16DC8D84" w14:textId="7B698990">
            <w:pPr>
              <w:jc w:val="right"/>
              <w:rPr>
                <w:rFonts w:cstheme="minorHAnsi"/>
                <w:color w:val="000000"/>
                <w:szCs w:val="20"/>
              </w:rPr>
            </w:pPr>
            <w:r>
              <w:rPr>
                <w:rFonts w:cstheme="minorHAnsi"/>
                <w:color w:val="000000"/>
                <w:szCs w:val="20"/>
              </w:rPr>
              <w:t>$23,348</w:t>
            </w:r>
          </w:p>
        </w:tc>
        <w:tc>
          <w:tcPr>
            <w:tcW w:w="835" w:type="dxa"/>
            <w:tcBorders>
              <w:top w:val="single" w:color="auto" w:sz="4" w:space="0"/>
              <w:left w:val="single" w:color="auto" w:sz="4" w:space="0"/>
              <w:bottom w:val="single" w:color="auto" w:sz="4" w:space="0"/>
              <w:right w:val="single" w:color="auto" w:sz="4" w:space="0"/>
            </w:tcBorders>
            <w:noWrap/>
          </w:tcPr>
          <w:p w:rsidR="00850951" w:rsidP="00850951" w:rsidRDefault="00850951" w14:paraId="262DC9C9" w14:textId="0DA1E7C4">
            <w:pPr>
              <w:jc w:val="right"/>
              <w:rPr>
                <w:rFonts w:cstheme="minorHAnsi"/>
                <w:color w:val="000000"/>
                <w:szCs w:val="20"/>
              </w:rPr>
            </w:pPr>
            <w:r>
              <w:rPr>
                <w:rFonts w:cstheme="minorHAnsi"/>
                <w:color w:val="000000"/>
                <w:szCs w:val="20"/>
              </w:rPr>
              <w:t>$45.80</w:t>
            </w:r>
          </w:p>
        </w:tc>
        <w:tc>
          <w:tcPr>
            <w:tcW w:w="724" w:type="dxa"/>
            <w:tcBorders>
              <w:top w:val="single" w:color="auto" w:sz="4" w:space="0"/>
              <w:left w:val="single" w:color="auto" w:sz="4" w:space="0"/>
              <w:bottom w:val="single" w:color="auto" w:sz="4" w:space="0"/>
              <w:right w:val="single" w:color="auto" w:sz="4" w:space="0"/>
            </w:tcBorders>
            <w:noWrap/>
          </w:tcPr>
          <w:p w:rsidR="00850951" w:rsidP="00850951" w:rsidRDefault="00850951" w14:paraId="45A2ECC6" w14:textId="6BF37876">
            <w:pPr>
              <w:jc w:val="right"/>
              <w:rPr>
                <w:rFonts w:cstheme="minorHAnsi"/>
                <w:color w:val="000000"/>
                <w:szCs w:val="20"/>
              </w:rPr>
            </w:pPr>
            <w:r>
              <w:rPr>
                <w:rFonts w:cstheme="minorHAnsi"/>
                <w:color w:val="000000"/>
                <w:szCs w:val="20"/>
              </w:rPr>
              <w:t>520</w:t>
            </w:r>
          </w:p>
        </w:tc>
        <w:tc>
          <w:tcPr>
            <w:tcW w:w="1014" w:type="dxa"/>
            <w:tcBorders>
              <w:top w:val="single" w:color="auto" w:sz="4" w:space="0"/>
              <w:left w:val="single" w:color="auto" w:sz="4" w:space="0"/>
              <w:bottom w:val="single" w:color="auto" w:sz="4" w:space="0"/>
              <w:right w:val="single" w:color="auto" w:sz="4" w:space="0"/>
            </w:tcBorders>
            <w:noWrap/>
          </w:tcPr>
          <w:p w:rsidR="00850951" w:rsidP="00850951" w:rsidRDefault="00850951" w14:paraId="16625015" w14:textId="1AFE85E7">
            <w:pPr>
              <w:jc w:val="right"/>
              <w:rPr>
                <w:rFonts w:cstheme="minorHAnsi"/>
                <w:color w:val="000000"/>
                <w:szCs w:val="20"/>
              </w:rPr>
            </w:pPr>
            <w:r>
              <w:rPr>
                <w:rFonts w:cstheme="minorHAnsi"/>
                <w:color w:val="000000"/>
                <w:szCs w:val="20"/>
              </w:rPr>
              <w:t>$23,816</w:t>
            </w:r>
          </w:p>
        </w:tc>
        <w:tc>
          <w:tcPr>
            <w:tcW w:w="835" w:type="dxa"/>
            <w:tcBorders>
              <w:top w:val="single" w:color="auto" w:sz="4" w:space="0"/>
              <w:left w:val="single" w:color="auto" w:sz="4" w:space="0"/>
              <w:bottom w:val="single" w:color="auto" w:sz="4" w:space="0"/>
              <w:right w:val="single" w:color="auto" w:sz="4" w:space="0"/>
            </w:tcBorders>
            <w:noWrap/>
          </w:tcPr>
          <w:p w:rsidR="00850951" w:rsidP="00850951" w:rsidRDefault="00850951" w14:paraId="54A6FB89" w14:textId="2FE45AD0">
            <w:pPr>
              <w:jc w:val="right"/>
              <w:rPr>
                <w:rFonts w:cstheme="minorHAnsi"/>
                <w:color w:val="000000"/>
                <w:szCs w:val="20"/>
              </w:rPr>
            </w:pPr>
            <w:r>
              <w:rPr>
                <w:rFonts w:cstheme="minorHAnsi"/>
                <w:color w:val="000000"/>
                <w:szCs w:val="20"/>
              </w:rPr>
              <w:t>$46.71</w:t>
            </w:r>
          </w:p>
        </w:tc>
        <w:tc>
          <w:tcPr>
            <w:tcW w:w="724" w:type="dxa"/>
            <w:tcBorders>
              <w:top w:val="single" w:color="auto" w:sz="4" w:space="0"/>
              <w:left w:val="single" w:color="auto" w:sz="4" w:space="0"/>
              <w:bottom w:val="single" w:color="auto" w:sz="4" w:space="0"/>
              <w:right w:val="single" w:color="auto" w:sz="4" w:space="0"/>
            </w:tcBorders>
            <w:noWrap/>
          </w:tcPr>
          <w:p w:rsidR="00850951" w:rsidP="00850951" w:rsidRDefault="00850951" w14:paraId="250CA2AB" w14:textId="2FA89D9A">
            <w:pPr>
              <w:jc w:val="right"/>
              <w:rPr>
                <w:rFonts w:cstheme="minorHAnsi"/>
                <w:color w:val="000000"/>
                <w:szCs w:val="20"/>
              </w:rPr>
            </w:pPr>
            <w:r>
              <w:rPr>
                <w:rFonts w:cstheme="minorHAnsi"/>
                <w:color w:val="000000"/>
                <w:szCs w:val="20"/>
              </w:rPr>
              <w:t>520</w:t>
            </w:r>
          </w:p>
        </w:tc>
        <w:tc>
          <w:tcPr>
            <w:tcW w:w="1026" w:type="dxa"/>
            <w:tcBorders>
              <w:top w:val="single" w:color="auto" w:sz="4" w:space="0"/>
              <w:left w:val="single" w:color="auto" w:sz="4" w:space="0"/>
              <w:bottom w:val="single" w:color="auto" w:sz="4" w:space="0"/>
              <w:right w:val="single" w:color="auto" w:sz="4" w:space="0"/>
            </w:tcBorders>
            <w:noWrap/>
          </w:tcPr>
          <w:p w:rsidR="00850951" w:rsidP="00850951" w:rsidRDefault="00850951" w14:paraId="70C9432C" w14:textId="43081A7E">
            <w:pPr>
              <w:jc w:val="right"/>
              <w:rPr>
                <w:rFonts w:cstheme="minorHAnsi"/>
                <w:color w:val="000000"/>
                <w:szCs w:val="20"/>
              </w:rPr>
            </w:pPr>
            <w:r>
              <w:rPr>
                <w:rFonts w:cstheme="minorHAnsi"/>
                <w:color w:val="000000"/>
                <w:szCs w:val="20"/>
              </w:rPr>
              <w:t>$24,289</w:t>
            </w:r>
          </w:p>
        </w:tc>
      </w:tr>
      <w:tr w:rsidR="00850951" w:rsidTr="00850951" w14:paraId="3A8382C1" w14:textId="77777777">
        <w:trPr>
          <w:trHeight w:val="340"/>
        </w:trPr>
        <w:tc>
          <w:tcPr>
            <w:tcW w:w="1346" w:type="dxa"/>
            <w:tcBorders>
              <w:top w:val="single" w:color="auto" w:sz="4" w:space="0"/>
              <w:left w:val="single" w:color="auto" w:sz="4" w:space="0"/>
              <w:bottom w:val="single" w:color="auto" w:sz="4" w:space="0"/>
              <w:right w:val="single" w:color="auto" w:sz="4" w:space="0"/>
            </w:tcBorders>
            <w:noWrap/>
          </w:tcPr>
          <w:p w:rsidR="00850951" w:rsidP="00850951" w:rsidRDefault="00850951" w14:paraId="5CD4803F" w14:textId="1F98C518">
            <w:pPr>
              <w:rPr>
                <w:rFonts w:cstheme="minorHAnsi"/>
                <w:color w:val="000000"/>
                <w:szCs w:val="20"/>
              </w:rPr>
            </w:pPr>
            <w:r>
              <w:rPr>
                <w:rFonts w:cstheme="minorHAnsi"/>
                <w:color w:val="000000"/>
                <w:szCs w:val="20"/>
              </w:rPr>
              <w:t>Technician 4</w:t>
            </w:r>
          </w:p>
        </w:tc>
        <w:tc>
          <w:tcPr>
            <w:tcW w:w="902" w:type="dxa"/>
            <w:tcBorders>
              <w:top w:val="single" w:color="auto" w:sz="4" w:space="0"/>
              <w:left w:val="single" w:color="auto" w:sz="4" w:space="0"/>
              <w:bottom w:val="single" w:color="auto" w:sz="4" w:space="0"/>
              <w:right w:val="single" w:color="auto" w:sz="4" w:space="0"/>
            </w:tcBorders>
            <w:noWrap/>
          </w:tcPr>
          <w:p w:rsidR="00850951" w:rsidP="00850951" w:rsidRDefault="00850951" w14:paraId="5F48E699" w14:textId="5DE9496E">
            <w:pPr>
              <w:jc w:val="right"/>
              <w:rPr>
                <w:rFonts w:cstheme="minorHAnsi"/>
                <w:color w:val="000000"/>
                <w:szCs w:val="20"/>
              </w:rPr>
            </w:pPr>
            <w:r>
              <w:rPr>
                <w:rFonts w:cstheme="minorHAnsi"/>
                <w:sz w:val="22"/>
                <w:szCs w:val="22"/>
              </w:rPr>
              <w:t>$44.90</w:t>
            </w:r>
          </w:p>
        </w:tc>
        <w:tc>
          <w:tcPr>
            <w:tcW w:w="811" w:type="dxa"/>
            <w:tcBorders>
              <w:top w:val="single" w:color="auto" w:sz="4" w:space="0"/>
              <w:left w:val="single" w:color="auto" w:sz="4" w:space="0"/>
              <w:bottom w:val="single" w:color="auto" w:sz="4" w:space="0"/>
              <w:right w:val="single" w:color="auto" w:sz="4" w:space="0"/>
            </w:tcBorders>
            <w:noWrap/>
          </w:tcPr>
          <w:p w:rsidR="00850951" w:rsidP="00850951" w:rsidRDefault="00850951" w14:paraId="0AC36323" w14:textId="6BCB4E49">
            <w:pPr>
              <w:jc w:val="right"/>
              <w:rPr>
                <w:rFonts w:cstheme="minorHAnsi"/>
                <w:color w:val="000000"/>
                <w:szCs w:val="20"/>
              </w:rPr>
            </w:pPr>
            <w:r>
              <w:rPr>
                <w:rFonts w:cstheme="minorHAnsi"/>
                <w:color w:val="000000"/>
                <w:szCs w:val="20"/>
              </w:rPr>
              <w:t>520</w:t>
            </w:r>
          </w:p>
        </w:tc>
        <w:tc>
          <w:tcPr>
            <w:tcW w:w="1138" w:type="dxa"/>
            <w:tcBorders>
              <w:top w:val="single" w:color="auto" w:sz="4" w:space="0"/>
              <w:left w:val="single" w:color="auto" w:sz="4" w:space="0"/>
              <w:bottom w:val="single" w:color="auto" w:sz="4" w:space="0"/>
              <w:right w:val="single" w:color="auto" w:sz="4" w:space="0"/>
            </w:tcBorders>
            <w:noWrap/>
          </w:tcPr>
          <w:p w:rsidR="00850951" w:rsidP="00850951" w:rsidRDefault="00850951" w14:paraId="04BEEA3E" w14:textId="2B6290CC">
            <w:pPr>
              <w:jc w:val="right"/>
              <w:rPr>
                <w:rFonts w:cstheme="minorHAnsi"/>
                <w:color w:val="000000"/>
                <w:szCs w:val="20"/>
              </w:rPr>
            </w:pPr>
            <w:r>
              <w:rPr>
                <w:rFonts w:cstheme="minorHAnsi"/>
                <w:color w:val="000000"/>
                <w:szCs w:val="20"/>
              </w:rPr>
              <w:t>$23,348</w:t>
            </w:r>
          </w:p>
        </w:tc>
        <w:tc>
          <w:tcPr>
            <w:tcW w:w="835" w:type="dxa"/>
            <w:tcBorders>
              <w:top w:val="single" w:color="auto" w:sz="4" w:space="0"/>
              <w:left w:val="single" w:color="auto" w:sz="4" w:space="0"/>
              <w:bottom w:val="single" w:color="auto" w:sz="4" w:space="0"/>
              <w:right w:val="single" w:color="auto" w:sz="4" w:space="0"/>
            </w:tcBorders>
            <w:noWrap/>
          </w:tcPr>
          <w:p w:rsidR="00850951" w:rsidP="00850951" w:rsidRDefault="00850951" w14:paraId="2B2D0CAA" w14:textId="1744F07F">
            <w:pPr>
              <w:jc w:val="right"/>
              <w:rPr>
                <w:rFonts w:cstheme="minorHAnsi"/>
                <w:color w:val="000000"/>
                <w:szCs w:val="20"/>
              </w:rPr>
            </w:pPr>
            <w:r>
              <w:rPr>
                <w:rFonts w:cstheme="minorHAnsi"/>
                <w:color w:val="000000"/>
                <w:szCs w:val="20"/>
              </w:rPr>
              <w:t>$45.80</w:t>
            </w:r>
          </w:p>
        </w:tc>
        <w:tc>
          <w:tcPr>
            <w:tcW w:w="724" w:type="dxa"/>
            <w:tcBorders>
              <w:top w:val="single" w:color="auto" w:sz="4" w:space="0"/>
              <w:left w:val="single" w:color="auto" w:sz="4" w:space="0"/>
              <w:bottom w:val="single" w:color="auto" w:sz="4" w:space="0"/>
              <w:right w:val="single" w:color="auto" w:sz="4" w:space="0"/>
            </w:tcBorders>
            <w:noWrap/>
          </w:tcPr>
          <w:p w:rsidR="00850951" w:rsidP="00850951" w:rsidRDefault="00850951" w14:paraId="7A4B9BD0" w14:textId="7661383B">
            <w:pPr>
              <w:jc w:val="right"/>
              <w:rPr>
                <w:rFonts w:cstheme="minorHAnsi"/>
                <w:color w:val="000000"/>
                <w:szCs w:val="20"/>
              </w:rPr>
            </w:pPr>
            <w:r>
              <w:rPr>
                <w:rFonts w:cstheme="minorHAnsi"/>
                <w:color w:val="000000"/>
                <w:szCs w:val="20"/>
              </w:rPr>
              <w:t>520</w:t>
            </w:r>
          </w:p>
        </w:tc>
        <w:tc>
          <w:tcPr>
            <w:tcW w:w="1014" w:type="dxa"/>
            <w:tcBorders>
              <w:top w:val="single" w:color="auto" w:sz="4" w:space="0"/>
              <w:left w:val="single" w:color="auto" w:sz="4" w:space="0"/>
              <w:bottom w:val="single" w:color="auto" w:sz="4" w:space="0"/>
              <w:right w:val="single" w:color="auto" w:sz="4" w:space="0"/>
            </w:tcBorders>
            <w:noWrap/>
          </w:tcPr>
          <w:p w:rsidR="00850951" w:rsidP="00850951" w:rsidRDefault="00850951" w14:paraId="41A57465" w14:textId="4E7E3166">
            <w:pPr>
              <w:jc w:val="right"/>
              <w:rPr>
                <w:rFonts w:cstheme="minorHAnsi"/>
                <w:color w:val="000000"/>
                <w:szCs w:val="20"/>
              </w:rPr>
            </w:pPr>
            <w:r>
              <w:rPr>
                <w:rFonts w:cstheme="minorHAnsi"/>
                <w:color w:val="000000"/>
                <w:szCs w:val="20"/>
              </w:rPr>
              <w:t>$23,816</w:t>
            </w:r>
          </w:p>
        </w:tc>
        <w:tc>
          <w:tcPr>
            <w:tcW w:w="835" w:type="dxa"/>
            <w:tcBorders>
              <w:top w:val="single" w:color="auto" w:sz="4" w:space="0"/>
              <w:left w:val="single" w:color="auto" w:sz="4" w:space="0"/>
              <w:bottom w:val="single" w:color="auto" w:sz="4" w:space="0"/>
              <w:right w:val="single" w:color="auto" w:sz="4" w:space="0"/>
            </w:tcBorders>
            <w:noWrap/>
          </w:tcPr>
          <w:p w:rsidR="00850951" w:rsidP="00850951" w:rsidRDefault="00850951" w14:paraId="036F2E06" w14:textId="667C978E">
            <w:pPr>
              <w:jc w:val="right"/>
              <w:rPr>
                <w:rFonts w:cstheme="minorHAnsi"/>
                <w:color w:val="000000"/>
                <w:szCs w:val="20"/>
              </w:rPr>
            </w:pPr>
            <w:r>
              <w:rPr>
                <w:rFonts w:cstheme="minorHAnsi"/>
                <w:color w:val="000000"/>
                <w:szCs w:val="20"/>
              </w:rPr>
              <w:t>$46.71</w:t>
            </w:r>
          </w:p>
        </w:tc>
        <w:tc>
          <w:tcPr>
            <w:tcW w:w="724" w:type="dxa"/>
            <w:tcBorders>
              <w:top w:val="single" w:color="auto" w:sz="4" w:space="0"/>
              <w:left w:val="single" w:color="auto" w:sz="4" w:space="0"/>
              <w:bottom w:val="single" w:color="auto" w:sz="4" w:space="0"/>
              <w:right w:val="single" w:color="auto" w:sz="4" w:space="0"/>
            </w:tcBorders>
            <w:noWrap/>
          </w:tcPr>
          <w:p w:rsidR="00850951" w:rsidP="00850951" w:rsidRDefault="00850951" w14:paraId="5B453BCC" w14:textId="72B2F090">
            <w:pPr>
              <w:jc w:val="right"/>
              <w:rPr>
                <w:rFonts w:cstheme="minorHAnsi"/>
                <w:color w:val="000000"/>
                <w:szCs w:val="20"/>
              </w:rPr>
            </w:pPr>
            <w:r>
              <w:rPr>
                <w:rFonts w:cstheme="minorHAnsi"/>
                <w:color w:val="000000"/>
                <w:szCs w:val="20"/>
              </w:rPr>
              <w:t>520</w:t>
            </w:r>
          </w:p>
        </w:tc>
        <w:tc>
          <w:tcPr>
            <w:tcW w:w="1026" w:type="dxa"/>
            <w:tcBorders>
              <w:top w:val="single" w:color="auto" w:sz="4" w:space="0"/>
              <w:left w:val="single" w:color="auto" w:sz="4" w:space="0"/>
              <w:bottom w:val="single" w:color="auto" w:sz="4" w:space="0"/>
              <w:right w:val="single" w:color="auto" w:sz="4" w:space="0"/>
            </w:tcBorders>
            <w:noWrap/>
          </w:tcPr>
          <w:p w:rsidR="00850951" w:rsidP="00850951" w:rsidRDefault="00850951" w14:paraId="0A13F3FA" w14:textId="36BF2C0A">
            <w:pPr>
              <w:jc w:val="right"/>
              <w:rPr>
                <w:rFonts w:cstheme="minorHAnsi"/>
                <w:color w:val="000000"/>
                <w:szCs w:val="20"/>
              </w:rPr>
            </w:pPr>
            <w:r>
              <w:rPr>
                <w:rFonts w:cstheme="minorHAnsi"/>
                <w:color w:val="000000"/>
                <w:szCs w:val="20"/>
              </w:rPr>
              <w:t>$24,289</w:t>
            </w:r>
          </w:p>
        </w:tc>
      </w:tr>
      <w:tr w:rsidR="00850951" w:rsidTr="00850951" w14:paraId="104676B4" w14:textId="77777777">
        <w:trPr>
          <w:trHeight w:val="340"/>
        </w:trPr>
        <w:tc>
          <w:tcPr>
            <w:tcW w:w="1346" w:type="dxa"/>
            <w:tcBorders>
              <w:top w:val="single" w:color="auto" w:sz="4" w:space="0"/>
              <w:left w:val="single" w:color="auto" w:sz="4" w:space="0"/>
              <w:bottom w:val="single" w:color="auto" w:sz="4" w:space="0"/>
              <w:right w:val="single" w:color="auto" w:sz="4" w:space="0"/>
            </w:tcBorders>
            <w:noWrap/>
          </w:tcPr>
          <w:p w:rsidR="00850951" w:rsidP="00850951" w:rsidRDefault="00850951" w14:paraId="53ABA0DA" w14:textId="77777777">
            <w:pPr>
              <w:jc w:val="right"/>
              <w:rPr>
                <w:rFonts w:cstheme="minorHAnsi"/>
                <w:color w:val="000000"/>
                <w:szCs w:val="20"/>
              </w:rPr>
            </w:pPr>
          </w:p>
        </w:tc>
        <w:tc>
          <w:tcPr>
            <w:tcW w:w="1713" w:type="dxa"/>
            <w:gridSpan w:val="2"/>
            <w:tcBorders>
              <w:top w:val="single" w:color="auto" w:sz="4" w:space="0"/>
              <w:left w:val="single" w:color="auto" w:sz="4" w:space="0"/>
              <w:bottom w:val="single" w:color="auto" w:sz="4" w:space="0"/>
              <w:right w:val="single" w:color="auto" w:sz="4" w:space="0"/>
            </w:tcBorders>
            <w:noWrap/>
            <w:hideMark/>
          </w:tcPr>
          <w:p w:rsidR="00850951" w:rsidP="00850951" w:rsidRDefault="00850951" w14:paraId="7A46A854" w14:textId="77777777">
            <w:pPr>
              <w:rPr>
                <w:rFonts w:cstheme="minorHAnsi"/>
                <w:szCs w:val="20"/>
              </w:rPr>
            </w:pPr>
            <w:r>
              <w:rPr>
                <w:rFonts w:cstheme="minorHAnsi"/>
                <w:color w:val="000000"/>
                <w:szCs w:val="20"/>
              </w:rPr>
              <w:t>Annual totals</w:t>
            </w:r>
          </w:p>
        </w:tc>
        <w:tc>
          <w:tcPr>
            <w:tcW w:w="1138" w:type="dxa"/>
            <w:tcBorders>
              <w:top w:val="single" w:color="auto" w:sz="4" w:space="0"/>
              <w:left w:val="single" w:color="auto" w:sz="4" w:space="0"/>
              <w:bottom w:val="single" w:color="auto" w:sz="4" w:space="0"/>
              <w:right w:val="single" w:color="auto" w:sz="4" w:space="0"/>
            </w:tcBorders>
            <w:noWrap/>
            <w:hideMark/>
          </w:tcPr>
          <w:p w:rsidR="00850951" w:rsidP="00850951" w:rsidRDefault="00850951" w14:paraId="03B49641" w14:textId="4C893CCA">
            <w:pPr>
              <w:jc w:val="right"/>
              <w:rPr>
                <w:rFonts w:cstheme="minorHAnsi"/>
                <w:szCs w:val="20"/>
              </w:rPr>
            </w:pPr>
            <w:r>
              <w:rPr>
                <w:rFonts w:cstheme="minorHAnsi"/>
                <w:szCs w:val="20"/>
              </w:rPr>
              <w:t>$174,086</w:t>
            </w:r>
          </w:p>
        </w:tc>
        <w:tc>
          <w:tcPr>
            <w:tcW w:w="835" w:type="dxa"/>
            <w:tcBorders>
              <w:top w:val="single" w:color="auto" w:sz="4" w:space="0"/>
              <w:left w:val="single" w:color="auto" w:sz="4" w:space="0"/>
              <w:bottom w:val="single" w:color="auto" w:sz="4" w:space="0"/>
              <w:right w:val="single" w:color="auto" w:sz="4" w:space="0"/>
            </w:tcBorders>
            <w:noWrap/>
          </w:tcPr>
          <w:p w:rsidR="00850951" w:rsidP="00850951" w:rsidRDefault="00850951" w14:paraId="41F4F948" w14:textId="77777777">
            <w:pPr>
              <w:jc w:val="right"/>
              <w:rPr>
                <w:rFonts w:cstheme="minorHAnsi"/>
                <w:szCs w:val="20"/>
              </w:rPr>
            </w:pPr>
          </w:p>
        </w:tc>
        <w:tc>
          <w:tcPr>
            <w:tcW w:w="724" w:type="dxa"/>
            <w:tcBorders>
              <w:top w:val="single" w:color="auto" w:sz="4" w:space="0"/>
              <w:left w:val="single" w:color="auto" w:sz="4" w:space="0"/>
              <w:bottom w:val="single" w:color="auto" w:sz="4" w:space="0"/>
              <w:right w:val="single" w:color="auto" w:sz="4" w:space="0"/>
            </w:tcBorders>
            <w:noWrap/>
          </w:tcPr>
          <w:p w:rsidR="00850951" w:rsidP="00850951" w:rsidRDefault="00850951" w14:paraId="6E0C0570" w14:textId="77777777">
            <w:pPr>
              <w:jc w:val="right"/>
              <w:rPr>
                <w:rFonts w:cstheme="minorHAnsi"/>
                <w:szCs w:val="20"/>
              </w:rPr>
            </w:pPr>
          </w:p>
        </w:tc>
        <w:tc>
          <w:tcPr>
            <w:tcW w:w="1014" w:type="dxa"/>
            <w:tcBorders>
              <w:top w:val="single" w:color="auto" w:sz="4" w:space="0"/>
              <w:left w:val="single" w:color="auto" w:sz="4" w:space="0"/>
              <w:bottom w:val="single" w:color="auto" w:sz="4" w:space="0"/>
              <w:right w:val="single" w:color="auto" w:sz="4" w:space="0"/>
            </w:tcBorders>
            <w:noWrap/>
            <w:hideMark/>
          </w:tcPr>
          <w:p w:rsidR="00850951" w:rsidP="00850951" w:rsidRDefault="00850951" w14:paraId="5E398210" w14:textId="317A8E89">
            <w:pPr>
              <w:jc w:val="right"/>
              <w:rPr>
                <w:rFonts w:cstheme="minorHAnsi"/>
                <w:szCs w:val="20"/>
              </w:rPr>
            </w:pPr>
            <w:r>
              <w:rPr>
                <w:rFonts w:cstheme="minorHAnsi"/>
                <w:szCs w:val="20"/>
              </w:rPr>
              <w:t>$177,580</w:t>
            </w:r>
          </w:p>
        </w:tc>
        <w:tc>
          <w:tcPr>
            <w:tcW w:w="835" w:type="dxa"/>
            <w:tcBorders>
              <w:top w:val="single" w:color="auto" w:sz="4" w:space="0"/>
              <w:left w:val="single" w:color="auto" w:sz="4" w:space="0"/>
              <w:bottom w:val="single" w:color="auto" w:sz="4" w:space="0"/>
              <w:right w:val="single" w:color="auto" w:sz="4" w:space="0"/>
            </w:tcBorders>
            <w:noWrap/>
          </w:tcPr>
          <w:p w:rsidR="00850951" w:rsidP="00850951" w:rsidRDefault="00850951" w14:paraId="5F3F7AB3" w14:textId="77777777">
            <w:pPr>
              <w:jc w:val="right"/>
              <w:rPr>
                <w:rFonts w:cstheme="minorHAnsi"/>
                <w:szCs w:val="20"/>
              </w:rPr>
            </w:pPr>
          </w:p>
        </w:tc>
        <w:tc>
          <w:tcPr>
            <w:tcW w:w="724" w:type="dxa"/>
            <w:tcBorders>
              <w:top w:val="single" w:color="auto" w:sz="4" w:space="0"/>
              <w:left w:val="single" w:color="auto" w:sz="4" w:space="0"/>
              <w:bottom w:val="single" w:color="auto" w:sz="4" w:space="0"/>
              <w:right w:val="single" w:color="auto" w:sz="4" w:space="0"/>
            </w:tcBorders>
            <w:noWrap/>
          </w:tcPr>
          <w:p w:rsidR="00850951" w:rsidP="00850951" w:rsidRDefault="00850951" w14:paraId="21530B88" w14:textId="77777777">
            <w:pPr>
              <w:jc w:val="right"/>
              <w:rPr>
                <w:rFonts w:cstheme="minorHAnsi"/>
                <w:szCs w:val="20"/>
              </w:rPr>
            </w:pPr>
          </w:p>
        </w:tc>
        <w:tc>
          <w:tcPr>
            <w:tcW w:w="1026" w:type="dxa"/>
            <w:tcBorders>
              <w:top w:val="single" w:color="auto" w:sz="4" w:space="0"/>
              <w:left w:val="single" w:color="auto" w:sz="4" w:space="0"/>
              <w:bottom w:val="single" w:color="auto" w:sz="4" w:space="0"/>
              <w:right w:val="single" w:color="auto" w:sz="4" w:space="0"/>
            </w:tcBorders>
            <w:noWrap/>
            <w:hideMark/>
          </w:tcPr>
          <w:p w:rsidR="00850951" w:rsidP="00850951" w:rsidRDefault="00850951" w14:paraId="09EE2678" w14:textId="7095F997">
            <w:pPr>
              <w:jc w:val="right"/>
              <w:rPr>
                <w:rFonts w:cstheme="minorHAnsi"/>
                <w:szCs w:val="20"/>
              </w:rPr>
            </w:pPr>
            <w:r>
              <w:rPr>
                <w:rFonts w:cstheme="minorHAnsi"/>
                <w:szCs w:val="20"/>
              </w:rPr>
              <w:t>$181,115</w:t>
            </w:r>
          </w:p>
        </w:tc>
      </w:tr>
      <w:tr w:rsidR="00850951" w:rsidTr="00850951" w14:paraId="158BD6F1" w14:textId="77777777">
        <w:trPr>
          <w:trHeight w:val="340"/>
        </w:trPr>
        <w:tc>
          <w:tcPr>
            <w:tcW w:w="1346" w:type="dxa"/>
            <w:tcBorders>
              <w:top w:val="single" w:color="auto" w:sz="4" w:space="0"/>
              <w:left w:val="single" w:color="auto" w:sz="4" w:space="0"/>
              <w:bottom w:val="single" w:color="auto" w:sz="4" w:space="0"/>
              <w:right w:val="single" w:color="auto" w:sz="4" w:space="0"/>
            </w:tcBorders>
            <w:noWrap/>
          </w:tcPr>
          <w:p w:rsidR="00850951" w:rsidP="00850951" w:rsidRDefault="00850951" w14:paraId="7A449833" w14:textId="77777777">
            <w:pPr>
              <w:jc w:val="right"/>
              <w:rPr>
                <w:rFonts w:cstheme="minorHAnsi"/>
                <w:color w:val="000000"/>
                <w:szCs w:val="20"/>
              </w:rPr>
            </w:pPr>
          </w:p>
        </w:tc>
        <w:tc>
          <w:tcPr>
            <w:tcW w:w="1713" w:type="dxa"/>
            <w:gridSpan w:val="2"/>
            <w:tcBorders>
              <w:top w:val="single" w:color="auto" w:sz="4" w:space="0"/>
              <w:left w:val="single" w:color="auto" w:sz="4" w:space="0"/>
              <w:bottom w:val="single" w:color="auto" w:sz="4" w:space="0"/>
              <w:right w:val="single" w:color="auto" w:sz="4" w:space="0"/>
            </w:tcBorders>
            <w:noWrap/>
            <w:hideMark/>
          </w:tcPr>
          <w:p w:rsidR="00850951" w:rsidP="00850951" w:rsidRDefault="00850951" w14:paraId="348FE14D" w14:textId="77777777">
            <w:pPr>
              <w:rPr>
                <w:rFonts w:cstheme="minorHAnsi"/>
                <w:szCs w:val="20"/>
              </w:rPr>
            </w:pPr>
            <w:r>
              <w:rPr>
                <w:rFonts w:cstheme="minorHAnsi"/>
                <w:color w:val="000000"/>
                <w:szCs w:val="20"/>
              </w:rPr>
              <w:t>Grand Total</w:t>
            </w:r>
          </w:p>
        </w:tc>
        <w:tc>
          <w:tcPr>
            <w:tcW w:w="1138" w:type="dxa"/>
            <w:tcBorders>
              <w:top w:val="single" w:color="auto" w:sz="4" w:space="0"/>
              <w:left w:val="single" w:color="auto" w:sz="4" w:space="0"/>
              <w:bottom w:val="single" w:color="auto" w:sz="4" w:space="0"/>
              <w:right w:val="single" w:color="auto" w:sz="4" w:space="0"/>
            </w:tcBorders>
            <w:noWrap/>
            <w:hideMark/>
          </w:tcPr>
          <w:p w:rsidR="00850951" w:rsidP="00850951" w:rsidRDefault="00850951" w14:paraId="0EC31BB8" w14:textId="32489AA9">
            <w:pPr>
              <w:rPr>
                <w:rFonts w:cstheme="minorHAnsi"/>
                <w:szCs w:val="20"/>
              </w:rPr>
            </w:pPr>
            <w:r>
              <w:rPr>
                <w:rFonts w:cstheme="minorHAnsi"/>
                <w:szCs w:val="20"/>
              </w:rPr>
              <w:t>$532,781</w:t>
            </w:r>
          </w:p>
        </w:tc>
        <w:tc>
          <w:tcPr>
            <w:tcW w:w="835" w:type="dxa"/>
            <w:tcBorders>
              <w:top w:val="single" w:color="auto" w:sz="4" w:space="0"/>
              <w:left w:val="single" w:color="auto" w:sz="4" w:space="0"/>
              <w:bottom w:val="single" w:color="auto" w:sz="4" w:space="0"/>
              <w:right w:val="single" w:color="auto" w:sz="4" w:space="0"/>
            </w:tcBorders>
            <w:noWrap/>
          </w:tcPr>
          <w:p w:rsidR="00850951" w:rsidP="00850951" w:rsidRDefault="00850951" w14:paraId="6E0B2607" w14:textId="77777777">
            <w:pPr>
              <w:rPr>
                <w:rFonts w:cstheme="minorHAnsi"/>
                <w:szCs w:val="20"/>
              </w:rPr>
            </w:pPr>
          </w:p>
        </w:tc>
        <w:tc>
          <w:tcPr>
            <w:tcW w:w="724" w:type="dxa"/>
            <w:tcBorders>
              <w:top w:val="single" w:color="auto" w:sz="4" w:space="0"/>
              <w:left w:val="single" w:color="auto" w:sz="4" w:space="0"/>
              <w:bottom w:val="single" w:color="auto" w:sz="4" w:space="0"/>
              <w:right w:val="single" w:color="auto" w:sz="4" w:space="0"/>
            </w:tcBorders>
            <w:noWrap/>
          </w:tcPr>
          <w:p w:rsidR="00850951" w:rsidP="00850951" w:rsidRDefault="00850951" w14:paraId="3CBEBF9F" w14:textId="77777777">
            <w:pPr>
              <w:rPr>
                <w:rFonts w:cstheme="minorHAnsi"/>
                <w:szCs w:val="20"/>
              </w:rPr>
            </w:pPr>
          </w:p>
        </w:tc>
        <w:tc>
          <w:tcPr>
            <w:tcW w:w="1014" w:type="dxa"/>
            <w:tcBorders>
              <w:top w:val="single" w:color="auto" w:sz="4" w:space="0"/>
              <w:left w:val="single" w:color="auto" w:sz="4" w:space="0"/>
              <w:bottom w:val="single" w:color="auto" w:sz="4" w:space="0"/>
              <w:right w:val="single" w:color="auto" w:sz="4" w:space="0"/>
            </w:tcBorders>
            <w:noWrap/>
          </w:tcPr>
          <w:p w:rsidR="00850951" w:rsidP="00850951" w:rsidRDefault="00850951" w14:paraId="7CCA11F2" w14:textId="77777777">
            <w:pPr>
              <w:rPr>
                <w:rFonts w:cstheme="minorHAnsi"/>
                <w:szCs w:val="20"/>
              </w:rPr>
            </w:pPr>
          </w:p>
        </w:tc>
        <w:tc>
          <w:tcPr>
            <w:tcW w:w="835" w:type="dxa"/>
            <w:tcBorders>
              <w:top w:val="single" w:color="auto" w:sz="4" w:space="0"/>
              <w:left w:val="single" w:color="auto" w:sz="4" w:space="0"/>
              <w:bottom w:val="single" w:color="auto" w:sz="4" w:space="0"/>
              <w:right w:val="single" w:color="auto" w:sz="4" w:space="0"/>
            </w:tcBorders>
            <w:noWrap/>
          </w:tcPr>
          <w:p w:rsidR="00850951" w:rsidP="00850951" w:rsidRDefault="00850951" w14:paraId="6F1F7349" w14:textId="77777777">
            <w:pPr>
              <w:rPr>
                <w:rFonts w:cstheme="minorHAnsi"/>
                <w:szCs w:val="20"/>
              </w:rPr>
            </w:pPr>
          </w:p>
        </w:tc>
        <w:tc>
          <w:tcPr>
            <w:tcW w:w="724" w:type="dxa"/>
            <w:tcBorders>
              <w:top w:val="single" w:color="auto" w:sz="4" w:space="0"/>
              <w:left w:val="single" w:color="auto" w:sz="4" w:space="0"/>
              <w:bottom w:val="single" w:color="auto" w:sz="4" w:space="0"/>
              <w:right w:val="single" w:color="auto" w:sz="4" w:space="0"/>
            </w:tcBorders>
            <w:noWrap/>
          </w:tcPr>
          <w:p w:rsidR="00850951" w:rsidP="00850951" w:rsidRDefault="00850951" w14:paraId="2496B9D2" w14:textId="77777777">
            <w:pPr>
              <w:rPr>
                <w:rFonts w:cstheme="minorHAnsi"/>
                <w:szCs w:val="20"/>
              </w:rPr>
            </w:pPr>
          </w:p>
        </w:tc>
        <w:tc>
          <w:tcPr>
            <w:tcW w:w="1026" w:type="dxa"/>
            <w:tcBorders>
              <w:top w:val="single" w:color="auto" w:sz="4" w:space="0"/>
              <w:left w:val="single" w:color="auto" w:sz="4" w:space="0"/>
              <w:bottom w:val="single" w:color="auto" w:sz="4" w:space="0"/>
              <w:right w:val="single" w:color="auto" w:sz="4" w:space="0"/>
            </w:tcBorders>
            <w:noWrap/>
          </w:tcPr>
          <w:p w:rsidR="00850951" w:rsidP="00850951" w:rsidRDefault="00850951" w14:paraId="45638255" w14:textId="77777777">
            <w:pPr>
              <w:rPr>
                <w:rFonts w:cstheme="minorHAnsi"/>
                <w:szCs w:val="20"/>
              </w:rPr>
            </w:pPr>
          </w:p>
        </w:tc>
      </w:tr>
    </w:tbl>
    <w:p w:rsidR="00DF2DDD" w:rsidP="00DF2DDD" w:rsidRDefault="00DF2DDD" w14:paraId="30C189C8" w14:textId="77777777">
      <w:pPr>
        <w:rPr>
          <w:rFonts w:eastAsia="Times New Roman" w:cstheme="minorHAnsi"/>
          <w:sz w:val="22"/>
          <w:szCs w:val="22"/>
        </w:rPr>
      </w:pPr>
    </w:p>
    <w:p w:rsidRPr="00850951" w:rsidR="00DF2DDD" w:rsidP="00DF2DDD" w:rsidRDefault="00DF2DDD" w14:paraId="0BCF9A45" w14:textId="0CC474D4">
      <w:pPr>
        <w:rPr>
          <w:rFonts w:cstheme="minorHAnsi"/>
          <w:szCs w:val="20"/>
        </w:rPr>
      </w:pPr>
      <w:r>
        <w:rPr>
          <w:rFonts w:cstheme="minorHAnsi"/>
          <w:sz w:val="22"/>
          <w:szCs w:val="22"/>
        </w:rPr>
        <w:t xml:space="preserve">The total cost to the government for this data collection is expected to be </w:t>
      </w:r>
      <w:r w:rsidR="00850951">
        <w:rPr>
          <w:rFonts w:cstheme="minorHAnsi"/>
          <w:szCs w:val="20"/>
        </w:rPr>
        <w:t>$532,781</w:t>
      </w:r>
      <w:r>
        <w:rPr>
          <w:rFonts w:cstheme="minorHAnsi"/>
          <w:sz w:val="22"/>
          <w:szCs w:val="22"/>
        </w:rPr>
        <w:t xml:space="preserve">. Annualized over the </w:t>
      </w:r>
      <w:proofErr w:type="gramStart"/>
      <w:r>
        <w:rPr>
          <w:rFonts w:cstheme="minorHAnsi"/>
          <w:sz w:val="22"/>
          <w:szCs w:val="22"/>
        </w:rPr>
        <w:t>3 year</w:t>
      </w:r>
      <w:proofErr w:type="gramEnd"/>
      <w:r>
        <w:rPr>
          <w:rFonts w:cstheme="minorHAnsi"/>
          <w:sz w:val="22"/>
          <w:szCs w:val="22"/>
        </w:rPr>
        <w:t xml:space="preserve"> data collection is $</w:t>
      </w:r>
      <w:r w:rsidR="00850951">
        <w:rPr>
          <w:rFonts w:cstheme="minorHAnsi"/>
          <w:sz w:val="22"/>
          <w:szCs w:val="22"/>
        </w:rPr>
        <w:t>177,593.67</w:t>
      </w:r>
      <w:r>
        <w:rPr>
          <w:rFonts w:cstheme="minorHAnsi"/>
          <w:sz w:val="22"/>
          <w:szCs w:val="22"/>
        </w:rPr>
        <w:t>.</w:t>
      </w:r>
    </w:p>
    <w:p w:rsidRPr="00D20211" w:rsidR="00B45002" w:rsidP="00236267" w:rsidRDefault="00601F1A" w14:paraId="2314A6FA" w14:textId="58EF1C4D">
      <w:pPr>
        <w:pStyle w:val="Heading1"/>
        <w:rPr>
          <w:rFonts w:cs="ITCFranklinGothicStd-Demi"/>
          <w:color w:val="auto"/>
          <w:sz w:val="24"/>
          <w:szCs w:val="24"/>
        </w:rPr>
      </w:pPr>
      <w:bookmarkStart w:name="_Toc43102247" w:id="19"/>
      <w:r w:rsidRPr="00D20211">
        <w:rPr>
          <w:color w:val="auto"/>
        </w:rPr>
        <w:t>A.</w:t>
      </w:r>
      <w:r w:rsidRPr="00D20211" w:rsidR="00AC62CC">
        <w:rPr>
          <w:color w:val="auto"/>
        </w:rPr>
        <w:t xml:space="preserve">15.  </w:t>
      </w:r>
      <w:r w:rsidRPr="00D20211" w:rsidR="00B45002">
        <w:rPr>
          <w:color w:val="auto"/>
        </w:rPr>
        <w:t>Explanation for Program Changes or Adjustments</w:t>
      </w:r>
      <w:bookmarkEnd w:id="19"/>
    </w:p>
    <w:p w:rsidR="007F6CB2" w:rsidP="007F6CB2" w:rsidRDefault="007F6CB2" w14:paraId="1E5BA455" w14:textId="340B09D7">
      <w:pPr>
        <w:spacing w:line="240" w:lineRule="auto"/>
        <w:rPr>
          <w:sz w:val="24"/>
          <w:szCs w:val="24"/>
        </w:rPr>
      </w:pPr>
    </w:p>
    <w:p w:rsidRPr="00D20211" w:rsidR="006D0D69" w:rsidP="007F6CB2" w:rsidRDefault="006D0D69" w14:paraId="2685566C" w14:textId="131AC855">
      <w:pPr>
        <w:spacing w:line="240" w:lineRule="auto"/>
        <w:rPr>
          <w:sz w:val="24"/>
          <w:szCs w:val="24"/>
        </w:rPr>
      </w:pPr>
      <w:r>
        <w:rPr>
          <w:sz w:val="24"/>
          <w:szCs w:val="24"/>
        </w:rPr>
        <w:t>This is a new data collection.</w:t>
      </w:r>
    </w:p>
    <w:p w:rsidRPr="00D20211" w:rsidR="00B45002" w:rsidP="00601F1A" w:rsidRDefault="00601F1A" w14:paraId="6A569BBC" w14:textId="7FC870CA">
      <w:pPr>
        <w:pStyle w:val="Heading1"/>
        <w:pBdr>
          <w:bottom w:val="none" w:color="auto" w:sz="0" w:space="0"/>
        </w:pBdr>
        <w:rPr>
          <w:color w:val="auto"/>
        </w:rPr>
      </w:pPr>
      <w:bookmarkStart w:name="_Toc43102248" w:id="20"/>
      <w:r w:rsidRPr="00D20211">
        <w:rPr>
          <w:color w:val="auto"/>
        </w:rPr>
        <w:t>A.</w:t>
      </w:r>
      <w:r w:rsidRPr="00D20211" w:rsidR="00AC62CC">
        <w:rPr>
          <w:color w:val="auto"/>
        </w:rPr>
        <w:t xml:space="preserve">16.  </w:t>
      </w:r>
      <w:r w:rsidRPr="00D20211" w:rsidR="00B45002">
        <w:rPr>
          <w:color w:val="auto"/>
        </w:rPr>
        <w:t>Plans for Tabulation and Publication and Project Time Schedule</w:t>
      </w:r>
      <w:bookmarkEnd w:id="20"/>
    </w:p>
    <w:p w:rsidRPr="00D20211" w:rsidR="003C21A1" w:rsidP="003248A4" w:rsidRDefault="003C21A1" w14:paraId="015A75DA" w14:textId="05841D61">
      <w:pPr>
        <w:spacing w:line="240" w:lineRule="auto"/>
        <w:rPr>
          <w:rFonts w:cs="ITCFranklinGothicStd-Book"/>
          <w:sz w:val="24"/>
          <w:szCs w:val="24"/>
        </w:rPr>
      </w:pPr>
    </w:p>
    <w:tbl>
      <w:tblPr>
        <w:tblStyle w:val="TableGrid"/>
        <w:tblW w:w="0" w:type="auto"/>
        <w:tblLook w:val="04A0" w:firstRow="1" w:lastRow="0" w:firstColumn="1" w:lastColumn="0" w:noHBand="0" w:noVBand="1"/>
      </w:tblPr>
      <w:tblGrid>
        <w:gridCol w:w="5125"/>
        <w:gridCol w:w="4225"/>
      </w:tblGrid>
      <w:tr w:rsidRPr="00D20211" w:rsidR="00D20211" w:rsidTr="003C21A1" w14:paraId="46E66349" w14:textId="77777777">
        <w:tc>
          <w:tcPr>
            <w:tcW w:w="9350" w:type="dxa"/>
            <w:gridSpan w:val="2"/>
          </w:tcPr>
          <w:p w:rsidRPr="006065B9" w:rsidR="003C21A1" w:rsidP="003C21A1" w:rsidRDefault="003C21A1" w14:paraId="129A5CCA" w14:textId="5719DC65">
            <w:pPr>
              <w:jc w:val="center"/>
              <w:rPr>
                <w:sz w:val="24"/>
                <w:szCs w:val="24"/>
              </w:rPr>
            </w:pPr>
            <w:r w:rsidRPr="006065B9">
              <w:rPr>
                <w:sz w:val="24"/>
                <w:szCs w:val="24"/>
              </w:rPr>
              <w:t>Project Time Schedule</w:t>
            </w:r>
          </w:p>
        </w:tc>
      </w:tr>
      <w:tr w:rsidRPr="00D20211" w:rsidR="006D0D69" w:rsidTr="006D0D69" w14:paraId="638A7FA3" w14:textId="77777777">
        <w:tc>
          <w:tcPr>
            <w:tcW w:w="5125" w:type="dxa"/>
          </w:tcPr>
          <w:p w:rsidRPr="006D0D69" w:rsidR="006D0D69" w:rsidP="006D0D69" w:rsidRDefault="006D0D69" w14:paraId="0F7BC050" w14:textId="503202A9">
            <w:pPr>
              <w:rPr>
                <w:sz w:val="24"/>
                <w:szCs w:val="24"/>
              </w:rPr>
            </w:pPr>
            <w:r w:rsidRPr="006D0D69">
              <w:rPr>
                <w:rFonts w:cstheme="minorHAnsi"/>
                <w:sz w:val="24"/>
                <w:szCs w:val="24"/>
              </w:rPr>
              <w:t>Recruiting of respondents for Experiment 1 &amp; 2</w:t>
            </w:r>
          </w:p>
        </w:tc>
        <w:tc>
          <w:tcPr>
            <w:tcW w:w="4225" w:type="dxa"/>
          </w:tcPr>
          <w:p w:rsidRPr="006D0D69" w:rsidR="006D0D69" w:rsidP="006D0D69" w:rsidRDefault="006D0D69" w14:paraId="198D79E8" w14:textId="3E32C31A">
            <w:pPr>
              <w:rPr>
                <w:sz w:val="24"/>
                <w:szCs w:val="24"/>
              </w:rPr>
            </w:pPr>
            <w:r w:rsidRPr="006D0D69">
              <w:rPr>
                <w:rFonts w:cstheme="minorHAnsi"/>
                <w:sz w:val="24"/>
                <w:szCs w:val="24"/>
              </w:rPr>
              <w:t>1-9 months after OMB approval</w:t>
            </w:r>
          </w:p>
        </w:tc>
      </w:tr>
      <w:tr w:rsidRPr="00D20211" w:rsidR="006D0D69" w:rsidTr="006D0D69" w14:paraId="67DDDE7C" w14:textId="77777777">
        <w:tc>
          <w:tcPr>
            <w:tcW w:w="5125" w:type="dxa"/>
          </w:tcPr>
          <w:p w:rsidRPr="006D0D69" w:rsidR="006D0D69" w:rsidP="006D0D69" w:rsidRDefault="006D0D69" w14:paraId="534F7F8F" w14:textId="1822F26E">
            <w:pPr>
              <w:rPr>
                <w:sz w:val="24"/>
                <w:szCs w:val="24"/>
              </w:rPr>
            </w:pPr>
            <w:r w:rsidRPr="006D0D69">
              <w:rPr>
                <w:rFonts w:cstheme="minorHAnsi"/>
                <w:sz w:val="24"/>
                <w:szCs w:val="24"/>
              </w:rPr>
              <w:t>Information/Data collection for Experiment 1</w:t>
            </w:r>
            <w:r>
              <w:rPr>
                <w:rFonts w:cstheme="minorHAnsi"/>
                <w:sz w:val="24"/>
                <w:szCs w:val="24"/>
              </w:rPr>
              <w:t xml:space="preserve"> </w:t>
            </w:r>
            <w:r w:rsidRPr="006D0D69">
              <w:rPr>
                <w:rFonts w:cstheme="minorHAnsi"/>
                <w:sz w:val="24"/>
                <w:szCs w:val="24"/>
              </w:rPr>
              <w:t>&amp; 2</w:t>
            </w:r>
          </w:p>
        </w:tc>
        <w:tc>
          <w:tcPr>
            <w:tcW w:w="4225" w:type="dxa"/>
          </w:tcPr>
          <w:p w:rsidRPr="006D0D69" w:rsidR="006D0D69" w:rsidP="006D0D69" w:rsidRDefault="006D0D69" w14:paraId="2BDD67A5" w14:textId="14196493">
            <w:pPr>
              <w:rPr>
                <w:sz w:val="24"/>
                <w:szCs w:val="24"/>
              </w:rPr>
            </w:pPr>
            <w:r w:rsidRPr="006D0D69">
              <w:rPr>
                <w:rFonts w:cstheme="minorHAnsi"/>
                <w:sz w:val="24"/>
                <w:szCs w:val="24"/>
              </w:rPr>
              <w:t>3-</w:t>
            </w:r>
            <w:r>
              <w:rPr>
                <w:rFonts w:cstheme="minorHAnsi"/>
                <w:sz w:val="24"/>
                <w:szCs w:val="24"/>
              </w:rPr>
              <w:t>24</w:t>
            </w:r>
            <w:r w:rsidRPr="006D0D69">
              <w:rPr>
                <w:rFonts w:cstheme="minorHAnsi"/>
                <w:sz w:val="24"/>
                <w:szCs w:val="24"/>
              </w:rPr>
              <w:t xml:space="preserve"> months after OMB approval</w:t>
            </w:r>
          </w:p>
        </w:tc>
      </w:tr>
      <w:tr w:rsidRPr="00D20211" w:rsidR="006D0D69" w:rsidTr="006D0D69" w14:paraId="1DEC6E1E" w14:textId="77777777">
        <w:tc>
          <w:tcPr>
            <w:tcW w:w="5125" w:type="dxa"/>
          </w:tcPr>
          <w:p w:rsidRPr="006D0D69" w:rsidR="006D0D69" w:rsidP="006D0D69" w:rsidRDefault="006D0D69" w14:paraId="45AD2811" w14:textId="2CC0AC44">
            <w:pPr>
              <w:rPr>
                <w:sz w:val="24"/>
                <w:szCs w:val="24"/>
              </w:rPr>
            </w:pPr>
            <w:r w:rsidRPr="006D0D69">
              <w:rPr>
                <w:rFonts w:cstheme="minorHAnsi"/>
                <w:sz w:val="24"/>
                <w:szCs w:val="24"/>
              </w:rPr>
              <w:t xml:space="preserve">Analyses for </w:t>
            </w:r>
            <w:r>
              <w:rPr>
                <w:rFonts w:cstheme="minorHAnsi"/>
                <w:sz w:val="24"/>
                <w:szCs w:val="24"/>
              </w:rPr>
              <w:t>E</w:t>
            </w:r>
            <w:r w:rsidRPr="006D0D69">
              <w:rPr>
                <w:rFonts w:cstheme="minorHAnsi"/>
                <w:sz w:val="24"/>
                <w:szCs w:val="24"/>
              </w:rPr>
              <w:t>xperiment 1</w:t>
            </w:r>
            <w:r>
              <w:rPr>
                <w:rFonts w:cstheme="minorHAnsi"/>
                <w:sz w:val="24"/>
                <w:szCs w:val="24"/>
              </w:rPr>
              <w:t xml:space="preserve"> </w:t>
            </w:r>
            <w:r w:rsidRPr="006D0D69">
              <w:rPr>
                <w:rFonts w:cstheme="minorHAnsi"/>
                <w:sz w:val="24"/>
                <w:szCs w:val="24"/>
              </w:rPr>
              <w:t>&amp; 2</w:t>
            </w:r>
          </w:p>
        </w:tc>
        <w:tc>
          <w:tcPr>
            <w:tcW w:w="4225" w:type="dxa"/>
          </w:tcPr>
          <w:p w:rsidRPr="006D0D69" w:rsidR="006D0D69" w:rsidP="006D0D69" w:rsidRDefault="006D0D69" w14:paraId="1EE6F908" w14:textId="7FF1CA28">
            <w:pPr>
              <w:rPr>
                <w:sz w:val="24"/>
                <w:szCs w:val="24"/>
              </w:rPr>
            </w:pPr>
            <w:r w:rsidRPr="006D0D69">
              <w:rPr>
                <w:rFonts w:cstheme="minorHAnsi"/>
                <w:sz w:val="24"/>
                <w:szCs w:val="24"/>
              </w:rPr>
              <w:t>16-</w:t>
            </w:r>
            <w:r>
              <w:rPr>
                <w:rFonts w:cstheme="minorHAnsi"/>
                <w:sz w:val="24"/>
                <w:szCs w:val="24"/>
              </w:rPr>
              <w:t>35</w:t>
            </w:r>
            <w:r w:rsidRPr="006D0D69">
              <w:rPr>
                <w:rFonts w:cstheme="minorHAnsi"/>
                <w:sz w:val="24"/>
                <w:szCs w:val="24"/>
              </w:rPr>
              <w:t xml:space="preserve"> months after OMB approval</w:t>
            </w:r>
          </w:p>
        </w:tc>
      </w:tr>
      <w:tr w:rsidRPr="00D20211" w:rsidR="006D0D69" w:rsidTr="006D0D69" w14:paraId="1629B7DB" w14:textId="77777777">
        <w:tc>
          <w:tcPr>
            <w:tcW w:w="5125" w:type="dxa"/>
          </w:tcPr>
          <w:p w:rsidRPr="006D0D69" w:rsidR="006D0D69" w:rsidP="006D0D69" w:rsidRDefault="006D0D69" w14:paraId="58C2CAF6" w14:textId="5817B6D5">
            <w:pPr>
              <w:rPr>
                <w:rFonts w:cs="ITCFranklinGothicStd-BkCd"/>
                <w:sz w:val="24"/>
                <w:szCs w:val="24"/>
              </w:rPr>
            </w:pPr>
            <w:r w:rsidRPr="006D0D69">
              <w:rPr>
                <w:rFonts w:cstheme="minorHAnsi"/>
                <w:sz w:val="24"/>
                <w:szCs w:val="24"/>
              </w:rPr>
              <w:t>Prepare report for publication</w:t>
            </w:r>
          </w:p>
        </w:tc>
        <w:tc>
          <w:tcPr>
            <w:tcW w:w="4225" w:type="dxa"/>
          </w:tcPr>
          <w:p w:rsidRPr="006D0D69" w:rsidR="006D0D69" w:rsidP="006D0D69" w:rsidRDefault="006D0D69" w14:paraId="43F12BCA" w14:textId="20CDEE3C">
            <w:pPr>
              <w:rPr>
                <w:rFonts w:cs="ITCFranklinGothicStd-BkCd"/>
                <w:sz w:val="24"/>
                <w:szCs w:val="24"/>
              </w:rPr>
            </w:pPr>
            <w:r w:rsidRPr="006D0D69">
              <w:rPr>
                <w:rFonts w:cstheme="minorHAnsi"/>
                <w:sz w:val="24"/>
                <w:szCs w:val="24"/>
              </w:rPr>
              <w:t>36 months after OMB approval</w:t>
            </w:r>
          </w:p>
        </w:tc>
      </w:tr>
    </w:tbl>
    <w:p w:rsidRPr="00D20211" w:rsidR="003C21A1" w:rsidP="003248A4" w:rsidRDefault="003C21A1" w14:paraId="53C48A52" w14:textId="77777777">
      <w:pPr>
        <w:spacing w:line="240" w:lineRule="auto"/>
        <w:rPr>
          <w:sz w:val="24"/>
          <w:szCs w:val="24"/>
        </w:rPr>
      </w:pPr>
    </w:p>
    <w:p w:rsidRPr="00D20211" w:rsidR="00B45002" w:rsidP="00601F1A" w:rsidRDefault="00601F1A" w14:paraId="17A1701D" w14:textId="44715584">
      <w:pPr>
        <w:pStyle w:val="Heading1"/>
        <w:pBdr>
          <w:bottom w:val="none" w:color="auto" w:sz="0" w:space="0"/>
        </w:pBdr>
        <w:rPr>
          <w:color w:val="auto"/>
        </w:rPr>
      </w:pPr>
      <w:bookmarkStart w:name="_Toc43102249" w:id="21"/>
      <w:r w:rsidRPr="00D20211">
        <w:rPr>
          <w:color w:val="auto"/>
        </w:rPr>
        <w:lastRenderedPageBreak/>
        <w:t>A.</w:t>
      </w:r>
      <w:r w:rsidRPr="00D20211" w:rsidR="00AC62CC">
        <w:rPr>
          <w:color w:val="auto"/>
        </w:rPr>
        <w:t xml:space="preserve">17.  </w:t>
      </w:r>
      <w:r w:rsidRPr="00D20211" w:rsidR="00B45002">
        <w:rPr>
          <w:color w:val="auto"/>
        </w:rPr>
        <w:t>Reason(s) Display of OMB Expiration Date is Inappropriate</w:t>
      </w:r>
      <w:bookmarkEnd w:id="21"/>
    </w:p>
    <w:p w:rsidRPr="00D20211" w:rsidR="005B6E55" w:rsidP="005B6E55" w:rsidRDefault="005B6E55" w14:paraId="7135D023" w14:textId="77777777"/>
    <w:p w:rsidRPr="00D20211" w:rsidR="005B6E55" w:rsidP="005B6E55" w:rsidRDefault="008925D5" w14:paraId="387ECE52" w14:textId="6F94C116">
      <w:pPr>
        <w:autoSpaceDE w:val="0"/>
        <w:autoSpaceDN w:val="0"/>
        <w:adjustRightInd w:val="0"/>
        <w:spacing w:line="240" w:lineRule="auto"/>
        <w:rPr>
          <w:rFonts w:cs="ITCFranklinGothicStd-Book"/>
          <w:sz w:val="24"/>
          <w:szCs w:val="24"/>
        </w:rPr>
      </w:pPr>
      <w:r w:rsidRPr="008925D5">
        <w:rPr>
          <w:rFonts w:cs="ITCFranklinGothicStd-Book"/>
          <w:sz w:val="24"/>
          <w:szCs w:val="24"/>
        </w:rPr>
        <w:t>Not applicable. The OMB expiration date will be displayed</w:t>
      </w:r>
    </w:p>
    <w:p w:rsidRPr="00D20211" w:rsidR="00DC57CC" w:rsidP="00601F1A" w:rsidRDefault="00601F1A" w14:paraId="2756C2D5" w14:textId="21EA9472">
      <w:pPr>
        <w:pStyle w:val="Heading1"/>
        <w:pBdr>
          <w:bottom w:val="none" w:color="auto" w:sz="0" w:space="0"/>
        </w:pBdr>
        <w:rPr>
          <w:color w:val="auto"/>
        </w:rPr>
      </w:pPr>
      <w:bookmarkStart w:name="_Toc43102250" w:id="22"/>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2"/>
    </w:p>
    <w:p w:rsidRPr="00D20211" w:rsidR="008C154D" w:rsidP="005B6E55" w:rsidRDefault="008C154D" w14:paraId="661E4960" w14:textId="77777777">
      <w:pPr>
        <w:spacing w:line="240" w:lineRule="auto"/>
        <w:rPr>
          <w:sz w:val="24"/>
          <w:szCs w:val="24"/>
        </w:rPr>
      </w:pPr>
    </w:p>
    <w:p w:rsidRPr="008925D5" w:rsidR="005B6E55" w:rsidP="008925D5" w:rsidRDefault="008925D5" w14:paraId="21296356" w14:textId="34FAB3ED">
      <w:pPr>
        <w:autoSpaceDE w:val="0"/>
        <w:autoSpaceDN w:val="0"/>
        <w:adjustRightInd w:val="0"/>
        <w:spacing w:line="240" w:lineRule="auto"/>
        <w:rPr>
          <w:rFonts w:cs="ITCFranklinGothicStd-Book"/>
          <w:sz w:val="28"/>
          <w:szCs w:val="26"/>
        </w:rPr>
      </w:pPr>
      <w:r w:rsidRPr="008925D5">
        <w:rPr>
          <w:rFonts w:cstheme="minorHAnsi"/>
          <w:sz w:val="24"/>
          <w:szCs w:val="24"/>
        </w:rPr>
        <w:t>There are no exceptions to the certification.</w:t>
      </w:r>
    </w:p>
    <w:p w:rsidRPr="00D20211" w:rsidR="005C33C7" w:rsidP="005C33C7" w:rsidRDefault="005C33C7" w14:paraId="0E7DEE7C" w14:textId="45BDC7D6">
      <w:pPr>
        <w:pStyle w:val="Heading1"/>
        <w:pBdr>
          <w:bottom w:val="none" w:color="auto" w:sz="0" w:space="0"/>
        </w:pBdr>
        <w:rPr>
          <w:rFonts w:ascii="Cambria" w:hAnsi="Cambria"/>
          <w:color w:val="auto"/>
        </w:rPr>
      </w:pPr>
      <w:bookmarkStart w:name="_Toc43102251" w:id="23"/>
      <w:r w:rsidRPr="00D20211">
        <w:rPr>
          <w:rFonts w:ascii="Cambria" w:hAnsi="Cambria"/>
          <w:color w:val="auto"/>
        </w:rPr>
        <w:t>References</w:t>
      </w:r>
      <w:bookmarkEnd w:id="23"/>
    </w:p>
    <w:p w:rsidR="00C42543" w:rsidP="008C154D" w:rsidRDefault="00C42543" w14:paraId="1BC4396A" w14:textId="77777777">
      <w:pPr>
        <w:rPr>
          <w:rFonts w:ascii="Cambria" w:hAnsi="Cambria"/>
          <w:sz w:val="24"/>
          <w:szCs w:val="36"/>
        </w:rPr>
      </w:pPr>
    </w:p>
    <w:p w:rsidRPr="000A3AE3" w:rsidR="000A3AE3" w:rsidP="00604F09" w:rsidRDefault="000A3AE3" w14:paraId="61B9B292" w14:textId="521E259F">
      <w:pPr>
        <w:ind w:left="720" w:hanging="720"/>
        <w:rPr>
          <w:rFonts w:ascii="Calibri" w:hAnsi="Calibri" w:cs="Calibri"/>
          <w:sz w:val="24"/>
          <w:szCs w:val="36"/>
        </w:rPr>
      </w:pPr>
      <w:r w:rsidRPr="000A3AE3">
        <w:rPr>
          <w:rFonts w:ascii="Calibri" w:hAnsi="Calibri" w:cs="Calibri"/>
          <w:sz w:val="24"/>
          <w:szCs w:val="36"/>
        </w:rPr>
        <w:t>HSE [2012]. Collision and injury criteria when working with collaborative robots. Buxton, Derbyshire: U.K. Health and Safety Executive, Health and Safety Laboratory, RR906</w:t>
      </w:r>
    </w:p>
    <w:p w:rsidRPr="000A3AE3" w:rsidR="000A3AE3" w:rsidP="00604F09" w:rsidRDefault="000A3AE3" w14:paraId="3EF2A667" w14:textId="5F0EB40C">
      <w:pPr>
        <w:ind w:left="720" w:hanging="720"/>
        <w:rPr>
          <w:rFonts w:ascii="Calibri" w:hAnsi="Calibri" w:cs="Calibri"/>
          <w:sz w:val="24"/>
          <w:szCs w:val="36"/>
        </w:rPr>
      </w:pPr>
      <w:r w:rsidRPr="000A3AE3">
        <w:rPr>
          <w:rFonts w:ascii="Calibri" w:hAnsi="Calibri" w:cs="Calibri"/>
          <w:sz w:val="24"/>
          <w:szCs w:val="36"/>
        </w:rPr>
        <w:t>IFR [2017]. Executive summary world robotics 2017 industrial robots. Frankfurt, Germany: International Federation of Robotics, https://ifr.org/downloads/press/Executive_Summary_WR_2017_Industrial_Robots.pdf.Date accessed: February 5, 2018.</w:t>
      </w:r>
    </w:p>
    <w:p w:rsidRPr="000A3AE3" w:rsidR="00C42543" w:rsidP="00604F09" w:rsidRDefault="00C42543" w14:paraId="191F2F2C" w14:textId="49ABF96D">
      <w:pPr>
        <w:ind w:left="720" w:hanging="720"/>
        <w:rPr>
          <w:rFonts w:ascii="Calibri" w:hAnsi="Calibri" w:cs="Calibri"/>
          <w:sz w:val="24"/>
          <w:szCs w:val="36"/>
        </w:rPr>
      </w:pPr>
      <w:proofErr w:type="spellStart"/>
      <w:r w:rsidRPr="000A3AE3">
        <w:rPr>
          <w:rFonts w:ascii="Calibri" w:hAnsi="Calibri" w:cs="Calibri"/>
          <w:sz w:val="24"/>
          <w:szCs w:val="36"/>
        </w:rPr>
        <w:t>Murashov</w:t>
      </w:r>
      <w:proofErr w:type="spellEnd"/>
      <w:r w:rsidRPr="000A3AE3">
        <w:rPr>
          <w:rFonts w:ascii="Calibri" w:hAnsi="Calibri" w:cs="Calibri"/>
          <w:sz w:val="24"/>
          <w:szCs w:val="36"/>
        </w:rPr>
        <w:t xml:space="preserve"> V, </w:t>
      </w:r>
      <w:proofErr w:type="spellStart"/>
      <w:r w:rsidRPr="000A3AE3">
        <w:rPr>
          <w:rFonts w:ascii="Calibri" w:hAnsi="Calibri" w:cs="Calibri"/>
          <w:sz w:val="24"/>
          <w:szCs w:val="36"/>
        </w:rPr>
        <w:t>Hearl</w:t>
      </w:r>
      <w:proofErr w:type="spellEnd"/>
      <w:r w:rsidRPr="000A3AE3">
        <w:rPr>
          <w:rFonts w:ascii="Calibri" w:hAnsi="Calibri" w:cs="Calibri"/>
          <w:sz w:val="24"/>
          <w:szCs w:val="36"/>
        </w:rPr>
        <w:t xml:space="preserve"> F, Howard J [2016]. Working safely with robot workers: Recommendations for the new workplace. Journal of occupational and environmental hygiene 13(3</w:t>
      </w:r>
      <w:proofErr w:type="gramStart"/>
      <w:r w:rsidRPr="000A3AE3">
        <w:rPr>
          <w:rFonts w:ascii="Calibri" w:hAnsi="Calibri" w:cs="Calibri"/>
          <w:sz w:val="24"/>
          <w:szCs w:val="36"/>
        </w:rPr>
        <w:t>):D</w:t>
      </w:r>
      <w:proofErr w:type="gramEnd"/>
      <w:r w:rsidRPr="000A3AE3">
        <w:rPr>
          <w:rFonts w:ascii="Calibri" w:hAnsi="Calibri" w:cs="Calibri"/>
          <w:sz w:val="24"/>
          <w:szCs w:val="36"/>
        </w:rPr>
        <w:t>61-71.</w:t>
      </w:r>
    </w:p>
    <w:p w:rsidRPr="000A3AE3" w:rsidR="00C42543" w:rsidP="00604F09" w:rsidRDefault="00C42543" w14:paraId="49F22E7D" w14:textId="699628DD">
      <w:pPr>
        <w:ind w:left="720" w:hanging="720"/>
        <w:rPr>
          <w:rFonts w:ascii="Calibri" w:hAnsi="Calibri" w:cs="Calibri"/>
          <w:sz w:val="24"/>
          <w:szCs w:val="36"/>
        </w:rPr>
      </w:pPr>
      <w:r w:rsidRPr="000A3AE3">
        <w:rPr>
          <w:rFonts w:ascii="Calibri" w:hAnsi="Calibri" w:cs="Calibri"/>
          <w:sz w:val="24"/>
          <w:szCs w:val="36"/>
        </w:rPr>
        <w:t>Robotics VO [2016]. A roadmap for US Robotics: From Internet to Robotics 2016 Edition. November 7, Robotic Virtual Organization.</w:t>
      </w:r>
    </w:p>
    <w:p w:rsidR="00C42543" w:rsidP="000A3AE3" w:rsidRDefault="00C42543" w14:paraId="26678925" w14:textId="4B6BF51D">
      <w:pPr>
        <w:ind w:left="720" w:hanging="720"/>
        <w:rPr>
          <w:rFonts w:ascii="Calibri" w:hAnsi="Calibri" w:cs="Calibri"/>
          <w:sz w:val="24"/>
          <w:szCs w:val="36"/>
        </w:rPr>
      </w:pPr>
      <w:r w:rsidRPr="000A3AE3">
        <w:rPr>
          <w:rFonts w:ascii="Calibri" w:hAnsi="Calibri" w:cs="Calibri"/>
          <w:sz w:val="24"/>
          <w:szCs w:val="36"/>
        </w:rPr>
        <w:t>Sheridan TB [2016]. Human–robot interaction: status and challenges. Human factors, 58(4):525-32.</w:t>
      </w:r>
    </w:p>
    <w:p w:rsidR="000A3AE3" w:rsidP="000A3AE3" w:rsidRDefault="000A3AE3" w14:paraId="07A73148" w14:textId="34965C3C">
      <w:pPr>
        <w:ind w:left="720" w:hanging="720"/>
        <w:rPr>
          <w:rFonts w:ascii="Calibri" w:hAnsi="Calibri" w:cs="Calibri"/>
          <w:sz w:val="24"/>
          <w:szCs w:val="36"/>
        </w:rPr>
      </w:pPr>
    </w:p>
    <w:p w:rsidR="00AA63BA" w:rsidP="000A3AE3" w:rsidRDefault="00AA63BA" w14:paraId="075D40DE" w14:textId="1F8E3AAD">
      <w:pPr>
        <w:ind w:left="720" w:hanging="720"/>
        <w:rPr>
          <w:rFonts w:ascii="Calibri" w:hAnsi="Calibri" w:cs="Calibri"/>
          <w:sz w:val="24"/>
          <w:szCs w:val="36"/>
        </w:rPr>
      </w:pPr>
    </w:p>
    <w:sectPr w:rsidR="00AA63BA" w:rsidSect="00F91C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6EDD6" w14:textId="77777777" w:rsidR="00F42475" w:rsidRDefault="00F42475" w:rsidP="008B5D54">
      <w:r>
        <w:separator/>
      </w:r>
    </w:p>
  </w:endnote>
  <w:endnote w:type="continuationSeparator" w:id="0">
    <w:p w14:paraId="79C51939" w14:textId="77777777" w:rsidR="00F42475" w:rsidRDefault="00F4247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ITCFranklinGothicStd-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DmC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5285" w14:textId="77777777" w:rsidR="00F42475" w:rsidRDefault="00F42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2E181" w14:textId="77777777" w:rsidR="00F42475" w:rsidRDefault="00F42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8F52" w14:textId="77777777" w:rsidR="00F42475" w:rsidRDefault="00F42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A39EA" w14:textId="77777777" w:rsidR="00F42475" w:rsidRDefault="00F42475" w:rsidP="008B5D54">
      <w:r>
        <w:separator/>
      </w:r>
    </w:p>
  </w:footnote>
  <w:footnote w:type="continuationSeparator" w:id="0">
    <w:p w14:paraId="09B5FBA2" w14:textId="77777777" w:rsidR="00F42475" w:rsidRDefault="00F42475"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792E" w14:textId="77777777" w:rsidR="00F42475" w:rsidRDefault="00F42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D6EC" w14:textId="77777777" w:rsidR="00F42475" w:rsidRDefault="00F42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2D1B" w14:textId="77777777" w:rsidR="00F42475" w:rsidRDefault="00F42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60F85"/>
    <w:multiLevelType w:val="hybridMultilevel"/>
    <w:tmpl w:val="037C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7"/>
  </w:num>
  <w:num w:numId="2">
    <w:abstractNumId w:val="28"/>
  </w:num>
  <w:num w:numId="3">
    <w:abstractNumId w:val="30"/>
  </w:num>
  <w:num w:numId="4">
    <w:abstractNumId w:val="4"/>
  </w:num>
  <w:num w:numId="5">
    <w:abstractNumId w:val="19"/>
  </w:num>
  <w:num w:numId="6">
    <w:abstractNumId w:val="0"/>
  </w:num>
  <w:num w:numId="7">
    <w:abstractNumId w:val="38"/>
  </w:num>
  <w:num w:numId="8">
    <w:abstractNumId w:val="26"/>
  </w:num>
  <w:num w:numId="9">
    <w:abstractNumId w:val="10"/>
  </w:num>
  <w:num w:numId="10">
    <w:abstractNumId w:val="39"/>
  </w:num>
  <w:num w:numId="11">
    <w:abstractNumId w:val="16"/>
  </w:num>
  <w:num w:numId="12">
    <w:abstractNumId w:val="25"/>
  </w:num>
  <w:num w:numId="13">
    <w:abstractNumId w:val="29"/>
  </w:num>
  <w:num w:numId="14">
    <w:abstractNumId w:val="1"/>
  </w:num>
  <w:num w:numId="15">
    <w:abstractNumId w:val="33"/>
  </w:num>
  <w:num w:numId="16">
    <w:abstractNumId w:val="5"/>
  </w:num>
  <w:num w:numId="17">
    <w:abstractNumId w:val="12"/>
  </w:num>
  <w:num w:numId="18">
    <w:abstractNumId w:val="27"/>
  </w:num>
  <w:num w:numId="19">
    <w:abstractNumId w:val="32"/>
  </w:num>
  <w:num w:numId="20">
    <w:abstractNumId w:val="22"/>
  </w:num>
  <w:num w:numId="21">
    <w:abstractNumId w:val="6"/>
  </w:num>
  <w:num w:numId="22">
    <w:abstractNumId w:val="34"/>
  </w:num>
  <w:num w:numId="23">
    <w:abstractNumId w:val="40"/>
  </w:num>
  <w:num w:numId="24">
    <w:abstractNumId w:val="9"/>
  </w:num>
  <w:num w:numId="25">
    <w:abstractNumId w:val="21"/>
  </w:num>
  <w:num w:numId="26">
    <w:abstractNumId w:val="8"/>
  </w:num>
  <w:num w:numId="27">
    <w:abstractNumId w:val="13"/>
  </w:num>
  <w:num w:numId="28">
    <w:abstractNumId w:val="23"/>
  </w:num>
  <w:num w:numId="29">
    <w:abstractNumId w:val="37"/>
  </w:num>
  <w:num w:numId="30">
    <w:abstractNumId w:val="7"/>
  </w:num>
  <w:num w:numId="31">
    <w:abstractNumId w:val="15"/>
  </w:num>
  <w:num w:numId="32">
    <w:abstractNumId w:val="31"/>
  </w:num>
  <w:num w:numId="33">
    <w:abstractNumId w:val="36"/>
  </w:num>
  <w:num w:numId="34">
    <w:abstractNumId w:val="18"/>
  </w:num>
  <w:num w:numId="35">
    <w:abstractNumId w:val="14"/>
  </w:num>
  <w:num w:numId="36">
    <w:abstractNumId w:val="2"/>
  </w:num>
  <w:num w:numId="37">
    <w:abstractNumId w:val="3"/>
  </w:num>
  <w:num w:numId="38">
    <w:abstractNumId w:val="20"/>
  </w:num>
  <w:num w:numId="39">
    <w:abstractNumId w:val="24"/>
  </w:num>
  <w:num w:numId="40">
    <w:abstractNumId w:val="35"/>
  </w:num>
  <w:num w:numId="4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689D"/>
    <w:rsid w:val="000071D1"/>
    <w:rsid w:val="0001224B"/>
    <w:rsid w:val="00013DB5"/>
    <w:rsid w:val="0002168F"/>
    <w:rsid w:val="00026800"/>
    <w:rsid w:val="000273E9"/>
    <w:rsid w:val="00027B1B"/>
    <w:rsid w:val="00040E13"/>
    <w:rsid w:val="00040F4A"/>
    <w:rsid w:val="0004487B"/>
    <w:rsid w:val="00045A02"/>
    <w:rsid w:val="00047490"/>
    <w:rsid w:val="00051810"/>
    <w:rsid w:val="00051816"/>
    <w:rsid w:val="00051B38"/>
    <w:rsid w:val="000602B8"/>
    <w:rsid w:val="0006228C"/>
    <w:rsid w:val="00064766"/>
    <w:rsid w:val="00065509"/>
    <w:rsid w:val="000712F6"/>
    <w:rsid w:val="00072010"/>
    <w:rsid w:val="00075A8C"/>
    <w:rsid w:val="00076C74"/>
    <w:rsid w:val="000771B9"/>
    <w:rsid w:val="0007753E"/>
    <w:rsid w:val="00077A0C"/>
    <w:rsid w:val="0008708A"/>
    <w:rsid w:val="00092F75"/>
    <w:rsid w:val="00094108"/>
    <w:rsid w:val="00094E12"/>
    <w:rsid w:val="000A16FA"/>
    <w:rsid w:val="000A204D"/>
    <w:rsid w:val="000A30A8"/>
    <w:rsid w:val="000A3AE3"/>
    <w:rsid w:val="000A4BD7"/>
    <w:rsid w:val="000A5AC6"/>
    <w:rsid w:val="000A6E17"/>
    <w:rsid w:val="000A77B0"/>
    <w:rsid w:val="000B0207"/>
    <w:rsid w:val="000B14F2"/>
    <w:rsid w:val="000D78FA"/>
    <w:rsid w:val="000E7FAD"/>
    <w:rsid w:val="000F0FE3"/>
    <w:rsid w:val="00100D0E"/>
    <w:rsid w:val="00103DFD"/>
    <w:rsid w:val="00104051"/>
    <w:rsid w:val="00106836"/>
    <w:rsid w:val="00107476"/>
    <w:rsid w:val="001104B6"/>
    <w:rsid w:val="00110D29"/>
    <w:rsid w:val="0011321F"/>
    <w:rsid w:val="00116841"/>
    <w:rsid w:val="001232E4"/>
    <w:rsid w:val="00123A3D"/>
    <w:rsid w:val="00124561"/>
    <w:rsid w:val="0012641D"/>
    <w:rsid w:val="001317DF"/>
    <w:rsid w:val="00132004"/>
    <w:rsid w:val="001324C6"/>
    <w:rsid w:val="001346BF"/>
    <w:rsid w:val="00134BEF"/>
    <w:rsid w:val="001372DB"/>
    <w:rsid w:val="0013764F"/>
    <w:rsid w:val="0014151A"/>
    <w:rsid w:val="001417E6"/>
    <w:rsid w:val="00142483"/>
    <w:rsid w:val="00147AEA"/>
    <w:rsid w:val="00150025"/>
    <w:rsid w:val="0015103C"/>
    <w:rsid w:val="00151318"/>
    <w:rsid w:val="00154573"/>
    <w:rsid w:val="00160A9B"/>
    <w:rsid w:val="001626E8"/>
    <w:rsid w:val="00163C21"/>
    <w:rsid w:val="00165485"/>
    <w:rsid w:val="00167A15"/>
    <w:rsid w:val="001727C1"/>
    <w:rsid w:val="00176AF4"/>
    <w:rsid w:val="00177ABE"/>
    <w:rsid w:val="00185386"/>
    <w:rsid w:val="001855E3"/>
    <w:rsid w:val="001872E6"/>
    <w:rsid w:val="001963A2"/>
    <w:rsid w:val="00196C12"/>
    <w:rsid w:val="001A15F9"/>
    <w:rsid w:val="001A5EC6"/>
    <w:rsid w:val="001B1D67"/>
    <w:rsid w:val="001B1F79"/>
    <w:rsid w:val="001B2712"/>
    <w:rsid w:val="001B3522"/>
    <w:rsid w:val="001C040F"/>
    <w:rsid w:val="001C066E"/>
    <w:rsid w:val="001C0DDA"/>
    <w:rsid w:val="001C1DD5"/>
    <w:rsid w:val="001C268C"/>
    <w:rsid w:val="001C27CC"/>
    <w:rsid w:val="001C3EBE"/>
    <w:rsid w:val="001D391B"/>
    <w:rsid w:val="001D56E7"/>
    <w:rsid w:val="001D75CC"/>
    <w:rsid w:val="001E27D7"/>
    <w:rsid w:val="001E595A"/>
    <w:rsid w:val="001F19FD"/>
    <w:rsid w:val="001F1D97"/>
    <w:rsid w:val="001F23DF"/>
    <w:rsid w:val="001F3995"/>
    <w:rsid w:val="001F4FFA"/>
    <w:rsid w:val="001F53D2"/>
    <w:rsid w:val="001F5BDA"/>
    <w:rsid w:val="00201308"/>
    <w:rsid w:val="00203A62"/>
    <w:rsid w:val="00204DD3"/>
    <w:rsid w:val="002064EF"/>
    <w:rsid w:val="00206A3D"/>
    <w:rsid w:val="00206AAE"/>
    <w:rsid w:val="00215202"/>
    <w:rsid w:val="002203E0"/>
    <w:rsid w:val="00227817"/>
    <w:rsid w:val="0023081C"/>
    <w:rsid w:val="00231951"/>
    <w:rsid w:val="00236267"/>
    <w:rsid w:val="0023630E"/>
    <w:rsid w:val="002369DA"/>
    <w:rsid w:val="002379B5"/>
    <w:rsid w:val="002426D6"/>
    <w:rsid w:val="0024399D"/>
    <w:rsid w:val="00244F46"/>
    <w:rsid w:val="00246EF8"/>
    <w:rsid w:val="00257CB9"/>
    <w:rsid w:val="002605A1"/>
    <w:rsid w:val="00261399"/>
    <w:rsid w:val="00265663"/>
    <w:rsid w:val="00270E35"/>
    <w:rsid w:val="00271C0C"/>
    <w:rsid w:val="002744C3"/>
    <w:rsid w:val="00274D11"/>
    <w:rsid w:val="00274E9B"/>
    <w:rsid w:val="0027619F"/>
    <w:rsid w:val="002771FE"/>
    <w:rsid w:val="00283881"/>
    <w:rsid w:val="0028491D"/>
    <w:rsid w:val="00287A8C"/>
    <w:rsid w:val="00287B5A"/>
    <w:rsid w:val="00290F85"/>
    <w:rsid w:val="002928DF"/>
    <w:rsid w:val="002930EC"/>
    <w:rsid w:val="00294E11"/>
    <w:rsid w:val="002A1AB0"/>
    <w:rsid w:val="002A3655"/>
    <w:rsid w:val="002A674E"/>
    <w:rsid w:val="002B1D7C"/>
    <w:rsid w:val="002B4BA8"/>
    <w:rsid w:val="002C06A1"/>
    <w:rsid w:val="002C1279"/>
    <w:rsid w:val="002C2A8D"/>
    <w:rsid w:val="002C4FA9"/>
    <w:rsid w:val="002C645E"/>
    <w:rsid w:val="002C6753"/>
    <w:rsid w:val="002D3A9E"/>
    <w:rsid w:val="002E0397"/>
    <w:rsid w:val="002E2E4E"/>
    <w:rsid w:val="002E368A"/>
    <w:rsid w:val="002E3C81"/>
    <w:rsid w:val="002E4498"/>
    <w:rsid w:val="002E48A7"/>
    <w:rsid w:val="002F1EC0"/>
    <w:rsid w:val="002F3924"/>
    <w:rsid w:val="00302CC4"/>
    <w:rsid w:val="00306DDE"/>
    <w:rsid w:val="00307FE7"/>
    <w:rsid w:val="003113D2"/>
    <w:rsid w:val="00316980"/>
    <w:rsid w:val="00320135"/>
    <w:rsid w:val="003210B3"/>
    <w:rsid w:val="00323C10"/>
    <w:rsid w:val="003248A4"/>
    <w:rsid w:val="00326844"/>
    <w:rsid w:val="00330703"/>
    <w:rsid w:val="00332993"/>
    <w:rsid w:val="0033469A"/>
    <w:rsid w:val="00340E99"/>
    <w:rsid w:val="00342BA4"/>
    <w:rsid w:val="00346C4C"/>
    <w:rsid w:val="00346E41"/>
    <w:rsid w:val="003506B8"/>
    <w:rsid w:val="003507B3"/>
    <w:rsid w:val="00354A4E"/>
    <w:rsid w:val="00354E0E"/>
    <w:rsid w:val="00355B97"/>
    <w:rsid w:val="00355FE9"/>
    <w:rsid w:val="00357FB5"/>
    <w:rsid w:val="00360896"/>
    <w:rsid w:val="00360BBB"/>
    <w:rsid w:val="00361201"/>
    <w:rsid w:val="00361AF0"/>
    <w:rsid w:val="003648A2"/>
    <w:rsid w:val="00364CCC"/>
    <w:rsid w:val="0036566F"/>
    <w:rsid w:val="00365B89"/>
    <w:rsid w:val="003712EB"/>
    <w:rsid w:val="003723B3"/>
    <w:rsid w:val="00373456"/>
    <w:rsid w:val="003810E2"/>
    <w:rsid w:val="00383848"/>
    <w:rsid w:val="00385207"/>
    <w:rsid w:val="00386C3A"/>
    <w:rsid w:val="00387C4A"/>
    <w:rsid w:val="00390B2D"/>
    <w:rsid w:val="00391007"/>
    <w:rsid w:val="00391972"/>
    <w:rsid w:val="003924FB"/>
    <w:rsid w:val="003A007B"/>
    <w:rsid w:val="003A0349"/>
    <w:rsid w:val="003A2F76"/>
    <w:rsid w:val="003A4B8F"/>
    <w:rsid w:val="003A5DD1"/>
    <w:rsid w:val="003A7AC5"/>
    <w:rsid w:val="003B1968"/>
    <w:rsid w:val="003B2A57"/>
    <w:rsid w:val="003B3057"/>
    <w:rsid w:val="003B6E59"/>
    <w:rsid w:val="003C0795"/>
    <w:rsid w:val="003C0CED"/>
    <w:rsid w:val="003C21A1"/>
    <w:rsid w:val="003C4886"/>
    <w:rsid w:val="003C530B"/>
    <w:rsid w:val="003C7ADD"/>
    <w:rsid w:val="003D1A64"/>
    <w:rsid w:val="003D3E78"/>
    <w:rsid w:val="003D702E"/>
    <w:rsid w:val="003D7C7F"/>
    <w:rsid w:val="003E092D"/>
    <w:rsid w:val="003E2B9C"/>
    <w:rsid w:val="003E7D3C"/>
    <w:rsid w:val="003F2C06"/>
    <w:rsid w:val="003F498F"/>
    <w:rsid w:val="003F51BF"/>
    <w:rsid w:val="003F612D"/>
    <w:rsid w:val="003F6A54"/>
    <w:rsid w:val="003F7043"/>
    <w:rsid w:val="00400C55"/>
    <w:rsid w:val="0040594D"/>
    <w:rsid w:val="00407B3E"/>
    <w:rsid w:val="00411D9C"/>
    <w:rsid w:val="00413951"/>
    <w:rsid w:val="004154B7"/>
    <w:rsid w:val="00416242"/>
    <w:rsid w:val="0042567B"/>
    <w:rsid w:val="004302E3"/>
    <w:rsid w:val="004302E9"/>
    <w:rsid w:val="004310D3"/>
    <w:rsid w:val="00434368"/>
    <w:rsid w:val="00434825"/>
    <w:rsid w:val="00434990"/>
    <w:rsid w:val="00434A3F"/>
    <w:rsid w:val="00436064"/>
    <w:rsid w:val="00436311"/>
    <w:rsid w:val="0044037B"/>
    <w:rsid w:val="004417A7"/>
    <w:rsid w:val="00441874"/>
    <w:rsid w:val="0044654D"/>
    <w:rsid w:val="00451BBD"/>
    <w:rsid w:val="00455158"/>
    <w:rsid w:val="00455277"/>
    <w:rsid w:val="004558AD"/>
    <w:rsid w:val="00462755"/>
    <w:rsid w:val="00462CB7"/>
    <w:rsid w:val="00463291"/>
    <w:rsid w:val="00465813"/>
    <w:rsid w:val="004677EB"/>
    <w:rsid w:val="0047610D"/>
    <w:rsid w:val="00476284"/>
    <w:rsid w:val="0047778A"/>
    <w:rsid w:val="00477BB5"/>
    <w:rsid w:val="00480FC6"/>
    <w:rsid w:val="00481041"/>
    <w:rsid w:val="004834F8"/>
    <w:rsid w:val="00483E2D"/>
    <w:rsid w:val="004863C6"/>
    <w:rsid w:val="0049091C"/>
    <w:rsid w:val="004939F0"/>
    <w:rsid w:val="00496470"/>
    <w:rsid w:val="00496C37"/>
    <w:rsid w:val="004976CC"/>
    <w:rsid w:val="004A0C8C"/>
    <w:rsid w:val="004A3C34"/>
    <w:rsid w:val="004A7B18"/>
    <w:rsid w:val="004A7B2C"/>
    <w:rsid w:val="004B091D"/>
    <w:rsid w:val="004B1388"/>
    <w:rsid w:val="004B1E79"/>
    <w:rsid w:val="004B2746"/>
    <w:rsid w:val="004B69EF"/>
    <w:rsid w:val="004B7E0F"/>
    <w:rsid w:val="004C37C5"/>
    <w:rsid w:val="004C78BB"/>
    <w:rsid w:val="004D194E"/>
    <w:rsid w:val="004D21C9"/>
    <w:rsid w:val="004D3245"/>
    <w:rsid w:val="004D621C"/>
    <w:rsid w:val="004D6B87"/>
    <w:rsid w:val="004D7237"/>
    <w:rsid w:val="004E1D4C"/>
    <w:rsid w:val="004E29A9"/>
    <w:rsid w:val="004E3771"/>
    <w:rsid w:val="004E3F14"/>
    <w:rsid w:val="004E40CE"/>
    <w:rsid w:val="004E46E7"/>
    <w:rsid w:val="004E580C"/>
    <w:rsid w:val="004E5B73"/>
    <w:rsid w:val="004E62B1"/>
    <w:rsid w:val="004E7FB2"/>
    <w:rsid w:val="004F0165"/>
    <w:rsid w:val="004F1D6F"/>
    <w:rsid w:val="004F3917"/>
    <w:rsid w:val="004F7591"/>
    <w:rsid w:val="00523A2A"/>
    <w:rsid w:val="005245CB"/>
    <w:rsid w:val="00524D01"/>
    <w:rsid w:val="00525695"/>
    <w:rsid w:val="0053037A"/>
    <w:rsid w:val="0054047D"/>
    <w:rsid w:val="0054053A"/>
    <w:rsid w:val="005407DB"/>
    <w:rsid w:val="00541808"/>
    <w:rsid w:val="00543DCF"/>
    <w:rsid w:val="00544418"/>
    <w:rsid w:val="005459BB"/>
    <w:rsid w:val="0055030C"/>
    <w:rsid w:val="00551931"/>
    <w:rsid w:val="005655A6"/>
    <w:rsid w:val="00566D2A"/>
    <w:rsid w:val="00567B7B"/>
    <w:rsid w:val="00572450"/>
    <w:rsid w:val="005773F6"/>
    <w:rsid w:val="00581C29"/>
    <w:rsid w:val="0058290A"/>
    <w:rsid w:val="00583B69"/>
    <w:rsid w:val="00585152"/>
    <w:rsid w:val="005918F7"/>
    <w:rsid w:val="00594537"/>
    <w:rsid w:val="00597B1B"/>
    <w:rsid w:val="00597B55"/>
    <w:rsid w:val="005A033A"/>
    <w:rsid w:val="005A1E38"/>
    <w:rsid w:val="005A5FA1"/>
    <w:rsid w:val="005B03EC"/>
    <w:rsid w:val="005B07B8"/>
    <w:rsid w:val="005B191C"/>
    <w:rsid w:val="005B1AD5"/>
    <w:rsid w:val="005B610F"/>
    <w:rsid w:val="005B6E55"/>
    <w:rsid w:val="005B7771"/>
    <w:rsid w:val="005C33C7"/>
    <w:rsid w:val="005C34DF"/>
    <w:rsid w:val="005C465C"/>
    <w:rsid w:val="005C7CF0"/>
    <w:rsid w:val="005D31AE"/>
    <w:rsid w:val="005D68E0"/>
    <w:rsid w:val="005E0AD5"/>
    <w:rsid w:val="005E24DB"/>
    <w:rsid w:val="005E69D1"/>
    <w:rsid w:val="005E7243"/>
    <w:rsid w:val="005F0539"/>
    <w:rsid w:val="00601F1A"/>
    <w:rsid w:val="0060347C"/>
    <w:rsid w:val="00603C64"/>
    <w:rsid w:val="00604F09"/>
    <w:rsid w:val="006065B9"/>
    <w:rsid w:val="00606634"/>
    <w:rsid w:val="00610DFB"/>
    <w:rsid w:val="00611F76"/>
    <w:rsid w:val="00614A15"/>
    <w:rsid w:val="00614ABC"/>
    <w:rsid w:val="00617C0E"/>
    <w:rsid w:val="006206E1"/>
    <w:rsid w:val="006223BF"/>
    <w:rsid w:val="00622886"/>
    <w:rsid w:val="00623105"/>
    <w:rsid w:val="00623EE7"/>
    <w:rsid w:val="006253E1"/>
    <w:rsid w:val="006316B5"/>
    <w:rsid w:val="006322DF"/>
    <w:rsid w:val="006353B2"/>
    <w:rsid w:val="00637DF7"/>
    <w:rsid w:val="0064011A"/>
    <w:rsid w:val="00641218"/>
    <w:rsid w:val="0064474F"/>
    <w:rsid w:val="0064662B"/>
    <w:rsid w:val="00647EBF"/>
    <w:rsid w:val="00653F5D"/>
    <w:rsid w:val="00654A1D"/>
    <w:rsid w:val="006562A8"/>
    <w:rsid w:val="006570C6"/>
    <w:rsid w:val="00664763"/>
    <w:rsid w:val="00664ABF"/>
    <w:rsid w:val="00666272"/>
    <w:rsid w:val="00670118"/>
    <w:rsid w:val="0068062A"/>
    <w:rsid w:val="006806D2"/>
    <w:rsid w:val="00681BC2"/>
    <w:rsid w:val="00684E9A"/>
    <w:rsid w:val="006851AD"/>
    <w:rsid w:val="006971FA"/>
    <w:rsid w:val="006A1D99"/>
    <w:rsid w:val="006A34FD"/>
    <w:rsid w:val="006B3ACC"/>
    <w:rsid w:val="006B486C"/>
    <w:rsid w:val="006B5B71"/>
    <w:rsid w:val="006B6A68"/>
    <w:rsid w:val="006B7B2B"/>
    <w:rsid w:val="006B7E68"/>
    <w:rsid w:val="006C00B3"/>
    <w:rsid w:val="006C448B"/>
    <w:rsid w:val="006C4FDD"/>
    <w:rsid w:val="006C51A7"/>
    <w:rsid w:val="006C6445"/>
    <w:rsid w:val="006C6578"/>
    <w:rsid w:val="006C6F2C"/>
    <w:rsid w:val="006D0D69"/>
    <w:rsid w:val="006D1B41"/>
    <w:rsid w:val="006D35F6"/>
    <w:rsid w:val="006D3D2C"/>
    <w:rsid w:val="006D432C"/>
    <w:rsid w:val="006D4FB7"/>
    <w:rsid w:val="006E2C22"/>
    <w:rsid w:val="006E334B"/>
    <w:rsid w:val="006F1213"/>
    <w:rsid w:val="006F125A"/>
    <w:rsid w:val="006F2B95"/>
    <w:rsid w:val="006F66B2"/>
    <w:rsid w:val="00702423"/>
    <w:rsid w:val="00702996"/>
    <w:rsid w:val="00702BFD"/>
    <w:rsid w:val="007157E4"/>
    <w:rsid w:val="0072106B"/>
    <w:rsid w:val="0072405E"/>
    <w:rsid w:val="00725912"/>
    <w:rsid w:val="00725990"/>
    <w:rsid w:val="00726E14"/>
    <w:rsid w:val="00727EDB"/>
    <w:rsid w:val="00732552"/>
    <w:rsid w:val="00734F65"/>
    <w:rsid w:val="00740EDF"/>
    <w:rsid w:val="007504EA"/>
    <w:rsid w:val="007532D4"/>
    <w:rsid w:val="007541E5"/>
    <w:rsid w:val="00754C47"/>
    <w:rsid w:val="00754F1A"/>
    <w:rsid w:val="00755987"/>
    <w:rsid w:val="007565A5"/>
    <w:rsid w:val="00771A9A"/>
    <w:rsid w:val="00774AF6"/>
    <w:rsid w:val="007756CB"/>
    <w:rsid w:val="00780967"/>
    <w:rsid w:val="007829B4"/>
    <w:rsid w:val="00783896"/>
    <w:rsid w:val="00790966"/>
    <w:rsid w:val="0079260A"/>
    <w:rsid w:val="00794160"/>
    <w:rsid w:val="00797B1C"/>
    <w:rsid w:val="007A2363"/>
    <w:rsid w:val="007A4BAC"/>
    <w:rsid w:val="007A5A11"/>
    <w:rsid w:val="007A5A47"/>
    <w:rsid w:val="007A6725"/>
    <w:rsid w:val="007A7A76"/>
    <w:rsid w:val="007B1E0A"/>
    <w:rsid w:val="007B5AA7"/>
    <w:rsid w:val="007C145D"/>
    <w:rsid w:val="007C25FE"/>
    <w:rsid w:val="007C2BF7"/>
    <w:rsid w:val="007C46F5"/>
    <w:rsid w:val="007D206B"/>
    <w:rsid w:val="007D4F53"/>
    <w:rsid w:val="007D55AD"/>
    <w:rsid w:val="007D6774"/>
    <w:rsid w:val="007E36E8"/>
    <w:rsid w:val="007E6427"/>
    <w:rsid w:val="007F1D07"/>
    <w:rsid w:val="007F3330"/>
    <w:rsid w:val="007F6841"/>
    <w:rsid w:val="007F6CB2"/>
    <w:rsid w:val="0080091A"/>
    <w:rsid w:val="00803390"/>
    <w:rsid w:val="00803F1C"/>
    <w:rsid w:val="00807133"/>
    <w:rsid w:val="0081455F"/>
    <w:rsid w:val="00817403"/>
    <w:rsid w:val="00820DBF"/>
    <w:rsid w:val="0082222A"/>
    <w:rsid w:val="008235B2"/>
    <w:rsid w:val="0082388A"/>
    <w:rsid w:val="00824698"/>
    <w:rsid w:val="008266BD"/>
    <w:rsid w:val="00830EB8"/>
    <w:rsid w:val="00832C83"/>
    <w:rsid w:val="00837C67"/>
    <w:rsid w:val="00837EFB"/>
    <w:rsid w:val="00841F6B"/>
    <w:rsid w:val="00845576"/>
    <w:rsid w:val="008458FA"/>
    <w:rsid w:val="00846F82"/>
    <w:rsid w:val="00847DB7"/>
    <w:rsid w:val="00850951"/>
    <w:rsid w:val="0085194F"/>
    <w:rsid w:val="00853428"/>
    <w:rsid w:val="00853C63"/>
    <w:rsid w:val="00861D3A"/>
    <w:rsid w:val="008705D5"/>
    <w:rsid w:val="008734A9"/>
    <w:rsid w:val="00876670"/>
    <w:rsid w:val="00877F7C"/>
    <w:rsid w:val="00882793"/>
    <w:rsid w:val="00887415"/>
    <w:rsid w:val="008925D5"/>
    <w:rsid w:val="008960B8"/>
    <w:rsid w:val="0089651E"/>
    <w:rsid w:val="008A1014"/>
    <w:rsid w:val="008A254B"/>
    <w:rsid w:val="008A6EA6"/>
    <w:rsid w:val="008B24CB"/>
    <w:rsid w:val="008B2870"/>
    <w:rsid w:val="008B5D54"/>
    <w:rsid w:val="008B6A7E"/>
    <w:rsid w:val="008C0677"/>
    <w:rsid w:val="008C154D"/>
    <w:rsid w:val="008C36BB"/>
    <w:rsid w:val="008C46E9"/>
    <w:rsid w:val="008C536A"/>
    <w:rsid w:val="008C6811"/>
    <w:rsid w:val="008D1AE4"/>
    <w:rsid w:val="008D678D"/>
    <w:rsid w:val="008E1058"/>
    <w:rsid w:val="008E3A6C"/>
    <w:rsid w:val="008E47E6"/>
    <w:rsid w:val="008E49FD"/>
    <w:rsid w:val="008E7A31"/>
    <w:rsid w:val="008F0707"/>
    <w:rsid w:val="008F23C9"/>
    <w:rsid w:val="008F26E1"/>
    <w:rsid w:val="008F6D26"/>
    <w:rsid w:val="008F6E48"/>
    <w:rsid w:val="0090078A"/>
    <w:rsid w:val="00901E43"/>
    <w:rsid w:val="00904FB6"/>
    <w:rsid w:val="0090515B"/>
    <w:rsid w:val="00906B16"/>
    <w:rsid w:val="0091320B"/>
    <w:rsid w:val="00913909"/>
    <w:rsid w:val="00915629"/>
    <w:rsid w:val="009163A4"/>
    <w:rsid w:val="0091651D"/>
    <w:rsid w:val="00917B52"/>
    <w:rsid w:val="00921B79"/>
    <w:rsid w:val="00925F13"/>
    <w:rsid w:val="00930D68"/>
    <w:rsid w:val="00932BF5"/>
    <w:rsid w:val="009363D4"/>
    <w:rsid w:val="00940376"/>
    <w:rsid w:val="00943FCF"/>
    <w:rsid w:val="00952841"/>
    <w:rsid w:val="00952BF9"/>
    <w:rsid w:val="00952E72"/>
    <w:rsid w:val="009535EC"/>
    <w:rsid w:val="009577A5"/>
    <w:rsid w:val="00962A73"/>
    <w:rsid w:val="00963A1F"/>
    <w:rsid w:val="00964F8C"/>
    <w:rsid w:val="00965C2A"/>
    <w:rsid w:val="009748A8"/>
    <w:rsid w:val="00975121"/>
    <w:rsid w:val="009758DC"/>
    <w:rsid w:val="00976EBB"/>
    <w:rsid w:val="0099398E"/>
    <w:rsid w:val="00993AAD"/>
    <w:rsid w:val="009948CC"/>
    <w:rsid w:val="009977B4"/>
    <w:rsid w:val="009A009D"/>
    <w:rsid w:val="009A107B"/>
    <w:rsid w:val="009A379F"/>
    <w:rsid w:val="009A41BF"/>
    <w:rsid w:val="009A57A2"/>
    <w:rsid w:val="009B26BF"/>
    <w:rsid w:val="009B46AF"/>
    <w:rsid w:val="009B4E9B"/>
    <w:rsid w:val="009B6C89"/>
    <w:rsid w:val="009B6DBA"/>
    <w:rsid w:val="009B765E"/>
    <w:rsid w:val="009C4626"/>
    <w:rsid w:val="009C49EF"/>
    <w:rsid w:val="009C4E83"/>
    <w:rsid w:val="009C654B"/>
    <w:rsid w:val="009C7ACF"/>
    <w:rsid w:val="009D0E8F"/>
    <w:rsid w:val="009D2718"/>
    <w:rsid w:val="009D67F9"/>
    <w:rsid w:val="009D6EBD"/>
    <w:rsid w:val="009D7F7F"/>
    <w:rsid w:val="009E313A"/>
    <w:rsid w:val="009E4B22"/>
    <w:rsid w:val="009E7B1B"/>
    <w:rsid w:val="00A007C5"/>
    <w:rsid w:val="00A10A8C"/>
    <w:rsid w:val="00A131F4"/>
    <w:rsid w:val="00A148A3"/>
    <w:rsid w:val="00A150EF"/>
    <w:rsid w:val="00A22372"/>
    <w:rsid w:val="00A22B44"/>
    <w:rsid w:val="00A22E60"/>
    <w:rsid w:val="00A30192"/>
    <w:rsid w:val="00A31CA0"/>
    <w:rsid w:val="00A321C9"/>
    <w:rsid w:val="00A40E0B"/>
    <w:rsid w:val="00A414FE"/>
    <w:rsid w:val="00A43C9D"/>
    <w:rsid w:val="00A446D4"/>
    <w:rsid w:val="00A45AE6"/>
    <w:rsid w:val="00A50F29"/>
    <w:rsid w:val="00A51051"/>
    <w:rsid w:val="00A54359"/>
    <w:rsid w:val="00A561BB"/>
    <w:rsid w:val="00A6012F"/>
    <w:rsid w:val="00A609A6"/>
    <w:rsid w:val="00A635F0"/>
    <w:rsid w:val="00A64299"/>
    <w:rsid w:val="00A65244"/>
    <w:rsid w:val="00A6592C"/>
    <w:rsid w:val="00A65BAD"/>
    <w:rsid w:val="00A664B4"/>
    <w:rsid w:val="00A6728E"/>
    <w:rsid w:val="00A70A6F"/>
    <w:rsid w:val="00A71627"/>
    <w:rsid w:val="00A81AAF"/>
    <w:rsid w:val="00A84859"/>
    <w:rsid w:val="00A85F25"/>
    <w:rsid w:val="00A866D5"/>
    <w:rsid w:val="00A931CD"/>
    <w:rsid w:val="00A94610"/>
    <w:rsid w:val="00A96F70"/>
    <w:rsid w:val="00AA03E9"/>
    <w:rsid w:val="00AA2343"/>
    <w:rsid w:val="00AA2F28"/>
    <w:rsid w:val="00AA54F3"/>
    <w:rsid w:val="00AA63BA"/>
    <w:rsid w:val="00AA6F12"/>
    <w:rsid w:val="00AB09FF"/>
    <w:rsid w:val="00AB12D6"/>
    <w:rsid w:val="00AB18A6"/>
    <w:rsid w:val="00AB2DFE"/>
    <w:rsid w:val="00AB3C31"/>
    <w:rsid w:val="00AB3CEB"/>
    <w:rsid w:val="00AB46DB"/>
    <w:rsid w:val="00AC3770"/>
    <w:rsid w:val="00AC4C7D"/>
    <w:rsid w:val="00AC5BD1"/>
    <w:rsid w:val="00AC62CC"/>
    <w:rsid w:val="00AC76C2"/>
    <w:rsid w:val="00AD362D"/>
    <w:rsid w:val="00AD4E9D"/>
    <w:rsid w:val="00AD5E41"/>
    <w:rsid w:val="00AD6A63"/>
    <w:rsid w:val="00AD7529"/>
    <w:rsid w:val="00AE1D9F"/>
    <w:rsid w:val="00AE5246"/>
    <w:rsid w:val="00AF0689"/>
    <w:rsid w:val="00AF3796"/>
    <w:rsid w:val="00AF5A24"/>
    <w:rsid w:val="00AF6F09"/>
    <w:rsid w:val="00AF7E84"/>
    <w:rsid w:val="00B04C37"/>
    <w:rsid w:val="00B04CD7"/>
    <w:rsid w:val="00B10E0C"/>
    <w:rsid w:val="00B128A4"/>
    <w:rsid w:val="00B15E05"/>
    <w:rsid w:val="00B209BD"/>
    <w:rsid w:val="00B2287C"/>
    <w:rsid w:val="00B266F0"/>
    <w:rsid w:val="00B3235B"/>
    <w:rsid w:val="00B32586"/>
    <w:rsid w:val="00B362F9"/>
    <w:rsid w:val="00B405D8"/>
    <w:rsid w:val="00B40DFF"/>
    <w:rsid w:val="00B41EEB"/>
    <w:rsid w:val="00B45002"/>
    <w:rsid w:val="00B45779"/>
    <w:rsid w:val="00B459A6"/>
    <w:rsid w:val="00B4706E"/>
    <w:rsid w:val="00B4734F"/>
    <w:rsid w:val="00B5095A"/>
    <w:rsid w:val="00B50EA9"/>
    <w:rsid w:val="00B53975"/>
    <w:rsid w:val="00B55735"/>
    <w:rsid w:val="00B56E8A"/>
    <w:rsid w:val="00B572CF"/>
    <w:rsid w:val="00B608AC"/>
    <w:rsid w:val="00B62148"/>
    <w:rsid w:val="00B655CA"/>
    <w:rsid w:val="00B65C2F"/>
    <w:rsid w:val="00B65C54"/>
    <w:rsid w:val="00B65F30"/>
    <w:rsid w:val="00B67D13"/>
    <w:rsid w:val="00B81631"/>
    <w:rsid w:val="00B82B61"/>
    <w:rsid w:val="00B855BC"/>
    <w:rsid w:val="00B8687B"/>
    <w:rsid w:val="00B909F9"/>
    <w:rsid w:val="00B9184D"/>
    <w:rsid w:val="00B9186E"/>
    <w:rsid w:val="00B91AEB"/>
    <w:rsid w:val="00B91B41"/>
    <w:rsid w:val="00B92BFB"/>
    <w:rsid w:val="00B9370C"/>
    <w:rsid w:val="00B95D90"/>
    <w:rsid w:val="00B97C3B"/>
    <w:rsid w:val="00BA0CB2"/>
    <w:rsid w:val="00BA1042"/>
    <w:rsid w:val="00BA2D35"/>
    <w:rsid w:val="00BA2DBE"/>
    <w:rsid w:val="00BA4A65"/>
    <w:rsid w:val="00BA60FD"/>
    <w:rsid w:val="00BA6BB7"/>
    <w:rsid w:val="00BB0E8E"/>
    <w:rsid w:val="00BB3447"/>
    <w:rsid w:val="00BB375A"/>
    <w:rsid w:val="00BB5AE3"/>
    <w:rsid w:val="00BC17AA"/>
    <w:rsid w:val="00BD24A8"/>
    <w:rsid w:val="00BD4653"/>
    <w:rsid w:val="00BD4D7F"/>
    <w:rsid w:val="00BD70C4"/>
    <w:rsid w:val="00BD7198"/>
    <w:rsid w:val="00BE035C"/>
    <w:rsid w:val="00BE14E2"/>
    <w:rsid w:val="00BE223E"/>
    <w:rsid w:val="00BE580E"/>
    <w:rsid w:val="00BE5BD0"/>
    <w:rsid w:val="00BE6013"/>
    <w:rsid w:val="00BE6F95"/>
    <w:rsid w:val="00BE7F98"/>
    <w:rsid w:val="00BF3E5B"/>
    <w:rsid w:val="00BF6C67"/>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4460"/>
    <w:rsid w:val="00C254B4"/>
    <w:rsid w:val="00C26766"/>
    <w:rsid w:val="00C314B6"/>
    <w:rsid w:val="00C32985"/>
    <w:rsid w:val="00C36D9E"/>
    <w:rsid w:val="00C409FC"/>
    <w:rsid w:val="00C42543"/>
    <w:rsid w:val="00C43ABA"/>
    <w:rsid w:val="00C50474"/>
    <w:rsid w:val="00C54298"/>
    <w:rsid w:val="00C564AD"/>
    <w:rsid w:val="00C56C35"/>
    <w:rsid w:val="00C610F6"/>
    <w:rsid w:val="00C63466"/>
    <w:rsid w:val="00C63A84"/>
    <w:rsid w:val="00C63AD7"/>
    <w:rsid w:val="00C70072"/>
    <w:rsid w:val="00C72C51"/>
    <w:rsid w:val="00C773A9"/>
    <w:rsid w:val="00C829C7"/>
    <w:rsid w:val="00C829E4"/>
    <w:rsid w:val="00C836A1"/>
    <w:rsid w:val="00C929D2"/>
    <w:rsid w:val="00C92BCB"/>
    <w:rsid w:val="00CA2658"/>
    <w:rsid w:val="00CA4658"/>
    <w:rsid w:val="00CA72CD"/>
    <w:rsid w:val="00CA736B"/>
    <w:rsid w:val="00CB0BD9"/>
    <w:rsid w:val="00CB14BD"/>
    <w:rsid w:val="00CB17F2"/>
    <w:rsid w:val="00CB18A3"/>
    <w:rsid w:val="00CB4B3C"/>
    <w:rsid w:val="00CB4BAC"/>
    <w:rsid w:val="00CB4EE6"/>
    <w:rsid w:val="00CB747C"/>
    <w:rsid w:val="00CD11AD"/>
    <w:rsid w:val="00CD2300"/>
    <w:rsid w:val="00CD7A35"/>
    <w:rsid w:val="00CE0306"/>
    <w:rsid w:val="00CE4B47"/>
    <w:rsid w:val="00CE70D0"/>
    <w:rsid w:val="00CE71F8"/>
    <w:rsid w:val="00CE76C1"/>
    <w:rsid w:val="00CF24E4"/>
    <w:rsid w:val="00CF494E"/>
    <w:rsid w:val="00CF603B"/>
    <w:rsid w:val="00CF7455"/>
    <w:rsid w:val="00CF766A"/>
    <w:rsid w:val="00D00836"/>
    <w:rsid w:val="00D00EBC"/>
    <w:rsid w:val="00D01949"/>
    <w:rsid w:val="00D02999"/>
    <w:rsid w:val="00D07EA8"/>
    <w:rsid w:val="00D12B9C"/>
    <w:rsid w:val="00D14962"/>
    <w:rsid w:val="00D150A8"/>
    <w:rsid w:val="00D16598"/>
    <w:rsid w:val="00D16E93"/>
    <w:rsid w:val="00D179EA"/>
    <w:rsid w:val="00D20211"/>
    <w:rsid w:val="00D2041B"/>
    <w:rsid w:val="00D21504"/>
    <w:rsid w:val="00D22285"/>
    <w:rsid w:val="00D22A94"/>
    <w:rsid w:val="00D234B1"/>
    <w:rsid w:val="00D30BDF"/>
    <w:rsid w:val="00D312D8"/>
    <w:rsid w:val="00D32500"/>
    <w:rsid w:val="00D408B1"/>
    <w:rsid w:val="00D40D1B"/>
    <w:rsid w:val="00D431BD"/>
    <w:rsid w:val="00D476FA"/>
    <w:rsid w:val="00D50D75"/>
    <w:rsid w:val="00D51816"/>
    <w:rsid w:val="00D5249F"/>
    <w:rsid w:val="00D528BF"/>
    <w:rsid w:val="00D5424F"/>
    <w:rsid w:val="00D54C0F"/>
    <w:rsid w:val="00D5583A"/>
    <w:rsid w:val="00D62EE3"/>
    <w:rsid w:val="00D6587B"/>
    <w:rsid w:val="00D67B08"/>
    <w:rsid w:val="00D72EA8"/>
    <w:rsid w:val="00D80860"/>
    <w:rsid w:val="00D815D4"/>
    <w:rsid w:val="00D83A5F"/>
    <w:rsid w:val="00D84506"/>
    <w:rsid w:val="00D91D4C"/>
    <w:rsid w:val="00D938F7"/>
    <w:rsid w:val="00D9512F"/>
    <w:rsid w:val="00DA1FD9"/>
    <w:rsid w:val="00DA2BC4"/>
    <w:rsid w:val="00DA54A6"/>
    <w:rsid w:val="00DA5A96"/>
    <w:rsid w:val="00DA6118"/>
    <w:rsid w:val="00DB132C"/>
    <w:rsid w:val="00DB2341"/>
    <w:rsid w:val="00DB40A8"/>
    <w:rsid w:val="00DB4709"/>
    <w:rsid w:val="00DC352E"/>
    <w:rsid w:val="00DC57CC"/>
    <w:rsid w:val="00DC7E2A"/>
    <w:rsid w:val="00DD046B"/>
    <w:rsid w:val="00DD160E"/>
    <w:rsid w:val="00DD30E1"/>
    <w:rsid w:val="00DD5C03"/>
    <w:rsid w:val="00DD7989"/>
    <w:rsid w:val="00DD7ABB"/>
    <w:rsid w:val="00DE075F"/>
    <w:rsid w:val="00DE0E6C"/>
    <w:rsid w:val="00DE4890"/>
    <w:rsid w:val="00DE5708"/>
    <w:rsid w:val="00DF2BF4"/>
    <w:rsid w:val="00DF2DDD"/>
    <w:rsid w:val="00DF5F5A"/>
    <w:rsid w:val="00E00EAC"/>
    <w:rsid w:val="00E073FF"/>
    <w:rsid w:val="00E11F63"/>
    <w:rsid w:val="00E22E3A"/>
    <w:rsid w:val="00E25AB9"/>
    <w:rsid w:val="00E26D57"/>
    <w:rsid w:val="00E2725E"/>
    <w:rsid w:val="00E278FC"/>
    <w:rsid w:val="00E3191F"/>
    <w:rsid w:val="00E3707E"/>
    <w:rsid w:val="00E443DB"/>
    <w:rsid w:val="00E44C4F"/>
    <w:rsid w:val="00E47940"/>
    <w:rsid w:val="00E52761"/>
    <w:rsid w:val="00E53CD8"/>
    <w:rsid w:val="00E64C21"/>
    <w:rsid w:val="00E71A5F"/>
    <w:rsid w:val="00E733C0"/>
    <w:rsid w:val="00E73437"/>
    <w:rsid w:val="00E73BE0"/>
    <w:rsid w:val="00E747E6"/>
    <w:rsid w:val="00E75B19"/>
    <w:rsid w:val="00E8003F"/>
    <w:rsid w:val="00E82C63"/>
    <w:rsid w:val="00E83B32"/>
    <w:rsid w:val="00E85215"/>
    <w:rsid w:val="00E857BB"/>
    <w:rsid w:val="00E92CC3"/>
    <w:rsid w:val="00E959C0"/>
    <w:rsid w:val="00E95E60"/>
    <w:rsid w:val="00E9631D"/>
    <w:rsid w:val="00EA0849"/>
    <w:rsid w:val="00EA2AFC"/>
    <w:rsid w:val="00EA3339"/>
    <w:rsid w:val="00EA52EC"/>
    <w:rsid w:val="00EA538D"/>
    <w:rsid w:val="00EA55C0"/>
    <w:rsid w:val="00EA7430"/>
    <w:rsid w:val="00EB0B5C"/>
    <w:rsid w:val="00EB246C"/>
    <w:rsid w:val="00EC1D86"/>
    <w:rsid w:val="00EC5E2E"/>
    <w:rsid w:val="00EC64FB"/>
    <w:rsid w:val="00ED0D0E"/>
    <w:rsid w:val="00ED10D6"/>
    <w:rsid w:val="00ED4142"/>
    <w:rsid w:val="00ED614F"/>
    <w:rsid w:val="00ED72E9"/>
    <w:rsid w:val="00ED73C0"/>
    <w:rsid w:val="00EE2130"/>
    <w:rsid w:val="00EE2348"/>
    <w:rsid w:val="00EE7CF9"/>
    <w:rsid w:val="00EF0F25"/>
    <w:rsid w:val="00EF1ECD"/>
    <w:rsid w:val="00EF4047"/>
    <w:rsid w:val="00EF674C"/>
    <w:rsid w:val="00F0210B"/>
    <w:rsid w:val="00F024E8"/>
    <w:rsid w:val="00F1279E"/>
    <w:rsid w:val="00F12AD6"/>
    <w:rsid w:val="00F13451"/>
    <w:rsid w:val="00F1603C"/>
    <w:rsid w:val="00F16DA0"/>
    <w:rsid w:val="00F1710D"/>
    <w:rsid w:val="00F20B48"/>
    <w:rsid w:val="00F219A6"/>
    <w:rsid w:val="00F226AD"/>
    <w:rsid w:val="00F23A4F"/>
    <w:rsid w:val="00F2476B"/>
    <w:rsid w:val="00F258FE"/>
    <w:rsid w:val="00F262CE"/>
    <w:rsid w:val="00F30919"/>
    <w:rsid w:val="00F32FA5"/>
    <w:rsid w:val="00F33B65"/>
    <w:rsid w:val="00F42475"/>
    <w:rsid w:val="00F546BB"/>
    <w:rsid w:val="00F55293"/>
    <w:rsid w:val="00F557E4"/>
    <w:rsid w:val="00F6029C"/>
    <w:rsid w:val="00F61266"/>
    <w:rsid w:val="00F63FAF"/>
    <w:rsid w:val="00F643DD"/>
    <w:rsid w:val="00F71763"/>
    <w:rsid w:val="00F7214F"/>
    <w:rsid w:val="00F77C21"/>
    <w:rsid w:val="00F8030A"/>
    <w:rsid w:val="00F82AF2"/>
    <w:rsid w:val="00F84FB5"/>
    <w:rsid w:val="00F85CA1"/>
    <w:rsid w:val="00F86B2F"/>
    <w:rsid w:val="00F86B72"/>
    <w:rsid w:val="00F90325"/>
    <w:rsid w:val="00F90B8D"/>
    <w:rsid w:val="00F916B5"/>
    <w:rsid w:val="00F91C38"/>
    <w:rsid w:val="00FA029C"/>
    <w:rsid w:val="00FA4342"/>
    <w:rsid w:val="00FA43A5"/>
    <w:rsid w:val="00FA4DE0"/>
    <w:rsid w:val="00FA77F8"/>
    <w:rsid w:val="00FB25EB"/>
    <w:rsid w:val="00FB3333"/>
    <w:rsid w:val="00FB6BD6"/>
    <w:rsid w:val="00FC2B23"/>
    <w:rsid w:val="00FC2F2A"/>
    <w:rsid w:val="00FC5B5A"/>
    <w:rsid w:val="00FD00E5"/>
    <w:rsid w:val="00FE3F77"/>
    <w:rsid w:val="00FE5AEA"/>
    <w:rsid w:val="00FE60FC"/>
    <w:rsid w:val="00FF49FD"/>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2426D6"/>
    <w:rPr>
      <w:color w:val="605E5C"/>
      <w:shd w:val="clear" w:color="auto" w:fill="E1DFDD"/>
    </w:rPr>
  </w:style>
  <w:style w:type="paragraph" w:styleId="Revision">
    <w:name w:val="Revision"/>
    <w:hidden/>
    <w:uiPriority w:val="99"/>
    <w:semiHidden/>
    <w:rsid w:val="00993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773639">
      <w:bodyDiv w:val="1"/>
      <w:marLeft w:val="0"/>
      <w:marRight w:val="0"/>
      <w:marTop w:val="0"/>
      <w:marBottom w:val="0"/>
      <w:divBdr>
        <w:top w:val="none" w:sz="0" w:space="0" w:color="auto"/>
        <w:left w:val="none" w:sz="0" w:space="0" w:color="auto"/>
        <w:bottom w:val="none" w:sz="0" w:space="0" w:color="auto"/>
        <w:right w:val="none" w:sz="0" w:space="0" w:color="auto"/>
      </w:divBdr>
    </w:div>
    <w:div w:id="374814770">
      <w:bodyDiv w:val="1"/>
      <w:marLeft w:val="0"/>
      <w:marRight w:val="0"/>
      <w:marTop w:val="0"/>
      <w:marBottom w:val="0"/>
      <w:divBdr>
        <w:top w:val="none" w:sz="0" w:space="0" w:color="auto"/>
        <w:left w:val="none" w:sz="0" w:space="0" w:color="auto"/>
        <w:bottom w:val="none" w:sz="0" w:space="0" w:color="auto"/>
        <w:right w:val="none" w:sz="0" w:space="0" w:color="auto"/>
      </w:divBdr>
    </w:div>
    <w:div w:id="458452953">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54249">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05677">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851723">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iag/tgs/iag31-3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5F04-A6C4-485C-8684-DC51147B9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EF1C-E3F3-4EFF-A2F7-16CEB2D5A10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5A4B7A-71C1-4B14-AA2D-63A482803EB6}">
  <ds:schemaRefs>
    <ds:schemaRef ds:uri="http://schemas.microsoft.com/sharepoint/v3/contenttype/forms"/>
  </ds:schemaRefs>
</ds:datastoreItem>
</file>

<file path=customXml/itemProps4.xml><?xml version="1.0" encoding="utf-8"?>
<ds:datastoreItem xmlns:ds="http://schemas.openxmlformats.org/officeDocument/2006/customXml" ds:itemID="{5889A0E1-6B6D-46F0-838F-820137B3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2797</Words>
  <Characters>15945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Joyce, Kevin J. (CDC/DDPHSS/OS/OSI)</cp:lastModifiedBy>
  <cp:revision>2</cp:revision>
  <dcterms:created xsi:type="dcterms:W3CDTF">2020-12-16T14:10:00Z</dcterms:created>
  <dcterms:modified xsi:type="dcterms:W3CDTF">2020-12-16T14:10:00Z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2020-12-11T19:51:21Z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28afaeee-db67-405d-a694-863e14762a58</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