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88C" w:rsidP="00D9788C" w:rsidRDefault="00D9788C">
      <w:pPr>
        <w:pStyle w:val="Title"/>
        <w:jc w:val="center"/>
        <w:rPr>
          <w:rFonts w:ascii="Verdana" w:hAnsi="Verdana"/>
          <w:color w:val="5B9BD5" w:themeColor="accent1"/>
        </w:rPr>
      </w:pPr>
      <w:bookmarkStart w:name="_GoBack" w:id="0"/>
      <w:bookmarkEnd w:id="0"/>
      <w:r w:rsidRPr="009B5271">
        <w:rPr>
          <w:rFonts w:ascii="Verdana" w:hAnsi="Verdana"/>
          <w:noProof/>
          <w:color w:val="5B9BD5" w:themeColor="accent1"/>
        </w:rPr>
        <w:drawing>
          <wp:anchor distT="0" distB="0" distL="114300" distR="114300" simplePos="0" relativeHeight="251658240" behindDoc="0" locked="0" layoutInCell="1" allowOverlap="1" wp14:editId="6ECC695A" wp14:anchorId="6D5EF43B">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RD\cdc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rsidRDefault="00D9788C">
      <w:pPr>
        <w:pStyle w:val="Heading1"/>
        <w:rPr>
          <w:rFonts w:asciiTheme="minorHAnsi" w:hAnsiTheme="minorHAnsi" w:eastAsiaTheme="minorHAnsi" w:cstheme="minorBidi"/>
          <w:color w:val="auto"/>
          <w:sz w:val="22"/>
          <w:szCs w:val="22"/>
        </w:rPr>
      </w:pPr>
    </w:p>
    <w:p w:rsidRPr="002A09C2" w:rsidR="00D9788C" w:rsidP="00D9788C" w:rsidRDefault="00D9788C">
      <w:pPr>
        <w:pStyle w:val="Heading1"/>
        <w:rPr>
          <w:rStyle w:val="Strong"/>
          <w:rFonts w:ascii="Verdana" w:hAnsi="Verdana"/>
          <w:color w:val="auto"/>
        </w:rPr>
      </w:pPr>
      <w:r w:rsidRPr="002A09C2">
        <w:rPr>
          <w:rStyle w:val="Strong"/>
          <w:rFonts w:ascii="Verdana" w:hAnsi="Verdana"/>
          <w:color w:val="auto"/>
        </w:rPr>
        <w:t>Medical Monitoring Project Facility Survey</w:t>
      </w:r>
    </w:p>
    <w:p w:rsidRPr="002A09C2" w:rsidR="00D9788C" w:rsidP="00D9788C" w:rsidRDefault="00D9788C">
      <w:pPr>
        <w:rPr>
          <w:rFonts w:ascii="Verdana" w:hAnsi="Verdana"/>
        </w:rPr>
      </w:pPr>
    </w:p>
    <w:tbl>
      <w:tblPr>
        <w:tblStyle w:val="TableGrid"/>
        <w:tblW w:w="10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84"/>
        <w:gridCol w:w="5184"/>
      </w:tblGrid>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Pr="00D37E18" w:rsidR="00D9788C" w:rsidP="002A09C2" w:rsidRDefault="00B6612E">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0900f3eb81b47ee2</w:t>
            </w:r>
          </w:p>
        </w:tc>
      </w:tr>
      <w:tr w:rsidRPr="002A09C2" w:rsidR="009D6444" w:rsidTr="002F31F4">
        <w:tc>
          <w:tcPr>
            <w:tcW w:w="5184" w:type="dxa"/>
            <w:vAlign w:val="center"/>
          </w:tcPr>
          <w:p w:rsidRPr="00AB0E20" w:rsidR="009D6444" w:rsidP="009D6444" w:rsidRDefault="009D6444">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Pr="00AB0E20" w:rsidR="009D6444" w:rsidP="009D6444" w:rsidRDefault="009D6444">
            <w:pPr>
              <w:spacing w:line="360" w:lineRule="auto"/>
              <w:rPr>
                <w:rStyle w:val="SubtitleChar"/>
                <w:rFonts w:ascii="Verdana" w:hAnsi="Verdana" w:cs="Courier New"/>
                <w:color w:val="auto"/>
                <w:sz w:val="20"/>
                <w:szCs w:val="20"/>
              </w:rPr>
            </w:pPr>
            <w:r w:rsidRPr="009D6444">
              <w:rPr>
                <w:rFonts w:ascii="Verdana" w:hAnsi="Verdana" w:cs="Courier New" w:eastAsiaTheme="minorEastAsia"/>
                <w:spacing w:val="15"/>
                <w:sz w:val="18"/>
                <w:szCs w:val="20"/>
              </w:rPr>
              <w:t>NCHHSTP-CST-5/13/20-47ee2</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Pr="00D37E18" w:rsidR="00D9788C" w:rsidP="002A09C2" w:rsidRDefault="00B6612E">
            <w:pPr>
              <w:spacing w:line="360" w:lineRule="auto"/>
              <w:rPr>
                <w:rStyle w:val="SubtitleChar"/>
                <w:rFonts w:ascii="Verdana" w:hAnsi="Verdana" w:cs="Courier New"/>
                <w:color w:val="auto"/>
                <w:sz w:val="18"/>
                <w:szCs w:val="20"/>
              </w:rPr>
            </w:pPr>
            <w:r>
              <w:rPr>
                <w:rFonts w:ascii="Verdana" w:hAnsi="Verdana" w:cs="Courier New"/>
                <w:sz w:val="18"/>
                <w:szCs w:val="20"/>
              </w:rPr>
              <w:t>Beer_Linda  (gur0)</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Pr="00D37E18" w:rsidR="00D9788C" w:rsidP="002A09C2" w:rsidRDefault="00B6612E">
            <w:pPr>
              <w:spacing w:line="360" w:lineRule="auto"/>
              <w:rPr>
                <w:rStyle w:val="SubtitleChar"/>
                <w:rFonts w:ascii="Verdana" w:hAnsi="Verdana" w:cs="Courier New"/>
                <w:color w:val="auto"/>
                <w:sz w:val="18"/>
                <w:szCs w:val="20"/>
              </w:rPr>
            </w:pPr>
            <w:r>
              <w:rPr>
                <w:rFonts w:ascii="Verdana" w:hAnsi="Verdana" w:cs="Courier New"/>
                <w:sz w:val="18"/>
                <w:szCs w:val="20"/>
              </w:rPr>
              <w:t>OS/OS/OSI</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Pr="00D37E18" w:rsidR="00D9788C" w:rsidP="002A09C2" w:rsidRDefault="00B6612E">
            <w:pPr>
              <w:spacing w:line="360" w:lineRule="auto"/>
              <w:rPr>
                <w:rStyle w:val="SubtitleChar"/>
                <w:rFonts w:ascii="Verdana" w:hAnsi="Verdana" w:cs="Courier New"/>
                <w:color w:val="auto"/>
                <w:sz w:val="18"/>
                <w:szCs w:val="20"/>
              </w:rPr>
            </w:pPr>
            <w:r>
              <w:rPr>
                <w:rFonts w:ascii="Verdana" w:hAnsi="Verdana" w:cs="Courier New"/>
                <w:sz w:val="18"/>
                <w:szCs w:val="20"/>
              </w:rPr>
              <w:t>Pending Regulatory Clearance</w:t>
            </w:r>
          </w:p>
        </w:tc>
      </w:tr>
      <w:tr w:rsidRPr="002A09C2" w:rsidR="00D9788C" w:rsidTr="00DB24EE">
        <w:trPr>
          <w:trHeight w:val="80"/>
        </w:trPr>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Pr="00D37E18" w:rsidR="00D9788C" w:rsidP="002A09C2" w:rsidRDefault="00B6612E">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Pr="00D37E18" w:rsidR="00D9788C" w:rsidP="002A09C2" w:rsidRDefault="00B6612E">
            <w:pPr>
              <w:spacing w:line="360" w:lineRule="auto"/>
              <w:rPr>
                <w:rStyle w:val="SubtitleChar"/>
                <w:rFonts w:ascii="Verdana" w:hAnsi="Verdana" w:cs="Courier New"/>
                <w:color w:val="auto"/>
                <w:sz w:val="18"/>
                <w:szCs w:val="20"/>
              </w:rPr>
            </w:pPr>
            <w:r>
              <w:rPr>
                <w:rFonts w:ascii="Verdana" w:hAnsi="Verdana" w:cs="Courier New"/>
                <w:sz w:val="18"/>
                <w:szCs w:val="20"/>
              </w:rPr>
              <w:t>09/17/20</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B6612E">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B6612E">
            <w:pPr>
              <w:spacing w:line="360" w:lineRule="auto"/>
              <w:rPr>
                <w:rStyle w:val="SubtitleChar"/>
                <w:rFonts w:ascii="Verdana" w:hAnsi="Verdana" w:cs="Courier New"/>
                <w:color w:val="auto"/>
                <w:sz w:val="20"/>
                <w:szCs w:val="20"/>
              </w:rPr>
            </w:pPr>
            <w:r>
              <w:rPr>
                <w:rFonts w:ascii="Verdana" w:hAnsi="Verdana" w:cs="Courier New"/>
                <w:sz w:val="18"/>
                <w:szCs w:val="20"/>
              </w:rPr>
              <w:t>03/14/22</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B6612E">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D9788C">
            <w:pPr>
              <w:spacing w:line="360" w:lineRule="auto"/>
              <w:rPr>
                <w:rStyle w:val="SubtitleChar"/>
                <w:rFonts w:ascii="Verdana" w:hAnsi="Verdana" w:cs="Courier New"/>
                <w:color w:val="auto"/>
                <w:sz w:val="20"/>
                <w:szCs w:val="20"/>
              </w:rPr>
            </w:pPr>
          </w:p>
        </w:tc>
      </w:tr>
      <w:tr w:rsidRPr="002A09C2" w:rsidR="00A50635" w:rsidTr="00D9788C">
        <w:tc>
          <w:tcPr>
            <w:tcW w:w="5184" w:type="dxa"/>
            <w:vAlign w:val="center"/>
          </w:tcPr>
          <w:p w:rsidRPr="00AB0E20" w:rsidR="00A50635" w:rsidP="00A50635" w:rsidRDefault="00B6612E">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rsidRDefault="00B6612E">
            <w:pPr>
              <w:spacing w:line="360" w:lineRule="auto"/>
              <w:rPr>
                <w:rFonts w:ascii="Verdana" w:hAnsi="Verdana" w:cs="Courier New"/>
                <w:sz w:val="18"/>
                <w:szCs w:val="20"/>
              </w:rPr>
            </w:pPr>
          </w:p>
        </w:tc>
      </w:tr>
      <w:tr w:rsidRPr="002A09C2" w:rsidR="00A50635" w:rsidTr="00D9788C">
        <w:tc>
          <w:tcPr>
            <w:tcW w:w="5184" w:type="dxa"/>
            <w:vAlign w:val="center"/>
          </w:tcPr>
          <w:p w:rsidRPr="00AB0E20" w:rsidR="00A50635" w:rsidP="00A50635" w:rsidRDefault="00B6612E">
            <w:pPr>
              <w:spacing w:line="360" w:lineRule="auto"/>
              <w:rPr>
                <w:rStyle w:val="SubtitleChar"/>
                <w:rFonts w:ascii="Verdana" w:hAnsi="Verdana" w:cs="Courier New"/>
                <w:b/>
                <w:color w:val="auto"/>
                <w:sz w:val="20"/>
                <w:szCs w:val="20"/>
              </w:rPr>
            </w:pPr>
          </w:p>
        </w:tc>
        <w:tc>
          <w:tcPr>
            <w:tcW w:w="5184" w:type="dxa"/>
            <w:vAlign w:val="center"/>
          </w:tcPr>
          <w:p w:rsidRPr="00AB0E20" w:rsidR="00A50635" w:rsidP="00A50635" w:rsidRDefault="00B6612E">
            <w:pPr>
              <w:spacing w:line="360" w:lineRule="auto"/>
              <w:rPr>
                <w:rStyle w:val="SubtitleChar"/>
                <w:rFonts w:ascii="Verdana" w:hAnsi="Verdana" w:cs="Courier New"/>
                <w:color w:val="auto"/>
                <w:sz w:val="20"/>
                <w:szCs w:val="20"/>
              </w:rPr>
            </w:pPr>
          </w:p>
        </w:tc>
      </w:tr>
    </w:tbl>
    <w:p w:rsidRPr="002A09C2" w:rsidR="00D9788C" w:rsidP="00D9788C" w:rsidRDefault="00D9788C">
      <w:pPr>
        <w:rPr>
          <w:rFonts w:ascii="Verdana" w:hAnsi="Verdana" w:cs="Courier New"/>
          <w:sz w:val="24"/>
          <w:szCs w:val="24"/>
        </w:rPr>
      </w:pPr>
    </w:p>
    <w:tbl>
      <w:tblPr>
        <w:tblStyle w:val="GridTable4-Accent1"/>
        <w:tblW w:w="15120" w:type="dxa"/>
        <w:tblInd w:w="-725" w:type="dxa"/>
        <w:tblLayout w:type="fixed"/>
        <w:tblLook w:val="04A0" w:firstRow="1" w:lastRow="0" w:firstColumn="1" w:lastColumn="0" w:noHBand="0" w:noVBand="1"/>
      </w:tblPr>
      <w:tblGrid>
        <w:gridCol w:w="15120"/>
      </w:tblGrid>
      <w:tr w:rsidRPr="002A09C2" w:rsidR="00D9788C" w:rsidTr="00021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9788C" w:rsidP="004E158A" w:rsidRDefault="00D9788C">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RPr="002A09C2" w:rsidR="00DB24EE"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B6612E">
            <w:pPr>
              <w:spacing w:line="360" w:lineRule="auto"/>
              <w:rPr>
                <w:rFonts w:ascii="Verdana" w:hAnsi="Verdana" w:cs="Courier New"/>
                <w:sz w:val="20"/>
                <w:szCs w:val="20"/>
              </w:rPr>
            </w:pPr>
            <w:r>
              <w:rPr>
                <w:rFonts w:ascii="Verdana" w:hAnsi="Verdana" w:cs="Courier New"/>
                <w:sz w:val="20"/>
                <w:szCs w:val="20"/>
              </w:rPr>
              <w:t>Priority</w:t>
            </w:r>
          </w:p>
        </w:tc>
      </w:tr>
      <w:tr w:rsidRPr="002A09C2" w:rsidR="00DB24EE" w:rsidTr="00021C22">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B6612E">
            <w:pPr>
              <w:spacing w:line="360" w:lineRule="auto"/>
              <w:rPr>
                <w:rFonts w:ascii="Verdana" w:hAnsi="Verdana" w:cs="Courier New"/>
                <w:b w:val="0"/>
                <w:sz w:val="20"/>
                <w:szCs w:val="20"/>
              </w:rPr>
            </w:pPr>
            <w:r>
              <w:rPr>
                <w:rFonts w:ascii="Verdana" w:hAnsi="Verdana" w:cs="Courier New"/>
                <w:b w:val="0"/>
                <w:sz w:val="18"/>
                <w:szCs w:val="20"/>
              </w:rPr>
              <w:t>Standard</w:t>
            </w:r>
          </w:p>
        </w:tc>
      </w:tr>
      <w:tr w:rsidRPr="002A09C2" w:rsidR="00384F17"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84F17" w:rsidP="004E158A" w:rsidRDefault="00B6612E">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RPr="002A09C2" w:rsidR="00384F17"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384F17" w:rsidP="004E158A" w:rsidRDefault="00B6612E">
            <w:pPr>
              <w:spacing w:line="360" w:lineRule="auto"/>
              <w:rPr>
                <w:rFonts w:ascii="Verdana" w:hAnsi="Verdana" w:cs="Courier New"/>
                <w:b w:val="0"/>
                <w:sz w:val="20"/>
                <w:szCs w:val="20"/>
              </w:rPr>
            </w:pPr>
            <w:r w:rsidRPr="00A50635">
              <w:rPr>
                <w:rFonts w:ascii="Verdana" w:hAnsi="Verdana" w:cs="Courier New"/>
                <w:b w:val="0"/>
                <w:sz w:val="18"/>
                <w:szCs w:val="20"/>
              </w:rPr>
              <w:t>05/13/20</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B6612E">
            <w:pPr>
              <w:spacing w:line="360" w:lineRule="auto"/>
              <w:rPr>
                <w:rFonts w:ascii="Verdana" w:hAnsi="Verdana" w:cs="Courier New"/>
                <w:sz w:val="20"/>
                <w:szCs w:val="20"/>
              </w:rPr>
            </w:pPr>
            <w:r w:rsidRPr="00AB0E20">
              <w:rPr>
                <w:rFonts w:ascii="Verdana" w:hAnsi="Verdana" w:cs="Courier New"/>
                <w:sz w:val="20"/>
                <w:szCs w:val="20"/>
              </w:rPr>
              <w:t>Description</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B6612E">
            <w:pPr>
              <w:spacing w:line="360" w:lineRule="auto"/>
              <w:rPr>
                <w:rFonts w:ascii="Verdana" w:hAnsi="Verdana" w:cs="Courier New"/>
                <w:b w:val="0"/>
                <w:sz w:val="18"/>
                <w:szCs w:val="18"/>
              </w:rPr>
            </w:pPr>
            <w:r w:rsidRPr="00A50635">
              <w:rPr>
                <w:rFonts w:ascii="Verdana" w:hAnsi="Verdana" w:cs="Courier New"/>
                <w:b w:val="0"/>
                <w:sz w:val="18"/>
                <w:szCs w:val="20"/>
              </w:rPr>
              <w:t xml:space="preserve">The Medical Monitoring Project (MMP) Facility Survey will survey approximately 1,500 HIV medical care facilities at which clinical data were abstracted for the Medical Monitoring Project (MMP; OMB </w:t>
            </w:r>
            <w:r w:rsidRPr="00A50635">
              <w:rPr>
                <w:rFonts w:ascii="Verdana" w:hAnsi="Verdana" w:cs="Courier New"/>
                <w:b w:val="0"/>
                <w:sz w:val="18"/>
                <w:szCs w:val="20"/>
              </w:rPr>
              <w:t># 0920-0740). Surveying the entire universe of facilities at which an MMP abstraction took place is preferable to surveying a sample because the total number of facilities is relatively small and employing sampling would unnecessarily complicate MMP Facili</w:t>
            </w:r>
            <w:r w:rsidRPr="00A50635">
              <w:rPr>
                <w:rFonts w:ascii="Verdana" w:hAnsi="Verdana" w:cs="Courier New"/>
                <w:b w:val="0"/>
                <w:sz w:val="18"/>
                <w:szCs w:val="20"/>
              </w:rPr>
              <w:t xml:space="preserve">ty Survey methods. Surveys will be developed by CDC staff and data will be collected by contractors. Participants may complete the survey online, by mail, or by telephone. No person-level data, including any personally identifying information or sensitive </w:t>
            </w:r>
            <w:r w:rsidRPr="00A50635">
              <w:rPr>
                <w:rFonts w:ascii="Verdana" w:hAnsi="Verdana" w:cs="Courier New"/>
                <w:b w:val="0"/>
                <w:sz w:val="18"/>
                <w:szCs w:val="20"/>
              </w:rPr>
              <w:t>information, will be collected; the data elements will be limited to facility characteristics, services, and policies. The survey will take approximately 30 minutes to complete. This survey does not involve human subjects research because it is an MMP su</w:t>
            </w:r>
            <w:r w:rsidRPr="00A50635">
              <w:rPr>
                <w:rFonts w:ascii="Verdana" w:hAnsi="Verdana" w:cs="Courier New"/>
                <w:b w:val="0"/>
                <w:sz w:val="18"/>
                <w:szCs w:val="20"/>
              </w:rPr>
              <w:t>rveillance activity.  It will require OMB approval; an OMB PRA ICR has been submitted to the DHAP PRA Coordinator for review.</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B6612E">
            <w:pPr>
              <w:spacing w:line="360" w:lineRule="auto"/>
              <w:rPr>
                <w:rFonts w:ascii="Verdana" w:hAnsi="Verdana" w:cs="Courier New"/>
                <w:sz w:val="20"/>
                <w:szCs w:val="20"/>
              </w:rPr>
            </w:pPr>
            <w:r w:rsidRPr="00AB0E20">
              <w:rPr>
                <w:rFonts w:ascii="Verdana" w:hAnsi="Verdana" w:cs="Courier New"/>
                <w:sz w:val="20"/>
                <w:szCs w:val="20"/>
              </w:rPr>
              <w:lastRenderedPageBreak/>
              <w:t>IMS/CIO/Epi-Aid/Chemical Exposure Submission</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B6612E">
            <w:pPr>
              <w:spacing w:line="360" w:lineRule="auto"/>
              <w:rPr>
                <w:rFonts w:ascii="Verdana" w:hAnsi="Verdana" w:cs="Courier New"/>
                <w:b w:val="0"/>
                <w:sz w:val="18"/>
                <w:szCs w:val="18"/>
              </w:rPr>
            </w:pPr>
            <w:r w:rsidRPr="00A50635">
              <w:rPr>
                <w:rFonts w:ascii="Verdana" w:hAnsi="Verdana" w:cs="Courier New"/>
                <w:b w:val="0"/>
                <w:sz w:val="18"/>
                <w:szCs w:val="20"/>
              </w:rPr>
              <w:t>No</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B6612E">
            <w:pPr>
              <w:spacing w:line="360" w:lineRule="auto"/>
              <w:rPr>
                <w:rFonts w:ascii="Verdana" w:hAnsi="Verdana" w:cs="Courier New"/>
                <w:sz w:val="20"/>
                <w:szCs w:val="20"/>
              </w:rPr>
            </w:pPr>
            <w:r w:rsidRPr="00AB0E20">
              <w:rPr>
                <w:rFonts w:ascii="Verdana" w:hAnsi="Verdana" w:cs="Courier New"/>
                <w:sz w:val="20"/>
                <w:szCs w:val="20"/>
              </w:rPr>
              <w:t>IMS Activation Name</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B6612E">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B6612E">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B6612E">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B6612E">
            <w:pPr>
              <w:spacing w:line="360" w:lineRule="auto"/>
              <w:rPr>
                <w:rFonts w:ascii="Verdana" w:hAnsi="Verdana" w:cs="Courier New"/>
                <w:sz w:val="20"/>
                <w:szCs w:val="20"/>
              </w:rPr>
            </w:pPr>
            <w:r w:rsidRPr="00AB0E20">
              <w:rPr>
                <w:rFonts w:ascii="Verdana" w:hAnsi="Verdana" w:cs="Courier New"/>
                <w:sz w:val="20"/>
                <w:szCs w:val="20"/>
              </w:rPr>
              <w:t>Epi-Aid Name</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B6612E">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B6612E">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B6612E">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4E158A"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B6612E">
            <w:pPr>
              <w:spacing w:line="360" w:lineRule="auto"/>
              <w:rPr>
                <w:rFonts w:ascii="Verdana" w:hAnsi="Verdana" w:cs="Courier New"/>
                <w:sz w:val="20"/>
                <w:szCs w:val="20"/>
              </w:rPr>
            </w:pPr>
            <w:r w:rsidRPr="00AB0E20">
              <w:rPr>
                <w:rFonts w:ascii="Verdana" w:hAnsi="Verdana" w:cs="Courier New"/>
                <w:sz w:val="20"/>
                <w:szCs w:val="20"/>
              </w:rPr>
              <w:t>Goals/Purpose</w:t>
            </w:r>
          </w:p>
        </w:tc>
      </w:tr>
      <w:tr w:rsidRPr="002A09C2" w:rsidR="004E158A" w:rsidTr="00A01264">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B6612E">
            <w:pPr>
              <w:spacing w:line="360" w:lineRule="auto"/>
              <w:rPr>
                <w:rFonts w:ascii="Verdana" w:hAnsi="Verdana" w:cs="Courier New"/>
                <w:b w:val="0"/>
                <w:sz w:val="18"/>
                <w:szCs w:val="20"/>
              </w:rPr>
            </w:pPr>
            <w:r w:rsidRPr="00A50635">
              <w:rPr>
                <w:rFonts w:ascii="Verdana" w:hAnsi="Verdana" w:cs="Courier New"/>
                <w:b w:val="0"/>
                <w:sz w:val="18"/>
                <w:szCs w:val="20"/>
              </w:rPr>
              <w:t xml:space="preserve">The Medical Monitoring Project (MMP) is a public health surveillance project implemented by local and state health departments.  The goal of the MMP HIV </w:t>
            </w:r>
            <w:r w:rsidRPr="00A50635">
              <w:rPr>
                <w:rFonts w:ascii="Verdana" w:hAnsi="Verdana" w:cs="Courier New"/>
                <w:b w:val="0"/>
                <w:sz w:val="18"/>
                <w:szCs w:val="20"/>
              </w:rPr>
              <w:t>Facility Survey is to document the capacity of HIV medical care facilities to support the initiative to End the HIV Epidemic (EHE).  Despite the development of biomedical tools to stop transmission of HIV, including effective antiretroviral therapy and HIV</w:t>
            </w:r>
            <w:r w:rsidRPr="00A50635">
              <w:rPr>
                <w:rFonts w:ascii="Verdana" w:hAnsi="Verdana" w:cs="Courier New"/>
                <w:b w:val="0"/>
                <w:sz w:val="18"/>
                <w:szCs w:val="20"/>
              </w:rPr>
              <w:t xml:space="preserve"> pre-exposure prophylaxis, the incidence of HIV in the United States has plateaued in recent years. Substantial proportions of people with HIV remain undiagnosed. Many others, who have been diagnosed, are not engaged in HIV medical care that could effectiv</w:t>
            </w:r>
            <w:r w:rsidRPr="00A50635">
              <w:rPr>
                <w:rFonts w:ascii="Verdana" w:hAnsi="Verdana" w:cs="Courier New"/>
                <w:b w:val="0"/>
                <w:sz w:val="18"/>
                <w:szCs w:val="20"/>
              </w:rPr>
              <w:t>ely eliminate the chance of transmitting HIV to others. Similarly, many people at risk for acquiring HIV are not receiving treatment that is known to be highly effective at blocking transmission. Barriers to engagement in care include lack of insurance cov</w:t>
            </w:r>
            <w:r w:rsidRPr="00A50635">
              <w:rPr>
                <w:rFonts w:ascii="Verdana" w:hAnsi="Verdana" w:cs="Courier New"/>
                <w:b w:val="0"/>
                <w:sz w:val="18"/>
                <w:szCs w:val="20"/>
              </w:rPr>
              <w:t>erage, inadequate housing and transportation, food insecurity, mental health and substance use disorders, and HIV-related stigma and discrimination. EHE has received initial funding to support efforts to address these barriers in highly affected areas. Man</w:t>
            </w:r>
            <w:r w:rsidRPr="00A50635">
              <w:rPr>
                <w:rFonts w:ascii="Verdana" w:hAnsi="Verdana" w:cs="Courier New"/>
                <w:b w:val="0"/>
                <w:sz w:val="18"/>
                <w:szCs w:val="20"/>
              </w:rPr>
              <w:t>y of the strategies recommended by EHE are to be carried out by health care facilities, including rapidly enrolling people who are newly diagnosed and immediately starting antiretroviral therapy, providing onsite support services including case management,</w:t>
            </w:r>
            <w:r w:rsidRPr="00A50635">
              <w:rPr>
                <w:rFonts w:ascii="Verdana" w:hAnsi="Verdana" w:cs="Courier New"/>
                <w:b w:val="0"/>
                <w:sz w:val="18"/>
                <w:szCs w:val="20"/>
              </w:rPr>
              <w:t xml:space="preserve"> navigation services, and treatment for substance use and mental health disorders, using apps and text messaging to increase retention in care and adherence to treatment, and using clinic and pharmacy data to systematically motor retention in care and iden</w:t>
            </w:r>
            <w:r w:rsidRPr="00A50635">
              <w:rPr>
                <w:rFonts w:ascii="Verdana" w:hAnsi="Verdana" w:cs="Courier New"/>
                <w:b w:val="0"/>
                <w:sz w:val="18"/>
                <w:szCs w:val="20"/>
              </w:rPr>
              <w:t xml:space="preserve">tify patients requiring more support. Data describing the extent to which facilities of varying sizes and types have implemented these strategies are required by DHHS and state and local health departments to inform allocation of EHE resources. These data </w:t>
            </w:r>
            <w:r w:rsidRPr="00A50635">
              <w:rPr>
                <w:rFonts w:ascii="Verdana" w:hAnsi="Verdana" w:cs="Courier New"/>
                <w:b w:val="0"/>
                <w:sz w:val="18"/>
                <w:szCs w:val="20"/>
              </w:rPr>
              <w:t>are not available elsewhere.</w:t>
            </w:r>
          </w:p>
        </w:tc>
      </w:tr>
      <w:tr w:rsidRPr="002A09C2" w:rsidR="0044117D"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B6612E">
            <w:pPr>
              <w:spacing w:line="360" w:lineRule="auto"/>
              <w:rPr>
                <w:rFonts w:ascii="Verdana" w:hAnsi="Verdana" w:cs="Courier New"/>
                <w:sz w:val="20"/>
                <w:szCs w:val="20"/>
              </w:rPr>
            </w:pPr>
            <w:r w:rsidRPr="00AB0E20">
              <w:rPr>
                <w:rFonts w:ascii="Verdana" w:hAnsi="Verdana" w:cs="Courier New"/>
                <w:sz w:val="20"/>
                <w:szCs w:val="20"/>
              </w:rPr>
              <w:t>Objective</w:t>
            </w:r>
          </w:p>
        </w:tc>
      </w:tr>
      <w:tr w:rsidRPr="002A09C2" w:rsidR="0044117D" w:rsidTr="00A01264">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B6612E">
            <w:pPr>
              <w:spacing w:line="360" w:lineRule="auto"/>
              <w:rPr>
                <w:rFonts w:ascii="Verdana" w:hAnsi="Verdana" w:cs="Courier New"/>
                <w:b w:val="0"/>
                <w:sz w:val="18"/>
                <w:szCs w:val="20"/>
              </w:rPr>
            </w:pPr>
            <w:r w:rsidRPr="00A50635">
              <w:rPr>
                <w:rFonts w:ascii="Verdana" w:hAnsi="Verdana" w:cs="Courier New"/>
                <w:b w:val="0"/>
                <w:sz w:val="18"/>
                <w:szCs w:val="20"/>
              </w:rPr>
              <w:t>The objectives of the project are to describe the characteristics of HIV care facilities, scope of clinical services provided, and alignment of those services with the goals, objectives, and strategies of EHE.</w:t>
            </w:r>
          </w:p>
        </w:tc>
      </w:tr>
      <w:tr w:rsidRPr="002A09C2" w:rsidR="004E158A"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AB0E20" w:rsidRDefault="00B6612E">
            <w:pPr>
              <w:spacing w:line="360" w:lineRule="auto"/>
              <w:rPr>
                <w:rFonts w:ascii="Verdana" w:hAnsi="Verdana" w:cs="Courier New"/>
                <w:sz w:val="20"/>
                <w:szCs w:val="20"/>
              </w:rPr>
            </w:pPr>
            <w:r w:rsidRPr="00AB0E20">
              <w:rPr>
                <w:rFonts w:ascii="Verdana" w:hAnsi="Verdana" w:cs="Courier New"/>
                <w:sz w:val="20"/>
                <w:szCs w:val="20"/>
              </w:rPr>
              <w:t>Activities or Tasks</w:t>
            </w:r>
          </w:p>
        </w:tc>
      </w:tr>
      <w:tr w:rsidRPr="002A09C2" w:rsidR="004E158A" w:rsidTr="00A01264">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AB0E20" w:rsidRDefault="00B6612E">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rsidRPr="002A09C2" w:rsidR="004E158A"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B6612E">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rsidRPr="002A09C2" w:rsidR="004E158A" w:rsidTr="00A01264">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4E158A" w:rsidRDefault="00B6612E">
            <w:pPr>
              <w:spacing w:line="360" w:lineRule="auto"/>
              <w:rPr>
                <w:rFonts w:ascii="Verdana" w:hAnsi="Verdana" w:cs="Courier New"/>
                <w:b w:val="0"/>
                <w:sz w:val="20"/>
                <w:szCs w:val="20"/>
              </w:rPr>
            </w:pPr>
            <w:r w:rsidRPr="00A50635">
              <w:rPr>
                <w:rFonts w:ascii="Verdana" w:hAnsi="Verdana" w:cs="Courier New"/>
                <w:b w:val="0"/>
                <w:sz w:val="18"/>
                <w:szCs w:val="20"/>
              </w:rPr>
              <w:t>Other-HIV medical care facilities</w:t>
            </w:r>
          </w:p>
        </w:tc>
      </w:tr>
      <w:tr w:rsidRPr="002A09C2" w:rsidR="004E158A"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B6612E">
            <w:pPr>
              <w:spacing w:line="360" w:lineRule="auto"/>
              <w:rPr>
                <w:rFonts w:ascii="Verdana" w:hAnsi="Verdana" w:cs="Courier New"/>
                <w:sz w:val="20"/>
                <w:szCs w:val="20"/>
              </w:rPr>
            </w:pPr>
            <w:r w:rsidRPr="00AB0E20">
              <w:rPr>
                <w:rFonts w:ascii="Verdana" w:hAnsi="Verdana" w:cs="Courier New"/>
                <w:sz w:val="20"/>
                <w:szCs w:val="20"/>
              </w:rPr>
              <w:t>Tags/Keywords</w:t>
            </w:r>
          </w:p>
        </w:tc>
      </w:tr>
      <w:tr w:rsidRPr="002A09C2" w:rsidR="004E158A" w:rsidTr="00A01264">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B6612E">
            <w:pPr>
              <w:spacing w:line="360" w:lineRule="auto"/>
              <w:rPr>
                <w:rFonts w:ascii="Verdana" w:hAnsi="Verdana" w:cs="Courier New"/>
                <w:b w:val="0"/>
                <w:sz w:val="18"/>
                <w:szCs w:val="20"/>
              </w:rPr>
            </w:pPr>
            <w:r w:rsidRPr="00A50635">
              <w:rPr>
                <w:rFonts w:ascii="Verdana" w:hAnsi="Verdana" w:cs="Courier New"/>
                <w:b w:val="0"/>
                <w:sz w:val="18"/>
                <w:szCs w:val="20"/>
              </w:rPr>
              <w:t>HIV: Health Services</w:t>
            </w:r>
          </w:p>
        </w:tc>
      </w:tr>
      <w:tr w:rsidRPr="002A09C2" w:rsidR="0044117D"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4117D" w:rsidP="004E158A" w:rsidRDefault="00B6612E">
            <w:pPr>
              <w:spacing w:line="360" w:lineRule="auto"/>
              <w:rPr>
                <w:rFonts w:ascii="Verdana" w:hAnsi="Verdana" w:cs="Courier New"/>
                <w:sz w:val="20"/>
                <w:szCs w:val="20"/>
              </w:rPr>
            </w:pPr>
            <w:r w:rsidRPr="00AB0E20">
              <w:rPr>
                <w:rFonts w:ascii="Verdana" w:hAnsi="Verdana" w:cs="Courier New"/>
                <w:sz w:val="20"/>
                <w:szCs w:val="20"/>
              </w:rPr>
              <w:lastRenderedPageBreak/>
              <w:t>CDC's Role</w:t>
            </w:r>
          </w:p>
        </w:tc>
      </w:tr>
      <w:tr w:rsidRPr="002A09C2" w:rsidR="0044117D" w:rsidTr="00A01264">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E158A" w:rsidRDefault="00B6612E">
            <w:pPr>
              <w:spacing w:line="360" w:lineRule="auto"/>
              <w:rPr>
                <w:rFonts w:ascii="Verdana" w:hAnsi="Verdana" w:cs="Courier New"/>
                <w:b w:val="0"/>
                <w:sz w:val="20"/>
                <w:szCs w:val="20"/>
              </w:rPr>
            </w:pPr>
            <w:r w:rsidRPr="00A50635">
              <w:rPr>
                <w:rFonts w:ascii="Verdana" w:hAnsi="Verdana" w:cs="Courier New"/>
                <w:b w:val="0"/>
                <w:sz w:val="18"/>
                <w:szCs w:val="20"/>
              </w:rPr>
              <w:t xml:space="preserve">Activity originated and designed by CDC </w:t>
            </w:r>
            <w:r w:rsidRPr="00A50635">
              <w:rPr>
                <w:rFonts w:ascii="Verdana" w:hAnsi="Verdana" w:cs="Courier New"/>
                <w:b w:val="0"/>
                <w:sz w:val="18"/>
                <w:szCs w:val="20"/>
              </w:rPr>
              <w:t>staff, or conducted at the specific request of CDC, or CDC staff will approve study design and data collection as a condition of any funding provided</w:t>
            </w:r>
          </w:p>
        </w:tc>
      </w:tr>
      <w:tr w:rsidRPr="002A09C2" w:rsidR="00206A8D"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B6612E">
            <w:pPr>
              <w:spacing w:line="360" w:lineRule="auto"/>
              <w:rPr>
                <w:rFonts w:ascii="Verdana" w:hAnsi="Verdana" w:cs="Courier New"/>
                <w:sz w:val="20"/>
                <w:szCs w:val="20"/>
              </w:rPr>
            </w:pPr>
            <w:r w:rsidRPr="00AB0E20">
              <w:rPr>
                <w:rFonts w:ascii="Verdana" w:hAnsi="Verdana" w:cs="Courier New"/>
                <w:sz w:val="20"/>
                <w:szCs w:val="20"/>
              </w:rPr>
              <w:t>Method Categories</w:t>
            </w:r>
          </w:p>
        </w:tc>
      </w:tr>
      <w:tr w:rsidRPr="002A09C2" w:rsidR="00206A8D" w:rsidTr="003B1B0A">
        <w:tc>
          <w:tcPr>
            <w:cnfStyle w:val="001000000000" w:firstRow="0" w:lastRow="0" w:firstColumn="1" w:lastColumn="0" w:oddVBand="0" w:evenVBand="0" w:oddHBand="0" w:evenHBand="0" w:firstRowFirstColumn="0" w:firstRowLastColumn="0" w:lastRowFirstColumn="0" w:lastRowLastColumn="0"/>
            <w:tcW w:w="15120" w:type="dxa"/>
          </w:tcPr>
          <w:p w:rsidRPr="00206A8D" w:rsidR="00206A8D" w:rsidP="004E158A" w:rsidRDefault="00B6612E">
            <w:pPr>
              <w:spacing w:line="360" w:lineRule="auto"/>
              <w:rPr>
                <w:rFonts w:ascii="Verdana" w:hAnsi="Verdana" w:cs="Courier New"/>
                <w:b w:val="0"/>
                <w:sz w:val="18"/>
                <w:szCs w:val="20"/>
              </w:rPr>
            </w:pPr>
            <w:r w:rsidRPr="00A50635">
              <w:rPr>
                <w:rFonts w:ascii="Verdana" w:hAnsi="Verdana" w:cs="Courier New"/>
                <w:b w:val="0"/>
                <w:sz w:val="18"/>
                <w:szCs w:val="20"/>
              </w:rPr>
              <w:t>Survey</w:t>
            </w:r>
          </w:p>
        </w:tc>
      </w:tr>
      <w:tr w:rsidRPr="002A09C2" w:rsidR="00206A8D"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B6612E">
            <w:pPr>
              <w:spacing w:line="360" w:lineRule="auto"/>
              <w:rPr>
                <w:rFonts w:ascii="Verdana" w:hAnsi="Verdana" w:cs="Courier New"/>
                <w:sz w:val="20"/>
                <w:szCs w:val="20"/>
              </w:rPr>
            </w:pPr>
            <w:r w:rsidRPr="00AB0E20">
              <w:rPr>
                <w:rFonts w:ascii="Verdana" w:hAnsi="Verdana" w:cs="Courier New"/>
                <w:sz w:val="20"/>
                <w:szCs w:val="20"/>
              </w:rPr>
              <w:t>Methods</w:t>
            </w:r>
          </w:p>
        </w:tc>
      </w:tr>
      <w:tr w:rsidRPr="002A09C2" w:rsidR="00206A8D" w:rsidTr="003B1B0A">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B6612E">
            <w:pPr>
              <w:spacing w:line="360" w:lineRule="auto"/>
              <w:rPr>
                <w:rFonts w:ascii="Verdana" w:hAnsi="Verdana" w:cs="Courier New"/>
                <w:b w:val="0"/>
                <w:sz w:val="20"/>
                <w:szCs w:val="20"/>
              </w:rPr>
            </w:pPr>
            <w:r w:rsidRPr="00A50635">
              <w:rPr>
                <w:rFonts w:ascii="Verdana" w:hAnsi="Verdana" w:cs="Courier New"/>
                <w:b w:val="0"/>
                <w:sz w:val="18"/>
                <w:szCs w:val="20"/>
              </w:rPr>
              <w:t xml:space="preserve">Approximately 1,500 medical care facilities at which medical </w:t>
            </w:r>
            <w:r w:rsidRPr="00A50635">
              <w:rPr>
                <w:rFonts w:ascii="Verdana" w:hAnsi="Verdana" w:cs="Courier New"/>
                <w:b w:val="0"/>
                <w:sz w:val="18"/>
                <w:szCs w:val="20"/>
              </w:rPr>
              <w:t xml:space="preserve">records were reviewed during the 2019 MMP data collection cycle (June 1, 2019 through May 15, 2020) will be eligible to be surveyed. MMP uses a 2-stage sample design that results in annual cross-sectional probability samples of HIV-diagnosed adults in the </w:t>
            </w:r>
            <w:r w:rsidRPr="00A50635">
              <w:rPr>
                <w:rFonts w:ascii="Verdana" w:hAnsi="Verdana" w:cs="Courier New"/>
                <w:b w:val="0"/>
                <w:sz w:val="18"/>
                <w:szCs w:val="20"/>
              </w:rPr>
              <w:t>United States. During the first stage of sampling, geographic primary sampling units (PSUs) were selected. During the second stage of sampling, persons in each PSU are randomly sampled directly from the National HIV Surveillance System. Most MMP participan</w:t>
            </w:r>
            <w:r w:rsidRPr="00A50635">
              <w:rPr>
                <w:rFonts w:ascii="Verdana" w:hAnsi="Verdana" w:cs="Courier New"/>
                <w:b w:val="0"/>
                <w:sz w:val="18"/>
                <w:szCs w:val="20"/>
              </w:rPr>
              <w:t>ts are in care for their HIV and provide the name of their care facility, at which their medical records are abstracted. The facilities at which the participants received care are eligible to be surveyed.   Survey domains will include facility characterist</w:t>
            </w:r>
            <w:r w:rsidRPr="00A50635">
              <w:rPr>
                <w:rFonts w:ascii="Verdana" w:hAnsi="Verdana" w:cs="Courier New"/>
                <w:b w:val="0"/>
                <w:sz w:val="18"/>
                <w:szCs w:val="20"/>
              </w:rPr>
              <w:t>ics (e.g., size, type, and funding sources including the Ryan White HIV/AIDS Program), onsite clinical and support services (e.g., case management, navigation services, and adherence support), systems for rapidly enrolling new patients and starting antiret</w:t>
            </w:r>
            <w:r w:rsidRPr="00A50635">
              <w:rPr>
                <w:rFonts w:ascii="Verdana" w:hAnsi="Verdana" w:cs="Courier New"/>
                <w:b w:val="0"/>
                <w:sz w:val="18"/>
                <w:szCs w:val="20"/>
              </w:rPr>
              <w:t>roviral therapy, participation in HIV telemedicine to serve patients in rural and other areas with limited access to HIV specialty care, the use of technology to retain patients in care (e.g., text messaging and apps to remind patients about upcoming appoi</w:t>
            </w:r>
            <w:r w:rsidRPr="00A50635">
              <w:rPr>
                <w:rFonts w:ascii="Verdana" w:hAnsi="Verdana" w:cs="Courier New"/>
                <w:b w:val="0"/>
                <w:sz w:val="18"/>
                <w:szCs w:val="20"/>
              </w:rPr>
              <w:t>ntments and to take their medications), and the use of clinical and pharmacy data to identify patients not receiving consistent care. Staff in the 23 MMP project areas will create lists of names of eligible facilities in their jurisdiction and the name and</w:t>
            </w:r>
            <w:r w:rsidRPr="00A50635">
              <w:rPr>
                <w:rFonts w:ascii="Verdana" w:hAnsi="Verdana" w:cs="Courier New"/>
                <w:b w:val="0"/>
                <w:sz w:val="18"/>
                <w:szCs w:val="20"/>
              </w:rPr>
              <w:t xml:space="preserve"> contact information of a facility administrator or other key personnel at each facility. This information will be transferred to the contractor through a secure data portal maintained by the contractor. The contractor will compile the information into a s</w:t>
            </w:r>
            <w:r w:rsidRPr="00A50635">
              <w:rPr>
                <w:rFonts w:ascii="Verdana" w:hAnsi="Verdana" w:cs="Courier New"/>
                <w:b w:val="0"/>
                <w:sz w:val="18"/>
                <w:szCs w:val="20"/>
              </w:rPr>
              <w:t>ingle database, assigning a unique facility identification number to each facility. The contractor will use the facility names and contact information to create individualized recruitment packets on CDC letterhead, including recruitment materials and the p</w:t>
            </w:r>
            <w:r w:rsidRPr="00A50635">
              <w:rPr>
                <w:rFonts w:ascii="Verdana" w:hAnsi="Verdana" w:cs="Courier New"/>
                <w:b w:val="0"/>
                <w:sz w:val="18"/>
                <w:szCs w:val="20"/>
              </w:rPr>
              <w:t>aper version of the survey as well as a link to the web-based version. The contractor will deliver these packets electronically and by mail to each facility.</w:t>
            </w:r>
          </w:p>
        </w:tc>
      </w:tr>
      <w:tr w:rsidRPr="002A09C2" w:rsidR="00206A8D"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B6612E">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rsidRPr="002A09C2" w:rsidR="00206A8D" w:rsidTr="003B1B0A">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B6612E">
            <w:pPr>
              <w:spacing w:line="360" w:lineRule="auto"/>
              <w:rPr>
                <w:rFonts w:ascii="Verdana" w:hAnsi="Verdana" w:cs="Courier New"/>
                <w:b w:val="0"/>
                <w:sz w:val="20"/>
                <w:szCs w:val="20"/>
              </w:rPr>
            </w:pPr>
            <w:r w:rsidRPr="00A50635">
              <w:rPr>
                <w:rFonts w:ascii="Verdana" w:hAnsi="Verdana" w:cs="Courier New"/>
                <w:b w:val="0"/>
                <w:sz w:val="18"/>
                <w:szCs w:val="20"/>
              </w:rPr>
              <w:t>Surveys will include not more than 100 questions, req</w:t>
            </w:r>
            <w:r w:rsidRPr="00A50635">
              <w:rPr>
                <w:rFonts w:ascii="Verdana" w:hAnsi="Verdana" w:cs="Courier New"/>
                <w:b w:val="0"/>
                <w:sz w:val="18"/>
                <w:szCs w:val="20"/>
              </w:rPr>
              <w:t>uiring up to 30 minutes to complete. Facilities will have the option of completing the survey 1) on paper and mailing it to the contractor, 2) through a web-based application developed and maintained by the contractor, or 3) during a telephone call with th</w:t>
            </w:r>
            <w:r w:rsidRPr="00A50635">
              <w:rPr>
                <w:rFonts w:ascii="Verdana" w:hAnsi="Verdana" w:cs="Courier New"/>
                <w:b w:val="0"/>
                <w:sz w:val="18"/>
                <w:szCs w:val="20"/>
              </w:rPr>
              <w:t>e contractor. The contractor will follow-up with nonresponders using the Dillman Method. The contractor may ask staff of health departments in MMP jurisdictions to contact nonresponding facilities and encourage their participation. The contractor will prov</w:t>
            </w:r>
            <w:r w:rsidRPr="00A50635">
              <w:rPr>
                <w:rFonts w:ascii="Verdana" w:hAnsi="Verdana" w:cs="Courier New"/>
                <w:b w:val="0"/>
                <w:sz w:val="18"/>
                <w:szCs w:val="20"/>
              </w:rPr>
              <w:t xml:space="preserve">ide de-identified final datasets to CDC and the project areas.  No person-level surveillance data, including any personally identifying information or sensitive information, will be collected. The survey will not contain specific identifiers of facilities </w:t>
            </w:r>
            <w:r w:rsidRPr="00A50635">
              <w:rPr>
                <w:rFonts w:ascii="Verdana" w:hAnsi="Verdana" w:cs="Courier New"/>
                <w:b w:val="0"/>
                <w:sz w:val="18"/>
                <w:szCs w:val="20"/>
              </w:rPr>
              <w:t>or facility employees, (names, Employer Identification Numbers, physical or email addresses, or phone numbers). No aggregate patient information that could potentially identify a facility, e.g. demographic characteristics of patients, will be collected. Al</w:t>
            </w:r>
            <w:r w:rsidRPr="00A50635">
              <w:rPr>
                <w:rFonts w:ascii="Verdana" w:hAnsi="Verdana" w:cs="Courier New"/>
                <w:b w:val="0"/>
                <w:sz w:val="18"/>
                <w:szCs w:val="20"/>
              </w:rPr>
              <w:t>l data that will be collected are publicly available.  A stamped return envelope addressed to the contractor will be included in the recruitment packet. After the contractor has entered the paper survey responses into the web-based application, they will s</w:t>
            </w:r>
            <w:r w:rsidRPr="00A50635">
              <w:rPr>
                <w:rFonts w:ascii="Verdana" w:hAnsi="Verdana" w:cs="Courier New"/>
                <w:b w:val="0"/>
                <w:sz w:val="18"/>
                <w:szCs w:val="20"/>
              </w:rPr>
              <w:t>end the paper surveys to CDC. The contractor will not be permitted to make copies of these completed paper surveys. Paper surveys will be destroyed at the CDC six months after survey activities are completed. The Web-based software, which will be used as o</w:t>
            </w:r>
            <w:r w:rsidRPr="00A50635">
              <w:rPr>
                <w:rFonts w:ascii="Verdana" w:hAnsi="Verdana" w:cs="Courier New"/>
                <w:b w:val="0"/>
                <w:sz w:val="18"/>
                <w:szCs w:val="20"/>
              </w:rPr>
              <w:t>ne form of collecting data, will support the ability to encrypt response data and password-protect surveys so that unauthorized users are unable to view, export, or modify collected data.  The contractor will not save IP addresses of survey respondents who</w:t>
            </w:r>
            <w:r w:rsidRPr="00A50635">
              <w:rPr>
                <w:rFonts w:ascii="Verdana" w:hAnsi="Verdana" w:cs="Courier New"/>
                <w:b w:val="0"/>
                <w:sz w:val="18"/>
                <w:szCs w:val="20"/>
              </w:rPr>
              <w:t xml:space="preserve"> complete the web-based survey.  Participation in the facility survey presents negligible risk of </w:t>
            </w:r>
            <w:r w:rsidRPr="00A50635">
              <w:rPr>
                <w:rFonts w:ascii="Verdana" w:hAnsi="Verdana" w:cs="Courier New"/>
                <w:b w:val="0"/>
                <w:sz w:val="18"/>
                <w:szCs w:val="20"/>
              </w:rPr>
              <w:lastRenderedPageBreak/>
              <w:t xml:space="preserve">harm to facilities or facility staff members. Participation involves the completion of a voluntary, self-administered questionnaire.  Respondents may decline </w:t>
            </w:r>
            <w:r w:rsidRPr="00A50635">
              <w:rPr>
                <w:rFonts w:ascii="Verdana" w:hAnsi="Verdana" w:cs="Courier New"/>
                <w:b w:val="0"/>
                <w:sz w:val="18"/>
                <w:szCs w:val="20"/>
              </w:rPr>
              <w:t>to answer any of the questions in the survey, and, if they choose, can end the survey at any time.</w:t>
            </w:r>
          </w:p>
        </w:tc>
      </w:tr>
      <w:tr w:rsidRPr="002A09C2" w:rsidR="003B1B0A"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B1B0A" w:rsidP="003B1B0A" w:rsidRDefault="00B6612E">
            <w:pPr>
              <w:spacing w:line="360" w:lineRule="auto"/>
              <w:rPr>
                <w:rFonts w:ascii="Verdana" w:hAnsi="Verdana" w:cs="Courier New"/>
                <w:sz w:val="20"/>
                <w:szCs w:val="20"/>
              </w:rPr>
            </w:pPr>
            <w:r w:rsidRPr="00AB0E20">
              <w:rPr>
                <w:rFonts w:ascii="Verdana" w:hAnsi="Verdana" w:cs="Courier New"/>
                <w:sz w:val="20"/>
                <w:szCs w:val="20"/>
              </w:rPr>
              <w:lastRenderedPageBreak/>
              <w:t>Expected Use of Findings/Results and their impact</w:t>
            </w:r>
          </w:p>
        </w:tc>
      </w:tr>
      <w:tr w:rsidRPr="002A09C2" w:rsidR="003B1B0A" w:rsidTr="003B1B0A">
        <w:tc>
          <w:tcPr>
            <w:cnfStyle w:val="001000000000" w:firstRow="0" w:lastRow="0" w:firstColumn="1" w:lastColumn="0" w:oddVBand="0" w:evenVBand="0" w:oddHBand="0" w:evenHBand="0" w:firstRowFirstColumn="0" w:firstRowLastColumn="0" w:lastRowFirstColumn="0" w:lastRowLastColumn="0"/>
            <w:tcW w:w="15120" w:type="dxa"/>
          </w:tcPr>
          <w:p w:rsidRPr="003B1B0A" w:rsidR="003B1B0A" w:rsidP="003B1B0A" w:rsidRDefault="00B6612E">
            <w:pPr>
              <w:spacing w:line="360" w:lineRule="auto"/>
              <w:rPr>
                <w:rFonts w:ascii="Verdana" w:hAnsi="Verdana" w:cs="Courier New"/>
                <w:b w:val="0"/>
                <w:sz w:val="18"/>
                <w:szCs w:val="20"/>
              </w:rPr>
            </w:pPr>
            <w:r w:rsidRPr="00A50635">
              <w:rPr>
                <w:rFonts w:ascii="Verdana" w:hAnsi="Verdana" w:cs="Courier New"/>
                <w:b w:val="0"/>
                <w:sz w:val="18"/>
                <w:szCs w:val="20"/>
              </w:rPr>
              <w:t xml:space="preserve">MMP Facility Survey data will be used to describe the characteristics of HIV care facilities, scope of </w:t>
            </w:r>
            <w:r w:rsidRPr="00A50635">
              <w:rPr>
                <w:rFonts w:ascii="Verdana" w:hAnsi="Verdana" w:cs="Courier New"/>
                <w:b w:val="0"/>
                <w:sz w:val="18"/>
                <w:szCs w:val="20"/>
              </w:rPr>
              <w:t>clinical services provided, and alignment of those services with the goals, objectives, and strategies of EHE.</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6612E">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6612E">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6612E">
            <w:pPr>
              <w:spacing w:line="360" w:lineRule="auto"/>
              <w:rPr>
                <w:rFonts w:ascii="Verdana" w:hAnsi="Verdana" w:cs="Courier New"/>
                <w:sz w:val="20"/>
                <w:szCs w:val="20"/>
              </w:rPr>
            </w:pPr>
            <w:r w:rsidRPr="00AB0E20">
              <w:rPr>
                <w:rFonts w:ascii="Verdana" w:hAnsi="Verdana" w:cs="Courier New"/>
                <w:sz w:val="20"/>
                <w:szCs w:val="20"/>
              </w:rPr>
              <w:t>Will PII be captured (including coded data)?</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6612E">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6612E">
            <w:pPr>
              <w:spacing w:line="360" w:lineRule="auto"/>
              <w:rPr>
                <w:rFonts w:ascii="Verdana" w:hAnsi="Verdana" w:cs="Courier New"/>
                <w:sz w:val="20"/>
                <w:szCs w:val="20"/>
              </w:rPr>
            </w:pPr>
            <w:r w:rsidRPr="00AB0E20">
              <w:rPr>
                <w:rFonts w:ascii="Verdana" w:hAnsi="Verdana" w:cs="Courier New"/>
                <w:sz w:val="20"/>
                <w:szCs w:val="20"/>
              </w:rPr>
              <w:t>Does CDC have</w:t>
            </w:r>
            <w:r w:rsidRPr="00AB0E20">
              <w:rPr>
                <w:rFonts w:ascii="Verdana" w:hAnsi="Verdana" w:cs="Courier New"/>
                <w:sz w:val="20"/>
                <w:szCs w:val="20"/>
              </w:rPr>
              <w:t xml:space="preserve"> access to the Identifiers (including coded data)?</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6612E">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6612E">
            <w:pPr>
              <w:spacing w:line="360" w:lineRule="auto"/>
              <w:rPr>
                <w:rFonts w:ascii="Verdana" w:hAnsi="Verdana" w:cs="Courier New"/>
                <w:sz w:val="20"/>
                <w:szCs w:val="20"/>
              </w:rPr>
            </w:pPr>
            <w:r w:rsidRPr="00AB0E20">
              <w:rPr>
                <w:rFonts w:ascii="Verdana" w:hAnsi="Verdana" w:cs="Courier New"/>
                <w:sz w:val="20"/>
                <w:szCs w:val="20"/>
              </w:rPr>
              <w:t>Is an assurance of confidentiality in place or planned?</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B6612E">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6612E">
            <w:pPr>
              <w:spacing w:line="360" w:lineRule="auto"/>
              <w:rPr>
                <w:rFonts w:ascii="Verdana" w:hAnsi="Verdana" w:cs="Courier New"/>
                <w:sz w:val="20"/>
                <w:szCs w:val="20"/>
              </w:rPr>
            </w:pPr>
            <w:r w:rsidRPr="00AB0E20">
              <w:rPr>
                <w:rFonts w:ascii="Verdana" w:hAnsi="Verdana" w:cs="Courier New"/>
                <w:sz w:val="20"/>
                <w:szCs w:val="20"/>
              </w:rPr>
              <w:t>Is a certificate of confidentiality in place or planned?</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B6612E">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6612E">
            <w:pPr>
              <w:spacing w:line="360" w:lineRule="auto"/>
              <w:rPr>
                <w:rFonts w:ascii="Verdana" w:hAnsi="Verdana" w:cs="Courier New"/>
                <w:sz w:val="20"/>
                <w:szCs w:val="20"/>
              </w:rPr>
            </w:pPr>
            <w:r w:rsidRPr="00AB0E20">
              <w:rPr>
                <w:rFonts w:ascii="Verdana" w:hAnsi="Verdana" w:cs="Courier New"/>
                <w:sz w:val="20"/>
                <w:szCs w:val="20"/>
              </w:rPr>
              <w:t xml:space="preserve">Is there a formal written agreement prohibiting the release of </w:t>
            </w:r>
            <w:r w:rsidRPr="00AB0E20">
              <w:rPr>
                <w:rFonts w:ascii="Verdana" w:hAnsi="Verdana" w:cs="Courier New"/>
                <w:sz w:val="20"/>
                <w:szCs w:val="20"/>
              </w:rPr>
              <w:t>identifiers?</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5461F2" w:rsidRDefault="00B6612E">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Pr="002A09C2" w:rsidR="00D9788C" w:rsidP="00D9788C" w:rsidRDefault="00D9788C">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2970"/>
        <w:gridCol w:w="5040"/>
        <w:gridCol w:w="3240"/>
        <w:gridCol w:w="2070"/>
        <w:gridCol w:w="1800"/>
      </w:tblGrid>
      <w:tr w:rsidRPr="002A09C2" w:rsidR="00D9788C" w:rsidTr="008C3B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color="5B9BD5" w:themeColor="accent1" w:sz="4" w:space="0"/>
            </w:tcBorders>
          </w:tcPr>
          <w:p w:rsidRPr="00E0232D" w:rsidR="00D9788C" w:rsidP="00D0774C" w:rsidRDefault="00D9788C">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color="5B9BD5" w:themeColor="accent1" w:sz="4" w:space="0"/>
              <w:right w:val="single" w:color="5B9BD5" w:themeColor="accent1" w:sz="4" w:space="0"/>
            </w:tcBorders>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3240" w:type="dxa"/>
            <w:tcBorders>
              <w:left w:val="single" w:color="5B9BD5" w:themeColor="accent1" w:sz="4" w:space="0"/>
            </w:tcBorders>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2070" w:type="dxa"/>
            <w:tcBorders>
              <w:left w:val="single" w:color="5B9BD5" w:themeColor="accent1" w:sz="4" w:space="0"/>
            </w:tcBorders>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8C3B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Funding #</w:t>
            </w:r>
          </w:p>
        </w:tc>
        <w:tc>
          <w:tcPr>
            <w:tcW w:w="207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 of Years of Award</w:t>
            </w:r>
          </w:p>
        </w:tc>
      </w:tr>
      <w:tr w:rsidRPr="002A09C2" w:rsidR="00FE61EC" w:rsidTr="008C3B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DEEAF6" w:themeFill="accent1" w:themeFillTint="33"/>
          </w:tcPr>
          <w:p w:rsidRPr="0080361E" w:rsidR="00FE61EC" w:rsidP="0080361E" w:rsidRDefault="00B6612E">
            <w:pPr>
              <w:spacing w:line="360" w:lineRule="auto"/>
              <w:rPr>
                <w:rFonts w:ascii="Verdana" w:hAnsi="Verdana" w:cs="Courier New"/>
                <w:b w:val="0"/>
                <w:color w:val="auto"/>
                <w:sz w:val="18"/>
                <w:szCs w:val="20"/>
              </w:rPr>
            </w:pPr>
            <w:r>
              <w:rPr>
                <w:rFonts w:ascii="Verdana" w:hAnsi="Verdana"/>
                <w:b w:val="0"/>
                <w:color w:val="auto"/>
                <w:sz w:val="18"/>
                <w:szCs w:val="18"/>
                <w:lang w:val="en"/>
              </w:rPr>
              <w:t>CDC Contract</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80361E" w:rsidR="00FE61EC" w:rsidP="0080361E"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18"/>
              </w:rPr>
            </w:pPr>
            <w:r>
              <w:rPr>
                <w:rFonts w:ascii="Verdana" w:hAnsi="Verdana"/>
                <w:b w:val="0"/>
                <w:color w:val="auto"/>
                <w:sz w:val="18"/>
                <w:szCs w:val="18"/>
                <w:lang w:val="en"/>
              </w:rPr>
              <w:t>APHIR IDIQ</w:t>
            </w:r>
          </w:p>
        </w:tc>
        <w:tc>
          <w:tcPr>
            <w:tcW w:w="324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207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2020</w:t>
            </w:r>
          </w:p>
        </w:tc>
        <w:tc>
          <w:tcPr>
            <w:tcW w:w="180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1</w:t>
            </w:r>
          </w:p>
        </w:tc>
      </w:tr>
    </w:tbl>
    <w:p w:rsidRPr="002A09C2" w:rsidR="00D9788C" w:rsidP="00D9788C" w:rsidRDefault="00D9788C">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tcPr>
          <w:p w:rsidRPr="00ED2F8B" w:rsidR="00672773" w:rsidP="00A67548" w:rsidRDefault="00B6612E">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rsidRPr="0086170E" w:rsidR="00C56E96" w:rsidTr="00306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tcBorders>
              <w:top w:val="single" w:color="8496B0" w:themeColor="text2" w:themeTint="99" w:sz="4" w:space="0"/>
              <w:bottom w:val="single" w:color="8496B0" w:themeColor="text2" w:themeTint="99" w:sz="4" w:space="0"/>
            </w:tcBorders>
          </w:tcPr>
          <w:p w:rsidRPr="0086170E" w:rsidR="00C56E96" w:rsidP="00A67548" w:rsidRDefault="00B6612E">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rsidRPr="0086170E" w:rsidR="00C56E96" w:rsidTr="00343254">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C56E96" w:rsidR="00C56E96" w:rsidP="00A67548" w:rsidRDefault="00B6612E">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Pr="002A09C2" w:rsidR="00D9788C" w:rsidP="00D9788C" w:rsidRDefault="00D9788C">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3073"/>
        <w:gridCol w:w="1496"/>
        <w:gridCol w:w="1501"/>
        <w:gridCol w:w="1400"/>
        <w:gridCol w:w="1875"/>
        <w:gridCol w:w="5775"/>
      </w:tblGrid>
      <w:tr w:rsidRPr="002A09C2" w:rsidR="00D9788C" w:rsidTr="00FE6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Pr>
          <w:p w:rsidRPr="00E0232D" w:rsidR="00D9788C" w:rsidP="00D0774C" w:rsidRDefault="00D9788C">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501"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400"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875"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5775"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873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w:t>
            </w:r>
          </w:p>
        </w:tc>
      </w:tr>
    </w:tbl>
    <w:p w:rsidRPr="002A09C2" w:rsidR="00D9788C" w:rsidP="00D9788C" w:rsidRDefault="00D9788C">
      <w:pPr>
        <w:rPr>
          <w:rFonts w:ascii="Verdana" w:hAnsi="Verdana" w:cs="Courier New"/>
          <w:sz w:val="24"/>
          <w:szCs w:val="24"/>
        </w:rPr>
      </w:pPr>
    </w:p>
    <w:tbl>
      <w:tblPr>
        <w:tblStyle w:val="GridTable4-Accent1"/>
        <w:tblW w:w="15300" w:type="dxa"/>
        <w:tblInd w:w="-725" w:type="dxa"/>
        <w:tblLayout w:type="fixed"/>
        <w:tblLook w:val="04A0" w:firstRow="1" w:lastRow="0" w:firstColumn="1" w:lastColumn="0" w:noHBand="0" w:noVBand="1"/>
      </w:tblPr>
      <w:tblGrid>
        <w:gridCol w:w="1911"/>
        <w:gridCol w:w="1772"/>
        <w:gridCol w:w="1771"/>
        <w:gridCol w:w="1771"/>
        <w:gridCol w:w="1771"/>
        <w:gridCol w:w="1771"/>
        <w:gridCol w:w="1308"/>
        <w:gridCol w:w="1385"/>
        <w:gridCol w:w="1840"/>
      </w:tblGrid>
      <w:tr w:rsidRPr="002A09C2" w:rsidR="00D9788C" w:rsidTr="00FE61EC">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bottom w:val="single" w:color="8496B0" w:themeColor="text2" w:themeTint="99" w:sz="4" w:space="0"/>
            </w:tcBorders>
          </w:tcPr>
          <w:p w:rsidRPr="00E0232D" w:rsidR="00D9788C" w:rsidP="00A95C6E" w:rsidRDefault="00D9788C">
            <w:pPr>
              <w:spacing w:line="360" w:lineRule="auto"/>
              <w:rPr>
                <w:rFonts w:ascii="Verdana" w:hAnsi="Verdana" w:cs="Courier New"/>
                <w:b w:val="0"/>
                <w:sz w:val="28"/>
                <w:szCs w:val="28"/>
              </w:rPr>
            </w:pPr>
            <w:r w:rsidRPr="00E0232D">
              <w:rPr>
                <w:rStyle w:val="Strong"/>
                <w:rFonts w:ascii="Verdana" w:hAnsi="Verdana" w:cs="Courier New"/>
                <w:b/>
                <w:sz w:val="28"/>
                <w:szCs w:val="28"/>
              </w:rPr>
              <w:lastRenderedPageBreak/>
              <w:t>Staff</w:t>
            </w: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687"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727"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66"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02E94">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00427BCE"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Organization/</w:t>
            </w:r>
          </w:p>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Institution</w:t>
            </w:r>
          </w:p>
        </w:tc>
      </w:tr>
      <w:tr w:rsidRPr="002A09C2" w:rsidR="00D9788C" w:rsidTr="00861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rPr>
                <w:rFonts w:ascii="Verdana" w:hAnsi="Verdana" w:cs="Courier New"/>
                <w:b w:val="0"/>
                <w:sz w:val="18"/>
                <w:szCs w:val="20"/>
              </w:rPr>
            </w:pPr>
            <w:r>
              <w:rPr>
                <w:rFonts w:ascii="Verdana" w:hAnsi="Verdana"/>
                <w:b w:val="0"/>
                <w:sz w:val="18"/>
                <w:szCs w:val="18"/>
                <w:lang w:val="en"/>
              </w:rPr>
              <w:t>HANNA DEMEKE</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B6612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12/13/2021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B6612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Project Officer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mln7@cdc.gov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404-639-6230</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CLINICAL SURVEILLANCE TEAM</w:t>
            </w:r>
          </w:p>
        </w:tc>
      </w:tr>
      <w:tr w:rsidRPr="002A09C2" w:rsidR="00D9788C" w:rsidTr="0086170E">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rPr>
                <w:rFonts w:ascii="Verdana" w:hAnsi="Verdana" w:cs="Courier New"/>
                <w:b w:val="0"/>
                <w:sz w:val="18"/>
                <w:szCs w:val="20"/>
              </w:rPr>
            </w:pPr>
            <w:r>
              <w:rPr>
                <w:rFonts w:ascii="Verdana" w:hAnsi="Verdana"/>
                <w:b w:val="0"/>
                <w:sz w:val="18"/>
                <w:szCs w:val="18"/>
                <w:lang w:val="en"/>
              </w:rPr>
              <w:t>John Weiser</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B6612E">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11/16/2021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B6612E">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Project Officer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eqn9@cdc.gov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404-639-8405</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CLINICAL SURVEILLANCE TEAM</w:t>
            </w:r>
          </w:p>
        </w:tc>
      </w:tr>
      <w:tr w:rsidRPr="002A09C2" w:rsidR="00D9788C" w:rsidTr="00861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rPr>
                <w:rFonts w:ascii="Verdana" w:hAnsi="Verdana" w:cs="Courier New"/>
                <w:b w:val="0"/>
                <w:sz w:val="18"/>
                <w:szCs w:val="20"/>
              </w:rPr>
            </w:pPr>
            <w:r>
              <w:rPr>
                <w:rFonts w:ascii="Verdana" w:hAnsi="Verdana"/>
                <w:b w:val="0"/>
                <w:sz w:val="18"/>
                <w:szCs w:val="18"/>
                <w:lang w:val="en"/>
              </w:rPr>
              <w:t>Linda Beer</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B6612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12/11/2021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B6612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Project Officer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gur0@cdc.gov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404-639-5268</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CLINICAL SURVEILLANCE TEAM</w:t>
            </w:r>
          </w:p>
        </w:tc>
      </w:tr>
      <w:tr w:rsidRPr="002A09C2" w:rsidR="00D9788C" w:rsidTr="0086170E">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rPr>
                <w:rFonts w:ascii="Verdana" w:hAnsi="Verdana" w:cs="Courier New"/>
                <w:b w:val="0"/>
                <w:sz w:val="18"/>
                <w:szCs w:val="20"/>
              </w:rPr>
            </w:pPr>
            <w:r>
              <w:rPr>
                <w:rFonts w:ascii="Verdana" w:hAnsi="Verdana"/>
                <w:b w:val="0"/>
                <w:sz w:val="18"/>
                <w:szCs w:val="18"/>
                <w:lang w:val="en"/>
              </w:rPr>
              <w:t>Roy Shouse</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B6612E">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12/11/2021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B6612E">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Principal 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zxz3@cdc.gov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404-639-4678</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B6612E">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CLINICAL SURVEILLANCE TEAM</w:t>
            </w:r>
          </w:p>
        </w:tc>
      </w:tr>
    </w:tbl>
    <w:p w:rsidRPr="002A09C2" w:rsidR="00D9788C" w:rsidP="00D9788C" w:rsidRDefault="00D9788C">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5760"/>
        <w:gridCol w:w="9360"/>
      </w:tblGrid>
      <w:tr w:rsidRPr="002A09C2" w:rsidR="00D9788C" w:rsidTr="00FE6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E0232D" w:rsidR="00D9788C" w:rsidP="00D0774C" w:rsidRDefault="00D9788C">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Pr="002A09C2"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Pr="002A09C2" w:rsidR="00D9788C" w:rsidTr="00FE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Pr="005873D4" w:rsidR="00D9788C" w:rsidP="00D0774C" w:rsidRDefault="00B6612E">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09/17/20</w:t>
            </w:r>
          </w:p>
        </w:tc>
      </w:tr>
      <w:tr w:rsidRPr="002A09C2" w:rsidR="00D9788C" w:rsidTr="00FE61EC">
        <w:trPr>
          <w:trHeight w:val="215"/>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Pr="005873D4" w:rsidR="00D9788C" w:rsidP="00D0774C" w:rsidRDefault="00B6612E">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03/14/22</w:t>
            </w:r>
          </w:p>
        </w:tc>
      </w:tr>
      <w:tr w:rsidRPr="002A09C2" w:rsidR="00D9788C" w:rsidTr="00FE61EC">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Pr="005873D4" w:rsidR="00D9788C" w:rsidP="00D0774C" w:rsidRDefault="00B6612E">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Non-Public</w:t>
            </w:r>
          </w:p>
        </w:tc>
      </w:tr>
      <w:tr w:rsidRPr="002A09C2" w:rsidR="00D9788C" w:rsidTr="00FE61EC">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B6612E">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Pr="005873D4" w:rsidR="00D9788C" w:rsidP="00D0774C" w:rsidRDefault="00B6612E">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sz w:val="18"/>
                <w:szCs w:val="20"/>
              </w:rPr>
            </w:pPr>
            <w:r>
              <w:rPr>
                <w:rStyle w:val="Strong"/>
                <w:rFonts w:ascii="Verdana" w:hAnsi="Verdana" w:cs="Courier New"/>
                <w:b w:val="0"/>
                <w:sz w:val="18"/>
                <w:szCs w:val="20"/>
              </w:rPr>
              <w:t>Other- Facility level data collected within a surveillance system that collects non-public data</w:t>
            </w:r>
          </w:p>
        </w:tc>
      </w:tr>
      <w:tr w:rsidRPr="002A09C2" w:rsidR="00D9788C" w:rsidTr="00FE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Pr="005873D4" w:rsidR="00D9788C" w:rsidP="00D0774C" w:rsidRDefault="00B6612E">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NA</w:t>
            </w:r>
          </w:p>
        </w:tc>
      </w:tr>
      <w:tr w:rsidRPr="002A09C2" w:rsidR="00D9788C" w:rsidTr="00FE61EC">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Pr="005873D4" w:rsidR="00D9788C" w:rsidP="00D0774C" w:rsidRDefault="00B6612E">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Data will be available upon request from CDC and contingent on meeting the requirements of the Data Security and Confidentiality Guidelines for HIV, Viral Hepatitis, Sexually Transmitted Disease, and Tuberculosis Programs.</w:t>
            </w:r>
          </w:p>
        </w:tc>
      </w:tr>
      <w:tr w:rsidRPr="002A09C2" w:rsidR="00D9788C" w:rsidTr="00FE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Pr="005873D4" w:rsidR="00D9788C" w:rsidP="00D0774C" w:rsidRDefault="00B6612E">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The Contractor will not retain any copies of data generated under the contract. During or after the life of the contract, no data may be released except after CDC approval. All requests which the Contractor r</w:t>
            </w:r>
            <w:r>
              <w:rPr>
                <w:rStyle w:val="Strong"/>
                <w:rFonts w:ascii="Verdana" w:hAnsi="Verdana" w:cs="Courier New"/>
                <w:b w:val="0"/>
                <w:sz w:val="18"/>
                <w:szCs w:val="20"/>
              </w:rPr>
              <w:t>eceives from third parties for access to the data must be referred to CDC.  Six months before the end of the contract the Contractor and CDC will determine a data disposition plan.  The data disposition plan may include several actions including purging or</w:t>
            </w:r>
            <w:r>
              <w:rPr>
                <w:rStyle w:val="Strong"/>
                <w:rFonts w:ascii="Verdana" w:hAnsi="Verdana" w:cs="Courier New"/>
                <w:b w:val="0"/>
                <w:sz w:val="18"/>
                <w:szCs w:val="20"/>
              </w:rPr>
              <w:t xml:space="preserve"> destroying data, moving data </w:t>
            </w:r>
            <w:r>
              <w:rPr>
                <w:rStyle w:val="Strong"/>
                <w:rFonts w:ascii="Verdana" w:hAnsi="Verdana" w:cs="Courier New"/>
                <w:b w:val="0"/>
                <w:sz w:val="18"/>
                <w:szCs w:val="20"/>
              </w:rPr>
              <w:lastRenderedPageBreak/>
              <w:t>to less expensive or more secure storage like the cloud or offline, copying files to legal hold archives, or encrypting sensitive content to protect against breaches.</w:t>
            </w:r>
          </w:p>
        </w:tc>
      </w:tr>
    </w:tbl>
    <w:p w:rsidRPr="002A09C2" w:rsidR="00D9788C" w:rsidP="00D9788C" w:rsidRDefault="00D9788C">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7541"/>
        <w:gridCol w:w="2982"/>
        <w:gridCol w:w="4597"/>
      </w:tblGrid>
      <w:tr w:rsidRPr="002A09C2" w:rsidR="00D9788C" w:rsidTr="00FE6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60" w:type="dxa"/>
            <w:tcBorders>
              <w:right w:val="single" w:color="5B9BD5" w:themeColor="accent1" w:sz="4" w:space="0"/>
            </w:tcBorders>
          </w:tcPr>
          <w:p w:rsidRPr="00E0232D" w:rsidR="00D9788C" w:rsidP="009B1B54" w:rsidRDefault="009B1B54">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color="5B9BD5" w:themeColor="accent1" w:sz="4" w:space="0"/>
              <w:right w:val="single" w:color="5B9BD5" w:themeColor="accent1" w:sz="4" w:space="0"/>
            </w:tcBorders>
          </w:tcPr>
          <w:p w:rsidRPr="002A09C2"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7290" w:type="dxa"/>
            <w:tcBorders>
              <w:left w:val="single" w:color="5B9BD5" w:themeColor="accent1" w:sz="4" w:space="0"/>
            </w:tcBorders>
          </w:tcPr>
          <w:p w:rsidRPr="002A09C2"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5873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color="5B9BD5" w:themeColor="accent1" w:sz="4" w:space="0"/>
              <w:left w:val="single" w:color="5B9BD5" w:themeColor="accent1" w:sz="4" w:space="0"/>
            </w:tcBorders>
            <w:shd w:val="clear" w:color="auto" w:fill="2E74B5" w:themeFill="accent1" w:themeFillShade="BF"/>
          </w:tcPr>
          <w:p w:rsidRPr="00E0232D"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E0232D">
              <w:rPr>
                <w:rFonts w:ascii="Verdana" w:hAnsi="Verdana" w:cs="Courier New"/>
                <w:sz w:val="20"/>
                <w:szCs w:val="20"/>
              </w:rPr>
              <w:t>County/Region</w:t>
            </w:r>
          </w:p>
        </w:tc>
      </w:tr>
      <w:tr w:rsidRPr="002A09C2" w:rsidR="005873D4" w:rsidTr="00435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B6612E">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bl>
    <w:p w:rsidR="00D773AD" w:rsidP="00D9788C" w:rsidRDefault="00B6612E">
      <w:pPr>
        <w:rPr>
          <w:rStyle w:val="Strong"/>
          <w:rFonts w:ascii="Verdana" w:hAnsi="Verdana"/>
          <w:b w:val="0"/>
          <w:bCs w:val="0"/>
        </w:rPr>
      </w:pPr>
    </w:p>
    <w:p w:rsidR="00457EB2" w:rsidP="00D9788C" w:rsidRDefault="00B6612E">
      <w:pPr>
        <w:rPr>
          <w:rStyle w:val="Strong"/>
          <w:rFonts w:ascii="Verdana" w:hAnsi="Verdana"/>
          <w:b w:val="0"/>
          <w:bCs w:val="0"/>
        </w:rPr>
      </w:pPr>
    </w:p>
    <w:tbl>
      <w:tblPr>
        <w:tblStyle w:val="GridTable4-Accent1"/>
        <w:tblW w:w="15125" w:type="dxa"/>
        <w:tblInd w:w="-725" w:type="dxa"/>
        <w:tblLook w:val="04A0" w:firstRow="1" w:lastRow="0" w:firstColumn="1" w:lastColumn="0" w:noHBand="0" w:noVBand="1"/>
      </w:tblPr>
      <w:tblGrid>
        <w:gridCol w:w="3240"/>
        <w:gridCol w:w="5940"/>
        <w:gridCol w:w="1800"/>
        <w:gridCol w:w="4145"/>
      </w:tblGrid>
      <w:tr w:rsidRPr="002A09C2" w:rsidR="00457EB2" w:rsidTr="00457E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5" w:type="dxa"/>
            <w:gridSpan w:val="4"/>
          </w:tcPr>
          <w:p w:rsidRPr="002A09C2" w:rsidR="00457EB2" w:rsidP="00457EB2" w:rsidRDefault="00B6612E">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rsidRPr="00D0774C" w:rsidR="00457EB2"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2E74B5" w:themeFill="accent1" w:themeFillShade="BF"/>
          </w:tcPr>
          <w:p w:rsidRPr="00D0774C" w:rsidR="00457EB2" w:rsidP="00457EB2" w:rsidRDefault="00B6612E">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Justification</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Completed</w:t>
            </w:r>
          </w:p>
        </w:tc>
        <w:tc>
          <w:tcPr>
            <w:tcW w:w="4145" w:type="dxa"/>
            <w:tcBorders>
              <w:top w:val="single" w:color="5B9BD5" w:themeColor="accent1" w:sz="4" w:space="0"/>
              <w:left w:val="single" w:color="5B9BD5" w:themeColor="accent1" w:sz="4" w:space="0"/>
            </w:tcBorders>
            <w:shd w:val="clear" w:color="auto" w:fill="2E74B5" w:themeFill="accent1" w:themeFillShade="BF"/>
          </w:tcPr>
          <w:p w:rsidRPr="00D0774C" w:rsidR="00457EB2" w:rsidP="00457EB2"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Entered By &amp; Role</w:t>
            </w:r>
          </w:p>
        </w:tc>
      </w:tr>
      <w:tr w:rsidRPr="00D0774C" w:rsidR="00457EB2"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B6612E">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Not Research</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05/21/20</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Dodson_Janella R. (jhd7) CIO HSC</w:t>
            </w:r>
          </w:p>
        </w:tc>
      </w:tr>
      <w:tr w:rsidRPr="00D0774C" w:rsidR="00457EB2"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FFFFFF" w:themeFill="background1"/>
          </w:tcPr>
          <w:p w:rsidRPr="00EA6A62" w:rsidR="00457EB2" w:rsidP="00457EB2" w:rsidRDefault="00B6612E">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05/22/20</w:t>
            </w:r>
          </w:p>
        </w:tc>
        <w:tc>
          <w:tcPr>
            <w:tcW w:w="4145" w:type="dxa"/>
            <w:tcBorders>
              <w:top w:val="single" w:color="5B9BD5" w:themeColor="accent1" w:sz="4" w:space="0"/>
              <w:left w:val="single" w:color="5B9BD5" w:themeColor="accent1" w:sz="4" w:space="0"/>
            </w:tcBorders>
            <w:shd w:val="clear" w:color="auto" w:fill="FFFFFF" w:themeFill="background1"/>
          </w:tcPr>
          <w:p w:rsidRPr="00EA6A62" w:rsidR="00457EB2" w:rsidP="00457EB2"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Bonds_Constance  (akj8) CTR OMB/PRA Coordinator</w:t>
            </w:r>
          </w:p>
        </w:tc>
      </w:tr>
      <w:tr w:rsidRPr="00D0774C" w:rsidR="00457EB2"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B6612E">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ICRO: </w:t>
            </w:r>
            <w:r>
              <w:rPr>
                <w:rFonts w:ascii="Verdana" w:hAnsi="Verdana" w:cs="Courier New"/>
                <w:b w:val="0"/>
                <w:color w:val="auto"/>
                <w:sz w:val="18"/>
                <w:szCs w:val="20"/>
              </w:rPr>
              <w:br/>
            </w:r>
            <w:r>
              <w:rPr>
                <w:rFonts w:ascii="Verdana" w:hAnsi="Verdana" w:cs="Courier New"/>
                <w:color w:val="auto"/>
                <w:sz w:val="18"/>
                <w:szCs w:val="20"/>
              </w:rPr>
              <w:t>Returned with No Decision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05/22/20</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B6612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Zirger_Jeffrey  (wtj5) ICRO Reviewer</w:t>
            </w:r>
          </w:p>
        </w:tc>
      </w:tr>
    </w:tbl>
    <w:p w:rsidRPr="002A09C2" w:rsidR="00457EB2" w:rsidP="00D9788C" w:rsidRDefault="00B6612E">
      <w:pPr>
        <w:rPr>
          <w:rStyle w:val="Strong"/>
          <w:rFonts w:ascii="Verdana" w:hAnsi="Verdana"/>
          <w:b w:val="0"/>
          <w:bCs w:val="0"/>
        </w:rPr>
      </w:pPr>
    </w:p>
    <w:sectPr w:rsidRPr="002A09C2" w:rsidR="00457EB2" w:rsidSect="00BF7528">
      <w:type w:val="continuous"/>
      <w:pgSz w:w="15840" w:h="12240" w:orient="landscape"/>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12E" w:rsidRDefault="00B6612E" w:rsidP="00B6612E">
      <w:pPr>
        <w:spacing w:after="0" w:line="240" w:lineRule="auto"/>
      </w:pPr>
      <w:r>
        <w:separator/>
      </w:r>
    </w:p>
  </w:endnote>
  <w:endnote w:type="continuationSeparator" w:id="0">
    <w:p w:rsidR="00B6612E" w:rsidRDefault="00B6612E" w:rsidP="00B6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12E" w:rsidRDefault="00B6612E" w:rsidP="00B6612E">
      <w:pPr>
        <w:spacing w:after="0" w:line="240" w:lineRule="auto"/>
      </w:pPr>
      <w:r>
        <w:separator/>
      </w:r>
    </w:p>
  </w:footnote>
  <w:footnote w:type="continuationSeparator" w:id="0">
    <w:p w:rsidR="00B6612E" w:rsidRDefault="00B6612E" w:rsidP="00B66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D09"/>
    <w:multiLevelType w:val="hybridMultilevel"/>
    <w:tmpl w:val="86944AA0"/>
    <w:lvl w:ilvl="0" w:tplc="653645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124"/>
    <w:multiLevelType w:val="hybridMultilevel"/>
    <w:tmpl w:val="2DA69912"/>
    <w:lvl w:ilvl="0" w:tplc="A530B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C3B84"/>
    <w:multiLevelType w:val="hybridMultilevel"/>
    <w:tmpl w:val="0D561BC6"/>
    <w:lvl w:ilvl="0" w:tplc="374839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A09C2"/>
    <w:rsid w:val="002E05E0"/>
    <w:rsid w:val="00427BCE"/>
    <w:rsid w:val="00440DA0"/>
    <w:rsid w:val="004C652F"/>
    <w:rsid w:val="004E1AFA"/>
    <w:rsid w:val="0051290E"/>
    <w:rsid w:val="00563DDE"/>
    <w:rsid w:val="005A7976"/>
    <w:rsid w:val="006B685E"/>
    <w:rsid w:val="006C7BDD"/>
    <w:rsid w:val="00730F1F"/>
    <w:rsid w:val="0075542F"/>
    <w:rsid w:val="0076474C"/>
    <w:rsid w:val="00764BC6"/>
    <w:rsid w:val="007664EF"/>
    <w:rsid w:val="007875BB"/>
    <w:rsid w:val="008D40F4"/>
    <w:rsid w:val="009B1B54"/>
    <w:rsid w:val="009D6444"/>
    <w:rsid w:val="00A4052B"/>
    <w:rsid w:val="00A64862"/>
    <w:rsid w:val="00A93364"/>
    <w:rsid w:val="00AB0E20"/>
    <w:rsid w:val="00AE5993"/>
    <w:rsid w:val="00B6612E"/>
    <w:rsid w:val="00B94F5B"/>
    <w:rsid w:val="00C470FC"/>
    <w:rsid w:val="00C6661F"/>
    <w:rsid w:val="00C90EB1"/>
    <w:rsid w:val="00D0774C"/>
    <w:rsid w:val="00D26908"/>
    <w:rsid w:val="00D5606B"/>
    <w:rsid w:val="00D570FE"/>
    <w:rsid w:val="00D9788C"/>
    <w:rsid w:val="00DB2C46"/>
    <w:rsid w:val="00E0232D"/>
    <w:rsid w:val="00E62CDD"/>
    <w:rsid w:val="00EF1516"/>
    <w:rsid w:val="00F70D0D"/>
    <w:rsid w:val="00FB7B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1830</Words>
  <Characters>10436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 Linda (CDC/DDID/NCHHSTP/DHPSE)</dc:creator>
  <cp:keywords/>
  <dc:description/>
  <cp:lastModifiedBy>Beer, Linda (CDC/DDID/NCHHSTP/DHPSE)</cp:lastModifiedBy>
  <cp:revision>2</cp:revision>
  <dcterms:created xsi:type="dcterms:W3CDTF">2020-11-13T18:51:00Z</dcterms:created>
  <dcterms:modified xsi:type="dcterms:W3CDTF">2020-11-13T18:51:00Z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2020-11-13T18:50:36Z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82b14ee0-e334-4f8f-bfe4-06355c32457f</vt:lpwstr>
  </property>
  <property fmtid="{D5CDD505-2E9C-101B-9397-08002B2CF9AE}" pid="8" name="MSIP_Label_7b94a7b8-f06c-4dfe-bdcc-9b548fd58c31_ContentBits">
    <vt:lpwstr>0</vt:lpwstr>
  </property>
</Properties>
</file>