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3B13" w:rsidR="00E94475" w:rsidP="00895E15" w:rsidRDefault="00DF6AA7" w14:paraId="31EC937A" w14:textId="7A45C46B">
      <w:pPr>
        <w:pStyle w:val="Heading1"/>
        <w:spacing w:before="0"/>
        <w:jc w:val="center"/>
        <w:rPr>
          <w:rFonts w:eastAsia="Times New Roman"/>
          <w:sz w:val="40"/>
          <w:szCs w:val="40"/>
        </w:rPr>
      </w:pPr>
      <w:r w:rsidRPr="00DF6AA7">
        <w:rPr>
          <w:rFonts w:eastAsia="Times New Roman" w:cs="Times New Roman"/>
          <w:noProof/>
          <w:szCs w:val="24"/>
        </w:rPr>
        <mc:AlternateContent>
          <mc:Choice Requires="wpg">
            <w:drawing>
              <wp:anchor distT="0" distB="0" distL="228600" distR="228600" simplePos="0" relativeHeight="251659264" behindDoc="1" locked="0" layoutInCell="1" allowOverlap="1" wp14:editId="125CF2F4" wp14:anchorId="5FB14391">
                <wp:simplePos x="0" y="0"/>
                <wp:positionH relativeFrom="margin">
                  <wp:posOffset>5044440</wp:posOffset>
                </wp:positionH>
                <wp:positionV relativeFrom="margin">
                  <wp:posOffset>-632460</wp:posOffset>
                </wp:positionV>
                <wp:extent cx="1828800" cy="9906635"/>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906635"/>
                          <a:chOff x="0" y="0"/>
                          <a:chExt cx="1828800" cy="644932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620747"/>
                            <a:ext cx="1828800" cy="58285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57D5C" w:rsidR="001F63C4" w:rsidP="00157D5C" w:rsidRDefault="001F63C4" w14:paraId="71F7C2BD" w14:textId="71FBDA3E">
                              <w:pPr>
                                <w:pStyle w:val="BodyText"/>
                                <w:tabs>
                                  <w:tab w:val="left" w:pos="0"/>
                                </w:tabs>
                                <w:ind w:right="48"/>
                                <w:rPr>
                                  <w:rFonts w:asciiTheme="majorHAnsi" w:hAnsiTheme="majorHAnsi"/>
                                  <w:b/>
                                  <w:iCs/>
                                  <w:sz w:val="18"/>
                                  <w:szCs w:val="18"/>
                                </w:rPr>
                              </w:pPr>
                              <w:r w:rsidRPr="00157D5C">
                                <w:rPr>
                                  <w:rFonts w:asciiTheme="majorHAnsi" w:hAnsiTheme="majorHAnsi"/>
                                  <w:sz w:val="18"/>
                                  <w:szCs w:val="18"/>
                                </w:rPr>
                                <w:t>Involve communities and tribes when responding to their environmental public health concerns.</w:t>
                              </w:r>
                            </w:p>
                            <w:p w:rsidRPr="00157D5C" w:rsidR="001F63C4" w:rsidP="00157D5C" w:rsidRDefault="001F63C4" w14:paraId="48F6B556" w14:textId="3DC65258">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Contact federal, tribal, state, and local health and environmental agencies, and communities, while studying a hazardous site or contaminant</w:t>
                              </w:r>
                              <w:r>
                                <w:rPr>
                                  <w:rFonts w:asciiTheme="majorHAnsi" w:hAnsiTheme="majorHAnsi"/>
                                  <w:sz w:val="18"/>
                                  <w:szCs w:val="18"/>
                                </w:rPr>
                                <w:t>.</w:t>
                              </w:r>
                            </w:p>
                            <w:p w:rsidRPr="00157D5C" w:rsidR="001F63C4" w:rsidP="00157D5C" w:rsidRDefault="001F63C4" w14:paraId="3B9774A4" w14:textId="5FEFD1E0">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Review and assess environmental, health, and community data.</w:t>
                              </w:r>
                            </w:p>
                            <w:p w:rsidRPr="00DF6AA7" w:rsidR="001F63C4" w:rsidP="00157D5C" w:rsidRDefault="001F63C4" w14:paraId="7F55A335"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If needed to assess health effects, collect more data, through exposure investigations, limited and targeted environmental sampling, and health studies.</w:t>
                              </w:r>
                            </w:p>
                            <w:p w:rsidRPr="00157D5C" w:rsidR="001F63C4" w:rsidP="00157D5C" w:rsidRDefault="001F63C4" w14:paraId="2BDEEE24" w14:textId="13631BF2">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Be independent, be objective, and make public health decisions based on the best available science.</w:t>
                              </w:r>
                            </w:p>
                            <w:p w:rsidRPr="00157D5C" w:rsidR="001F63C4" w:rsidP="00157D5C" w:rsidRDefault="001F63C4" w14:paraId="2262A077" w14:textId="6DF3F7E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 xml:space="preserve">Give results of our evaluations, medical consultations, and studies to communities and tribes and explain findings. </w:t>
                              </w:r>
                            </w:p>
                            <w:p w:rsidRPr="00157D5C" w:rsidR="001F63C4" w:rsidP="00157D5C" w:rsidRDefault="001F63C4" w14:paraId="3CB2B059"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environmental health education for healthcare providers, communities, and tribes.</w:t>
                              </w:r>
                            </w:p>
                            <w:p w:rsidRPr="00157D5C" w:rsidR="001F63C4" w:rsidP="00157D5C" w:rsidRDefault="001F63C4" w14:paraId="2E242C3C" w14:textId="6A95695D">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emergency response assistance for serious hazardous materials</w:t>
                              </w:r>
                            </w:p>
                            <w:p w:rsidRPr="00157D5C" w:rsidR="001F63C4" w:rsidP="00157D5C" w:rsidRDefault="001F63C4" w14:paraId="3CC1D4D6" w14:textId="751F8A62">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Refer people to environmental medicine specialists for advice.</w:t>
                              </w:r>
                            </w:p>
                            <w:p w:rsidRPr="00157D5C" w:rsidR="001F63C4" w:rsidP="00157D5C" w:rsidRDefault="001F63C4" w14:paraId="730EE3D1"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Include, in most final ATSDR documents, public comments received in draft documents.</w:t>
                              </w:r>
                            </w:p>
                            <w:p w:rsidRPr="00157D5C" w:rsidR="001F63C4" w:rsidP="00157D5C" w:rsidRDefault="001F63C4" w14:paraId="1D46AD1B" w14:textId="77777777">
                              <w:pPr>
                                <w:pStyle w:val="ListNumber"/>
                                <w:numPr>
                                  <w:ilvl w:val="0"/>
                                  <w:numId w:val="0"/>
                                </w:numPr>
                                <w:tabs>
                                  <w:tab w:val="left" w:pos="0"/>
                                </w:tabs>
                                <w:rPr>
                                  <w:rStyle w:val="Emphasis"/>
                                  <w:rFonts w:asciiTheme="majorHAnsi" w:hAnsiTheme="majorHAnsi"/>
                                  <w:i w:val="0"/>
                                  <w:iCs w:val="0"/>
                                  <w:sz w:val="18"/>
                                  <w:szCs w:val="18"/>
                                </w:rPr>
                              </w:pPr>
                              <w:r w:rsidRPr="00157D5C">
                                <w:rPr>
                                  <w:rFonts w:asciiTheme="majorHAnsi" w:hAnsiTheme="majorHAnsi"/>
                                  <w:sz w:val="18"/>
                                  <w:szCs w:val="18"/>
                                </w:rPr>
                                <w:t>Refer public health issues to other federal, tribal, state, or local governmental groups when they are outside of ATSDR’s responsibility.</w:t>
                              </w:r>
                            </w:p>
                            <w:p w:rsidR="001F63C4" w:rsidP="00DF6AA7" w:rsidRDefault="001F63C4" w14:paraId="0F8647A1" w14:textId="0C854DC9">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34912"/>
                            <a:ext cx="1828800" cy="50037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157D5C" w:rsidR="001F63C4" w:rsidRDefault="001F63C4" w14:paraId="3D833B76" w14:textId="5252E8A7">
                              <w:pPr>
                                <w:pStyle w:val="NoSpacing"/>
                                <w:jc w:val="center"/>
                                <w:rPr>
                                  <w:rFonts w:asciiTheme="majorHAnsi" w:hAnsiTheme="majorHAnsi" w:eastAsiaTheme="majorEastAsia" w:cstheme="majorBidi"/>
                                  <w:b/>
                                  <w:caps/>
                                  <w:color w:val="4F81BD" w:themeColor="accent1"/>
                                  <w:sz w:val="32"/>
                                  <w:szCs w:val="32"/>
                                </w:rPr>
                              </w:pPr>
                              <w:r w:rsidRPr="00157D5C">
                                <w:rPr>
                                  <w:rFonts w:asciiTheme="majorHAnsi" w:hAnsiTheme="majorHAnsi" w:eastAsiaTheme="majorEastAsia" w:cstheme="majorBidi"/>
                                  <w:b/>
                                  <w:caps/>
                                  <w:color w:val="4F81BD" w:themeColor="accent1"/>
                                  <w:sz w:val="32"/>
                                  <w:szCs w:val="32"/>
                                </w:rPr>
                                <w:t>ATSDR WILL…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id="Group 201" style="position:absolute;left:0;text-align:left;margin-left:397.2pt;margin-top:-49.8pt;width:2in;height:780.05pt;z-index:-251657216;mso-width-percent:308;mso-wrap-distance-left:18pt;mso-wrap-distance-right:18pt;mso-position-horizontal-relative:margin;mso-position-vertical-relative:margin;mso-width-percent:308;mso-width-relative:margin;mso-height-relative:margin" coordsize="18288,64493" o:spid="_x0000_s1026" w14:anchorId="5FB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VbqwMAANoOAAAOAAAAZHJzL2Uyb0RvYy54bWzsV9tu3DYQfS/QfyD4XkurlfciWA4cJzYK&#10;GI4Ru8gzl6IuCEUyJNeS8/UZkpLsrNdpsC2SFq0Ba3mZC3k4czg8edW3HN0zbRopcjw7ijFigsqi&#10;EVWO/7i7+G2FkbFEFIRLwXL8wAx+dfrrLyedylgia8kLphEYESbrVI5ra1UWRYbWrCXmSComYLKU&#10;uiUWurqKCk06sN7yKInjRdRJXSgtKTMGRt+ESXzq7Zclo/ZdWRpmEc8xrM36r/bfjftGpyckqzRR&#10;dUOHZZADVtGSRoDTydQbYgna6uaZqbahWhpZ2iMq20iWZUOZ3wPsZhbv7OZSy63ye6myrlITTADt&#10;Dk4Hm6XX9zcaNUWOwT9GgrRwSN4vcgMAT6eqDKQutbpVN3oYqELP7bgvdet+YS+o98A+TMCy3iIK&#10;g7NVslrFgD+FufU6XizmxwF6WsP5PNOj9dt9mos0Xc+TtdOMRseRW9+0nE5BGJlHpMxfQ+q2Jor5&#10;AzAOgwmpZETqPQQYERVngFYS0PKSE1QmM4DaQTglyWoBmD3dLMmUNvaSyRa5Ro41+PdxR+6vjA2i&#10;o4hzaiRviouGc99xScXOuUb3BNKBUMqE9WcMaH4lyYWTF9JpBqNuBKAet+Nb9oEzJ8fFe1ZCDMFB&#10;J34xPnufO/JrqEnBgv/jGP6G7U0a/mS9QSddgv/J9uxbtsMqB3mnynzyT8rxnytPGt6zFHZSbhsh&#10;9T4DfIKvDPIjSAEah9JGFg8QN1oG6jGKXjRwdFfE2BuigWsgK4A/7Tv4lFx2OZZDC6Na6s/7xp08&#10;BDbMYtQBd+XYfNoSzTDivwsI+fUsTR3Z+U56vEygo5/ObJ7OiG17LiEeIP1hdb7p5C0fm6WW7Qeg&#10;2TPnFaaIoOA7x9TqsXNuA6cCUVN2dubFgOAUsVfiVlFn3KHqQvOu/0C0GuLXAkNcyzHNSLYTxkHW&#10;aQp5trWybHyMP+I64A0p74jqh+T+fF/uzw/I/UUSL9OlU4Ro3Ud3x8Ca8P8/A4zs8u9kANtvejjk&#10;x6D9iWQQLuKRDWbxeplAgRboYLhv0MF8YP+DbJCObHDnUvi17KEQSHfIANkeJhwHDmHwzZJgNk/X&#10;M5/0L9FCHM+X3sdUBP2tdcGmeqEmQHA5QeEWrtLd4mC8cYcyxEV72KZv7SkVvuNG3l8HfIfij64D&#10;io8jZC/WAY4FfJ09RcFPrwyGMmFPZTDMHMwE/7DKwL8R4AHli8vhsedeaE/7vpJ4fJKefgEAAP//&#10;AwBQSwMEFAAGAAgAAAAhAO9AuHriAAAADQEAAA8AAABkcnMvZG93bnJldi54bWxMjz1vwjAQhvdK&#10;/AfrkLqBDUpTksZBaSVgYoBWlbqZ+EiixnYam5D++x4T3e7j0XvPZevRtGzA3jfOSljMBTC0pdON&#10;rSR8vG9mK2A+KKtV6yxK+EUP63zykKlUu6s94HAMFaMQ61MloQ6hSzn3ZY1G+bnr0NLu7HqjArV9&#10;xXWvrhRuWr4UIuZGNZYu1KrDtxrL7+PFSCjKPd+Lw892/NS718WuOA/+i0v5OB2LF2ABx3CH4aZP&#10;6pCT08ldrPaslfCcRBGhEmZJEgO7EWK1pNGJqigWT8DzjP//Iv8DAAD//wMAUEsBAi0AFAAGAAgA&#10;AAAhALaDOJL+AAAA4QEAABMAAAAAAAAAAAAAAAAAAAAAAFtDb250ZW50X1R5cGVzXS54bWxQSwEC&#10;LQAUAAYACAAAACEAOP0h/9YAAACUAQAACwAAAAAAAAAAAAAAAAAvAQAAX3JlbHMvLnJlbHNQSwEC&#10;LQAUAAYACAAAACEAeUB1W6sDAADaDgAADgAAAAAAAAAAAAAAAAAuAgAAZHJzL2Uyb0RvYy54bWxQ&#10;SwECLQAUAAYACAAAACEA70C4euIAAAANAQAADwAAAAAAAAAAAAAAAAAFBgAAZHJzL2Rvd25yZXYu&#10;eG1sUEsFBgAAAAAEAAQA8wAAABQHAAAAAA==&#10;">
                <v:rect id="Rectangle 202" style="position:absolute;width:18288;height:2286;visibility:visible;mso-wrap-style:square;v-text-anchor:middle" o:spid="_x0000_s1027"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v:rect id="Rectangle 203" style="position:absolute;top:6207;width:18288;height:58286;visibility:visible;mso-wrap-style:square;v-text-anchor:top" o:spid="_x0000_s1028"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v:textbox inset=",14.4pt,8.64pt,18pt">
                    <w:txbxContent>
                      <w:p w:rsidRPr="00157D5C" w:rsidR="001F63C4" w:rsidP="00157D5C" w:rsidRDefault="001F63C4" w14:paraId="71F7C2BD" w14:textId="71FBDA3E">
                        <w:pPr>
                          <w:pStyle w:val="BodyText"/>
                          <w:tabs>
                            <w:tab w:val="left" w:pos="0"/>
                          </w:tabs>
                          <w:ind w:right="48"/>
                          <w:rPr>
                            <w:rFonts w:asciiTheme="majorHAnsi" w:hAnsiTheme="majorHAnsi"/>
                            <w:b/>
                            <w:iCs/>
                            <w:sz w:val="18"/>
                            <w:szCs w:val="18"/>
                          </w:rPr>
                        </w:pPr>
                        <w:r w:rsidRPr="00157D5C">
                          <w:rPr>
                            <w:rFonts w:asciiTheme="majorHAnsi" w:hAnsiTheme="majorHAnsi"/>
                            <w:sz w:val="18"/>
                            <w:szCs w:val="18"/>
                          </w:rPr>
                          <w:t>Involve communities and tribes when responding to their environmental public health concerns.</w:t>
                        </w:r>
                      </w:p>
                      <w:p w:rsidRPr="00157D5C" w:rsidR="001F63C4" w:rsidP="00157D5C" w:rsidRDefault="001F63C4" w14:paraId="48F6B556" w14:textId="3DC65258">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Contact federal, tribal, state, and local health and environmental agencies, and communities, while studying a hazardous site or contaminant</w:t>
                        </w:r>
                        <w:r>
                          <w:rPr>
                            <w:rFonts w:asciiTheme="majorHAnsi" w:hAnsiTheme="majorHAnsi"/>
                            <w:sz w:val="18"/>
                            <w:szCs w:val="18"/>
                          </w:rPr>
                          <w:t>.</w:t>
                        </w:r>
                      </w:p>
                      <w:p w:rsidRPr="00157D5C" w:rsidR="001F63C4" w:rsidP="00157D5C" w:rsidRDefault="001F63C4" w14:paraId="3B9774A4" w14:textId="5FEFD1E0">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Review and assess environmental, health, and community data.</w:t>
                        </w:r>
                      </w:p>
                      <w:p w:rsidRPr="00DF6AA7" w:rsidR="001F63C4" w:rsidP="00157D5C" w:rsidRDefault="001F63C4" w14:paraId="7F55A335"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If needed to assess health effects, collect more data, through exposure investigations, limited and targeted environmental sampling, and health studies.</w:t>
                        </w:r>
                      </w:p>
                      <w:p w:rsidRPr="00157D5C" w:rsidR="001F63C4" w:rsidP="00157D5C" w:rsidRDefault="001F63C4" w14:paraId="2BDEEE24" w14:textId="13631BF2">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Be independent, be objective, and make public health decisions based on the best available science.</w:t>
                        </w:r>
                      </w:p>
                      <w:p w:rsidRPr="00157D5C" w:rsidR="001F63C4" w:rsidP="00157D5C" w:rsidRDefault="001F63C4" w14:paraId="2262A077" w14:textId="6DF3F7EC">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 xml:space="preserve">Give results of our evaluations, medical consultations, and studies to communities and tribes and explain findings. </w:t>
                        </w:r>
                      </w:p>
                      <w:p w:rsidRPr="00157D5C" w:rsidR="001F63C4" w:rsidP="00157D5C" w:rsidRDefault="001F63C4" w14:paraId="3CB2B059"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environmental health education for healthcare providers, communities, and tribes.</w:t>
                        </w:r>
                      </w:p>
                      <w:p w:rsidRPr="00157D5C" w:rsidR="001F63C4" w:rsidP="00157D5C" w:rsidRDefault="001F63C4" w14:paraId="2E242C3C" w14:textId="6A95695D">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Offer emergency response assistance for serious hazardous materials</w:t>
                        </w:r>
                      </w:p>
                      <w:p w:rsidRPr="00157D5C" w:rsidR="001F63C4" w:rsidP="00157D5C" w:rsidRDefault="001F63C4" w14:paraId="3CC1D4D6" w14:textId="751F8A62">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Refer people to environmental medicine specialists for advice.</w:t>
                        </w:r>
                      </w:p>
                      <w:p w:rsidRPr="00157D5C" w:rsidR="001F63C4" w:rsidP="00157D5C" w:rsidRDefault="001F63C4" w14:paraId="730EE3D1" w14:textId="77777777">
                        <w:pPr>
                          <w:pStyle w:val="ListNumber"/>
                          <w:numPr>
                            <w:ilvl w:val="0"/>
                            <w:numId w:val="0"/>
                          </w:numPr>
                          <w:tabs>
                            <w:tab w:val="left" w:pos="0"/>
                          </w:tabs>
                          <w:rPr>
                            <w:rFonts w:asciiTheme="majorHAnsi" w:hAnsiTheme="majorHAnsi"/>
                            <w:sz w:val="18"/>
                            <w:szCs w:val="18"/>
                          </w:rPr>
                        </w:pPr>
                        <w:r w:rsidRPr="00157D5C">
                          <w:rPr>
                            <w:rFonts w:asciiTheme="majorHAnsi" w:hAnsiTheme="majorHAnsi"/>
                            <w:sz w:val="18"/>
                            <w:szCs w:val="18"/>
                          </w:rPr>
                          <w:t>Include, in most final ATSDR documents, public comments received in draft documents.</w:t>
                        </w:r>
                      </w:p>
                      <w:p w:rsidRPr="00157D5C" w:rsidR="001F63C4" w:rsidP="00157D5C" w:rsidRDefault="001F63C4" w14:paraId="1D46AD1B" w14:textId="77777777">
                        <w:pPr>
                          <w:pStyle w:val="ListNumber"/>
                          <w:numPr>
                            <w:ilvl w:val="0"/>
                            <w:numId w:val="0"/>
                          </w:numPr>
                          <w:tabs>
                            <w:tab w:val="left" w:pos="0"/>
                          </w:tabs>
                          <w:rPr>
                            <w:rStyle w:val="Emphasis"/>
                            <w:rFonts w:asciiTheme="majorHAnsi" w:hAnsiTheme="majorHAnsi"/>
                            <w:i w:val="0"/>
                            <w:iCs w:val="0"/>
                            <w:sz w:val="18"/>
                            <w:szCs w:val="18"/>
                          </w:rPr>
                        </w:pPr>
                        <w:r w:rsidRPr="00157D5C">
                          <w:rPr>
                            <w:rFonts w:asciiTheme="majorHAnsi" w:hAnsiTheme="majorHAnsi"/>
                            <w:sz w:val="18"/>
                            <w:szCs w:val="18"/>
                          </w:rPr>
                          <w:t>Refer public health issues to other federal, tribal, state, or local governmental groups when they are outside of ATSDR’s responsibility.</w:t>
                        </w:r>
                      </w:p>
                      <w:p w:rsidR="001F63C4" w:rsidP="00DF6AA7" w:rsidRDefault="001F63C4" w14:paraId="0F8647A1" w14:textId="0C854DC9">
                        <w:pPr>
                          <w:rPr>
                            <w:color w:val="FFFFFF" w:themeColor="background1"/>
                          </w:rPr>
                        </w:pPr>
                      </w:p>
                    </w:txbxContent>
                  </v:textbox>
                </v:rect>
                <v:shapetype id="_x0000_t202" coordsize="21600,21600" o:spt="202" path="m,l,21600r21600,l21600,xe">
                  <v:stroke joinstyle="miter"/>
                  <v:path gradientshapeok="t" o:connecttype="rect"/>
                </v:shapetype>
                <v:shape id="Text Box 204" style="position:absolute;top:1349;width:18288;height:5003;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v:textbox inset=",7.2pt,,7.2pt">
                    <w:txbxContent>
                      <w:p w:rsidRPr="00157D5C" w:rsidR="001F63C4" w:rsidRDefault="001F63C4" w14:paraId="3D833B76" w14:textId="5252E8A7">
                        <w:pPr>
                          <w:pStyle w:val="NoSpacing"/>
                          <w:jc w:val="center"/>
                          <w:rPr>
                            <w:rFonts w:asciiTheme="majorHAnsi" w:hAnsiTheme="majorHAnsi" w:eastAsiaTheme="majorEastAsia" w:cstheme="majorBidi"/>
                            <w:b/>
                            <w:caps/>
                            <w:color w:val="4F81BD" w:themeColor="accent1"/>
                            <w:sz w:val="32"/>
                            <w:szCs w:val="32"/>
                          </w:rPr>
                        </w:pPr>
                        <w:r w:rsidRPr="00157D5C">
                          <w:rPr>
                            <w:rFonts w:asciiTheme="majorHAnsi" w:hAnsiTheme="majorHAnsi" w:eastAsiaTheme="majorEastAsia" w:cstheme="majorBidi"/>
                            <w:b/>
                            <w:caps/>
                            <w:color w:val="4F81BD" w:themeColor="accent1"/>
                            <w:sz w:val="32"/>
                            <w:szCs w:val="32"/>
                          </w:rPr>
                          <w:t>ATSDR WILL…</w:t>
                        </w:r>
                      </w:p>
                    </w:txbxContent>
                  </v:textbox>
                </v:shape>
                <w10:wrap type="square" anchorx="margin" anchory="margin"/>
              </v:group>
            </w:pict>
          </mc:Fallback>
        </mc:AlternateContent>
      </w:r>
      <w:r w:rsidR="00895E15">
        <w:rPr>
          <w:rFonts w:eastAsia="Times New Roman"/>
          <w:sz w:val="36"/>
          <w:szCs w:val="36"/>
        </w:rPr>
        <w:t>ATSDR</w:t>
      </w:r>
      <w:r w:rsidR="00895E15">
        <w:rPr>
          <w:rFonts w:eastAsia="Times New Roman"/>
          <w:sz w:val="40"/>
          <w:szCs w:val="40"/>
        </w:rPr>
        <w:t xml:space="preserve"> Site Activities and the ATSDR Communication Activity Survey (ACAS)</w:t>
      </w:r>
    </w:p>
    <w:p w:rsidRPr="007E7EEA" w:rsidR="00AA6BBF" w:rsidP="007B5D65" w:rsidRDefault="006D19E9" w14:paraId="19E05C29" w14:textId="67E3CF6E">
      <w:pPr>
        <w:pStyle w:val="Heading1"/>
        <w:rPr>
          <w:rFonts w:eastAsia="Times New Roman"/>
        </w:rPr>
      </w:pPr>
      <w:r w:rsidRPr="007E7EEA">
        <w:rPr>
          <w:rFonts w:eastAsia="Times New Roman"/>
        </w:rPr>
        <w:t>W</w:t>
      </w:r>
      <w:r w:rsidRPr="007E7EEA" w:rsidR="00AA6BBF">
        <w:rPr>
          <w:rFonts w:eastAsia="Times New Roman"/>
        </w:rPr>
        <w:t>hat is ATSDR?</w:t>
      </w:r>
    </w:p>
    <w:p w:rsidRPr="00895E15" w:rsidR="00AA6BBF" w:rsidP="00B95979" w:rsidRDefault="00AA6BBF" w14:paraId="4F3C469E" w14:textId="602CACD8">
      <w:pPr>
        <w:spacing w:after="120"/>
        <w:rPr>
          <w:rFonts w:eastAsia="Times New Roman" w:cs="Times New Roman" w:asciiTheme="majorHAnsi" w:hAnsiTheme="majorHAnsi"/>
          <w:sz w:val="20"/>
          <w:szCs w:val="20"/>
        </w:rPr>
      </w:pPr>
      <w:r w:rsidRPr="00895E15">
        <w:rPr>
          <w:rFonts w:eastAsia="Times New Roman" w:cs="Times New Roman" w:asciiTheme="majorHAnsi" w:hAnsiTheme="majorHAnsi"/>
          <w:sz w:val="20"/>
          <w:szCs w:val="20"/>
        </w:rPr>
        <w:t xml:space="preserve">ATSDR (Agency for Toxic Substances and Disease Registry) is a federal public health agency </w:t>
      </w:r>
      <w:r w:rsidRPr="00895E15" w:rsidR="001D0E2B">
        <w:rPr>
          <w:rFonts w:eastAsia="Times New Roman" w:cs="Times New Roman" w:asciiTheme="majorHAnsi" w:hAnsiTheme="majorHAnsi"/>
          <w:sz w:val="20"/>
          <w:szCs w:val="20"/>
        </w:rPr>
        <w:t>r</w:t>
      </w:r>
      <w:r w:rsidRPr="00895E15" w:rsidR="00991DD8">
        <w:rPr>
          <w:rFonts w:eastAsia="Times New Roman" w:cs="Times New Roman" w:asciiTheme="majorHAnsi" w:hAnsiTheme="majorHAnsi"/>
          <w:sz w:val="20"/>
          <w:szCs w:val="20"/>
        </w:rPr>
        <w:t xml:space="preserve">esponsible for evaluating human health effects </w:t>
      </w:r>
      <w:r w:rsidRPr="00895E15" w:rsidR="00D972CB">
        <w:rPr>
          <w:rFonts w:eastAsia="Times New Roman" w:cs="Times New Roman" w:asciiTheme="majorHAnsi" w:hAnsiTheme="majorHAnsi"/>
          <w:sz w:val="20"/>
          <w:szCs w:val="20"/>
        </w:rPr>
        <w:t xml:space="preserve">caused by </w:t>
      </w:r>
      <w:r w:rsidRPr="00895E15" w:rsidR="00991DD8">
        <w:rPr>
          <w:rFonts w:eastAsia="Times New Roman" w:cs="Times New Roman" w:asciiTheme="majorHAnsi" w:hAnsiTheme="majorHAnsi"/>
          <w:sz w:val="20"/>
          <w:szCs w:val="20"/>
        </w:rPr>
        <w:t>exposure to hazardous substances</w:t>
      </w:r>
      <w:r w:rsidRPr="00895E15">
        <w:rPr>
          <w:rFonts w:eastAsia="Times New Roman" w:cs="Times New Roman" w:asciiTheme="majorHAnsi" w:hAnsiTheme="majorHAnsi"/>
          <w:sz w:val="20"/>
          <w:szCs w:val="20"/>
        </w:rPr>
        <w:t xml:space="preserve">. </w:t>
      </w:r>
      <w:r w:rsidRPr="00895E15" w:rsidR="00D972CB">
        <w:rPr>
          <w:rFonts w:eastAsia="Times New Roman" w:cs="Times New Roman" w:asciiTheme="majorHAnsi" w:hAnsiTheme="majorHAnsi"/>
          <w:sz w:val="20"/>
          <w:szCs w:val="20"/>
        </w:rPr>
        <w:t xml:space="preserve">ATSDR was created by Congress in 1980 as a result of the Superfund law. The purpose of the law was to protect the public from hazardous wastes and environmental spills of hazardous substances. </w:t>
      </w:r>
      <w:r w:rsidRPr="00895E15">
        <w:rPr>
          <w:rFonts w:eastAsia="Times New Roman" w:cs="Times New Roman" w:asciiTheme="majorHAnsi" w:hAnsiTheme="majorHAnsi"/>
          <w:sz w:val="20"/>
          <w:szCs w:val="20"/>
        </w:rPr>
        <w:t>Its mission is to serve the public by using the best science, taking responsive public health actions, and providing trusted health information to prevent harmful exposures and disease related to toxic substances.</w:t>
      </w:r>
    </w:p>
    <w:p w:rsidRPr="007E7EEA" w:rsidR="00E40C18" w:rsidP="00E40C18" w:rsidRDefault="00E40C18" w14:paraId="566DFE4E" w14:textId="2AE8DE3B">
      <w:pPr>
        <w:pStyle w:val="Heading1"/>
        <w:rPr>
          <w:rFonts w:eastAsia="Times New Roman"/>
        </w:rPr>
      </w:pPr>
      <w:r w:rsidRPr="007E7EEA">
        <w:rPr>
          <w:rFonts w:eastAsia="Times New Roman"/>
        </w:rPr>
        <w:t xml:space="preserve">Why are we </w:t>
      </w:r>
      <w:r w:rsidRPr="007E7EEA" w:rsidR="00D972CB">
        <w:rPr>
          <w:rFonts w:eastAsia="Times New Roman"/>
        </w:rPr>
        <w:t>h</w:t>
      </w:r>
      <w:r w:rsidRPr="007E7EEA">
        <w:rPr>
          <w:rFonts w:eastAsia="Times New Roman"/>
        </w:rPr>
        <w:t>ere?</w:t>
      </w:r>
    </w:p>
    <w:p w:rsidRPr="000F138F" w:rsidR="00E40C18" w:rsidP="00B95979" w:rsidRDefault="00E40C18" w14:paraId="54C1C72F" w14:textId="15F92C6B">
      <w:pPr>
        <w:spacing w:after="120"/>
        <w:rPr>
          <w:rFonts w:cs="Times New Roman" w:asciiTheme="majorHAnsi" w:hAnsiTheme="majorHAnsi"/>
          <w:sz w:val="20"/>
          <w:szCs w:val="20"/>
        </w:rPr>
      </w:pPr>
      <w:r w:rsidRPr="000F138F">
        <w:rPr>
          <w:rFonts w:cs="Times New Roman" w:asciiTheme="majorHAnsi" w:hAnsiTheme="majorHAnsi"/>
          <w:sz w:val="20"/>
          <w:szCs w:val="20"/>
        </w:rPr>
        <w:t>The purpose of this meeting is to explain the results of ATSDR</w:t>
      </w:r>
      <w:r w:rsidRPr="000F138F" w:rsidR="00E94475">
        <w:rPr>
          <w:rFonts w:cs="Times New Roman" w:asciiTheme="majorHAnsi" w:hAnsiTheme="majorHAnsi"/>
          <w:sz w:val="20"/>
          <w:szCs w:val="20"/>
        </w:rPr>
        <w:t>’s</w:t>
      </w:r>
      <w:r w:rsidRPr="000F138F">
        <w:rPr>
          <w:rFonts w:cs="Times New Roman" w:asciiTheme="majorHAnsi" w:hAnsiTheme="majorHAnsi"/>
          <w:sz w:val="20"/>
          <w:szCs w:val="20"/>
        </w:rPr>
        <w:t xml:space="preserve"> findings</w:t>
      </w:r>
      <w:r w:rsidRPr="000F138F" w:rsidR="004F20EA">
        <w:rPr>
          <w:rFonts w:cs="Times New Roman" w:asciiTheme="majorHAnsi" w:hAnsiTheme="majorHAnsi"/>
          <w:sz w:val="20"/>
          <w:szCs w:val="20"/>
        </w:rPr>
        <w:t xml:space="preserve"> </w:t>
      </w:r>
      <w:r w:rsidRPr="000F138F">
        <w:rPr>
          <w:rFonts w:cs="Times New Roman" w:asciiTheme="majorHAnsi" w:hAnsiTheme="majorHAnsi"/>
          <w:sz w:val="20"/>
          <w:szCs w:val="20"/>
        </w:rPr>
        <w:t xml:space="preserve">and collect feedback from </w:t>
      </w:r>
      <w:r w:rsidRPr="000F138F" w:rsidR="00E94475">
        <w:rPr>
          <w:rFonts w:cs="Times New Roman" w:asciiTheme="majorHAnsi" w:hAnsiTheme="majorHAnsi"/>
          <w:sz w:val="20"/>
          <w:szCs w:val="20"/>
        </w:rPr>
        <w:t xml:space="preserve">the community </w:t>
      </w:r>
      <w:r w:rsidRPr="000F138F">
        <w:rPr>
          <w:rFonts w:cs="Times New Roman" w:asciiTheme="majorHAnsi" w:hAnsiTheme="majorHAnsi"/>
          <w:sz w:val="20"/>
          <w:szCs w:val="20"/>
        </w:rPr>
        <w:t xml:space="preserve">on how well ATSDR </w:t>
      </w:r>
      <w:r w:rsidRPr="000F138F" w:rsidR="001D0E2B">
        <w:rPr>
          <w:rFonts w:cs="Times New Roman" w:asciiTheme="majorHAnsi" w:hAnsiTheme="majorHAnsi"/>
          <w:sz w:val="20"/>
          <w:szCs w:val="20"/>
        </w:rPr>
        <w:t>provided you w</w:t>
      </w:r>
      <w:r w:rsidRPr="000F138F" w:rsidR="00E94475">
        <w:rPr>
          <w:rFonts w:cs="Times New Roman" w:asciiTheme="majorHAnsi" w:hAnsiTheme="majorHAnsi"/>
          <w:sz w:val="20"/>
          <w:szCs w:val="20"/>
        </w:rPr>
        <w:t>ith the (communicated)</w:t>
      </w:r>
      <w:r w:rsidRPr="000F138F">
        <w:rPr>
          <w:rFonts w:cs="Times New Roman" w:asciiTheme="majorHAnsi" w:hAnsiTheme="majorHAnsi"/>
          <w:sz w:val="20"/>
          <w:szCs w:val="20"/>
        </w:rPr>
        <w:t xml:space="preserve"> information you need</w:t>
      </w:r>
      <w:r w:rsidRPr="000F138F" w:rsidR="001D0E2B">
        <w:rPr>
          <w:rFonts w:cs="Times New Roman" w:asciiTheme="majorHAnsi" w:hAnsiTheme="majorHAnsi"/>
          <w:sz w:val="20"/>
          <w:szCs w:val="20"/>
        </w:rPr>
        <w:t xml:space="preserve"> to reduce your risk to hazardous substances.</w:t>
      </w:r>
    </w:p>
    <w:p w:rsidRPr="007E7EEA" w:rsidR="00AA6BBF" w:rsidP="007B5D65" w:rsidRDefault="00AA6BBF" w14:paraId="29032F8A" w14:textId="67E6918B">
      <w:pPr>
        <w:pStyle w:val="Heading1"/>
        <w:rPr>
          <w:rFonts w:eastAsia="Times New Roman"/>
        </w:rPr>
      </w:pPr>
      <w:r w:rsidRPr="007E7EEA">
        <w:rPr>
          <w:rFonts w:eastAsia="Times New Roman"/>
        </w:rPr>
        <w:t>What does ATSDR do?</w:t>
      </w:r>
    </w:p>
    <w:p w:rsidRPr="000F138F" w:rsidR="00AA6BBF" w:rsidP="00B95979" w:rsidRDefault="00AA6BBF" w14:paraId="7A439653" w14:textId="78CE1066">
      <w:pPr>
        <w:spacing w:after="120"/>
        <w:rPr>
          <w:rFonts w:eastAsia="Times New Roman" w:cs="Times New Roman" w:asciiTheme="majorHAnsi" w:hAnsiTheme="majorHAnsi"/>
          <w:sz w:val="20"/>
          <w:szCs w:val="20"/>
        </w:rPr>
      </w:pPr>
      <w:r w:rsidRPr="000F138F">
        <w:rPr>
          <w:rFonts w:eastAsia="Times New Roman" w:cs="Times New Roman" w:asciiTheme="majorHAnsi" w:hAnsiTheme="majorHAnsi"/>
          <w:sz w:val="20"/>
          <w:szCs w:val="20"/>
        </w:rPr>
        <w:t xml:space="preserve">ATSDR conducts a number of activities in communities to help prevent or reduce the harmful health effects of exposure to hazardous substances.  </w:t>
      </w:r>
      <w:r w:rsidRPr="000F138F" w:rsidR="00E40C18">
        <w:rPr>
          <w:rFonts w:eastAsia="Times New Roman" w:cs="Times New Roman" w:asciiTheme="majorHAnsi" w:hAnsiTheme="majorHAnsi"/>
          <w:sz w:val="20"/>
          <w:szCs w:val="20"/>
        </w:rPr>
        <w:t xml:space="preserve">ATSDR may have conducted </w:t>
      </w:r>
      <w:r w:rsidRPr="000F138F" w:rsidR="00D972CB">
        <w:rPr>
          <w:rFonts w:eastAsia="Times New Roman" w:cs="Times New Roman" w:asciiTheme="majorHAnsi" w:hAnsiTheme="majorHAnsi"/>
          <w:sz w:val="20"/>
          <w:szCs w:val="20"/>
        </w:rPr>
        <w:t>one or more of the</w:t>
      </w:r>
      <w:r w:rsidRPr="000F138F" w:rsidR="008F0C65">
        <w:rPr>
          <w:rFonts w:eastAsia="Times New Roman" w:cs="Times New Roman" w:asciiTheme="majorHAnsi" w:hAnsiTheme="majorHAnsi"/>
          <w:sz w:val="20"/>
          <w:szCs w:val="20"/>
        </w:rPr>
        <w:t xml:space="preserve"> following</w:t>
      </w:r>
      <w:r w:rsidRPr="000F138F" w:rsidR="00D972CB">
        <w:rPr>
          <w:rFonts w:eastAsia="Times New Roman" w:cs="Times New Roman" w:asciiTheme="majorHAnsi" w:hAnsiTheme="majorHAnsi"/>
          <w:sz w:val="20"/>
          <w:szCs w:val="20"/>
        </w:rPr>
        <w:t xml:space="preserve"> activities </w:t>
      </w:r>
      <w:r w:rsidRPr="000F138F" w:rsidR="00E40C18">
        <w:rPr>
          <w:rFonts w:eastAsia="Times New Roman" w:cs="Times New Roman" w:asciiTheme="majorHAnsi" w:hAnsiTheme="majorHAnsi"/>
          <w:sz w:val="20"/>
          <w:szCs w:val="20"/>
        </w:rPr>
        <w:t>in your community.</w:t>
      </w:r>
    </w:p>
    <w:p w:rsidRPr="007E7EEA" w:rsidR="00AA6BBF" w:rsidP="00B95979" w:rsidRDefault="00E40C18" w14:paraId="0DEADC27" w14:textId="1283FFE6">
      <w:pPr>
        <w:pStyle w:val="Subtitle"/>
        <w:spacing w:after="120"/>
        <w:ind w:left="360"/>
        <w:rPr>
          <w:rStyle w:val="IntenseReference"/>
          <w:rFonts w:eastAsiaTheme="minorHAnsi"/>
          <w:color w:val="365F91" w:themeColor="accent1" w:themeShade="BF"/>
          <w:sz w:val="24"/>
          <w:szCs w:val="24"/>
        </w:rPr>
      </w:pPr>
      <w:r w:rsidRPr="007E7EEA">
        <w:rPr>
          <w:rStyle w:val="IntenseReference"/>
          <w:color w:val="365F91" w:themeColor="accent1" w:themeShade="BF"/>
          <w:sz w:val="24"/>
          <w:szCs w:val="24"/>
        </w:rPr>
        <w:t>P</w:t>
      </w:r>
      <w:r w:rsidRPr="007E7EEA" w:rsidR="00EC5051">
        <w:rPr>
          <w:rStyle w:val="IntenseReference"/>
          <w:color w:val="365F91" w:themeColor="accent1" w:themeShade="BF"/>
          <w:sz w:val="24"/>
          <w:szCs w:val="24"/>
        </w:rPr>
        <w:t xml:space="preserve">ublic </w:t>
      </w:r>
      <w:r w:rsidRPr="007E7EEA" w:rsidR="00AA6BBF">
        <w:rPr>
          <w:rStyle w:val="IntenseReference"/>
          <w:color w:val="365F91" w:themeColor="accent1" w:themeShade="BF"/>
          <w:sz w:val="24"/>
          <w:szCs w:val="24"/>
        </w:rPr>
        <w:t xml:space="preserve">health reports </w:t>
      </w:r>
    </w:p>
    <w:p w:rsidRPr="00AA6BBF" w:rsidR="00AA6BBF" w:rsidP="00B95979" w:rsidRDefault="00AA6BBF" w14:paraId="060C6A29" w14:textId="711BFF53">
      <w:pPr>
        <w:spacing w:after="120"/>
        <w:ind w:left="360"/>
        <w:rPr>
          <w:rFonts w:eastAsia="Times New Roman" w:cs="Times New Roman" w:asciiTheme="majorHAnsi" w:hAnsiTheme="majorHAnsi"/>
          <w:sz w:val="20"/>
          <w:szCs w:val="20"/>
        </w:rPr>
      </w:pPr>
      <w:r w:rsidRPr="00AA6BBF">
        <w:rPr>
          <w:rFonts w:eastAsia="Times New Roman" w:cs="Times New Roman" w:asciiTheme="majorHAnsi" w:hAnsiTheme="majorHAnsi"/>
          <w:iCs/>
          <w:sz w:val="20"/>
          <w:szCs w:val="20"/>
        </w:rPr>
        <w:t>ATSDR fi</w:t>
      </w:r>
      <w:r w:rsidR="00E6282A">
        <w:rPr>
          <w:rFonts w:eastAsia="Times New Roman" w:cs="Times New Roman" w:asciiTheme="majorHAnsi" w:hAnsiTheme="majorHAnsi"/>
          <w:iCs/>
          <w:sz w:val="20"/>
          <w:szCs w:val="20"/>
        </w:rPr>
        <w:t>n</w:t>
      </w:r>
      <w:r w:rsidRPr="00AA6BBF">
        <w:rPr>
          <w:rFonts w:eastAsia="Times New Roman" w:cs="Times New Roman" w:asciiTheme="majorHAnsi" w:hAnsiTheme="majorHAnsi"/>
          <w:iCs/>
          <w:sz w:val="20"/>
          <w:szCs w:val="20"/>
        </w:rPr>
        <w:t>ds communities where people might be exposed to hazardous substances in the environment and decides how unsafe a site is and recommends actions that need to be taken to protect people’s health. ATSDR prepares written/oral reports</w:t>
      </w:r>
      <w:r w:rsidR="00427B95">
        <w:rPr>
          <w:rFonts w:eastAsia="Times New Roman" w:cs="Times New Roman" w:asciiTheme="majorHAnsi" w:hAnsiTheme="majorHAnsi"/>
          <w:iCs/>
          <w:sz w:val="20"/>
          <w:szCs w:val="20"/>
        </w:rPr>
        <w:t xml:space="preserve"> called Public Health Assessments (PHAs) or Health Consultations (HCs) in response</w:t>
      </w:r>
      <w:r w:rsidR="000262A1">
        <w:rPr>
          <w:rFonts w:eastAsia="Times New Roman" w:cs="Times New Roman" w:asciiTheme="majorHAnsi" w:hAnsiTheme="majorHAnsi"/>
          <w:iCs/>
          <w:sz w:val="20"/>
          <w:szCs w:val="20"/>
        </w:rPr>
        <w:t xml:space="preserve"> </w:t>
      </w:r>
      <w:r w:rsidRPr="00AA6BBF">
        <w:rPr>
          <w:rFonts w:eastAsia="Times New Roman" w:cs="Times New Roman" w:asciiTheme="majorHAnsi" w:hAnsiTheme="majorHAnsi"/>
          <w:iCs/>
          <w:sz w:val="20"/>
          <w:szCs w:val="20"/>
        </w:rPr>
        <w:t>to requests for information about health risks a</w:t>
      </w:r>
      <w:r w:rsidR="00427B95">
        <w:rPr>
          <w:rFonts w:eastAsia="Times New Roman" w:cs="Times New Roman" w:asciiTheme="majorHAnsi" w:hAnsiTheme="majorHAnsi"/>
          <w:iCs/>
          <w:sz w:val="20"/>
          <w:szCs w:val="20"/>
        </w:rPr>
        <w:t>t</w:t>
      </w:r>
      <w:r w:rsidRPr="00AA6BBF">
        <w:rPr>
          <w:rFonts w:eastAsia="Times New Roman" w:cs="Times New Roman" w:asciiTheme="majorHAnsi" w:hAnsiTheme="majorHAnsi"/>
          <w:iCs/>
          <w:sz w:val="20"/>
          <w:szCs w:val="20"/>
        </w:rPr>
        <w:t xml:space="preserve"> specific site</w:t>
      </w:r>
      <w:r w:rsidR="00427B95">
        <w:rPr>
          <w:rFonts w:eastAsia="Times New Roman" w:cs="Times New Roman" w:asciiTheme="majorHAnsi" w:hAnsiTheme="majorHAnsi"/>
          <w:iCs/>
          <w:sz w:val="20"/>
          <w:szCs w:val="20"/>
        </w:rPr>
        <w:t>s</w:t>
      </w:r>
      <w:r w:rsidRPr="00AA6BBF">
        <w:rPr>
          <w:rFonts w:eastAsia="Times New Roman" w:cs="Times New Roman" w:asciiTheme="majorHAnsi" w:hAnsiTheme="majorHAnsi"/>
          <w:iCs/>
          <w:sz w:val="20"/>
          <w:szCs w:val="20"/>
        </w:rPr>
        <w:t xml:space="preserve"> or hazardous substance</w:t>
      </w:r>
      <w:r w:rsidR="00427B95">
        <w:rPr>
          <w:rFonts w:eastAsia="Times New Roman" w:cs="Times New Roman" w:asciiTheme="majorHAnsi" w:hAnsiTheme="majorHAnsi"/>
          <w:iCs/>
          <w:sz w:val="20"/>
          <w:szCs w:val="20"/>
        </w:rPr>
        <w:t>s.</w:t>
      </w:r>
      <w:r w:rsidR="000262A1">
        <w:rPr>
          <w:rFonts w:eastAsia="Times New Roman" w:cs="Times New Roman" w:asciiTheme="majorHAnsi" w:hAnsiTheme="majorHAnsi"/>
          <w:iCs/>
          <w:sz w:val="20"/>
          <w:szCs w:val="20"/>
        </w:rPr>
        <w:t xml:space="preserve"> </w:t>
      </w:r>
      <w:r w:rsidR="00427B95">
        <w:rPr>
          <w:rFonts w:eastAsia="Times New Roman" w:cs="Times New Roman" w:asciiTheme="majorHAnsi" w:hAnsiTheme="majorHAnsi"/>
          <w:iCs/>
          <w:sz w:val="20"/>
          <w:szCs w:val="20"/>
        </w:rPr>
        <w:t xml:space="preserve"> PHAs and HCs are written</w:t>
      </w:r>
      <w:r w:rsidRPr="00AA6BBF">
        <w:rPr>
          <w:rFonts w:eastAsia="Times New Roman" w:cs="Times New Roman" w:asciiTheme="majorHAnsi" w:hAnsiTheme="majorHAnsi"/>
          <w:iCs/>
          <w:sz w:val="20"/>
          <w:szCs w:val="20"/>
        </w:rPr>
        <w:t xml:space="preserve"> to prevent exposures and may lead to actions </w:t>
      </w:r>
      <w:r w:rsidR="00427B95">
        <w:rPr>
          <w:rFonts w:eastAsia="Times New Roman" w:cs="Times New Roman" w:asciiTheme="majorHAnsi" w:hAnsiTheme="majorHAnsi"/>
          <w:iCs/>
          <w:sz w:val="20"/>
          <w:szCs w:val="20"/>
        </w:rPr>
        <w:t>that</w:t>
      </w:r>
      <w:r w:rsidRPr="00AA6BBF">
        <w:rPr>
          <w:rFonts w:eastAsia="Times New Roman" w:cs="Times New Roman" w:asciiTheme="majorHAnsi" w:hAnsiTheme="majorHAnsi"/>
          <w:iCs/>
          <w:sz w:val="20"/>
          <w:szCs w:val="20"/>
        </w:rPr>
        <w:t xml:space="preserve"> limit</w:t>
      </w:r>
      <w:r w:rsidR="00427B95">
        <w:rPr>
          <w:rFonts w:eastAsia="Times New Roman" w:cs="Times New Roman" w:asciiTheme="majorHAnsi" w:hAnsiTheme="majorHAnsi"/>
          <w:iCs/>
          <w:sz w:val="20"/>
          <w:szCs w:val="20"/>
        </w:rPr>
        <w:t xml:space="preserve"> the</w:t>
      </w:r>
      <w:r w:rsidRPr="00AA6BBF">
        <w:rPr>
          <w:rFonts w:eastAsia="Times New Roman" w:cs="Times New Roman" w:asciiTheme="majorHAnsi" w:hAnsiTheme="majorHAnsi"/>
          <w:iCs/>
          <w:sz w:val="20"/>
          <w:szCs w:val="20"/>
        </w:rPr>
        <w:t xml:space="preserve"> use of water supplies, increas</w:t>
      </w:r>
      <w:r w:rsidR="00427B95">
        <w:rPr>
          <w:rFonts w:eastAsia="Times New Roman" w:cs="Times New Roman" w:asciiTheme="majorHAnsi" w:hAnsiTheme="majorHAnsi"/>
          <w:iCs/>
          <w:sz w:val="20"/>
          <w:szCs w:val="20"/>
        </w:rPr>
        <w:t>e</w:t>
      </w:r>
      <w:r w:rsidRPr="00AA6BBF">
        <w:rPr>
          <w:rFonts w:eastAsia="Times New Roman" w:cs="Times New Roman" w:asciiTheme="majorHAnsi" w:hAnsiTheme="majorHAnsi"/>
          <w:iCs/>
          <w:sz w:val="20"/>
          <w:szCs w:val="20"/>
        </w:rPr>
        <w:t xml:space="preserve"> environmental sampling, limit site access, or </w:t>
      </w:r>
      <w:r w:rsidR="00B40576">
        <w:rPr>
          <w:rFonts w:eastAsia="Times New Roman" w:cs="Times New Roman" w:asciiTheme="majorHAnsi" w:hAnsiTheme="majorHAnsi"/>
          <w:iCs/>
          <w:sz w:val="20"/>
          <w:szCs w:val="20"/>
        </w:rPr>
        <w:t xml:space="preserve">get </w:t>
      </w:r>
      <w:r w:rsidRPr="00AA6BBF">
        <w:rPr>
          <w:rFonts w:eastAsia="Times New Roman" w:cs="Times New Roman" w:asciiTheme="majorHAnsi" w:hAnsiTheme="majorHAnsi"/>
          <w:iCs/>
          <w:sz w:val="20"/>
          <w:szCs w:val="20"/>
        </w:rPr>
        <w:t>rid of contaminated substance</w:t>
      </w:r>
      <w:r w:rsidR="000262A1">
        <w:rPr>
          <w:rFonts w:eastAsia="Times New Roman" w:cs="Times New Roman" w:asciiTheme="majorHAnsi" w:hAnsiTheme="majorHAnsi"/>
          <w:iCs/>
          <w:sz w:val="20"/>
          <w:szCs w:val="20"/>
        </w:rPr>
        <w:t>s</w:t>
      </w:r>
      <w:r w:rsidRPr="00AA6BBF">
        <w:rPr>
          <w:rFonts w:eastAsia="Times New Roman" w:cs="Times New Roman" w:asciiTheme="majorHAnsi" w:hAnsiTheme="majorHAnsi"/>
          <w:iCs/>
          <w:sz w:val="20"/>
          <w:szCs w:val="20"/>
        </w:rPr>
        <w:t>.</w:t>
      </w:r>
    </w:p>
    <w:p w:rsidRPr="007E7EEA" w:rsidR="00AA6BBF" w:rsidP="00B95979" w:rsidRDefault="00E40C18" w14:paraId="25515DE5" w14:textId="14E23C5C">
      <w:pPr>
        <w:spacing w:after="120"/>
        <w:ind w:left="360"/>
        <w:rPr>
          <w:rStyle w:val="IntenseReference"/>
          <w:color w:val="365F91" w:themeColor="accent1" w:themeShade="BF"/>
          <w:sz w:val="24"/>
          <w:szCs w:val="24"/>
        </w:rPr>
      </w:pPr>
      <w:r w:rsidRPr="007E7EEA">
        <w:rPr>
          <w:rStyle w:val="IntenseReference"/>
          <w:color w:val="365F91" w:themeColor="accent1" w:themeShade="BF"/>
          <w:sz w:val="24"/>
          <w:szCs w:val="24"/>
        </w:rPr>
        <w:t>Health e</w:t>
      </w:r>
      <w:r w:rsidRPr="007E7EEA" w:rsidR="00EC5051">
        <w:rPr>
          <w:rStyle w:val="IntenseReference"/>
          <w:color w:val="365F91" w:themeColor="accent1" w:themeShade="BF"/>
          <w:sz w:val="24"/>
          <w:szCs w:val="24"/>
        </w:rPr>
        <w:t>ducat</w:t>
      </w:r>
      <w:r w:rsidRPr="007E7EEA">
        <w:rPr>
          <w:rStyle w:val="IntenseReference"/>
          <w:color w:val="365F91" w:themeColor="accent1" w:themeShade="BF"/>
          <w:sz w:val="24"/>
          <w:szCs w:val="24"/>
        </w:rPr>
        <w:t xml:space="preserve">ion </w:t>
      </w:r>
    </w:p>
    <w:p w:rsidR="00895E15" w:rsidP="00B95979" w:rsidRDefault="00AA6BBF" w14:paraId="2CCCF22C" w14:textId="3D951FCD">
      <w:pPr>
        <w:spacing w:after="120"/>
        <w:ind w:left="360"/>
        <w:rPr>
          <w:rStyle w:val="IntenseReference"/>
          <w:color w:val="365F91" w:themeColor="accent1" w:themeShade="BF"/>
          <w:sz w:val="24"/>
          <w:szCs w:val="24"/>
        </w:rPr>
      </w:pPr>
      <w:r w:rsidRPr="00AA6BBF">
        <w:rPr>
          <w:rFonts w:eastAsia="Times New Roman" w:cs="Times New Roman" w:asciiTheme="majorHAnsi" w:hAnsiTheme="majorHAnsi"/>
          <w:iCs/>
          <w:sz w:val="20"/>
          <w:szCs w:val="20"/>
        </w:rPr>
        <w:t xml:space="preserve">ATSDR develops and distributes materials on the health effects of exposure to hazardous substances to communities, doctors, and other healthcare providers to educate them on ways to prevent exposure. </w:t>
      </w:r>
    </w:p>
    <w:p w:rsidRPr="007E7EEA" w:rsidR="00AA6BBF" w:rsidP="00B95979" w:rsidRDefault="00E40C18" w14:paraId="393B1553" w14:textId="0BE1D0A6">
      <w:pPr>
        <w:spacing w:after="120"/>
        <w:ind w:left="360"/>
        <w:rPr>
          <w:rStyle w:val="IntenseReference"/>
          <w:color w:val="365F91" w:themeColor="accent1" w:themeShade="BF"/>
          <w:sz w:val="24"/>
          <w:szCs w:val="24"/>
        </w:rPr>
      </w:pPr>
      <w:r w:rsidRPr="007E7EEA">
        <w:rPr>
          <w:rStyle w:val="IntenseReference"/>
          <w:color w:val="365F91" w:themeColor="accent1" w:themeShade="BF"/>
          <w:sz w:val="24"/>
          <w:szCs w:val="24"/>
        </w:rPr>
        <w:t>H</w:t>
      </w:r>
      <w:r w:rsidRPr="007E7EEA" w:rsidR="00AA6BBF">
        <w:rPr>
          <w:rStyle w:val="IntenseReference"/>
          <w:color w:val="365F91" w:themeColor="accent1" w:themeShade="BF"/>
          <w:sz w:val="24"/>
          <w:szCs w:val="24"/>
        </w:rPr>
        <w:t>ealth studies</w:t>
      </w:r>
    </w:p>
    <w:p w:rsidR="00636026" w:rsidP="00B95979" w:rsidRDefault="00AA6BBF" w14:paraId="1EA4BD2F" w14:textId="6180220B">
      <w:pPr>
        <w:spacing w:after="120"/>
        <w:ind w:left="360"/>
        <w:rPr>
          <w:rStyle w:val="IntenseReference"/>
          <w:color w:val="365F91" w:themeColor="accent1" w:themeShade="BF"/>
          <w:sz w:val="24"/>
          <w:szCs w:val="24"/>
        </w:rPr>
      </w:pPr>
      <w:r w:rsidRPr="00AA6BBF">
        <w:rPr>
          <w:rFonts w:eastAsia="Times New Roman" w:cs="Times New Roman" w:asciiTheme="majorHAnsi" w:hAnsiTheme="majorHAnsi"/>
          <w:iCs/>
          <w:sz w:val="20"/>
          <w:szCs w:val="20"/>
        </w:rPr>
        <w:t>ATSDR studies communities near hazardous waste sites to see if people’s health has been affected by their exposure to hazardous substances</w:t>
      </w:r>
      <w:r w:rsidR="00B40576">
        <w:rPr>
          <w:rFonts w:eastAsia="Times New Roman" w:cs="Times New Roman" w:asciiTheme="majorHAnsi" w:hAnsiTheme="majorHAnsi"/>
          <w:iCs/>
          <w:sz w:val="20"/>
          <w:szCs w:val="20"/>
        </w:rPr>
        <w:t xml:space="preserve"> and</w:t>
      </w:r>
      <w:r w:rsidRPr="00AA6BBF">
        <w:rPr>
          <w:rFonts w:eastAsia="Times New Roman" w:cs="Times New Roman" w:asciiTheme="majorHAnsi" w:hAnsiTheme="majorHAnsi"/>
          <w:iCs/>
          <w:sz w:val="20"/>
          <w:szCs w:val="20"/>
        </w:rPr>
        <w:t xml:space="preserve"> also fund research led by universities, state agencies and others who study the link between exposure to hazardous substances and disease.</w:t>
      </w:r>
      <w:r w:rsidR="00636026">
        <w:rPr>
          <w:rStyle w:val="IntenseReference"/>
          <w:color w:val="365F91" w:themeColor="accent1" w:themeShade="BF"/>
          <w:sz w:val="24"/>
          <w:szCs w:val="24"/>
        </w:rPr>
        <w:br w:type="page"/>
      </w:r>
    </w:p>
    <w:p w:rsidRPr="007E7EEA" w:rsidR="00AA6BBF" w:rsidP="00B95979" w:rsidRDefault="00E40C18" w14:paraId="6E02D999" w14:textId="60EA7C05">
      <w:pPr>
        <w:spacing w:after="120"/>
        <w:ind w:left="360"/>
        <w:rPr>
          <w:rStyle w:val="IntenseReference"/>
          <w:color w:val="365F91" w:themeColor="accent1" w:themeShade="BF"/>
          <w:sz w:val="24"/>
          <w:szCs w:val="24"/>
        </w:rPr>
      </w:pPr>
      <w:r w:rsidRPr="007E7EEA">
        <w:rPr>
          <w:rStyle w:val="IntenseReference"/>
          <w:color w:val="365F91" w:themeColor="accent1" w:themeShade="BF"/>
          <w:sz w:val="24"/>
          <w:szCs w:val="24"/>
        </w:rPr>
        <w:lastRenderedPageBreak/>
        <w:t>R</w:t>
      </w:r>
      <w:r w:rsidRPr="007E7EEA" w:rsidR="00AA6BBF">
        <w:rPr>
          <w:rStyle w:val="IntenseReference"/>
          <w:color w:val="365F91" w:themeColor="accent1" w:themeShade="BF"/>
          <w:sz w:val="24"/>
          <w:szCs w:val="24"/>
        </w:rPr>
        <w:t>esearch</w:t>
      </w:r>
    </w:p>
    <w:p w:rsidR="00E6282A" w:rsidP="00B95979" w:rsidRDefault="00636026" w14:paraId="2A5C52DC" w14:textId="462ACC2C">
      <w:pPr>
        <w:spacing w:after="120"/>
        <w:ind w:left="360"/>
        <w:rPr>
          <w:rFonts w:eastAsia="Times New Roman" w:cs="Times New Roman" w:asciiTheme="majorHAnsi" w:hAnsiTheme="majorHAnsi"/>
          <w:iCs/>
          <w:sz w:val="20"/>
          <w:szCs w:val="20"/>
        </w:rPr>
      </w:pPr>
      <w:r w:rsidRPr="00157D5C">
        <w:rPr>
          <w:rStyle w:val="IntenseReference"/>
          <w:noProof/>
          <w:color w:val="365F91" w:themeColor="accent1" w:themeShade="BF"/>
          <w:sz w:val="24"/>
          <w:szCs w:val="24"/>
        </w:rPr>
        <mc:AlternateContent>
          <mc:Choice Requires="wpg">
            <w:drawing>
              <wp:anchor distT="0" distB="0" distL="228600" distR="228600" simplePos="0" relativeHeight="251663360" behindDoc="1" locked="0" layoutInCell="1" allowOverlap="1" wp14:editId="34693E18" wp14:anchorId="7DE2D3C2">
                <wp:simplePos x="0" y="0"/>
                <wp:positionH relativeFrom="margin">
                  <wp:posOffset>5177790</wp:posOffset>
                </wp:positionH>
                <wp:positionV relativeFrom="margin">
                  <wp:posOffset>-599440</wp:posOffset>
                </wp:positionV>
                <wp:extent cx="1828800" cy="490347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1828800" cy="4903470"/>
                          <a:chOff x="-5448300" y="4770111"/>
                          <a:chExt cx="1828800" cy="7782973"/>
                        </a:xfrm>
                      </wpg:grpSpPr>
                      <wps:wsp>
                        <wps:cNvPr id="6" name="Rectangle 6"/>
                        <wps:cNvSpPr/>
                        <wps:spPr>
                          <a:xfrm>
                            <a:off x="-5448300" y="4770111"/>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448300" y="5728661"/>
                            <a:ext cx="1828800" cy="682442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57D5C" w:rsidR="001F63C4" w:rsidP="00636026" w:rsidRDefault="001F63C4" w14:paraId="64092FDA" w14:textId="77777777">
                              <w:pPr>
                                <w:pStyle w:val="ListNumber"/>
                                <w:numPr>
                                  <w:ilvl w:val="0"/>
                                  <w:numId w:val="0"/>
                                </w:numPr>
                                <w:tabs>
                                  <w:tab w:val="left" w:pos="0"/>
                                </w:tabs>
                                <w:rPr>
                                  <w:rStyle w:val="Emphasis"/>
                                  <w:rFonts w:asciiTheme="majorHAnsi" w:hAnsiTheme="majorHAnsi"/>
                                  <w:i w:val="0"/>
                                </w:rPr>
                              </w:pPr>
                              <w:r w:rsidRPr="00157D5C">
                                <w:rPr>
                                  <w:rStyle w:val="Emphasis"/>
                                  <w:rFonts w:asciiTheme="majorHAnsi" w:hAnsiTheme="majorHAnsi"/>
                                  <w:i w:val="0"/>
                                </w:rPr>
                                <w:t>Enforce laws and guidelines. ATSDR is an advisory, non-regulatory public health agency.</w:t>
                              </w:r>
                            </w:p>
                            <w:p w:rsidRPr="00157D5C" w:rsidR="001F63C4" w:rsidP="00636026" w:rsidRDefault="001F63C4" w14:paraId="4F7DAC6A" w14:textId="77777777">
                              <w:pPr>
                                <w:pStyle w:val="ListNumber"/>
                                <w:numPr>
                                  <w:ilvl w:val="0"/>
                                  <w:numId w:val="0"/>
                                </w:numPr>
                                <w:rPr>
                                  <w:rStyle w:val="Emphasis"/>
                                  <w:rFonts w:asciiTheme="majorHAnsi" w:hAnsiTheme="majorHAnsi"/>
                                  <w:i w:val="0"/>
                                  <w:iCs w:val="0"/>
                                </w:rPr>
                              </w:pPr>
                            </w:p>
                            <w:p w:rsidRPr="00157D5C" w:rsidR="001F63C4" w:rsidP="00636026" w:rsidRDefault="001F63C4" w14:paraId="234C3FC4" w14:textId="77777777">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Carry out large-scale environmental sampling. The U.S. Environmental Protection Agency (EPA) and state environmental agencies do those.</w:t>
                              </w:r>
                            </w:p>
                            <w:p w:rsidRPr="00157D5C" w:rsidR="001F63C4" w:rsidP="00636026" w:rsidRDefault="001F63C4" w14:paraId="3F371333" w14:textId="77777777">
                              <w:pPr>
                                <w:pStyle w:val="ListNumber"/>
                                <w:numPr>
                                  <w:ilvl w:val="0"/>
                                  <w:numId w:val="0"/>
                                </w:numPr>
                                <w:rPr>
                                  <w:rFonts w:asciiTheme="majorHAnsi" w:hAnsiTheme="majorHAnsi"/>
                                </w:rPr>
                              </w:pPr>
                            </w:p>
                            <w:p w:rsidRPr="00157D5C" w:rsidR="001F63C4" w:rsidP="00636026" w:rsidRDefault="001F63C4" w14:paraId="3EE872EE" w14:textId="77777777">
                              <w:pPr>
                                <w:pStyle w:val="ListNumber"/>
                                <w:numPr>
                                  <w:ilvl w:val="0"/>
                                  <w:numId w:val="0"/>
                                </w:numPr>
                                <w:tabs>
                                  <w:tab w:val="left" w:pos="0"/>
                                </w:tabs>
                                <w:rPr>
                                  <w:rStyle w:val="Emphasis"/>
                                  <w:rFonts w:asciiTheme="majorHAnsi" w:hAnsiTheme="majorHAnsi"/>
                                  <w:i w:val="0"/>
                                  <w:iCs w:val="0"/>
                                </w:rPr>
                              </w:pPr>
                              <w:r w:rsidRPr="00157D5C">
                                <w:rPr>
                                  <w:rFonts w:asciiTheme="majorHAnsi" w:hAnsiTheme="majorHAnsi"/>
                                </w:rPr>
                                <w:t>Clean up the environmental hazard(s).</w:t>
                              </w:r>
                            </w:p>
                            <w:p w:rsidRPr="00157D5C" w:rsidR="001F63C4" w:rsidP="00636026" w:rsidRDefault="001F63C4" w14:paraId="768DE169" w14:textId="77777777">
                              <w:pPr>
                                <w:pStyle w:val="ListNumber"/>
                                <w:numPr>
                                  <w:ilvl w:val="0"/>
                                  <w:numId w:val="0"/>
                                </w:numPr>
                                <w:rPr>
                                  <w:rStyle w:val="Emphasis"/>
                                  <w:rFonts w:asciiTheme="majorHAnsi" w:hAnsiTheme="majorHAnsi"/>
                                  <w:i w:val="0"/>
                                </w:rPr>
                              </w:pPr>
                            </w:p>
                            <w:p w:rsidRPr="00157D5C" w:rsidR="001F63C4" w:rsidP="00636026" w:rsidRDefault="001F63C4" w14:paraId="3C0D67E4" w14:textId="77777777">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Give medical treatment and healthcare services.</w:t>
                              </w:r>
                            </w:p>
                            <w:p w:rsidR="001F63C4" w:rsidP="00636026" w:rsidRDefault="001F63C4" w14:paraId="69575B49" w14:textId="77777777">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8" name="Text Box 8"/>
                        <wps:cNvSpPr txBox="1"/>
                        <wps:spPr>
                          <a:xfrm>
                            <a:off x="-5448300" y="4998713"/>
                            <a:ext cx="1828800" cy="109479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157D5C" w:rsidR="001F63C4" w:rsidP="00636026" w:rsidRDefault="001F63C4" w14:paraId="15B0F6E1" w14:textId="77777777">
                              <w:pPr>
                                <w:pStyle w:val="NoSpacing"/>
                                <w:jc w:val="center"/>
                                <w:rPr>
                                  <w:rFonts w:asciiTheme="majorHAnsi" w:hAnsiTheme="majorHAnsi" w:eastAsiaTheme="majorEastAsia" w:cstheme="majorBidi"/>
                                  <w:b/>
                                  <w:caps/>
                                  <w:color w:val="4F81BD" w:themeColor="accent1"/>
                                  <w:sz w:val="32"/>
                                  <w:szCs w:val="32"/>
                                </w:rPr>
                              </w:pPr>
                              <w:r w:rsidRPr="00157D5C">
                                <w:rPr>
                                  <w:rFonts w:asciiTheme="majorHAnsi" w:hAnsiTheme="majorHAnsi" w:eastAsiaTheme="majorEastAsia" w:cstheme="majorBidi"/>
                                  <w:b/>
                                  <w:caps/>
                                  <w:color w:val="4F81BD" w:themeColor="accent1"/>
                                  <w:sz w:val="32"/>
                                  <w:szCs w:val="32"/>
                                </w:rPr>
                                <w:t>ATSDR WILL NOT…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style="position:absolute;left:0;text-align:left;margin-left:407.7pt;margin-top:-47.2pt;width:2in;height:386.1pt;z-index:-251653120;mso-wrap-distance-left:18pt;mso-wrap-distance-right:18pt;mso-position-horizontal-relative:margin;mso-position-vertical-relative:margin;mso-width-relative:margin;mso-height-relative:margin" coordsize="18288,77829" coordorigin="-54483,47701" o:spid="_x0000_s1030" w14:anchorId="7DE2D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0nxwMAAPwOAAAOAAAAZHJzL2Uyb0RvYy54bWzsV1tP3DgUfl+p/8Hye8mFzCQTESqWLmgl&#10;RFGh6rPHcS7axPbaHhL663vsXKAQWjRdtZW285Dx5fj4nO8cfz4+etO3DbplSteCZzg48DFinIq8&#10;5mWGP9ycvU4w0obwnDSCswzfMY3fHL/646iTKQtFJZqcKQRKuE47meHKGJl6nqYVa4k+EJJxmCyE&#10;aomBriq9XJEOtLeNF/r+2uuEyqUSlGkNo2+HSXzs9BcFo+ZdUWhmUJNhsM24r3Lfrf16x0ckLRWR&#10;VU1HM8geVrSk5rDprOotMQTtVP1EVVtTJbQozAEVrSeKoqbM+QDeBP4jb86V2EnnS5l2pZxhAmgf&#10;4bS3Wnp5e6VQnWd4hREnLYTI7YpWFppOlilInCt5La/UOFAOPettX6jW/oMfqHeg3s2gst4gCoNB&#10;EiaJD9hTmIs2/mEUj7DTCmJj171eRVFyaGWsSBz7QRAMkaHVX0tq4jgJN/GhlfEmKzxr7GxbJyGf&#10;9D1k+vsgu66IZC4S2gIyQraeIHsPeUZ42TC0HmBzUjNmOtUA3wJgzzu+iF4YJmtA6aHXJJVKm3Mm&#10;WmQbGVZgistEcnuhzSA6iVgLtGjq/KxuGtexx4ydNgrdEjgghFLGjYMeYP1CsuFWngu7clBqRwDz&#10;yTfXMncNs3INf88KyCqIbeiMcef56UbOhorkbNh/5cNvdG9e4ULsFFrpAvafdQdf0z1YOcrbpczR&#10;wbzY//bieYXbWXAzL25rLtSSgmaGrxjkJ5AGaCxKW5HfQQIpMZCRlvSshtBdEG2uiAL2gXMAjGre&#10;wadoRJdhMbYwqoT6tDRu5SHDYRajDtgsw/rfHVEMo+ZvDrm/CaLI0p/rRKs4hI56OLN9OMN37amA&#10;fAiAuyV1TStvmqlZKNF+BOI9sbvCFOEU9s4wNWrqnJqBZYG6KTs5cWJAeZKYC34tqVVuUbWpedN/&#10;JEqO+Wsg8y/FdN5I+iiNB1m7kouTnRFF7XL8HtcRbzj7lr5+AAnET0kg3p8EIDTJej2y3yIJrJMw&#10;isIvue83C6QzXyxR2S/IAqbf9u7eDadk+em8MNzUEzEE/gZyEaOBGcarB+1NDeZ/RwyA3VBQ3dhz&#10;/KfoUTKFGkoIWxwg08OwpUK4rNwF+pIyYbNJ4sCdf7jTlqojiFwUb9xmc3X0nzLEtnymRkBwWa0P&#10;V8PV+rhYmG7gsSy599e1FkqHF9zQy3XBCxb+aEbI/5kge7YumBnBxdaC8tMZYSwbFiqFcWZvOvjF&#10;KgX3eIAnlis2x+egfcM97LvK4v7RevwZAAD//wMAUEsDBBQABgAIAAAAIQCUQv754gAAAAwBAAAP&#10;AAAAZHJzL2Rvd25yZXYueG1sTI9NS8NAEIbvgv9hGcFbu1n7FWM2pRT1VARbQbxtk2kSmp0N2W2S&#10;/nunJ729wzy880y6Hm0jeux87UiDmkYgkHJX1FRq+Dq8TWIQPhgqTOMINVzRwzq7v0tNUriBPrHf&#10;h1JwCfnEaKhCaBMpfV6hNX7qWiTenVxnTeCxK2XRmYHLbSOfomgpramJL1SmxW2F+Xl/sRreBzNs&#10;Zuq1351P2+vPYfHxvVOo9ePDuHkBEXAMfzDc9FkdMnY6ugsVXjQaYrWYM6ph8jzncCNUNON01LBc&#10;rWKQWSr/P5H9AgAA//8DAFBLAQItABQABgAIAAAAIQC2gziS/gAAAOEBAAATAAAAAAAAAAAAAAAA&#10;AAAAAABbQ29udGVudF9UeXBlc10ueG1sUEsBAi0AFAAGAAgAAAAhADj9If/WAAAAlAEAAAsAAAAA&#10;AAAAAAAAAAAALwEAAF9yZWxzLy5yZWxzUEsBAi0AFAAGAAgAAAAhACu4fSfHAwAA/A4AAA4AAAAA&#10;AAAAAAAAAAAALgIAAGRycy9lMm9Eb2MueG1sUEsBAi0AFAAGAAgAAAAhAJRC/vniAAAADAEAAA8A&#10;AAAAAAAAAAAAAAAAIQYAAGRycy9kb3ducmV2LnhtbFBLBQYAAAAABAAEAPMAAAAwBwAAAAA=&#10;">
                <v:rect id="Rectangle 6" style="position:absolute;left:-54483;top:47701;width:18288;height:2286;visibility:visible;mso-wrap-style:square;v-text-anchor:middle" o:spid="_x0000_s1031"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owwAAANoAAAAPAAAAZHJzL2Rvd25yZXYueG1sRI9BawIx&#10;FITvBf9DeIK3mrXQpWyN0gqVHtWK6O2xeW6Wbl7CJuuu/fWNIHgcZuYbZr4cbCMu1IbasYLZNANB&#10;XDpdc6Vg//P1/AYiRGSNjWNScKUAy8XoaY6Fdj1v6bKLlUgQDgUqMDH6QspQGrIYps4TJ+/sWosx&#10;ybaSusU+wW0jX7IslxZrTgsGPa0Mlb+7zirw6/3mdDafvs+vh9f1UHXHv7pTajIePt5BRBriI3xv&#10;f2sFOdyupBsgF/8AAAD//wMAUEsBAi0AFAAGAAgAAAAhANvh9svuAAAAhQEAABMAAAAAAAAAAAAA&#10;AAAAAAAAAFtDb250ZW50X1R5cGVzXS54bWxQSwECLQAUAAYACAAAACEAWvQsW78AAAAVAQAACwAA&#10;AAAAAAAAAAAAAAAfAQAAX3JlbHMvLnJlbHNQSwECLQAUAAYACAAAACEA1qRw6MMAAADaAAAADwAA&#10;AAAAAAAAAAAAAAAHAgAAZHJzL2Rvd25yZXYueG1sUEsFBgAAAAADAAMAtwAAAPcCAAAAAA==&#10;"/>
                <v:rect id="Rectangle 7" style="position:absolute;left:-54483;top:57286;width:18288;height:68244;visibility:visible;mso-wrap-style:square;v-text-anchor:top" o:spid="_x0000_s1032"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OxQAAANoAAAAPAAAAZHJzL2Rvd25yZXYueG1sRI9BawIx&#10;FITvgv8hvIK3mt0ebF2NUkpbPAilVmm9vSavu4ubl20S1/Xfm0LB4zAz3zDzZW8b0ZEPtWMF+TgD&#10;QaydqblUsP14uX0AESKywcYxKThTgOViOJhjYdyJ36nbxFIkCIcCFVQxtoWUQVdkMYxdS5y8H+ct&#10;xiR9KY3HU4LbRt5l2URarDktVNjSU0X6sDlaBd+vXv++7dr91hyn+edXt37OS63U6KZ/nIGI1Mdr&#10;+L+9Mgru4e9KugFycQEAAP//AwBQSwECLQAUAAYACAAAACEA2+H2y+4AAACFAQAAEwAAAAAAAAAA&#10;AAAAAAAAAAAAW0NvbnRlbnRfVHlwZXNdLnhtbFBLAQItABQABgAIAAAAIQBa9CxbvwAAABUBAAAL&#10;AAAAAAAAAAAAAAAAAB8BAABfcmVscy8ucmVsc1BLAQItABQABgAIAAAAIQD+uMTOxQAAANoAAAAP&#10;AAAAAAAAAAAAAAAAAAcCAABkcnMvZG93bnJldi54bWxQSwUGAAAAAAMAAwC3AAAA+QIAAAAA&#10;">
                  <v:textbox inset=",14.4pt,8.64pt,18pt">
                    <w:txbxContent>
                      <w:p w:rsidRPr="00157D5C" w:rsidR="001F63C4" w:rsidP="00636026" w:rsidRDefault="001F63C4" w14:paraId="64092FDA" w14:textId="77777777">
                        <w:pPr>
                          <w:pStyle w:val="ListNumber"/>
                          <w:numPr>
                            <w:ilvl w:val="0"/>
                            <w:numId w:val="0"/>
                          </w:numPr>
                          <w:tabs>
                            <w:tab w:val="left" w:pos="0"/>
                          </w:tabs>
                          <w:rPr>
                            <w:rStyle w:val="Emphasis"/>
                            <w:rFonts w:asciiTheme="majorHAnsi" w:hAnsiTheme="majorHAnsi"/>
                            <w:i w:val="0"/>
                          </w:rPr>
                        </w:pPr>
                        <w:r w:rsidRPr="00157D5C">
                          <w:rPr>
                            <w:rStyle w:val="Emphasis"/>
                            <w:rFonts w:asciiTheme="majorHAnsi" w:hAnsiTheme="majorHAnsi"/>
                            <w:i w:val="0"/>
                          </w:rPr>
                          <w:t>Enforce laws and guidelines. ATSDR is an advisory, non-regulatory public health agency.</w:t>
                        </w:r>
                      </w:p>
                      <w:p w:rsidRPr="00157D5C" w:rsidR="001F63C4" w:rsidP="00636026" w:rsidRDefault="001F63C4" w14:paraId="4F7DAC6A" w14:textId="77777777">
                        <w:pPr>
                          <w:pStyle w:val="ListNumber"/>
                          <w:numPr>
                            <w:ilvl w:val="0"/>
                            <w:numId w:val="0"/>
                          </w:numPr>
                          <w:rPr>
                            <w:rStyle w:val="Emphasis"/>
                            <w:rFonts w:asciiTheme="majorHAnsi" w:hAnsiTheme="majorHAnsi"/>
                            <w:i w:val="0"/>
                            <w:iCs w:val="0"/>
                          </w:rPr>
                        </w:pPr>
                      </w:p>
                      <w:p w:rsidRPr="00157D5C" w:rsidR="001F63C4" w:rsidP="00636026" w:rsidRDefault="001F63C4" w14:paraId="234C3FC4" w14:textId="77777777">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Carry out large-scale environmental sampling. The U.S. Environmental Protection Agency (EPA) and state environmental agencies do those.</w:t>
                        </w:r>
                      </w:p>
                      <w:p w:rsidRPr="00157D5C" w:rsidR="001F63C4" w:rsidP="00636026" w:rsidRDefault="001F63C4" w14:paraId="3F371333" w14:textId="77777777">
                        <w:pPr>
                          <w:pStyle w:val="ListNumber"/>
                          <w:numPr>
                            <w:ilvl w:val="0"/>
                            <w:numId w:val="0"/>
                          </w:numPr>
                          <w:rPr>
                            <w:rFonts w:asciiTheme="majorHAnsi" w:hAnsiTheme="majorHAnsi"/>
                          </w:rPr>
                        </w:pPr>
                      </w:p>
                      <w:p w:rsidRPr="00157D5C" w:rsidR="001F63C4" w:rsidP="00636026" w:rsidRDefault="001F63C4" w14:paraId="3EE872EE" w14:textId="77777777">
                        <w:pPr>
                          <w:pStyle w:val="ListNumber"/>
                          <w:numPr>
                            <w:ilvl w:val="0"/>
                            <w:numId w:val="0"/>
                          </w:numPr>
                          <w:tabs>
                            <w:tab w:val="left" w:pos="0"/>
                          </w:tabs>
                          <w:rPr>
                            <w:rStyle w:val="Emphasis"/>
                            <w:rFonts w:asciiTheme="majorHAnsi" w:hAnsiTheme="majorHAnsi"/>
                            <w:i w:val="0"/>
                            <w:iCs w:val="0"/>
                          </w:rPr>
                        </w:pPr>
                        <w:r w:rsidRPr="00157D5C">
                          <w:rPr>
                            <w:rFonts w:asciiTheme="majorHAnsi" w:hAnsiTheme="majorHAnsi"/>
                          </w:rPr>
                          <w:t>Clean up the environmental hazard(s).</w:t>
                        </w:r>
                      </w:p>
                      <w:p w:rsidRPr="00157D5C" w:rsidR="001F63C4" w:rsidP="00636026" w:rsidRDefault="001F63C4" w14:paraId="768DE169" w14:textId="77777777">
                        <w:pPr>
                          <w:pStyle w:val="ListNumber"/>
                          <w:numPr>
                            <w:ilvl w:val="0"/>
                            <w:numId w:val="0"/>
                          </w:numPr>
                          <w:rPr>
                            <w:rStyle w:val="Emphasis"/>
                            <w:rFonts w:asciiTheme="majorHAnsi" w:hAnsiTheme="majorHAnsi"/>
                            <w:i w:val="0"/>
                          </w:rPr>
                        </w:pPr>
                      </w:p>
                      <w:p w:rsidRPr="00157D5C" w:rsidR="001F63C4" w:rsidP="00636026" w:rsidRDefault="001F63C4" w14:paraId="3C0D67E4" w14:textId="77777777">
                        <w:pPr>
                          <w:pStyle w:val="ListNumber"/>
                          <w:numPr>
                            <w:ilvl w:val="0"/>
                            <w:numId w:val="0"/>
                          </w:numPr>
                          <w:tabs>
                            <w:tab w:val="left" w:pos="0"/>
                          </w:tabs>
                          <w:rPr>
                            <w:rStyle w:val="Emphasis"/>
                            <w:rFonts w:asciiTheme="majorHAnsi" w:hAnsiTheme="majorHAnsi"/>
                            <w:i w:val="0"/>
                            <w:iCs w:val="0"/>
                          </w:rPr>
                        </w:pPr>
                        <w:r w:rsidRPr="00157D5C">
                          <w:rPr>
                            <w:rStyle w:val="Emphasis"/>
                            <w:rFonts w:asciiTheme="majorHAnsi" w:hAnsiTheme="majorHAnsi"/>
                            <w:i w:val="0"/>
                          </w:rPr>
                          <w:t>Give medical treatment and healthcare services.</w:t>
                        </w:r>
                      </w:p>
                      <w:p w:rsidR="001F63C4" w:rsidP="00636026" w:rsidRDefault="001F63C4" w14:paraId="69575B49" w14:textId="77777777">
                        <w:pPr>
                          <w:rPr>
                            <w:color w:val="FFFFFF" w:themeColor="background1"/>
                          </w:rPr>
                        </w:pPr>
                      </w:p>
                    </w:txbxContent>
                  </v:textbox>
                </v:rect>
                <v:shape id="Text Box 8" style="position:absolute;left:-54483;top:49987;width:18288;height:10948;visibility:visible;mso-wrap-style:square;v-text-anchor:middle" o:spid="_x0000_s1033"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vvAAAANoAAAAPAAAAZHJzL2Rvd25yZXYueG1sRE9Ni8Iw&#10;EL0L+x/CLOxNU4WKVKOIi7terV68Dc3YFptJSWa1++/NQfD4eN+rzeA6dacQW88GppMMFHHlbcu1&#10;gfNpP16AioJssfNMBv4pwmb9MVphYf2Dj3QvpVYphGOBBhqRvtA6Vg05jBPfEyfu6oNDSTDU2gZ8&#10;pHDX6VmWzbXDllNDgz3tGqpu5Z8zID9xesjP8jsPl/w7t6WmQNqYr89huwQlNMhb/HIfrIG0NV1J&#10;N0CvnwAAAP//AwBQSwECLQAUAAYACAAAACEA2+H2y+4AAACFAQAAEwAAAAAAAAAAAAAAAAAAAAAA&#10;W0NvbnRlbnRfVHlwZXNdLnhtbFBLAQItABQABgAIAAAAIQBa9CxbvwAAABUBAAALAAAAAAAAAAAA&#10;AAAAAB8BAABfcmVscy8ucmVsc1BLAQItABQABgAIAAAAIQBoT/VvvAAAANoAAAAPAAAAAAAAAAAA&#10;AAAAAAcCAABkcnMvZG93bnJldi54bWxQSwUGAAAAAAMAAwC3AAAA8AIAAAAA&#10;">
                  <v:textbox inset=",7.2pt,,7.2pt">
                    <w:txbxContent>
                      <w:p w:rsidRPr="00157D5C" w:rsidR="001F63C4" w:rsidP="00636026" w:rsidRDefault="001F63C4" w14:paraId="15B0F6E1" w14:textId="77777777">
                        <w:pPr>
                          <w:pStyle w:val="NoSpacing"/>
                          <w:jc w:val="center"/>
                          <w:rPr>
                            <w:rFonts w:asciiTheme="majorHAnsi" w:hAnsiTheme="majorHAnsi" w:eastAsiaTheme="majorEastAsia" w:cstheme="majorBidi"/>
                            <w:b/>
                            <w:caps/>
                            <w:color w:val="4F81BD" w:themeColor="accent1"/>
                            <w:sz w:val="32"/>
                            <w:szCs w:val="32"/>
                          </w:rPr>
                        </w:pPr>
                        <w:r w:rsidRPr="00157D5C">
                          <w:rPr>
                            <w:rFonts w:asciiTheme="majorHAnsi" w:hAnsiTheme="majorHAnsi" w:eastAsiaTheme="majorEastAsia" w:cstheme="majorBidi"/>
                            <w:b/>
                            <w:caps/>
                            <w:color w:val="4F81BD" w:themeColor="accent1"/>
                            <w:sz w:val="32"/>
                            <w:szCs w:val="32"/>
                          </w:rPr>
                          <w:t>ATSDR WILL NOT…</w:t>
                        </w:r>
                      </w:p>
                    </w:txbxContent>
                  </v:textbox>
                </v:shape>
                <w10:wrap type="square" anchorx="margin" anchory="margin"/>
              </v:group>
            </w:pict>
          </mc:Fallback>
        </mc:AlternateContent>
      </w:r>
      <w:r w:rsidRPr="00AA6BBF" w:rsidR="00AA6BBF">
        <w:rPr>
          <w:rFonts w:eastAsia="Times New Roman" w:cs="Times New Roman" w:asciiTheme="majorHAnsi" w:hAnsiTheme="majorHAnsi"/>
          <w:iCs/>
          <w:sz w:val="20"/>
          <w:szCs w:val="20"/>
        </w:rPr>
        <w:t>ATSDR conducts or sponsors research to increase scientific knowledge about health effects of hazardous substances in the environment.</w:t>
      </w:r>
    </w:p>
    <w:p w:rsidRPr="007E7EEA" w:rsidR="00AA6BBF" w:rsidP="00B95979" w:rsidRDefault="000C0A24" w14:paraId="5DD33C6E" w14:textId="1DFE7713">
      <w:pPr>
        <w:spacing w:after="120"/>
        <w:ind w:firstLine="360"/>
        <w:rPr>
          <w:rStyle w:val="IntenseReference"/>
          <w:color w:val="365F91" w:themeColor="accent1" w:themeShade="BF"/>
          <w:sz w:val="24"/>
          <w:szCs w:val="24"/>
        </w:rPr>
      </w:pPr>
      <w:r>
        <w:rPr>
          <w:rStyle w:val="IntenseReference"/>
          <w:color w:val="365F91" w:themeColor="accent1" w:themeShade="BF"/>
          <w:sz w:val="24"/>
          <w:szCs w:val="24"/>
        </w:rPr>
        <w:t xml:space="preserve">Disease </w:t>
      </w:r>
      <w:r w:rsidR="005F7C50">
        <w:rPr>
          <w:rStyle w:val="IntenseReference"/>
          <w:color w:val="365F91" w:themeColor="accent1" w:themeShade="BF"/>
          <w:sz w:val="24"/>
          <w:szCs w:val="24"/>
        </w:rPr>
        <w:t xml:space="preserve">and exposure </w:t>
      </w:r>
      <w:r w:rsidRPr="007E7EEA" w:rsidR="00AA6BBF">
        <w:rPr>
          <w:rStyle w:val="IntenseReference"/>
          <w:color w:val="365F91" w:themeColor="accent1" w:themeShade="BF"/>
          <w:sz w:val="24"/>
          <w:szCs w:val="24"/>
        </w:rPr>
        <w:t>registries</w:t>
      </w:r>
    </w:p>
    <w:p w:rsidRPr="00AA6BBF" w:rsidR="00AA6BBF" w:rsidP="00B95979" w:rsidRDefault="00AA6BBF" w14:paraId="0BC22181" w14:textId="6FC08DB1">
      <w:pPr>
        <w:spacing w:after="120"/>
        <w:ind w:left="360"/>
        <w:rPr>
          <w:rFonts w:eastAsia="Times New Roman" w:cs="Times New Roman" w:asciiTheme="majorHAnsi" w:hAnsiTheme="majorHAnsi"/>
          <w:sz w:val="20"/>
          <w:szCs w:val="20"/>
        </w:rPr>
      </w:pPr>
      <w:r w:rsidRPr="00AA6BBF">
        <w:rPr>
          <w:rFonts w:eastAsia="Times New Roman" w:cs="Times New Roman" w:asciiTheme="majorHAnsi" w:hAnsiTheme="majorHAnsi"/>
          <w:iCs/>
          <w:sz w:val="20"/>
          <w:szCs w:val="20"/>
        </w:rPr>
        <w:t>ATSDR maintains national registries of persons exposed to hazardous substances in the environment</w:t>
      </w:r>
      <w:r w:rsidR="0064226C">
        <w:rPr>
          <w:rFonts w:eastAsia="Times New Roman" w:cs="Times New Roman" w:asciiTheme="majorHAnsi" w:hAnsiTheme="majorHAnsi"/>
          <w:iCs/>
          <w:sz w:val="20"/>
          <w:szCs w:val="20"/>
        </w:rPr>
        <w:t>. For example,</w:t>
      </w:r>
      <w:r w:rsidRPr="00AA6BBF">
        <w:rPr>
          <w:rFonts w:eastAsia="Times New Roman" w:cs="Times New Roman" w:asciiTheme="majorHAnsi" w:hAnsiTheme="majorHAnsi"/>
          <w:iCs/>
          <w:sz w:val="20"/>
          <w:szCs w:val="20"/>
        </w:rPr>
        <w:t xml:space="preserve"> </w:t>
      </w:r>
      <w:r w:rsidR="0064226C">
        <w:rPr>
          <w:rFonts w:eastAsia="Times New Roman" w:cs="Times New Roman" w:asciiTheme="majorHAnsi" w:hAnsiTheme="majorHAnsi"/>
          <w:iCs/>
          <w:sz w:val="20"/>
          <w:szCs w:val="20"/>
        </w:rPr>
        <w:t xml:space="preserve">ATSDR </w:t>
      </w:r>
      <w:r w:rsidR="00D30E9F">
        <w:rPr>
          <w:rFonts w:eastAsia="Times New Roman" w:cs="Times New Roman" w:asciiTheme="majorHAnsi" w:hAnsiTheme="majorHAnsi"/>
          <w:iCs/>
          <w:sz w:val="20"/>
          <w:szCs w:val="20"/>
        </w:rPr>
        <w:t>manages</w:t>
      </w:r>
      <w:r w:rsidR="0064226C">
        <w:rPr>
          <w:rFonts w:eastAsia="Times New Roman" w:cs="Times New Roman" w:asciiTheme="majorHAnsi" w:hAnsiTheme="majorHAnsi"/>
          <w:iCs/>
          <w:sz w:val="20"/>
          <w:szCs w:val="20"/>
        </w:rPr>
        <w:t xml:space="preserve"> its </w:t>
      </w:r>
      <w:r w:rsidR="00D30E9F">
        <w:rPr>
          <w:rFonts w:eastAsia="Times New Roman" w:cs="Times New Roman" w:asciiTheme="majorHAnsi" w:hAnsiTheme="majorHAnsi"/>
          <w:iCs/>
          <w:sz w:val="20"/>
          <w:szCs w:val="20"/>
        </w:rPr>
        <w:t xml:space="preserve">Tremolite Asbestos Registry and its </w:t>
      </w:r>
      <w:r w:rsidR="0064226C">
        <w:rPr>
          <w:rFonts w:eastAsia="Times New Roman" w:cs="Times New Roman" w:asciiTheme="majorHAnsi" w:hAnsiTheme="majorHAnsi"/>
          <w:iCs/>
          <w:sz w:val="20"/>
          <w:szCs w:val="20"/>
        </w:rPr>
        <w:t>National</w:t>
      </w:r>
      <w:r w:rsidRPr="00AA6BBF">
        <w:rPr>
          <w:rFonts w:eastAsia="Times New Roman" w:cs="Times New Roman" w:asciiTheme="majorHAnsi" w:hAnsiTheme="majorHAnsi"/>
          <w:iCs/>
          <w:sz w:val="20"/>
          <w:szCs w:val="20"/>
        </w:rPr>
        <w:t xml:space="preserve"> A</w:t>
      </w:r>
      <w:r w:rsidR="0064226C">
        <w:rPr>
          <w:rFonts w:eastAsia="Times New Roman" w:cs="Times New Roman" w:asciiTheme="majorHAnsi" w:hAnsiTheme="majorHAnsi"/>
          <w:iCs/>
          <w:sz w:val="20"/>
          <w:szCs w:val="20"/>
        </w:rPr>
        <w:t>myotrophic Lateral Sclerosis (ALS</w:t>
      </w:r>
      <w:r w:rsidR="007243EE">
        <w:rPr>
          <w:rFonts w:eastAsia="Times New Roman" w:cs="Times New Roman" w:asciiTheme="majorHAnsi" w:hAnsiTheme="majorHAnsi"/>
          <w:iCs/>
          <w:sz w:val="20"/>
          <w:szCs w:val="20"/>
        </w:rPr>
        <w:t xml:space="preserve">, or Lou </w:t>
      </w:r>
      <w:r w:rsidR="00384D4B">
        <w:rPr>
          <w:rFonts w:eastAsia="Times New Roman" w:cs="Times New Roman" w:asciiTheme="majorHAnsi" w:hAnsiTheme="majorHAnsi"/>
          <w:iCs/>
          <w:sz w:val="20"/>
          <w:szCs w:val="20"/>
        </w:rPr>
        <w:t>Gehrig ’s disease</w:t>
      </w:r>
      <w:r w:rsidR="0064226C">
        <w:rPr>
          <w:rFonts w:eastAsia="Times New Roman" w:cs="Times New Roman" w:asciiTheme="majorHAnsi" w:hAnsiTheme="majorHAnsi"/>
          <w:iCs/>
          <w:sz w:val="20"/>
          <w:szCs w:val="20"/>
        </w:rPr>
        <w:t>) Registry</w:t>
      </w:r>
      <w:r w:rsidRPr="00AA6BBF">
        <w:rPr>
          <w:rFonts w:eastAsia="Times New Roman" w:cs="Times New Roman" w:asciiTheme="majorHAnsi" w:hAnsiTheme="majorHAnsi"/>
          <w:iCs/>
          <w:sz w:val="20"/>
          <w:szCs w:val="20"/>
        </w:rPr>
        <w:t xml:space="preserve">. </w:t>
      </w:r>
      <w:r w:rsidR="000C0A24">
        <w:rPr>
          <w:rFonts w:eastAsia="Times New Roman" w:cs="Times New Roman" w:asciiTheme="majorHAnsi" w:hAnsiTheme="majorHAnsi"/>
          <w:iCs/>
          <w:sz w:val="20"/>
          <w:szCs w:val="20"/>
        </w:rPr>
        <w:t>For disease registries, p</w:t>
      </w:r>
      <w:r w:rsidR="004D4394">
        <w:rPr>
          <w:rFonts w:eastAsia="Times New Roman" w:cs="Times New Roman" w:asciiTheme="majorHAnsi" w:hAnsiTheme="majorHAnsi"/>
          <w:iCs/>
          <w:sz w:val="20"/>
          <w:szCs w:val="20"/>
        </w:rPr>
        <w:t>eople with health conditions</w:t>
      </w:r>
      <w:r w:rsidRPr="00AA6BBF">
        <w:rPr>
          <w:rFonts w:eastAsia="Times New Roman" w:cs="Times New Roman" w:asciiTheme="majorHAnsi" w:hAnsiTheme="majorHAnsi"/>
          <w:iCs/>
          <w:sz w:val="20"/>
          <w:szCs w:val="20"/>
        </w:rPr>
        <w:t xml:space="preserve"> are </w:t>
      </w:r>
      <w:r w:rsidRPr="00CA1949">
        <w:rPr>
          <w:rFonts w:eastAsia="Times New Roman" w:cs="Times New Roman" w:asciiTheme="majorHAnsi" w:hAnsiTheme="majorHAnsi"/>
          <w:iCs/>
          <w:sz w:val="20"/>
          <w:szCs w:val="20"/>
        </w:rPr>
        <w:t xml:space="preserve">watched for </w:t>
      </w:r>
      <w:r w:rsidR="00427B95">
        <w:rPr>
          <w:rFonts w:eastAsia="Times New Roman" w:cs="Times New Roman" w:asciiTheme="majorHAnsi" w:hAnsiTheme="majorHAnsi"/>
          <w:iCs/>
          <w:sz w:val="20"/>
          <w:szCs w:val="20"/>
        </w:rPr>
        <w:t>differences</w:t>
      </w:r>
      <w:r w:rsidRPr="00AA6BBF">
        <w:rPr>
          <w:rFonts w:eastAsia="Times New Roman" w:cs="Times New Roman" w:asciiTheme="majorHAnsi" w:hAnsiTheme="majorHAnsi"/>
          <w:iCs/>
          <w:sz w:val="20"/>
          <w:szCs w:val="20"/>
        </w:rPr>
        <w:t xml:space="preserve"> </w:t>
      </w:r>
      <w:r w:rsidR="004D4394">
        <w:rPr>
          <w:rFonts w:eastAsia="Times New Roman" w:cs="Times New Roman" w:asciiTheme="majorHAnsi" w:hAnsiTheme="majorHAnsi"/>
          <w:iCs/>
          <w:sz w:val="20"/>
          <w:szCs w:val="20"/>
        </w:rPr>
        <w:t xml:space="preserve">in </w:t>
      </w:r>
      <w:r w:rsidR="0095532B">
        <w:rPr>
          <w:rFonts w:eastAsia="Times New Roman" w:cs="Times New Roman" w:asciiTheme="majorHAnsi" w:hAnsiTheme="majorHAnsi"/>
          <w:iCs/>
          <w:sz w:val="20"/>
          <w:szCs w:val="20"/>
        </w:rPr>
        <w:t xml:space="preserve">their </w:t>
      </w:r>
      <w:r w:rsidR="004D4394">
        <w:rPr>
          <w:rFonts w:eastAsia="Times New Roman" w:cs="Times New Roman" w:asciiTheme="majorHAnsi" w:hAnsiTheme="majorHAnsi"/>
          <w:iCs/>
          <w:sz w:val="20"/>
          <w:szCs w:val="20"/>
        </w:rPr>
        <w:t xml:space="preserve">chemical exposures </w:t>
      </w:r>
      <w:r w:rsidRPr="00AA6BBF">
        <w:rPr>
          <w:rFonts w:eastAsia="Times New Roman" w:cs="Times New Roman" w:asciiTheme="majorHAnsi" w:hAnsiTheme="majorHAnsi"/>
          <w:iCs/>
          <w:sz w:val="20"/>
          <w:szCs w:val="20"/>
        </w:rPr>
        <w:t xml:space="preserve">compared to national </w:t>
      </w:r>
      <w:r w:rsidR="00CA1949">
        <w:rPr>
          <w:rFonts w:eastAsia="Times New Roman" w:cs="Times New Roman" w:asciiTheme="majorHAnsi" w:hAnsiTheme="majorHAnsi"/>
          <w:iCs/>
          <w:sz w:val="20"/>
          <w:szCs w:val="20"/>
        </w:rPr>
        <w:t>norms</w:t>
      </w:r>
      <w:r w:rsidRPr="00AA6BBF">
        <w:rPr>
          <w:rFonts w:eastAsia="Times New Roman" w:cs="Times New Roman" w:asciiTheme="majorHAnsi" w:hAnsiTheme="majorHAnsi"/>
          <w:iCs/>
          <w:sz w:val="20"/>
          <w:szCs w:val="20"/>
        </w:rPr>
        <w:t>.</w:t>
      </w:r>
      <w:r w:rsidR="000C0A24">
        <w:rPr>
          <w:rFonts w:eastAsia="Times New Roman" w:cs="Times New Roman" w:asciiTheme="majorHAnsi" w:hAnsiTheme="majorHAnsi"/>
          <w:iCs/>
          <w:sz w:val="20"/>
          <w:szCs w:val="20"/>
        </w:rPr>
        <w:t xml:space="preserve"> For exposure registries, </w:t>
      </w:r>
      <w:r w:rsidR="00527C7E">
        <w:rPr>
          <w:rFonts w:eastAsia="Times New Roman" w:cs="Times New Roman" w:asciiTheme="majorHAnsi" w:hAnsiTheme="majorHAnsi"/>
          <w:iCs/>
          <w:sz w:val="20"/>
          <w:szCs w:val="20"/>
        </w:rPr>
        <w:t>people with chemical exposures are watched for differences in the</w:t>
      </w:r>
      <w:r w:rsidR="0095532B">
        <w:rPr>
          <w:rFonts w:eastAsia="Times New Roman" w:cs="Times New Roman" w:asciiTheme="majorHAnsi" w:hAnsiTheme="majorHAnsi"/>
          <w:iCs/>
          <w:sz w:val="20"/>
          <w:szCs w:val="20"/>
        </w:rPr>
        <w:t xml:space="preserve">ir </w:t>
      </w:r>
      <w:r w:rsidR="00527C7E">
        <w:rPr>
          <w:rFonts w:eastAsia="Times New Roman" w:cs="Times New Roman" w:asciiTheme="majorHAnsi" w:hAnsiTheme="majorHAnsi"/>
          <w:iCs/>
          <w:sz w:val="20"/>
          <w:szCs w:val="20"/>
        </w:rPr>
        <w:t xml:space="preserve">health </w:t>
      </w:r>
      <w:r w:rsidR="0095532B">
        <w:rPr>
          <w:rFonts w:eastAsia="Times New Roman" w:cs="Times New Roman" w:asciiTheme="majorHAnsi" w:hAnsiTheme="majorHAnsi"/>
          <w:iCs/>
          <w:sz w:val="20"/>
          <w:szCs w:val="20"/>
        </w:rPr>
        <w:t>conditions</w:t>
      </w:r>
      <w:r w:rsidR="00527C7E">
        <w:rPr>
          <w:rFonts w:eastAsia="Times New Roman" w:cs="Times New Roman" w:asciiTheme="majorHAnsi" w:hAnsiTheme="majorHAnsi"/>
          <w:iCs/>
          <w:sz w:val="20"/>
          <w:szCs w:val="20"/>
        </w:rPr>
        <w:t xml:space="preserve"> compared to national norms.</w:t>
      </w:r>
    </w:p>
    <w:p w:rsidRPr="007E7EEA" w:rsidR="00AA6BBF" w:rsidP="00B95979" w:rsidRDefault="00E40C18" w14:paraId="318C07AA" w14:textId="34867443">
      <w:pPr>
        <w:pStyle w:val="Subtitle"/>
        <w:spacing w:after="120"/>
        <w:ind w:left="360"/>
        <w:rPr>
          <w:rStyle w:val="IntenseReference"/>
          <w:rFonts w:eastAsiaTheme="minorHAnsi"/>
          <w:color w:val="365F91" w:themeColor="accent1" w:themeShade="BF"/>
          <w:sz w:val="24"/>
          <w:szCs w:val="24"/>
        </w:rPr>
      </w:pPr>
      <w:r w:rsidRPr="007E7EEA">
        <w:rPr>
          <w:rStyle w:val="IntenseReference"/>
          <w:color w:val="365F91" w:themeColor="accent1" w:themeShade="BF"/>
          <w:sz w:val="24"/>
          <w:szCs w:val="24"/>
        </w:rPr>
        <w:t>T</w:t>
      </w:r>
      <w:r w:rsidRPr="007E7EEA" w:rsidR="00AA6BBF">
        <w:rPr>
          <w:rStyle w:val="IntenseReference"/>
          <w:color w:val="365F91" w:themeColor="accent1" w:themeShade="BF"/>
          <w:sz w:val="24"/>
          <w:szCs w:val="24"/>
        </w:rPr>
        <w:t>oxicological profiles</w:t>
      </w:r>
    </w:p>
    <w:p w:rsidRPr="00AA6BBF" w:rsidR="00AA6BBF" w:rsidP="00B95979" w:rsidRDefault="00AA6BBF" w14:paraId="640EC844" w14:textId="2375010A">
      <w:pPr>
        <w:spacing w:after="120"/>
        <w:ind w:left="360"/>
        <w:rPr>
          <w:rFonts w:eastAsia="Times New Roman" w:cs="Times New Roman" w:asciiTheme="majorHAnsi" w:hAnsiTheme="majorHAnsi"/>
          <w:sz w:val="20"/>
          <w:szCs w:val="20"/>
        </w:rPr>
      </w:pPr>
      <w:r w:rsidRPr="00AA6BBF">
        <w:rPr>
          <w:rFonts w:eastAsia="Times New Roman" w:cs="Times New Roman" w:asciiTheme="majorHAnsi" w:hAnsiTheme="majorHAnsi"/>
          <w:iCs/>
          <w:sz w:val="20"/>
          <w:szCs w:val="20"/>
        </w:rPr>
        <w:t xml:space="preserve">ATSDR </w:t>
      </w:r>
      <w:r w:rsidR="00D01404">
        <w:rPr>
          <w:rFonts w:eastAsia="Times New Roman" w:cs="Times New Roman" w:asciiTheme="majorHAnsi" w:hAnsiTheme="majorHAnsi"/>
          <w:iCs/>
          <w:sz w:val="20"/>
          <w:szCs w:val="20"/>
        </w:rPr>
        <w:t>publishes detailed</w:t>
      </w:r>
      <w:r w:rsidRPr="00AA6BBF">
        <w:rPr>
          <w:rFonts w:eastAsia="Times New Roman" w:cs="Times New Roman" w:asciiTheme="majorHAnsi" w:hAnsiTheme="majorHAnsi"/>
          <w:iCs/>
          <w:sz w:val="20"/>
          <w:szCs w:val="20"/>
        </w:rPr>
        <w:t xml:space="preserve"> information on health effects of many harmful substances, finds gaps in knowledge, and researches toxicology and health effects</w:t>
      </w:r>
      <w:r w:rsidR="00D01404">
        <w:rPr>
          <w:rFonts w:eastAsia="Times New Roman" w:cs="Times New Roman" w:asciiTheme="majorHAnsi" w:hAnsiTheme="majorHAnsi"/>
          <w:iCs/>
          <w:sz w:val="20"/>
          <w:szCs w:val="20"/>
        </w:rPr>
        <w:t>, in its Toxicological Profiles</w:t>
      </w:r>
      <w:r w:rsidRPr="00AA6BBF">
        <w:rPr>
          <w:rFonts w:eastAsia="Times New Roman" w:cs="Times New Roman" w:asciiTheme="majorHAnsi" w:hAnsiTheme="majorHAnsi"/>
          <w:iCs/>
          <w:sz w:val="20"/>
          <w:szCs w:val="20"/>
        </w:rPr>
        <w:t xml:space="preserve">. </w:t>
      </w:r>
      <w:r w:rsidR="00D01404">
        <w:rPr>
          <w:rFonts w:eastAsia="Times New Roman" w:cs="Times New Roman" w:asciiTheme="majorHAnsi" w:hAnsiTheme="majorHAnsi"/>
          <w:iCs/>
          <w:sz w:val="20"/>
          <w:szCs w:val="20"/>
        </w:rPr>
        <w:t>In addition, t</w:t>
      </w:r>
      <w:r w:rsidRPr="00AA6BBF">
        <w:rPr>
          <w:rFonts w:eastAsia="Times New Roman" w:cs="Times New Roman" w:asciiTheme="majorHAnsi" w:hAnsiTheme="majorHAnsi"/>
          <w:iCs/>
          <w:sz w:val="20"/>
          <w:szCs w:val="20"/>
        </w:rPr>
        <w:t>he agency publishes 2-page summaries of the</w:t>
      </w:r>
      <w:r w:rsidR="00D30E9F">
        <w:rPr>
          <w:rFonts w:eastAsia="Times New Roman" w:cs="Times New Roman" w:asciiTheme="majorHAnsi" w:hAnsiTheme="majorHAnsi"/>
          <w:iCs/>
          <w:sz w:val="20"/>
          <w:szCs w:val="20"/>
        </w:rPr>
        <w:t xml:space="preserve"> profile</w:t>
      </w:r>
      <w:r w:rsidRPr="00AA6BBF">
        <w:rPr>
          <w:rFonts w:eastAsia="Times New Roman" w:cs="Times New Roman" w:asciiTheme="majorHAnsi" w:hAnsiTheme="majorHAnsi"/>
          <w:iCs/>
          <w:sz w:val="20"/>
          <w:szCs w:val="20"/>
        </w:rPr>
        <w:t xml:space="preserve"> information called </w:t>
      </w:r>
      <w:proofErr w:type="spellStart"/>
      <w:r w:rsidRPr="00AA6BBF">
        <w:rPr>
          <w:rFonts w:eastAsia="Times New Roman" w:cs="Times New Roman" w:asciiTheme="majorHAnsi" w:hAnsiTheme="majorHAnsi"/>
          <w:iCs/>
          <w:sz w:val="20"/>
          <w:szCs w:val="20"/>
        </w:rPr>
        <w:t>ToxFAQs</w:t>
      </w:r>
      <w:proofErr w:type="spellEnd"/>
      <w:r w:rsidRPr="00AA6BBF">
        <w:rPr>
          <w:rFonts w:eastAsia="Times New Roman" w:cs="Times New Roman" w:asciiTheme="majorHAnsi" w:hAnsiTheme="majorHAnsi"/>
          <w:iCs/>
          <w:sz w:val="20"/>
          <w:szCs w:val="20"/>
        </w:rPr>
        <w:t>. In these easy</w:t>
      </w:r>
      <w:r w:rsidR="000262A1">
        <w:rPr>
          <w:rFonts w:eastAsia="Times New Roman" w:cs="Times New Roman" w:asciiTheme="majorHAnsi" w:hAnsiTheme="majorHAnsi"/>
          <w:iCs/>
          <w:sz w:val="20"/>
          <w:szCs w:val="20"/>
        </w:rPr>
        <w:t>-</w:t>
      </w:r>
      <w:r w:rsidRPr="00AA6BBF">
        <w:rPr>
          <w:rFonts w:eastAsia="Times New Roman" w:cs="Times New Roman" w:asciiTheme="majorHAnsi" w:hAnsiTheme="majorHAnsi"/>
          <w:iCs/>
          <w:sz w:val="20"/>
          <w:szCs w:val="20"/>
        </w:rPr>
        <w:t>to</w:t>
      </w:r>
      <w:r w:rsidR="000262A1">
        <w:rPr>
          <w:rFonts w:eastAsia="Times New Roman" w:cs="Times New Roman" w:asciiTheme="majorHAnsi" w:hAnsiTheme="majorHAnsi"/>
          <w:iCs/>
          <w:sz w:val="20"/>
          <w:szCs w:val="20"/>
        </w:rPr>
        <w:t>-</w:t>
      </w:r>
      <w:r w:rsidRPr="00AA6BBF">
        <w:rPr>
          <w:rFonts w:eastAsia="Times New Roman" w:cs="Times New Roman" w:asciiTheme="majorHAnsi" w:hAnsiTheme="majorHAnsi"/>
          <w:iCs/>
          <w:sz w:val="20"/>
          <w:szCs w:val="20"/>
        </w:rPr>
        <w:t>understand fact sheets, communities can find answers to questions</w:t>
      </w:r>
      <w:r w:rsidR="00427B95">
        <w:rPr>
          <w:rFonts w:eastAsia="Times New Roman" w:cs="Times New Roman" w:asciiTheme="majorHAnsi" w:hAnsiTheme="majorHAnsi"/>
          <w:iCs/>
          <w:sz w:val="20"/>
          <w:szCs w:val="20"/>
        </w:rPr>
        <w:t xml:space="preserve"> asked most</w:t>
      </w:r>
      <w:r w:rsidRPr="00AA6BBF">
        <w:rPr>
          <w:rFonts w:eastAsia="Times New Roman" w:cs="Times New Roman" w:asciiTheme="majorHAnsi" w:hAnsiTheme="majorHAnsi"/>
          <w:iCs/>
          <w:sz w:val="20"/>
          <w:szCs w:val="20"/>
        </w:rPr>
        <w:t xml:space="preserve"> about exposures to hazardous substances and health effects.</w:t>
      </w:r>
    </w:p>
    <w:p w:rsidRPr="007E7EEA" w:rsidR="00AA6BBF" w:rsidP="00B95979" w:rsidRDefault="00E40C18" w14:paraId="2625CBCB" w14:textId="5C93190A">
      <w:pPr>
        <w:spacing w:after="120"/>
        <w:ind w:left="360"/>
        <w:rPr>
          <w:rStyle w:val="IntenseReference"/>
          <w:color w:val="365F91" w:themeColor="accent1" w:themeShade="BF"/>
          <w:sz w:val="24"/>
          <w:szCs w:val="24"/>
        </w:rPr>
      </w:pPr>
      <w:r w:rsidRPr="007E7EEA">
        <w:rPr>
          <w:rStyle w:val="IntenseReference"/>
          <w:color w:val="365F91" w:themeColor="accent1" w:themeShade="BF"/>
          <w:sz w:val="24"/>
          <w:szCs w:val="24"/>
        </w:rPr>
        <w:t>Em</w:t>
      </w:r>
      <w:r w:rsidRPr="007E7EEA" w:rsidR="00AA6BBF">
        <w:rPr>
          <w:rStyle w:val="IntenseReference"/>
          <w:color w:val="365F91" w:themeColor="accent1" w:themeShade="BF"/>
          <w:sz w:val="24"/>
          <w:szCs w:val="24"/>
        </w:rPr>
        <w:t xml:space="preserve">ergency response </w:t>
      </w:r>
    </w:p>
    <w:p w:rsidRPr="00AA6BBF" w:rsidR="00AA6BBF" w:rsidP="00B95979" w:rsidRDefault="00AA6BBF" w14:paraId="13080497" w14:textId="76768500">
      <w:pPr>
        <w:spacing w:after="120"/>
        <w:ind w:left="360"/>
        <w:rPr>
          <w:rFonts w:eastAsia="Times New Roman" w:cs="Times New Roman" w:asciiTheme="majorHAnsi" w:hAnsiTheme="majorHAnsi"/>
          <w:sz w:val="20"/>
          <w:szCs w:val="20"/>
        </w:rPr>
      </w:pPr>
      <w:r w:rsidRPr="00AA6BBF">
        <w:rPr>
          <w:rFonts w:eastAsia="Times New Roman" w:cs="Times New Roman" w:asciiTheme="majorHAnsi" w:hAnsiTheme="majorHAnsi"/>
          <w:iCs/>
          <w:sz w:val="20"/>
          <w:szCs w:val="20"/>
        </w:rPr>
        <w:t>ATSDR provides technical support and advice to federal agencies, states, local agencies, and healthcare providers on how to improve response to public health emergencies related to exposure</w:t>
      </w:r>
      <w:r w:rsidR="00427B95">
        <w:rPr>
          <w:rFonts w:eastAsia="Times New Roman" w:cs="Times New Roman" w:asciiTheme="majorHAnsi" w:hAnsiTheme="majorHAnsi"/>
          <w:iCs/>
          <w:sz w:val="20"/>
          <w:szCs w:val="20"/>
        </w:rPr>
        <w:t>s</w:t>
      </w:r>
      <w:r w:rsidRPr="00AA6BBF">
        <w:rPr>
          <w:rFonts w:eastAsia="Times New Roman" w:cs="Times New Roman" w:asciiTheme="majorHAnsi" w:hAnsiTheme="majorHAnsi"/>
          <w:iCs/>
          <w:sz w:val="20"/>
          <w:szCs w:val="20"/>
        </w:rPr>
        <w:t xml:space="preserve"> to hazardous substances </w:t>
      </w:r>
      <w:r w:rsidR="00427B95">
        <w:rPr>
          <w:rFonts w:eastAsia="Times New Roman" w:cs="Times New Roman" w:asciiTheme="majorHAnsi" w:hAnsiTheme="majorHAnsi"/>
          <w:iCs/>
          <w:sz w:val="20"/>
          <w:szCs w:val="20"/>
        </w:rPr>
        <w:t>like</w:t>
      </w:r>
      <w:r w:rsidRPr="00AA6BBF">
        <w:rPr>
          <w:rFonts w:eastAsia="Times New Roman" w:cs="Times New Roman" w:asciiTheme="majorHAnsi" w:hAnsiTheme="majorHAnsi"/>
          <w:iCs/>
          <w:sz w:val="20"/>
          <w:szCs w:val="20"/>
        </w:rPr>
        <w:t xml:space="preserve"> fires and accidental spills from train wrecks. </w:t>
      </w:r>
    </w:p>
    <w:p w:rsidRPr="007E7EEA" w:rsidR="00AA6BBF" w:rsidP="00B95979" w:rsidRDefault="00AA6BBF" w14:paraId="35A4C02A" w14:textId="37DF4803">
      <w:pPr>
        <w:spacing w:after="120"/>
        <w:ind w:left="360"/>
        <w:rPr>
          <w:rStyle w:val="IntenseReference"/>
          <w:color w:val="365F91" w:themeColor="accent1" w:themeShade="BF"/>
          <w:sz w:val="24"/>
          <w:szCs w:val="24"/>
        </w:rPr>
      </w:pPr>
      <w:r w:rsidRPr="007E7EEA">
        <w:rPr>
          <w:rStyle w:val="IntenseReference"/>
          <w:color w:val="365F91" w:themeColor="accent1" w:themeShade="BF"/>
          <w:sz w:val="24"/>
          <w:szCs w:val="24"/>
        </w:rPr>
        <w:t>Emergency surveillance</w:t>
      </w:r>
    </w:p>
    <w:p w:rsidR="00AA6BBF" w:rsidP="00B95979" w:rsidRDefault="00AA6BBF" w14:paraId="0C6CE4A7" w14:textId="2E5A1A50">
      <w:pPr>
        <w:spacing w:after="120"/>
        <w:ind w:left="360"/>
        <w:rPr>
          <w:rFonts w:eastAsia="Times New Roman" w:cs="Times New Roman" w:asciiTheme="majorHAnsi" w:hAnsiTheme="majorHAnsi"/>
          <w:iCs/>
          <w:sz w:val="20"/>
          <w:szCs w:val="20"/>
        </w:rPr>
      </w:pPr>
      <w:r w:rsidRPr="00AA6BBF">
        <w:rPr>
          <w:rFonts w:eastAsia="Times New Roman" w:cs="Times New Roman" w:asciiTheme="majorHAnsi" w:hAnsiTheme="majorHAnsi"/>
          <w:iCs/>
          <w:sz w:val="20"/>
          <w:szCs w:val="20"/>
        </w:rPr>
        <w:t xml:space="preserve">Since 1990, ATSDR has managed a state-based surveillance system that collects data on spills and releases of hazardous substances. The purpose of the surveillance system is </w:t>
      </w:r>
      <w:r w:rsidR="000254AB">
        <w:rPr>
          <w:rFonts w:eastAsia="Times New Roman" w:cs="Times New Roman" w:asciiTheme="majorHAnsi" w:hAnsiTheme="majorHAnsi"/>
          <w:iCs/>
          <w:sz w:val="20"/>
          <w:szCs w:val="20"/>
        </w:rPr>
        <w:t xml:space="preserve">to </w:t>
      </w:r>
      <w:bookmarkStart w:name="_GoBack" w:id="0"/>
      <w:bookmarkEnd w:id="0"/>
      <w:r w:rsidR="006F0F5A">
        <w:rPr>
          <w:rFonts w:eastAsia="Times New Roman" w:cs="Times New Roman" w:asciiTheme="majorHAnsi" w:hAnsiTheme="majorHAnsi"/>
          <w:iCs/>
          <w:sz w:val="20"/>
          <w:szCs w:val="20"/>
        </w:rPr>
        <w:t>collect and analyze information about acute r</w:t>
      </w:r>
      <w:r w:rsidR="00427B95">
        <w:rPr>
          <w:rFonts w:eastAsia="Times New Roman" w:cs="Times New Roman" w:asciiTheme="majorHAnsi" w:hAnsiTheme="majorHAnsi"/>
          <w:iCs/>
          <w:sz w:val="20"/>
          <w:szCs w:val="20"/>
        </w:rPr>
        <w:t xml:space="preserve">eleases of hazardous substances, </w:t>
      </w:r>
      <w:r w:rsidRPr="00AA6BBF">
        <w:rPr>
          <w:rFonts w:eastAsia="Times New Roman" w:cs="Times New Roman" w:asciiTheme="majorHAnsi" w:hAnsiTheme="majorHAnsi"/>
          <w:iCs/>
          <w:sz w:val="20"/>
          <w:szCs w:val="20"/>
        </w:rPr>
        <w:t>describe the public health effects related to the release of toxic substances</w:t>
      </w:r>
      <w:r w:rsidR="00427B95">
        <w:rPr>
          <w:rFonts w:eastAsia="Times New Roman" w:cs="Times New Roman" w:asciiTheme="majorHAnsi" w:hAnsiTheme="majorHAnsi"/>
          <w:iCs/>
          <w:sz w:val="20"/>
          <w:szCs w:val="20"/>
        </w:rPr>
        <w:t>,</w:t>
      </w:r>
      <w:r w:rsidRPr="00AA6BBF">
        <w:rPr>
          <w:rFonts w:eastAsia="Times New Roman" w:cs="Times New Roman" w:asciiTheme="majorHAnsi" w:hAnsiTheme="majorHAnsi"/>
          <w:iCs/>
          <w:sz w:val="20"/>
          <w:szCs w:val="20"/>
        </w:rPr>
        <w:t xml:space="preserve"> and to help reduce and stop releases of these substances and the injuries and deaths that could result.</w:t>
      </w:r>
    </w:p>
    <w:p w:rsidRPr="007E7EEA" w:rsidR="007B2444" w:rsidP="007B2444" w:rsidRDefault="00CC72FF" w14:paraId="488C8288" w14:textId="52D5EB48">
      <w:pPr>
        <w:pStyle w:val="Heading1"/>
        <w:rPr>
          <w:rFonts w:eastAsia="Times New Roman"/>
        </w:rPr>
      </w:pPr>
      <w:r w:rsidRPr="007E7EEA">
        <w:rPr>
          <w:rFonts w:eastAsia="Times New Roman"/>
        </w:rPr>
        <w:t xml:space="preserve">How can you help us?  </w:t>
      </w:r>
      <w:r w:rsidRPr="007E7EEA" w:rsidR="007B2444">
        <w:rPr>
          <w:rFonts w:eastAsia="Times New Roman"/>
        </w:rPr>
        <w:t>We need your feedback.</w:t>
      </w:r>
    </w:p>
    <w:p w:rsidRPr="00B95979" w:rsidR="008A72DF" w:rsidP="00B95979" w:rsidRDefault="00CC72FF" w14:paraId="336517A3" w14:textId="1C642861">
      <w:pPr>
        <w:spacing w:after="120"/>
        <w:rPr>
          <w:rFonts w:cs="Times New Roman" w:asciiTheme="majorHAnsi" w:hAnsiTheme="majorHAnsi"/>
          <w:sz w:val="20"/>
          <w:szCs w:val="20"/>
        </w:rPr>
      </w:pPr>
      <w:r w:rsidRPr="009B0030">
        <w:rPr>
          <w:rFonts w:cs="Times New Roman" w:asciiTheme="majorHAnsi" w:hAnsiTheme="majorHAnsi"/>
          <w:sz w:val="20"/>
          <w:szCs w:val="20"/>
        </w:rPr>
        <w:t xml:space="preserve">ATSDR is </w:t>
      </w:r>
      <w:r w:rsidRPr="009B0030" w:rsidR="007B2444">
        <w:rPr>
          <w:rFonts w:cs="Times New Roman" w:asciiTheme="majorHAnsi" w:hAnsiTheme="majorHAnsi"/>
          <w:sz w:val="20"/>
          <w:szCs w:val="20"/>
        </w:rPr>
        <w:t>conducting a survey</w:t>
      </w:r>
      <w:r w:rsidRPr="009B0030" w:rsidR="00CB3B13">
        <w:rPr>
          <w:rFonts w:cs="Times New Roman" w:asciiTheme="majorHAnsi" w:hAnsiTheme="majorHAnsi"/>
          <w:sz w:val="20"/>
          <w:szCs w:val="20"/>
        </w:rPr>
        <w:t>, called the “ATSDR Communication Activity Survey (ACAS)</w:t>
      </w:r>
      <w:r w:rsidRPr="009B0030" w:rsidR="009163FE">
        <w:rPr>
          <w:rFonts w:cs="Times New Roman" w:asciiTheme="majorHAnsi" w:hAnsiTheme="majorHAnsi"/>
          <w:sz w:val="20"/>
          <w:szCs w:val="20"/>
        </w:rPr>
        <w:t>,</w:t>
      </w:r>
      <w:r w:rsidRPr="009B0030" w:rsidR="00CB3B13">
        <w:rPr>
          <w:rFonts w:cs="Times New Roman" w:asciiTheme="majorHAnsi" w:hAnsiTheme="majorHAnsi"/>
          <w:sz w:val="20"/>
          <w:szCs w:val="20"/>
        </w:rPr>
        <w:t>”</w:t>
      </w:r>
      <w:r w:rsidRPr="009B0030" w:rsidR="007B2444">
        <w:rPr>
          <w:rFonts w:cs="Times New Roman" w:asciiTheme="majorHAnsi" w:hAnsiTheme="majorHAnsi"/>
          <w:sz w:val="20"/>
          <w:szCs w:val="20"/>
        </w:rPr>
        <w:t xml:space="preserve"> to find out how helpful </w:t>
      </w:r>
      <w:r w:rsidRPr="009B0030">
        <w:rPr>
          <w:rFonts w:cs="Times New Roman" w:asciiTheme="majorHAnsi" w:hAnsiTheme="majorHAnsi"/>
          <w:sz w:val="20"/>
          <w:szCs w:val="20"/>
        </w:rPr>
        <w:t xml:space="preserve">we were </w:t>
      </w:r>
      <w:r w:rsidRPr="00B95979" w:rsidR="007B2444">
        <w:rPr>
          <w:rFonts w:cs="Times New Roman" w:asciiTheme="majorHAnsi" w:hAnsiTheme="majorHAnsi"/>
          <w:sz w:val="20"/>
          <w:szCs w:val="20"/>
        </w:rPr>
        <w:t>in addressing your questions and health concerns</w:t>
      </w:r>
      <w:r w:rsidRPr="00B95979" w:rsidR="008F0C65">
        <w:rPr>
          <w:rFonts w:cs="Times New Roman" w:asciiTheme="majorHAnsi" w:hAnsiTheme="majorHAnsi"/>
          <w:sz w:val="20"/>
          <w:szCs w:val="20"/>
        </w:rPr>
        <w:t xml:space="preserve"> through the above listed activities</w:t>
      </w:r>
      <w:r w:rsidRPr="00B95979" w:rsidR="007B2444">
        <w:rPr>
          <w:rFonts w:cs="Times New Roman" w:asciiTheme="majorHAnsi" w:hAnsiTheme="majorHAnsi"/>
          <w:sz w:val="20"/>
          <w:szCs w:val="20"/>
        </w:rPr>
        <w:t xml:space="preserve">.  This </w:t>
      </w:r>
      <w:r w:rsidRPr="00B95979">
        <w:rPr>
          <w:rFonts w:cs="Times New Roman" w:asciiTheme="majorHAnsi" w:hAnsiTheme="majorHAnsi"/>
          <w:sz w:val="20"/>
          <w:szCs w:val="20"/>
        </w:rPr>
        <w:t xml:space="preserve">information </w:t>
      </w:r>
      <w:r w:rsidRPr="00B95979" w:rsidR="007B2444">
        <w:rPr>
          <w:rFonts w:cs="Times New Roman" w:asciiTheme="majorHAnsi" w:hAnsiTheme="majorHAnsi"/>
          <w:sz w:val="20"/>
          <w:szCs w:val="20"/>
        </w:rPr>
        <w:t xml:space="preserve">will help us to improve </w:t>
      </w:r>
      <w:r w:rsidRPr="00B95979">
        <w:rPr>
          <w:rFonts w:cs="Times New Roman" w:asciiTheme="majorHAnsi" w:hAnsiTheme="majorHAnsi"/>
          <w:sz w:val="20"/>
          <w:szCs w:val="20"/>
        </w:rPr>
        <w:t xml:space="preserve">the </w:t>
      </w:r>
      <w:r w:rsidRPr="00B95979" w:rsidR="007B2444">
        <w:rPr>
          <w:rFonts w:cs="Times New Roman" w:asciiTheme="majorHAnsi" w:hAnsiTheme="majorHAnsi"/>
          <w:sz w:val="20"/>
          <w:szCs w:val="20"/>
        </w:rPr>
        <w:t>timeliness and responsiveness of our services</w:t>
      </w:r>
      <w:r w:rsidRPr="00B95979">
        <w:rPr>
          <w:rFonts w:cs="Times New Roman" w:asciiTheme="majorHAnsi" w:hAnsiTheme="majorHAnsi"/>
          <w:sz w:val="20"/>
          <w:szCs w:val="20"/>
        </w:rPr>
        <w:t xml:space="preserve"> to the community</w:t>
      </w:r>
      <w:r w:rsidRPr="00B95979" w:rsidR="007B2444">
        <w:rPr>
          <w:rFonts w:cs="Times New Roman" w:asciiTheme="majorHAnsi" w:hAnsiTheme="majorHAnsi"/>
          <w:sz w:val="20"/>
          <w:szCs w:val="20"/>
        </w:rPr>
        <w:t>.  We value your feedback.  If you are interested, please take a few minutes to complete the brief survey</w:t>
      </w:r>
      <w:r w:rsidRPr="00B95979" w:rsidR="0010678D">
        <w:rPr>
          <w:rFonts w:cs="Times New Roman" w:asciiTheme="majorHAnsi" w:hAnsiTheme="majorHAnsi"/>
          <w:sz w:val="20"/>
          <w:szCs w:val="20"/>
        </w:rPr>
        <w:t xml:space="preserve"> after the meeting</w:t>
      </w:r>
      <w:r w:rsidRPr="00B95979">
        <w:rPr>
          <w:rFonts w:cs="Times New Roman" w:asciiTheme="majorHAnsi" w:hAnsiTheme="majorHAnsi"/>
          <w:sz w:val="20"/>
          <w:szCs w:val="20"/>
        </w:rPr>
        <w:t>.</w:t>
      </w:r>
      <w:r w:rsidRPr="00B95979" w:rsidR="009713B8">
        <w:rPr>
          <w:rFonts w:cs="Times New Roman" w:asciiTheme="majorHAnsi" w:hAnsiTheme="majorHAnsi"/>
          <w:sz w:val="20"/>
          <w:szCs w:val="20"/>
        </w:rPr>
        <w:t xml:space="preserve"> It should take </w:t>
      </w:r>
      <w:r w:rsidRPr="00B95979" w:rsidR="002E4068">
        <w:rPr>
          <w:rFonts w:cs="Times New Roman" w:asciiTheme="majorHAnsi" w:hAnsiTheme="majorHAnsi"/>
          <w:sz w:val="20"/>
          <w:szCs w:val="20"/>
        </w:rPr>
        <w:t xml:space="preserve">you </w:t>
      </w:r>
      <w:r w:rsidRPr="00B95979" w:rsidR="009713B8">
        <w:rPr>
          <w:rFonts w:cs="Times New Roman" w:asciiTheme="majorHAnsi" w:hAnsiTheme="majorHAnsi"/>
          <w:sz w:val="20"/>
          <w:szCs w:val="20"/>
        </w:rPr>
        <w:t xml:space="preserve">about </w:t>
      </w:r>
      <w:r w:rsidRPr="00B95979" w:rsidR="008A72DF">
        <w:rPr>
          <w:rFonts w:cs="Times New Roman" w:asciiTheme="majorHAnsi" w:hAnsiTheme="majorHAnsi"/>
          <w:sz w:val="20"/>
          <w:szCs w:val="20"/>
        </w:rPr>
        <w:t>15</w:t>
      </w:r>
      <w:r w:rsidRPr="00B95979" w:rsidR="009713B8">
        <w:rPr>
          <w:rFonts w:cs="Times New Roman" w:asciiTheme="majorHAnsi" w:hAnsiTheme="majorHAnsi"/>
          <w:sz w:val="20"/>
          <w:szCs w:val="20"/>
        </w:rPr>
        <w:t xml:space="preserve"> minutes to finish.</w:t>
      </w:r>
      <w:r w:rsidRPr="00B95979" w:rsidR="008A72DF">
        <w:rPr>
          <w:rFonts w:cs="Times New Roman" w:asciiTheme="majorHAnsi" w:hAnsiTheme="majorHAnsi"/>
          <w:sz w:val="20"/>
          <w:szCs w:val="20"/>
        </w:rPr>
        <w:t xml:space="preserve"> </w:t>
      </w:r>
    </w:p>
    <w:p w:rsidRPr="00B95979" w:rsidR="000B6B26" w:rsidP="00B95979" w:rsidRDefault="008A72DF" w14:paraId="2738B15E" w14:textId="39FA1FF3">
      <w:pPr>
        <w:spacing w:after="120"/>
        <w:rPr>
          <w:rFonts w:cs="Times New Roman" w:asciiTheme="majorHAnsi" w:hAnsiTheme="majorHAnsi"/>
          <w:sz w:val="20"/>
          <w:szCs w:val="20"/>
        </w:rPr>
      </w:pPr>
      <w:r w:rsidRPr="00B95979">
        <w:rPr>
          <w:rFonts w:cs="Times New Roman" w:asciiTheme="majorHAnsi" w:hAnsiTheme="majorHAnsi"/>
          <w:sz w:val="20"/>
          <w:szCs w:val="20"/>
        </w:rPr>
        <w:t xml:space="preserve">ATSDR is also testing a short </w:t>
      </w:r>
      <w:r w:rsidR="00F1474E">
        <w:rPr>
          <w:rFonts w:cs="Times New Roman" w:asciiTheme="majorHAnsi" w:hAnsiTheme="majorHAnsi"/>
          <w:sz w:val="20"/>
          <w:szCs w:val="20"/>
        </w:rPr>
        <w:t>three</w:t>
      </w:r>
      <w:r w:rsidRPr="00F1474E">
        <w:rPr>
          <w:rFonts w:cs="Times New Roman" w:asciiTheme="majorHAnsi" w:hAnsiTheme="majorHAnsi"/>
          <w:sz w:val="20"/>
          <w:szCs w:val="20"/>
        </w:rPr>
        <w:t xml:space="preserve">-minute cell phone survey called the </w:t>
      </w:r>
      <w:r w:rsidRPr="00F1474E" w:rsidR="00EC6EEA">
        <w:rPr>
          <w:rFonts w:cs="Times New Roman" w:asciiTheme="majorHAnsi" w:hAnsiTheme="majorHAnsi"/>
          <w:sz w:val="20"/>
          <w:szCs w:val="20"/>
        </w:rPr>
        <w:t>“</w:t>
      </w:r>
      <w:r w:rsidRPr="00F1474E">
        <w:rPr>
          <w:rFonts w:cs="Times New Roman" w:asciiTheme="majorHAnsi" w:hAnsiTheme="majorHAnsi"/>
          <w:sz w:val="20"/>
          <w:szCs w:val="20"/>
        </w:rPr>
        <w:t>SMS Text Survey.</w:t>
      </w:r>
      <w:r w:rsidRPr="00C74B3C" w:rsidR="00EC6EEA">
        <w:rPr>
          <w:rFonts w:cs="Times New Roman" w:asciiTheme="majorHAnsi" w:hAnsiTheme="majorHAnsi"/>
          <w:sz w:val="20"/>
          <w:szCs w:val="20"/>
        </w:rPr>
        <w:t>”</w:t>
      </w:r>
      <w:r w:rsidRPr="00C74B3C">
        <w:rPr>
          <w:rFonts w:cs="Times New Roman" w:asciiTheme="majorHAnsi" w:hAnsiTheme="majorHAnsi"/>
          <w:sz w:val="20"/>
          <w:szCs w:val="20"/>
        </w:rPr>
        <w:t xml:space="preserve"> We are interested to see if </w:t>
      </w:r>
      <w:r w:rsidRPr="00B95979">
        <w:rPr>
          <w:rFonts w:cs="Times New Roman" w:asciiTheme="majorHAnsi" w:hAnsiTheme="majorHAnsi"/>
          <w:sz w:val="20"/>
          <w:szCs w:val="20"/>
        </w:rPr>
        <w:t>this type of survey will work to collect responses from community members and stakeholders.</w:t>
      </w:r>
    </w:p>
    <w:p w:rsidRPr="009B0030" w:rsidR="00DC57CC" w:rsidP="00B95979" w:rsidRDefault="009D1D98" w14:paraId="3402D7B6" w14:textId="52C7E285">
      <w:pPr>
        <w:spacing w:after="120"/>
        <w:rPr>
          <w:rFonts w:asciiTheme="majorHAnsi" w:hAnsiTheme="majorHAnsi"/>
          <w:sz w:val="20"/>
          <w:szCs w:val="20"/>
        </w:rPr>
      </w:pPr>
      <w:r w:rsidRPr="009B0030">
        <w:rPr>
          <w:rFonts w:asciiTheme="majorHAnsi" w:hAnsiTheme="majorHAnsi"/>
          <w:b/>
          <w:sz w:val="20"/>
          <w:szCs w:val="20"/>
        </w:rPr>
        <w:t>CONSENT</w:t>
      </w:r>
      <w:r w:rsidRPr="009B0030">
        <w:rPr>
          <w:rFonts w:asciiTheme="majorHAnsi" w:hAnsiTheme="majorHAnsi"/>
          <w:sz w:val="20"/>
          <w:szCs w:val="20"/>
        </w:rPr>
        <w:t xml:space="preserve">: </w:t>
      </w:r>
      <w:r w:rsidRPr="009B0030" w:rsidR="00B70716">
        <w:rPr>
          <w:rFonts w:asciiTheme="majorHAnsi" w:hAnsiTheme="majorHAnsi"/>
          <w:sz w:val="20"/>
          <w:szCs w:val="20"/>
        </w:rPr>
        <w:t xml:space="preserve">First, if you are interested in taking part, we will ask you to sign in. </w:t>
      </w:r>
      <w:r w:rsidRPr="009B0030" w:rsidR="00FD7061">
        <w:rPr>
          <w:rFonts w:asciiTheme="majorHAnsi" w:hAnsiTheme="majorHAnsi"/>
          <w:sz w:val="20"/>
          <w:szCs w:val="20"/>
        </w:rPr>
        <w:t>Providing your contact information and t</w:t>
      </w:r>
      <w:r w:rsidRPr="009B0030">
        <w:rPr>
          <w:rFonts w:asciiTheme="majorHAnsi" w:hAnsiTheme="majorHAnsi"/>
          <w:sz w:val="20"/>
          <w:szCs w:val="20"/>
        </w:rPr>
        <w:t>aking part in th</w:t>
      </w:r>
      <w:r w:rsidRPr="009B0030" w:rsidR="00D34EA2">
        <w:rPr>
          <w:rFonts w:asciiTheme="majorHAnsi" w:hAnsiTheme="majorHAnsi"/>
          <w:sz w:val="20"/>
          <w:szCs w:val="20"/>
        </w:rPr>
        <w:t>e ACAS or the SMS Text Survey</w:t>
      </w:r>
      <w:r w:rsidRPr="009B0030">
        <w:rPr>
          <w:rFonts w:asciiTheme="majorHAnsi" w:hAnsiTheme="majorHAnsi"/>
          <w:sz w:val="20"/>
          <w:szCs w:val="20"/>
        </w:rPr>
        <w:t xml:space="preserve"> is completely voluntary</w:t>
      </w:r>
      <w:r w:rsidRPr="009B0030" w:rsidR="0061772A">
        <w:rPr>
          <w:rFonts w:asciiTheme="majorHAnsi" w:hAnsiTheme="majorHAnsi"/>
          <w:sz w:val="20"/>
          <w:szCs w:val="20"/>
        </w:rPr>
        <w:t>. Y</w:t>
      </w:r>
      <w:r w:rsidRPr="009B0030" w:rsidR="00B72C04">
        <w:rPr>
          <w:rFonts w:asciiTheme="majorHAnsi" w:hAnsiTheme="majorHAnsi"/>
          <w:sz w:val="20"/>
          <w:szCs w:val="20"/>
        </w:rPr>
        <w:t>ou may skip any question</w:t>
      </w:r>
      <w:r w:rsidRPr="009B0030" w:rsidR="00FE1482">
        <w:rPr>
          <w:rFonts w:asciiTheme="majorHAnsi" w:hAnsiTheme="majorHAnsi"/>
          <w:sz w:val="20"/>
          <w:szCs w:val="20"/>
        </w:rPr>
        <w:t xml:space="preserve"> or stop at any time</w:t>
      </w:r>
      <w:r w:rsidRPr="00B95979">
        <w:rPr>
          <w:rFonts w:asciiTheme="majorHAnsi" w:hAnsiTheme="majorHAnsi"/>
          <w:sz w:val="20"/>
          <w:szCs w:val="20"/>
        </w:rPr>
        <w:t xml:space="preserve">. Your responses </w:t>
      </w:r>
      <w:r w:rsidRPr="00B95979" w:rsidR="00683523">
        <w:rPr>
          <w:rFonts w:asciiTheme="majorHAnsi" w:hAnsiTheme="majorHAnsi"/>
          <w:sz w:val="20"/>
          <w:szCs w:val="20"/>
        </w:rPr>
        <w:t xml:space="preserve">and identity </w:t>
      </w:r>
      <w:r w:rsidRPr="00B95979">
        <w:rPr>
          <w:rFonts w:asciiTheme="majorHAnsi" w:hAnsiTheme="majorHAnsi"/>
          <w:sz w:val="20"/>
          <w:szCs w:val="20"/>
        </w:rPr>
        <w:t xml:space="preserve">will be kept </w:t>
      </w:r>
      <w:r w:rsidRPr="00B95979" w:rsidR="00CB3B13">
        <w:rPr>
          <w:rFonts w:asciiTheme="majorHAnsi" w:hAnsiTheme="majorHAnsi"/>
          <w:sz w:val="20"/>
          <w:szCs w:val="20"/>
        </w:rPr>
        <w:t>private to the extent allowed by law</w:t>
      </w:r>
      <w:r w:rsidRPr="00B95979" w:rsidR="0061772A">
        <w:rPr>
          <w:rFonts w:asciiTheme="majorHAnsi" w:hAnsiTheme="majorHAnsi"/>
          <w:sz w:val="20"/>
          <w:szCs w:val="20"/>
        </w:rPr>
        <w:t>. D</w:t>
      </w:r>
      <w:r w:rsidRPr="00B95979">
        <w:rPr>
          <w:rFonts w:asciiTheme="majorHAnsi" w:hAnsiTheme="majorHAnsi"/>
          <w:sz w:val="20"/>
          <w:szCs w:val="20"/>
        </w:rPr>
        <w:t xml:space="preserve">igital data will be stored in secure computer files. </w:t>
      </w:r>
      <w:r w:rsidRPr="00B95979" w:rsidR="00EC4BDF">
        <w:rPr>
          <w:rFonts w:asciiTheme="majorHAnsi" w:hAnsiTheme="majorHAnsi"/>
          <w:sz w:val="20"/>
          <w:szCs w:val="20"/>
        </w:rPr>
        <w:t xml:space="preserve">We will not release your identity in any ATSDR reports. </w:t>
      </w:r>
      <w:r w:rsidRPr="00B95979" w:rsidR="00D00AA7">
        <w:rPr>
          <w:rFonts w:asciiTheme="majorHAnsi" w:hAnsiTheme="majorHAnsi"/>
          <w:sz w:val="20"/>
          <w:szCs w:val="20"/>
        </w:rPr>
        <w:t xml:space="preserve">Please be sure to get all of your questions about the survey answered by ATSDR before you begin. </w:t>
      </w:r>
      <w:r w:rsidRPr="00B95979" w:rsidR="00364184">
        <w:rPr>
          <w:rFonts w:asciiTheme="majorHAnsi" w:hAnsiTheme="majorHAnsi"/>
          <w:sz w:val="20"/>
          <w:szCs w:val="20"/>
        </w:rPr>
        <w:t xml:space="preserve">By the </w:t>
      </w:r>
      <w:r w:rsidR="009B0030">
        <w:rPr>
          <w:rFonts w:asciiTheme="majorHAnsi" w:hAnsiTheme="majorHAnsi"/>
          <w:sz w:val="20"/>
          <w:szCs w:val="20"/>
        </w:rPr>
        <w:t>SMS Text S</w:t>
      </w:r>
      <w:r w:rsidRPr="00B95979" w:rsidR="00364184">
        <w:rPr>
          <w:rFonts w:asciiTheme="majorHAnsi" w:hAnsiTheme="majorHAnsi"/>
          <w:sz w:val="20"/>
          <w:szCs w:val="20"/>
        </w:rPr>
        <w:t xml:space="preserve">urvey, you agree to accept all text message charges, if applicable. </w:t>
      </w:r>
      <w:r w:rsidRPr="009B0030">
        <w:rPr>
          <w:rFonts w:asciiTheme="majorHAnsi" w:hAnsiTheme="majorHAnsi"/>
          <w:sz w:val="20"/>
          <w:szCs w:val="20"/>
        </w:rPr>
        <w:t>By proceeding, you indicate that you are 18 years of age or older, and CONSENT to participate in th</w:t>
      </w:r>
      <w:r w:rsidRPr="009B0030" w:rsidR="00D34EA2">
        <w:rPr>
          <w:rFonts w:asciiTheme="majorHAnsi" w:hAnsiTheme="majorHAnsi"/>
          <w:sz w:val="20"/>
          <w:szCs w:val="20"/>
        </w:rPr>
        <w:t>e ACAS or the SMS Text Survey</w:t>
      </w:r>
      <w:r w:rsidRPr="009B0030">
        <w:rPr>
          <w:rFonts w:asciiTheme="majorHAnsi" w:hAnsiTheme="majorHAnsi"/>
          <w:sz w:val="20"/>
          <w:szCs w:val="20"/>
        </w:rPr>
        <w:t>.</w:t>
      </w:r>
      <w:r w:rsidRPr="009B0030" w:rsidR="00EC4BDF">
        <w:rPr>
          <w:rFonts w:asciiTheme="majorHAnsi" w:hAnsiTheme="majorHAnsi"/>
          <w:sz w:val="20"/>
          <w:szCs w:val="20"/>
        </w:rPr>
        <w:t xml:space="preserve"> </w:t>
      </w:r>
      <w:r w:rsidRPr="009B0030" w:rsidR="00636026">
        <w:rPr>
          <w:rFonts w:asciiTheme="majorHAnsi" w:hAnsiTheme="majorHAnsi"/>
          <w:sz w:val="20"/>
          <w:szCs w:val="20"/>
        </w:rPr>
        <w:t xml:space="preserve"> </w:t>
      </w:r>
      <w:r w:rsidRPr="009B0030" w:rsidR="00BA17E7">
        <w:rPr>
          <w:rFonts w:cs="Times New Roman" w:asciiTheme="majorHAnsi" w:hAnsiTheme="majorHAnsi"/>
          <w:b/>
          <w:i/>
          <w:sz w:val="20"/>
          <w:szCs w:val="20"/>
        </w:rPr>
        <w:t>Thank you for providing your information!</w:t>
      </w:r>
    </w:p>
    <w:sectPr w:rsidRPr="009B0030" w:rsidR="00DC57CC" w:rsidSect="00636026">
      <w:headerReference w:type="default" r:id="rId8"/>
      <w:pgSz w:w="12240" w:h="15840" w:code="1"/>
      <w:pgMar w:top="108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8718" w14:textId="77777777" w:rsidR="001F63C4" w:rsidRDefault="001F63C4" w:rsidP="008B5D54">
      <w:pPr>
        <w:spacing w:after="0" w:line="240" w:lineRule="auto"/>
      </w:pPr>
      <w:r>
        <w:separator/>
      </w:r>
    </w:p>
  </w:endnote>
  <w:endnote w:type="continuationSeparator" w:id="0">
    <w:p w14:paraId="5774FF95" w14:textId="77777777" w:rsidR="001F63C4" w:rsidRDefault="001F63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BFF91" w14:textId="77777777" w:rsidR="001F63C4" w:rsidRDefault="001F63C4" w:rsidP="008B5D54">
      <w:pPr>
        <w:spacing w:after="0" w:line="240" w:lineRule="auto"/>
      </w:pPr>
      <w:r>
        <w:separator/>
      </w:r>
    </w:p>
  </w:footnote>
  <w:footnote w:type="continuationSeparator" w:id="0">
    <w:p w14:paraId="6D8FCFE5" w14:textId="77777777" w:rsidR="001F63C4" w:rsidRDefault="001F63C4"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072E" w14:textId="1B498D4D" w:rsidR="001F63C4" w:rsidRDefault="001F63C4">
    <w:pPr>
      <w:pStyle w:val="Header"/>
    </w:pPr>
    <w:r>
      <w:t>ATTACHMENT D. Community Meeting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82536"/>
    <w:multiLevelType w:val="hybridMultilevel"/>
    <w:tmpl w:val="09EA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226FB8"/>
    <w:multiLevelType w:val="hybridMultilevel"/>
    <w:tmpl w:val="4D8EB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4CC0EA2"/>
    <w:multiLevelType w:val="hybridMultilevel"/>
    <w:tmpl w:val="0D04B8A4"/>
    <w:lvl w:ilvl="0" w:tplc="83D29CB4">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BF"/>
    <w:rsid w:val="0001448E"/>
    <w:rsid w:val="000254AB"/>
    <w:rsid w:val="000262A1"/>
    <w:rsid w:val="000570E0"/>
    <w:rsid w:val="000B6B26"/>
    <w:rsid w:val="000C0A24"/>
    <w:rsid w:val="000D3767"/>
    <w:rsid w:val="000F138F"/>
    <w:rsid w:val="00100A26"/>
    <w:rsid w:val="0010678D"/>
    <w:rsid w:val="00122616"/>
    <w:rsid w:val="001503FF"/>
    <w:rsid w:val="00157D5C"/>
    <w:rsid w:val="00183331"/>
    <w:rsid w:val="001B5A0F"/>
    <w:rsid w:val="001D0E2B"/>
    <w:rsid w:val="001F63C4"/>
    <w:rsid w:val="00260B9A"/>
    <w:rsid w:val="00285C40"/>
    <w:rsid w:val="002E4068"/>
    <w:rsid w:val="00325E29"/>
    <w:rsid w:val="00364184"/>
    <w:rsid w:val="00364BF5"/>
    <w:rsid w:val="00374193"/>
    <w:rsid w:val="00384D4B"/>
    <w:rsid w:val="00427B95"/>
    <w:rsid w:val="00444918"/>
    <w:rsid w:val="004725DE"/>
    <w:rsid w:val="004D4394"/>
    <w:rsid w:val="004F20EA"/>
    <w:rsid w:val="0052767E"/>
    <w:rsid w:val="00527C7E"/>
    <w:rsid w:val="005771C0"/>
    <w:rsid w:val="00592F42"/>
    <w:rsid w:val="005B170B"/>
    <w:rsid w:val="005C09E5"/>
    <w:rsid w:val="005D2869"/>
    <w:rsid w:val="005F7C50"/>
    <w:rsid w:val="0061772A"/>
    <w:rsid w:val="00636026"/>
    <w:rsid w:val="0064226C"/>
    <w:rsid w:val="00663A61"/>
    <w:rsid w:val="006642AB"/>
    <w:rsid w:val="00666163"/>
    <w:rsid w:val="006716A4"/>
    <w:rsid w:val="00681284"/>
    <w:rsid w:val="00683523"/>
    <w:rsid w:val="006B7575"/>
    <w:rsid w:val="006C6578"/>
    <w:rsid w:val="006D19E9"/>
    <w:rsid w:val="006F0F5A"/>
    <w:rsid w:val="00711D3E"/>
    <w:rsid w:val="00717B67"/>
    <w:rsid w:val="007243EE"/>
    <w:rsid w:val="007629E4"/>
    <w:rsid w:val="007752BA"/>
    <w:rsid w:val="007B2444"/>
    <w:rsid w:val="007B5D65"/>
    <w:rsid w:val="007D317B"/>
    <w:rsid w:val="007D5FDC"/>
    <w:rsid w:val="007E7EEA"/>
    <w:rsid w:val="007F5D67"/>
    <w:rsid w:val="00892689"/>
    <w:rsid w:val="00895E15"/>
    <w:rsid w:val="008A72DF"/>
    <w:rsid w:val="008B5D54"/>
    <w:rsid w:val="008E5DA1"/>
    <w:rsid w:val="008F0C65"/>
    <w:rsid w:val="009163FE"/>
    <w:rsid w:val="00947C8E"/>
    <w:rsid w:val="0095532B"/>
    <w:rsid w:val="009713B8"/>
    <w:rsid w:val="00991DD8"/>
    <w:rsid w:val="009B0030"/>
    <w:rsid w:val="009D1D98"/>
    <w:rsid w:val="00A0124D"/>
    <w:rsid w:val="00A046B8"/>
    <w:rsid w:val="00A30E3D"/>
    <w:rsid w:val="00A3235C"/>
    <w:rsid w:val="00A6329F"/>
    <w:rsid w:val="00AA6BBF"/>
    <w:rsid w:val="00AB4950"/>
    <w:rsid w:val="00B40576"/>
    <w:rsid w:val="00B55735"/>
    <w:rsid w:val="00B608AC"/>
    <w:rsid w:val="00B70716"/>
    <w:rsid w:val="00B7197E"/>
    <w:rsid w:val="00B72C04"/>
    <w:rsid w:val="00B84EB7"/>
    <w:rsid w:val="00B95979"/>
    <w:rsid w:val="00BA17E7"/>
    <w:rsid w:val="00C17843"/>
    <w:rsid w:val="00C27E3B"/>
    <w:rsid w:val="00C66A23"/>
    <w:rsid w:val="00C74B3C"/>
    <w:rsid w:val="00CA0B22"/>
    <w:rsid w:val="00CA1949"/>
    <w:rsid w:val="00CB3B13"/>
    <w:rsid w:val="00CC72FF"/>
    <w:rsid w:val="00CE65C8"/>
    <w:rsid w:val="00D00AA7"/>
    <w:rsid w:val="00D01404"/>
    <w:rsid w:val="00D07641"/>
    <w:rsid w:val="00D30E9F"/>
    <w:rsid w:val="00D34EA2"/>
    <w:rsid w:val="00D972CB"/>
    <w:rsid w:val="00DC57CC"/>
    <w:rsid w:val="00DD545A"/>
    <w:rsid w:val="00DF6AA7"/>
    <w:rsid w:val="00E40C18"/>
    <w:rsid w:val="00E6282A"/>
    <w:rsid w:val="00E713A0"/>
    <w:rsid w:val="00E94475"/>
    <w:rsid w:val="00E96BC7"/>
    <w:rsid w:val="00EC4BDF"/>
    <w:rsid w:val="00EC5051"/>
    <w:rsid w:val="00EC6EEA"/>
    <w:rsid w:val="00ED3E09"/>
    <w:rsid w:val="00EF6C27"/>
    <w:rsid w:val="00F1474E"/>
    <w:rsid w:val="00F33623"/>
    <w:rsid w:val="00FD675B"/>
    <w:rsid w:val="00FD7061"/>
    <w:rsid w:val="00FE1482"/>
    <w:rsid w:val="00FF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CF486D"/>
  <w15:chartTrackingRefBased/>
  <w15:docId w15:val="{4B517DF8-D6EC-4248-84F9-942BA20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24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7B5D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2444"/>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7B2444"/>
    <w:pPr>
      <w:spacing w:after="0" w:line="240" w:lineRule="auto"/>
    </w:pPr>
  </w:style>
  <w:style w:type="paragraph" w:styleId="BalloonText">
    <w:name w:val="Balloon Text"/>
    <w:basedOn w:val="Normal"/>
    <w:link w:val="BalloonTextChar"/>
    <w:uiPriority w:val="99"/>
    <w:semiHidden/>
    <w:unhideWhenUsed/>
    <w:rsid w:val="008F0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C65"/>
    <w:rPr>
      <w:rFonts w:ascii="Segoe UI" w:hAnsi="Segoe UI" w:cs="Segoe UI"/>
      <w:sz w:val="18"/>
      <w:szCs w:val="18"/>
    </w:rPr>
  </w:style>
  <w:style w:type="character" w:styleId="CommentReference">
    <w:name w:val="annotation reference"/>
    <w:basedOn w:val="DefaultParagraphFont"/>
    <w:uiPriority w:val="99"/>
    <w:unhideWhenUsed/>
    <w:rsid w:val="000262A1"/>
    <w:rPr>
      <w:sz w:val="16"/>
      <w:szCs w:val="16"/>
    </w:rPr>
  </w:style>
  <w:style w:type="paragraph" w:styleId="CommentText">
    <w:name w:val="annotation text"/>
    <w:basedOn w:val="Normal"/>
    <w:link w:val="CommentTextChar"/>
    <w:uiPriority w:val="99"/>
    <w:semiHidden/>
    <w:unhideWhenUsed/>
    <w:rsid w:val="000262A1"/>
    <w:pPr>
      <w:spacing w:line="240" w:lineRule="auto"/>
    </w:pPr>
    <w:rPr>
      <w:sz w:val="20"/>
      <w:szCs w:val="20"/>
    </w:rPr>
  </w:style>
  <w:style w:type="character" w:customStyle="1" w:styleId="CommentTextChar">
    <w:name w:val="Comment Text Char"/>
    <w:basedOn w:val="DefaultParagraphFont"/>
    <w:link w:val="CommentText"/>
    <w:uiPriority w:val="99"/>
    <w:semiHidden/>
    <w:rsid w:val="000262A1"/>
    <w:rPr>
      <w:sz w:val="20"/>
      <w:szCs w:val="20"/>
    </w:rPr>
  </w:style>
  <w:style w:type="paragraph" w:styleId="CommentSubject">
    <w:name w:val="annotation subject"/>
    <w:basedOn w:val="CommentText"/>
    <w:next w:val="CommentText"/>
    <w:link w:val="CommentSubjectChar"/>
    <w:uiPriority w:val="99"/>
    <w:semiHidden/>
    <w:unhideWhenUsed/>
    <w:rsid w:val="000262A1"/>
    <w:rPr>
      <w:b/>
      <w:bCs/>
    </w:rPr>
  </w:style>
  <w:style w:type="character" w:customStyle="1" w:styleId="CommentSubjectChar">
    <w:name w:val="Comment Subject Char"/>
    <w:basedOn w:val="CommentTextChar"/>
    <w:link w:val="CommentSubject"/>
    <w:uiPriority w:val="99"/>
    <w:semiHidden/>
    <w:rsid w:val="000262A1"/>
    <w:rPr>
      <w:b/>
      <w:bCs/>
      <w:sz w:val="20"/>
      <w:szCs w:val="20"/>
    </w:rPr>
  </w:style>
  <w:style w:type="character" w:styleId="Strong">
    <w:name w:val="Strong"/>
    <w:basedOn w:val="DefaultParagraphFont"/>
    <w:uiPriority w:val="22"/>
    <w:qFormat/>
    <w:rsid w:val="00E713A0"/>
    <w:rPr>
      <w:b/>
      <w:bCs/>
    </w:rPr>
  </w:style>
  <w:style w:type="paragraph" w:styleId="Subtitle">
    <w:name w:val="Subtitle"/>
    <w:basedOn w:val="Normal"/>
    <w:next w:val="Normal"/>
    <w:link w:val="SubtitleChar"/>
    <w:uiPriority w:val="11"/>
    <w:qFormat/>
    <w:rsid w:val="000570E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0E0"/>
    <w:rPr>
      <w:rFonts w:eastAsiaTheme="minorEastAsia"/>
      <w:color w:val="5A5A5A" w:themeColor="text1" w:themeTint="A5"/>
      <w:spacing w:val="15"/>
    </w:rPr>
  </w:style>
  <w:style w:type="character" w:styleId="IntenseReference">
    <w:name w:val="Intense Reference"/>
    <w:basedOn w:val="DefaultParagraphFont"/>
    <w:uiPriority w:val="32"/>
    <w:qFormat/>
    <w:rsid w:val="000570E0"/>
    <w:rPr>
      <w:b/>
      <w:bCs/>
      <w:smallCaps/>
      <w:color w:val="4F81BD" w:themeColor="accent1"/>
      <w:spacing w:val="5"/>
    </w:rPr>
  </w:style>
  <w:style w:type="character" w:styleId="SubtleReference">
    <w:name w:val="Subtle Reference"/>
    <w:basedOn w:val="DefaultParagraphFont"/>
    <w:uiPriority w:val="31"/>
    <w:qFormat/>
    <w:rsid w:val="000570E0"/>
    <w:rPr>
      <w:smallCaps/>
      <w:color w:val="5A5A5A" w:themeColor="text1" w:themeTint="A5"/>
    </w:rPr>
  </w:style>
  <w:style w:type="paragraph" w:styleId="Revision">
    <w:name w:val="Revision"/>
    <w:hidden/>
    <w:uiPriority w:val="99"/>
    <w:semiHidden/>
    <w:rsid w:val="007243EE"/>
    <w:pPr>
      <w:spacing w:after="0" w:line="240" w:lineRule="auto"/>
    </w:pPr>
  </w:style>
  <w:style w:type="character" w:customStyle="1" w:styleId="NoSpacingChar">
    <w:name w:val="No Spacing Char"/>
    <w:basedOn w:val="DefaultParagraphFont"/>
    <w:link w:val="NoSpacing"/>
    <w:uiPriority w:val="1"/>
    <w:rsid w:val="00DF6AA7"/>
  </w:style>
  <w:style w:type="paragraph" w:styleId="BodyText">
    <w:name w:val="Body Text"/>
    <w:aliases w:val="ATSDR.Body Text"/>
    <w:link w:val="BodyTextChar"/>
    <w:uiPriority w:val="99"/>
    <w:unhideWhenUsed/>
    <w:rsid w:val="00DF6AA7"/>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DF6AA7"/>
    <w:rPr>
      <w:rFonts w:ascii="Times New Roman" w:eastAsia="Times New Roman" w:hAnsi="Times New Roman" w:cs="Times New Roman"/>
      <w:szCs w:val="24"/>
    </w:rPr>
  </w:style>
  <w:style w:type="paragraph" w:styleId="ListNumber">
    <w:name w:val="List Number"/>
    <w:aliases w:val="ATSDR.List Number"/>
    <w:basedOn w:val="ListParagraph"/>
    <w:uiPriority w:val="99"/>
    <w:unhideWhenUsed/>
    <w:rsid w:val="00DF6AA7"/>
    <w:pPr>
      <w:numPr>
        <w:numId w:val="2"/>
      </w:numPr>
      <w:tabs>
        <w:tab w:val="num" w:pos="360"/>
      </w:tabs>
      <w:spacing w:before="240" w:after="120" w:line="260" w:lineRule="exact"/>
      <w:ind w:left="720" w:firstLine="0"/>
      <w:contextualSpacing w:val="0"/>
    </w:pPr>
    <w:rPr>
      <w:rFonts w:ascii="Times New Roman" w:eastAsia="Times New Roman" w:hAnsi="Times New Roman" w:cs="Times New Roman"/>
      <w:szCs w:val="24"/>
    </w:rPr>
  </w:style>
  <w:style w:type="character" w:styleId="Emphasis">
    <w:name w:val="Emphasis"/>
    <w:basedOn w:val="DefaultParagraphFont"/>
    <w:uiPriority w:val="20"/>
    <w:qFormat/>
    <w:rsid w:val="00DF6AA7"/>
    <w:rPr>
      <w:i/>
      <w:iCs/>
    </w:rPr>
  </w:style>
  <w:style w:type="paragraph" w:styleId="ListParagraph">
    <w:name w:val="List Paragraph"/>
    <w:basedOn w:val="Normal"/>
    <w:uiPriority w:val="34"/>
    <w:qFormat/>
    <w:rsid w:val="00DF6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75B6-0543-495B-AA4C-66A5D403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NCEH/ATSDR Office of Science</cp:lastModifiedBy>
  <cp:revision>4</cp:revision>
  <cp:lastPrinted>2017-05-31T14:43:00Z</cp:lastPrinted>
  <dcterms:created xsi:type="dcterms:W3CDTF">2020-06-15T21:42:00Z</dcterms:created>
  <dcterms:modified xsi:type="dcterms:W3CDTF">2020-06-15T21:43:00Z</dcterms:modified>
</cp:coreProperties>
</file>