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D40FA" w:rsidR="00606F6B" w:rsidP="00606F6B" w:rsidRDefault="00606F6B" w14:paraId="5546E08B" w14:textId="77777777">
      <w:pPr>
        <w:pStyle w:val="NoSpacing"/>
        <w:jc w:val="center"/>
        <w:rPr>
          <w:rFonts w:ascii="Times New Roman" w:hAnsi="Times New Roman" w:cs="Times New Roman"/>
          <w:b/>
        </w:rPr>
      </w:pPr>
      <w:bookmarkStart w:name="_GoBack" w:id="0"/>
      <w:bookmarkEnd w:id="0"/>
      <w:r w:rsidRPr="001D40FA">
        <w:rPr>
          <w:rFonts w:ascii="Times New Roman" w:hAnsi="Times New Roman" w:cs="Times New Roman"/>
          <w:b/>
        </w:rPr>
        <w:t>Supporting Statement – Part A</w:t>
      </w:r>
    </w:p>
    <w:p w:rsidRPr="001D40FA" w:rsidR="00606F6B" w:rsidP="00606F6B" w:rsidRDefault="00606F6B" w14:paraId="361458A6" w14:textId="4D48B03D">
      <w:pPr>
        <w:pStyle w:val="NoSpacing"/>
        <w:jc w:val="center"/>
        <w:rPr>
          <w:rFonts w:ascii="Times New Roman" w:hAnsi="Times New Roman" w:cs="Times New Roman"/>
          <w:b/>
        </w:rPr>
      </w:pPr>
      <w:r w:rsidRPr="001D40FA">
        <w:rPr>
          <w:rFonts w:ascii="Times New Roman" w:hAnsi="Times New Roman" w:cs="Times New Roman"/>
          <w:b/>
        </w:rPr>
        <w:t xml:space="preserve">Medicare/Medicaid; </w:t>
      </w:r>
      <w:r w:rsidRPr="001D40FA" w:rsidR="00D511B8">
        <w:rPr>
          <w:rFonts w:ascii="Times New Roman" w:hAnsi="Times New Roman" w:cs="Times New Roman"/>
          <w:b/>
        </w:rPr>
        <w:t>Interoperability</w:t>
      </w:r>
      <w:r w:rsidRPr="001D40FA">
        <w:rPr>
          <w:rFonts w:ascii="Times New Roman" w:hAnsi="Times New Roman" w:cs="Times New Roman"/>
          <w:b/>
        </w:rPr>
        <w:t xml:space="preserve"> and Patient Access Supporting Regulations</w:t>
      </w:r>
    </w:p>
    <w:p w:rsidRPr="001D40FA" w:rsidR="00606F6B" w:rsidP="00606F6B" w:rsidRDefault="00606F6B" w14:paraId="4599B37E" w14:textId="3A19BC7E">
      <w:pPr>
        <w:pStyle w:val="NoSpacing"/>
        <w:jc w:val="center"/>
        <w:rPr>
          <w:rFonts w:ascii="Times New Roman" w:hAnsi="Times New Roman" w:cs="Times New Roman"/>
          <w:b/>
        </w:rPr>
      </w:pPr>
      <w:r w:rsidRPr="001D40FA">
        <w:rPr>
          <w:rFonts w:ascii="Times New Roman" w:hAnsi="Times New Roman" w:cs="Times New Roman"/>
          <w:b/>
        </w:rPr>
        <w:t>CMS</w:t>
      </w:r>
      <w:r w:rsidR="00E87736">
        <w:rPr>
          <w:rFonts w:ascii="Times New Roman" w:hAnsi="Times New Roman" w:cs="Times New Roman"/>
          <w:b/>
        </w:rPr>
        <w:t>-9115-F</w:t>
      </w:r>
      <w:r w:rsidRPr="001D40FA">
        <w:rPr>
          <w:rFonts w:ascii="Times New Roman" w:hAnsi="Times New Roman" w:cs="Times New Roman"/>
          <w:b/>
        </w:rPr>
        <w:t xml:space="preserve">, OMB </w:t>
      </w:r>
      <w:r w:rsidR="00C874C6">
        <w:rPr>
          <w:rFonts w:ascii="Times New Roman" w:hAnsi="Times New Roman" w:cs="Times New Roman"/>
          <w:b/>
        </w:rPr>
        <w:t>0938-NEW</w:t>
      </w:r>
    </w:p>
    <w:p w:rsidRPr="001D40FA" w:rsidR="00EA6C04" w:rsidP="00606F6B" w:rsidRDefault="00EA6C04" w14:paraId="48425EAE" w14:textId="3E100AA1">
      <w:pPr>
        <w:rPr>
          <w:rFonts w:ascii="Times New Roman" w:hAnsi="Times New Roman" w:cs="Times New Roman"/>
        </w:rPr>
      </w:pPr>
    </w:p>
    <w:p w:rsidRPr="001D40FA" w:rsidR="00606F6B" w:rsidP="00394327" w:rsidRDefault="00606F6B" w14:paraId="10563497" w14:textId="77777777">
      <w:pPr>
        <w:pStyle w:val="SSAH1"/>
        <w:rPr>
          <w:rFonts w:ascii="Times New Roman" w:hAnsi="Times New Roman" w:cs="Times New Roman"/>
          <w:b/>
          <w:bCs/>
          <w:sz w:val="22"/>
        </w:rPr>
      </w:pPr>
      <w:r w:rsidRPr="001D40FA">
        <w:rPr>
          <w:rFonts w:ascii="Times New Roman" w:hAnsi="Times New Roman" w:cs="Times New Roman"/>
          <w:b/>
          <w:bCs/>
          <w:sz w:val="22"/>
        </w:rPr>
        <w:t>Background</w:t>
      </w:r>
    </w:p>
    <w:p w:rsidRPr="001D40FA" w:rsidR="00394327" w:rsidP="00394327" w:rsidRDefault="00394327" w14:paraId="30748A8B" w14:textId="77777777">
      <w:pPr>
        <w:pStyle w:val="NoSpacing"/>
        <w:rPr>
          <w:rFonts w:ascii="Times New Roman" w:hAnsi="Times New Roman" w:cs="Times New Roman"/>
        </w:rPr>
      </w:pPr>
      <w:bookmarkStart w:name="_Hlk34204403" w:id="1"/>
    </w:p>
    <w:p w:rsidRPr="001D40FA" w:rsidR="000704D0" w:rsidP="00436DEE" w:rsidRDefault="000704D0" w14:paraId="4E4438C6" w14:textId="736DDF7D">
      <w:pPr>
        <w:pStyle w:val="NoSpacing"/>
        <w:rPr>
          <w:rFonts w:ascii="Times New Roman" w:hAnsi="Times New Roman" w:cs="Times New Roman"/>
          <w:snapToGrid w:val="0"/>
        </w:rPr>
      </w:pPr>
      <w:r w:rsidRPr="001D40FA">
        <w:rPr>
          <w:rFonts w:ascii="Times New Roman" w:hAnsi="Times New Roman" w:cs="Times New Roman"/>
        </w:rPr>
        <w:t xml:space="preserve">The Centers for Medicare &amp; Medicaid Services (CMS) is finalizing </w:t>
      </w:r>
      <w:r w:rsidRPr="001D40FA">
        <w:rPr>
          <w:rFonts w:ascii="Times New Roman" w:hAnsi="Times New Roman" w:cs="Times New Roman"/>
          <w:snapToGrid w:val="0"/>
        </w:rPr>
        <w:t xml:space="preserve">new requirements for a Patient Access </w:t>
      </w:r>
      <w:r w:rsidR="005D5A7C">
        <w:rPr>
          <w:rFonts w:ascii="Times New Roman" w:hAnsi="Times New Roman" w:cs="Times New Roman"/>
          <w:snapToGrid w:val="0"/>
        </w:rPr>
        <w:t>Application Programming Interface (</w:t>
      </w:r>
      <w:r w:rsidRPr="001D40FA">
        <w:rPr>
          <w:rFonts w:ascii="Times New Roman" w:hAnsi="Times New Roman" w:cs="Times New Roman"/>
          <w:snapToGrid w:val="0"/>
        </w:rPr>
        <w:t>API</w:t>
      </w:r>
      <w:r w:rsidR="005D5A7C">
        <w:rPr>
          <w:rFonts w:ascii="Times New Roman" w:hAnsi="Times New Roman" w:cs="Times New Roman"/>
          <w:snapToGrid w:val="0"/>
        </w:rPr>
        <w:t>)</w:t>
      </w:r>
      <w:r w:rsidRPr="001D40FA">
        <w:rPr>
          <w:rFonts w:ascii="Times New Roman" w:hAnsi="Times New Roman" w:cs="Times New Roman"/>
          <w:snapToGrid w:val="0"/>
        </w:rPr>
        <w:t xml:space="preserve"> for</w:t>
      </w:r>
      <w:r w:rsidRPr="001D40FA">
        <w:rPr>
          <w:rFonts w:ascii="Times New Roman" w:hAnsi="Times New Roman" w:cs="Times New Roman"/>
        </w:rPr>
        <w:t xml:space="preserve"> </w:t>
      </w:r>
      <w:r w:rsidR="00CE7AD2">
        <w:rPr>
          <w:rFonts w:ascii="Times New Roman" w:hAnsi="Times New Roman" w:cs="Times New Roman"/>
        </w:rPr>
        <w:t>Medicare Advantage (</w:t>
      </w:r>
      <w:r w:rsidRPr="001D40FA">
        <w:rPr>
          <w:rFonts w:ascii="Times New Roman" w:hAnsi="Times New Roman" w:cs="Times New Roman"/>
        </w:rPr>
        <w:t>MA</w:t>
      </w:r>
      <w:r w:rsidR="00CE7AD2">
        <w:rPr>
          <w:rFonts w:ascii="Times New Roman" w:hAnsi="Times New Roman" w:cs="Times New Roman"/>
        </w:rPr>
        <w:t>)</w:t>
      </w:r>
      <w:r w:rsidRPr="001D40FA">
        <w:rPr>
          <w:rFonts w:ascii="Times New Roman" w:hAnsi="Times New Roman" w:cs="Times New Roman"/>
          <w:snapToGrid w:val="0"/>
        </w:rPr>
        <w:t xml:space="preserve"> organizations at </w:t>
      </w:r>
      <w:r w:rsidRPr="001D40FA">
        <w:rPr>
          <w:rFonts w:ascii="Times New Roman" w:hAnsi="Times New Roman" w:cs="Times New Roman"/>
        </w:rPr>
        <w:t xml:space="preserve">42 CFR </w:t>
      </w:r>
      <w:r w:rsidRPr="001D40FA">
        <w:rPr>
          <w:rFonts w:ascii="Times New Roman" w:hAnsi="Times New Roman" w:cs="Times New Roman"/>
          <w:snapToGrid w:val="0"/>
        </w:rPr>
        <w:t xml:space="preserve">422.119, Medicaid </w:t>
      </w:r>
      <w:r w:rsidR="00CE7AD2">
        <w:rPr>
          <w:rFonts w:ascii="Times New Roman" w:hAnsi="Times New Roman" w:cs="Times New Roman"/>
          <w:snapToGrid w:val="0"/>
        </w:rPr>
        <w:t>Fee-for-Service (</w:t>
      </w:r>
      <w:r w:rsidRPr="001D40FA">
        <w:rPr>
          <w:rFonts w:ascii="Times New Roman" w:hAnsi="Times New Roman" w:cs="Times New Roman"/>
          <w:snapToGrid w:val="0"/>
        </w:rPr>
        <w:t>FFS</w:t>
      </w:r>
      <w:r w:rsidR="00CE7AD2">
        <w:rPr>
          <w:rFonts w:ascii="Times New Roman" w:hAnsi="Times New Roman" w:cs="Times New Roman"/>
          <w:snapToGrid w:val="0"/>
        </w:rPr>
        <w:t>)</w:t>
      </w:r>
      <w:r w:rsidRPr="001D40FA">
        <w:rPr>
          <w:rFonts w:ascii="Times New Roman" w:hAnsi="Times New Roman" w:cs="Times New Roman"/>
          <w:snapToGrid w:val="0"/>
        </w:rPr>
        <w:t xml:space="preserve"> at </w:t>
      </w:r>
      <w:r w:rsidRPr="001D40FA">
        <w:rPr>
          <w:rFonts w:ascii="Times New Roman" w:hAnsi="Times New Roman" w:cs="Times New Roman"/>
        </w:rPr>
        <w:t xml:space="preserve">42 CFR </w:t>
      </w:r>
      <w:r w:rsidRPr="001D40FA">
        <w:rPr>
          <w:rFonts w:ascii="Times New Roman" w:hAnsi="Times New Roman" w:cs="Times New Roman"/>
          <w:snapToGrid w:val="0"/>
        </w:rPr>
        <w:t xml:space="preserve">431.60, </w:t>
      </w:r>
      <w:r w:rsidRPr="005464E9" w:rsidR="005464E9">
        <w:rPr>
          <w:rFonts w:ascii="Times New Roman" w:hAnsi="Times New Roman" w:cs="Times New Roman"/>
          <w:snapToGrid w:val="0"/>
        </w:rPr>
        <w:t>Children's Health Insurance Program</w:t>
      </w:r>
      <w:r w:rsidR="005464E9">
        <w:rPr>
          <w:rFonts w:ascii="Times New Roman" w:hAnsi="Times New Roman" w:cs="Times New Roman"/>
          <w:snapToGrid w:val="0"/>
        </w:rPr>
        <w:t xml:space="preserve"> (</w:t>
      </w:r>
      <w:r w:rsidRPr="001D40FA">
        <w:rPr>
          <w:rFonts w:ascii="Times New Roman" w:hAnsi="Times New Roman" w:cs="Times New Roman"/>
          <w:snapToGrid w:val="0"/>
        </w:rPr>
        <w:t>CHIP</w:t>
      </w:r>
      <w:r w:rsidR="005464E9">
        <w:rPr>
          <w:rFonts w:ascii="Times New Roman" w:hAnsi="Times New Roman" w:cs="Times New Roman"/>
          <w:snapToGrid w:val="0"/>
        </w:rPr>
        <w:t>)</w:t>
      </w:r>
      <w:r w:rsidRPr="001D40FA">
        <w:rPr>
          <w:rFonts w:ascii="Times New Roman" w:hAnsi="Times New Roman" w:cs="Times New Roman"/>
          <w:snapToGrid w:val="0"/>
        </w:rPr>
        <w:t xml:space="preserve"> FFS at </w:t>
      </w:r>
      <w:r w:rsidRPr="001D40FA">
        <w:rPr>
          <w:rFonts w:ascii="Times New Roman" w:hAnsi="Times New Roman" w:cs="Times New Roman"/>
        </w:rPr>
        <w:t xml:space="preserve">42 CFR </w:t>
      </w:r>
      <w:r w:rsidRPr="001D40FA">
        <w:rPr>
          <w:rFonts w:ascii="Times New Roman" w:hAnsi="Times New Roman" w:cs="Times New Roman"/>
          <w:snapToGrid w:val="0"/>
        </w:rPr>
        <w:t xml:space="preserve">457.730, Medicaid managed care at </w:t>
      </w:r>
      <w:r w:rsidRPr="001D40FA">
        <w:rPr>
          <w:rFonts w:ascii="Times New Roman" w:hAnsi="Times New Roman" w:cs="Times New Roman"/>
        </w:rPr>
        <w:t xml:space="preserve">42 CFR </w:t>
      </w:r>
      <w:r w:rsidRPr="001D40FA">
        <w:rPr>
          <w:rFonts w:ascii="Times New Roman" w:hAnsi="Times New Roman" w:cs="Times New Roman"/>
          <w:snapToGrid w:val="0"/>
        </w:rPr>
        <w:t xml:space="preserve">438.242(b)(5), CHIP managed care at </w:t>
      </w:r>
      <w:r w:rsidRPr="001D40FA">
        <w:rPr>
          <w:rFonts w:ascii="Times New Roman" w:hAnsi="Times New Roman" w:cs="Times New Roman"/>
        </w:rPr>
        <w:t xml:space="preserve">42 CFR </w:t>
      </w:r>
      <w:r w:rsidRPr="001D40FA">
        <w:rPr>
          <w:rFonts w:ascii="Times New Roman" w:hAnsi="Times New Roman" w:cs="Times New Roman"/>
          <w:snapToGrid w:val="0"/>
        </w:rPr>
        <w:t xml:space="preserve">457.1233(d), and </w:t>
      </w:r>
      <w:r w:rsidR="00CE7AD2">
        <w:rPr>
          <w:rFonts w:ascii="Times New Roman" w:hAnsi="Times New Roman" w:cs="Times New Roman"/>
          <w:snapToGrid w:val="0"/>
        </w:rPr>
        <w:t>Qualified Health Plan (</w:t>
      </w:r>
      <w:r w:rsidRPr="001D40FA">
        <w:rPr>
          <w:rFonts w:ascii="Times New Roman" w:hAnsi="Times New Roman" w:cs="Times New Roman"/>
          <w:snapToGrid w:val="0"/>
        </w:rPr>
        <w:t>QHP</w:t>
      </w:r>
      <w:r w:rsidR="00CE7AD2">
        <w:rPr>
          <w:rFonts w:ascii="Times New Roman" w:hAnsi="Times New Roman" w:cs="Times New Roman"/>
          <w:snapToGrid w:val="0"/>
        </w:rPr>
        <w:t>)</w:t>
      </w:r>
      <w:r w:rsidRPr="001D40FA">
        <w:rPr>
          <w:rFonts w:ascii="Times New Roman" w:hAnsi="Times New Roman" w:cs="Times New Roman"/>
          <w:snapToGrid w:val="0"/>
        </w:rPr>
        <w:t xml:space="preserve"> issuers on the </w:t>
      </w:r>
      <w:r w:rsidR="00CE7AD2">
        <w:rPr>
          <w:rFonts w:ascii="Times New Roman" w:hAnsi="Times New Roman" w:cs="Times New Roman"/>
          <w:snapToGrid w:val="0"/>
        </w:rPr>
        <w:t>Federally-facilitated Exchanges (</w:t>
      </w:r>
      <w:r w:rsidRPr="001D40FA">
        <w:rPr>
          <w:rFonts w:ascii="Times New Roman" w:hAnsi="Times New Roman" w:cs="Times New Roman"/>
          <w:snapToGrid w:val="0"/>
        </w:rPr>
        <w:t>FFEs</w:t>
      </w:r>
      <w:r w:rsidR="00CE7AD2">
        <w:rPr>
          <w:rFonts w:ascii="Times New Roman" w:hAnsi="Times New Roman" w:cs="Times New Roman"/>
          <w:snapToGrid w:val="0"/>
        </w:rPr>
        <w:t>)</w:t>
      </w:r>
      <w:r w:rsidRPr="001D40FA">
        <w:rPr>
          <w:rFonts w:ascii="Times New Roman" w:hAnsi="Times New Roman" w:cs="Times New Roman"/>
          <w:snapToGrid w:val="0"/>
        </w:rPr>
        <w:t xml:space="preserve"> at 45 CFR 156.221</w:t>
      </w:r>
      <w:r w:rsidR="009A7214">
        <w:rPr>
          <w:rFonts w:ascii="Times New Roman" w:hAnsi="Times New Roman" w:cs="Times New Roman"/>
          <w:snapToGrid w:val="0"/>
        </w:rPr>
        <w:t xml:space="preserve"> </w:t>
      </w:r>
      <w:bookmarkStart w:name="_Hlk27393709" w:id="2"/>
      <w:r w:rsidRPr="001D40FA">
        <w:rPr>
          <w:rFonts w:ascii="Times New Roman" w:hAnsi="Times New Roman" w:cs="Times New Roman"/>
          <w:snapToGrid w:val="0"/>
        </w:rPr>
        <w:t xml:space="preserve">to establish standards-based APIs that permit third-party applications </w:t>
      </w:r>
      <w:r w:rsidR="00FC060B">
        <w:rPr>
          <w:rFonts w:ascii="Times New Roman" w:hAnsi="Times New Roman" w:cs="Times New Roman"/>
          <w:snapToGrid w:val="0"/>
        </w:rPr>
        <w:t xml:space="preserve">(“apps”) </w:t>
      </w:r>
      <w:r w:rsidRPr="001D40FA">
        <w:rPr>
          <w:rFonts w:ascii="Times New Roman" w:hAnsi="Times New Roman" w:cs="Times New Roman"/>
          <w:snapToGrid w:val="0"/>
        </w:rPr>
        <w:t xml:space="preserve">to retrieve standardized data for adjudicated claims, encounters with capitated providers, provider remittances, </w:t>
      </w:r>
      <w:r w:rsidR="00AA18BF">
        <w:rPr>
          <w:rFonts w:ascii="Times New Roman" w:hAnsi="Times New Roman" w:cs="Times New Roman"/>
          <w:snapToGrid w:val="0"/>
        </w:rPr>
        <w:t>enrollee</w:t>
      </w:r>
      <w:r w:rsidRPr="001D40FA" w:rsidR="00AA18BF">
        <w:rPr>
          <w:rFonts w:ascii="Times New Roman" w:hAnsi="Times New Roman" w:cs="Times New Roman"/>
          <w:snapToGrid w:val="0"/>
        </w:rPr>
        <w:t xml:space="preserve"> </w:t>
      </w:r>
      <w:r w:rsidRPr="001D40FA">
        <w:rPr>
          <w:rFonts w:ascii="Times New Roman" w:hAnsi="Times New Roman" w:cs="Times New Roman"/>
          <w:snapToGrid w:val="0"/>
        </w:rPr>
        <w:t xml:space="preserve">cost-sharing, </w:t>
      </w:r>
      <w:r w:rsidR="00DB068A">
        <w:rPr>
          <w:rFonts w:ascii="Times New Roman" w:hAnsi="Times New Roman" w:cs="Times New Roman"/>
          <w:snapToGrid w:val="0"/>
        </w:rPr>
        <w:t xml:space="preserve">clinical information including </w:t>
      </w:r>
      <w:r w:rsidRPr="001D40FA">
        <w:rPr>
          <w:rFonts w:ascii="Times New Roman" w:hAnsi="Times New Roman" w:cs="Times New Roman"/>
          <w:snapToGrid w:val="0"/>
        </w:rPr>
        <w:t xml:space="preserve">reports of lab test results, pharmacy </w:t>
      </w:r>
      <w:r w:rsidR="00E87736">
        <w:rPr>
          <w:rFonts w:ascii="Times New Roman" w:hAnsi="Times New Roman" w:cs="Times New Roman"/>
          <w:snapToGrid w:val="0"/>
        </w:rPr>
        <w:t>claims</w:t>
      </w:r>
      <w:r w:rsidRPr="001D40FA" w:rsidR="00E87736">
        <w:rPr>
          <w:rFonts w:ascii="Times New Roman" w:hAnsi="Times New Roman" w:cs="Times New Roman"/>
          <w:snapToGrid w:val="0"/>
        </w:rPr>
        <w:t xml:space="preserve"> </w:t>
      </w:r>
      <w:r w:rsidR="00475262">
        <w:rPr>
          <w:rFonts w:ascii="Times New Roman" w:hAnsi="Times New Roman" w:cs="Times New Roman"/>
          <w:snapToGrid w:val="0"/>
        </w:rPr>
        <w:t xml:space="preserve">and formulary information </w:t>
      </w:r>
      <w:r w:rsidR="00FC060B">
        <w:rPr>
          <w:rFonts w:ascii="Times New Roman" w:hAnsi="Times New Roman" w:cs="Times New Roman"/>
          <w:snapToGrid w:val="0"/>
        </w:rPr>
        <w:t>(</w:t>
      </w:r>
      <w:r w:rsidRPr="001D40FA">
        <w:rPr>
          <w:rFonts w:ascii="Times New Roman" w:hAnsi="Times New Roman" w:cs="Times New Roman"/>
          <w:snapToGrid w:val="0"/>
        </w:rPr>
        <w:t>for MA-P</w:t>
      </w:r>
      <w:r w:rsidR="006B2E6B">
        <w:rPr>
          <w:rFonts w:ascii="Times New Roman" w:hAnsi="Times New Roman" w:cs="Times New Roman"/>
          <w:snapToGrid w:val="0"/>
        </w:rPr>
        <w:t xml:space="preserve">rescription </w:t>
      </w:r>
      <w:r w:rsidRPr="001D40FA">
        <w:rPr>
          <w:rFonts w:ascii="Times New Roman" w:hAnsi="Times New Roman" w:cs="Times New Roman"/>
          <w:snapToGrid w:val="0"/>
        </w:rPr>
        <w:t>D</w:t>
      </w:r>
      <w:r w:rsidR="006B2E6B">
        <w:rPr>
          <w:rFonts w:ascii="Times New Roman" w:hAnsi="Times New Roman" w:cs="Times New Roman"/>
          <w:snapToGrid w:val="0"/>
        </w:rPr>
        <w:t>rug Plan</w:t>
      </w:r>
      <w:r w:rsidRPr="001D40FA">
        <w:rPr>
          <w:rFonts w:ascii="Times New Roman" w:hAnsi="Times New Roman" w:cs="Times New Roman"/>
          <w:snapToGrid w:val="0"/>
        </w:rPr>
        <w:t>s</w:t>
      </w:r>
      <w:r w:rsidR="006B2E6B">
        <w:rPr>
          <w:rFonts w:ascii="Times New Roman" w:hAnsi="Times New Roman" w:cs="Times New Roman"/>
          <w:snapToGrid w:val="0"/>
        </w:rPr>
        <w:t xml:space="preserve"> (MA-PDs)</w:t>
      </w:r>
      <w:r w:rsidRPr="001D40FA">
        <w:rPr>
          <w:rFonts w:ascii="Times New Roman" w:hAnsi="Times New Roman" w:cs="Times New Roman"/>
          <w:snapToGrid w:val="0"/>
        </w:rPr>
        <w:t xml:space="preserve">), and preferred drug lists, where applicable. We are finalizing a publicly available Provider Directory API for </w:t>
      </w:r>
      <w:r w:rsidRPr="001D40FA">
        <w:rPr>
          <w:rFonts w:ascii="Times New Roman" w:hAnsi="Times New Roman" w:cs="Times New Roman"/>
        </w:rPr>
        <w:t>MA</w:t>
      </w:r>
      <w:r w:rsidRPr="001D40FA">
        <w:rPr>
          <w:rFonts w:ascii="Times New Roman" w:hAnsi="Times New Roman" w:cs="Times New Roman"/>
          <w:snapToGrid w:val="0"/>
        </w:rPr>
        <w:t xml:space="preserve"> organizations at </w:t>
      </w:r>
      <w:r w:rsidRPr="001D40FA">
        <w:rPr>
          <w:rFonts w:ascii="Times New Roman" w:hAnsi="Times New Roman" w:cs="Times New Roman"/>
        </w:rPr>
        <w:t xml:space="preserve">42 CFR </w:t>
      </w:r>
      <w:r w:rsidRPr="001D40FA">
        <w:rPr>
          <w:rFonts w:ascii="Times New Roman" w:hAnsi="Times New Roman" w:cs="Times New Roman"/>
          <w:snapToGrid w:val="0"/>
        </w:rPr>
        <w:t xml:space="preserve">422.120, at </w:t>
      </w:r>
      <w:r w:rsidRPr="001D40FA">
        <w:rPr>
          <w:rFonts w:ascii="Times New Roman" w:hAnsi="Times New Roman" w:cs="Times New Roman"/>
        </w:rPr>
        <w:t xml:space="preserve">42 CFR </w:t>
      </w:r>
      <w:r w:rsidRPr="001D40FA">
        <w:rPr>
          <w:rFonts w:ascii="Times New Roman" w:hAnsi="Times New Roman" w:cs="Times New Roman"/>
          <w:snapToGrid w:val="0"/>
        </w:rPr>
        <w:t xml:space="preserve">431.70 for Medicaid FFS, at </w:t>
      </w:r>
      <w:r w:rsidRPr="001D40FA">
        <w:rPr>
          <w:rFonts w:ascii="Times New Roman" w:hAnsi="Times New Roman" w:cs="Times New Roman"/>
        </w:rPr>
        <w:t>42 CFR 438.242(b)(6) for Medicaid managed care, at 42 CFR 457.760 for CHIP FFS, and at 42 CFR 457.1233(d)(3) for CHIP managed care</w:t>
      </w:r>
      <w:bookmarkEnd w:id="2"/>
      <w:r w:rsidRPr="001D40FA">
        <w:rPr>
          <w:rFonts w:ascii="Times New Roman" w:hAnsi="Times New Roman" w:cs="Times New Roman"/>
          <w:snapToGrid w:val="0"/>
        </w:rPr>
        <w:t xml:space="preserve">. </w:t>
      </w:r>
    </w:p>
    <w:bookmarkEnd w:id="1"/>
    <w:p w:rsidRPr="001D40FA" w:rsidR="00455138" w:rsidP="00455138" w:rsidRDefault="00455138" w14:paraId="0BEF1C33" w14:textId="77777777">
      <w:pPr>
        <w:pStyle w:val="NoSpacing"/>
        <w:rPr>
          <w:rFonts w:ascii="Times New Roman" w:hAnsi="Times New Roman" w:cs="Times New Roman"/>
        </w:rPr>
      </w:pPr>
    </w:p>
    <w:p w:rsidRPr="001D40FA" w:rsidR="00606F6B" w:rsidP="00394327" w:rsidRDefault="00606F6B" w14:paraId="29158072" w14:textId="1F11E0F0">
      <w:pPr>
        <w:pStyle w:val="SSAH2"/>
        <w:rPr>
          <w:rFonts w:ascii="Times New Roman" w:hAnsi="Times New Roman" w:cs="Times New Roman"/>
          <w:sz w:val="22"/>
        </w:rPr>
      </w:pPr>
      <w:r w:rsidRPr="001D40FA">
        <w:rPr>
          <w:rFonts w:ascii="Times New Roman" w:hAnsi="Times New Roman" w:cs="Times New Roman"/>
          <w:sz w:val="22"/>
        </w:rPr>
        <w:t>1</w:t>
      </w:r>
      <w:r w:rsidRPr="001D40FA" w:rsidR="00D511B8">
        <w:rPr>
          <w:rFonts w:ascii="Times New Roman" w:hAnsi="Times New Roman" w:cs="Times New Roman"/>
          <w:sz w:val="22"/>
        </w:rPr>
        <w:t xml:space="preserve">. </w:t>
      </w:r>
      <w:r w:rsidRPr="001D40FA">
        <w:rPr>
          <w:rFonts w:ascii="Times New Roman" w:hAnsi="Times New Roman" w:cs="Times New Roman"/>
          <w:sz w:val="22"/>
        </w:rPr>
        <w:t>Need for the Information Collection</w:t>
      </w:r>
    </w:p>
    <w:p w:rsidRPr="001D40FA" w:rsidR="0013703D" w:rsidP="006E2405" w:rsidRDefault="0013703D" w14:paraId="023FF847" w14:textId="77777777">
      <w:pPr>
        <w:spacing w:after="0" w:line="240" w:lineRule="auto"/>
        <w:rPr>
          <w:rFonts w:ascii="Times New Roman" w:hAnsi="Times New Roman" w:cs="Times New Roman"/>
        </w:rPr>
      </w:pPr>
    </w:p>
    <w:p w:rsidRPr="001D40FA" w:rsidR="006E2405" w:rsidP="00436DEE" w:rsidRDefault="001E1DB9" w14:paraId="6B246BD2" w14:textId="2B459B93">
      <w:pPr>
        <w:pStyle w:val="NoSpacing"/>
        <w:rPr>
          <w:rFonts w:ascii="Times New Roman" w:hAnsi="Times New Roman" w:cs="Times New Roman"/>
        </w:rPr>
      </w:pPr>
      <w:bookmarkStart w:name="_Hlk520472104" w:id="3"/>
      <w:r w:rsidRPr="001D40FA">
        <w:rPr>
          <w:rFonts w:ascii="Times New Roman" w:hAnsi="Times New Roman" w:cs="Times New Roman"/>
        </w:rPr>
        <w:t>API Access</w:t>
      </w:r>
      <w:r w:rsidRPr="001D40FA" w:rsidR="00E62EA6">
        <w:rPr>
          <w:rFonts w:ascii="Times New Roman" w:hAnsi="Times New Roman" w:cs="Times New Roman"/>
        </w:rPr>
        <w:t xml:space="preserve"> </w:t>
      </w:r>
      <w:bookmarkEnd w:id="3"/>
      <w:r w:rsidR="0051034F">
        <w:rPr>
          <w:rFonts w:ascii="Times New Roman" w:hAnsi="Times New Roman" w:cs="Times New Roman"/>
        </w:rPr>
        <w:t>Requirements</w:t>
      </w:r>
    </w:p>
    <w:p w:rsidRPr="001D40FA" w:rsidR="001E1DB9" w:rsidP="00436DEE" w:rsidRDefault="001E1DB9" w14:paraId="6F4941B0" w14:textId="77777777">
      <w:pPr>
        <w:pStyle w:val="NoSpacing"/>
        <w:rPr>
          <w:rFonts w:ascii="Times New Roman" w:hAnsi="Times New Roman" w:cs="Times New Roman"/>
        </w:rPr>
      </w:pPr>
    </w:p>
    <w:p w:rsidRPr="001D40FA" w:rsidR="006E2405" w:rsidP="00436DEE" w:rsidRDefault="006E2405" w14:paraId="6869EB28" w14:textId="4D591D81">
      <w:pPr>
        <w:pStyle w:val="NoSpacing"/>
        <w:rPr>
          <w:rFonts w:ascii="Times New Roman" w:hAnsi="Times New Roman" w:cs="Times New Roman"/>
        </w:rPr>
      </w:pPr>
      <w:r w:rsidRPr="001D40FA">
        <w:rPr>
          <w:rFonts w:ascii="Times New Roman" w:hAnsi="Times New Roman" w:cs="Times New Roman"/>
        </w:rPr>
        <w:t>CMS is committed to fulfilling its role in promoting interoperability, putting patients first</w:t>
      </w:r>
      <w:r w:rsidR="00DF582B">
        <w:rPr>
          <w:rFonts w:ascii="Times New Roman" w:hAnsi="Times New Roman" w:cs="Times New Roman"/>
        </w:rPr>
        <w:t xml:space="preserve">, </w:t>
      </w:r>
      <w:r w:rsidRPr="001D40FA">
        <w:rPr>
          <w:rFonts w:ascii="Times New Roman" w:hAnsi="Times New Roman" w:cs="Times New Roman"/>
        </w:rPr>
        <w:t>and ensuring they have access to their health care data. The initial CMS Blue Button</w:t>
      </w:r>
      <w:r w:rsidRPr="00B92929">
        <w:rPr>
          <w:rFonts w:ascii="Times New Roman" w:hAnsi="Times New Roman" w:cs="Times New Roman"/>
          <w:vertAlign w:val="superscript"/>
        </w:rPr>
        <w:t>®</w:t>
      </w:r>
      <w:r w:rsidRPr="001D40FA">
        <w:rPr>
          <w:rFonts w:ascii="Times New Roman" w:hAnsi="Times New Roman" w:cs="Times New Roman"/>
        </w:rPr>
        <w:t xml:space="preserve"> service was established in 2010 and allowed CMS beneficiaries, through MyMedicare.gov, to download their </w:t>
      </w:r>
      <w:r w:rsidRPr="001D40FA" w:rsidR="003A07E8">
        <w:rPr>
          <w:rFonts w:ascii="Times New Roman" w:hAnsi="Times New Roman" w:cs="Times New Roman"/>
        </w:rPr>
        <w:t>health care</w:t>
      </w:r>
      <w:r w:rsidRPr="001D40FA">
        <w:rPr>
          <w:rFonts w:ascii="Times New Roman" w:hAnsi="Times New Roman" w:cs="Times New Roman"/>
        </w:rPr>
        <w:t xml:space="preserve"> claims data in a </w:t>
      </w:r>
      <w:r w:rsidR="00DF582B">
        <w:rPr>
          <w:rFonts w:ascii="Times New Roman" w:hAnsi="Times New Roman" w:cs="Times New Roman"/>
        </w:rPr>
        <w:t>PDF</w:t>
      </w:r>
      <w:r w:rsidRPr="001D40FA" w:rsidR="00DF582B">
        <w:rPr>
          <w:rFonts w:ascii="Times New Roman" w:hAnsi="Times New Roman" w:cs="Times New Roman"/>
        </w:rPr>
        <w:t xml:space="preserve"> </w:t>
      </w:r>
      <w:r w:rsidRPr="001D40FA">
        <w:rPr>
          <w:rFonts w:ascii="Times New Roman" w:hAnsi="Times New Roman" w:cs="Times New Roman"/>
        </w:rPr>
        <w:t xml:space="preserve">or text format. While the original Blue Button effort was a first step toward liberating CMS’ patient </w:t>
      </w:r>
      <w:r w:rsidR="003D7254">
        <w:rPr>
          <w:rFonts w:ascii="Times New Roman" w:hAnsi="Times New Roman" w:cs="Times New Roman"/>
        </w:rPr>
        <w:t>health information</w:t>
      </w:r>
      <w:r w:rsidRPr="001D40FA">
        <w:rPr>
          <w:rFonts w:ascii="Times New Roman" w:hAnsi="Times New Roman" w:cs="Times New Roman"/>
        </w:rPr>
        <w:t>, CMS recognizes that significant opportunities</w:t>
      </w:r>
      <w:r w:rsidR="003D7254">
        <w:rPr>
          <w:rFonts w:ascii="Times New Roman" w:hAnsi="Times New Roman" w:cs="Times New Roman"/>
        </w:rPr>
        <w:t xml:space="preserve"> remain</w:t>
      </w:r>
      <w:r w:rsidRPr="001D40FA">
        <w:rPr>
          <w:rFonts w:ascii="Times New Roman" w:hAnsi="Times New Roman" w:cs="Times New Roman"/>
        </w:rPr>
        <w:t xml:space="preserve"> to modernize access to patient </w:t>
      </w:r>
      <w:r w:rsidR="003D7254">
        <w:rPr>
          <w:rFonts w:ascii="Times New Roman" w:hAnsi="Times New Roman" w:cs="Times New Roman"/>
        </w:rPr>
        <w:t>information</w:t>
      </w:r>
      <w:r w:rsidRPr="001D40FA" w:rsidR="003D7254">
        <w:rPr>
          <w:rFonts w:ascii="Times New Roman" w:hAnsi="Times New Roman" w:cs="Times New Roman"/>
        </w:rPr>
        <w:t xml:space="preserve"> </w:t>
      </w:r>
      <w:r w:rsidRPr="001D40FA">
        <w:rPr>
          <w:rFonts w:ascii="Times New Roman" w:hAnsi="Times New Roman" w:cs="Times New Roman"/>
        </w:rPr>
        <w:t xml:space="preserve">and </w:t>
      </w:r>
      <w:r w:rsidR="003D7254">
        <w:rPr>
          <w:rFonts w:ascii="Times New Roman" w:hAnsi="Times New Roman" w:cs="Times New Roman"/>
        </w:rPr>
        <w:t>the</w:t>
      </w:r>
      <w:r w:rsidRPr="001D40FA">
        <w:rPr>
          <w:rFonts w:ascii="Times New Roman" w:hAnsi="Times New Roman" w:cs="Times New Roman"/>
        </w:rPr>
        <w:t xml:space="preserve"> ability to share </w:t>
      </w:r>
      <w:r w:rsidR="003D7254">
        <w:rPr>
          <w:rFonts w:ascii="Times New Roman" w:hAnsi="Times New Roman" w:cs="Times New Roman"/>
        </w:rPr>
        <w:t xml:space="preserve">health information </w:t>
      </w:r>
      <w:r w:rsidRPr="001D40FA">
        <w:rPr>
          <w:rFonts w:ascii="Times New Roman" w:hAnsi="Times New Roman" w:cs="Times New Roman"/>
        </w:rPr>
        <w:t>across the health ecosystem.</w:t>
      </w:r>
      <w:r w:rsidR="003D7254">
        <w:rPr>
          <w:rFonts w:ascii="Times New Roman" w:hAnsi="Times New Roman" w:cs="Times New Roman"/>
        </w:rPr>
        <w:t xml:space="preserve"> </w:t>
      </w:r>
      <w:r w:rsidRPr="001D40FA">
        <w:rPr>
          <w:rFonts w:ascii="Times New Roman" w:hAnsi="Times New Roman" w:cs="Times New Roman"/>
        </w:rPr>
        <w:t xml:space="preserve">CMS </w:t>
      </w:r>
      <w:r w:rsidR="003D7254">
        <w:rPr>
          <w:rFonts w:ascii="Times New Roman" w:hAnsi="Times New Roman" w:cs="Times New Roman"/>
        </w:rPr>
        <w:t>believe</w:t>
      </w:r>
      <w:r w:rsidR="00AA18BF">
        <w:rPr>
          <w:rFonts w:ascii="Times New Roman" w:hAnsi="Times New Roman" w:cs="Times New Roman"/>
        </w:rPr>
        <w:t>s</w:t>
      </w:r>
      <w:r w:rsidRPr="001D40FA">
        <w:rPr>
          <w:rFonts w:ascii="Times New Roman" w:hAnsi="Times New Roman" w:cs="Times New Roman"/>
        </w:rPr>
        <w:t xml:space="preserve"> that moving to a system in which patients have </w:t>
      </w:r>
      <w:r w:rsidR="003D7254">
        <w:rPr>
          <w:rFonts w:ascii="Times New Roman" w:hAnsi="Times New Roman" w:cs="Times New Roman"/>
        </w:rPr>
        <w:t>access and use</w:t>
      </w:r>
      <w:r w:rsidRPr="001D40FA" w:rsidR="003D7254">
        <w:rPr>
          <w:rFonts w:ascii="Times New Roman" w:hAnsi="Times New Roman" w:cs="Times New Roman"/>
        </w:rPr>
        <w:t xml:space="preserve"> </w:t>
      </w:r>
      <w:r w:rsidRPr="001D40FA">
        <w:rPr>
          <w:rFonts w:ascii="Times New Roman" w:hAnsi="Times New Roman" w:cs="Times New Roman"/>
        </w:rPr>
        <w:t xml:space="preserve">of their </w:t>
      </w:r>
      <w:r w:rsidRPr="001D40FA" w:rsidR="003A07E8">
        <w:rPr>
          <w:rFonts w:ascii="Times New Roman" w:hAnsi="Times New Roman" w:cs="Times New Roman"/>
        </w:rPr>
        <w:t xml:space="preserve">health </w:t>
      </w:r>
      <w:r w:rsidR="003D7254">
        <w:rPr>
          <w:rFonts w:ascii="Times New Roman" w:hAnsi="Times New Roman" w:cs="Times New Roman"/>
        </w:rPr>
        <w:t>information</w:t>
      </w:r>
      <w:r w:rsidRPr="001D40FA">
        <w:rPr>
          <w:rFonts w:ascii="Times New Roman" w:hAnsi="Times New Roman" w:cs="Times New Roman"/>
        </w:rPr>
        <w:t xml:space="preserve"> will empower them to make informed decisions about their </w:t>
      </w:r>
      <w:r w:rsidRPr="001D40FA" w:rsidR="003A07E8">
        <w:rPr>
          <w:rFonts w:ascii="Times New Roman" w:hAnsi="Times New Roman" w:cs="Times New Roman"/>
        </w:rPr>
        <w:t>health care</w:t>
      </w:r>
      <w:r w:rsidRPr="001D40FA">
        <w:rPr>
          <w:rFonts w:ascii="Times New Roman" w:hAnsi="Times New Roman" w:cs="Times New Roman"/>
        </w:rPr>
        <w:t>.</w:t>
      </w:r>
    </w:p>
    <w:p w:rsidRPr="001D40FA" w:rsidR="007E400C" w:rsidP="00436DEE" w:rsidRDefault="007E400C" w14:paraId="3D939575" w14:textId="77777777">
      <w:pPr>
        <w:pStyle w:val="NoSpacing"/>
        <w:rPr>
          <w:rFonts w:ascii="Times New Roman" w:hAnsi="Times New Roman" w:cs="Times New Roman"/>
        </w:rPr>
      </w:pPr>
    </w:p>
    <w:p w:rsidRPr="001D40FA" w:rsidR="008800A4" w:rsidP="00436DEE" w:rsidRDefault="003D7254" w14:paraId="31FE83F2" w14:textId="116BA790">
      <w:pPr>
        <w:pStyle w:val="NoSpacing"/>
        <w:rPr>
          <w:rFonts w:ascii="Times New Roman" w:hAnsi="Times New Roman" w:cs="Times New Roman"/>
        </w:rPr>
      </w:pPr>
      <w:r>
        <w:rPr>
          <w:rFonts w:ascii="Times New Roman" w:hAnsi="Times New Roman" w:cs="Times New Roman"/>
        </w:rPr>
        <w:t xml:space="preserve">CMS </w:t>
      </w:r>
      <w:r w:rsidRPr="003D7254">
        <w:rPr>
          <w:rFonts w:ascii="Times New Roman" w:hAnsi="Times New Roman" w:cs="Times New Roman"/>
        </w:rPr>
        <w:t>believe</w:t>
      </w:r>
      <w:r>
        <w:rPr>
          <w:rFonts w:ascii="Times New Roman" w:hAnsi="Times New Roman" w:cs="Times New Roman"/>
        </w:rPr>
        <w:t>s</w:t>
      </w:r>
      <w:r w:rsidRPr="003D7254">
        <w:rPr>
          <w:rFonts w:ascii="Times New Roman" w:hAnsi="Times New Roman" w:cs="Times New Roman"/>
        </w:rPr>
        <w:t xml:space="preserve"> there are numerous benefits associated with individuals having simple and easy access to their health care data under a standard that is widely used. Whereas </w:t>
      </w:r>
      <w:r w:rsidR="005D5A7C">
        <w:rPr>
          <w:rFonts w:ascii="Times New Roman" w:hAnsi="Times New Roman" w:cs="Times New Roman"/>
        </w:rPr>
        <w:t>electronic health record (</w:t>
      </w:r>
      <w:r w:rsidRPr="003D7254">
        <w:rPr>
          <w:rFonts w:ascii="Times New Roman" w:hAnsi="Times New Roman" w:cs="Times New Roman"/>
        </w:rPr>
        <w:t>EHR</w:t>
      </w:r>
      <w:r w:rsidR="005D5A7C">
        <w:rPr>
          <w:rFonts w:ascii="Times New Roman" w:hAnsi="Times New Roman" w:cs="Times New Roman"/>
        </w:rPr>
        <w:t>)</w:t>
      </w:r>
      <w:r w:rsidRPr="003D7254">
        <w:rPr>
          <w:rFonts w:ascii="Times New Roman" w:hAnsi="Times New Roman" w:cs="Times New Roman"/>
        </w:rPr>
        <w:t xml:space="preserve"> data are frequently locked in closed, disparate health systems, care and treatment information in the form of claims and encounter data is comprehensively combined in a patient’s claims and billing history. Claims and encounter data, used in conjunction with </w:t>
      </w:r>
      <w:r w:rsidR="005F6897">
        <w:rPr>
          <w:rFonts w:ascii="Times New Roman" w:hAnsi="Times New Roman" w:cs="Times New Roman"/>
        </w:rPr>
        <w:t>clinical data</w:t>
      </w:r>
      <w:r w:rsidRPr="003D7254">
        <w:rPr>
          <w:rFonts w:ascii="Times New Roman" w:hAnsi="Times New Roman" w:cs="Times New Roman"/>
        </w:rPr>
        <w:t>, can offer a broader and more holistic understanding of an individual’s interactions with the health care system than EHR data alone</w:t>
      </w:r>
      <w:r>
        <w:rPr>
          <w:rFonts w:ascii="Times New Roman" w:hAnsi="Times New Roman" w:cs="Times New Roman"/>
        </w:rPr>
        <w:t xml:space="preserve">. </w:t>
      </w:r>
      <w:r w:rsidRPr="001D40FA" w:rsidR="000704D0">
        <w:rPr>
          <w:rFonts w:ascii="Times New Roman" w:hAnsi="Times New Roman" w:cs="Times New Roman"/>
        </w:rPr>
        <w:t xml:space="preserve">As one example, inconsistent benefit utilization patterns in an individual’s claims data, such as a failure to fill a prescription or receive recommended therapies, can indicate that the individual has had difficulty financing a treatment regimen and may require less expensive prescription drugs or therapies, additional explanation about the severity of their condition, or other types of assistance. Identifying and finding opportunities to address the individual’s non-adherence to a care plan are critical to keeping people with chronic conditions healthy and engaged so they can avoid hospitalizations. By authorizing their </w:t>
      </w:r>
      <w:r w:rsidR="005F6897">
        <w:rPr>
          <w:rFonts w:ascii="Times New Roman" w:hAnsi="Times New Roman" w:cs="Times New Roman"/>
        </w:rPr>
        <w:t xml:space="preserve">payer to make these data accessible via a third-party app </w:t>
      </w:r>
      <w:r w:rsidR="00AA18BF">
        <w:rPr>
          <w:rFonts w:ascii="Times New Roman" w:hAnsi="Times New Roman" w:cs="Times New Roman"/>
        </w:rPr>
        <w:t>via</w:t>
      </w:r>
      <w:r w:rsidR="005F6897">
        <w:rPr>
          <w:rFonts w:ascii="Times New Roman" w:hAnsi="Times New Roman" w:cs="Times New Roman"/>
        </w:rPr>
        <w:t xml:space="preserve"> a</w:t>
      </w:r>
      <w:r w:rsidR="0013295E">
        <w:rPr>
          <w:rFonts w:ascii="Times New Roman" w:hAnsi="Times New Roman" w:cs="Times New Roman"/>
        </w:rPr>
        <w:t xml:space="preserve"> </w:t>
      </w:r>
      <w:r w:rsidRPr="001D40FA" w:rsidR="000704D0">
        <w:rPr>
          <w:rFonts w:ascii="Times New Roman" w:hAnsi="Times New Roman" w:cs="Times New Roman"/>
        </w:rPr>
        <w:t>standards-based API, individuals can further facilitate communication with their care teams</w:t>
      </w:r>
      <w:r w:rsidR="005F6897">
        <w:rPr>
          <w:rFonts w:ascii="Times New Roman" w:hAnsi="Times New Roman" w:cs="Times New Roman"/>
        </w:rPr>
        <w:t xml:space="preserve"> and coordination of their care</w:t>
      </w:r>
      <w:r w:rsidR="004C2DD8">
        <w:rPr>
          <w:rFonts w:ascii="Times New Roman" w:hAnsi="Times New Roman" w:cs="Times New Roman"/>
        </w:rPr>
        <w:t>.</w:t>
      </w:r>
      <w:r w:rsidR="005F6897">
        <w:rPr>
          <w:rFonts w:ascii="Times New Roman" w:hAnsi="Times New Roman" w:cs="Times New Roman"/>
        </w:rPr>
        <w:t xml:space="preserve"> </w:t>
      </w:r>
      <w:bookmarkStart w:name="_Hlk520724714" w:id="4"/>
      <w:r w:rsidRPr="001D40FA" w:rsidR="008800A4">
        <w:rPr>
          <w:rFonts w:ascii="Times New Roman" w:hAnsi="Times New Roman" w:cs="Times New Roman"/>
        </w:rPr>
        <w:t xml:space="preserve">Further, </w:t>
      </w:r>
      <w:r w:rsidRPr="001D40FA" w:rsidR="000704D0">
        <w:rPr>
          <w:rFonts w:ascii="Times New Roman" w:hAnsi="Times New Roman" w:cs="Times New Roman"/>
        </w:rPr>
        <w:t xml:space="preserve">patients </w:t>
      </w:r>
      <w:r w:rsidRPr="001D40FA" w:rsidR="008800A4">
        <w:rPr>
          <w:rFonts w:ascii="Times New Roman" w:hAnsi="Times New Roman" w:cs="Times New Roman"/>
        </w:rPr>
        <w:t xml:space="preserve">who have immediate electronic access to their health information are empowered to make more informed decisions when discussing their health needs with providers, or when considering changing to a different health plan. </w:t>
      </w:r>
    </w:p>
    <w:p w:rsidRPr="001D40FA" w:rsidR="008800A4" w:rsidP="00900FC3" w:rsidRDefault="008800A4" w14:paraId="3782CFAB" w14:textId="77777777">
      <w:pPr>
        <w:spacing w:after="0" w:line="240" w:lineRule="auto"/>
        <w:rPr>
          <w:rFonts w:ascii="Times New Roman" w:hAnsi="Times New Roman" w:cs="Times New Roman"/>
        </w:rPr>
      </w:pPr>
    </w:p>
    <w:bookmarkEnd w:id="4"/>
    <w:p w:rsidRPr="001D40FA" w:rsidR="001E1DB9" w:rsidP="00394327" w:rsidRDefault="00D511B8" w14:paraId="0461B2A8" w14:textId="5144D286">
      <w:pPr>
        <w:pStyle w:val="SSAH2"/>
        <w:rPr>
          <w:rFonts w:ascii="Times New Roman" w:hAnsi="Times New Roman" w:cs="Times New Roman"/>
          <w:b w:val="0"/>
          <w:bCs/>
          <w:sz w:val="22"/>
        </w:rPr>
      </w:pPr>
      <w:r w:rsidRPr="001D40FA">
        <w:rPr>
          <w:rFonts w:ascii="Times New Roman" w:hAnsi="Times New Roman" w:cs="Times New Roman"/>
          <w:b w:val="0"/>
          <w:bCs/>
          <w:sz w:val="22"/>
        </w:rPr>
        <w:lastRenderedPageBreak/>
        <w:t>1.1</w:t>
      </w:r>
      <w:r w:rsidRPr="001D40FA" w:rsidR="00580319">
        <w:rPr>
          <w:rFonts w:ascii="Times New Roman" w:hAnsi="Times New Roman" w:cs="Times New Roman"/>
          <w:b w:val="0"/>
          <w:bCs/>
          <w:sz w:val="22"/>
        </w:rPr>
        <w:tab/>
      </w:r>
      <w:r w:rsidRPr="001D40FA" w:rsidR="001E1DB9">
        <w:rPr>
          <w:rFonts w:ascii="Times New Roman" w:hAnsi="Times New Roman" w:cs="Times New Roman"/>
          <w:b w:val="0"/>
          <w:bCs/>
          <w:sz w:val="22"/>
        </w:rPr>
        <w:t>Medic</w:t>
      </w:r>
      <w:r w:rsidRPr="001D40FA" w:rsidR="00900FC3">
        <w:rPr>
          <w:rFonts w:ascii="Times New Roman" w:hAnsi="Times New Roman" w:cs="Times New Roman"/>
          <w:b w:val="0"/>
          <w:bCs/>
          <w:sz w:val="22"/>
        </w:rPr>
        <w:t xml:space="preserve">are Advantage API </w:t>
      </w:r>
      <w:r w:rsidR="003D397E">
        <w:rPr>
          <w:rFonts w:ascii="Times New Roman" w:hAnsi="Times New Roman" w:cs="Times New Roman"/>
          <w:b w:val="0"/>
          <w:bCs/>
          <w:sz w:val="22"/>
        </w:rPr>
        <w:t>Requirements</w:t>
      </w:r>
    </w:p>
    <w:p w:rsidRPr="001D40FA" w:rsidR="00900FC3" w:rsidP="001E1DB9" w:rsidRDefault="00900FC3" w14:paraId="330F7A79" w14:textId="77777777">
      <w:pPr>
        <w:spacing w:after="0" w:line="240" w:lineRule="auto"/>
        <w:rPr>
          <w:rFonts w:ascii="Times New Roman" w:hAnsi="Times New Roman" w:cs="Times New Roman"/>
        </w:rPr>
      </w:pPr>
    </w:p>
    <w:p w:rsidR="00C4763C" w:rsidP="00436DEE" w:rsidRDefault="001E1DB9" w14:paraId="6675B955" w14:textId="1B3B4521">
      <w:pPr>
        <w:pStyle w:val="NoSpacing"/>
        <w:rPr>
          <w:rFonts w:ascii="Times New Roman" w:hAnsi="Times New Roman" w:cs="Times New Roman"/>
        </w:rPr>
      </w:pPr>
      <w:bookmarkStart w:name="_Hlk36453463" w:id="5"/>
      <w:bookmarkStart w:name="_Hlk17100805" w:id="6"/>
      <w:r w:rsidRPr="001D40FA">
        <w:rPr>
          <w:rFonts w:ascii="Times New Roman" w:hAnsi="Times New Roman" w:cs="Times New Roman"/>
        </w:rPr>
        <w:t xml:space="preserve">In alignment with existing federal initiatives, </w:t>
      </w:r>
      <w:bookmarkStart w:name="_Hlk520472413" w:id="7"/>
      <w:r w:rsidRPr="001D40FA">
        <w:rPr>
          <w:rFonts w:ascii="Times New Roman" w:hAnsi="Times New Roman" w:cs="Times New Roman"/>
        </w:rPr>
        <w:t xml:space="preserve">we are </w:t>
      </w:r>
      <w:r w:rsidRPr="001D40FA" w:rsidR="000704D0">
        <w:rPr>
          <w:rFonts w:ascii="Times New Roman" w:hAnsi="Times New Roman" w:cs="Times New Roman"/>
        </w:rPr>
        <w:t xml:space="preserve">finalizing </w:t>
      </w:r>
      <w:r w:rsidRPr="001D40FA">
        <w:rPr>
          <w:rFonts w:ascii="Times New Roman" w:hAnsi="Times New Roman" w:cs="Times New Roman"/>
        </w:rPr>
        <w:t>new requirement</w:t>
      </w:r>
      <w:r w:rsidRPr="001D40FA" w:rsidR="000704D0">
        <w:rPr>
          <w:rFonts w:ascii="Times New Roman" w:hAnsi="Times New Roman" w:cs="Times New Roman"/>
        </w:rPr>
        <w:t>s</w:t>
      </w:r>
      <w:r w:rsidRPr="001D40FA">
        <w:rPr>
          <w:rFonts w:ascii="Times New Roman" w:hAnsi="Times New Roman" w:cs="Times New Roman"/>
        </w:rPr>
        <w:t xml:space="preserve"> for MA organizations at </w:t>
      </w:r>
      <w:r w:rsidR="00930F07">
        <w:rPr>
          <w:rFonts w:ascii="Times New Roman" w:hAnsi="Times New Roman" w:cs="Times New Roman"/>
        </w:rPr>
        <w:t>42 CFR</w:t>
      </w:r>
      <w:r w:rsidR="005001D8">
        <w:rPr>
          <w:rFonts w:ascii="Times New Roman" w:hAnsi="Times New Roman" w:cs="Times New Roman"/>
        </w:rPr>
        <w:t xml:space="preserve"> </w:t>
      </w:r>
      <w:r w:rsidRPr="001D40FA">
        <w:rPr>
          <w:rFonts w:ascii="Times New Roman" w:hAnsi="Times New Roman" w:cs="Times New Roman"/>
        </w:rPr>
        <w:t xml:space="preserve">422.119 to implement and maintain an API </w:t>
      </w:r>
      <w:r w:rsidR="00C67A76">
        <w:rPr>
          <w:rFonts w:ascii="Times New Roman" w:hAnsi="Times New Roman" w:cs="Times New Roman"/>
        </w:rPr>
        <w:t>that</w:t>
      </w:r>
      <w:r w:rsidRPr="001D40FA" w:rsidR="00C67A76">
        <w:rPr>
          <w:rFonts w:ascii="Times New Roman" w:hAnsi="Times New Roman" w:cs="Times New Roman"/>
        </w:rPr>
        <w:t xml:space="preserve"> </w:t>
      </w:r>
      <w:r w:rsidRPr="001D40FA">
        <w:rPr>
          <w:rFonts w:ascii="Times New Roman" w:hAnsi="Times New Roman" w:cs="Times New Roman"/>
        </w:rPr>
        <w:t xml:space="preserve">is accessible to third-party applications and developers. The </w:t>
      </w:r>
      <w:r w:rsidR="00F66F7D">
        <w:rPr>
          <w:rFonts w:ascii="Times New Roman" w:hAnsi="Times New Roman" w:cs="Times New Roman"/>
        </w:rPr>
        <w:t>Patient Access API</w:t>
      </w:r>
      <w:r w:rsidRPr="001D40FA">
        <w:rPr>
          <w:rFonts w:ascii="Times New Roman" w:hAnsi="Times New Roman" w:cs="Times New Roman"/>
        </w:rPr>
        <w:t xml:space="preserve"> enable</w:t>
      </w:r>
      <w:r w:rsidR="00F66F7D">
        <w:rPr>
          <w:rFonts w:ascii="Times New Roman" w:hAnsi="Times New Roman" w:cs="Times New Roman"/>
        </w:rPr>
        <w:t>s</w:t>
      </w:r>
      <w:r w:rsidRPr="001D40FA">
        <w:rPr>
          <w:rFonts w:ascii="Times New Roman" w:hAnsi="Times New Roman" w:cs="Times New Roman"/>
        </w:rPr>
        <w:t xml:space="preserve"> enrollees of </w:t>
      </w:r>
      <w:r w:rsidRPr="001D40FA" w:rsidR="00BB7619">
        <w:rPr>
          <w:rFonts w:ascii="Times New Roman" w:hAnsi="Times New Roman" w:cs="Times New Roman"/>
        </w:rPr>
        <w:t>MA</w:t>
      </w:r>
      <w:r w:rsidRPr="001D40FA">
        <w:rPr>
          <w:rFonts w:ascii="Times New Roman" w:hAnsi="Times New Roman" w:cs="Times New Roman"/>
        </w:rPr>
        <w:t xml:space="preserve"> plans and </w:t>
      </w:r>
      <w:r w:rsidRPr="001D40FA" w:rsidR="00BB7619">
        <w:rPr>
          <w:rFonts w:ascii="Times New Roman" w:hAnsi="Times New Roman" w:cs="Times New Roman"/>
        </w:rPr>
        <w:t>MA</w:t>
      </w:r>
      <w:r w:rsidR="005001D8">
        <w:rPr>
          <w:rFonts w:ascii="Times New Roman" w:hAnsi="Times New Roman" w:cs="Times New Roman"/>
        </w:rPr>
        <w:t>-</w:t>
      </w:r>
      <w:r w:rsidRPr="001D40FA" w:rsidR="00BB7619">
        <w:rPr>
          <w:rFonts w:ascii="Times New Roman" w:hAnsi="Times New Roman" w:cs="Times New Roman"/>
        </w:rPr>
        <w:t>PD</w:t>
      </w:r>
      <w:r w:rsidRPr="001D40FA">
        <w:rPr>
          <w:rFonts w:ascii="Times New Roman" w:hAnsi="Times New Roman" w:cs="Times New Roman"/>
        </w:rPr>
        <w:t xml:space="preserve"> plans to access their health data electronically through the use of common technologies and without special effort. </w:t>
      </w:r>
      <w:r w:rsidR="00C4763C">
        <w:rPr>
          <w:rFonts w:ascii="Times New Roman" w:hAnsi="Times New Roman" w:cs="Times New Roman"/>
        </w:rPr>
        <w:t>W</w:t>
      </w:r>
      <w:r w:rsidRPr="001D40FA" w:rsidR="00D76C7B">
        <w:rPr>
          <w:rFonts w:ascii="Times New Roman" w:hAnsi="Times New Roman" w:cs="Times New Roman"/>
        </w:rPr>
        <w:t xml:space="preserve">e </w:t>
      </w:r>
      <w:r w:rsidR="00C67A76">
        <w:rPr>
          <w:rFonts w:ascii="Times New Roman" w:hAnsi="Times New Roman" w:cs="Times New Roman"/>
        </w:rPr>
        <w:t>finalized</w:t>
      </w:r>
      <w:r w:rsidRPr="001D40FA" w:rsidR="00A74B9A">
        <w:rPr>
          <w:rFonts w:ascii="Times New Roman" w:hAnsi="Times New Roman" w:cs="Times New Roman"/>
        </w:rPr>
        <w:t xml:space="preserve"> </w:t>
      </w:r>
      <w:r w:rsidR="009A3BAB">
        <w:rPr>
          <w:rFonts w:ascii="Times New Roman" w:hAnsi="Times New Roman" w:cs="Times New Roman"/>
        </w:rPr>
        <w:t xml:space="preserve">that </w:t>
      </w:r>
      <w:r w:rsidRPr="001D40FA" w:rsidR="00D76C7B">
        <w:rPr>
          <w:rFonts w:ascii="Times New Roman" w:hAnsi="Times New Roman" w:cs="Times New Roman"/>
        </w:rPr>
        <w:t xml:space="preserve">the information to be made </w:t>
      </w:r>
      <w:r w:rsidR="00F66F7D">
        <w:rPr>
          <w:rFonts w:ascii="Times New Roman" w:hAnsi="Times New Roman" w:cs="Times New Roman"/>
        </w:rPr>
        <w:t>available</w:t>
      </w:r>
      <w:r w:rsidRPr="001D40FA" w:rsidR="00F66F7D">
        <w:rPr>
          <w:rFonts w:ascii="Times New Roman" w:hAnsi="Times New Roman" w:cs="Times New Roman"/>
        </w:rPr>
        <w:t xml:space="preserve"> </w:t>
      </w:r>
      <w:r w:rsidRPr="001D40FA" w:rsidR="00D76C7B">
        <w:rPr>
          <w:rFonts w:ascii="Times New Roman" w:hAnsi="Times New Roman" w:cs="Times New Roman"/>
        </w:rPr>
        <w:t xml:space="preserve">through the </w:t>
      </w:r>
      <w:r w:rsidR="00F66F7D">
        <w:rPr>
          <w:rFonts w:ascii="Times New Roman" w:hAnsi="Times New Roman" w:cs="Times New Roman"/>
        </w:rPr>
        <w:t>standards-based Patient Access</w:t>
      </w:r>
      <w:r w:rsidRPr="001D40FA" w:rsidR="00F66F7D">
        <w:rPr>
          <w:rFonts w:ascii="Times New Roman" w:hAnsi="Times New Roman" w:cs="Times New Roman"/>
        </w:rPr>
        <w:t xml:space="preserve"> </w:t>
      </w:r>
      <w:r w:rsidRPr="001D40FA" w:rsidR="00D76C7B">
        <w:rPr>
          <w:rFonts w:ascii="Times New Roman" w:hAnsi="Times New Roman" w:cs="Times New Roman"/>
        </w:rPr>
        <w:t xml:space="preserve">API </w:t>
      </w:r>
      <w:bookmarkStart w:name="_Hlk34235525" w:id="8"/>
      <w:r w:rsidR="005001D8">
        <w:rPr>
          <w:rFonts w:ascii="Times New Roman" w:hAnsi="Times New Roman" w:cs="Times New Roman"/>
        </w:rPr>
        <w:t>must include, at a minimum</w:t>
      </w:r>
      <w:bookmarkEnd w:id="8"/>
      <w:r w:rsidRPr="001D40FA" w:rsidR="00D76C7B">
        <w:rPr>
          <w:rFonts w:ascii="Times New Roman" w:hAnsi="Times New Roman" w:cs="Times New Roman"/>
        </w:rPr>
        <w:t xml:space="preserve">: </w:t>
      </w:r>
      <w:r w:rsidRPr="001D40FA" w:rsidR="00CF4D2E">
        <w:rPr>
          <w:rFonts w:ascii="Times New Roman" w:hAnsi="Times New Roman" w:cs="Times New Roman"/>
        </w:rPr>
        <w:t xml:space="preserve">data concerning </w:t>
      </w:r>
      <w:r w:rsidRPr="001D40FA" w:rsidR="00D76C7B">
        <w:rPr>
          <w:rFonts w:ascii="Times New Roman" w:hAnsi="Times New Roman" w:cs="Times New Roman"/>
        </w:rPr>
        <w:t>adjudicated claims</w:t>
      </w:r>
      <w:r w:rsidR="00F66F7D">
        <w:rPr>
          <w:rFonts w:ascii="Times New Roman" w:hAnsi="Times New Roman" w:cs="Times New Roman"/>
        </w:rPr>
        <w:t xml:space="preserve"> </w:t>
      </w:r>
      <w:r w:rsidRPr="00F66F7D" w:rsidR="00F66F7D">
        <w:rPr>
          <w:rFonts w:ascii="Times New Roman" w:hAnsi="Times New Roman" w:cs="Times New Roman"/>
        </w:rPr>
        <w:t>(including cost, specifically provider remittances and enrollee cost-sharing)</w:t>
      </w:r>
      <w:r w:rsidR="00F66F7D">
        <w:rPr>
          <w:rFonts w:ascii="Times New Roman" w:hAnsi="Times New Roman" w:cs="Times New Roman"/>
        </w:rPr>
        <w:t xml:space="preserve">, </w:t>
      </w:r>
      <w:r w:rsidR="00346C34">
        <w:rPr>
          <w:rFonts w:ascii="Times New Roman" w:hAnsi="Times New Roman" w:cs="Times New Roman"/>
        </w:rPr>
        <w:t xml:space="preserve">which must </w:t>
      </w:r>
      <w:r w:rsidR="00FA4CB1">
        <w:rPr>
          <w:rFonts w:ascii="Times New Roman" w:hAnsi="Times New Roman" w:cs="Times New Roman"/>
        </w:rPr>
        <w:t xml:space="preserve">be made available </w:t>
      </w:r>
      <w:r w:rsidRPr="001D40FA" w:rsidR="0089741F">
        <w:rPr>
          <w:rFonts w:ascii="Times New Roman" w:hAnsi="Times New Roman" w:cs="Times New Roman"/>
        </w:rPr>
        <w:t xml:space="preserve">no later than </w:t>
      </w:r>
      <w:r w:rsidR="006A7FFD">
        <w:rPr>
          <w:rFonts w:ascii="Times New Roman" w:hAnsi="Times New Roman" w:cs="Times New Roman"/>
        </w:rPr>
        <w:t>one (</w:t>
      </w:r>
      <w:r w:rsidR="00FA4CB1">
        <w:rPr>
          <w:rFonts w:ascii="Times New Roman" w:hAnsi="Times New Roman" w:cs="Times New Roman"/>
        </w:rPr>
        <w:t>1</w:t>
      </w:r>
      <w:r w:rsidR="006A7FFD">
        <w:rPr>
          <w:rFonts w:ascii="Times New Roman" w:hAnsi="Times New Roman" w:cs="Times New Roman"/>
        </w:rPr>
        <w:t>)</w:t>
      </w:r>
      <w:r w:rsidRPr="001D40FA" w:rsidR="00FA4CB1">
        <w:rPr>
          <w:rFonts w:ascii="Times New Roman" w:hAnsi="Times New Roman" w:cs="Times New Roman"/>
        </w:rPr>
        <w:t xml:space="preserve"> </w:t>
      </w:r>
      <w:r w:rsidRPr="001D40FA" w:rsidR="0089741F">
        <w:rPr>
          <w:rFonts w:ascii="Times New Roman" w:hAnsi="Times New Roman" w:cs="Times New Roman"/>
        </w:rPr>
        <w:t xml:space="preserve">business day after a claim is </w:t>
      </w:r>
      <w:r w:rsidRPr="001D40FA" w:rsidR="00AA18BF">
        <w:rPr>
          <w:rFonts w:ascii="Times New Roman" w:hAnsi="Times New Roman" w:cs="Times New Roman"/>
        </w:rPr>
        <w:t>adjudicated</w:t>
      </w:r>
      <w:r w:rsidRPr="001D40FA" w:rsidR="00D76C7B">
        <w:rPr>
          <w:rFonts w:ascii="Times New Roman" w:hAnsi="Times New Roman" w:cs="Times New Roman"/>
        </w:rPr>
        <w:t xml:space="preserve">; </w:t>
      </w:r>
      <w:r w:rsidRPr="001D40FA" w:rsidR="0089741F">
        <w:rPr>
          <w:rFonts w:ascii="Times New Roman" w:hAnsi="Times New Roman" w:cs="Times New Roman"/>
        </w:rPr>
        <w:t>encounter data from capitated providers</w:t>
      </w:r>
      <w:r w:rsidR="005206A8">
        <w:rPr>
          <w:rFonts w:ascii="Times New Roman" w:hAnsi="Times New Roman" w:cs="Times New Roman"/>
        </w:rPr>
        <w:t>,</w:t>
      </w:r>
      <w:r w:rsidR="00FA4CB1">
        <w:rPr>
          <w:rFonts w:ascii="Times New Roman" w:hAnsi="Times New Roman" w:cs="Times New Roman"/>
        </w:rPr>
        <w:t xml:space="preserve"> </w:t>
      </w:r>
      <w:r w:rsidR="00346C34">
        <w:rPr>
          <w:rFonts w:ascii="Times New Roman" w:hAnsi="Times New Roman" w:cs="Times New Roman"/>
        </w:rPr>
        <w:t xml:space="preserve">which must </w:t>
      </w:r>
      <w:r w:rsidR="00FA4CB1">
        <w:rPr>
          <w:rFonts w:ascii="Times New Roman" w:hAnsi="Times New Roman" w:cs="Times New Roman"/>
        </w:rPr>
        <w:t xml:space="preserve">be made available </w:t>
      </w:r>
      <w:r w:rsidRPr="001D40FA" w:rsidR="0089741F">
        <w:rPr>
          <w:rFonts w:ascii="Times New Roman" w:hAnsi="Times New Roman" w:cs="Times New Roman"/>
        </w:rPr>
        <w:t xml:space="preserve">no later than </w:t>
      </w:r>
      <w:r w:rsidR="006A7FFD">
        <w:rPr>
          <w:rFonts w:ascii="Times New Roman" w:hAnsi="Times New Roman" w:cs="Times New Roman"/>
        </w:rPr>
        <w:t>one (</w:t>
      </w:r>
      <w:r w:rsidRPr="001D40FA" w:rsidR="0089741F">
        <w:rPr>
          <w:rFonts w:ascii="Times New Roman" w:hAnsi="Times New Roman" w:cs="Times New Roman"/>
        </w:rPr>
        <w:t>1</w:t>
      </w:r>
      <w:r w:rsidR="006A7FFD">
        <w:rPr>
          <w:rFonts w:ascii="Times New Roman" w:hAnsi="Times New Roman" w:cs="Times New Roman"/>
        </w:rPr>
        <w:t>)</w:t>
      </w:r>
      <w:r w:rsidRPr="001D40FA" w:rsidR="0089741F">
        <w:rPr>
          <w:rFonts w:ascii="Times New Roman" w:hAnsi="Times New Roman" w:cs="Times New Roman"/>
        </w:rPr>
        <w:t xml:space="preserve"> business day after data concerning the encounter is received by the MA organization</w:t>
      </w:r>
      <w:r w:rsidRPr="001D40FA" w:rsidR="00D76C7B">
        <w:rPr>
          <w:rFonts w:ascii="Times New Roman" w:hAnsi="Times New Roman" w:cs="Times New Roman"/>
        </w:rPr>
        <w:t>;</w:t>
      </w:r>
      <w:r w:rsidRPr="001D40FA" w:rsidR="0089741F">
        <w:rPr>
          <w:rFonts w:ascii="Times New Roman" w:hAnsi="Times New Roman" w:cs="Times New Roman"/>
        </w:rPr>
        <w:t xml:space="preserve"> and clinical data, </w:t>
      </w:r>
      <w:r w:rsidR="00F66F7D">
        <w:rPr>
          <w:rFonts w:ascii="Times New Roman" w:hAnsi="Times New Roman" w:cs="Times New Roman"/>
        </w:rPr>
        <w:t>in the form of the U.S. Core for Data Interoperability dataset (USCDI version 1)</w:t>
      </w:r>
      <w:r w:rsidR="00FA4CB1">
        <w:rPr>
          <w:rFonts w:ascii="Times New Roman" w:hAnsi="Times New Roman" w:cs="Times New Roman"/>
        </w:rPr>
        <w:t xml:space="preserve"> (</w:t>
      </w:r>
      <w:r w:rsidRPr="001D40FA" w:rsidR="0089741F">
        <w:rPr>
          <w:rFonts w:ascii="Times New Roman" w:hAnsi="Times New Roman" w:cs="Times New Roman"/>
        </w:rPr>
        <w:t>if the MA organization maintains any such data</w:t>
      </w:r>
      <w:r w:rsidR="00FA4CB1">
        <w:rPr>
          <w:rFonts w:ascii="Times New Roman" w:hAnsi="Times New Roman" w:cs="Times New Roman"/>
        </w:rPr>
        <w:t>)</w:t>
      </w:r>
      <w:r w:rsidR="00F66F7D">
        <w:rPr>
          <w:rFonts w:ascii="Times New Roman" w:hAnsi="Times New Roman" w:cs="Times New Roman"/>
        </w:rPr>
        <w:t>,</w:t>
      </w:r>
      <w:r w:rsidR="00FA4CB1">
        <w:rPr>
          <w:rFonts w:ascii="Times New Roman" w:hAnsi="Times New Roman" w:cs="Times New Roman"/>
        </w:rPr>
        <w:t xml:space="preserve"> </w:t>
      </w:r>
      <w:r w:rsidR="00346C34">
        <w:rPr>
          <w:rFonts w:ascii="Times New Roman" w:hAnsi="Times New Roman" w:cs="Times New Roman"/>
        </w:rPr>
        <w:t xml:space="preserve">which must </w:t>
      </w:r>
      <w:r w:rsidR="00FA4CB1">
        <w:rPr>
          <w:rFonts w:ascii="Times New Roman" w:hAnsi="Times New Roman" w:cs="Times New Roman"/>
        </w:rPr>
        <w:t xml:space="preserve">be made available </w:t>
      </w:r>
      <w:r w:rsidRPr="001D40FA" w:rsidR="0089741F">
        <w:rPr>
          <w:rFonts w:ascii="Times New Roman" w:hAnsi="Times New Roman" w:cs="Times New Roman"/>
        </w:rPr>
        <w:t xml:space="preserve">no later than </w:t>
      </w:r>
      <w:r w:rsidR="006A7FFD">
        <w:rPr>
          <w:rFonts w:ascii="Times New Roman" w:hAnsi="Times New Roman" w:cs="Times New Roman"/>
        </w:rPr>
        <w:t>one (</w:t>
      </w:r>
      <w:r w:rsidRPr="001D40FA" w:rsidR="0089741F">
        <w:rPr>
          <w:rFonts w:ascii="Times New Roman" w:hAnsi="Times New Roman" w:cs="Times New Roman"/>
        </w:rPr>
        <w:t>1</w:t>
      </w:r>
      <w:r w:rsidR="006A7FFD">
        <w:rPr>
          <w:rFonts w:ascii="Times New Roman" w:hAnsi="Times New Roman" w:cs="Times New Roman"/>
        </w:rPr>
        <w:t>)</w:t>
      </w:r>
      <w:r w:rsidRPr="001D40FA" w:rsidR="0089741F">
        <w:rPr>
          <w:rFonts w:ascii="Times New Roman" w:hAnsi="Times New Roman" w:cs="Times New Roman"/>
        </w:rPr>
        <w:t xml:space="preserve"> business day after the data </w:t>
      </w:r>
      <w:r w:rsidR="00AA18BF">
        <w:rPr>
          <w:rFonts w:ascii="Times New Roman" w:hAnsi="Times New Roman" w:cs="Times New Roman"/>
        </w:rPr>
        <w:t>are</w:t>
      </w:r>
      <w:r w:rsidRPr="001D40FA" w:rsidR="00AA18BF">
        <w:rPr>
          <w:rFonts w:ascii="Times New Roman" w:hAnsi="Times New Roman" w:cs="Times New Roman"/>
        </w:rPr>
        <w:t xml:space="preserve"> </w:t>
      </w:r>
      <w:r w:rsidRPr="001D40FA" w:rsidR="0089741F">
        <w:rPr>
          <w:rFonts w:ascii="Times New Roman" w:hAnsi="Times New Roman" w:cs="Times New Roman"/>
        </w:rPr>
        <w:t>received by the MA organization</w:t>
      </w:r>
      <w:r w:rsidRPr="001D40FA" w:rsidR="00CF4D2E">
        <w:rPr>
          <w:rFonts w:ascii="Times New Roman" w:hAnsi="Times New Roman" w:cs="Times New Roman"/>
        </w:rPr>
        <w:t xml:space="preserve">. </w:t>
      </w:r>
      <w:r w:rsidR="00FA4CB1">
        <w:rPr>
          <w:rFonts w:ascii="Times New Roman" w:hAnsi="Times New Roman" w:cs="Times New Roman"/>
        </w:rPr>
        <w:t>A</w:t>
      </w:r>
      <w:r w:rsidRPr="001D40FA" w:rsidR="00CF4D2E">
        <w:rPr>
          <w:rFonts w:ascii="Times New Roman" w:hAnsi="Times New Roman" w:cs="Times New Roman"/>
        </w:rPr>
        <w:t xml:space="preserve">n MA organization that offers an MA-PD plan must make available </w:t>
      </w:r>
      <w:r w:rsidRPr="001D40FA" w:rsidR="0089741F">
        <w:rPr>
          <w:rFonts w:ascii="Times New Roman" w:hAnsi="Times New Roman" w:cs="Times New Roman"/>
        </w:rPr>
        <w:t xml:space="preserve">data concerning adjudicated claims for covered Part D drugs, including remittances and enrollee cost-sharing, no later than </w:t>
      </w:r>
      <w:r w:rsidR="006A7FFD">
        <w:rPr>
          <w:rFonts w:ascii="Times New Roman" w:hAnsi="Times New Roman" w:cs="Times New Roman"/>
        </w:rPr>
        <w:t>one (</w:t>
      </w:r>
      <w:r w:rsidRPr="001D40FA" w:rsidR="0089741F">
        <w:rPr>
          <w:rFonts w:ascii="Times New Roman" w:hAnsi="Times New Roman" w:cs="Times New Roman"/>
        </w:rPr>
        <w:t>1</w:t>
      </w:r>
      <w:r w:rsidR="006A7FFD">
        <w:rPr>
          <w:rFonts w:ascii="Times New Roman" w:hAnsi="Times New Roman" w:cs="Times New Roman"/>
        </w:rPr>
        <w:t>)</w:t>
      </w:r>
      <w:r w:rsidRPr="001D40FA" w:rsidR="0089741F">
        <w:rPr>
          <w:rFonts w:ascii="Times New Roman" w:hAnsi="Times New Roman" w:cs="Times New Roman"/>
        </w:rPr>
        <w:t xml:space="preserve"> business day after a claim is adjudicated</w:t>
      </w:r>
      <w:r w:rsidRPr="001D40FA" w:rsidR="00CF4D2E">
        <w:rPr>
          <w:rFonts w:ascii="Times New Roman" w:hAnsi="Times New Roman" w:cs="Times New Roman"/>
        </w:rPr>
        <w:t xml:space="preserve">; and </w:t>
      </w:r>
      <w:r w:rsidR="00646FF2">
        <w:rPr>
          <w:rFonts w:ascii="Times New Roman" w:hAnsi="Times New Roman" w:cs="Times New Roman"/>
        </w:rPr>
        <w:t>f</w:t>
      </w:r>
      <w:r w:rsidRPr="001D40FA" w:rsidR="00646FF2">
        <w:rPr>
          <w:rFonts w:ascii="Times New Roman" w:hAnsi="Times New Roman" w:cs="Times New Roman"/>
        </w:rPr>
        <w:t xml:space="preserve">ormulary </w:t>
      </w:r>
      <w:r w:rsidRPr="001D40FA" w:rsidR="0089741F">
        <w:rPr>
          <w:rFonts w:ascii="Times New Roman" w:hAnsi="Times New Roman" w:cs="Times New Roman"/>
        </w:rPr>
        <w:t xml:space="preserve">data </w:t>
      </w:r>
      <w:r w:rsidR="00FA4CB1">
        <w:rPr>
          <w:rFonts w:ascii="Times New Roman" w:hAnsi="Times New Roman" w:cs="Times New Roman"/>
        </w:rPr>
        <w:t>including</w:t>
      </w:r>
      <w:r w:rsidRPr="001D40FA" w:rsidR="0089741F">
        <w:rPr>
          <w:rFonts w:ascii="Times New Roman" w:hAnsi="Times New Roman" w:cs="Times New Roman"/>
        </w:rPr>
        <w:t xml:space="preserve"> covered Part D drugs</w:t>
      </w:r>
      <w:r w:rsidR="00FA4CB1">
        <w:rPr>
          <w:rFonts w:ascii="Times New Roman" w:hAnsi="Times New Roman" w:cs="Times New Roman"/>
        </w:rPr>
        <w:t xml:space="preserve"> </w:t>
      </w:r>
      <w:r w:rsidRPr="001D40FA" w:rsidR="0089741F">
        <w:rPr>
          <w:rFonts w:ascii="Times New Roman" w:hAnsi="Times New Roman" w:cs="Times New Roman"/>
        </w:rPr>
        <w:t>and any tiered formulary structure or utilization management procedure which pertains to those drugs.</w:t>
      </w:r>
      <w:r w:rsidRPr="001D40FA" w:rsidR="00EA0EAB">
        <w:rPr>
          <w:rFonts w:ascii="Times New Roman" w:hAnsi="Times New Roman" w:cs="Times New Roman"/>
        </w:rPr>
        <w:t xml:space="preserve"> </w:t>
      </w:r>
    </w:p>
    <w:p w:rsidR="00C4763C" w:rsidP="00436DEE" w:rsidRDefault="00C4763C" w14:paraId="27896C2A" w14:textId="77777777">
      <w:pPr>
        <w:pStyle w:val="NoSpacing"/>
        <w:rPr>
          <w:rFonts w:ascii="Times New Roman" w:hAnsi="Times New Roman" w:cs="Times New Roman"/>
        </w:rPr>
      </w:pPr>
    </w:p>
    <w:p w:rsidRPr="001D40FA" w:rsidR="00D13782" w:rsidP="00436DEE" w:rsidRDefault="00EA0EAB" w14:paraId="34E335FA" w14:textId="69007F33">
      <w:pPr>
        <w:pStyle w:val="NoSpacing"/>
        <w:rPr>
          <w:rFonts w:ascii="Times New Roman" w:hAnsi="Times New Roman" w:cs="Times New Roman"/>
        </w:rPr>
      </w:pPr>
      <w:r w:rsidRPr="001D40FA">
        <w:rPr>
          <w:rFonts w:ascii="Times New Roman" w:hAnsi="Times New Roman" w:cs="Times New Roman"/>
        </w:rPr>
        <w:t xml:space="preserve">Additionally, </w:t>
      </w:r>
      <w:r w:rsidRPr="001D40FA">
        <w:rPr>
          <w:rFonts w:ascii="Times New Roman" w:hAnsi="Times New Roman" w:eastAsia="Times New Roman" w:cs="Times New Roman"/>
          <w:snapToGrid w:val="0"/>
        </w:rPr>
        <w:t xml:space="preserve">at </w:t>
      </w:r>
      <w:r w:rsidRPr="001D40FA">
        <w:rPr>
          <w:rFonts w:ascii="Times New Roman" w:hAnsi="Times New Roman" w:cs="Times New Roman"/>
        </w:rPr>
        <w:t xml:space="preserve">42 CFR 422.120 for MA organizations, we </w:t>
      </w:r>
      <w:r w:rsidR="00477930">
        <w:rPr>
          <w:rFonts w:ascii="Times New Roman" w:hAnsi="Times New Roman" w:cs="Times New Roman"/>
        </w:rPr>
        <w:t>finalized</w:t>
      </w:r>
      <w:r w:rsidRPr="001D40FA">
        <w:rPr>
          <w:rFonts w:ascii="Times New Roman" w:hAnsi="Times New Roman" w:cs="Times New Roman"/>
        </w:rPr>
        <w:t xml:space="preserve"> </w:t>
      </w:r>
      <w:r w:rsidR="00822AF8">
        <w:rPr>
          <w:rFonts w:ascii="Times New Roman" w:hAnsi="Times New Roman" w:cs="Times New Roman"/>
        </w:rPr>
        <w:t xml:space="preserve">requirements for </w:t>
      </w:r>
      <w:r w:rsidRPr="001D40FA">
        <w:rPr>
          <w:rFonts w:ascii="Times New Roman" w:hAnsi="Times New Roman" w:cs="Times New Roman"/>
        </w:rPr>
        <w:t xml:space="preserve">the Provider Directory API. </w:t>
      </w:r>
      <w:r w:rsidRPr="001D40FA" w:rsidR="00D13782">
        <w:rPr>
          <w:rFonts w:ascii="Times New Roman" w:hAnsi="Times New Roman" w:cs="Times New Roman"/>
        </w:rPr>
        <w:t xml:space="preserve">The MA organization must implement and maintain a publicly accessible, standards-based API that is conformant with the technical requirements at </w:t>
      </w:r>
      <w:r w:rsidR="00930F07">
        <w:rPr>
          <w:rFonts w:ascii="Times New Roman" w:hAnsi="Times New Roman" w:cs="Times New Roman"/>
        </w:rPr>
        <w:t>42 CFR</w:t>
      </w:r>
      <w:r w:rsidRPr="001D40FA" w:rsidR="00D13782">
        <w:rPr>
          <w:rFonts w:ascii="Times New Roman" w:hAnsi="Times New Roman" w:cs="Times New Roman"/>
        </w:rPr>
        <w:t xml:space="preserve"> 422.119(c), excluding the security protocols related to user authentication and authorization and any other protocols </w:t>
      </w:r>
      <w:r w:rsidRPr="001D40FA" w:rsidR="00D13782">
        <w:rPr>
          <w:rFonts w:ascii="Times New Roman" w:hAnsi="Times New Roman" w:eastAsia="Calibri" w:cs="Times New Roman"/>
        </w:rPr>
        <w:t xml:space="preserve">that restrict the availability of this information to particular persons or organizations. </w:t>
      </w:r>
      <w:r w:rsidRPr="001D40FA" w:rsidR="00D13782">
        <w:rPr>
          <w:rFonts w:ascii="Times New Roman" w:hAnsi="Times New Roman" w:cs="Times New Roman"/>
        </w:rPr>
        <w:t>The API must provide a complete and accurate directory of t</w:t>
      </w:r>
      <w:r w:rsidRPr="001D40FA" w:rsidR="00D13782">
        <w:rPr>
          <w:rFonts w:ascii="Times New Roman" w:hAnsi="Times New Roman" w:eastAsia="Calibri" w:cs="Times New Roman"/>
        </w:rPr>
        <w:t>he MA plan’s network of contracted providers, including names, addresses, phone numbers, and specialties, updated no later than 30 calendar days after the MA organizations receives provider directory information or updates to provider directory information; and</w:t>
      </w:r>
      <w:r w:rsidR="00822AF8">
        <w:rPr>
          <w:rFonts w:ascii="Times New Roman" w:hAnsi="Times New Roman" w:eastAsia="Calibri" w:cs="Times New Roman"/>
        </w:rPr>
        <w:t>,</w:t>
      </w:r>
      <w:r w:rsidRPr="001D40FA" w:rsidR="00D13782">
        <w:rPr>
          <w:rFonts w:ascii="Times New Roman" w:hAnsi="Times New Roman" w:eastAsia="Calibri" w:cs="Times New Roman"/>
        </w:rPr>
        <w:t xml:space="preserve"> for an </w:t>
      </w:r>
      <w:r w:rsidRPr="001D40FA" w:rsidR="00D13782">
        <w:rPr>
          <w:rFonts w:ascii="Times New Roman" w:hAnsi="Times New Roman" w:cs="Times New Roman"/>
        </w:rPr>
        <w:t>MA organization that offers an MA-PD plan, the MA-PD’s pharmacy directory, including the pharmacy name, address, phone number, number of pharmacies in the network, and mix (specifically the type of pharmacy, such as “retail pharmacy”)</w:t>
      </w:r>
      <w:r w:rsidRPr="001D40FA" w:rsidDel="00B4004F" w:rsidR="00D13782">
        <w:rPr>
          <w:rFonts w:ascii="Times New Roman" w:hAnsi="Times New Roman" w:cs="Times New Roman"/>
        </w:rPr>
        <w:t xml:space="preserve"> </w:t>
      </w:r>
      <w:r w:rsidRPr="001D40FA" w:rsidR="00D13782">
        <w:rPr>
          <w:rFonts w:ascii="Times New Roman" w:hAnsi="Times New Roman" w:eastAsia="Calibri" w:cs="Times New Roman"/>
        </w:rPr>
        <w:t>updated no later than 30 calendar days after the MA organization receives pharmacy directory information or updates to pharmacy directory information</w:t>
      </w:r>
      <w:r w:rsidRPr="001D40FA" w:rsidR="00D13782">
        <w:rPr>
          <w:rFonts w:ascii="Times New Roman" w:hAnsi="Times New Roman" w:cs="Times New Roman"/>
        </w:rPr>
        <w:t xml:space="preserve">. </w:t>
      </w:r>
      <w:r w:rsidRPr="00763A98" w:rsidR="00763A98">
        <w:rPr>
          <w:rFonts w:ascii="Times New Roman" w:hAnsi="Times New Roman" w:cs="Times New Roman"/>
        </w:rPr>
        <w:t>This information is the same information MA organizations are already required to disclose to their enrollees under 42 CFR 422.111(b)(3) and make available online under 42 CFR 422.111(h)(2)(ii).</w:t>
      </w:r>
    </w:p>
    <w:bookmarkEnd w:id="5"/>
    <w:p w:rsidRPr="001D40FA" w:rsidR="00D13782" w:rsidP="00436DEE" w:rsidRDefault="00D13782" w14:paraId="59471B31" w14:textId="77777777">
      <w:pPr>
        <w:pStyle w:val="NoSpacing"/>
        <w:rPr>
          <w:rFonts w:ascii="Times New Roman" w:hAnsi="Times New Roman" w:cs="Times New Roman"/>
        </w:rPr>
      </w:pPr>
    </w:p>
    <w:bookmarkEnd w:id="6"/>
    <w:bookmarkEnd w:id="7"/>
    <w:p w:rsidRPr="001D40FA" w:rsidR="003F0F21" w:rsidP="00436DEE" w:rsidRDefault="001E1DB9" w14:paraId="4F640A88" w14:textId="35DBABD2">
      <w:pPr>
        <w:pStyle w:val="NoSpacing"/>
        <w:rPr>
          <w:rFonts w:ascii="Times New Roman" w:hAnsi="Times New Roman" w:cs="Times New Roman"/>
        </w:rPr>
      </w:pPr>
      <w:r w:rsidRPr="001D40FA">
        <w:rPr>
          <w:rFonts w:ascii="Times New Roman" w:hAnsi="Times New Roman" w:cs="Times New Roman"/>
        </w:rPr>
        <w:t xml:space="preserve">We </w:t>
      </w:r>
      <w:r w:rsidRPr="001D40FA" w:rsidR="00CF4D2E">
        <w:rPr>
          <w:rFonts w:ascii="Times New Roman" w:hAnsi="Times New Roman" w:cs="Times New Roman"/>
        </w:rPr>
        <w:t>finalized</w:t>
      </w:r>
      <w:r w:rsidRPr="001D40FA">
        <w:rPr>
          <w:rFonts w:ascii="Times New Roman" w:hAnsi="Times New Roman" w:cs="Times New Roman"/>
        </w:rPr>
        <w:t xml:space="preserve"> these requirements under our authority in section 1856(b) and section 1857(e) of the </w:t>
      </w:r>
      <w:r w:rsidRPr="001D40FA" w:rsidR="006D52FC">
        <w:rPr>
          <w:rFonts w:ascii="Times New Roman" w:hAnsi="Times New Roman" w:cs="Times New Roman"/>
        </w:rPr>
        <w:t xml:space="preserve">Social Security </w:t>
      </w:r>
      <w:r w:rsidRPr="001D40FA">
        <w:rPr>
          <w:rFonts w:ascii="Times New Roman" w:hAnsi="Times New Roman" w:cs="Times New Roman"/>
        </w:rPr>
        <w:t>Act</w:t>
      </w:r>
      <w:r w:rsidRPr="001D40FA" w:rsidR="007D4B8B">
        <w:rPr>
          <w:rFonts w:ascii="Times New Roman" w:hAnsi="Times New Roman" w:cs="Times New Roman"/>
        </w:rPr>
        <w:t xml:space="preserve"> (</w:t>
      </w:r>
      <w:r w:rsidR="00763A98">
        <w:rPr>
          <w:rFonts w:ascii="Times New Roman" w:hAnsi="Times New Roman" w:cs="Times New Roman"/>
        </w:rPr>
        <w:t xml:space="preserve">the </w:t>
      </w:r>
      <w:r w:rsidRPr="001D40FA" w:rsidR="007D4B8B">
        <w:rPr>
          <w:rFonts w:ascii="Times New Roman" w:hAnsi="Times New Roman" w:cs="Times New Roman"/>
        </w:rPr>
        <w:t>Act)</w:t>
      </w:r>
      <w:r w:rsidRPr="001D40FA" w:rsidR="006D52FC">
        <w:rPr>
          <w:rFonts w:ascii="Times New Roman" w:hAnsi="Times New Roman" w:cs="Times New Roman"/>
        </w:rPr>
        <w:t>.</w:t>
      </w:r>
      <w:r w:rsidRPr="001D40FA">
        <w:rPr>
          <w:rFonts w:ascii="Times New Roman" w:hAnsi="Times New Roman" w:cs="Times New Roman"/>
        </w:rPr>
        <w:t xml:space="preserve"> </w:t>
      </w:r>
      <w:r w:rsidRPr="001D40FA" w:rsidR="008800A4">
        <w:rPr>
          <w:rFonts w:ascii="Times New Roman" w:hAnsi="Times New Roman" w:cs="Times New Roman"/>
        </w:rPr>
        <w:t>Sections 1856(b) and 1857(e) of the Act provide</w:t>
      </w:r>
      <w:r w:rsidR="00C4763C">
        <w:rPr>
          <w:rFonts w:ascii="Times New Roman" w:hAnsi="Times New Roman" w:cs="Times New Roman"/>
        </w:rPr>
        <w:t>s</w:t>
      </w:r>
      <w:r w:rsidRPr="001D40FA" w:rsidR="008800A4">
        <w:rPr>
          <w:rFonts w:ascii="Times New Roman" w:hAnsi="Times New Roman" w:cs="Times New Roman"/>
        </w:rPr>
        <w:t xml:space="preserve"> CMS with the authority to add standards and requirements for MA organizations that the Secretary finds necessary and appropriate and not inconsistent with Part C of the Medicare statute. In addition, section 1852(c) of the Act requires disclosure by MA organizations of specific information about the plan, covered benefits, and the network of providers; section 1852(h) of the Act requires MA organizations to provide their enrollees with timely access to medical records and health information insofar as MA organizations maintain such information. The information required to be made available through the API</w:t>
      </w:r>
      <w:r w:rsidR="00F77D60">
        <w:rPr>
          <w:rFonts w:ascii="Times New Roman" w:hAnsi="Times New Roman" w:cs="Times New Roman"/>
        </w:rPr>
        <w:t>s</w:t>
      </w:r>
      <w:r w:rsidRPr="001D40FA" w:rsidR="008800A4">
        <w:rPr>
          <w:rFonts w:ascii="Times New Roman" w:hAnsi="Times New Roman" w:cs="Times New Roman"/>
        </w:rPr>
        <w:t xml:space="preserve"> in this final rule is within the scope of information that MA organizations must make available under section</w:t>
      </w:r>
      <w:r w:rsidR="00822AF8">
        <w:rPr>
          <w:rFonts w:ascii="Times New Roman" w:hAnsi="Times New Roman" w:cs="Times New Roman"/>
        </w:rPr>
        <w:t>s</w:t>
      </w:r>
      <w:r w:rsidRPr="001D40FA" w:rsidR="008800A4">
        <w:rPr>
          <w:rFonts w:ascii="Times New Roman" w:hAnsi="Times New Roman" w:cs="Times New Roman"/>
        </w:rPr>
        <w:t xml:space="preserve"> 1852(c) and (h) of the Act and the implementing regulations at 42 CFR 422.111 and 422.118. As technology evolves to allow for faster, more efficient methods of information transfer, so do expectations as to what is generally considered “timely.” </w:t>
      </w:r>
      <w:r w:rsidR="00826231">
        <w:rPr>
          <w:rFonts w:ascii="Times New Roman" w:hAnsi="Times New Roman" w:cs="Times New Roman"/>
        </w:rPr>
        <w:t xml:space="preserve">Additionally, as </w:t>
      </w:r>
      <w:r w:rsidRPr="001D40FA" w:rsidR="008800A4">
        <w:rPr>
          <w:rFonts w:ascii="Times New Roman" w:hAnsi="Times New Roman" w:cs="Times New Roman"/>
        </w:rPr>
        <w:t xml:space="preserve">noted in the CMS Interoperability and Patient Access proposed rule </w:t>
      </w:r>
      <w:r w:rsidRPr="001D40FA" w:rsidR="00A82B4E">
        <w:rPr>
          <w:rFonts w:ascii="Times New Roman" w:hAnsi="Times New Roman" w:cs="Times New Roman"/>
        </w:rPr>
        <w:t>(84 FR 76</w:t>
      </w:r>
      <w:r w:rsidR="0089420A">
        <w:rPr>
          <w:rFonts w:ascii="Times New Roman" w:hAnsi="Times New Roman" w:cs="Times New Roman"/>
        </w:rPr>
        <w:t>29</w:t>
      </w:r>
      <w:r w:rsidRPr="001D40FA" w:rsidR="00A82B4E">
        <w:rPr>
          <w:rFonts w:ascii="Times New Roman" w:hAnsi="Times New Roman" w:cs="Times New Roman"/>
        </w:rPr>
        <w:t>)</w:t>
      </w:r>
      <w:r w:rsidR="00822AF8">
        <w:rPr>
          <w:rFonts w:ascii="Times New Roman" w:hAnsi="Times New Roman" w:cs="Times New Roman"/>
        </w:rPr>
        <w:t>,</w:t>
      </w:r>
      <w:r w:rsidRPr="001D40FA" w:rsidR="008800A4">
        <w:rPr>
          <w:rFonts w:ascii="Times New Roman" w:hAnsi="Times New Roman" w:cs="Times New Roman"/>
        </w:rPr>
        <w:t xml:space="preserve"> </w:t>
      </w:r>
      <w:r w:rsidR="00822AF8">
        <w:rPr>
          <w:rFonts w:ascii="Times New Roman" w:hAnsi="Times New Roman" w:cs="Times New Roman"/>
        </w:rPr>
        <w:t>we</w:t>
      </w:r>
      <w:r w:rsidRPr="001D40FA" w:rsidR="008800A4">
        <w:rPr>
          <w:rFonts w:ascii="Times New Roman" w:hAnsi="Times New Roman" w:cs="Times New Roman"/>
        </w:rPr>
        <w:t xml:space="preserve"> belie</w:t>
      </w:r>
      <w:r w:rsidR="00822AF8">
        <w:rPr>
          <w:rFonts w:ascii="Times New Roman" w:hAnsi="Times New Roman" w:cs="Times New Roman"/>
        </w:rPr>
        <w:t>ve</w:t>
      </w:r>
      <w:r w:rsidRPr="001D40FA" w:rsidR="008800A4">
        <w:rPr>
          <w:rFonts w:ascii="Times New Roman" w:hAnsi="Times New Roman" w:cs="Times New Roman"/>
        </w:rPr>
        <w:t xml:space="preserve"> that to align the standards with 21</w:t>
      </w:r>
      <w:r w:rsidRPr="00AE79AE" w:rsidR="008800A4">
        <w:rPr>
          <w:rFonts w:ascii="Times New Roman" w:hAnsi="Times New Roman" w:cs="Times New Roman"/>
        </w:rPr>
        <w:t>st</w:t>
      </w:r>
      <w:r w:rsidRPr="001D40FA" w:rsidR="008800A4">
        <w:rPr>
          <w:rFonts w:ascii="Times New Roman" w:hAnsi="Times New Roman" w:cs="Times New Roman"/>
        </w:rPr>
        <w:t xml:space="preserve"> century demands</w:t>
      </w:r>
      <w:r w:rsidR="008E70ED">
        <w:rPr>
          <w:rFonts w:ascii="Times New Roman" w:hAnsi="Times New Roman" w:cs="Times New Roman"/>
        </w:rPr>
        <w:t>,</w:t>
      </w:r>
      <w:r w:rsidRPr="001D40FA" w:rsidR="008800A4">
        <w:rPr>
          <w:rFonts w:ascii="Times New Roman" w:hAnsi="Times New Roman" w:cs="Times New Roman"/>
        </w:rPr>
        <w:t xml:space="preserve"> we must take steps for MA enrollees to have immediate, electronic access to their health information and plan information. We further noted that the proposed requirements were intended to achieve this goal.</w:t>
      </w:r>
    </w:p>
    <w:p w:rsidRPr="001D40FA" w:rsidR="003F0F21" w:rsidP="00436DEE" w:rsidRDefault="003F0F21" w14:paraId="0A575CE4" w14:textId="77777777">
      <w:pPr>
        <w:pStyle w:val="NoSpacing"/>
        <w:rPr>
          <w:rFonts w:ascii="Times New Roman" w:hAnsi="Times New Roman" w:cs="Times New Roman"/>
        </w:rPr>
      </w:pPr>
    </w:p>
    <w:p w:rsidRPr="001D40FA" w:rsidR="003F0F21" w:rsidP="00436DEE" w:rsidRDefault="003F0F21" w14:paraId="17C407A2" w14:textId="54567A7B">
      <w:pPr>
        <w:pStyle w:val="NoSpacing"/>
        <w:rPr>
          <w:rFonts w:ascii="Times New Roman" w:hAnsi="Times New Roman" w:cs="Times New Roman"/>
        </w:rPr>
      </w:pPr>
      <w:r w:rsidRPr="001D40FA">
        <w:rPr>
          <w:rFonts w:ascii="Times New Roman" w:hAnsi="Times New Roman" w:cs="Times New Roman"/>
        </w:rPr>
        <w:lastRenderedPageBreak/>
        <w:t>We also relied on section 1860D-12(b)(3) of the Act to add provisions specific to the Part D benefit offered by certain MA organizations; that provision incorporates the authority to add program requirements to the contracts from section 1857(e)(1) of the Act. For MA organizations that offer MA</w:t>
      </w:r>
      <w:r w:rsidR="008C752E">
        <w:rPr>
          <w:rFonts w:ascii="Times New Roman" w:hAnsi="Times New Roman" w:cs="Times New Roman"/>
        </w:rPr>
        <w:t>-PD</w:t>
      </w:r>
      <w:r w:rsidRPr="001D40FA">
        <w:rPr>
          <w:rFonts w:ascii="Times New Roman" w:hAnsi="Times New Roman" w:cs="Times New Roman"/>
        </w:rPr>
        <w:t xml:space="preserve"> plans, we </w:t>
      </w:r>
      <w:r w:rsidR="00745168">
        <w:rPr>
          <w:rFonts w:ascii="Times New Roman" w:hAnsi="Times New Roman" w:cs="Times New Roman"/>
        </w:rPr>
        <w:t>finalized</w:t>
      </w:r>
      <w:r w:rsidRPr="001D40FA" w:rsidR="00745168">
        <w:rPr>
          <w:rFonts w:ascii="Times New Roman" w:hAnsi="Times New Roman" w:cs="Times New Roman"/>
        </w:rPr>
        <w:t xml:space="preserve"> </w:t>
      </w:r>
      <w:r w:rsidRPr="001D40FA">
        <w:rPr>
          <w:rFonts w:ascii="Times New Roman" w:hAnsi="Times New Roman" w:cs="Times New Roman"/>
        </w:rPr>
        <w:t xml:space="preserve">requirements </w:t>
      </w:r>
      <w:r w:rsidR="00990652">
        <w:rPr>
          <w:rFonts w:ascii="Times New Roman" w:hAnsi="Times New Roman" w:cs="Times New Roman"/>
        </w:rPr>
        <w:t>at</w:t>
      </w:r>
      <w:r w:rsidRPr="001D40FA" w:rsidR="00990652">
        <w:rPr>
          <w:rFonts w:ascii="Times New Roman" w:hAnsi="Times New Roman" w:cs="Times New Roman"/>
        </w:rPr>
        <w:t xml:space="preserve"> </w:t>
      </w:r>
      <w:r w:rsidRPr="001D40FA">
        <w:rPr>
          <w:rFonts w:ascii="Times New Roman" w:hAnsi="Times New Roman" w:cs="Times New Roman"/>
        </w:rPr>
        <w:t xml:space="preserve">42 CFR 422.119(b)(2) regarding electronic health information for Part D coverage. We explained that this </w:t>
      </w:r>
      <w:r w:rsidR="00745168">
        <w:rPr>
          <w:rFonts w:ascii="Times New Roman" w:hAnsi="Times New Roman" w:cs="Times New Roman"/>
        </w:rPr>
        <w:t>policy</w:t>
      </w:r>
      <w:r w:rsidRPr="001D40FA" w:rsidR="00745168">
        <w:rPr>
          <w:rFonts w:ascii="Times New Roman" w:hAnsi="Times New Roman" w:cs="Times New Roman"/>
        </w:rPr>
        <w:t xml:space="preserve"> </w:t>
      </w:r>
      <w:r w:rsidRPr="001D40FA">
        <w:rPr>
          <w:rFonts w:ascii="Times New Roman" w:hAnsi="Times New Roman" w:cs="Times New Roman"/>
        </w:rPr>
        <w:t xml:space="preserve">was supported by the disclosure requirements imposed under section 1860D-4(a) of the Act, requiring Part D claims information, pharmacy directory information, and formulary information to be disclosed to enrollees. And, we note here that 42 CFR 423.136(d) requires Part D plans to ensure timely access by enrollees to the records and information that pertain to them. The APIs in this rule further implement and build on these authorities for ensuring that Part D enrollees have access to information.  </w:t>
      </w:r>
    </w:p>
    <w:p w:rsidRPr="001D40FA" w:rsidR="001E1DB9" w:rsidP="001E1DB9" w:rsidRDefault="001E1DB9" w14:paraId="790B74D2" w14:textId="6CC9D653">
      <w:pPr>
        <w:spacing w:after="0" w:line="240" w:lineRule="auto"/>
        <w:rPr>
          <w:rFonts w:ascii="Times New Roman" w:hAnsi="Times New Roman" w:cs="Times New Roman"/>
        </w:rPr>
      </w:pPr>
    </w:p>
    <w:p w:rsidRPr="001D40FA" w:rsidR="0013703D" w:rsidP="00394327" w:rsidRDefault="00E62EA6" w14:paraId="0D07C5AE" w14:textId="14A5B38D">
      <w:pPr>
        <w:pStyle w:val="SSAH2"/>
        <w:rPr>
          <w:rFonts w:ascii="Times New Roman" w:hAnsi="Times New Roman" w:cs="Times New Roman"/>
          <w:b w:val="0"/>
          <w:bCs/>
          <w:sz w:val="22"/>
        </w:rPr>
      </w:pPr>
      <w:r w:rsidRPr="001D40FA">
        <w:rPr>
          <w:rFonts w:ascii="Times New Roman" w:hAnsi="Times New Roman" w:cs="Times New Roman"/>
          <w:b w:val="0"/>
          <w:bCs/>
          <w:sz w:val="22"/>
        </w:rPr>
        <w:t>1.2</w:t>
      </w:r>
      <w:r w:rsidRPr="001D40FA">
        <w:rPr>
          <w:rFonts w:ascii="Times New Roman" w:hAnsi="Times New Roman" w:cs="Times New Roman"/>
          <w:b w:val="0"/>
          <w:bCs/>
          <w:sz w:val="22"/>
        </w:rPr>
        <w:tab/>
        <w:t>Medicaid FFS</w:t>
      </w:r>
      <w:r w:rsidR="00E808E3">
        <w:rPr>
          <w:rFonts w:ascii="Times New Roman" w:hAnsi="Times New Roman" w:cs="Times New Roman"/>
          <w:b w:val="0"/>
          <w:bCs/>
          <w:sz w:val="22"/>
        </w:rPr>
        <w:t xml:space="preserve"> and Managed Care</w:t>
      </w:r>
      <w:r w:rsidRPr="001D40FA" w:rsidR="004C1C4E">
        <w:rPr>
          <w:rFonts w:ascii="Times New Roman" w:hAnsi="Times New Roman" w:cs="Times New Roman"/>
          <w:b w:val="0"/>
          <w:bCs/>
          <w:sz w:val="22"/>
        </w:rPr>
        <w:t xml:space="preserve">, CHIP </w:t>
      </w:r>
      <w:r w:rsidR="00E808E3">
        <w:rPr>
          <w:rFonts w:ascii="Times New Roman" w:hAnsi="Times New Roman" w:cs="Times New Roman"/>
          <w:b w:val="0"/>
          <w:bCs/>
          <w:sz w:val="22"/>
        </w:rPr>
        <w:t xml:space="preserve">FFS and </w:t>
      </w:r>
      <w:r w:rsidRPr="001D40FA" w:rsidR="004C1C4E">
        <w:rPr>
          <w:rFonts w:ascii="Times New Roman" w:hAnsi="Times New Roman" w:cs="Times New Roman"/>
          <w:b w:val="0"/>
          <w:bCs/>
          <w:sz w:val="22"/>
        </w:rPr>
        <w:t>Managed Care</w:t>
      </w:r>
      <w:r w:rsidRPr="001D40FA">
        <w:rPr>
          <w:rFonts w:ascii="Times New Roman" w:hAnsi="Times New Roman" w:cs="Times New Roman"/>
          <w:b w:val="0"/>
          <w:bCs/>
          <w:sz w:val="22"/>
        </w:rPr>
        <w:t xml:space="preserve"> API </w:t>
      </w:r>
      <w:r w:rsidR="003D397E">
        <w:rPr>
          <w:rFonts w:ascii="Times New Roman" w:hAnsi="Times New Roman" w:cs="Times New Roman"/>
          <w:b w:val="0"/>
          <w:bCs/>
          <w:sz w:val="22"/>
        </w:rPr>
        <w:t>Requirements</w:t>
      </w:r>
    </w:p>
    <w:p w:rsidRPr="001D40FA" w:rsidR="00E62EA6" w:rsidP="006E563D" w:rsidRDefault="00E62EA6" w14:paraId="7E375AD5" w14:textId="77777777">
      <w:pPr>
        <w:spacing w:after="0" w:line="240" w:lineRule="auto"/>
        <w:rPr>
          <w:rFonts w:ascii="Times New Roman" w:hAnsi="Times New Roman" w:cs="Times New Roman"/>
        </w:rPr>
      </w:pPr>
    </w:p>
    <w:p w:rsidR="00C4763C" w:rsidP="00436DEE" w:rsidRDefault="00D76C7B" w14:paraId="1CCD3A8E" w14:textId="3F5FE03B">
      <w:pPr>
        <w:pStyle w:val="NoSpacing"/>
        <w:rPr>
          <w:rFonts w:ascii="Times New Roman" w:hAnsi="Times New Roman" w:cs="Times New Roman"/>
        </w:rPr>
      </w:pPr>
      <w:bookmarkStart w:name="_Hlk520472705" w:id="9"/>
      <w:r w:rsidRPr="001D40FA">
        <w:rPr>
          <w:rFonts w:ascii="Times New Roman" w:hAnsi="Times New Roman" w:cs="Times New Roman"/>
        </w:rPr>
        <w:t xml:space="preserve">In alignment with existing federal initiatives, we </w:t>
      </w:r>
      <w:r w:rsidR="00990652">
        <w:rPr>
          <w:rFonts w:ascii="Times New Roman" w:hAnsi="Times New Roman" w:cs="Times New Roman"/>
        </w:rPr>
        <w:t>finalized</w:t>
      </w:r>
      <w:r w:rsidRPr="001D40FA" w:rsidR="003736DF">
        <w:rPr>
          <w:rFonts w:ascii="Times New Roman" w:hAnsi="Times New Roman" w:cs="Times New Roman"/>
        </w:rPr>
        <w:t xml:space="preserve"> </w:t>
      </w:r>
      <w:r w:rsidRPr="001D40FA">
        <w:rPr>
          <w:rFonts w:ascii="Times New Roman" w:hAnsi="Times New Roman" w:cs="Times New Roman"/>
        </w:rPr>
        <w:t xml:space="preserve">a new requirement </w:t>
      </w:r>
      <w:r w:rsidRPr="001D40FA" w:rsidR="00F416E0">
        <w:rPr>
          <w:rFonts w:ascii="Times New Roman" w:hAnsi="Times New Roman" w:cs="Times New Roman"/>
        </w:rPr>
        <w:t xml:space="preserve">for Medicaid </w:t>
      </w:r>
      <w:r w:rsidRPr="001D40FA" w:rsidR="004C1C4E">
        <w:rPr>
          <w:rFonts w:ascii="Times New Roman" w:hAnsi="Times New Roman" w:cs="Times New Roman"/>
        </w:rPr>
        <w:t xml:space="preserve">FFS at </w:t>
      </w:r>
      <w:r w:rsidR="00930F07">
        <w:rPr>
          <w:rFonts w:ascii="Times New Roman" w:hAnsi="Times New Roman" w:cs="Times New Roman"/>
        </w:rPr>
        <w:t>42 CFR</w:t>
      </w:r>
      <w:r w:rsidR="008C752E">
        <w:rPr>
          <w:rFonts w:ascii="Times New Roman" w:hAnsi="Times New Roman" w:cs="Times New Roman"/>
        </w:rPr>
        <w:t xml:space="preserve"> </w:t>
      </w:r>
      <w:r w:rsidRPr="001D40FA" w:rsidR="004C1C4E">
        <w:rPr>
          <w:rFonts w:ascii="Times New Roman" w:hAnsi="Times New Roman" w:cs="Times New Roman"/>
        </w:rPr>
        <w:t xml:space="preserve">431.60, </w:t>
      </w:r>
      <w:r w:rsidR="006F3F92">
        <w:rPr>
          <w:rFonts w:ascii="Times New Roman" w:hAnsi="Times New Roman" w:cs="Times New Roman"/>
        </w:rPr>
        <w:t xml:space="preserve">CHIP FFS at </w:t>
      </w:r>
      <w:r w:rsidRPr="001D40FA" w:rsidR="0053019B">
        <w:rPr>
          <w:rFonts w:ascii="Times New Roman" w:hAnsi="Times New Roman" w:cs="Times New Roman"/>
        </w:rPr>
        <w:t xml:space="preserve">42 CFR </w:t>
      </w:r>
      <w:r w:rsidRPr="001D40FA" w:rsidR="006F3F92">
        <w:rPr>
          <w:rFonts w:ascii="Times New Roman" w:hAnsi="Times New Roman" w:cs="Times New Roman"/>
        </w:rPr>
        <w:t>457.</w:t>
      </w:r>
      <w:r w:rsidR="006F3F92">
        <w:rPr>
          <w:rFonts w:ascii="Times New Roman" w:hAnsi="Times New Roman" w:cs="Times New Roman"/>
        </w:rPr>
        <w:t xml:space="preserve">730, </w:t>
      </w:r>
      <w:r w:rsidRPr="001D40FA" w:rsidR="004C1C4E">
        <w:rPr>
          <w:rFonts w:ascii="Times New Roman" w:hAnsi="Times New Roman" w:cs="Times New Roman"/>
        </w:rPr>
        <w:t>CHIP managed care</w:t>
      </w:r>
      <w:r w:rsidRPr="001D40FA" w:rsidR="00C2537C">
        <w:rPr>
          <w:rFonts w:ascii="Times New Roman" w:hAnsi="Times New Roman" w:cs="Times New Roman"/>
        </w:rPr>
        <w:t xml:space="preserve"> entities</w:t>
      </w:r>
      <w:r w:rsidRPr="001D40FA" w:rsidR="004C1C4E">
        <w:rPr>
          <w:rFonts w:ascii="Times New Roman" w:hAnsi="Times New Roman" w:cs="Times New Roman"/>
        </w:rPr>
        <w:t xml:space="preserve"> at </w:t>
      </w:r>
      <w:r w:rsidR="00C30681">
        <w:rPr>
          <w:rFonts w:ascii="Times New Roman" w:hAnsi="Times New Roman" w:cs="Times New Roman"/>
        </w:rPr>
        <w:t>42 CFR</w:t>
      </w:r>
      <w:r w:rsidR="008C752E">
        <w:rPr>
          <w:rFonts w:ascii="Times New Roman" w:hAnsi="Times New Roman" w:cs="Times New Roman"/>
        </w:rPr>
        <w:t xml:space="preserve"> </w:t>
      </w:r>
      <w:r w:rsidRPr="001D40FA" w:rsidR="004C1C4E">
        <w:rPr>
          <w:rFonts w:ascii="Times New Roman" w:hAnsi="Times New Roman" w:cs="Times New Roman"/>
        </w:rPr>
        <w:t>457.</w:t>
      </w:r>
      <w:r w:rsidR="006F3F92">
        <w:rPr>
          <w:rFonts w:ascii="Times New Roman" w:hAnsi="Times New Roman" w:cs="Times New Roman"/>
        </w:rPr>
        <w:t>1233(d)</w:t>
      </w:r>
      <w:r w:rsidRPr="001D40FA" w:rsidR="004C1C4E">
        <w:rPr>
          <w:rFonts w:ascii="Times New Roman" w:hAnsi="Times New Roman" w:cs="Times New Roman"/>
        </w:rPr>
        <w:t>, and</w:t>
      </w:r>
      <w:r w:rsidRPr="001D40FA" w:rsidR="00F416E0">
        <w:rPr>
          <w:rFonts w:ascii="Times New Roman" w:hAnsi="Times New Roman" w:cs="Times New Roman"/>
        </w:rPr>
        <w:t xml:space="preserve"> Medicaid managed care</w:t>
      </w:r>
      <w:r w:rsidRPr="001D40FA" w:rsidR="00C2537C">
        <w:rPr>
          <w:rFonts w:ascii="Times New Roman" w:hAnsi="Times New Roman" w:cs="Times New Roman"/>
        </w:rPr>
        <w:t xml:space="preserve"> plans</w:t>
      </w:r>
      <w:r w:rsidRPr="001D40FA" w:rsidR="00F416E0">
        <w:rPr>
          <w:rFonts w:ascii="Times New Roman" w:hAnsi="Times New Roman" w:cs="Times New Roman"/>
        </w:rPr>
        <w:t xml:space="preserve"> at </w:t>
      </w:r>
      <w:r w:rsidR="00C30681">
        <w:rPr>
          <w:rFonts w:ascii="Times New Roman" w:hAnsi="Times New Roman" w:cs="Times New Roman"/>
        </w:rPr>
        <w:t>42 CFR</w:t>
      </w:r>
      <w:r w:rsidR="008C752E">
        <w:rPr>
          <w:rFonts w:ascii="Times New Roman" w:hAnsi="Times New Roman" w:cs="Times New Roman"/>
        </w:rPr>
        <w:t xml:space="preserve"> </w:t>
      </w:r>
      <w:r w:rsidRPr="001D40FA" w:rsidR="00F416E0">
        <w:rPr>
          <w:rFonts w:ascii="Times New Roman" w:hAnsi="Times New Roman" w:cs="Times New Roman"/>
        </w:rPr>
        <w:t>438.242(b)(5) that require</w:t>
      </w:r>
      <w:r w:rsidR="00990652">
        <w:rPr>
          <w:rFonts w:ascii="Times New Roman" w:hAnsi="Times New Roman" w:cs="Times New Roman"/>
        </w:rPr>
        <w:t>s</w:t>
      </w:r>
      <w:r w:rsidRPr="001D40FA" w:rsidR="00F416E0">
        <w:rPr>
          <w:rFonts w:ascii="Times New Roman" w:hAnsi="Times New Roman" w:cs="Times New Roman"/>
        </w:rPr>
        <w:t xml:space="preserve"> states in Medicaid</w:t>
      </w:r>
      <w:r w:rsidR="007C2D39">
        <w:rPr>
          <w:rFonts w:ascii="Times New Roman" w:hAnsi="Times New Roman" w:cs="Times New Roman"/>
        </w:rPr>
        <w:t xml:space="preserve"> and CHIP</w:t>
      </w:r>
      <w:r w:rsidRPr="001D40FA" w:rsidR="00F416E0">
        <w:rPr>
          <w:rFonts w:ascii="Times New Roman" w:hAnsi="Times New Roman" w:cs="Times New Roman"/>
        </w:rPr>
        <w:t xml:space="preserve"> FFS and Medicaid</w:t>
      </w:r>
      <w:r w:rsidR="007C2D39">
        <w:rPr>
          <w:rFonts w:ascii="Times New Roman" w:hAnsi="Times New Roman" w:cs="Times New Roman"/>
        </w:rPr>
        <w:t xml:space="preserve"> and CHIP</w:t>
      </w:r>
      <w:r w:rsidRPr="001D40FA" w:rsidR="00F416E0">
        <w:rPr>
          <w:rFonts w:ascii="Times New Roman" w:hAnsi="Times New Roman" w:cs="Times New Roman"/>
        </w:rPr>
        <w:t xml:space="preserve"> managed care, including managed care organizations (MCOs), prepaid inpatient health plans (PIHPs), and prepaid ambulatory health plans (PAHPs)</w:t>
      </w:r>
      <w:r w:rsidR="00EC35B4">
        <w:rPr>
          <w:rFonts w:ascii="Times New Roman" w:hAnsi="Times New Roman" w:cs="Times New Roman"/>
        </w:rPr>
        <w:t>,</w:t>
      </w:r>
      <w:r w:rsidRPr="001D40FA" w:rsidR="00F416E0">
        <w:rPr>
          <w:rFonts w:ascii="Times New Roman" w:hAnsi="Times New Roman" w:cs="Times New Roman"/>
        </w:rPr>
        <w:t xml:space="preserve"> to implement</w:t>
      </w:r>
      <w:r w:rsidRPr="001D40FA">
        <w:rPr>
          <w:rFonts w:ascii="Times New Roman" w:hAnsi="Times New Roman" w:cs="Times New Roman"/>
        </w:rPr>
        <w:t xml:space="preserve"> and maintain an API which is accessible to third-party applications and developers. The </w:t>
      </w:r>
      <w:r w:rsidR="0015514C">
        <w:rPr>
          <w:rFonts w:ascii="Times New Roman" w:hAnsi="Times New Roman" w:cs="Times New Roman"/>
        </w:rPr>
        <w:t>Patient Access API</w:t>
      </w:r>
      <w:r w:rsidRPr="001D40FA" w:rsidR="0015514C">
        <w:rPr>
          <w:rFonts w:ascii="Times New Roman" w:hAnsi="Times New Roman" w:cs="Times New Roman"/>
        </w:rPr>
        <w:t xml:space="preserve"> enable</w:t>
      </w:r>
      <w:r w:rsidR="0015514C">
        <w:rPr>
          <w:rFonts w:ascii="Times New Roman" w:hAnsi="Times New Roman" w:cs="Times New Roman"/>
        </w:rPr>
        <w:t>s</w:t>
      </w:r>
      <w:r w:rsidRPr="001D40FA">
        <w:rPr>
          <w:rFonts w:ascii="Times New Roman" w:hAnsi="Times New Roman" w:cs="Times New Roman"/>
        </w:rPr>
        <w:t xml:space="preserve"> </w:t>
      </w:r>
      <w:r w:rsidRPr="001D40FA" w:rsidR="00DB346A">
        <w:rPr>
          <w:rFonts w:ascii="Times New Roman" w:hAnsi="Times New Roman" w:cs="Times New Roman"/>
        </w:rPr>
        <w:t>beneficiaries</w:t>
      </w:r>
      <w:r w:rsidRPr="001D40FA">
        <w:rPr>
          <w:rFonts w:ascii="Times New Roman" w:hAnsi="Times New Roman" w:cs="Times New Roman"/>
        </w:rPr>
        <w:t xml:space="preserve"> to access their health data electronically through the use of common technologies and without special effort.</w:t>
      </w:r>
      <w:r w:rsidRPr="001D40FA" w:rsidR="003736DF">
        <w:rPr>
          <w:rFonts w:ascii="Times New Roman" w:hAnsi="Times New Roman" w:cs="Times New Roman"/>
        </w:rPr>
        <w:t xml:space="preserve"> </w:t>
      </w:r>
      <w:r w:rsidR="00CE2550">
        <w:rPr>
          <w:rFonts w:ascii="Times New Roman" w:hAnsi="Times New Roman" w:cs="Times New Roman"/>
        </w:rPr>
        <w:t>W</w:t>
      </w:r>
      <w:r w:rsidRPr="001D40FA" w:rsidR="00CE2550">
        <w:rPr>
          <w:rFonts w:ascii="Times New Roman" w:hAnsi="Times New Roman" w:cs="Times New Roman"/>
        </w:rPr>
        <w:t xml:space="preserve">e </w:t>
      </w:r>
      <w:r w:rsidR="00990652">
        <w:rPr>
          <w:rFonts w:ascii="Times New Roman" w:hAnsi="Times New Roman" w:cs="Times New Roman"/>
        </w:rPr>
        <w:t>finalized</w:t>
      </w:r>
      <w:r w:rsidRPr="001D40FA" w:rsidR="00CE2550">
        <w:rPr>
          <w:rFonts w:ascii="Times New Roman" w:hAnsi="Times New Roman" w:cs="Times New Roman"/>
        </w:rPr>
        <w:t xml:space="preserve"> the information to be made </w:t>
      </w:r>
      <w:r w:rsidR="00CE2550">
        <w:rPr>
          <w:rFonts w:ascii="Times New Roman" w:hAnsi="Times New Roman" w:cs="Times New Roman"/>
        </w:rPr>
        <w:t>available</w:t>
      </w:r>
      <w:r w:rsidRPr="001D40FA" w:rsidR="00CE2550">
        <w:rPr>
          <w:rFonts w:ascii="Times New Roman" w:hAnsi="Times New Roman" w:cs="Times New Roman"/>
        </w:rPr>
        <w:t xml:space="preserve"> through the </w:t>
      </w:r>
      <w:r w:rsidR="00CE2550">
        <w:rPr>
          <w:rFonts w:ascii="Times New Roman" w:hAnsi="Times New Roman" w:cs="Times New Roman"/>
        </w:rPr>
        <w:t>standards-based Patient Access</w:t>
      </w:r>
      <w:r w:rsidRPr="001D40FA" w:rsidR="00CE2550">
        <w:rPr>
          <w:rFonts w:ascii="Times New Roman" w:hAnsi="Times New Roman" w:cs="Times New Roman"/>
        </w:rPr>
        <w:t xml:space="preserve"> API </w:t>
      </w:r>
      <w:r w:rsidR="00CE2550">
        <w:rPr>
          <w:rFonts w:ascii="Times New Roman" w:hAnsi="Times New Roman" w:cs="Times New Roman"/>
        </w:rPr>
        <w:t>must include, at a minimum</w:t>
      </w:r>
      <w:r w:rsidRPr="001D40FA" w:rsidR="00CE2550">
        <w:rPr>
          <w:rFonts w:ascii="Times New Roman" w:hAnsi="Times New Roman" w:cs="Times New Roman"/>
        </w:rPr>
        <w:t>:</w:t>
      </w:r>
      <w:r w:rsidRPr="001D40FA">
        <w:rPr>
          <w:rFonts w:ascii="Times New Roman" w:hAnsi="Times New Roman" w:cs="Times New Roman"/>
        </w:rPr>
        <w:t xml:space="preserve"> </w:t>
      </w:r>
      <w:r w:rsidR="00C4763C">
        <w:rPr>
          <w:rFonts w:ascii="Times New Roman" w:hAnsi="Times New Roman" w:cs="Times New Roman"/>
        </w:rPr>
        <w:t>d</w:t>
      </w:r>
      <w:r w:rsidRPr="001D40FA" w:rsidR="00C2537C">
        <w:rPr>
          <w:rFonts w:ascii="Times New Roman" w:hAnsi="Times New Roman" w:eastAsia="Times New Roman" w:cs="Times New Roman"/>
          <w:bCs/>
          <w:snapToGrid w:val="0"/>
        </w:rPr>
        <w:t>ata</w:t>
      </w:r>
      <w:r w:rsidRPr="001D40FA" w:rsidR="00C2537C">
        <w:rPr>
          <w:rFonts w:ascii="Times New Roman" w:hAnsi="Times New Roman" w:cs="Times New Roman"/>
          <w:bCs/>
        </w:rPr>
        <w:t xml:space="preserve"> concerning adjudicated claims</w:t>
      </w:r>
      <w:r w:rsidR="00CE2550">
        <w:rPr>
          <w:rFonts w:ascii="Times New Roman" w:hAnsi="Times New Roman" w:cs="Times New Roman"/>
          <w:bCs/>
        </w:rPr>
        <w:t xml:space="preserve"> </w:t>
      </w:r>
      <w:r w:rsidRPr="00F66F7D" w:rsidR="00CE2550">
        <w:rPr>
          <w:rFonts w:ascii="Times New Roman" w:hAnsi="Times New Roman" w:cs="Times New Roman"/>
        </w:rPr>
        <w:t xml:space="preserve">(including cost, specifically provider remittances and </w:t>
      </w:r>
      <w:r w:rsidR="0053019B">
        <w:rPr>
          <w:rFonts w:ascii="Times New Roman" w:hAnsi="Times New Roman" w:cs="Times New Roman"/>
        </w:rPr>
        <w:t>beneficiary</w:t>
      </w:r>
      <w:r w:rsidRPr="00F66F7D" w:rsidR="00CE2550">
        <w:rPr>
          <w:rFonts w:ascii="Times New Roman" w:hAnsi="Times New Roman" w:cs="Times New Roman"/>
        </w:rPr>
        <w:t xml:space="preserve"> cost-sharing)</w:t>
      </w:r>
      <w:r w:rsidR="00A9506F">
        <w:rPr>
          <w:rFonts w:ascii="Times New Roman" w:hAnsi="Times New Roman" w:cs="Times New Roman"/>
        </w:rPr>
        <w:t>,</w:t>
      </w:r>
      <w:r w:rsidR="00CE2550">
        <w:rPr>
          <w:rFonts w:ascii="Times New Roman" w:hAnsi="Times New Roman" w:cs="Times New Roman"/>
        </w:rPr>
        <w:t xml:space="preserve"> </w:t>
      </w:r>
      <w:r w:rsidR="00346C34">
        <w:rPr>
          <w:rFonts w:ascii="Times New Roman" w:hAnsi="Times New Roman" w:cs="Times New Roman"/>
        </w:rPr>
        <w:t xml:space="preserve">which must </w:t>
      </w:r>
      <w:r w:rsidR="00AB058D">
        <w:rPr>
          <w:rFonts w:ascii="Times New Roman" w:hAnsi="Times New Roman" w:cs="Times New Roman"/>
        </w:rPr>
        <w:t>be made available</w:t>
      </w:r>
      <w:r w:rsidRPr="001D40FA" w:rsidR="00C2537C">
        <w:rPr>
          <w:rFonts w:ascii="Times New Roman" w:hAnsi="Times New Roman" w:cs="Times New Roman"/>
        </w:rPr>
        <w:t xml:space="preserve"> no later than </w:t>
      </w:r>
      <w:r w:rsidR="00EC35B4">
        <w:rPr>
          <w:rFonts w:ascii="Times New Roman" w:hAnsi="Times New Roman" w:cs="Times New Roman"/>
        </w:rPr>
        <w:t>one (</w:t>
      </w:r>
      <w:r w:rsidRPr="001D40FA" w:rsidR="00C2537C">
        <w:rPr>
          <w:rFonts w:ascii="Times New Roman" w:hAnsi="Times New Roman" w:cs="Times New Roman"/>
        </w:rPr>
        <w:t>1</w:t>
      </w:r>
      <w:r w:rsidR="00EC35B4">
        <w:rPr>
          <w:rFonts w:ascii="Times New Roman" w:hAnsi="Times New Roman" w:cs="Times New Roman"/>
        </w:rPr>
        <w:t>)</w:t>
      </w:r>
      <w:r w:rsidRPr="001D40FA" w:rsidR="00C2537C">
        <w:rPr>
          <w:rFonts w:ascii="Times New Roman" w:hAnsi="Times New Roman" w:cs="Times New Roman"/>
        </w:rPr>
        <w:t xml:space="preserve"> business day after a claim is </w:t>
      </w:r>
      <w:r w:rsidRPr="001D40FA" w:rsidR="00990652">
        <w:rPr>
          <w:rFonts w:ascii="Times New Roman" w:hAnsi="Times New Roman" w:cs="Times New Roman"/>
          <w:bCs/>
        </w:rPr>
        <w:t>adjudicated</w:t>
      </w:r>
      <w:r w:rsidR="00C4763C">
        <w:rPr>
          <w:rFonts w:ascii="Times New Roman" w:hAnsi="Times New Roman" w:cs="Times New Roman"/>
          <w:bCs/>
        </w:rPr>
        <w:t xml:space="preserve">; </w:t>
      </w:r>
      <w:r w:rsidRPr="001D40FA" w:rsidR="00C2537C">
        <w:rPr>
          <w:rFonts w:ascii="Times New Roman" w:hAnsi="Times New Roman" w:cs="Times New Roman"/>
          <w:bCs/>
        </w:rPr>
        <w:t>e</w:t>
      </w:r>
      <w:r w:rsidRPr="001D40FA" w:rsidR="00C2537C">
        <w:rPr>
          <w:rFonts w:ascii="Times New Roman" w:hAnsi="Times New Roman" w:cs="Times New Roman"/>
        </w:rPr>
        <w:t>ncounter data</w:t>
      </w:r>
      <w:r w:rsidR="009E257E">
        <w:rPr>
          <w:rFonts w:ascii="Times New Roman" w:hAnsi="Times New Roman" w:cs="Times New Roman"/>
        </w:rPr>
        <w:t>,</w:t>
      </w:r>
      <w:r w:rsidRPr="001D40FA" w:rsidR="00C2537C">
        <w:rPr>
          <w:rFonts w:ascii="Times New Roman" w:hAnsi="Times New Roman" w:cs="Times New Roman"/>
        </w:rPr>
        <w:t xml:space="preserve"> </w:t>
      </w:r>
      <w:r w:rsidR="00346C34">
        <w:rPr>
          <w:rFonts w:ascii="Times New Roman" w:hAnsi="Times New Roman" w:cs="Times New Roman"/>
        </w:rPr>
        <w:t xml:space="preserve">which must </w:t>
      </w:r>
      <w:r w:rsidR="00AB058D">
        <w:rPr>
          <w:rFonts w:ascii="Times New Roman" w:hAnsi="Times New Roman" w:cs="Times New Roman"/>
        </w:rPr>
        <w:t xml:space="preserve">be made available </w:t>
      </w:r>
      <w:r w:rsidRPr="001D40FA" w:rsidR="00C2537C">
        <w:rPr>
          <w:rFonts w:ascii="Times New Roman" w:hAnsi="Times New Roman" w:cs="Times New Roman"/>
        </w:rPr>
        <w:t xml:space="preserve">no later than </w:t>
      </w:r>
      <w:r w:rsidR="00EC35B4">
        <w:rPr>
          <w:rFonts w:ascii="Times New Roman" w:hAnsi="Times New Roman" w:cs="Times New Roman"/>
        </w:rPr>
        <w:t>one (</w:t>
      </w:r>
      <w:r w:rsidRPr="001D40FA" w:rsidR="00C2537C">
        <w:rPr>
          <w:rFonts w:ascii="Times New Roman" w:hAnsi="Times New Roman" w:cs="Times New Roman"/>
        </w:rPr>
        <w:t>1</w:t>
      </w:r>
      <w:r w:rsidR="00EC35B4">
        <w:rPr>
          <w:rFonts w:ascii="Times New Roman" w:hAnsi="Times New Roman" w:cs="Times New Roman"/>
        </w:rPr>
        <w:t>)</w:t>
      </w:r>
      <w:r w:rsidRPr="001D40FA" w:rsidR="00C2537C">
        <w:rPr>
          <w:rFonts w:ascii="Times New Roman" w:hAnsi="Times New Roman" w:cs="Times New Roman"/>
        </w:rPr>
        <w:t xml:space="preserve"> business day after receiving the data from providers</w:t>
      </w:r>
      <w:r w:rsidR="00990652">
        <w:rPr>
          <w:rFonts w:ascii="Times New Roman" w:hAnsi="Times New Roman" w:cs="Times New Roman"/>
          <w:bCs/>
        </w:rPr>
        <w:t>,</w:t>
      </w:r>
      <w:r w:rsidRPr="001D40FA" w:rsidR="00C2537C">
        <w:rPr>
          <w:rFonts w:ascii="Times New Roman" w:hAnsi="Times New Roman" w:cs="Times New Roman"/>
          <w:bCs/>
        </w:rPr>
        <w:t xml:space="preserve"> c</w:t>
      </w:r>
      <w:r w:rsidRPr="001D40FA" w:rsidR="00C2537C">
        <w:rPr>
          <w:rFonts w:ascii="Times New Roman" w:hAnsi="Times New Roman" w:cs="Times New Roman"/>
        </w:rPr>
        <w:t xml:space="preserve">linical data, </w:t>
      </w:r>
      <w:r w:rsidR="00C30681">
        <w:rPr>
          <w:rFonts w:ascii="Times New Roman" w:hAnsi="Times New Roman" w:cs="Times New Roman"/>
        </w:rPr>
        <w:t>in the form of the USCDI version 1</w:t>
      </w:r>
      <w:r w:rsidRPr="001D40FA" w:rsidR="00C2537C">
        <w:rPr>
          <w:rFonts w:ascii="Times New Roman" w:hAnsi="Times New Roman" w:cs="Times New Roman"/>
        </w:rPr>
        <w:t xml:space="preserve"> </w:t>
      </w:r>
      <w:r w:rsidR="00C30681">
        <w:rPr>
          <w:rFonts w:ascii="Times New Roman" w:hAnsi="Times New Roman" w:cs="Times New Roman"/>
        </w:rPr>
        <w:t>(</w:t>
      </w:r>
      <w:r w:rsidRPr="001D40FA" w:rsidR="00C2537C">
        <w:rPr>
          <w:rFonts w:ascii="Times New Roman" w:hAnsi="Times New Roman" w:cs="Times New Roman"/>
        </w:rPr>
        <w:t xml:space="preserve">if the </w:t>
      </w:r>
      <w:r w:rsidR="00990652">
        <w:rPr>
          <w:rFonts w:ascii="Times New Roman" w:hAnsi="Times New Roman" w:cs="Times New Roman"/>
        </w:rPr>
        <w:t>s</w:t>
      </w:r>
      <w:r w:rsidRPr="001D40FA" w:rsidR="00C2537C">
        <w:rPr>
          <w:rFonts w:ascii="Times New Roman" w:hAnsi="Times New Roman" w:cs="Times New Roman"/>
        </w:rPr>
        <w:t>tate maintains any such data</w:t>
      </w:r>
      <w:r w:rsidR="00C30681">
        <w:rPr>
          <w:rFonts w:ascii="Times New Roman" w:hAnsi="Times New Roman" w:cs="Times New Roman"/>
        </w:rPr>
        <w:t>)</w:t>
      </w:r>
      <w:r w:rsidRPr="001D40FA" w:rsidR="00C2537C">
        <w:rPr>
          <w:rFonts w:ascii="Times New Roman" w:hAnsi="Times New Roman" w:cs="Times New Roman"/>
        </w:rPr>
        <w:t xml:space="preserve"> </w:t>
      </w:r>
      <w:r w:rsidR="00346C34">
        <w:rPr>
          <w:rFonts w:ascii="Times New Roman" w:hAnsi="Times New Roman" w:cs="Times New Roman"/>
        </w:rPr>
        <w:t xml:space="preserve">which must </w:t>
      </w:r>
      <w:r w:rsidR="00987BDE">
        <w:rPr>
          <w:rFonts w:ascii="Times New Roman" w:hAnsi="Times New Roman" w:cs="Times New Roman"/>
        </w:rPr>
        <w:t xml:space="preserve">be made available </w:t>
      </w:r>
      <w:r w:rsidRPr="001D40FA" w:rsidR="00C2537C">
        <w:rPr>
          <w:rFonts w:ascii="Times New Roman" w:hAnsi="Times New Roman" w:cs="Times New Roman"/>
        </w:rPr>
        <w:t xml:space="preserve">no later than </w:t>
      </w:r>
      <w:r w:rsidR="00EC35B4">
        <w:rPr>
          <w:rFonts w:ascii="Times New Roman" w:hAnsi="Times New Roman" w:cs="Times New Roman"/>
        </w:rPr>
        <w:t>one (</w:t>
      </w:r>
      <w:r w:rsidRPr="001D40FA" w:rsidR="00C2537C">
        <w:rPr>
          <w:rFonts w:ascii="Times New Roman" w:hAnsi="Times New Roman" w:cs="Times New Roman"/>
        </w:rPr>
        <w:t>1</w:t>
      </w:r>
      <w:r w:rsidR="00EC35B4">
        <w:rPr>
          <w:rFonts w:ascii="Times New Roman" w:hAnsi="Times New Roman" w:cs="Times New Roman"/>
        </w:rPr>
        <w:t>)</w:t>
      </w:r>
      <w:r w:rsidRPr="001D40FA" w:rsidR="00C2537C">
        <w:rPr>
          <w:rFonts w:ascii="Times New Roman" w:hAnsi="Times New Roman" w:cs="Times New Roman"/>
        </w:rPr>
        <w:t xml:space="preserve"> business day after the data </w:t>
      </w:r>
      <w:r w:rsidR="00990652">
        <w:rPr>
          <w:rFonts w:ascii="Times New Roman" w:hAnsi="Times New Roman" w:cs="Times New Roman"/>
        </w:rPr>
        <w:t>are</w:t>
      </w:r>
      <w:r w:rsidRPr="001D40FA" w:rsidR="00990652">
        <w:rPr>
          <w:rFonts w:ascii="Times New Roman" w:hAnsi="Times New Roman" w:cs="Times New Roman"/>
        </w:rPr>
        <w:t xml:space="preserve"> </w:t>
      </w:r>
      <w:r w:rsidRPr="001D40FA" w:rsidR="00C2537C">
        <w:rPr>
          <w:rFonts w:ascii="Times New Roman" w:hAnsi="Times New Roman" w:cs="Times New Roman"/>
        </w:rPr>
        <w:t xml:space="preserve">received by the </w:t>
      </w:r>
      <w:r w:rsidR="00990652">
        <w:rPr>
          <w:rFonts w:ascii="Times New Roman" w:hAnsi="Times New Roman" w:cs="Times New Roman"/>
        </w:rPr>
        <w:t>s</w:t>
      </w:r>
      <w:r w:rsidRPr="001D40FA" w:rsidR="00C2537C">
        <w:rPr>
          <w:rFonts w:ascii="Times New Roman" w:hAnsi="Times New Roman" w:cs="Times New Roman"/>
        </w:rPr>
        <w:t xml:space="preserve">tate; and information about covered outpatient drugs and updates to such information, including, where applicable, preferred drug list information, </w:t>
      </w:r>
      <w:r w:rsidR="00346C34">
        <w:rPr>
          <w:rFonts w:ascii="Times New Roman" w:hAnsi="Times New Roman" w:cs="Times New Roman"/>
        </w:rPr>
        <w:t xml:space="preserve">which must </w:t>
      </w:r>
      <w:r w:rsidR="00987BDE">
        <w:rPr>
          <w:rFonts w:ascii="Times New Roman" w:hAnsi="Times New Roman" w:cs="Times New Roman"/>
        </w:rPr>
        <w:t xml:space="preserve">be made available </w:t>
      </w:r>
      <w:r w:rsidRPr="001D40FA" w:rsidR="00C2537C">
        <w:rPr>
          <w:rFonts w:ascii="Times New Roman" w:hAnsi="Times New Roman" w:cs="Times New Roman"/>
        </w:rPr>
        <w:t xml:space="preserve">no later than </w:t>
      </w:r>
      <w:r w:rsidR="009F3D3F">
        <w:rPr>
          <w:rFonts w:ascii="Times New Roman" w:hAnsi="Times New Roman" w:cs="Times New Roman"/>
        </w:rPr>
        <w:t>one (</w:t>
      </w:r>
      <w:r w:rsidRPr="001D40FA" w:rsidR="00C2537C">
        <w:rPr>
          <w:rFonts w:ascii="Times New Roman" w:hAnsi="Times New Roman" w:cs="Times New Roman"/>
        </w:rPr>
        <w:t>1</w:t>
      </w:r>
      <w:r w:rsidR="009F3D3F">
        <w:rPr>
          <w:rFonts w:ascii="Times New Roman" w:hAnsi="Times New Roman" w:cs="Times New Roman"/>
        </w:rPr>
        <w:t>)</w:t>
      </w:r>
      <w:r w:rsidRPr="001D40FA" w:rsidR="00C2537C">
        <w:rPr>
          <w:rFonts w:ascii="Times New Roman" w:hAnsi="Times New Roman" w:cs="Times New Roman"/>
        </w:rPr>
        <w:t xml:space="preserve"> business day after the effective date of any such information or updates to such information.</w:t>
      </w:r>
      <w:r w:rsidRPr="001D40FA" w:rsidR="00C428BB">
        <w:rPr>
          <w:rFonts w:ascii="Times New Roman" w:hAnsi="Times New Roman" w:cs="Times New Roman"/>
        </w:rPr>
        <w:t xml:space="preserve"> </w:t>
      </w:r>
    </w:p>
    <w:p w:rsidR="00C4763C" w:rsidP="00436DEE" w:rsidRDefault="00990652" w14:paraId="69AF0432" w14:textId="458870DB">
      <w:pPr>
        <w:pStyle w:val="NoSpacing"/>
        <w:rPr>
          <w:rFonts w:ascii="Times New Roman" w:hAnsi="Times New Roman" w:cs="Times New Roman"/>
        </w:rPr>
      </w:pPr>
      <w:r>
        <w:rPr>
          <w:rFonts w:ascii="Times New Roman" w:hAnsi="Times New Roman" w:cs="Times New Roman"/>
        </w:rPr>
        <w:t xml:space="preserve"> </w:t>
      </w:r>
    </w:p>
    <w:p w:rsidRPr="001D40FA" w:rsidR="00EA0EAB" w:rsidP="00436DEE" w:rsidRDefault="00EA0EAB" w14:paraId="20FB38B0" w14:textId="3CF25F0B">
      <w:pPr>
        <w:pStyle w:val="NoSpacing"/>
        <w:rPr>
          <w:rFonts w:ascii="Times New Roman" w:hAnsi="Times New Roman" w:cs="Times New Roman"/>
        </w:rPr>
      </w:pPr>
      <w:r w:rsidRPr="001D40FA">
        <w:rPr>
          <w:rFonts w:ascii="Times New Roman" w:hAnsi="Times New Roman" w:eastAsia="Times New Roman" w:cs="Times New Roman"/>
          <w:snapToGrid w:val="0"/>
        </w:rPr>
        <w:t xml:space="preserve">Additionally, </w:t>
      </w:r>
      <w:r w:rsidRPr="001D40FA">
        <w:rPr>
          <w:rFonts w:ascii="Times New Roman" w:hAnsi="Times New Roman" w:cs="Times New Roman"/>
        </w:rPr>
        <w:t>at 42 CFR 431.70 for Medicaid state agencies, at 42 CFR 438.242(b)(6) for Medicaid managed care plans, at 42 CFR 457.760 for CHIP state agencies, and at 42 CFR 457.1233(d)(3) for CHIP managed care entities</w:t>
      </w:r>
      <w:r w:rsidR="009E257E">
        <w:rPr>
          <w:rFonts w:ascii="Times New Roman" w:hAnsi="Times New Roman" w:cs="Times New Roman"/>
        </w:rPr>
        <w:t>,</w:t>
      </w:r>
      <w:r w:rsidRPr="001D40FA">
        <w:rPr>
          <w:rFonts w:ascii="Times New Roman" w:hAnsi="Times New Roman" w:cs="Times New Roman"/>
        </w:rPr>
        <w:t xml:space="preserve"> we </w:t>
      </w:r>
      <w:r w:rsidR="001A599E">
        <w:rPr>
          <w:rFonts w:ascii="Times New Roman" w:hAnsi="Times New Roman" w:cs="Times New Roman"/>
        </w:rPr>
        <w:t>finalized</w:t>
      </w:r>
      <w:r w:rsidRPr="001D40FA">
        <w:rPr>
          <w:rFonts w:ascii="Times New Roman" w:hAnsi="Times New Roman" w:cs="Times New Roman"/>
        </w:rPr>
        <w:t xml:space="preserve"> </w:t>
      </w:r>
      <w:r w:rsidR="008E70ED">
        <w:rPr>
          <w:rFonts w:ascii="Times New Roman" w:hAnsi="Times New Roman" w:cs="Times New Roman"/>
        </w:rPr>
        <w:t xml:space="preserve">requirements for </w:t>
      </w:r>
      <w:r w:rsidRPr="001D40FA">
        <w:rPr>
          <w:rFonts w:ascii="Times New Roman" w:hAnsi="Times New Roman" w:cs="Times New Roman"/>
        </w:rPr>
        <w:t xml:space="preserve">the Provider Directory API. </w:t>
      </w:r>
      <w:r w:rsidRPr="001D40FA" w:rsidR="00206F00">
        <w:rPr>
          <w:rFonts w:ascii="Times New Roman" w:hAnsi="Times New Roman" w:cs="Times New Roman"/>
        </w:rPr>
        <w:t xml:space="preserve">These provisions require the implementation and maintenance of a publicly accessible, standards-based API that is conformant with the technical requirements at </w:t>
      </w:r>
      <w:r w:rsidRPr="001D40FA" w:rsidR="0053019B">
        <w:rPr>
          <w:rFonts w:ascii="Times New Roman" w:hAnsi="Times New Roman" w:cs="Times New Roman"/>
        </w:rPr>
        <w:t xml:space="preserve">42 CFR </w:t>
      </w:r>
      <w:r w:rsidRPr="001D40FA" w:rsidR="00206F00">
        <w:rPr>
          <w:rFonts w:ascii="Times New Roman" w:hAnsi="Times New Roman" w:cs="Times New Roman"/>
        </w:rPr>
        <w:t>431.60(c)</w:t>
      </w:r>
      <w:r w:rsidR="00D17D31">
        <w:rPr>
          <w:rFonts w:ascii="Times New Roman" w:hAnsi="Times New Roman" w:cs="Times New Roman"/>
        </w:rPr>
        <w:t xml:space="preserve"> for Medicaid</w:t>
      </w:r>
      <w:r w:rsidR="008E70ED">
        <w:rPr>
          <w:rFonts w:ascii="Times New Roman" w:hAnsi="Times New Roman" w:cs="Times New Roman"/>
        </w:rPr>
        <w:t>,</w:t>
      </w:r>
      <w:r w:rsidR="00D17D31">
        <w:rPr>
          <w:rFonts w:ascii="Times New Roman" w:hAnsi="Times New Roman" w:cs="Times New Roman"/>
        </w:rPr>
        <w:t xml:space="preserve"> and 42 CFR 457.730(c) for CHIP</w:t>
      </w:r>
      <w:r w:rsidRPr="001D40FA" w:rsidR="00206F00">
        <w:rPr>
          <w:rFonts w:ascii="Times New Roman" w:hAnsi="Times New Roman" w:cs="Times New Roman"/>
        </w:rPr>
        <w:t xml:space="preserve">, excluding the security protocols related to user authentication and authorization and any other protocols </w:t>
      </w:r>
      <w:r w:rsidRPr="001D40FA" w:rsidR="00206F00">
        <w:rPr>
          <w:rFonts w:ascii="Times New Roman" w:hAnsi="Times New Roman" w:eastAsia="Calibri" w:cs="Times New Roman"/>
        </w:rPr>
        <w:t>that restrict the availability of this information to particular persons or organizations</w:t>
      </w:r>
      <w:r w:rsidRPr="001D40FA" w:rsidR="00206F00">
        <w:rPr>
          <w:rFonts w:ascii="Times New Roman" w:hAnsi="Times New Roman" w:cs="Times New Roman"/>
        </w:rPr>
        <w:t xml:space="preserve">. The API must provide a complete and accurate directory of the </w:t>
      </w:r>
      <w:r w:rsidR="001A599E">
        <w:rPr>
          <w:rFonts w:ascii="Times New Roman" w:hAnsi="Times New Roman" w:cs="Times New Roman"/>
        </w:rPr>
        <w:t>s</w:t>
      </w:r>
      <w:r w:rsidRPr="001D40FA" w:rsidR="00206F00">
        <w:rPr>
          <w:rFonts w:ascii="Times New Roman" w:hAnsi="Times New Roman" w:cs="Times New Roman"/>
        </w:rPr>
        <w:t>tate’s</w:t>
      </w:r>
      <w:r w:rsidRPr="001D40FA" w:rsidR="00206F00">
        <w:rPr>
          <w:rFonts w:ascii="Times New Roman" w:hAnsi="Times New Roman" w:eastAsia="Calibri" w:cs="Times New Roman"/>
        </w:rPr>
        <w:t xml:space="preserve"> provider directory information specified in section 1902(a)(83) of the Act, updated no later than 30 calendar days after the </w:t>
      </w:r>
      <w:r w:rsidR="001A599E">
        <w:rPr>
          <w:rFonts w:ascii="Times New Roman" w:hAnsi="Times New Roman" w:eastAsia="Calibri" w:cs="Times New Roman"/>
        </w:rPr>
        <w:t>s</w:t>
      </w:r>
      <w:r w:rsidRPr="001D40FA" w:rsidR="00206F00">
        <w:rPr>
          <w:rFonts w:ascii="Times New Roman" w:hAnsi="Times New Roman" w:eastAsia="Calibri" w:cs="Times New Roman"/>
        </w:rPr>
        <w:t>tate receives provider directory information or updates to provider directory information.</w:t>
      </w:r>
      <w:r w:rsidR="00C4763C">
        <w:rPr>
          <w:rFonts w:ascii="Times New Roman" w:hAnsi="Times New Roman" w:eastAsia="Calibri" w:cs="Times New Roman"/>
        </w:rPr>
        <w:t xml:space="preserve"> </w:t>
      </w:r>
      <w:r w:rsidRPr="001D40FA">
        <w:rPr>
          <w:rFonts w:ascii="Times New Roman" w:hAnsi="Times New Roman" w:eastAsia="Times New Roman" w:cs="Times New Roman"/>
          <w:snapToGrid w:val="0"/>
        </w:rPr>
        <w:t xml:space="preserve">We believe that these policies are designed to empower patients by mandating that entities subject to the API </w:t>
      </w:r>
      <w:r w:rsidR="001A599E">
        <w:rPr>
          <w:rFonts w:ascii="Times New Roman" w:hAnsi="Times New Roman" w:eastAsia="Times New Roman" w:cs="Times New Roman"/>
          <w:snapToGrid w:val="0"/>
        </w:rPr>
        <w:t>policies</w:t>
      </w:r>
      <w:r w:rsidRPr="001D40FA" w:rsidR="001A599E">
        <w:rPr>
          <w:rFonts w:ascii="Times New Roman" w:hAnsi="Times New Roman" w:eastAsia="Times New Roman" w:cs="Times New Roman"/>
          <w:snapToGrid w:val="0"/>
        </w:rPr>
        <w:t xml:space="preserve"> </w:t>
      </w:r>
      <w:r w:rsidRPr="001D40FA">
        <w:rPr>
          <w:rFonts w:ascii="Times New Roman" w:hAnsi="Times New Roman" w:eastAsia="Times New Roman" w:cs="Times New Roman"/>
          <w:snapToGrid w:val="0"/>
        </w:rPr>
        <w:t xml:space="preserve">take steps – by implementing the two required APIs – to enable </w:t>
      </w:r>
      <w:r w:rsidR="00890BEB">
        <w:rPr>
          <w:rFonts w:ascii="Times New Roman" w:hAnsi="Times New Roman" w:eastAsia="Times New Roman" w:cs="Times New Roman"/>
          <w:snapToGrid w:val="0"/>
        </w:rPr>
        <w:t>beneficiaries</w:t>
      </w:r>
      <w:r w:rsidRPr="001D40FA" w:rsidR="00890BEB">
        <w:rPr>
          <w:rFonts w:ascii="Times New Roman" w:hAnsi="Times New Roman" w:eastAsia="Times New Roman" w:cs="Times New Roman"/>
          <w:snapToGrid w:val="0"/>
        </w:rPr>
        <w:t xml:space="preserve"> </w:t>
      </w:r>
      <w:r w:rsidRPr="001D40FA">
        <w:rPr>
          <w:rFonts w:ascii="Times New Roman" w:hAnsi="Times New Roman" w:eastAsia="Times New Roman" w:cs="Times New Roman"/>
          <w:snapToGrid w:val="0"/>
        </w:rPr>
        <w:t>to have access to their data in a usable digital format and have potentially easier means to share that data.</w:t>
      </w:r>
    </w:p>
    <w:p w:rsidRPr="001D40FA" w:rsidR="00206F00" w:rsidP="00436DEE" w:rsidRDefault="00206F00" w14:paraId="648FFD67" w14:textId="77777777">
      <w:pPr>
        <w:pStyle w:val="NoSpacing"/>
        <w:rPr>
          <w:rFonts w:ascii="Times New Roman" w:hAnsi="Times New Roman" w:cs="Times New Roman"/>
        </w:rPr>
      </w:pPr>
    </w:p>
    <w:bookmarkEnd w:id="9"/>
    <w:p w:rsidRPr="001D40FA" w:rsidR="00C37AE6" w:rsidP="00436DEE" w:rsidRDefault="00F416E0" w14:paraId="6C68CEFF" w14:textId="79559C1D">
      <w:pPr>
        <w:pStyle w:val="NoSpacing"/>
        <w:rPr>
          <w:rFonts w:ascii="Times New Roman" w:hAnsi="Times New Roman" w:cs="Times New Roman"/>
        </w:rPr>
      </w:pPr>
      <w:r w:rsidRPr="001D40FA">
        <w:rPr>
          <w:rFonts w:ascii="Times New Roman" w:hAnsi="Times New Roman" w:cs="Times New Roman"/>
        </w:rPr>
        <w:t xml:space="preserve">We </w:t>
      </w:r>
      <w:r w:rsidR="001A599E">
        <w:rPr>
          <w:rFonts w:ascii="Times New Roman" w:hAnsi="Times New Roman" w:cs="Times New Roman"/>
        </w:rPr>
        <w:t>finalized</w:t>
      </w:r>
      <w:r w:rsidRPr="001D40FA" w:rsidR="003736DF">
        <w:rPr>
          <w:rFonts w:ascii="Times New Roman" w:hAnsi="Times New Roman" w:cs="Times New Roman"/>
        </w:rPr>
        <w:t xml:space="preserve"> these</w:t>
      </w:r>
      <w:r w:rsidRPr="001D40FA">
        <w:rPr>
          <w:rFonts w:ascii="Times New Roman" w:hAnsi="Times New Roman" w:cs="Times New Roman"/>
        </w:rPr>
        <w:t xml:space="preserve"> new requirement</w:t>
      </w:r>
      <w:r w:rsidRPr="001D40FA" w:rsidR="003736DF">
        <w:rPr>
          <w:rFonts w:ascii="Times New Roman" w:hAnsi="Times New Roman" w:cs="Times New Roman"/>
        </w:rPr>
        <w:t>s</w:t>
      </w:r>
      <w:r w:rsidRPr="001D40FA">
        <w:rPr>
          <w:rFonts w:ascii="Times New Roman" w:hAnsi="Times New Roman" w:cs="Times New Roman"/>
        </w:rPr>
        <w:t xml:space="preserve"> under our authority in section </w:t>
      </w:r>
      <w:r w:rsidRPr="001D40FA" w:rsidR="00C37AE6">
        <w:rPr>
          <w:rFonts w:ascii="Times New Roman" w:hAnsi="Times New Roman" w:cs="Times New Roman"/>
        </w:rPr>
        <w:t xml:space="preserve">1902(a)(4) of the </w:t>
      </w:r>
      <w:r w:rsidRPr="001D40FA" w:rsidDel="003F65C6" w:rsidR="00C37AE6">
        <w:rPr>
          <w:rFonts w:ascii="Times New Roman" w:hAnsi="Times New Roman" w:cs="Times New Roman"/>
        </w:rPr>
        <w:t>Act</w:t>
      </w:r>
      <w:r w:rsidRPr="001D40FA" w:rsidR="00C37AE6">
        <w:rPr>
          <w:rFonts w:ascii="Times New Roman" w:hAnsi="Times New Roman" w:cs="Times New Roman"/>
        </w:rPr>
        <w:t xml:space="preserve">, which requires that a state Medicaid plan provide such methods of administration as are found by the Secretary to be necessary for the proper and efficient operation of the plan, and section 1902(a)(19) of the </w:t>
      </w:r>
      <w:r w:rsidRPr="001D40FA" w:rsidDel="003F65C6" w:rsidR="00C37AE6">
        <w:rPr>
          <w:rFonts w:ascii="Times New Roman" w:hAnsi="Times New Roman" w:cs="Times New Roman"/>
        </w:rPr>
        <w:t>Act</w:t>
      </w:r>
      <w:r w:rsidRPr="001D40FA" w:rsidR="00C37AE6">
        <w:rPr>
          <w:rFonts w:ascii="Times New Roman" w:hAnsi="Times New Roman" w:cs="Times New Roman"/>
        </w:rPr>
        <w:t xml:space="preserve">, which requires that care and services be provided in a manner consistent with simplicity of administration and the best interests of the recipients. For CHIP, we </w:t>
      </w:r>
      <w:r w:rsidR="001A599E">
        <w:rPr>
          <w:rFonts w:ascii="Times New Roman" w:hAnsi="Times New Roman" w:cs="Times New Roman"/>
        </w:rPr>
        <w:t>finalized</w:t>
      </w:r>
      <w:r w:rsidR="00F76AAA">
        <w:rPr>
          <w:rFonts w:ascii="Times New Roman" w:hAnsi="Times New Roman" w:cs="Times New Roman"/>
        </w:rPr>
        <w:t xml:space="preserve"> </w:t>
      </w:r>
      <w:r w:rsidRPr="001D40FA" w:rsidR="00C37AE6">
        <w:rPr>
          <w:rFonts w:ascii="Times New Roman" w:hAnsi="Times New Roman" w:cs="Times New Roman"/>
        </w:rPr>
        <w:t xml:space="preserve">these requirements under the authority in section 2101(a) </w:t>
      </w:r>
      <w:r w:rsidRPr="001D40FA" w:rsidR="00C37AE6">
        <w:rPr>
          <w:rFonts w:ascii="Times New Roman" w:hAnsi="Times New Roman" w:cs="Times New Roman"/>
          <w:shd w:val="clear" w:color="auto" w:fill="FFFFFF"/>
        </w:rPr>
        <w:t xml:space="preserve">of the Act, which sets forth that the purpose of title XXI is to provide funds to </w:t>
      </w:r>
      <w:r w:rsidRPr="001D40FA" w:rsidR="00C37AE6">
        <w:rPr>
          <w:rFonts w:ascii="Times New Roman" w:hAnsi="Times New Roman" w:cs="Times New Roman"/>
          <w:color w:val="000000"/>
          <w:shd w:val="clear" w:color="auto" w:fill="FFFFFF"/>
        </w:rPr>
        <w:t xml:space="preserve">states </w:t>
      </w:r>
      <w:r w:rsidRPr="001D40FA" w:rsidR="00C37AE6">
        <w:rPr>
          <w:rFonts w:ascii="Times New Roman" w:hAnsi="Times New Roman" w:cs="Times New Roman"/>
          <w:shd w:val="clear" w:color="auto" w:fill="FFFFFF"/>
        </w:rPr>
        <w:t xml:space="preserve">to </w:t>
      </w:r>
      <w:r w:rsidRPr="001D40FA" w:rsidR="00C37AE6">
        <w:rPr>
          <w:rFonts w:ascii="Times New Roman" w:hAnsi="Times New Roman" w:cs="Times New Roman"/>
          <w:shd w:val="clear" w:color="auto" w:fill="FFFFFF"/>
        </w:rPr>
        <w:lastRenderedPageBreak/>
        <w:t>provide child health assistance to uninsured, low-income children in an effective and efficient manner that is coordinated with other sources of health benefits coverage</w:t>
      </w:r>
      <w:r w:rsidRPr="001D40FA" w:rsidR="00C37AE6">
        <w:rPr>
          <w:rFonts w:ascii="Times New Roman" w:hAnsi="Times New Roman" w:cs="Times New Roman"/>
        </w:rPr>
        <w:t>. Together</w:t>
      </w:r>
      <w:r w:rsidR="001E6FD9">
        <w:rPr>
          <w:rFonts w:ascii="Times New Roman" w:hAnsi="Times New Roman" w:cs="Times New Roman"/>
        </w:rPr>
        <w:t>, as noted in the CMS Interoperability and Patient Access proposed rule (84 FR 76</w:t>
      </w:r>
      <w:r w:rsidR="0089420A">
        <w:rPr>
          <w:rFonts w:ascii="Times New Roman" w:hAnsi="Times New Roman" w:cs="Times New Roman"/>
        </w:rPr>
        <w:t>3</w:t>
      </w:r>
      <w:r w:rsidR="001E6FD9">
        <w:rPr>
          <w:rFonts w:ascii="Times New Roman" w:hAnsi="Times New Roman" w:cs="Times New Roman"/>
        </w:rPr>
        <w:t>0),</w:t>
      </w:r>
      <w:r w:rsidRPr="001D40FA" w:rsidR="00C37AE6">
        <w:rPr>
          <w:rFonts w:ascii="Times New Roman" w:hAnsi="Times New Roman" w:cs="Times New Roman"/>
        </w:rPr>
        <w:t xml:space="preserve"> </w:t>
      </w:r>
      <w:r w:rsidR="008E70ED">
        <w:rPr>
          <w:rFonts w:ascii="Times New Roman" w:hAnsi="Times New Roman" w:cs="Times New Roman"/>
        </w:rPr>
        <w:t xml:space="preserve">we believe </w:t>
      </w:r>
      <w:r w:rsidRPr="001D40FA" w:rsidR="00C37AE6">
        <w:rPr>
          <w:rFonts w:ascii="Times New Roman" w:hAnsi="Times New Roman" w:cs="Times New Roman"/>
        </w:rPr>
        <w:t xml:space="preserve">these </w:t>
      </w:r>
      <w:r w:rsidR="00F76AAA">
        <w:rPr>
          <w:rFonts w:ascii="Times New Roman" w:hAnsi="Times New Roman" w:cs="Times New Roman"/>
        </w:rPr>
        <w:t>policies</w:t>
      </w:r>
      <w:r w:rsidRPr="001D40FA" w:rsidR="00F76AAA">
        <w:rPr>
          <w:rFonts w:ascii="Times New Roman" w:hAnsi="Times New Roman" w:cs="Times New Roman"/>
        </w:rPr>
        <w:t xml:space="preserve"> </w:t>
      </w:r>
      <w:r w:rsidR="008E70ED">
        <w:rPr>
          <w:rFonts w:ascii="Times New Roman" w:hAnsi="Times New Roman" w:cs="Times New Roman"/>
        </w:rPr>
        <w:t>will</w:t>
      </w:r>
      <w:r w:rsidRPr="001D40FA" w:rsidR="008E70ED">
        <w:rPr>
          <w:rFonts w:ascii="Times New Roman" w:hAnsi="Times New Roman" w:cs="Times New Roman"/>
        </w:rPr>
        <w:t xml:space="preserve"> </w:t>
      </w:r>
      <w:r w:rsidRPr="001D40FA" w:rsidR="00C37AE6">
        <w:rPr>
          <w:rFonts w:ascii="Times New Roman" w:hAnsi="Times New Roman" w:cs="Times New Roman"/>
        </w:rPr>
        <w:t xml:space="preserve">provide us with authority (in conjunction with our delegation of authority from the Secretary) to adopt requirements for Medicaid and CHIP that are necessary to ensure the provision of quality care in an efficient and cost-effective way, consistent with simplicity of administration and the best interest of the beneficiary. </w:t>
      </w:r>
    </w:p>
    <w:p w:rsidRPr="001D40FA" w:rsidR="003F0F21" w:rsidP="00436DEE" w:rsidRDefault="003F0F21" w14:paraId="33F81C2C" w14:textId="7C28D7CA">
      <w:pPr>
        <w:pStyle w:val="NoSpacing"/>
        <w:rPr>
          <w:rFonts w:ascii="Times New Roman" w:hAnsi="Times New Roman" w:cs="Times New Roman"/>
        </w:rPr>
      </w:pPr>
    </w:p>
    <w:p w:rsidRPr="001D40FA" w:rsidR="00F416E0" w:rsidP="00436DEE" w:rsidRDefault="00F416E0" w14:paraId="211C0D9E" w14:textId="1F4FC9D4">
      <w:pPr>
        <w:pStyle w:val="NoSpacing"/>
        <w:rPr>
          <w:rFonts w:ascii="Times New Roman" w:hAnsi="Times New Roman" w:cs="Times New Roman"/>
        </w:rPr>
      </w:pPr>
      <w:r w:rsidRPr="001D40FA">
        <w:rPr>
          <w:rFonts w:ascii="Times New Roman" w:hAnsi="Times New Roman" w:cs="Times New Roman"/>
        </w:rPr>
        <w:t>Medicaid managed care, section 1932(a)(5) of the Act requires that states and managed care plans provide basic managed care information to enrollees on how to utilize a managed care program and to facilitate decision</w:t>
      </w:r>
      <w:r w:rsidRPr="001D40FA" w:rsidR="00EC24DB">
        <w:rPr>
          <w:rFonts w:ascii="Times New Roman" w:hAnsi="Times New Roman" w:cs="Times New Roman"/>
        </w:rPr>
        <w:t>-</w:t>
      </w:r>
      <w:r w:rsidRPr="001D40FA">
        <w:rPr>
          <w:rFonts w:ascii="Times New Roman" w:hAnsi="Times New Roman" w:cs="Times New Roman"/>
        </w:rPr>
        <w:t xml:space="preserve">making about plan choice, providers, and benefits. The intent of this statutory provision was to provide information from which enrollees could make decisions about their </w:t>
      </w:r>
      <w:r w:rsidRPr="001D40FA" w:rsidR="003A07E8">
        <w:rPr>
          <w:rFonts w:ascii="Times New Roman" w:hAnsi="Times New Roman" w:cs="Times New Roman"/>
        </w:rPr>
        <w:t>health care</w:t>
      </w:r>
      <w:r w:rsidRPr="001D40FA">
        <w:rPr>
          <w:rFonts w:ascii="Times New Roman" w:hAnsi="Times New Roman" w:cs="Times New Roman"/>
        </w:rPr>
        <w:t xml:space="preserve">; the API </w:t>
      </w:r>
      <w:r w:rsidRPr="001D40FA" w:rsidR="003736DF">
        <w:rPr>
          <w:rFonts w:ascii="Times New Roman" w:hAnsi="Times New Roman" w:cs="Times New Roman"/>
        </w:rPr>
        <w:t xml:space="preserve">finalized </w:t>
      </w:r>
      <w:r w:rsidR="001A599E">
        <w:rPr>
          <w:rFonts w:ascii="Times New Roman" w:hAnsi="Times New Roman" w:cs="Times New Roman"/>
        </w:rPr>
        <w:t>at</w:t>
      </w:r>
      <w:r w:rsidRPr="001D40FA" w:rsidR="001A599E">
        <w:rPr>
          <w:rFonts w:ascii="Times New Roman" w:hAnsi="Times New Roman" w:cs="Times New Roman"/>
        </w:rPr>
        <w:t xml:space="preserve"> </w:t>
      </w:r>
      <w:r w:rsidRPr="001D40FA" w:rsidR="0053019B">
        <w:rPr>
          <w:rFonts w:ascii="Times New Roman" w:hAnsi="Times New Roman" w:cs="Times New Roman"/>
        </w:rPr>
        <w:t xml:space="preserve">42 CFR </w:t>
      </w:r>
      <w:r w:rsidRPr="001D40FA">
        <w:rPr>
          <w:rFonts w:ascii="Times New Roman" w:hAnsi="Times New Roman" w:cs="Times New Roman"/>
        </w:rPr>
        <w:t>438.242(b)(</w:t>
      </w:r>
      <w:r w:rsidR="00391F65">
        <w:rPr>
          <w:rFonts w:ascii="Times New Roman" w:hAnsi="Times New Roman" w:cs="Times New Roman"/>
        </w:rPr>
        <w:t>6</w:t>
      </w:r>
      <w:r w:rsidRPr="001D40FA">
        <w:rPr>
          <w:rFonts w:ascii="Times New Roman" w:hAnsi="Times New Roman" w:cs="Times New Roman"/>
        </w:rPr>
        <w:t xml:space="preserve">) supports that intent in a robust and modern way. We believe the </w:t>
      </w:r>
      <w:r w:rsidRPr="001D40FA" w:rsidR="003A07E8">
        <w:rPr>
          <w:rFonts w:ascii="Times New Roman" w:hAnsi="Times New Roman" w:cs="Times New Roman"/>
        </w:rPr>
        <w:t>health care</w:t>
      </w:r>
      <w:r w:rsidRPr="001D40FA">
        <w:rPr>
          <w:rFonts w:ascii="Times New Roman" w:hAnsi="Times New Roman" w:cs="Times New Roman"/>
        </w:rPr>
        <w:t xml:space="preserve"> information that </w:t>
      </w:r>
      <w:r w:rsidRPr="001D40FA" w:rsidR="003736DF">
        <w:rPr>
          <w:rFonts w:ascii="Times New Roman" w:hAnsi="Times New Roman" w:cs="Times New Roman"/>
        </w:rPr>
        <w:t xml:space="preserve">will </w:t>
      </w:r>
      <w:r w:rsidRPr="001D40FA">
        <w:rPr>
          <w:rFonts w:ascii="Times New Roman" w:hAnsi="Times New Roman" w:cs="Times New Roman"/>
        </w:rPr>
        <w:t xml:space="preserve">be available through the </w:t>
      </w:r>
      <w:r w:rsidR="002D4D10">
        <w:rPr>
          <w:rFonts w:ascii="Times New Roman" w:hAnsi="Times New Roman" w:cs="Times New Roman"/>
        </w:rPr>
        <w:t xml:space="preserve">Provider Directory </w:t>
      </w:r>
      <w:r w:rsidRPr="001D40FA">
        <w:rPr>
          <w:rFonts w:ascii="Times New Roman" w:hAnsi="Times New Roman" w:cs="Times New Roman"/>
        </w:rPr>
        <w:t xml:space="preserve">API </w:t>
      </w:r>
      <w:r w:rsidRPr="000E31B1" w:rsidR="00CE184C">
        <w:rPr>
          <w:rFonts w:ascii="Times New Roman" w:hAnsi="Times New Roman" w:cs="Times New Roman"/>
        </w:rPr>
        <w:t>enable</w:t>
      </w:r>
      <w:r w:rsidRPr="000E31B1" w:rsidR="008E70ED">
        <w:rPr>
          <w:rFonts w:ascii="Times New Roman" w:hAnsi="Times New Roman" w:cs="Times New Roman"/>
        </w:rPr>
        <w:t>s</w:t>
      </w:r>
      <w:r w:rsidRPr="000E31B1" w:rsidR="00CE184C">
        <w:rPr>
          <w:rFonts w:ascii="Times New Roman" w:hAnsi="Times New Roman" w:cs="Times New Roman"/>
        </w:rPr>
        <w:t xml:space="preserve"> </w:t>
      </w:r>
      <w:r w:rsidRPr="000E31B1" w:rsidR="004E3AD6">
        <w:rPr>
          <w:rFonts w:ascii="Times New Roman" w:hAnsi="Times New Roman" w:cs="Times New Roman"/>
        </w:rPr>
        <w:t>beneficiaries</w:t>
      </w:r>
      <w:r w:rsidRPr="001D40FA" w:rsidR="004E3AD6">
        <w:rPr>
          <w:rFonts w:ascii="Times New Roman" w:hAnsi="Times New Roman" w:cs="Times New Roman"/>
        </w:rPr>
        <w:t xml:space="preserve"> </w:t>
      </w:r>
      <w:r w:rsidRPr="001D40FA">
        <w:rPr>
          <w:rFonts w:ascii="Times New Roman" w:hAnsi="Times New Roman" w:cs="Times New Roman"/>
        </w:rPr>
        <w:t xml:space="preserve">to make more informed, proactive decisions. Additionally, since most of the information required by section 1932(a)(5) of the Act – particularly the </w:t>
      </w:r>
      <w:r w:rsidR="00997C6D">
        <w:rPr>
          <w:rFonts w:ascii="Times New Roman" w:hAnsi="Times New Roman" w:cs="Times New Roman"/>
        </w:rPr>
        <w:t>beneficiary</w:t>
      </w:r>
      <w:r w:rsidRPr="001D40FA" w:rsidR="00997C6D">
        <w:rPr>
          <w:rFonts w:ascii="Times New Roman" w:hAnsi="Times New Roman" w:cs="Times New Roman"/>
        </w:rPr>
        <w:t xml:space="preserve"> </w:t>
      </w:r>
      <w:r w:rsidRPr="001D40FA">
        <w:rPr>
          <w:rFonts w:ascii="Times New Roman" w:hAnsi="Times New Roman" w:cs="Times New Roman"/>
        </w:rPr>
        <w:t>handbook, provider directory, and formulary – is currently provided electronically, the standardized data available through the API</w:t>
      </w:r>
      <w:r w:rsidR="008E70ED">
        <w:rPr>
          <w:rFonts w:ascii="Times New Roman" w:hAnsi="Times New Roman" w:cs="Times New Roman"/>
        </w:rPr>
        <w:t>s finalized in this rule</w:t>
      </w:r>
      <w:r w:rsidRPr="001D40FA">
        <w:rPr>
          <w:rFonts w:ascii="Times New Roman" w:hAnsi="Times New Roman" w:cs="Times New Roman"/>
        </w:rPr>
        <w:t xml:space="preserve"> could be easily integrated for use by the </w:t>
      </w:r>
      <w:r w:rsidR="005E332F">
        <w:rPr>
          <w:rFonts w:ascii="Times New Roman" w:hAnsi="Times New Roman" w:cs="Times New Roman"/>
        </w:rPr>
        <w:t>beneficiary</w:t>
      </w:r>
      <w:r w:rsidRPr="001D40FA">
        <w:rPr>
          <w:rFonts w:ascii="Times New Roman" w:hAnsi="Times New Roman" w:cs="Times New Roman"/>
        </w:rPr>
        <w:t xml:space="preserve">. As digital </w:t>
      </w:r>
      <w:r w:rsidRPr="001D40FA" w:rsidR="003A07E8">
        <w:rPr>
          <w:rFonts w:ascii="Times New Roman" w:hAnsi="Times New Roman" w:cs="Times New Roman"/>
        </w:rPr>
        <w:t>health care</w:t>
      </w:r>
      <w:r w:rsidRPr="001D40FA">
        <w:rPr>
          <w:rFonts w:ascii="Times New Roman" w:hAnsi="Times New Roman" w:cs="Times New Roman"/>
        </w:rPr>
        <w:t xml:space="preserve"> evolves, data becomes an important resource that Medicaid managed care </w:t>
      </w:r>
      <w:r w:rsidR="009B1685">
        <w:rPr>
          <w:rFonts w:ascii="Times New Roman" w:hAnsi="Times New Roman" w:cs="Times New Roman"/>
        </w:rPr>
        <w:t>beneficiaries</w:t>
      </w:r>
      <w:r w:rsidRPr="001D40FA" w:rsidR="009B1685">
        <w:rPr>
          <w:rFonts w:ascii="Times New Roman" w:hAnsi="Times New Roman" w:cs="Times New Roman"/>
        </w:rPr>
        <w:t xml:space="preserve"> </w:t>
      </w:r>
      <w:r w:rsidRPr="001D40FA">
        <w:rPr>
          <w:rFonts w:ascii="Times New Roman" w:hAnsi="Times New Roman" w:cs="Times New Roman"/>
        </w:rPr>
        <w:t xml:space="preserve">can use to improve their health outcomes. </w:t>
      </w:r>
    </w:p>
    <w:p w:rsidRPr="001D40FA" w:rsidR="00F416E0" w:rsidP="00436DEE" w:rsidRDefault="00F416E0" w14:paraId="4C431DC5" w14:textId="77777777">
      <w:pPr>
        <w:pStyle w:val="NoSpacing"/>
        <w:rPr>
          <w:rFonts w:ascii="Times New Roman" w:hAnsi="Times New Roman" w:cs="Times New Roman"/>
        </w:rPr>
      </w:pPr>
    </w:p>
    <w:p w:rsidRPr="001D40FA" w:rsidR="00C37AE6" w:rsidP="00436DEE" w:rsidRDefault="00F416E0" w14:paraId="2C9018CF" w14:textId="5DAB2079">
      <w:pPr>
        <w:pStyle w:val="NoSpacing"/>
        <w:rPr>
          <w:rFonts w:ascii="Times New Roman" w:hAnsi="Times New Roman" w:cs="Times New Roman"/>
        </w:rPr>
      </w:pPr>
      <w:r w:rsidRPr="001D40FA">
        <w:rPr>
          <w:rFonts w:ascii="Times New Roman" w:hAnsi="Times New Roman" w:cs="Times New Roman"/>
        </w:rPr>
        <w:t xml:space="preserve">We also believe </w:t>
      </w:r>
      <w:r w:rsidRPr="001D40FA" w:rsidR="00C37AE6">
        <w:rPr>
          <w:rFonts w:ascii="Times New Roman" w:hAnsi="Times New Roman" w:cs="Times New Roman"/>
        </w:rPr>
        <w:t xml:space="preserve">that as technology has advanced, we have encouraged states, health plans, and providers to adopt various forms of technology to improve the accurate and timely exchange of standardized health care information. </w:t>
      </w:r>
      <w:r w:rsidR="00D63C51">
        <w:rPr>
          <w:rFonts w:ascii="Times New Roman" w:hAnsi="Times New Roman" w:cs="Times New Roman"/>
        </w:rPr>
        <w:t>As</w:t>
      </w:r>
      <w:r w:rsidRPr="001D40FA" w:rsidR="00D63C51">
        <w:rPr>
          <w:rFonts w:ascii="Times New Roman" w:hAnsi="Times New Roman" w:cs="Times New Roman"/>
        </w:rPr>
        <w:t xml:space="preserve"> </w:t>
      </w:r>
      <w:r w:rsidRPr="001D40FA" w:rsidR="00C37AE6">
        <w:rPr>
          <w:rFonts w:ascii="Times New Roman" w:hAnsi="Times New Roman" w:cs="Times New Roman"/>
        </w:rPr>
        <w:t xml:space="preserve">noted </w:t>
      </w:r>
      <w:r w:rsidR="00D63C51">
        <w:rPr>
          <w:rFonts w:ascii="Times New Roman" w:hAnsi="Times New Roman" w:cs="Times New Roman"/>
        </w:rPr>
        <w:t>in the CMS Interoperability and Patient Access proposed rule (84 FR 76</w:t>
      </w:r>
      <w:r w:rsidR="0089420A">
        <w:rPr>
          <w:rFonts w:ascii="Times New Roman" w:hAnsi="Times New Roman" w:cs="Times New Roman"/>
        </w:rPr>
        <w:t>3</w:t>
      </w:r>
      <w:r w:rsidR="00D63C51">
        <w:rPr>
          <w:rFonts w:ascii="Times New Roman" w:hAnsi="Times New Roman" w:cs="Times New Roman"/>
        </w:rPr>
        <w:t>0)</w:t>
      </w:r>
      <w:r w:rsidDel="00D63C51" w:rsidR="00D63C51">
        <w:rPr>
          <w:rStyle w:val="CommentReference"/>
        </w:rPr>
        <w:t xml:space="preserve"> </w:t>
      </w:r>
      <w:r w:rsidRPr="001D40FA" w:rsidR="00C37AE6">
        <w:rPr>
          <w:rFonts w:ascii="Times New Roman" w:hAnsi="Times New Roman" w:cs="Times New Roman"/>
        </w:rPr>
        <w:t xml:space="preserve">the </w:t>
      </w:r>
      <w:r w:rsidR="00F76AAA">
        <w:rPr>
          <w:rFonts w:ascii="Times New Roman" w:hAnsi="Times New Roman" w:cs="Times New Roman"/>
        </w:rPr>
        <w:t>policy</w:t>
      </w:r>
      <w:r w:rsidRPr="001D40FA" w:rsidR="00C37AE6">
        <w:rPr>
          <w:rFonts w:ascii="Times New Roman" w:hAnsi="Times New Roman" w:cs="Times New Roman"/>
        </w:rPr>
        <w:t xml:space="preserve"> </w:t>
      </w:r>
      <w:r w:rsidR="00D63C51">
        <w:rPr>
          <w:rFonts w:ascii="Times New Roman" w:hAnsi="Times New Roman" w:cs="Times New Roman"/>
        </w:rPr>
        <w:t>will</w:t>
      </w:r>
      <w:r w:rsidRPr="001D40FA" w:rsidR="00D63C51">
        <w:rPr>
          <w:rFonts w:ascii="Times New Roman" w:hAnsi="Times New Roman" w:cs="Times New Roman"/>
        </w:rPr>
        <w:t xml:space="preserve"> </w:t>
      </w:r>
      <w:r w:rsidRPr="001D40FA" w:rsidR="00C37AE6">
        <w:rPr>
          <w:rFonts w:ascii="Times New Roman" w:hAnsi="Times New Roman" w:cs="Times New Roman"/>
        </w:rPr>
        <w:t xml:space="preserve">move Medicaid and CHIP programs in the direction of enabling better information access by Medicaid </w:t>
      </w:r>
      <w:r w:rsidR="0089420A">
        <w:rPr>
          <w:rFonts w:ascii="Times New Roman" w:hAnsi="Times New Roman" w:cs="Times New Roman"/>
        </w:rPr>
        <w:t xml:space="preserve">beneficiaries </w:t>
      </w:r>
      <w:r w:rsidRPr="001D40FA" w:rsidR="00C37AE6">
        <w:rPr>
          <w:rFonts w:ascii="Times New Roman" w:hAnsi="Times New Roman" w:cs="Times New Roman"/>
        </w:rPr>
        <w:t xml:space="preserve">and CHIP </w:t>
      </w:r>
      <w:r w:rsidR="0089420A">
        <w:rPr>
          <w:rFonts w:ascii="Times New Roman" w:hAnsi="Times New Roman" w:cs="Times New Roman"/>
        </w:rPr>
        <w:t>enrollees</w:t>
      </w:r>
      <w:r w:rsidRPr="001D40FA" w:rsidR="00C37AE6">
        <w:rPr>
          <w:rFonts w:ascii="Times New Roman" w:hAnsi="Times New Roman" w:cs="Times New Roman"/>
        </w:rPr>
        <w:t xml:space="preserve">, which would make them active partners in their health care by providing a way for them to easily monitor and share their data. By requiring that certain information be available in and through standardized formats and technologies, we noted that the </w:t>
      </w:r>
      <w:r w:rsidR="002D4D10">
        <w:rPr>
          <w:rFonts w:ascii="Times New Roman" w:hAnsi="Times New Roman" w:cs="Times New Roman"/>
        </w:rPr>
        <w:t>policy</w:t>
      </w:r>
      <w:r w:rsidRPr="001D40FA" w:rsidR="00F76AAA">
        <w:rPr>
          <w:rFonts w:ascii="Times New Roman" w:hAnsi="Times New Roman" w:cs="Times New Roman"/>
        </w:rPr>
        <w:t xml:space="preserve"> </w:t>
      </w:r>
      <w:r w:rsidRPr="001D40FA" w:rsidR="00C37AE6">
        <w:rPr>
          <w:rFonts w:ascii="Times New Roman" w:hAnsi="Times New Roman" w:cs="Times New Roman"/>
        </w:rPr>
        <w:t>moved these programs toward interoperability, which is key for data sharing and access, and ultimately, improved health outcomes. We also note that states would be expected to implement the CHIP provisions using CHIP administrative funding, which is limited under sections 2105(a)(1)(D)(v) and 2105(c)(2)(A) of the Act to 10 percent of a state’s total annual CHIP expenditures.</w:t>
      </w:r>
    </w:p>
    <w:p w:rsidRPr="001D40FA" w:rsidR="0013703D" w:rsidP="006E563D" w:rsidRDefault="0013703D" w14:paraId="550BC010" w14:textId="77777777">
      <w:pPr>
        <w:spacing w:after="0" w:line="240" w:lineRule="auto"/>
        <w:rPr>
          <w:rFonts w:ascii="Times New Roman" w:hAnsi="Times New Roman" w:cs="Times New Roman"/>
        </w:rPr>
      </w:pPr>
    </w:p>
    <w:p w:rsidRPr="001D40FA" w:rsidR="00580319" w:rsidP="00394327" w:rsidRDefault="00580319" w14:paraId="3ED40785" w14:textId="0909A611">
      <w:pPr>
        <w:pStyle w:val="SSAH2"/>
        <w:rPr>
          <w:rFonts w:ascii="Times New Roman" w:hAnsi="Times New Roman" w:cs="Times New Roman"/>
          <w:b w:val="0"/>
          <w:bCs/>
          <w:sz w:val="22"/>
        </w:rPr>
      </w:pPr>
      <w:r w:rsidRPr="001D40FA">
        <w:rPr>
          <w:rFonts w:ascii="Times New Roman" w:hAnsi="Times New Roman" w:cs="Times New Roman"/>
          <w:b w:val="0"/>
          <w:bCs/>
          <w:sz w:val="22"/>
        </w:rPr>
        <w:t>1.3</w:t>
      </w:r>
      <w:r w:rsidRPr="001D40FA">
        <w:rPr>
          <w:rFonts w:ascii="Times New Roman" w:hAnsi="Times New Roman" w:cs="Times New Roman"/>
          <w:b w:val="0"/>
          <w:bCs/>
          <w:sz w:val="22"/>
        </w:rPr>
        <w:tab/>
        <w:t>Q</w:t>
      </w:r>
      <w:r w:rsidR="00D14DF4">
        <w:rPr>
          <w:rFonts w:ascii="Times New Roman" w:hAnsi="Times New Roman" w:cs="Times New Roman"/>
          <w:b w:val="0"/>
          <w:bCs/>
          <w:sz w:val="22"/>
        </w:rPr>
        <w:t xml:space="preserve">ualified </w:t>
      </w:r>
      <w:r w:rsidRPr="001D40FA">
        <w:rPr>
          <w:rFonts w:ascii="Times New Roman" w:hAnsi="Times New Roman" w:cs="Times New Roman"/>
          <w:b w:val="0"/>
          <w:bCs/>
          <w:sz w:val="22"/>
        </w:rPr>
        <w:t>H</w:t>
      </w:r>
      <w:r w:rsidR="00D14DF4">
        <w:rPr>
          <w:rFonts w:ascii="Times New Roman" w:hAnsi="Times New Roman" w:cs="Times New Roman"/>
          <w:b w:val="0"/>
          <w:bCs/>
          <w:sz w:val="22"/>
        </w:rPr>
        <w:t xml:space="preserve">ealth </w:t>
      </w:r>
      <w:r w:rsidRPr="001D40FA">
        <w:rPr>
          <w:rFonts w:ascii="Times New Roman" w:hAnsi="Times New Roman" w:cs="Times New Roman"/>
          <w:b w:val="0"/>
          <w:bCs/>
          <w:sz w:val="22"/>
        </w:rPr>
        <w:t>P</w:t>
      </w:r>
      <w:r w:rsidR="00D14DF4">
        <w:rPr>
          <w:rFonts w:ascii="Times New Roman" w:hAnsi="Times New Roman" w:cs="Times New Roman"/>
          <w:b w:val="0"/>
          <w:bCs/>
          <w:sz w:val="22"/>
        </w:rPr>
        <w:t>lan</w:t>
      </w:r>
      <w:r w:rsidRPr="001D40FA">
        <w:rPr>
          <w:rFonts w:ascii="Times New Roman" w:hAnsi="Times New Roman" w:cs="Times New Roman"/>
          <w:b w:val="0"/>
          <w:bCs/>
          <w:sz w:val="22"/>
        </w:rPr>
        <w:t xml:space="preserve">s </w:t>
      </w:r>
      <w:r w:rsidR="00867BEC">
        <w:rPr>
          <w:rFonts w:ascii="Times New Roman" w:hAnsi="Times New Roman" w:cs="Times New Roman"/>
          <w:b w:val="0"/>
          <w:bCs/>
          <w:sz w:val="22"/>
        </w:rPr>
        <w:t xml:space="preserve">(QHP) </w:t>
      </w:r>
      <w:r w:rsidRPr="001D40FA">
        <w:rPr>
          <w:rFonts w:ascii="Times New Roman" w:hAnsi="Times New Roman" w:cs="Times New Roman"/>
          <w:b w:val="0"/>
          <w:bCs/>
          <w:sz w:val="22"/>
        </w:rPr>
        <w:t xml:space="preserve">API </w:t>
      </w:r>
      <w:r w:rsidR="00051FDD">
        <w:rPr>
          <w:rFonts w:ascii="Times New Roman" w:hAnsi="Times New Roman" w:cs="Times New Roman"/>
          <w:b w:val="0"/>
          <w:bCs/>
          <w:sz w:val="22"/>
        </w:rPr>
        <w:t>Requirements</w:t>
      </w:r>
    </w:p>
    <w:p w:rsidRPr="001D40FA" w:rsidR="00580319" w:rsidP="00580319" w:rsidRDefault="00580319" w14:paraId="67314DC2" w14:textId="77777777">
      <w:pPr>
        <w:spacing w:after="0" w:line="240" w:lineRule="auto"/>
        <w:rPr>
          <w:rFonts w:ascii="Times New Roman" w:hAnsi="Times New Roman" w:cs="Times New Roman"/>
        </w:rPr>
      </w:pPr>
    </w:p>
    <w:p w:rsidRPr="001D40FA" w:rsidR="00F14E3A" w:rsidP="00436DEE" w:rsidRDefault="00D76C7B" w14:paraId="5EE5B9C5" w14:textId="29471DD5">
      <w:pPr>
        <w:pStyle w:val="NoSpacing"/>
        <w:rPr>
          <w:rFonts w:ascii="Times New Roman" w:hAnsi="Times New Roman" w:cs="Times New Roman"/>
        </w:rPr>
      </w:pPr>
      <w:bookmarkStart w:name="_Hlk520473076" w:id="10"/>
      <w:r w:rsidRPr="001171A9">
        <w:rPr>
          <w:rFonts w:ascii="Times New Roman" w:hAnsi="Times New Roman" w:cs="Times New Roman"/>
        </w:rPr>
        <w:t xml:space="preserve">In alignment with existing federal initiatives, we are </w:t>
      </w:r>
      <w:r w:rsidRPr="002F2A8A" w:rsidR="00BD6D36">
        <w:rPr>
          <w:rFonts w:ascii="Times New Roman" w:hAnsi="Times New Roman" w:cs="Times New Roman"/>
        </w:rPr>
        <w:t xml:space="preserve">finalizing </w:t>
      </w:r>
      <w:r w:rsidRPr="00E30D31">
        <w:rPr>
          <w:rFonts w:ascii="Times New Roman" w:hAnsi="Times New Roman" w:cs="Times New Roman"/>
        </w:rPr>
        <w:t xml:space="preserve">a </w:t>
      </w:r>
      <w:r w:rsidRPr="006E7EE1">
        <w:rPr>
          <w:rFonts w:ascii="Times New Roman" w:hAnsi="Times New Roman" w:cs="Times New Roman"/>
        </w:rPr>
        <w:t>requirement for</w:t>
      </w:r>
      <w:r w:rsidRPr="006E7EE1" w:rsidR="00580319">
        <w:rPr>
          <w:rFonts w:ascii="Times New Roman" w:hAnsi="Times New Roman" w:cs="Times New Roman"/>
        </w:rPr>
        <w:t xml:space="preserve"> a new QHP certification standard at </w:t>
      </w:r>
      <w:r w:rsidRPr="00D504E0" w:rsidR="00BD6D36">
        <w:rPr>
          <w:rFonts w:ascii="Times New Roman" w:hAnsi="Times New Roman" w:cs="Times New Roman"/>
        </w:rPr>
        <w:t xml:space="preserve">45 CFR </w:t>
      </w:r>
      <w:r w:rsidRPr="00F144E6" w:rsidR="00580319">
        <w:rPr>
          <w:rFonts w:ascii="Times New Roman" w:hAnsi="Times New Roman" w:cs="Times New Roman"/>
        </w:rPr>
        <w:t xml:space="preserve">156.221 </w:t>
      </w:r>
      <w:r w:rsidRPr="00413668" w:rsidR="00F3523A">
        <w:rPr>
          <w:rFonts w:ascii="Times New Roman" w:hAnsi="Times New Roman" w:cs="Times New Roman"/>
        </w:rPr>
        <w:t xml:space="preserve">to implement and maintain an API </w:t>
      </w:r>
      <w:r w:rsidR="0089420A">
        <w:rPr>
          <w:rFonts w:ascii="Times New Roman" w:hAnsi="Times New Roman" w:cs="Times New Roman"/>
        </w:rPr>
        <w:t>that</w:t>
      </w:r>
      <w:r w:rsidRPr="00413668" w:rsidR="0089420A">
        <w:rPr>
          <w:rFonts w:ascii="Times New Roman" w:hAnsi="Times New Roman" w:cs="Times New Roman"/>
        </w:rPr>
        <w:t xml:space="preserve"> </w:t>
      </w:r>
      <w:r w:rsidRPr="00413668" w:rsidR="00F3523A">
        <w:rPr>
          <w:rFonts w:ascii="Times New Roman" w:hAnsi="Times New Roman" w:cs="Times New Roman"/>
        </w:rPr>
        <w:t>is accessible to th</w:t>
      </w:r>
      <w:r w:rsidRPr="001171A9" w:rsidR="00F3523A">
        <w:rPr>
          <w:rFonts w:ascii="Times New Roman" w:hAnsi="Times New Roman" w:cs="Times New Roman"/>
        </w:rPr>
        <w:t xml:space="preserve">ird-party applications and developers. </w:t>
      </w:r>
      <w:r w:rsidRPr="001171A9" w:rsidR="003A7AA2">
        <w:rPr>
          <w:rFonts w:ascii="Times New Roman" w:hAnsi="Times New Roman" w:cs="Times New Roman"/>
        </w:rPr>
        <w:t>The Patient Access API enables</w:t>
      </w:r>
      <w:r w:rsidRPr="001171A9" w:rsidR="00E13F47">
        <w:rPr>
          <w:rFonts w:ascii="Times New Roman" w:hAnsi="Times New Roman" w:cs="Times New Roman"/>
        </w:rPr>
        <w:t xml:space="preserve"> enrollees of QHPs offered on FFEs, excluding issuers </w:t>
      </w:r>
      <w:r w:rsidR="002D4D10">
        <w:rPr>
          <w:rFonts w:ascii="Times New Roman" w:hAnsi="Times New Roman" w:cs="Times New Roman"/>
        </w:rPr>
        <w:t>only offering</w:t>
      </w:r>
      <w:r w:rsidRPr="001171A9" w:rsidR="002D4D10">
        <w:rPr>
          <w:rFonts w:ascii="Times New Roman" w:hAnsi="Times New Roman" w:cs="Times New Roman"/>
        </w:rPr>
        <w:t xml:space="preserve"> </w:t>
      </w:r>
      <w:r w:rsidRPr="001171A9" w:rsidR="00923D78">
        <w:rPr>
          <w:rFonts w:ascii="Times New Roman" w:hAnsi="Times New Roman" w:cs="Times New Roman"/>
        </w:rPr>
        <w:t>standalone dental plans (</w:t>
      </w:r>
      <w:r w:rsidRPr="001171A9" w:rsidR="00E13F47">
        <w:rPr>
          <w:rFonts w:ascii="Times New Roman" w:hAnsi="Times New Roman" w:cs="Times New Roman"/>
        </w:rPr>
        <w:t>SADPs</w:t>
      </w:r>
      <w:r w:rsidRPr="001171A9" w:rsidR="00923D78">
        <w:rPr>
          <w:rFonts w:ascii="Times New Roman" w:hAnsi="Times New Roman" w:cs="Times New Roman"/>
        </w:rPr>
        <w:t>)</w:t>
      </w:r>
      <w:r w:rsidRPr="001171A9" w:rsidR="00826231">
        <w:rPr>
          <w:rFonts w:ascii="Times New Roman" w:hAnsi="Times New Roman" w:cs="Times New Roman"/>
        </w:rPr>
        <w:t xml:space="preserve"> and </w:t>
      </w:r>
      <w:r w:rsidR="002D4D10">
        <w:rPr>
          <w:rFonts w:ascii="Times New Roman" w:hAnsi="Times New Roman" w:cs="Times New Roman"/>
        </w:rPr>
        <w:t xml:space="preserve">issuers only offering </w:t>
      </w:r>
      <w:r w:rsidRPr="00A159F0" w:rsidR="00826231">
        <w:rPr>
          <w:rFonts w:ascii="Times New Roman" w:hAnsi="Times New Roman" w:cs="Times New Roman"/>
        </w:rPr>
        <w:t>Federally-facilitated Small Business Health Options Program (FF-SHOP) plans</w:t>
      </w:r>
      <w:r w:rsidRPr="001171A9" w:rsidR="00E13F47">
        <w:rPr>
          <w:rFonts w:ascii="Times New Roman" w:hAnsi="Times New Roman" w:cs="Times New Roman"/>
        </w:rPr>
        <w:t xml:space="preserve">, to access their health data </w:t>
      </w:r>
      <w:r w:rsidRPr="00D504E0" w:rsidR="00E13F47">
        <w:rPr>
          <w:rFonts w:ascii="Times New Roman" w:hAnsi="Times New Roman" w:cs="Times New Roman"/>
        </w:rPr>
        <w:t xml:space="preserve">electronically through the use of common technologies and </w:t>
      </w:r>
      <w:r w:rsidRPr="00F144E6" w:rsidR="00E13F47">
        <w:rPr>
          <w:rFonts w:ascii="Times New Roman" w:hAnsi="Times New Roman" w:cs="Times New Roman"/>
        </w:rPr>
        <w:t>without</w:t>
      </w:r>
      <w:r w:rsidRPr="001D40FA" w:rsidR="00E13F47">
        <w:rPr>
          <w:rFonts w:ascii="Times New Roman" w:hAnsi="Times New Roman" w:cs="Times New Roman"/>
        </w:rPr>
        <w:t xml:space="preserve"> special effort.</w:t>
      </w:r>
      <w:r w:rsidRPr="001D40FA" w:rsidR="00BD6D36">
        <w:rPr>
          <w:rFonts w:ascii="Times New Roman" w:hAnsi="Times New Roman" w:cs="Times New Roman"/>
        </w:rPr>
        <w:t xml:space="preserve"> </w:t>
      </w:r>
      <w:r w:rsidR="003A7AA2">
        <w:rPr>
          <w:rFonts w:ascii="Times New Roman" w:hAnsi="Times New Roman" w:cs="Times New Roman"/>
        </w:rPr>
        <w:t>W</w:t>
      </w:r>
      <w:r w:rsidRPr="001D40FA" w:rsidR="003A7AA2">
        <w:rPr>
          <w:rFonts w:ascii="Times New Roman" w:hAnsi="Times New Roman" w:cs="Times New Roman"/>
        </w:rPr>
        <w:t xml:space="preserve">e </w:t>
      </w:r>
      <w:r w:rsidR="002D4D10">
        <w:rPr>
          <w:rFonts w:ascii="Times New Roman" w:hAnsi="Times New Roman" w:cs="Times New Roman"/>
        </w:rPr>
        <w:t>finalized</w:t>
      </w:r>
      <w:r w:rsidRPr="001D40FA" w:rsidR="003A7AA2">
        <w:rPr>
          <w:rFonts w:ascii="Times New Roman" w:hAnsi="Times New Roman" w:cs="Times New Roman"/>
        </w:rPr>
        <w:t xml:space="preserve"> the information to be made </w:t>
      </w:r>
      <w:r w:rsidR="003A7AA2">
        <w:rPr>
          <w:rFonts w:ascii="Times New Roman" w:hAnsi="Times New Roman" w:cs="Times New Roman"/>
        </w:rPr>
        <w:t>available</w:t>
      </w:r>
      <w:r w:rsidRPr="001D40FA" w:rsidR="003A7AA2">
        <w:rPr>
          <w:rFonts w:ascii="Times New Roman" w:hAnsi="Times New Roman" w:cs="Times New Roman"/>
        </w:rPr>
        <w:t xml:space="preserve"> through the </w:t>
      </w:r>
      <w:r w:rsidR="003A7AA2">
        <w:rPr>
          <w:rFonts w:ascii="Times New Roman" w:hAnsi="Times New Roman" w:cs="Times New Roman"/>
        </w:rPr>
        <w:t>standards-based Patient Access</w:t>
      </w:r>
      <w:r w:rsidRPr="001D40FA" w:rsidR="003A7AA2">
        <w:rPr>
          <w:rFonts w:ascii="Times New Roman" w:hAnsi="Times New Roman" w:cs="Times New Roman"/>
        </w:rPr>
        <w:t xml:space="preserve"> API </w:t>
      </w:r>
      <w:r w:rsidR="003A7AA2">
        <w:rPr>
          <w:rFonts w:ascii="Times New Roman" w:hAnsi="Times New Roman" w:cs="Times New Roman"/>
        </w:rPr>
        <w:t>must include, at a minimum</w:t>
      </w:r>
      <w:r w:rsidRPr="001D40FA" w:rsidR="003A7AA2">
        <w:rPr>
          <w:rFonts w:ascii="Times New Roman" w:hAnsi="Times New Roman" w:cs="Times New Roman"/>
        </w:rPr>
        <w:t>:</w:t>
      </w:r>
      <w:r w:rsidRPr="001D40FA" w:rsidR="00E13F47">
        <w:rPr>
          <w:rFonts w:ascii="Times New Roman" w:hAnsi="Times New Roman" w:cs="Times New Roman"/>
        </w:rPr>
        <w:t xml:space="preserve"> </w:t>
      </w:r>
      <w:r w:rsidRPr="001D40FA" w:rsidR="00F14E3A">
        <w:rPr>
          <w:rFonts w:ascii="Times New Roman" w:hAnsi="Times New Roman" w:cs="Times New Roman"/>
        </w:rPr>
        <w:t>data concerning adjudicated claims</w:t>
      </w:r>
      <w:r w:rsidR="009742CA">
        <w:rPr>
          <w:rFonts w:ascii="Times New Roman" w:hAnsi="Times New Roman" w:cs="Times New Roman"/>
        </w:rPr>
        <w:t xml:space="preserve"> </w:t>
      </w:r>
      <w:r w:rsidRPr="00F66F7D" w:rsidR="003A7AA2">
        <w:rPr>
          <w:rFonts w:ascii="Times New Roman" w:hAnsi="Times New Roman" w:cs="Times New Roman"/>
        </w:rPr>
        <w:t>(including cost, specifically provider remittances and enrollee cost-sharing)</w:t>
      </w:r>
      <w:r w:rsidR="002D4D10">
        <w:rPr>
          <w:rFonts w:ascii="Times New Roman" w:hAnsi="Times New Roman" w:cs="Times New Roman"/>
        </w:rPr>
        <w:t>,</w:t>
      </w:r>
      <w:r w:rsidR="003A7AA2">
        <w:rPr>
          <w:rFonts w:ascii="Times New Roman" w:hAnsi="Times New Roman" w:cs="Times New Roman"/>
        </w:rPr>
        <w:t xml:space="preserve"> </w:t>
      </w:r>
      <w:r w:rsidR="00346C34">
        <w:rPr>
          <w:rFonts w:ascii="Times New Roman" w:hAnsi="Times New Roman" w:cs="Times New Roman"/>
        </w:rPr>
        <w:t xml:space="preserve">which must </w:t>
      </w:r>
      <w:r w:rsidR="009742CA">
        <w:rPr>
          <w:rFonts w:ascii="Times New Roman" w:hAnsi="Times New Roman" w:cs="Times New Roman"/>
        </w:rPr>
        <w:t xml:space="preserve">be made available </w:t>
      </w:r>
      <w:r w:rsidRPr="001D40FA" w:rsidR="00F14E3A">
        <w:rPr>
          <w:rFonts w:ascii="Times New Roman" w:hAnsi="Times New Roman" w:cs="Times New Roman"/>
        </w:rPr>
        <w:t xml:space="preserve">no later than </w:t>
      </w:r>
      <w:r w:rsidR="00867BEC">
        <w:rPr>
          <w:rFonts w:ascii="Times New Roman" w:hAnsi="Times New Roman" w:cs="Times New Roman"/>
        </w:rPr>
        <w:t>one (</w:t>
      </w:r>
      <w:r w:rsidRPr="001D40FA" w:rsidR="00F14E3A">
        <w:rPr>
          <w:rFonts w:ascii="Times New Roman" w:hAnsi="Times New Roman" w:cs="Times New Roman"/>
        </w:rPr>
        <w:t>1</w:t>
      </w:r>
      <w:r w:rsidR="00867BEC">
        <w:rPr>
          <w:rFonts w:ascii="Times New Roman" w:hAnsi="Times New Roman" w:cs="Times New Roman"/>
        </w:rPr>
        <w:t>)</w:t>
      </w:r>
      <w:r w:rsidRPr="001D40FA" w:rsidR="00F14E3A">
        <w:rPr>
          <w:rFonts w:ascii="Times New Roman" w:hAnsi="Times New Roman" w:eastAsia="Times New Roman" w:cs="Times New Roman"/>
        </w:rPr>
        <w:t xml:space="preserve"> </w:t>
      </w:r>
      <w:r w:rsidRPr="001D40FA" w:rsidR="00F14E3A">
        <w:rPr>
          <w:rFonts w:ascii="Times New Roman" w:hAnsi="Times New Roman" w:cs="Times New Roman"/>
        </w:rPr>
        <w:t xml:space="preserve">business day after a claim is </w:t>
      </w:r>
      <w:r w:rsidRPr="001D40FA" w:rsidR="002D4D10">
        <w:rPr>
          <w:rFonts w:ascii="Times New Roman" w:hAnsi="Times New Roman" w:cs="Times New Roman"/>
        </w:rPr>
        <w:t>adjudicated</w:t>
      </w:r>
      <w:r w:rsidRPr="001D40FA" w:rsidR="00F14E3A">
        <w:rPr>
          <w:rFonts w:ascii="Times New Roman" w:hAnsi="Times New Roman" w:cs="Times New Roman"/>
        </w:rPr>
        <w:t>; encounter data from capitated providers</w:t>
      </w:r>
      <w:r w:rsidR="002F2A8A">
        <w:rPr>
          <w:rFonts w:ascii="Times New Roman" w:hAnsi="Times New Roman" w:cs="Times New Roman"/>
        </w:rPr>
        <w:t>,</w:t>
      </w:r>
      <w:r w:rsidR="009742CA">
        <w:rPr>
          <w:rFonts w:ascii="Times New Roman" w:hAnsi="Times New Roman" w:cs="Times New Roman"/>
        </w:rPr>
        <w:t xml:space="preserve"> </w:t>
      </w:r>
      <w:r w:rsidR="00346C34">
        <w:rPr>
          <w:rFonts w:ascii="Times New Roman" w:hAnsi="Times New Roman" w:cs="Times New Roman"/>
        </w:rPr>
        <w:t xml:space="preserve">which must </w:t>
      </w:r>
      <w:r w:rsidR="009742CA">
        <w:rPr>
          <w:rFonts w:ascii="Times New Roman" w:hAnsi="Times New Roman" w:cs="Times New Roman"/>
        </w:rPr>
        <w:t xml:space="preserve">be made available </w:t>
      </w:r>
      <w:r w:rsidRPr="001D40FA" w:rsidR="00F14E3A">
        <w:rPr>
          <w:rFonts w:ascii="Times New Roman" w:hAnsi="Times New Roman" w:cs="Times New Roman"/>
        </w:rPr>
        <w:t xml:space="preserve">no later than </w:t>
      </w:r>
      <w:r w:rsidR="00A3405D">
        <w:rPr>
          <w:rFonts w:ascii="Times New Roman" w:hAnsi="Times New Roman" w:cs="Times New Roman"/>
        </w:rPr>
        <w:t>one (</w:t>
      </w:r>
      <w:r w:rsidRPr="001D40FA" w:rsidR="00F14E3A">
        <w:rPr>
          <w:rFonts w:ascii="Times New Roman" w:hAnsi="Times New Roman" w:cs="Times New Roman"/>
        </w:rPr>
        <w:t>1</w:t>
      </w:r>
      <w:r w:rsidR="00A3405D">
        <w:rPr>
          <w:rFonts w:ascii="Times New Roman" w:hAnsi="Times New Roman" w:cs="Times New Roman"/>
        </w:rPr>
        <w:t>)</w:t>
      </w:r>
      <w:r w:rsidRPr="001D40FA" w:rsidR="00F14E3A">
        <w:rPr>
          <w:rFonts w:ascii="Times New Roman" w:hAnsi="Times New Roman" w:cs="Times New Roman"/>
        </w:rPr>
        <w:t xml:space="preserve"> business day after data concerning the encounter is received by the QHP issuer; and clinical data, </w:t>
      </w:r>
      <w:r w:rsidR="003A7AA2">
        <w:rPr>
          <w:rFonts w:ascii="Times New Roman" w:hAnsi="Times New Roman" w:cs="Times New Roman"/>
        </w:rPr>
        <w:t xml:space="preserve">in the form of the USCDI version 1 </w:t>
      </w:r>
      <w:r w:rsidR="002F68B4">
        <w:rPr>
          <w:rFonts w:ascii="Times New Roman" w:hAnsi="Times New Roman" w:cs="Times New Roman"/>
        </w:rPr>
        <w:t>(</w:t>
      </w:r>
      <w:r w:rsidRPr="001D40FA" w:rsidR="00F14E3A">
        <w:rPr>
          <w:rFonts w:ascii="Times New Roman" w:hAnsi="Times New Roman" w:cs="Times New Roman"/>
        </w:rPr>
        <w:t>if the QHP issuer maintains any such data</w:t>
      </w:r>
      <w:r w:rsidR="002F68B4">
        <w:rPr>
          <w:rFonts w:ascii="Times New Roman" w:hAnsi="Times New Roman" w:cs="Times New Roman"/>
        </w:rPr>
        <w:t>)</w:t>
      </w:r>
      <w:r w:rsidR="00E30D31">
        <w:rPr>
          <w:rFonts w:ascii="Times New Roman" w:hAnsi="Times New Roman" w:cs="Times New Roman"/>
        </w:rPr>
        <w:t>,</w:t>
      </w:r>
      <w:r w:rsidRPr="001D40FA" w:rsidR="00F14E3A">
        <w:rPr>
          <w:rFonts w:ascii="Times New Roman" w:hAnsi="Times New Roman" w:cs="Times New Roman"/>
        </w:rPr>
        <w:t xml:space="preserve"> </w:t>
      </w:r>
      <w:r w:rsidR="00346C34">
        <w:rPr>
          <w:rFonts w:ascii="Times New Roman" w:hAnsi="Times New Roman" w:cs="Times New Roman"/>
        </w:rPr>
        <w:t xml:space="preserve">which must </w:t>
      </w:r>
      <w:r w:rsidR="009742CA">
        <w:rPr>
          <w:rFonts w:ascii="Times New Roman" w:hAnsi="Times New Roman" w:cs="Times New Roman"/>
        </w:rPr>
        <w:t xml:space="preserve">be made available </w:t>
      </w:r>
      <w:r w:rsidRPr="001D40FA" w:rsidR="00F14E3A">
        <w:rPr>
          <w:rFonts w:ascii="Times New Roman" w:hAnsi="Times New Roman" w:cs="Times New Roman"/>
        </w:rPr>
        <w:t xml:space="preserve">no later than </w:t>
      </w:r>
      <w:r w:rsidR="003549D4">
        <w:rPr>
          <w:rFonts w:ascii="Times New Roman" w:hAnsi="Times New Roman" w:cs="Times New Roman"/>
        </w:rPr>
        <w:t>one (</w:t>
      </w:r>
      <w:r w:rsidRPr="001D40FA" w:rsidR="00F14E3A">
        <w:rPr>
          <w:rFonts w:ascii="Times New Roman" w:hAnsi="Times New Roman" w:cs="Times New Roman"/>
        </w:rPr>
        <w:t>1</w:t>
      </w:r>
      <w:r w:rsidR="003549D4">
        <w:rPr>
          <w:rFonts w:ascii="Times New Roman" w:hAnsi="Times New Roman" w:cs="Times New Roman"/>
        </w:rPr>
        <w:t>)</w:t>
      </w:r>
      <w:r w:rsidRPr="001D40FA" w:rsidR="00F14E3A">
        <w:rPr>
          <w:rFonts w:ascii="Times New Roman" w:hAnsi="Times New Roman" w:cs="Times New Roman"/>
        </w:rPr>
        <w:t xml:space="preserve"> business day after data is received by the issuer.</w:t>
      </w:r>
    </w:p>
    <w:p w:rsidRPr="001D40FA" w:rsidR="00C428BB" w:rsidP="00436DEE" w:rsidRDefault="00C428BB" w14:paraId="29C6BC29" w14:textId="3FE9A8F0">
      <w:pPr>
        <w:pStyle w:val="NoSpacing"/>
        <w:rPr>
          <w:rFonts w:ascii="Times New Roman" w:hAnsi="Times New Roman" w:cs="Times New Roman"/>
        </w:rPr>
      </w:pPr>
    </w:p>
    <w:bookmarkEnd w:id="10"/>
    <w:p w:rsidRPr="001D40FA" w:rsidR="00E13F47" w:rsidP="00436DEE" w:rsidRDefault="00E13F47" w14:paraId="5942A18C" w14:textId="2689EF2B">
      <w:pPr>
        <w:pStyle w:val="NoSpacing"/>
        <w:rPr>
          <w:rFonts w:ascii="Times New Roman" w:hAnsi="Times New Roman" w:eastAsia="Times New Roman" w:cs="Times New Roman"/>
        </w:rPr>
      </w:pPr>
      <w:r w:rsidRPr="001D40FA">
        <w:rPr>
          <w:rFonts w:ascii="Times New Roman" w:hAnsi="Times New Roman" w:cs="Times New Roman"/>
        </w:rPr>
        <w:t xml:space="preserve">We </w:t>
      </w:r>
      <w:r w:rsidR="002D4D10">
        <w:rPr>
          <w:rFonts w:ascii="Times New Roman" w:hAnsi="Times New Roman" w:cs="Times New Roman"/>
        </w:rPr>
        <w:t>finalized</w:t>
      </w:r>
      <w:r w:rsidRPr="001D40FA" w:rsidR="00BD6D36">
        <w:rPr>
          <w:rFonts w:ascii="Times New Roman" w:hAnsi="Times New Roman" w:cs="Times New Roman"/>
        </w:rPr>
        <w:t xml:space="preserve"> </w:t>
      </w:r>
      <w:r w:rsidR="002D4D10">
        <w:rPr>
          <w:rFonts w:ascii="Times New Roman" w:hAnsi="Times New Roman" w:cs="Times New Roman"/>
        </w:rPr>
        <w:t>this</w:t>
      </w:r>
      <w:r w:rsidRPr="001D40FA" w:rsidR="002D4D10">
        <w:rPr>
          <w:rFonts w:ascii="Times New Roman" w:hAnsi="Times New Roman" w:cs="Times New Roman"/>
        </w:rPr>
        <w:t xml:space="preserve"> </w:t>
      </w:r>
      <w:r w:rsidRPr="001D40FA">
        <w:rPr>
          <w:rFonts w:ascii="Times New Roman" w:hAnsi="Times New Roman" w:cs="Times New Roman"/>
        </w:rPr>
        <w:t>new requirement under our authority in section 1311(e)(1)(B) of the Patient Protection and Affordable Care Act</w:t>
      </w:r>
      <w:r w:rsidRPr="001D40FA">
        <w:rPr>
          <w:rFonts w:ascii="Times New Roman" w:hAnsi="Times New Roman" w:cs="Times New Roman"/>
          <w:color w:val="000000"/>
        </w:rPr>
        <w:t xml:space="preserve">, as amended by the Health Care and Education Reconciliation Act of 2010 </w:t>
      </w:r>
      <w:r w:rsidRPr="001D40FA">
        <w:rPr>
          <w:rFonts w:ascii="Times New Roman" w:hAnsi="Times New Roman" w:cs="Times New Roman"/>
        </w:rPr>
        <w:t>(Pub. L. 111-148</w:t>
      </w:r>
      <w:r w:rsidRPr="001D40FA">
        <w:rPr>
          <w:rFonts w:ascii="Times New Roman" w:hAnsi="Times New Roman" w:cs="Times New Roman"/>
          <w:color w:val="000000"/>
        </w:rPr>
        <w:t>, enacted March 23, 2010, and Pub. L. 111-152, enacted March 30, 2010, respectively</w:t>
      </w:r>
      <w:r w:rsidRPr="001D40FA">
        <w:rPr>
          <w:rFonts w:ascii="Times New Roman" w:hAnsi="Times New Roman" w:cs="Times New Roman"/>
        </w:rPr>
        <w:t>) (</w:t>
      </w:r>
      <w:r w:rsidRPr="001D40FA">
        <w:rPr>
          <w:rFonts w:ascii="Times New Roman" w:hAnsi="Times New Roman" w:cs="Times New Roman"/>
          <w:color w:val="000000"/>
        </w:rPr>
        <w:t>collectively referred to as the Affordable Care Act</w:t>
      </w:r>
      <w:r w:rsidRPr="001D40FA">
        <w:rPr>
          <w:rFonts w:ascii="Times New Roman" w:hAnsi="Times New Roman" w:cs="Times New Roman"/>
        </w:rPr>
        <w:t xml:space="preserve">), which affords the Exchanges the discretion to certify </w:t>
      </w:r>
      <w:r w:rsidRPr="001D40FA">
        <w:rPr>
          <w:rFonts w:ascii="Times New Roman" w:hAnsi="Times New Roman" w:cs="Times New Roman"/>
        </w:rPr>
        <w:lastRenderedPageBreak/>
        <w:t xml:space="preserve">QHPs that are in the best interests of qualified individuals and qualified employers. Specifically, section 1311(e) of the Affordable Care Act authorizes Exchanges to certify QHPs that meet the QHP certification standards established by the Secretary, and if the Exchange determines that making available such health plan </w:t>
      </w:r>
      <w:r w:rsidRPr="001D40FA" w:rsidDel="00E34338">
        <w:rPr>
          <w:rFonts w:ascii="Times New Roman" w:hAnsi="Times New Roman" w:cs="Times New Roman"/>
        </w:rPr>
        <w:t xml:space="preserve">through such Exchange </w:t>
      </w:r>
      <w:r w:rsidRPr="001D40FA">
        <w:rPr>
          <w:rFonts w:ascii="Times New Roman" w:hAnsi="Times New Roman" w:cs="Times New Roman"/>
        </w:rPr>
        <w:t>is in the interests of qualified individuals and qualified employers in the state or states in which such Exchange operates.</w:t>
      </w:r>
      <w:r w:rsidRPr="001D40FA" w:rsidDel="00E34338">
        <w:rPr>
          <w:rFonts w:ascii="Times New Roman" w:hAnsi="Times New Roman" w:cs="Times New Roman"/>
        </w:rPr>
        <w:t xml:space="preserve"> </w:t>
      </w:r>
      <w:r w:rsidRPr="001D40FA">
        <w:rPr>
          <w:rFonts w:ascii="Times New Roman" w:hAnsi="Times New Roman" w:cs="Times New Roman"/>
        </w:rPr>
        <w:t xml:space="preserve"> </w:t>
      </w:r>
    </w:p>
    <w:p w:rsidRPr="001D40FA" w:rsidR="00580319" w:rsidP="00436DEE" w:rsidRDefault="00580319" w14:paraId="49269C08" w14:textId="360D265E">
      <w:pPr>
        <w:pStyle w:val="NoSpacing"/>
        <w:rPr>
          <w:rFonts w:ascii="Times New Roman" w:hAnsi="Times New Roman" w:cs="Times New Roman"/>
        </w:rPr>
      </w:pPr>
      <w:r w:rsidRPr="001D40FA">
        <w:rPr>
          <w:rFonts w:ascii="Times New Roman" w:hAnsi="Times New Roman" w:cs="Times New Roman"/>
        </w:rPr>
        <w:t xml:space="preserve"> </w:t>
      </w:r>
    </w:p>
    <w:p w:rsidRPr="001D40FA" w:rsidR="005C7428" w:rsidP="00436DEE" w:rsidRDefault="008E59A3" w14:paraId="6DB8938E" w14:textId="734AE640">
      <w:pPr>
        <w:pStyle w:val="SSAH1"/>
        <w:rPr>
          <w:rFonts w:ascii="Times New Roman" w:hAnsi="Times New Roman" w:cs="Times New Roman"/>
          <w:sz w:val="22"/>
        </w:rPr>
      </w:pPr>
      <w:r w:rsidRPr="001D40FA">
        <w:rPr>
          <w:rFonts w:ascii="Times New Roman" w:hAnsi="Times New Roman" w:cs="Times New Roman"/>
          <w:sz w:val="22"/>
          <w:u w:val="none"/>
        </w:rPr>
        <w:t xml:space="preserve">2. </w:t>
      </w:r>
      <w:r w:rsidRPr="001D40FA" w:rsidR="005C7428">
        <w:rPr>
          <w:rFonts w:ascii="Times New Roman" w:hAnsi="Times New Roman" w:cs="Times New Roman"/>
          <w:sz w:val="22"/>
        </w:rPr>
        <w:t>Use of the Information</w:t>
      </w:r>
    </w:p>
    <w:p w:rsidRPr="001D40FA" w:rsidR="005C7428" w:rsidP="006E563D" w:rsidRDefault="005C7428" w14:paraId="5D01ABF1" w14:textId="77777777">
      <w:pPr>
        <w:spacing w:after="0" w:line="240" w:lineRule="auto"/>
        <w:rPr>
          <w:rFonts w:ascii="Times New Roman" w:hAnsi="Times New Roman" w:cs="Times New Roman"/>
        </w:rPr>
      </w:pPr>
    </w:p>
    <w:p w:rsidRPr="001D40FA" w:rsidR="005C7428" w:rsidP="00436DEE" w:rsidRDefault="00930F07" w14:paraId="242E1D96" w14:textId="14A91625">
      <w:pPr>
        <w:pStyle w:val="NoSpacing"/>
        <w:rPr>
          <w:rFonts w:ascii="Times New Roman" w:hAnsi="Times New Roman" w:cs="Times New Roman"/>
        </w:rPr>
      </w:pPr>
      <w:r>
        <w:rPr>
          <w:rFonts w:ascii="Times New Roman" w:hAnsi="Times New Roman" w:cs="Times New Roman"/>
        </w:rPr>
        <w:t xml:space="preserve">Patient Access </w:t>
      </w:r>
      <w:r w:rsidR="0095791A">
        <w:rPr>
          <w:rFonts w:ascii="Times New Roman" w:hAnsi="Times New Roman" w:cs="Times New Roman"/>
        </w:rPr>
        <w:t xml:space="preserve">and Provider Directory </w:t>
      </w:r>
      <w:r>
        <w:rPr>
          <w:rFonts w:ascii="Times New Roman" w:hAnsi="Times New Roman" w:cs="Times New Roman"/>
        </w:rPr>
        <w:t>API</w:t>
      </w:r>
      <w:r w:rsidR="0095791A">
        <w:rPr>
          <w:rFonts w:ascii="Times New Roman" w:hAnsi="Times New Roman" w:cs="Times New Roman"/>
        </w:rPr>
        <w:t>s</w:t>
      </w:r>
    </w:p>
    <w:p w:rsidRPr="001D40FA" w:rsidR="00E55C3A" w:rsidP="006E563D" w:rsidRDefault="00E55C3A" w14:paraId="1831BF96" w14:textId="77777777">
      <w:pPr>
        <w:spacing w:after="0" w:line="240" w:lineRule="auto"/>
        <w:rPr>
          <w:rFonts w:ascii="Times New Roman" w:hAnsi="Times New Roman" w:cs="Times New Roman"/>
        </w:rPr>
      </w:pPr>
    </w:p>
    <w:p w:rsidRPr="001D40FA" w:rsidR="009C7348" w:rsidP="00436DEE" w:rsidRDefault="00D511B8" w14:paraId="478FAAE5" w14:textId="147355AB">
      <w:pPr>
        <w:pStyle w:val="SSAH2"/>
        <w:rPr>
          <w:rFonts w:ascii="Times New Roman" w:hAnsi="Times New Roman" w:cs="Times New Roman"/>
          <w:b w:val="0"/>
          <w:bCs/>
          <w:sz w:val="22"/>
        </w:rPr>
      </w:pPr>
      <w:r w:rsidRPr="001D40FA">
        <w:rPr>
          <w:rFonts w:ascii="Times New Roman" w:hAnsi="Times New Roman" w:cs="Times New Roman"/>
          <w:b w:val="0"/>
          <w:bCs/>
          <w:sz w:val="22"/>
        </w:rPr>
        <w:t>2.1.</w:t>
      </w:r>
      <w:r w:rsidRPr="001D40FA" w:rsidR="009C7348">
        <w:rPr>
          <w:rFonts w:ascii="Times New Roman" w:hAnsi="Times New Roman" w:cs="Times New Roman"/>
          <w:b w:val="0"/>
          <w:bCs/>
          <w:sz w:val="22"/>
        </w:rPr>
        <w:tab/>
      </w:r>
      <w:r w:rsidRPr="001D40FA" w:rsidR="00C67F1C">
        <w:rPr>
          <w:rFonts w:ascii="Times New Roman" w:hAnsi="Times New Roman" w:cs="Times New Roman"/>
          <w:b w:val="0"/>
          <w:bCs/>
          <w:sz w:val="22"/>
        </w:rPr>
        <w:t>Medicare Advantage Organizations</w:t>
      </w:r>
    </w:p>
    <w:p w:rsidRPr="001D40FA" w:rsidR="009C7348" w:rsidP="009C7348" w:rsidRDefault="009C7348" w14:paraId="6D9BDF04" w14:textId="77777777">
      <w:pPr>
        <w:pStyle w:val="NoSpacing"/>
        <w:rPr>
          <w:rFonts w:ascii="Times New Roman" w:hAnsi="Times New Roman" w:cs="Times New Roman"/>
        </w:rPr>
      </w:pPr>
    </w:p>
    <w:p w:rsidRPr="001D40FA" w:rsidR="008A51C5" w:rsidP="00436DEE" w:rsidRDefault="008A51C5" w14:paraId="0FC795C4" w14:textId="36D8EE73">
      <w:pPr>
        <w:pStyle w:val="NoSpacing"/>
        <w:rPr>
          <w:rFonts w:ascii="Times New Roman" w:hAnsi="Times New Roman" w:cs="Times New Roman"/>
        </w:rPr>
      </w:pPr>
      <w:r w:rsidRPr="001D40FA">
        <w:rPr>
          <w:rFonts w:ascii="Times New Roman" w:hAnsi="Times New Roman" w:cs="Times New Roman"/>
        </w:rPr>
        <w:t xml:space="preserve">CMS </w:t>
      </w:r>
      <w:r w:rsidR="00D93276">
        <w:rPr>
          <w:rFonts w:ascii="Times New Roman" w:hAnsi="Times New Roman" w:cs="Times New Roman"/>
        </w:rPr>
        <w:t>finalized</w:t>
      </w:r>
      <w:r w:rsidRPr="001D40FA" w:rsidR="00CF4D2E">
        <w:rPr>
          <w:rFonts w:ascii="Times New Roman" w:hAnsi="Times New Roman" w:cs="Times New Roman"/>
        </w:rPr>
        <w:t xml:space="preserve"> </w:t>
      </w:r>
      <w:r w:rsidRPr="001D40FA">
        <w:rPr>
          <w:rFonts w:ascii="Times New Roman" w:hAnsi="Times New Roman" w:cs="Times New Roman"/>
        </w:rPr>
        <w:t>new requirement</w:t>
      </w:r>
      <w:r w:rsidR="00D93276">
        <w:rPr>
          <w:rFonts w:ascii="Times New Roman" w:hAnsi="Times New Roman" w:cs="Times New Roman"/>
        </w:rPr>
        <w:t>s</w:t>
      </w:r>
      <w:r w:rsidRPr="001D40FA">
        <w:rPr>
          <w:rFonts w:ascii="Times New Roman" w:hAnsi="Times New Roman" w:cs="Times New Roman"/>
        </w:rPr>
        <w:t xml:space="preserve"> for MA organizations to implement and maintain </w:t>
      </w:r>
      <w:r w:rsidR="00930F07">
        <w:rPr>
          <w:rFonts w:ascii="Times New Roman" w:hAnsi="Times New Roman" w:cs="Times New Roman"/>
        </w:rPr>
        <w:t>standard</w:t>
      </w:r>
      <w:r w:rsidR="005C34CF">
        <w:rPr>
          <w:rFonts w:ascii="Times New Roman" w:hAnsi="Times New Roman" w:cs="Times New Roman"/>
        </w:rPr>
        <w:t>s</w:t>
      </w:r>
      <w:r w:rsidR="00930F07">
        <w:rPr>
          <w:rFonts w:ascii="Times New Roman" w:hAnsi="Times New Roman" w:cs="Times New Roman"/>
        </w:rPr>
        <w:t>-based Patient Access</w:t>
      </w:r>
      <w:r w:rsidRPr="001D40FA">
        <w:rPr>
          <w:rFonts w:ascii="Times New Roman" w:hAnsi="Times New Roman" w:cs="Times New Roman"/>
        </w:rPr>
        <w:t xml:space="preserve"> </w:t>
      </w:r>
      <w:r w:rsidR="0095791A">
        <w:rPr>
          <w:rFonts w:ascii="Times New Roman" w:hAnsi="Times New Roman" w:cs="Times New Roman"/>
        </w:rPr>
        <w:t xml:space="preserve">and Provider Directory </w:t>
      </w:r>
      <w:r w:rsidRPr="001D40FA">
        <w:rPr>
          <w:rFonts w:ascii="Times New Roman" w:hAnsi="Times New Roman" w:cs="Times New Roman"/>
        </w:rPr>
        <w:t>API</w:t>
      </w:r>
      <w:r w:rsidR="0095791A">
        <w:rPr>
          <w:rFonts w:ascii="Times New Roman" w:hAnsi="Times New Roman" w:cs="Times New Roman"/>
        </w:rPr>
        <w:t>s</w:t>
      </w:r>
      <w:r w:rsidR="00930F07">
        <w:rPr>
          <w:rFonts w:ascii="Times New Roman" w:hAnsi="Times New Roman" w:cs="Times New Roman"/>
        </w:rPr>
        <w:t>,</w:t>
      </w:r>
      <w:r w:rsidRPr="001D40FA" w:rsidR="00C540CF">
        <w:rPr>
          <w:rFonts w:ascii="Times New Roman" w:hAnsi="Times New Roman" w:cs="Times New Roman"/>
        </w:rPr>
        <w:t xml:space="preserve"> </w:t>
      </w:r>
      <w:r w:rsidRPr="001D40FA">
        <w:rPr>
          <w:rFonts w:ascii="Times New Roman" w:hAnsi="Times New Roman" w:cs="Times New Roman"/>
        </w:rPr>
        <w:t xml:space="preserve">which </w:t>
      </w:r>
      <w:r w:rsidR="0095791A">
        <w:rPr>
          <w:rFonts w:ascii="Times New Roman" w:hAnsi="Times New Roman" w:cs="Times New Roman"/>
        </w:rPr>
        <w:t>are</w:t>
      </w:r>
      <w:r w:rsidRPr="001D40FA">
        <w:rPr>
          <w:rFonts w:ascii="Times New Roman" w:hAnsi="Times New Roman" w:cs="Times New Roman"/>
        </w:rPr>
        <w:t xml:space="preserve"> accessible to third-party applications and developers</w:t>
      </w:r>
      <w:r w:rsidR="00930F07">
        <w:rPr>
          <w:rFonts w:ascii="Times New Roman" w:hAnsi="Times New Roman" w:cs="Times New Roman"/>
        </w:rPr>
        <w:t xml:space="preserve">, as detailed above. </w:t>
      </w:r>
      <w:r w:rsidRPr="001D40FA">
        <w:rPr>
          <w:rFonts w:ascii="Times New Roman" w:hAnsi="Times New Roman" w:cs="Times New Roman"/>
        </w:rPr>
        <w:t>The API</w:t>
      </w:r>
      <w:r w:rsidR="0095791A">
        <w:rPr>
          <w:rFonts w:ascii="Times New Roman" w:hAnsi="Times New Roman" w:cs="Times New Roman"/>
        </w:rPr>
        <w:t>s</w:t>
      </w:r>
      <w:r w:rsidRPr="001D40FA">
        <w:rPr>
          <w:rFonts w:ascii="Times New Roman" w:hAnsi="Times New Roman" w:cs="Times New Roman"/>
        </w:rPr>
        <w:t xml:space="preserve"> </w:t>
      </w:r>
      <w:r w:rsidR="0095791A">
        <w:rPr>
          <w:rFonts w:ascii="Times New Roman" w:hAnsi="Times New Roman" w:cs="Times New Roman"/>
        </w:rPr>
        <w:t>are</w:t>
      </w:r>
      <w:r w:rsidRPr="001D40FA" w:rsidR="0095791A">
        <w:rPr>
          <w:rFonts w:ascii="Times New Roman" w:hAnsi="Times New Roman" w:cs="Times New Roman"/>
        </w:rPr>
        <w:t xml:space="preserve"> </w:t>
      </w:r>
      <w:r w:rsidRPr="001D40FA">
        <w:rPr>
          <w:rFonts w:ascii="Times New Roman" w:hAnsi="Times New Roman" w:cs="Times New Roman"/>
        </w:rPr>
        <w:t xml:space="preserve">required to meet the </w:t>
      </w:r>
      <w:r w:rsidR="00930F07">
        <w:rPr>
          <w:rFonts w:ascii="Times New Roman" w:hAnsi="Times New Roman" w:cs="Times New Roman"/>
        </w:rPr>
        <w:t>technical</w:t>
      </w:r>
      <w:r w:rsidRPr="001D40FA">
        <w:rPr>
          <w:rFonts w:ascii="Times New Roman" w:hAnsi="Times New Roman" w:cs="Times New Roman"/>
        </w:rPr>
        <w:t xml:space="preserve"> standards </w:t>
      </w:r>
      <w:r w:rsidR="00930F07">
        <w:rPr>
          <w:rFonts w:ascii="Times New Roman" w:hAnsi="Times New Roman" w:cs="Times New Roman"/>
        </w:rPr>
        <w:t>finalized</w:t>
      </w:r>
      <w:r w:rsidRPr="001D40FA" w:rsidR="00930F07">
        <w:rPr>
          <w:rFonts w:ascii="Times New Roman" w:hAnsi="Times New Roman" w:cs="Times New Roman"/>
        </w:rPr>
        <w:t xml:space="preserve"> </w:t>
      </w:r>
      <w:r w:rsidRPr="001D40FA">
        <w:rPr>
          <w:rFonts w:ascii="Times New Roman" w:hAnsi="Times New Roman" w:cs="Times New Roman"/>
        </w:rPr>
        <w:t xml:space="preserve">by </w:t>
      </w:r>
      <w:r w:rsidR="00930F07">
        <w:rPr>
          <w:rFonts w:ascii="Times New Roman" w:hAnsi="Times New Roman" w:cs="Times New Roman"/>
        </w:rPr>
        <w:t>HHS in the ONC 21</w:t>
      </w:r>
      <w:r w:rsidRPr="00A159F0" w:rsidR="00930F07">
        <w:rPr>
          <w:rFonts w:ascii="Times New Roman" w:hAnsi="Times New Roman" w:cs="Times New Roman"/>
        </w:rPr>
        <w:t>st</w:t>
      </w:r>
      <w:r w:rsidR="00930F07">
        <w:rPr>
          <w:rFonts w:ascii="Times New Roman" w:hAnsi="Times New Roman" w:cs="Times New Roman"/>
        </w:rPr>
        <w:t xml:space="preserve"> Century Cures Act final rule at 45 CFR 170.215</w:t>
      </w:r>
      <w:r w:rsidRPr="001D40FA">
        <w:rPr>
          <w:rFonts w:ascii="Times New Roman" w:hAnsi="Times New Roman" w:cs="Times New Roman"/>
        </w:rPr>
        <w:t xml:space="preserve"> to ensure that MA enrollees’ electronic access to their health data and plan information is not obstructed by or confined to certain propriety systems, and that MA enrollees can </w:t>
      </w:r>
      <w:r w:rsidR="00930F07">
        <w:rPr>
          <w:rFonts w:ascii="Times New Roman" w:hAnsi="Times New Roman" w:cs="Times New Roman"/>
        </w:rPr>
        <w:t>access and use their information</w:t>
      </w:r>
      <w:r w:rsidRPr="001D40FA">
        <w:rPr>
          <w:rFonts w:ascii="Times New Roman" w:hAnsi="Times New Roman" w:cs="Times New Roman"/>
        </w:rPr>
        <w:t>. Furthermore, the API</w:t>
      </w:r>
      <w:r w:rsidR="006E7EE1">
        <w:rPr>
          <w:rFonts w:ascii="Times New Roman" w:hAnsi="Times New Roman" w:cs="Times New Roman"/>
        </w:rPr>
        <w:t>s</w:t>
      </w:r>
      <w:r w:rsidRPr="001D40FA">
        <w:rPr>
          <w:rFonts w:ascii="Times New Roman" w:hAnsi="Times New Roman" w:cs="Times New Roman"/>
        </w:rPr>
        <w:t xml:space="preserve"> </w:t>
      </w:r>
      <w:r w:rsidR="00D93276">
        <w:rPr>
          <w:rFonts w:ascii="Times New Roman" w:hAnsi="Times New Roman" w:cs="Times New Roman"/>
        </w:rPr>
        <w:t>are</w:t>
      </w:r>
      <w:r w:rsidRPr="001D40FA" w:rsidR="00D93276">
        <w:rPr>
          <w:rFonts w:ascii="Times New Roman" w:hAnsi="Times New Roman" w:cs="Times New Roman"/>
        </w:rPr>
        <w:t xml:space="preserve"> </w:t>
      </w:r>
      <w:r w:rsidRPr="001D40FA">
        <w:rPr>
          <w:rFonts w:ascii="Times New Roman" w:hAnsi="Times New Roman" w:cs="Times New Roman"/>
        </w:rPr>
        <w:t xml:space="preserve">required to permit third-party applications to retrieve health data </w:t>
      </w:r>
      <w:r w:rsidR="0095791A">
        <w:rPr>
          <w:rFonts w:ascii="Times New Roman" w:hAnsi="Times New Roman" w:cs="Times New Roman"/>
        </w:rPr>
        <w:t>with the approval</w:t>
      </w:r>
      <w:r w:rsidRPr="001D40FA">
        <w:rPr>
          <w:rFonts w:ascii="Times New Roman" w:hAnsi="Times New Roman" w:cs="Times New Roman"/>
        </w:rPr>
        <w:t xml:space="preserve"> and </w:t>
      </w:r>
      <w:r w:rsidR="0095791A">
        <w:rPr>
          <w:rFonts w:ascii="Times New Roman" w:hAnsi="Times New Roman" w:cs="Times New Roman"/>
        </w:rPr>
        <w:t xml:space="preserve">at the </w:t>
      </w:r>
      <w:r w:rsidRPr="001D40FA">
        <w:rPr>
          <w:rFonts w:ascii="Times New Roman" w:hAnsi="Times New Roman" w:cs="Times New Roman"/>
        </w:rPr>
        <w:t>direction of the individual enrollee.</w:t>
      </w:r>
    </w:p>
    <w:p w:rsidRPr="001D40FA" w:rsidR="00455138" w:rsidP="00455138" w:rsidRDefault="00455138" w14:paraId="350E25B4" w14:textId="77777777">
      <w:pPr>
        <w:pStyle w:val="NoSpacing"/>
        <w:rPr>
          <w:rFonts w:ascii="Times New Roman" w:hAnsi="Times New Roman" w:cs="Times New Roman"/>
        </w:rPr>
      </w:pPr>
    </w:p>
    <w:p w:rsidRPr="001D40FA" w:rsidR="009C7348" w:rsidP="00436DEE" w:rsidRDefault="00D511B8" w14:paraId="76C936AC" w14:textId="46439B7B">
      <w:pPr>
        <w:pStyle w:val="SSAH2"/>
        <w:rPr>
          <w:rFonts w:ascii="Times New Roman" w:hAnsi="Times New Roman" w:cs="Times New Roman"/>
          <w:b w:val="0"/>
          <w:bCs/>
          <w:sz w:val="22"/>
        </w:rPr>
      </w:pPr>
      <w:r w:rsidRPr="001D40FA">
        <w:rPr>
          <w:rFonts w:ascii="Times New Roman" w:hAnsi="Times New Roman" w:cs="Times New Roman"/>
          <w:b w:val="0"/>
          <w:bCs/>
          <w:sz w:val="22"/>
        </w:rPr>
        <w:t>2.2</w:t>
      </w:r>
      <w:r w:rsidRPr="001D40FA" w:rsidR="009C7348">
        <w:rPr>
          <w:rFonts w:ascii="Times New Roman" w:hAnsi="Times New Roman" w:cs="Times New Roman"/>
          <w:b w:val="0"/>
          <w:bCs/>
          <w:sz w:val="22"/>
        </w:rPr>
        <w:t>.</w:t>
      </w:r>
      <w:r w:rsidRPr="001D40FA" w:rsidR="009C7348">
        <w:rPr>
          <w:rFonts w:ascii="Times New Roman" w:hAnsi="Times New Roman" w:cs="Times New Roman"/>
          <w:b w:val="0"/>
          <w:bCs/>
          <w:sz w:val="22"/>
        </w:rPr>
        <w:tab/>
        <w:t>Medicaid FFS and Managed Care</w:t>
      </w:r>
      <w:r w:rsidR="00F62AD6">
        <w:rPr>
          <w:rFonts w:ascii="Times New Roman" w:hAnsi="Times New Roman" w:cs="Times New Roman"/>
          <w:b w:val="0"/>
          <w:bCs/>
          <w:sz w:val="22"/>
        </w:rPr>
        <w:t>, CHIP FFS and Managed Care</w:t>
      </w:r>
    </w:p>
    <w:p w:rsidRPr="001D40FA" w:rsidR="009C7348" w:rsidP="009C7348" w:rsidRDefault="009C7348" w14:paraId="204366B6" w14:textId="77777777">
      <w:pPr>
        <w:pStyle w:val="NoSpacing"/>
        <w:rPr>
          <w:rFonts w:ascii="Times New Roman" w:hAnsi="Times New Roman" w:cs="Times New Roman"/>
        </w:rPr>
      </w:pPr>
    </w:p>
    <w:p w:rsidRPr="001D40FA" w:rsidR="008A51C5" w:rsidP="00436DEE" w:rsidRDefault="008A51C5" w14:paraId="54C82244" w14:textId="38E5DEB4">
      <w:pPr>
        <w:pStyle w:val="NoSpacing"/>
        <w:rPr>
          <w:rFonts w:ascii="Times New Roman" w:hAnsi="Times New Roman" w:cs="Times New Roman"/>
        </w:rPr>
      </w:pPr>
      <w:r w:rsidRPr="001D40FA">
        <w:rPr>
          <w:rFonts w:ascii="Times New Roman" w:hAnsi="Times New Roman" w:cs="Times New Roman"/>
        </w:rPr>
        <w:t xml:space="preserve">CMS </w:t>
      </w:r>
      <w:r w:rsidR="00D93276">
        <w:rPr>
          <w:rFonts w:ascii="Times New Roman" w:hAnsi="Times New Roman" w:cs="Times New Roman"/>
        </w:rPr>
        <w:t>finalized</w:t>
      </w:r>
      <w:r w:rsidRPr="001D40FA">
        <w:rPr>
          <w:rFonts w:ascii="Times New Roman" w:hAnsi="Times New Roman" w:cs="Times New Roman"/>
        </w:rPr>
        <w:t xml:space="preserve"> new requirement</w:t>
      </w:r>
      <w:r w:rsidR="00D93276">
        <w:rPr>
          <w:rFonts w:ascii="Times New Roman" w:hAnsi="Times New Roman" w:cs="Times New Roman"/>
        </w:rPr>
        <w:t>s</w:t>
      </w:r>
      <w:r w:rsidRPr="001D40FA">
        <w:rPr>
          <w:rFonts w:ascii="Times New Roman" w:hAnsi="Times New Roman" w:cs="Times New Roman"/>
        </w:rPr>
        <w:t xml:space="preserve"> for states in Medicaid and</w:t>
      </w:r>
      <w:r w:rsidRPr="001D40FA" w:rsidR="004C1C4E">
        <w:rPr>
          <w:rFonts w:ascii="Times New Roman" w:hAnsi="Times New Roman" w:cs="Times New Roman"/>
        </w:rPr>
        <w:t xml:space="preserve"> CHIP </w:t>
      </w:r>
      <w:r w:rsidRPr="001D40FA" w:rsidR="004E13F4">
        <w:rPr>
          <w:rFonts w:ascii="Times New Roman" w:hAnsi="Times New Roman" w:cs="Times New Roman"/>
        </w:rPr>
        <w:t xml:space="preserve">FFS </w:t>
      </w:r>
      <w:r w:rsidRPr="001D40FA" w:rsidR="004C1C4E">
        <w:rPr>
          <w:rFonts w:ascii="Times New Roman" w:hAnsi="Times New Roman" w:cs="Times New Roman"/>
        </w:rPr>
        <w:t>and</w:t>
      </w:r>
      <w:r w:rsidRPr="001D40FA">
        <w:rPr>
          <w:rFonts w:ascii="Times New Roman" w:hAnsi="Times New Roman" w:cs="Times New Roman"/>
        </w:rPr>
        <w:t xml:space="preserve"> Medicaid</w:t>
      </w:r>
      <w:r w:rsidR="004E13F4">
        <w:rPr>
          <w:rFonts w:ascii="Times New Roman" w:hAnsi="Times New Roman" w:cs="Times New Roman"/>
        </w:rPr>
        <w:t xml:space="preserve"> and CHIP</w:t>
      </w:r>
      <w:r w:rsidRPr="001D40FA">
        <w:rPr>
          <w:rFonts w:ascii="Times New Roman" w:hAnsi="Times New Roman" w:cs="Times New Roman"/>
        </w:rPr>
        <w:t xml:space="preserve"> managed care</w:t>
      </w:r>
      <w:r w:rsidRPr="001D40FA" w:rsidR="00C67F1C">
        <w:rPr>
          <w:rFonts w:ascii="Times New Roman" w:hAnsi="Times New Roman" w:cs="Times New Roman"/>
        </w:rPr>
        <w:t>–</w:t>
      </w:r>
      <w:r w:rsidRPr="001D40FA">
        <w:rPr>
          <w:rFonts w:ascii="Times New Roman" w:hAnsi="Times New Roman" w:cs="Times New Roman"/>
        </w:rPr>
        <w:t xml:space="preserve"> including MCOs, PIHPs, and PAHPs</w:t>
      </w:r>
      <w:r w:rsidRPr="001D40FA" w:rsidR="00C67F1C">
        <w:rPr>
          <w:rFonts w:ascii="Times New Roman" w:hAnsi="Times New Roman" w:cs="Times New Roman"/>
        </w:rPr>
        <w:t xml:space="preserve"> – </w:t>
      </w:r>
      <w:r w:rsidRPr="001D40FA">
        <w:rPr>
          <w:rFonts w:ascii="Times New Roman" w:hAnsi="Times New Roman" w:cs="Times New Roman"/>
        </w:rPr>
        <w:t xml:space="preserve">to implement </w:t>
      </w:r>
      <w:r w:rsidR="00F467BF">
        <w:rPr>
          <w:rFonts w:ascii="Times New Roman" w:hAnsi="Times New Roman" w:cs="Times New Roman"/>
        </w:rPr>
        <w:t>standard</w:t>
      </w:r>
      <w:r w:rsidR="005C34CF">
        <w:rPr>
          <w:rFonts w:ascii="Times New Roman" w:hAnsi="Times New Roman" w:cs="Times New Roman"/>
        </w:rPr>
        <w:t>s</w:t>
      </w:r>
      <w:r w:rsidR="00F467BF">
        <w:rPr>
          <w:rFonts w:ascii="Times New Roman" w:hAnsi="Times New Roman" w:cs="Times New Roman"/>
        </w:rPr>
        <w:t>-based Patient Access</w:t>
      </w:r>
      <w:r w:rsidRPr="001D40FA" w:rsidR="00F467BF">
        <w:rPr>
          <w:rFonts w:ascii="Times New Roman" w:hAnsi="Times New Roman" w:cs="Times New Roman"/>
        </w:rPr>
        <w:t xml:space="preserve"> </w:t>
      </w:r>
      <w:r w:rsidR="00F467BF">
        <w:rPr>
          <w:rFonts w:ascii="Times New Roman" w:hAnsi="Times New Roman" w:cs="Times New Roman"/>
        </w:rPr>
        <w:t xml:space="preserve">and Provider Directory </w:t>
      </w:r>
      <w:r w:rsidRPr="001D40FA" w:rsidR="00F467BF">
        <w:rPr>
          <w:rFonts w:ascii="Times New Roman" w:hAnsi="Times New Roman" w:cs="Times New Roman"/>
        </w:rPr>
        <w:t>API</w:t>
      </w:r>
      <w:r w:rsidR="00F467BF">
        <w:rPr>
          <w:rFonts w:ascii="Times New Roman" w:hAnsi="Times New Roman" w:cs="Times New Roman"/>
        </w:rPr>
        <w:t>s</w:t>
      </w:r>
      <w:r w:rsidR="00D93276">
        <w:rPr>
          <w:rFonts w:ascii="Times New Roman" w:hAnsi="Times New Roman" w:cs="Times New Roman"/>
        </w:rPr>
        <w:t>,</w:t>
      </w:r>
      <w:r w:rsidR="00F467BF">
        <w:rPr>
          <w:rFonts w:ascii="Times New Roman" w:hAnsi="Times New Roman" w:cs="Times New Roman"/>
        </w:rPr>
        <w:t xml:space="preserve"> </w:t>
      </w:r>
      <w:r w:rsidRPr="001D40FA" w:rsidR="00F467BF">
        <w:rPr>
          <w:rFonts w:ascii="Times New Roman" w:hAnsi="Times New Roman" w:cs="Times New Roman"/>
        </w:rPr>
        <w:t xml:space="preserve">which </w:t>
      </w:r>
      <w:r w:rsidR="00F467BF">
        <w:rPr>
          <w:rFonts w:ascii="Times New Roman" w:hAnsi="Times New Roman" w:cs="Times New Roman"/>
        </w:rPr>
        <w:t>are</w:t>
      </w:r>
      <w:r w:rsidRPr="001D40FA" w:rsidR="00F467BF">
        <w:rPr>
          <w:rFonts w:ascii="Times New Roman" w:hAnsi="Times New Roman" w:cs="Times New Roman"/>
        </w:rPr>
        <w:t xml:space="preserve"> accessible to third-party applications and developers</w:t>
      </w:r>
      <w:r w:rsidR="00F467BF">
        <w:rPr>
          <w:rFonts w:ascii="Times New Roman" w:hAnsi="Times New Roman" w:cs="Times New Roman"/>
        </w:rPr>
        <w:t xml:space="preserve">, as detailed above. </w:t>
      </w:r>
      <w:r w:rsidRPr="001D40FA" w:rsidR="00F467BF">
        <w:rPr>
          <w:rFonts w:ascii="Times New Roman" w:hAnsi="Times New Roman" w:cs="Times New Roman"/>
        </w:rPr>
        <w:t>The API</w:t>
      </w:r>
      <w:r w:rsidR="00F467BF">
        <w:rPr>
          <w:rFonts w:ascii="Times New Roman" w:hAnsi="Times New Roman" w:cs="Times New Roman"/>
        </w:rPr>
        <w:t>s</w:t>
      </w:r>
      <w:r w:rsidRPr="001D40FA" w:rsidR="00F467BF">
        <w:rPr>
          <w:rFonts w:ascii="Times New Roman" w:hAnsi="Times New Roman" w:cs="Times New Roman"/>
        </w:rPr>
        <w:t xml:space="preserve"> </w:t>
      </w:r>
      <w:r w:rsidR="00F467BF">
        <w:rPr>
          <w:rFonts w:ascii="Times New Roman" w:hAnsi="Times New Roman" w:cs="Times New Roman"/>
        </w:rPr>
        <w:t>are</w:t>
      </w:r>
      <w:r w:rsidRPr="001D40FA" w:rsidR="00F467BF">
        <w:rPr>
          <w:rFonts w:ascii="Times New Roman" w:hAnsi="Times New Roman" w:cs="Times New Roman"/>
        </w:rPr>
        <w:t xml:space="preserve"> required to meet the </w:t>
      </w:r>
      <w:r w:rsidR="00F467BF">
        <w:rPr>
          <w:rFonts w:ascii="Times New Roman" w:hAnsi="Times New Roman" w:cs="Times New Roman"/>
        </w:rPr>
        <w:t>technical</w:t>
      </w:r>
      <w:r w:rsidRPr="001D40FA" w:rsidR="00F467BF">
        <w:rPr>
          <w:rFonts w:ascii="Times New Roman" w:hAnsi="Times New Roman" w:cs="Times New Roman"/>
        </w:rPr>
        <w:t xml:space="preserve"> standards </w:t>
      </w:r>
      <w:r w:rsidR="00F467BF">
        <w:rPr>
          <w:rFonts w:ascii="Times New Roman" w:hAnsi="Times New Roman" w:cs="Times New Roman"/>
        </w:rPr>
        <w:t>finalized</w:t>
      </w:r>
      <w:r w:rsidRPr="001D40FA" w:rsidR="00F467BF">
        <w:rPr>
          <w:rFonts w:ascii="Times New Roman" w:hAnsi="Times New Roman" w:cs="Times New Roman"/>
        </w:rPr>
        <w:t xml:space="preserve"> by </w:t>
      </w:r>
      <w:r w:rsidR="00F467BF">
        <w:rPr>
          <w:rFonts w:ascii="Times New Roman" w:hAnsi="Times New Roman" w:cs="Times New Roman"/>
        </w:rPr>
        <w:t>HHS in the ONC 21</w:t>
      </w:r>
      <w:r w:rsidRPr="00A159F0" w:rsidR="00F467BF">
        <w:rPr>
          <w:rFonts w:ascii="Times New Roman" w:hAnsi="Times New Roman" w:cs="Times New Roman"/>
        </w:rPr>
        <w:t>st</w:t>
      </w:r>
      <w:r w:rsidR="00F467BF">
        <w:rPr>
          <w:rFonts w:ascii="Times New Roman" w:hAnsi="Times New Roman" w:cs="Times New Roman"/>
        </w:rPr>
        <w:t xml:space="preserve"> Century Cures Act final rule at 45 CFR 170.215 </w:t>
      </w:r>
      <w:r w:rsidR="0053019B">
        <w:rPr>
          <w:rFonts w:ascii="Times New Roman" w:hAnsi="Times New Roman" w:cs="Times New Roman"/>
        </w:rPr>
        <w:t>to ensure that beneficiaries</w:t>
      </w:r>
      <w:r w:rsidR="00496A2C">
        <w:rPr>
          <w:rFonts w:ascii="Times New Roman" w:hAnsi="Times New Roman" w:cs="Times New Roman"/>
        </w:rPr>
        <w:t>’</w:t>
      </w:r>
      <w:r w:rsidR="0053019B">
        <w:rPr>
          <w:rFonts w:ascii="Times New Roman" w:hAnsi="Times New Roman" w:cs="Times New Roman"/>
        </w:rPr>
        <w:t xml:space="preserve"> electronic access to their health data and plan information is not obstructed or confined to certain </w:t>
      </w:r>
      <w:r w:rsidR="0031010A">
        <w:rPr>
          <w:rFonts w:ascii="Times New Roman" w:hAnsi="Times New Roman" w:cs="Times New Roman"/>
        </w:rPr>
        <w:t>proprietary</w:t>
      </w:r>
      <w:r w:rsidR="0053019B">
        <w:rPr>
          <w:rFonts w:ascii="Times New Roman" w:hAnsi="Times New Roman" w:cs="Times New Roman"/>
        </w:rPr>
        <w:t xml:space="preserve"> systems, and that </w:t>
      </w:r>
      <w:r w:rsidR="0031010A">
        <w:rPr>
          <w:rFonts w:ascii="Times New Roman" w:hAnsi="Times New Roman" w:cs="Times New Roman"/>
        </w:rPr>
        <w:t>beneficiaries can access and use their information</w:t>
      </w:r>
      <w:r w:rsidR="00E671C3">
        <w:rPr>
          <w:rFonts w:ascii="Times New Roman" w:hAnsi="Times New Roman" w:cs="Times New Roman"/>
        </w:rPr>
        <w:t xml:space="preserve">. </w:t>
      </w:r>
      <w:r w:rsidR="00F467BF">
        <w:rPr>
          <w:rFonts w:ascii="Times New Roman" w:hAnsi="Times New Roman" w:cs="Times New Roman"/>
        </w:rPr>
        <w:t>Furthermore, the API</w:t>
      </w:r>
      <w:r w:rsidR="00D957B1">
        <w:rPr>
          <w:rFonts w:ascii="Times New Roman" w:hAnsi="Times New Roman" w:cs="Times New Roman"/>
        </w:rPr>
        <w:t>s</w:t>
      </w:r>
      <w:r w:rsidR="00F467BF">
        <w:rPr>
          <w:rFonts w:ascii="Times New Roman" w:hAnsi="Times New Roman" w:cs="Times New Roman"/>
        </w:rPr>
        <w:t xml:space="preserve"> </w:t>
      </w:r>
      <w:r w:rsidR="00D957B1">
        <w:rPr>
          <w:rFonts w:ascii="Times New Roman" w:hAnsi="Times New Roman" w:cs="Times New Roman"/>
        </w:rPr>
        <w:t>are</w:t>
      </w:r>
      <w:r w:rsidR="00F467BF">
        <w:rPr>
          <w:rFonts w:ascii="Times New Roman" w:hAnsi="Times New Roman" w:cs="Times New Roman"/>
        </w:rPr>
        <w:t xml:space="preserve"> required to permit third-party application to retrieve health data with the approval and at the direction of the </w:t>
      </w:r>
      <w:r w:rsidR="00585132">
        <w:rPr>
          <w:rFonts w:ascii="Times New Roman" w:hAnsi="Times New Roman" w:cs="Times New Roman"/>
        </w:rPr>
        <w:t>individual beneficiary.</w:t>
      </w:r>
    </w:p>
    <w:p w:rsidRPr="001D40FA" w:rsidR="00455138" w:rsidP="00455138" w:rsidRDefault="00455138" w14:paraId="156B2732" w14:textId="77777777">
      <w:pPr>
        <w:pStyle w:val="NoSpacing"/>
        <w:rPr>
          <w:rFonts w:ascii="Times New Roman" w:hAnsi="Times New Roman" w:cs="Times New Roman"/>
        </w:rPr>
      </w:pPr>
    </w:p>
    <w:p w:rsidRPr="001D40FA" w:rsidR="009C7348" w:rsidP="00436DEE" w:rsidRDefault="009C7348" w14:paraId="1CD775DA" w14:textId="34B2B365">
      <w:pPr>
        <w:pStyle w:val="SSAH2"/>
        <w:rPr>
          <w:rFonts w:ascii="Times New Roman" w:hAnsi="Times New Roman" w:cs="Times New Roman"/>
          <w:b w:val="0"/>
          <w:bCs/>
          <w:sz w:val="22"/>
        </w:rPr>
      </w:pPr>
      <w:r w:rsidRPr="001D40FA">
        <w:rPr>
          <w:rFonts w:ascii="Times New Roman" w:hAnsi="Times New Roman" w:cs="Times New Roman"/>
          <w:b w:val="0"/>
          <w:bCs/>
          <w:sz w:val="22"/>
        </w:rPr>
        <w:t>2.</w:t>
      </w:r>
      <w:r w:rsidRPr="001D40FA" w:rsidR="00D511B8">
        <w:rPr>
          <w:rFonts w:ascii="Times New Roman" w:hAnsi="Times New Roman" w:cs="Times New Roman"/>
          <w:b w:val="0"/>
          <w:bCs/>
          <w:sz w:val="22"/>
        </w:rPr>
        <w:t>3</w:t>
      </w:r>
      <w:r w:rsidRPr="001D40FA">
        <w:rPr>
          <w:rFonts w:ascii="Times New Roman" w:hAnsi="Times New Roman" w:cs="Times New Roman"/>
          <w:b w:val="0"/>
          <w:bCs/>
          <w:sz w:val="22"/>
        </w:rPr>
        <w:t>.</w:t>
      </w:r>
      <w:r w:rsidRPr="001D40FA">
        <w:rPr>
          <w:rFonts w:ascii="Times New Roman" w:hAnsi="Times New Roman" w:cs="Times New Roman"/>
          <w:b w:val="0"/>
          <w:bCs/>
          <w:sz w:val="22"/>
        </w:rPr>
        <w:tab/>
      </w:r>
      <w:r w:rsidRPr="001D40FA" w:rsidR="00C67F1C">
        <w:rPr>
          <w:rFonts w:ascii="Times New Roman" w:hAnsi="Times New Roman" w:cs="Times New Roman"/>
          <w:b w:val="0"/>
          <w:bCs/>
          <w:sz w:val="22"/>
        </w:rPr>
        <w:t>Qualified Health Plans</w:t>
      </w:r>
    </w:p>
    <w:p w:rsidRPr="001D40FA" w:rsidR="009C7348" w:rsidP="009C7348" w:rsidRDefault="009C7348" w14:paraId="10D0FC4C" w14:textId="77777777">
      <w:pPr>
        <w:pStyle w:val="NoSpacing"/>
        <w:rPr>
          <w:rFonts w:ascii="Times New Roman" w:hAnsi="Times New Roman" w:cs="Times New Roman"/>
        </w:rPr>
      </w:pPr>
    </w:p>
    <w:p w:rsidR="00455138" w:rsidP="00B15A41" w:rsidRDefault="00C67F1C" w14:paraId="78CA38EF" w14:textId="6B240A40">
      <w:pPr>
        <w:pStyle w:val="NoSpacing"/>
        <w:rPr>
          <w:rFonts w:ascii="Times New Roman" w:hAnsi="Times New Roman" w:cs="Times New Roman"/>
        </w:rPr>
      </w:pPr>
      <w:r w:rsidRPr="001D40FA">
        <w:rPr>
          <w:rFonts w:ascii="Times New Roman" w:hAnsi="Times New Roman" w:cs="Times New Roman"/>
        </w:rPr>
        <w:t xml:space="preserve">CMS </w:t>
      </w:r>
      <w:r w:rsidR="00D93276">
        <w:rPr>
          <w:rFonts w:ascii="Times New Roman" w:hAnsi="Times New Roman" w:cs="Times New Roman"/>
        </w:rPr>
        <w:t>finalized a</w:t>
      </w:r>
      <w:r w:rsidR="00E41D33">
        <w:rPr>
          <w:rFonts w:ascii="Times New Roman" w:hAnsi="Times New Roman" w:cs="Times New Roman"/>
        </w:rPr>
        <w:t xml:space="preserve"> </w:t>
      </w:r>
      <w:r w:rsidRPr="001D40FA">
        <w:rPr>
          <w:rFonts w:ascii="Times New Roman" w:hAnsi="Times New Roman" w:cs="Times New Roman"/>
        </w:rPr>
        <w:t xml:space="preserve">new QHP certification standard that would require issuers of QHPs </w:t>
      </w:r>
      <w:r w:rsidRPr="001D40FA" w:rsidR="00F14E3A">
        <w:rPr>
          <w:rFonts w:ascii="Times New Roman" w:hAnsi="Times New Roman" w:cs="Times New Roman"/>
        </w:rPr>
        <w:t>on the</w:t>
      </w:r>
      <w:r w:rsidRPr="001D40FA">
        <w:rPr>
          <w:rFonts w:ascii="Times New Roman" w:hAnsi="Times New Roman" w:cs="Times New Roman"/>
        </w:rPr>
        <w:t xml:space="preserve"> FFEs, excluding issuers </w:t>
      </w:r>
      <w:r w:rsidR="0095791A">
        <w:rPr>
          <w:rFonts w:ascii="Times New Roman" w:hAnsi="Times New Roman" w:cs="Times New Roman"/>
        </w:rPr>
        <w:t>offering only</w:t>
      </w:r>
      <w:r w:rsidRPr="001D40FA" w:rsidR="0095791A">
        <w:rPr>
          <w:rFonts w:ascii="Times New Roman" w:hAnsi="Times New Roman" w:cs="Times New Roman"/>
        </w:rPr>
        <w:t xml:space="preserve"> </w:t>
      </w:r>
      <w:r w:rsidRPr="001D40FA">
        <w:rPr>
          <w:rFonts w:ascii="Times New Roman" w:hAnsi="Times New Roman" w:cs="Times New Roman"/>
        </w:rPr>
        <w:t>SADPs</w:t>
      </w:r>
      <w:r w:rsidR="00826231">
        <w:rPr>
          <w:rFonts w:ascii="Times New Roman" w:hAnsi="Times New Roman" w:cs="Times New Roman"/>
        </w:rPr>
        <w:t xml:space="preserve"> and </w:t>
      </w:r>
      <w:r w:rsidR="00826231">
        <w:rPr>
          <w:rFonts w:ascii="Times New Roman" w:hAnsi="Times New Roman" w:cs="Times New Roman"/>
          <w:sz w:val="24"/>
          <w:szCs w:val="24"/>
        </w:rPr>
        <w:t>FF-SHOP plans</w:t>
      </w:r>
      <w:r w:rsidRPr="001D40FA">
        <w:rPr>
          <w:rFonts w:ascii="Times New Roman" w:hAnsi="Times New Roman" w:cs="Times New Roman"/>
        </w:rPr>
        <w:t xml:space="preserve">, to implement </w:t>
      </w:r>
      <w:r w:rsidR="0031010A">
        <w:rPr>
          <w:rFonts w:ascii="Times New Roman" w:hAnsi="Times New Roman" w:cs="Times New Roman"/>
        </w:rPr>
        <w:t xml:space="preserve">a </w:t>
      </w:r>
      <w:r w:rsidR="00B15A41">
        <w:rPr>
          <w:rFonts w:ascii="Times New Roman" w:hAnsi="Times New Roman" w:cs="Times New Roman"/>
        </w:rPr>
        <w:t>standard</w:t>
      </w:r>
      <w:r w:rsidR="00E36CD5">
        <w:rPr>
          <w:rFonts w:ascii="Times New Roman" w:hAnsi="Times New Roman" w:cs="Times New Roman"/>
        </w:rPr>
        <w:t>s</w:t>
      </w:r>
      <w:r w:rsidR="00B15A41">
        <w:rPr>
          <w:rFonts w:ascii="Times New Roman" w:hAnsi="Times New Roman" w:cs="Times New Roman"/>
        </w:rPr>
        <w:t>-based Patient Access</w:t>
      </w:r>
      <w:r w:rsidR="0031010A">
        <w:rPr>
          <w:rFonts w:ascii="Times New Roman" w:hAnsi="Times New Roman" w:cs="Times New Roman"/>
        </w:rPr>
        <w:t xml:space="preserve"> API,</w:t>
      </w:r>
      <w:r w:rsidR="00B15A41">
        <w:rPr>
          <w:rFonts w:ascii="Times New Roman" w:hAnsi="Times New Roman" w:cs="Times New Roman"/>
        </w:rPr>
        <w:t xml:space="preserve"> which </w:t>
      </w:r>
      <w:r w:rsidR="0031010A">
        <w:rPr>
          <w:rFonts w:ascii="Times New Roman" w:hAnsi="Times New Roman" w:cs="Times New Roman"/>
        </w:rPr>
        <w:t>is</w:t>
      </w:r>
      <w:r w:rsidR="00B15A41">
        <w:rPr>
          <w:rFonts w:ascii="Times New Roman" w:hAnsi="Times New Roman" w:cs="Times New Roman"/>
        </w:rPr>
        <w:t xml:space="preserve"> accessible to third-party applications and developers, as detailed above. The API </w:t>
      </w:r>
      <w:r w:rsidR="0031010A">
        <w:rPr>
          <w:rFonts w:ascii="Times New Roman" w:hAnsi="Times New Roman" w:cs="Times New Roman"/>
        </w:rPr>
        <w:t>is</w:t>
      </w:r>
      <w:r w:rsidR="00B15A41">
        <w:rPr>
          <w:rFonts w:ascii="Times New Roman" w:hAnsi="Times New Roman" w:cs="Times New Roman"/>
        </w:rPr>
        <w:t xml:space="preserve"> required to meet the technical standards finalized by HHS in the ONC 21</w:t>
      </w:r>
      <w:r w:rsidRPr="00A159F0" w:rsidR="00B15A41">
        <w:rPr>
          <w:rFonts w:ascii="Times New Roman" w:hAnsi="Times New Roman" w:cs="Times New Roman"/>
        </w:rPr>
        <w:t>st</w:t>
      </w:r>
      <w:r w:rsidR="00B15A41">
        <w:rPr>
          <w:rFonts w:ascii="Times New Roman" w:hAnsi="Times New Roman" w:cs="Times New Roman"/>
        </w:rPr>
        <w:t xml:space="preserve"> Century Cures Act final rule at 45 CFR 170.215</w:t>
      </w:r>
      <w:r w:rsidR="0031010A">
        <w:rPr>
          <w:rFonts w:ascii="Times New Roman" w:hAnsi="Times New Roman" w:cs="Times New Roman"/>
        </w:rPr>
        <w:t xml:space="preserve"> to ensure that enrollees</w:t>
      </w:r>
      <w:r w:rsidR="009D1F35">
        <w:rPr>
          <w:rFonts w:ascii="Times New Roman" w:hAnsi="Times New Roman" w:cs="Times New Roman"/>
        </w:rPr>
        <w:t>’</w:t>
      </w:r>
      <w:r w:rsidR="0031010A">
        <w:rPr>
          <w:rFonts w:ascii="Times New Roman" w:hAnsi="Times New Roman" w:cs="Times New Roman"/>
        </w:rPr>
        <w:t xml:space="preserve"> electronic access to their health data is not obstructed or confined to certain proprietary systems, and that enrollees can access and use their information</w:t>
      </w:r>
      <w:r w:rsidRPr="001D40FA">
        <w:rPr>
          <w:rFonts w:ascii="Times New Roman" w:hAnsi="Times New Roman" w:cs="Times New Roman"/>
        </w:rPr>
        <w:t xml:space="preserve">. </w:t>
      </w:r>
      <w:r w:rsidR="00B15A41">
        <w:rPr>
          <w:rFonts w:ascii="Times New Roman" w:hAnsi="Times New Roman" w:cs="Times New Roman"/>
        </w:rPr>
        <w:t xml:space="preserve">Furthermore, the API is required to permit third-party application to retrieve health data with the approval and at the direction of the individual </w:t>
      </w:r>
      <w:r w:rsidR="007B6935">
        <w:rPr>
          <w:rFonts w:ascii="Times New Roman" w:hAnsi="Times New Roman" w:cs="Times New Roman"/>
        </w:rPr>
        <w:t>enrollee</w:t>
      </w:r>
      <w:r w:rsidR="00B15A41">
        <w:rPr>
          <w:rFonts w:ascii="Times New Roman" w:hAnsi="Times New Roman" w:cs="Times New Roman"/>
        </w:rPr>
        <w:t>.</w:t>
      </w:r>
    </w:p>
    <w:p w:rsidRPr="001D40FA" w:rsidR="00B15A41" w:rsidP="00B15A41" w:rsidRDefault="00B15A41" w14:paraId="005601FE" w14:textId="77777777">
      <w:pPr>
        <w:pStyle w:val="NoSpacing"/>
        <w:rPr>
          <w:rFonts w:ascii="Times New Roman" w:hAnsi="Times New Roman" w:cs="Times New Roman"/>
        </w:rPr>
      </w:pPr>
    </w:p>
    <w:p w:rsidRPr="001D40FA" w:rsidR="00BF7352" w:rsidP="00436DEE" w:rsidRDefault="00BF7352" w14:paraId="43F3A8F2" w14:textId="4ACB6ABA">
      <w:pPr>
        <w:pStyle w:val="SSAH1"/>
        <w:rPr>
          <w:rFonts w:ascii="Times New Roman" w:hAnsi="Times New Roman" w:cs="Times New Roman"/>
          <w:sz w:val="22"/>
        </w:rPr>
      </w:pPr>
      <w:r w:rsidRPr="001D40FA">
        <w:rPr>
          <w:rFonts w:ascii="Times New Roman" w:hAnsi="Times New Roman" w:cs="Times New Roman"/>
          <w:sz w:val="22"/>
          <w:u w:val="none"/>
        </w:rPr>
        <w:t xml:space="preserve">3.  </w:t>
      </w:r>
      <w:r w:rsidRPr="001D40FA">
        <w:rPr>
          <w:rFonts w:ascii="Times New Roman" w:hAnsi="Times New Roman" w:cs="Times New Roman"/>
          <w:sz w:val="22"/>
        </w:rPr>
        <w:t>Improved Information Technology:</w:t>
      </w:r>
    </w:p>
    <w:p w:rsidRPr="001D40FA" w:rsidR="00436DEE" w:rsidP="00436DEE" w:rsidRDefault="00436DEE" w14:paraId="7AE73A07" w14:textId="77777777">
      <w:pPr>
        <w:pStyle w:val="NoSpacing"/>
        <w:rPr>
          <w:rFonts w:ascii="Times New Roman" w:hAnsi="Times New Roman" w:cs="Times New Roman"/>
        </w:rPr>
      </w:pPr>
    </w:p>
    <w:p w:rsidRPr="001D40FA" w:rsidR="00812779" w:rsidP="00455138" w:rsidRDefault="0095791A" w14:paraId="3958ADC3" w14:textId="3B7C5E26">
      <w:pPr>
        <w:pStyle w:val="NoSpacing"/>
        <w:rPr>
          <w:rFonts w:ascii="Times New Roman" w:hAnsi="Times New Roman" w:cs="Times New Roman"/>
        </w:rPr>
      </w:pPr>
      <w:r>
        <w:rPr>
          <w:rFonts w:ascii="Times New Roman" w:hAnsi="Times New Roman" w:cs="Times New Roman"/>
        </w:rPr>
        <w:t>Patient Access and Provider Directory APIs</w:t>
      </w:r>
    </w:p>
    <w:p w:rsidRPr="001D40FA" w:rsidR="00812779" w:rsidP="00455138" w:rsidRDefault="00812779" w14:paraId="1A0EE8E9" w14:textId="77777777">
      <w:pPr>
        <w:pStyle w:val="NoSpacing"/>
        <w:rPr>
          <w:rFonts w:ascii="Times New Roman" w:hAnsi="Times New Roman" w:cs="Times New Roman"/>
        </w:rPr>
      </w:pPr>
    </w:p>
    <w:p w:rsidRPr="001D40FA" w:rsidR="00812779" w:rsidP="00455138" w:rsidRDefault="00FD36D9" w14:paraId="6EFA2E7E" w14:textId="744A3C53">
      <w:pPr>
        <w:pStyle w:val="NoSpacing"/>
        <w:rPr>
          <w:rFonts w:ascii="Times New Roman" w:hAnsi="Times New Roman" w:cs="Times New Roman"/>
        </w:rPr>
      </w:pPr>
      <w:r w:rsidRPr="001D40FA">
        <w:rPr>
          <w:rFonts w:ascii="Times New Roman" w:hAnsi="Times New Roman" w:cs="Times New Roman"/>
        </w:rPr>
        <w:t xml:space="preserve">CMS </w:t>
      </w:r>
      <w:r w:rsidR="00D93276">
        <w:rPr>
          <w:rFonts w:ascii="Times New Roman" w:hAnsi="Times New Roman" w:cs="Times New Roman"/>
        </w:rPr>
        <w:t>finalized</w:t>
      </w:r>
      <w:r w:rsidRPr="001D40FA" w:rsidR="00C428BB">
        <w:rPr>
          <w:rFonts w:ascii="Times New Roman" w:hAnsi="Times New Roman" w:cs="Times New Roman"/>
        </w:rPr>
        <w:t xml:space="preserve"> </w:t>
      </w:r>
      <w:r w:rsidRPr="001D40FA">
        <w:rPr>
          <w:rFonts w:ascii="Times New Roman" w:hAnsi="Times New Roman" w:cs="Times New Roman"/>
        </w:rPr>
        <w:t xml:space="preserve">new requirements for </w:t>
      </w:r>
      <w:r w:rsidR="008E38EF">
        <w:rPr>
          <w:rFonts w:ascii="Times New Roman" w:hAnsi="Times New Roman" w:cs="Times New Roman"/>
        </w:rPr>
        <w:t>MA</w:t>
      </w:r>
      <w:r w:rsidR="0095791A">
        <w:rPr>
          <w:rFonts w:ascii="Times New Roman" w:hAnsi="Times New Roman" w:cs="Times New Roman"/>
        </w:rPr>
        <w:t xml:space="preserve"> organizations, Medicaid and CHIP FFS programs, Medicaid managed care plans, CHIP managed care entities, and QHP issuers on the </w:t>
      </w:r>
      <w:r w:rsidR="00D93276">
        <w:rPr>
          <w:rFonts w:ascii="Times New Roman" w:hAnsi="Times New Roman" w:cs="Times New Roman"/>
        </w:rPr>
        <w:t xml:space="preserve">individual market </w:t>
      </w:r>
      <w:r w:rsidR="0095791A">
        <w:rPr>
          <w:rFonts w:ascii="Times New Roman" w:hAnsi="Times New Roman" w:cs="Times New Roman"/>
        </w:rPr>
        <w:t>FFEs</w:t>
      </w:r>
      <w:r w:rsidRPr="001D40FA" w:rsidR="00C020BE">
        <w:rPr>
          <w:rFonts w:ascii="Times New Roman" w:hAnsi="Times New Roman" w:cs="Times New Roman"/>
        </w:rPr>
        <w:t xml:space="preserve"> </w:t>
      </w:r>
      <w:r w:rsidRPr="001D40FA">
        <w:rPr>
          <w:rFonts w:ascii="Times New Roman" w:hAnsi="Times New Roman" w:cs="Times New Roman"/>
        </w:rPr>
        <w:t xml:space="preserve">to implement and maintain </w:t>
      </w:r>
      <w:r w:rsidR="0095791A">
        <w:rPr>
          <w:rFonts w:ascii="Times New Roman" w:hAnsi="Times New Roman" w:cs="Times New Roman"/>
        </w:rPr>
        <w:t>standards-based</w:t>
      </w:r>
      <w:r w:rsidRPr="001D40FA">
        <w:rPr>
          <w:rFonts w:ascii="Times New Roman" w:hAnsi="Times New Roman" w:cs="Times New Roman"/>
        </w:rPr>
        <w:t xml:space="preserve"> API</w:t>
      </w:r>
      <w:r w:rsidRPr="001D40FA" w:rsidR="00D818CF">
        <w:rPr>
          <w:rFonts w:ascii="Times New Roman" w:hAnsi="Times New Roman" w:cs="Times New Roman"/>
        </w:rPr>
        <w:t>s</w:t>
      </w:r>
      <w:r w:rsidR="0095791A">
        <w:rPr>
          <w:rFonts w:ascii="Times New Roman" w:hAnsi="Times New Roman" w:cs="Times New Roman"/>
        </w:rPr>
        <w:t>,</w:t>
      </w:r>
      <w:r w:rsidRPr="001D40FA" w:rsidR="00D818CF">
        <w:rPr>
          <w:rFonts w:ascii="Times New Roman" w:hAnsi="Times New Roman" w:cs="Times New Roman"/>
        </w:rPr>
        <w:t xml:space="preserve"> </w:t>
      </w:r>
      <w:r w:rsidRPr="001D40FA">
        <w:rPr>
          <w:rFonts w:ascii="Times New Roman" w:hAnsi="Times New Roman" w:cs="Times New Roman"/>
        </w:rPr>
        <w:t xml:space="preserve">which </w:t>
      </w:r>
      <w:r w:rsidRPr="001D40FA" w:rsidR="00C020BE">
        <w:rPr>
          <w:rFonts w:ascii="Times New Roman" w:hAnsi="Times New Roman" w:cs="Times New Roman"/>
        </w:rPr>
        <w:t xml:space="preserve">are </w:t>
      </w:r>
      <w:r w:rsidRPr="001D40FA">
        <w:rPr>
          <w:rFonts w:ascii="Times New Roman" w:hAnsi="Times New Roman" w:cs="Times New Roman"/>
        </w:rPr>
        <w:t>accessible to third-party applications and developers.</w:t>
      </w:r>
      <w:r w:rsidRPr="001D40FA" w:rsidR="00C020BE">
        <w:rPr>
          <w:rFonts w:ascii="Times New Roman" w:hAnsi="Times New Roman" w:cs="Times New Roman"/>
        </w:rPr>
        <w:t xml:space="preserve"> </w:t>
      </w:r>
      <w:r w:rsidR="0095791A">
        <w:rPr>
          <w:rFonts w:ascii="Times New Roman" w:hAnsi="Times New Roman" w:cs="Times New Roman"/>
        </w:rPr>
        <w:t>These</w:t>
      </w:r>
      <w:r w:rsidRPr="001D40FA">
        <w:rPr>
          <w:rFonts w:ascii="Times New Roman" w:hAnsi="Times New Roman" w:cs="Times New Roman"/>
        </w:rPr>
        <w:t xml:space="preserve"> APIs enable </w:t>
      </w:r>
      <w:r w:rsidR="0095791A">
        <w:rPr>
          <w:rFonts w:ascii="Times New Roman" w:hAnsi="Times New Roman" w:cs="Times New Roman"/>
        </w:rPr>
        <w:t>patients to access and use their health information</w:t>
      </w:r>
      <w:r w:rsidR="00D93276">
        <w:rPr>
          <w:rFonts w:ascii="Times New Roman" w:hAnsi="Times New Roman" w:cs="Times New Roman"/>
        </w:rPr>
        <w:t>,</w:t>
      </w:r>
      <w:r w:rsidR="007A6902">
        <w:rPr>
          <w:rFonts w:ascii="Times New Roman" w:hAnsi="Times New Roman" w:cs="Times New Roman"/>
        </w:rPr>
        <w:t xml:space="preserve"> and</w:t>
      </w:r>
      <w:r w:rsidRPr="001D40FA" w:rsidR="00812779">
        <w:rPr>
          <w:rFonts w:ascii="Times New Roman" w:hAnsi="Times New Roman" w:cs="Times New Roman"/>
        </w:rPr>
        <w:t xml:space="preserve"> </w:t>
      </w:r>
      <w:r w:rsidR="00D93276">
        <w:rPr>
          <w:rFonts w:ascii="Times New Roman" w:hAnsi="Times New Roman" w:cs="Times New Roman"/>
        </w:rPr>
        <w:t xml:space="preserve">they allow </w:t>
      </w:r>
      <w:r w:rsidRPr="001D40FA" w:rsidR="00812779">
        <w:rPr>
          <w:rFonts w:ascii="Times New Roman" w:hAnsi="Times New Roman" w:cs="Times New Roman"/>
        </w:rPr>
        <w:t xml:space="preserve">data to </w:t>
      </w:r>
      <w:r w:rsidRPr="001D40FA" w:rsidR="00812779">
        <w:rPr>
          <w:rFonts w:ascii="Times New Roman" w:hAnsi="Times New Roman" w:cs="Times New Roman"/>
        </w:rPr>
        <w:lastRenderedPageBreak/>
        <w:t xml:space="preserve">be exchanged </w:t>
      </w:r>
      <w:r w:rsidR="00784F76">
        <w:rPr>
          <w:rFonts w:ascii="Times New Roman" w:hAnsi="Times New Roman" w:cs="Times New Roman"/>
        </w:rPr>
        <w:t xml:space="preserve">between different systems securely. This enables a payer to exchange data with a third-party app so patients can get access to their health information and use it in a way that makes most sense to them. </w:t>
      </w:r>
      <w:r w:rsidR="002D424E">
        <w:rPr>
          <w:rFonts w:ascii="Times New Roman" w:hAnsi="Times New Roman" w:cs="Times New Roman"/>
        </w:rPr>
        <w:t xml:space="preserve">These </w:t>
      </w:r>
      <w:r w:rsidR="00784F76">
        <w:rPr>
          <w:rFonts w:ascii="Times New Roman" w:hAnsi="Times New Roman" w:cs="Times New Roman"/>
        </w:rPr>
        <w:t xml:space="preserve">APIs help break down the silos that prevent health information from moving with the patient throughout their health care journey. This secure flow of information can aid care coordination, improve health outcomes, and reduce burden and cost. </w:t>
      </w:r>
    </w:p>
    <w:p w:rsidRPr="001D40FA" w:rsidR="00812779" w:rsidP="00812779" w:rsidRDefault="00812779" w14:paraId="0ED6991A" w14:textId="77777777">
      <w:pPr>
        <w:spacing w:after="0" w:line="240" w:lineRule="auto"/>
        <w:rPr>
          <w:rFonts w:ascii="Times New Roman" w:hAnsi="Times New Roman" w:cs="Times New Roman"/>
        </w:rPr>
      </w:pPr>
    </w:p>
    <w:p w:rsidRPr="001D40FA" w:rsidR="008635C4" w:rsidP="00D957F9" w:rsidRDefault="00D511B8" w14:paraId="42CDD9C9" w14:textId="7B38DA74">
      <w:pPr>
        <w:pStyle w:val="SSAH1"/>
        <w:rPr>
          <w:rFonts w:ascii="Times New Roman" w:hAnsi="Times New Roman" w:cs="Times New Roman"/>
          <w:sz w:val="22"/>
          <w:u w:val="none"/>
        </w:rPr>
      </w:pPr>
      <w:r w:rsidRPr="001D40FA">
        <w:rPr>
          <w:rFonts w:ascii="Times New Roman" w:hAnsi="Times New Roman" w:cs="Times New Roman"/>
          <w:sz w:val="22"/>
          <w:u w:val="none"/>
        </w:rPr>
        <w:t xml:space="preserve">4. </w:t>
      </w:r>
      <w:r w:rsidRPr="001D40FA" w:rsidR="008635C4">
        <w:rPr>
          <w:rFonts w:ascii="Times New Roman" w:hAnsi="Times New Roman" w:cs="Times New Roman"/>
          <w:sz w:val="22"/>
        </w:rPr>
        <w:t>Non-duplication</w:t>
      </w:r>
    </w:p>
    <w:p w:rsidRPr="001D40FA" w:rsidR="00BF7352" w:rsidP="006E563D" w:rsidRDefault="00BF7352" w14:paraId="312FB825" w14:textId="77777777">
      <w:pPr>
        <w:spacing w:after="0" w:line="240" w:lineRule="auto"/>
        <w:rPr>
          <w:rFonts w:ascii="Times New Roman" w:hAnsi="Times New Roman" w:cs="Times New Roman"/>
        </w:rPr>
      </w:pPr>
    </w:p>
    <w:p w:rsidRPr="001D40FA" w:rsidR="008635C4" w:rsidP="00455138" w:rsidRDefault="008635C4" w14:paraId="6E28C7DD" w14:textId="7E26CA66">
      <w:pPr>
        <w:pStyle w:val="NoSpacing"/>
        <w:rPr>
          <w:rFonts w:ascii="Times New Roman" w:hAnsi="Times New Roman" w:cs="Times New Roman"/>
          <w:i/>
        </w:rPr>
      </w:pPr>
      <w:r w:rsidRPr="001D40FA">
        <w:rPr>
          <w:rFonts w:ascii="Times New Roman" w:hAnsi="Times New Roman" w:cs="Times New Roman"/>
        </w:rPr>
        <w:t xml:space="preserve">The information obtained through this collection is unique and </w:t>
      </w:r>
      <w:r w:rsidRPr="001D40FA" w:rsidR="00CA15B1">
        <w:rPr>
          <w:rFonts w:ascii="Times New Roman" w:hAnsi="Times New Roman" w:cs="Times New Roman"/>
        </w:rPr>
        <w:t xml:space="preserve">is </w:t>
      </w:r>
      <w:r w:rsidRPr="001D40FA">
        <w:rPr>
          <w:rFonts w:ascii="Times New Roman" w:hAnsi="Times New Roman" w:cs="Times New Roman"/>
        </w:rPr>
        <w:t xml:space="preserve">not already available for use or adaptation from another cleared source. </w:t>
      </w:r>
    </w:p>
    <w:p w:rsidRPr="001D40FA" w:rsidR="00CA15B1" w:rsidP="006E563D" w:rsidRDefault="00CA15B1" w14:paraId="60FC8381" w14:textId="77777777">
      <w:pPr>
        <w:spacing w:after="0" w:line="240" w:lineRule="auto"/>
        <w:rPr>
          <w:rFonts w:ascii="Times New Roman" w:hAnsi="Times New Roman" w:cs="Times New Roman"/>
        </w:rPr>
      </w:pPr>
    </w:p>
    <w:p w:rsidRPr="001D40FA" w:rsidR="00CA15B1" w:rsidP="00D957F9" w:rsidRDefault="00D511B8" w14:paraId="524DD06B" w14:textId="53C53287">
      <w:pPr>
        <w:pStyle w:val="SSAH1"/>
        <w:rPr>
          <w:rFonts w:ascii="Times New Roman" w:hAnsi="Times New Roman" w:cs="Times New Roman"/>
          <w:sz w:val="22"/>
          <w:u w:val="none"/>
        </w:rPr>
      </w:pPr>
      <w:r w:rsidRPr="001D40FA">
        <w:rPr>
          <w:rFonts w:ascii="Times New Roman" w:hAnsi="Times New Roman" w:cs="Times New Roman"/>
          <w:sz w:val="22"/>
          <w:u w:val="none"/>
        </w:rPr>
        <w:t xml:space="preserve">5. </w:t>
      </w:r>
      <w:r w:rsidRPr="001D40FA" w:rsidR="00CA15B1">
        <w:rPr>
          <w:rFonts w:ascii="Times New Roman" w:hAnsi="Times New Roman" w:cs="Times New Roman"/>
          <w:sz w:val="22"/>
        </w:rPr>
        <w:t>Burden on Small Businesses</w:t>
      </w:r>
      <w:r w:rsidRPr="001D40FA" w:rsidR="00CA15B1">
        <w:rPr>
          <w:rFonts w:ascii="Times New Roman" w:hAnsi="Times New Roman" w:cs="Times New Roman"/>
          <w:sz w:val="22"/>
          <w:u w:val="none"/>
        </w:rPr>
        <w:t xml:space="preserve"> </w:t>
      </w:r>
    </w:p>
    <w:p w:rsidRPr="001D40FA" w:rsidR="009E7B39" w:rsidP="009E7B39" w:rsidRDefault="009E7B39" w14:paraId="201E3CAD" w14:textId="77777777">
      <w:pPr>
        <w:pStyle w:val="NoSpacing"/>
        <w:rPr>
          <w:rFonts w:ascii="Times New Roman" w:hAnsi="Times New Roman" w:cs="Times New Roman"/>
        </w:rPr>
      </w:pPr>
    </w:p>
    <w:p w:rsidRPr="001D40FA" w:rsidR="00F14E3A" w:rsidP="00455138" w:rsidRDefault="00BF7352" w14:paraId="0E98A54D" w14:textId="05137841">
      <w:pPr>
        <w:pStyle w:val="NoSpacing"/>
        <w:rPr>
          <w:rFonts w:ascii="Times New Roman" w:hAnsi="Times New Roman" w:eastAsia="Times New Roman" w:cs="Times New Roman"/>
          <w:snapToGrid w:val="0"/>
        </w:rPr>
      </w:pPr>
      <w:r w:rsidRPr="001D40FA">
        <w:rPr>
          <w:rFonts w:ascii="Times New Roman" w:hAnsi="Times New Roman" w:cs="Times New Roman"/>
        </w:rPr>
        <w:t xml:space="preserve">For this </w:t>
      </w:r>
      <w:r w:rsidRPr="001D40FA" w:rsidR="00C428BB">
        <w:rPr>
          <w:rFonts w:ascii="Times New Roman" w:hAnsi="Times New Roman" w:cs="Times New Roman"/>
        </w:rPr>
        <w:t xml:space="preserve">final </w:t>
      </w:r>
      <w:r w:rsidRPr="001D40FA">
        <w:rPr>
          <w:rFonts w:ascii="Times New Roman" w:hAnsi="Times New Roman" w:cs="Times New Roman"/>
        </w:rPr>
        <w:t>rule</w:t>
      </w:r>
      <w:r w:rsidRPr="001D40FA" w:rsidR="004C1C4E">
        <w:rPr>
          <w:rFonts w:ascii="Times New Roman" w:hAnsi="Times New Roman" w:cs="Times New Roman"/>
        </w:rPr>
        <w:t>,</w:t>
      </w:r>
      <w:r w:rsidRPr="001D40FA">
        <w:rPr>
          <w:rFonts w:ascii="Times New Roman" w:hAnsi="Times New Roman" w:cs="Times New Roman"/>
        </w:rPr>
        <w:t xml:space="preserve"> we analyzed whether the provisions of the </w:t>
      </w:r>
      <w:r w:rsidRPr="001D40FA" w:rsidR="00C428BB">
        <w:rPr>
          <w:rFonts w:ascii="Times New Roman" w:hAnsi="Times New Roman" w:cs="Times New Roman"/>
        </w:rPr>
        <w:t xml:space="preserve">final </w:t>
      </w:r>
      <w:r w:rsidRPr="001D40FA">
        <w:rPr>
          <w:rFonts w:ascii="Times New Roman" w:hAnsi="Times New Roman" w:cs="Times New Roman"/>
        </w:rPr>
        <w:t xml:space="preserve">rule would have a significant impact on a substantial number of small entities. Small entities include small businesses, nonprofit organizations, and small governmental jurisdictions. </w:t>
      </w:r>
      <w:r w:rsidRPr="001D40FA" w:rsidR="00F14E3A">
        <w:rPr>
          <w:rFonts w:ascii="Times New Roman" w:hAnsi="Times New Roman" w:eastAsia="Times New Roman" w:cs="Times New Roman"/>
          <w:snapToGrid w:val="0"/>
        </w:rPr>
        <w:t>The API requirements in this final rule affect: 1) QHP issuers on the FFEs</w:t>
      </w:r>
      <w:r w:rsidR="0058630E">
        <w:rPr>
          <w:rFonts w:ascii="Times New Roman" w:hAnsi="Times New Roman" w:eastAsia="Times New Roman" w:cs="Times New Roman"/>
          <w:snapToGrid w:val="0"/>
        </w:rPr>
        <w:t>;</w:t>
      </w:r>
      <w:r w:rsidRPr="001D40FA" w:rsidR="00F14E3A">
        <w:rPr>
          <w:rFonts w:ascii="Times New Roman" w:hAnsi="Times New Roman" w:eastAsia="Times New Roman" w:cs="Times New Roman"/>
          <w:snapToGrid w:val="0"/>
        </w:rPr>
        <w:t xml:space="preserve"> 2) MA organizations, including those that are also Part D sponsors of MA-PD plans</w:t>
      </w:r>
      <w:r w:rsidR="0058630E">
        <w:rPr>
          <w:rFonts w:ascii="Times New Roman" w:hAnsi="Times New Roman" w:eastAsia="Times New Roman" w:cs="Times New Roman"/>
          <w:snapToGrid w:val="0"/>
        </w:rPr>
        <w:t>;</w:t>
      </w:r>
      <w:r w:rsidRPr="001D40FA" w:rsidR="00F14E3A">
        <w:rPr>
          <w:rFonts w:ascii="Times New Roman" w:hAnsi="Times New Roman" w:eastAsia="Times New Roman" w:cs="Times New Roman"/>
          <w:snapToGrid w:val="0"/>
        </w:rPr>
        <w:t xml:space="preserve"> </w:t>
      </w:r>
      <w:r w:rsidR="0058630E">
        <w:rPr>
          <w:rFonts w:ascii="Times New Roman" w:hAnsi="Times New Roman" w:eastAsia="Times New Roman" w:cs="Times New Roman"/>
          <w:snapToGrid w:val="0"/>
        </w:rPr>
        <w:t>and</w:t>
      </w:r>
      <w:r w:rsidRPr="001D40FA" w:rsidR="00F14E3A">
        <w:rPr>
          <w:rFonts w:ascii="Times New Roman" w:hAnsi="Times New Roman" w:eastAsia="Times New Roman" w:cs="Times New Roman"/>
          <w:snapToGrid w:val="0"/>
        </w:rPr>
        <w:t xml:space="preserve"> 3) Medicaid MCOs with a minimum threshold for small business size of $41.5 million (</w:t>
      </w:r>
      <w:hyperlink w:history="1" r:id="rId13">
        <w:r w:rsidRPr="001D40FA" w:rsidR="00F14E3A">
          <w:rPr>
            <w:rFonts w:ascii="Times New Roman" w:hAnsi="Times New Roman" w:eastAsia="Times New Roman" w:cs="Times New Roman"/>
            <w:snapToGrid w:val="0"/>
            <w:color w:val="0000FF"/>
            <w:u w:val="single"/>
          </w:rPr>
          <w:t>https://www.sba.gov/federal-contracting/contracting-guide/size-standards</w:t>
        </w:r>
      </w:hyperlink>
      <w:r w:rsidRPr="001D40FA" w:rsidR="00F14E3A">
        <w:rPr>
          <w:rFonts w:ascii="Times New Roman" w:hAnsi="Times New Roman" w:eastAsia="Times New Roman" w:cs="Times New Roman"/>
          <w:snapToGrid w:val="0"/>
        </w:rPr>
        <w:t xml:space="preserve">). While a significant number (more than </w:t>
      </w:r>
      <w:r w:rsidR="0058630E">
        <w:rPr>
          <w:rFonts w:ascii="Times New Roman" w:hAnsi="Times New Roman" w:eastAsia="Times New Roman" w:cs="Times New Roman"/>
          <w:snapToGrid w:val="0"/>
        </w:rPr>
        <w:t>five (</w:t>
      </w:r>
      <w:r w:rsidRPr="001D40FA" w:rsidR="00F14E3A">
        <w:rPr>
          <w:rFonts w:ascii="Times New Roman" w:hAnsi="Times New Roman" w:eastAsia="Times New Roman" w:cs="Times New Roman"/>
          <w:snapToGrid w:val="0"/>
        </w:rPr>
        <w:t>5</w:t>
      </w:r>
      <w:r w:rsidR="0058630E">
        <w:rPr>
          <w:rFonts w:ascii="Times New Roman" w:hAnsi="Times New Roman" w:eastAsia="Times New Roman" w:cs="Times New Roman"/>
          <w:snapToGrid w:val="0"/>
        </w:rPr>
        <w:t>)</w:t>
      </w:r>
      <w:r w:rsidRPr="001D40FA" w:rsidR="00F14E3A">
        <w:rPr>
          <w:rFonts w:ascii="Times New Roman" w:hAnsi="Times New Roman" w:eastAsia="Times New Roman" w:cs="Times New Roman"/>
          <w:snapToGrid w:val="0"/>
        </w:rPr>
        <w:t xml:space="preserve"> percent) of not-for-profit organizations and small businesses are affected by this final rule, the impact is not significant. To assess impact, we used data which shows that the total (not discounted) net effect of this final rule over 10 years is $714 million. </w:t>
      </w:r>
    </w:p>
    <w:p w:rsidRPr="001D40FA" w:rsidR="00F14E3A" w:rsidP="00455138" w:rsidRDefault="00F14E3A" w14:paraId="1AC4E52D" w14:textId="77777777">
      <w:pPr>
        <w:pStyle w:val="NoSpacing"/>
        <w:rPr>
          <w:rFonts w:ascii="Times New Roman" w:hAnsi="Times New Roman" w:eastAsia="Times New Roman" w:cs="Times New Roman"/>
          <w:snapToGrid w:val="0"/>
        </w:rPr>
      </w:pPr>
    </w:p>
    <w:p w:rsidRPr="001D40FA" w:rsidR="002B2CC2" w:rsidP="00455138" w:rsidRDefault="00F14E3A" w14:paraId="5B41452A" w14:textId="408B3896">
      <w:pPr>
        <w:pStyle w:val="NoSpacing"/>
        <w:rPr>
          <w:rFonts w:ascii="Times New Roman" w:hAnsi="Times New Roman" w:eastAsia="Times New Roman" w:cs="Times New Roman"/>
          <w:snapToGrid w:val="0"/>
        </w:rPr>
      </w:pPr>
      <w:r w:rsidRPr="001D40FA">
        <w:rPr>
          <w:rFonts w:ascii="Times New Roman" w:hAnsi="Times New Roman" w:eastAsia="Times New Roman" w:cs="Times New Roman"/>
          <w:snapToGrid w:val="0"/>
        </w:rPr>
        <w:t xml:space="preserve">There are a variety of ways to assess whether </w:t>
      </w:r>
      <w:r w:rsidRPr="001D40FA">
        <w:rPr>
          <w:rFonts w:ascii="Times New Roman" w:hAnsi="Times New Roman" w:eastAsia="Times New Roman" w:cs="Times New Roman"/>
          <w:iCs/>
          <w:snapToGrid w:val="0"/>
        </w:rPr>
        <w:t xml:space="preserve">MA organizations </w:t>
      </w:r>
      <w:r w:rsidRPr="001D40FA">
        <w:rPr>
          <w:rFonts w:ascii="Times New Roman" w:hAnsi="Times New Roman" w:eastAsia="Times New Roman" w:cs="Times New Roman"/>
          <w:snapToGrid w:val="0"/>
        </w:rPr>
        <w:t>meet the $41.5 million threshold for small businesses. The assessment can be done by examining net worth, net income, cash flow from operations</w:t>
      </w:r>
      <w:r w:rsidR="00D0591C">
        <w:rPr>
          <w:rFonts w:ascii="Times New Roman" w:hAnsi="Times New Roman" w:eastAsia="Times New Roman" w:cs="Times New Roman"/>
          <w:snapToGrid w:val="0"/>
        </w:rPr>
        <w:t xml:space="preserve">, </w:t>
      </w:r>
      <w:r w:rsidRPr="001D40FA">
        <w:rPr>
          <w:rFonts w:ascii="Times New Roman" w:hAnsi="Times New Roman" w:eastAsia="Times New Roman" w:cs="Times New Roman"/>
          <w:snapToGrid w:val="0"/>
        </w:rPr>
        <w:t xml:space="preserve">and projected claims as indicated in their bids. Using projected monetary requirements and projected enrollment for 2018 from submitted bids, approximately 30 percent of the </w:t>
      </w:r>
      <w:r w:rsidRPr="001D40FA">
        <w:rPr>
          <w:rFonts w:ascii="Times New Roman" w:hAnsi="Times New Roman" w:eastAsia="Times New Roman" w:cs="Times New Roman"/>
          <w:iCs/>
          <w:snapToGrid w:val="0"/>
        </w:rPr>
        <w:t xml:space="preserve">MA organizations </w:t>
      </w:r>
      <w:r w:rsidRPr="001D40FA">
        <w:rPr>
          <w:rFonts w:ascii="Times New Roman" w:hAnsi="Times New Roman" w:eastAsia="Times New Roman" w:cs="Times New Roman"/>
          <w:snapToGrid w:val="0"/>
        </w:rPr>
        <w:t>fell below the $41.5 million threshold for small businesses. Additionally, an analysis of 2016 data</w:t>
      </w:r>
      <w:r w:rsidR="00D0591C">
        <w:rPr>
          <w:rFonts w:ascii="Times New Roman" w:hAnsi="Times New Roman" w:eastAsia="Times New Roman" w:cs="Times New Roman"/>
          <w:snapToGrid w:val="0"/>
        </w:rPr>
        <w:t xml:space="preserve"> (</w:t>
      </w:r>
      <w:r w:rsidRPr="001D40FA">
        <w:rPr>
          <w:rFonts w:ascii="Times New Roman" w:hAnsi="Times New Roman" w:eastAsia="Times New Roman" w:cs="Times New Roman"/>
          <w:snapToGrid w:val="0"/>
        </w:rPr>
        <w:t xml:space="preserve">the most recent year for which we have actual data on </w:t>
      </w:r>
      <w:r w:rsidRPr="001D40FA">
        <w:rPr>
          <w:rFonts w:ascii="Times New Roman" w:hAnsi="Times New Roman" w:eastAsia="Times New Roman" w:cs="Times New Roman"/>
          <w:iCs/>
          <w:snapToGrid w:val="0"/>
        </w:rPr>
        <w:t>MA organization</w:t>
      </w:r>
      <w:r w:rsidRPr="001D40FA">
        <w:rPr>
          <w:rFonts w:ascii="Times New Roman" w:hAnsi="Times New Roman" w:eastAsia="Times New Roman" w:cs="Times New Roman"/>
          <w:snapToGrid w:val="0"/>
        </w:rPr>
        <w:t xml:space="preserve"> net worth</w:t>
      </w:r>
      <w:r w:rsidR="00D0591C">
        <w:rPr>
          <w:rFonts w:ascii="Times New Roman" w:hAnsi="Times New Roman" w:eastAsia="Times New Roman" w:cs="Times New Roman"/>
          <w:snapToGrid w:val="0"/>
        </w:rPr>
        <w:t>)</w:t>
      </w:r>
      <w:r w:rsidRPr="001D40FA">
        <w:rPr>
          <w:rFonts w:ascii="Times New Roman" w:hAnsi="Times New Roman" w:eastAsia="Times New Roman" w:cs="Times New Roman"/>
          <w:snapToGrid w:val="0"/>
        </w:rPr>
        <w:t xml:space="preserve"> shows that approximately 30 percent of all </w:t>
      </w:r>
      <w:r w:rsidRPr="001D40FA">
        <w:rPr>
          <w:rFonts w:ascii="Times New Roman" w:hAnsi="Times New Roman" w:eastAsia="Times New Roman" w:cs="Times New Roman"/>
          <w:iCs/>
          <w:snapToGrid w:val="0"/>
        </w:rPr>
        <w:t xml:space="preserve">MA organizations </w:t>
      </w:r>
      <w:r w:rsidRPr="001D40FA">
        <w:rPr>
          <w:rFonts w:ascii="Times New Roman" w:hAnsi="Times New Roman" w:eastAsia="Times New Roman" w:cs="Times New Roman"/>
          <w:snapToGrid w:val="0"/>
        </w:rPr>
        <w:t>fall below the minimum threshold for small businesses</w:t>
      </w:r>
      <w:r w:rsidRPr="001D40FA" w:rsidR="002B2CC2">
        <w:rPr>
          <w:rFonts w:ascii="Times New Roman" w:hAnsi="Times New Roman" w:eastAsia="Times New Roman" w:cs="Times New Roman"/>
          <w:snapToGrid w:val="0"/>
        </w:rPr>
        <w:t>.</w:t>
      </w:r>
    </w:p>
    <w:p w:rsidRPr="00B60955" w:rsidR="009543A0" w:rsidP="00455138" w:rsidRDefault="009543A0" w14:paraId="085EE598" w14:textId="77777777">
      <w:pPr>
        <w:pStyle w:val="NoSpacing"/>
        <w:rPr>
          <w:rFonts w:ascii="Times New Roman" w:hAnsi="Times New Roman" w:eastAsia="Times New Roman" w:cs="Times New Roman"/>
          <w:snapToGrid w:val="0"/>
        </w:rPr>
      </w:pPr>
    </w:p>
    <w:p w:rsidRPr="00B60955" w:rsidR="002B2CC2" w:rsidP="00455138" w:rsidRDefault="002B2CC2" w14:paraId="22EBB5B2" w14:textId="66CD261D">
      <w:pPr>
        <w:pStyle w:val="NoSpacing"/>
        <w:rPr>
          <w:rFonts w:ascii="Times New Roman" w:hAnsi="Times New Roman" w:eastAsia="Times New Roman" w:cs="Times New Roman"/>
          <w:snapToGrid w:val="0"/>
        </w:rPr>
      </w:pPr>
      <w:r w:rsidRPr="00B60955">
        <w:rPr>
          <w:rFonts w:ascii="Times New Roman" w:hAnsi="Times New Roman" w:eastAsia="Times New Roman" w:cs="Times New Roman"/>
          <w:snapToGrid w:val="0"/>
        </w:rPr>
        <w:t>We next assess</w:t>
      </w:r>
      <w:r w:rsidR="00BC38AD">
        <w:rPr>
          <w:rFonts w:ascii="Times New Roman" w:hAnsi="Times New Roman" w:eastAsia="Times New Roman" w:cs="Times New Roman"/>
          <w:snapToGrid w:val="0"/>
        </w:rPr>
        <w:t>ed</w:t>
      </w:r>
      <w:r w:rsidRPr="00B60955">
        <w:rPr>
          <w:rFonts w:ascii="Times New Roman" w:hAnsi="Times New Roman" w:eastAsia="Times New Roman" w:cs="Times New Roman"/>
          <w:snapToGrid w:val="0"/>
        </w:rPr>
        <w:t xml:space="preserve"> impact on Medicaid managed care plans. The total projected capitation payment and premiums for 2019 is projected to be $337.6 billion.</w:t>
      </w:r>
      <w:r w:rsidRPr="00B60955">
        <w:rPr>
          <w:rFonts w:ascii="Times New Roman" w:hAnsi="Times New Roman" w:eastAsia="Times New Roman" w:cs="Times New Roman"/>
          <w:snapToGrid w:val="0"/>
          <w:vertAlign w:val="superscript"/>
        </w:rPr>
        <w:footnoteReference w:id="2"/>
      </w:r>
      <w:r w:rsidRPr="00B60955">
        <w:rPr>
          <w:rFonts w:ascii="Times New Roman" w:hAnsi="Times New Roman" w:eastAsia="Times New Roman" w:cs="Times New Roman"/>
          <w:snapToGrid w:val="0"/>
        </w:rPr>
        <w:t xml:space="preserve"> Hence, the total cost </w:t>
      </w:r>
      <w:r w:rsidRPr="00B60955">
        <w:rPr>
          <w:rFonts w:ascii="Times New Roman" w:hAnsi="Times New Roman" w:cs="Times New Roman"/>
        </w:rPr>
        <w:t>of this final rule</w:t>
      </w:r>
      <w:r w:rsidRPr="00B60955">
        <w:rPr>
          <w:rFonts w:ascii="Times New Roman" w:hAnsi="Times New Roman" w:eastAsia="Times New Roman" w:cs="Times New Roman"/>
          <w:snapToGrid w:val="0"/>
        </w:rPr>
        <w:t xml:space="preserve"> over 10 years, $714 million, is significantly below the </w:t>
      </w:r>
      <w:r w:rsidR="00BC38AD">
        <w:rPr>
          <w:rFonts w:ascii="Times New Roman" w:hAnsi="Times New Roman" w:eastAsia="Times New Roman" w:cs="Times New Roman"/>
          <w:snapToGrid w:val="0"/>
        </w:rPr>
        <w:t>three (</w:t>
      </w:r>
      <w:r w:rsidRPr="00B60955">
        <w:rPr>
          <w:rFonts w:ascii="Times New Roman" w:hAnsi="Times New Roman" w:eastAsia="Times New Roman" w:cs="Times New Roman"/>
          <w:snapToGrid w:val="0"/>
        </w:rPr>
        <w:t>3</w:t>
      </w:r>
      <w:r w:rsidR="00BC38AD">
        <w:rPr>
          <w:rFonts w:ascii="Times New Roman" w:hAnsi="Times New Roman" w:eastAsia="Times New Roman" w:cs="Times New Roman"/>
          <w:snapToGrid w:val="0"/>
        </w:rPr>
        <w:t>)</w:t>
      </w:r>
      <w:r w:rsidRPr="00B60955">
        <w:rPr>
          <w:rFonts w:ascii="Times New Roman" w:hAnsi="Times New Roman" w:eastAsia="Times New Roman" w:cs="Times New Roman"/>
          <w:snapToGrid w:val="0"/>
        </w:rPr>
        <w:t xml:space="preserve"> </w:t>
      </w:r>
      <w:r w:rsidR="0057489A">
        <w:rPr>
          <w:rFonts w:ascii="Times New Roman" w:hAnsi="Times New Roman" w:eastAsia="Times New Roman" w:cs="Times New Roman"/>
          <w:snapToGrid w:val="0"/>
        </w:rPr>
        <w:t>to</w:t>
      </w:r>
      <w:r w:rsidRPr="00B60955" w:rsidR="0057489A">
        <w:rPr>
          <w:rFonts w:ascii="Times New Roman" w:hAnsi="Times New Roman" w:eastAsia="Times New Roman" w:cs="Times New Roman"/>
          <w:snapToGrid w:val="0"/>
        </w:rPr>
        <w:t xml:space="preserve"> </w:t>
      </w:r>
      <w:r w:rsidR="00BC38AD">
        <w:rPr>
          <w:rFonts w:ascii="Times New Roman" w:hAnsi="Times New Roman" w:eastAsia="Times New Roman" w:cs="Times New Roman"/>
          <w:snapToGrid w:val="0"/>
        </w:rPr>
        <w:t>five (</w:t>
      </w:r>
      <w:r w:rsidRPr="00B60955">
        <w:rPr>
          <w:rFonts w:ascii="Times New Roman" w:hAnsi="Times New Roman" w:eastAsia="Times New Roman" w:cs="Times New Roman"/>
          <w:snapToGrid w:val="0"/>
        </w:rPr>
        <w:t>5</w:t>
      </w:r>
      <w:r w:rsidR="00BC38AD">
        <w:rPr>
          <w:rFonts w:ascii="Times New Roman" w:hAnsi="Times New Roman" w:eastAsia="Times New Roman" w:cs="Times New Roman"/>
          <w:snapToGrid w:val="0"/>
        </w:rPr>
        <w:t>)</w:t>
      </w:r>
      <w:r w:rsidRPr="00B60955">
        <w:rPr>
          <w:rFonts w:ascii="Times New Roman" w:hAnsi="Times New Roman" w:eastAsia="Times New Roman" w:cs="Times New Roman"/>
          <w:snapToGrid w:val="0"/>
        </w:rPr>
        <w:t xml:space="preserve"> percent threshold for significant impact to Medicaid managed care plans. </w:t>
      </w:r>
      <w:r w:rsidRPr="00B60955" w:rsidR="00B60955">
        <w:rPr>
          <w:rFonts w:ascii="Times New Roman" w:hAnsi="Times New Roman" w:eastAsia="Times New Roman" w:cs="Times New Roman"/>
          <w:snapToGrid w:val="0"/>
        </w:rPr>
        <w:t xml:space="preserve">Additionally, </w:t>
      </w:r>
      <w:r w:rsidR="00BC38AD">
        <w:rPr>
          <w:rFonts w:ascii="Times New Roman" w:hAnsi="Times New Roman" w:eastAsia="Times New Roman" w:cs="Times New Roman"/>
          <w:snapToGrid w:val="0"/>
        </w:rPr>
        <w:t>because</w:t>
      </w:r>
      <w:r w:rsidRPr="00B60955" w:rsidR="00B60955">
        <w:rPr>
          <w:rFonts w:ascii="Times New Roman" w:hAnsi="Times New Roman" w:eastAsia="Times New Roman" w:cs="Times New Roman"/>
          <w:snapToGrid w:val="0"/>
        </w:rPr>
        <w:t xml:space="preserve"> Medicaid managed care plans receive 100 percent capitation from the state, we generally expect that the costs associated with the API provisions of this final rule will be included in their capitation rates and may be reasonable, appropriate, and attainable costs whether </w:t>
      </w:r>
      <w:r w:rsidR="0008732F">
        <w:rPr>
          <w:rFonts w:ascii="Times New Roman" w:hAnsi="Times New Roman" w:eastAsia="Times New Roman" w:cs="Times New Roman"/>
          <w:snapToGrid w:val="0"/>
        </w:rPr>
        <w:t xml:space="preserve">or not </w:t>
      </w:r>
      <w:r w:rsidRPr="00B60955" w:rsidR="00B60955">
        <w:rPr>
          <w:rFonts w:ascii="Times New Roman" w:hAnsi="Times New Roman" w:eastAsia="Times New Roman" w:cs="Times New Roman"/>
          <w:snapToGrid w:val="0"/>
        </w:rPr>
        <w:t xml:space="preserve">they are a small business.  </w:t>
      </w:r>
    </w:p>
    <w:p w:rsidRPr="001D40FA" w:rsidR="002B2CC2" w:rsidP="00455138" w:rsidRDefault="002B2CC2" w14:paraId="768BA543" w14:textId="77777777">
      <w:pPr>
        <w:pStyle w:val="NoSpacing"/>
        <w:rPr>
          <w:rFonts w:ascii="Times New Roman" w:hAnsi="Times New Roman" w:eastAsia="Times New Roman" w:cs="Times New Roman"/>
          <w:snapToGrid w:val="0"/>
        </w:rPr>
      </w:pPr>
    </w:p>
    <w:p w:rsidRPr="001D40FA" w:rsidR="002B2CC2" w:rsidP="00455138" w:rsidRDefault="00A949D7" w14:paraId="0E089CDB" w14:textId="6899C02C">
      <w:pPr>
        <w:pStyle w:val="NoSpacing"/>
        <w:rPr>
          <w:rFonts w:ascii="Times New Roman" w:hAnsi="Times New Roman" w:eastAsia="Times New Roman" w:cs="Times New Roman"/>
          <w:snapToGrid w:val="0"/>
        </w:rPr>
      </w:pPr>
      <w:r>
        <w:rPr>
          <w:rFonts w:ascii="Times New Roman" w:hAnsi="Times New Roman" w:eastAsia="Times New Roman" w:cs="Times New Roman"/>
          <w:snapToGrid w:val="0"/>
        </w:rPr>
        <w:t>Finally, w</w:t>
      </w:r>
      <w:r w:rsidRPr="001D40FA" w:rsidR="002B2CC2">
        <w:rPr>
          <w:rFonts w:ascii="Times New Roman" w:hAnsi="Times New Roman" w:eastAsia="Times New Roman" w:cs="Times New Roman"/>
          <w:snapToGrid w:val="0"/>
        </w:rPr>
        <w:t>e assess</w:t>
      </w:r>
      <w:r w:rsidR="00C62844">
        <w:rPr>
          <w:rFonts w:ascii="Times New Roman" w:hAnsi="Times New Roman" w:eastAsia="Times New Roman" w:cs="Times New Roman"/>
          <w:snapToGrid w:val="0"/>
        </w:rPr>
        <w:t>ed</w:t>
      </w:r>
      <w:r w:rsidRPr="001D40FA" w:rsidR="002B2CC2">
        <w:rPr>
          <w:rFonts w:ascii="Times New Roman" w:hAnsi="Times New Roman" w:eastAsia="Times New Roman" w:cs="Times New Roman"/>
          <w:snapToGrid w:val="0"/>
        </w:rPr>
        <w:t xml:space="preserve"> impact on QHP issuers on the FFEs</w:t>
      </w:r>
      <w:r>
        <w:rPr>
          <w:rFonts w:ascii="Times New Roman" w:hAnsi="Times New Roman" w:eastAsia="Times New Roman" w:cs="Times New Roman"/>
          <w:snapToGrid w:val="0"/>
        </w:rPr>
        <w:t>.</w:t>
      </w:r>
      <w:r w:rsidRPr="001D40FA" w:rsidR="002B2CC2">
        <w:rPr>
          <w:rFonts w:ascii="Times New Roman" w:hAnsi="Times New Roman" w:eastAsia="Times New Roman" w:cs="Times New Roman"/>
          <w:snapToGrid w:val="0"/>
        </w:rPr>
        <w:t xml:space="preserve"> </w:t>
      </w:r>
      <w:r>
        <w:rPr>
          <w:rFonts w:ascii="Times New Roman" w:hAnsi="Times New Roman" w:eastAsia="Times New Roman" w:cs="Times New Roman"/>
          <w:snapToGrid w:val="0"/>
        </w:rPr>
        <w:t>B</w:t>
      </w:r>
      <w:r w:rsidRPr="001D40FA" w:rsidR="002B2CC2">
        <w:rPr>
          <w:rFonts w:ascii="Times New Roman" w:hAnsi="Times New Roman" w:eastAsia="Times New Roman" w:cs="Times New Roman"/>
          <w:snapToGrid w:val="0"/>
        </w:rPr>
        <w:t xml:space="preserve">ased on data in the public CMS </w:t>
      </w:r>
      <w:r w:rsidR="00D0591C">
        <w:rPr>
          <w:rFonts w:ascii="Times New Roman" w:hAnsi="Times New Roman" w:eastAsia="Times New Roman" w:cs="Times New Roman"/>
          <w:snapToGrid w:val="0"/>
        </w:rPr>
        <w:t>Medical Loss Ratio (</w:t>
      </w:r>
      <w:r w:rsidRPr="001D40FA" w:rsidR="002B2CC2">
        <w:rPr>
          <w:rFonts w:ascii="Times New Roman" w:hAnsi="Times New Roman" w:eastAsia="Times New Roman" w:cs="Times New Roman"/>
          <w:snapToGrid w:val="0"/>
        </w:rPr>
        <w:t>MLR</w:t>
      </w:r>
      <w:r w:rsidR="00D0591C">
        <w:rPr>
          <w:rFonts w:ascii="Times New Roman" w:hAnsi="Times New Roman" w:eastAsia="Times New Roman" w:cs="Times New Roman"/>
          <w:snapToGrid w:val="0"/>
        </w:rPr>
        <w:t>)</w:t>
      </w:r>
      <w:r w:rsidRPr="001D40FA" w:rsidR="002B2CC2">
        <w:rPr>
          <w:rFonts w:ascii="Times New Roman" w:hAnsi="Times New Roman" w:eastAsia="Times New Roman" w:cs="Times New Roman"/>
          <w:snapToGrid w:val="0"/>
        </w:rPr>
        <w:t xml:space="preserve"> files, commercial health insurance issuers had premium revenue of $77 billion for individual market plan coverage in 2016. Therefore, the aggregate raw cost </w:t>
      </w:r>
      <w:r w:rsidRPr="001D40FA" w:rsidR="002B2CC2">
        <w:rPr>
          <w:rFonts w:ascii="Times New Roman" w:hAnsi="Times New Roman" w:cs="Times New Roman"/>
        </w:rPr>
        <w:t>of this final rule</w:t>
      </w:r>
      <w:r w:rsidRPr="001D40FA" w:rsidR="002B2CC2">
        <w:rPr>
          <w:rFonts w:ascii="Times New Roman" w:hAnsi="Times New Roman" w:eastAsia="Times New Roman" w:cs="Times New Roman"/>
          <w:snapToGrid w:val="0"/>
        </w:rPr>
        <w:t xml:space="preserve"> over 10 years, $762 million (low estimate) and $1.3 billion (high estimate), is significantly below the </w:t>
      </w:r>
      <w:r w:rsidR="008617BA">
        <w:rPr>
          <w:rFonts w:ascii="Times New Roman" w:hAnsi="Times New Roman" w:eastAsia="Times New Roman" w:cs="Times New Roman"/>
          <w:snapToGrid w:val="0"/>
        </w:rPr>
        <w:t>three (</w:t>
      </w:r>
      <w:r w:rsidRPr="001D40FA" w:rsidR="002B2CC2">
        <w:rPr>
          <w:rFonts w:ascii="Times New Roman" w:hAnsi="Times New Roman" w:eastAsia="Times New Roman" w:cs="Times New Roman"/>
          <w:snapToGrid w:val="0"/>
        </w:rPr>
        <w:t>3</w:t>
      </w:r>
      <w:r w:rsidR="008617BA">
        <w:rPr>
          <w:rFonts w:ascii="Times New Roman" w:hAnsi="Times New Roman" w:eastAsia="Times New Roman" w:cs="Times New Roman"/>
          <w:snapToGrid w:val="0"/>
        </w:rPr>
        <w:t>)</w:t>
      </w:r>
      <w:r w:rsidR="005E64D6">
        <w:rPr>
          <w:rFonts w:ascii="Times New Roman" w:hAnsi="Times New Roman" w:eastAsia="Times New Roman" w:cs="Times New Roman"/>
          <w:snapToGrid w:val="0"/>
        </w:rPr>
        <w:t xml:space="preserve"> </w:t>
      </w:r>
      <w:r w:rsidR="008C343E">
        <w:rPr>
          <w:rFonts w:ascii="Times New Roman" w:hAnsi="Times New Roman" w:eastAsia="Times New Roman" w:cs="Times New Roman"/>
          <w:snapToGrid w:val="0"/>
        </w:rPr>
        <w:t>to</w:t>
      </w:r>
      <w:r w:rsidRPr="001D40FA" w:rsidR="008C343E">
        <w:rPr>
          <w:rFonts w:ascii="Times New Roman" w:hAnsi="Times New Roman" w:eastAsia="Times New Roman" w:cs="Times New Roman"/>
          <w:snapToGrid w:val="0"/>
        </w:rPr>
        <w:t xml:space="preserve"> </w:t>
      </w:r>
      <w:r w:rsidR="008617BA">
        <w:rPr>
          <w:rFonts w:ascii="Times New Roman" w:hAnsi="Times New Roman" w:eastAsia="Times New Roman" w:cs="Times New Roman"/>
          <w:snapToGrid w:val="0"/>
        </w:rPr>
        <w:t>five (</w:t>
      </w:r>
      <w:r w:rsidRPr="001D40FA" w:rsidR="002B2CC2">
        <w:rPr>
          <w:rFonts w:ascii="Times New Roman" w:hAnsi="Times New Roman" w:eastAsia="Times New Roman" w:cs="Times New Roman"/>
          <w:snapToGrid w:val="0"/>
        </w:rPr>
        <w:t>5</w:t>
      </w:r>
      <w:r w:rsidR="008617BA">
        <w:rPr>
          <w:rFonts w:ascii="Times New Roman" w:hAnsi="Times New Roman" w:eastAsia="Times New Roman" w:cs="Times New Roman"/>
          <w:snapToGrid w:val="0"/>
        </w:rPr>
        <w:t>)</w:t>
      </w:r>
      <w:r w:rsidRPr="001D40FA" w:rsidR="002B2CC2">
        <w:rPr>
          <w:rFonts w:ascii="Times New Roman" w:hAnsi="Times New Roman" w:eastAsia="Times New Roman" w:cs="Times New Roman"/>
          <w:snapToGrid w:val="0"/>
        </w:rPr>
        <w:t xml:space="preserve"> percent threshold for significant impact to commercial plans. We believe that although a significant number of small plans under each program are affected by this rule, on average</w:t>
      </w:r>
      <w:r w:rsidR="004643A5">
        <w:rPr>
          <w:rFonts w:ascii="Times New Roman" w:hAnsi="Times New Roman" w:eastAsia="Times New Roman" w:cs="Times New Roman"/>
          <w:snapToGrid w:val="0"/>
        </w:rPr>
        <w:t>,</w:t>
      </w:r>
      <w:r w:rsidRPr="001D40FA" w:rsidR="002B2CC2">
        <w:rPr>
          <w:rFonts w:ascii="Times New Roman" w:hAnsi="Times New Roman" w:eastAsia="Times New Roman" w:cs="Times New Roman"/>
          <w:snapToGrid w:val="0"/>
        </w:rPr>
        <w:t xml:space="preserve"> this impact is not significant. Additionally, </w:t>
      </w:r>
      <w:r w:rsidR="00784F76">
        <w:rPr>
          <w:rFonts w:ascii="Times New Roman" w:hAnsi="Times New Roman" w:eastAsia="Times New Roman" w:cs="Times New Roman"/>
          <w:snapToGrid w:val="0"/>
        </w:rPr>
        <w:t xml:space="preserve">for QHP issuers on the FFEs, </w:t>
      </w:r>
      <w:r w:rsidRPr="001D40FA" w:rsidR="002B2CC2">
        <w:rPr>
          <w:rFonts w:ascii="Times New Roman" w:hAnsi="Times New Roman" w:eastAsia="Times New Roman" w:cs="Times New Roman"/>
          <w:snapToGrid w:val="0"/>
        </w:rPr>
        <w:t>we note that for those small entities that find the cost of the provisions of this final rule burdensome, an exception</w:t>
      </w:r>
      <w:r w:rsidR="007F5538">
        <w:rPr>
          <w:rFonts w:ascii="Times New Roman" w:hAnsi="Times New Roman" w:eastAsia="Times New Roman" w:cs="Times New Roman"/>
          <w:snapToGrid w:val="0"/>
        </w:rPr>
        <w:t>s</w:t>
      </w:r>
      <w:r w:rsidRPr="001D40FA" w:rsidR="002B2CC2">
        <w:rPr>
          <w:rFonts w:ascii="Times New Roman" w:hAnsi="Times New Roman" w:eastAsia="Times New Roman" w:cs="Times New Roman"/>
          <w:snapToGrid w:val="0"/>
        </w:rPr>
        <w:t xml:space="preserve"> process has been </w:t>
      </w:r>
      <w:r w:rsidR="005E64D6">
        <w:rPr>
          <w:rFonts w:ascii="Times New Roman" w:hAnsi="Times New Roman" w:eastAsia="Times New Roman" w:cs="Times New Roman"/>
          <w:snapToGrid w:val="0"/>
        </w:rPr>
        <w:t>defined in</w:t>
      </w:r>
      <w:r w:rsidRPr="001D40FA" w:rsidR="005E64D6">
        <w:rPr>
          <w:rFonts w:ascii="Times New Roman" w:hAnsi="Times New Roman" w:eastAsia="Times New Roman" w:cs="Times New Roman"/>
          <w:snapToGrid w:val="0"/>
        </w:rPr>
        <w:t xml:space="preserve"> </w:t>
      </w:r>
      <w:r w:rsidR="00C13209">
        <w:rPr>
          <w:rFonts w:ascii="Times New Roman" w:hAnsi="Times New Roman" w:eastAsia="Times New Roman" w:cs="Times New Roman"/>
          <w:snapToGrid w:val="0"/>
        </w:rPr>
        <w:t>the</w:t>
      </w:r>
      <w:r w:rsidRPr="001D40FA" w:rsidR="002B2CC2">
        <w:rPr>
          <w:rFonts w:ascii="Times New Roman" w:hAnsi="Times New Roman" w:eastAsia="Times New Roman" w:cs="Times New Roman"/>
          <w:snapToGrid w:val="0"/>
        </w:rPr>
        <w:t xml:space="preserve"> </w:t>
      </w:r>
      <w:r w:rsidRPr="001D40FA" w:rsidR="002B2CC2">
        <w:rPr>
          <w:rFonts w:ascii="Times New Roman" w:hAnsi="Times New Roman" w:eastAsia="Times New Roman" w:cs="Times New Roman"/>
          <w:snapToGrid w:val="0"/>
        </w:rPr>
        <w:lastRenderedPageBreak/>
        <w:t>final rule. Specifically, we note that w</w:t>
      </w:r>
      <w:r w:rsidRPr="001D40FA" w:rsidR="002B2CC2">
        <w:rPr>
          <w:rFonts w:ascii="Times New Roman" w:hAnsi="Times New Roman" w:cs="Times New Roman"/>
        </w:rPr>
        <w:t xml:space="preserve">e may provide an exceptions process through which the FFEs may certify health plans that do not provide patient access through a standards-based API, but otherwise meet the requirements for QHP certification. This process could apply </w:t>
      </w:r>
      <w:r w:rsidR="005E64D6">
        <w:rPr>
          <w:rFonts w:ascii="Times New Roman" w:hAnsi="Times New Roman" w:cs="Times New Roman"/>
        </w:rPr>
        <w:t>to</w:t>
      </w:r>
      <w:r w:rsidRPr="001D40FA" w:rsidR="005E64D6">
        <w:rPr>
          <w:rFonts w:ascii="Times New Roman" w:hAnsi="Times New Roman" w:cs="Times New Roman"/>
        </w:rPr>
        <w:t xml:space="preserve"> </w:t>
      </w:r>
      <w:r w:rsidRPr="001D40FA" w:rsidR="002B2CC2">
        <w:rPr>
          <w:rFonts w:ascii="Times New Roman" w:hAnsi="Times New Roman" w:cs="Times New Roman"/>
        </w:rPr>
        <w:t>small issuers, issuers who are only in the individual or small group market, financially vulnerable issuers, or new entrants to the FFEs who demonstrate that deploying standards-based</w:t>
      </w:r>
      <w:r w:rsidRPr="001D40FA" w:rsidDel="00CD2FE2" w:rsidR="002B2CC2">
        <w:rPr>
          <w:rFonts w:ascii="Times New Roman" w:hAnsi="Times New Roman" w:cs="Times New Roman"/>
        </w:rPr>
        <w:t xml:space="preserve"> </w:t>
      </w:r>
      <w:r w:rsidRPr="001D40FA" w:rsidR="002B2CC2">
        <w:rPr>
          <w:rFonts w:ascii="Times New Roman" w:hAnsi="Times New Roman" w:cs="Times New Roman"/>
        </w:rPr>
        <w:t>API technology consistent with the required interoperability standards would pose a significant barrier to the issuer’s ability to provide coverage to consumers, and not certifying the issuer’s QHP or QHPs would result in consumers having few or no plan options in certain areas.</w:t>
      </w:r>
    </w:p>
    <w:p w:rsidRPr="001D40FA" w:rsidR="002B2CC2" w:rsidP="00126774" w:rsidRDefault="002B2CC2" w14:paraId="715B150A" w14:textId="77777777">
      <w:pPr>
        <w:pStyle w:val="NoSpacing"/>
        <w:rPr>
          <w:rFonts w:ascii="Times New Roman" w:hAnsi="Times New Roman" w:cs="Times New Roman"/>
        </w:rPr>
      </w:pPr>
    </w:p>
    <w:p w:rsidRPr="001D40FA" w:rsidR="002567F9" w:rsidP="00D957F9" w:rsidRDefault="00D511B8" w14:paraId="40B6707E" w14:textId="112181C8">
      <w:pPr>
        <w:pStyle w:val="SSAH1"/>
        <w:rPr>
          <w:rFonts w:ascii="Times New Roman" w:hAnsi="Times New Roman" w:cs="Times New Roman"/>
          <w:sz w:val="22"/>
          <w:u w:val="none"/>
        </w:rPr>
      </w:pPr>
      <w:r w:rsidRPr="001D40FA">
        <w:rPr>
          <w:rFonts w:ascii="Times New Roman" w:hAnsi="Times New Roman" w:cs="Times New Roman"/>
          <w:sz w:val="22"/>
          <w:u w:val="none"/>
        </w:rPr>
        <w:t xml:space="preserve">6. </w:t>
      </w:r>
      <w:r w:rsidRPr="001D40FA" w:rsidR="002567F9">
        <w:rPr>
          <w:rFonts w:ascii="Times New Roman" w:hAnsi="Times New Roman" w:cs="Times New Roman"/>
          <w:sz w:val="22"/>
        </w:rPr>
        <w:t>Less Frequent Collection</w:t>
      </w:r>
    </w:p>
    <w:p w:rsidRPr="001D40FA" w:rsidR="00F86C35" w:rsidP="006E563D" w:rsidRDefault="00F86C35" w14:paraId="3B7236AC" w14:textId="77777777">
      <w:pPr>
        <w:spacing w:after="0" w:line="240" w:lineRule="auto"/>
        <w:rPr>
          <w:rFonts w:ascii="Times New Roman" w:hAnsi="Times New Roman" w:cs="Times New Roman"/>
        </w:rPr>
      </w:pPr>
    </w:p>
    <w:p w:rsidRPr="001D40FA" w:rsidR="005940A3" w:rsidP="00784F76" w:rsidRDefault="00784F76" w14:paraId="27A84345" w14:textId="6D6E4108">
      <w:pPr>
        <w:pStyle w:val="NoSpacing"/>
        <w:rPr>
          <w:rFonts w:ascii="Times New Roman" w:hAnsi="Times New Roman" w:cs="Times New Roman"/>
        </w:rPr>
      </w:pPr>
      <w:r>
        <w:rPr>
          <w:rFonts w:ascii="Times New Roman" w:hAnsi="Times New Roman" w:cs="Times New Roman"/>
        </w:rPr>
        <w:t>Patient Access and Provider Directory APIs</w:t>
      </w:r>
    </w:p>
    <w:p w:rsidRPr="001D40FA" w:rsidR="005940A3" w:rsidP="00455138" w:rsidRDefault="005940A3" w14:paraId="7D297F49" w14:textId="77777777">
      <w:pPr>
        <w:pStyle w:val="NoSpacing"/>
        <w:rPr>
          <w:rFonts w:ascii="Times New Roman" w:hAnsi="Times New Roman" w:cs="Times New Roman"/>
        </w:rPr>
      </w:pPr>
    </w:p>
    <w:p w:rsidR="007F43DD" w:rsidP="007F43DD" w:rsidRDefault="003546EC" w14:paraId="30142D66" w14:textId="10939046">
      <w:pPr>
        <w:pStyle w:val="NoSpacing"/>
        <w:rPr>
          <w:rFonts w:ascii="Times New Roman" w:hAnsi="Times New Roman" w:cs="Times New Roman"/>
        </w:rPr>
      </w:pPr>
      <w:r w:rsidRPr="007F43DD">
        <w:rPr>
          <w:rFonts w:ascii="Times New Roman" w:hAnsi="Times New Roman" w:cs="Times New Roman"/>
        </w:rPr>
        <w:t xml:space="preserve">These </w:t>
      </w:r>
      <w:r w:rsidRPr="007F43DD" w:rsidR="005940A3">
        <w:rPr>
          <w:rFonts w:ascii="Times New Roman" w:hAnsi="Times New Roman" w:cs="Times New Roman"/>
        </w:rPr>
        <w:t xml:space="preserve">API requirements enable </w:t>
      </w:r>
      <w:r w:rsidRPr="007F43DD">
        <w:rPr>
          <w:rFonts w:ascii="Times New Roman" w:hAnsi="Times New Roman" w:cs="Times New Roman"/>
        </w:rPr>
        <w:t>patients</w:t>
      </w:r>
      <w:r w:rsidRPr="007F43DD" w:rsidR="005940A3">
        <w:rPr>
          <w:rFonts w:ascii="Times New Roman" w:hAnsi="Times New Roman" w:cs="Times New Roman"/>
        </w:rPr>
        <w:t xml:space="preserve"> to access </w:t>
      </w:r>
      <w:r w:rsidRPr="007F43DD">
        <w:rPr>
          <w:rFonts w:ascii="Times New Roman" w:hAnsi="Times New Roman" w:cs="Times New Roman"/>
        </w:rPr>
        <w:t xml:space="preserve">and use </w:t>
      </w:r>
      <w:r w:rsidRPr="007F43DD" w:rsidR="005940A3">
        <w:rPr>
          <w:rFonts w:ascii="Times New Roman" w:hAnsi="Times New Roman" w:cs="Times New Roman"/>
        </w:rPr>
        <w:t xml:space="preserve">their health information. </w:t>
      </w:r>
      <w:r w:rsidRPr="007F43DD">
        <w:rPr>
          <w:rFonts w:ascii="Times New Roman" w:hAnsi="Times New Roman" w:cs="Times New Roman"/>
        </w:rPr>
        <w:t>Patients</w:t>
      </w:r>
      <w:r w:rsidRPr="007F43DD" w:rsidR="005940A3">
        <w:rPr>
          <w:rFonts w:ascii="Times New Roman" w:hAnsi="Times New Roman" w:cs="Times New Roman"/>
        </w:rPr>
        <w:t xml:space="preserve"> who have immediate electronic access to their health </w:t>
      </w:r>
      <w:r w:rsidRPr="007F43DD">
        <w:rPr>
          <w:rFonts w:ascii="Times New Roman" w:hAnsi="Times New Roman" w:cs="Times New Roman"/>
        </w:rPr>
        <w:t xml:space="preserve">information </w:t>
      </w:r>
      <w:r w:rsidRPr="007F43DD" w:rsidR="005940A3">
        <w:rPr>
          <w:rFonts w:ascii="Times New Roman" w:hAnsi="Times New Roman" w:cs="Times New Roman"/>
        </w:rPr>
        <w:t xml:space="preserve">are empowered to make more informed decisions </w:t>
      </w:r>
      <w:r w:rsidRPr="007F43DD">
        <w:rPr>
          <w:rFonts w:ascii="Times New Roman" w:hAnsi="Times New Roman" w:cs="Times New Roman"/>
        </w:rPr>
        <w:t>about their care</w:t>
      </w:r>
      <w:r w:rsidRPr="007F43DD" w:rsidR="005940A3">
        <w:rPr>
          <w:rFonts w:ascii="Times New Roman" w:hAnsi="Times New Roman" w:cs="Times New Roman"/>
        </w:rPr>
        <w:t xml:space="preserve">. </w:t>
      </w:r>
      <w:r w:rsidR="005E64D6">
        <w:rPr>
          <w:rFonts w:ascii="Times New Roman" w:hAnsi="Times New Roman" w:cs="Times New Roman"/>
        </w:rPr>
        <w:t>Health Level 7</w:t>
      </w:r>
      <w:r w:rsidRPr="001D40FA" w:rsidR="005E64D6">
        <w:rPr>
          <w:rFonts w:ascii="Times New Roman" w:hAnsi="Times New Roman" w:cs="Times New Roman"/>
          <w:vertAlign w:val="superscript"/>
        </w:rPr>
        <w:t>®</w:t>
      </w:r>
      <w:r w:rsidR="005E64D6">
        <w:rPr>
          <w:rFonts w:ascii="Times New Roman" w:hAnsi="Times New Roman" w:cs="Times New Roman"/>
        </w:rPr>
        <w:t xml:space="preserve"> (HL7) </w:t>
      </w:r>
      <w:r w:rsidR="00C80E4C">
        <w:rPr>
          <w:rFonts w:ascii="Times New Roman" w:hAnsi="Times New Roman" w:eastAsia="Times New Roman" w:cs="Times New Roman"/>
          <w:snapToGrid w:val="0"/>
        </w:rPr>
        <w:t>Fast Healthcare Interoperability Resources</w:t>
      </w:r>
      <w:r w:rsidRPr="001D40FA" w:rsidR="00C80E4C">
        <w:rPr>
          <w:rFonts w:ascii="Times New Roman" w:hAnsi="Times New Roman" w:cs="Times New Roman"/>
          <w:vertAlign w:val="superscript"/>
        </w:rPr>
        <w:t>®</w:t>
      </w:r>
      <w:r w:rsidR="00C80E4C">
        <w:rPr>
          <w:rFonts w:ascii="Times New Roman" w:hAnsi="Times New Roman" w:eastAsia="Times New Roman" w:cs="Times New Roman"/>
          <w:snapToGrid w:val="0"/>
        </w:rPr>
        <w:t xml:space="preserve"> (</w:t>
      </w:r>
      <w:r w:rsidRPr="001D40FA" w:rsidR="00C80E4C">
        <w:rPr>
          <w:rFonts w:ascii="Times New Roman" w:hAnsi="Times New Roman" w:eastAsia="Times New Roman" w:cs="Times New Roman"/>
          <w:snapToGrid w:val="0"/>
        </w:rPr>
        <w:t>FHIR</w:t>
      </w:r>
      <w:r w:rsidR="00C80E4C">
        <w:rPr>
          <w:rFonts w:ascii="Times New Roman" w:hAnsi="Times New Roman" w:eastAsia="Times New Roman" w:cs="Times New Roman"/>
          <w:snapToGrid w:val="0"/>
        </w:rPr>
        <w:t>)</w:t>
      </w:r>
      <w:r w:rsidRPr="007F43DD" w:rsidR="007F43DD">
        <w:rPr>
          <w:rFonts w:ascii="Times New Roman" w:hAnsi="Times New Roman" w:cs="Times New Roman"/>
        </w:rPr>
        <w:t xml:space="preserve">-based APIs have the ability to make data available without the need to link multiple systems and </w:t>
      </w:r>
      <w:r w:rsidR="00D93276">
        <w:rPr>
          <w:rFonts w:ascii="Times New Roman" w:hAnsi="Times New Roman" w:cs="Times New Roman"/>
        </w:rPr>
        <w:t xml:space="preserve">thus </w:t>
      </w:r>
      <w:r w:rsidRPr="007F43DD" w:rsidR="007F43DD">
        <w:rPr>
          <w:rFonts w:ascii="Times New Roman" w:hAnsi="Times New Roman" w:cs="Times New Roman"/>
        </w:rPr>
        <w:t xml:space="preserve">provide a patient a single-point of access to their data. Having APIs that can be accessed by third-party apps permits the patient to choose how they want to access their data, and promotes innovation in industry to find ways to best help patients interact with their data in a way that is most meaningful and helpful to them. By utilizing an API approach, any system can make data </w:t>
      </w:r>
      <w:r w:rsidR="00A3209F">
        <w:rPr>
          <w:rFonts w:ascii="Times New Roman" w:hAnsi="Times New Roman" w:cs="Times New Roman"/>
        </w:rPr>
        <w:t xml:space="preserve">securely </w:t>
      </w:r>
      <w:r w:rsidRPr="007F43DD" w:rsidR="007F43DD">
        <w:rPr>
          <w:rFonts w:ascii="Times New Roman" w:hAnsi="Times New Roman" w:cs="Times New Roman"/>
        </w:rPr>
        <w:t xml:space="preserve">available and </w:t>
      </w:r>
      <w:r w:rsidR="005E64D6">
        <w:rPr>
          <w:rFonts w:ascii="Times New Roman" w:hAnsi="Times New Roman" w:cs="Times New Roman"/>
        </w:rPr>
        <w:t>those</w:t>
      </w:r>
      <w:r w:rsidRPr="007F43DD" w:rsidR="007F43DD">
        <w:rPr>
          <w:rFonts w:ascii="Times New Roman" w:hAnsi="Times New Roman" w:cs="Times New Roman"/>
        </w:rPr>
        <w:t xml:space="preserve"> data can be used by any other system that is following the same approach to mapping and </w:t>
      </w:r>
      <w:r w:rsidR="005E64D6">
        <w:rPr>
          <w:rFonts w:ascii="Times New Roman" w:hAnsi="Times New Roman" w:cs="Times New Roman"/>
        </w:rPr>
        <w:t>exchanging</w:t>
      </w:r>
      <w:r w:rsidRPr="007F43DD" w:rsidR="007F43DD">
        <w:rPr>
          <w:rFonts w:ascii="Times New Roman" w:hAnsi="Times New Roman" w:cs="Times New Roman"/>
        </w:rPr>
        <w:t xml:space="preserve"> data without a need to otherwise link the systems or ensure any system-level compatibility.</w:t>
      </w:r>
    </w:p>
    <w:p w:rsidRPr="007F43DD" w:rsidR="001D11ED" w:rsidP="007F43DD" w:rsidRDefault="001D11ED" w14:paraId="5B09F435" w14:textId="77777777">
      <w:pPr>
        <w:pStyle w:val="NoSpacing"/>
        <w:rPr>
          <w:rFonts w:ascii="Times New Roman" w:hAnsi="Times New Roman" w:cs="Times New Roman"/>
        </w:rPr>
      </w:pPr>
    </w:p>
    <w:p w:rsidRPr="001D40FA" w:rsidR="00B7060D" w:rsidP="00B7060D" w:rsidRDefault="00D511B8" w14:paraId="1BA48031" w14:textId="4878C894">
      <w:pPr>
        <w:pStyle w:val="SSAH1"/>
        <w:rPr>
          <w:rFonts w:ascii="Times New Roman" w:hAnsi="Times New Roman" w:cs="Times New Roman"/>
          <w:sz w:val="22"/>
          <w:u w:val="none"/>
        </w:rPr>
      </w:pPr>
      <w:r w:rsidRPr="001D40FA">
        <w:rPr>
          <w:rFonts w:ascii="Times New Roman" w:hAnsi="Times New Roman" w:cs="Times New Roman"/>
          <w:sz w:val="22"/>
          <w:u w:val="none"/>
        </w:rPr>
        <w:t xml:space="preserve">7. </w:t>
      </w:r>
      <w:r w:rsidRPr="001D40FA" w:rsidR="00F86C35">
        <w:rPr>
          <w:rFonts w:ascii="Times New Roman" w:hAnsi="Times New Roman" w:cs="Times New Roman"/>
          <w:sz w:val="22"/>
        </w:rPr>
        <w:t>Paperwork Reduction Act Guidelines</w:t>
      </w:r>
    </w:p>
    <w:p w:rsidRPr="001D40FA" w:rsidR="00F724BB" w:rsidP="00F724BB" w:rsidRDefault="00F724BB" w14:paraId="6F16ECF4" w14:textId="77777777">
      <w:pPr>
        <w:pStyle w:val="Body2"/>
        <w:rPr>
          <w:sz w:val="22"/>
          <w:szCs w:val="22"/>
        </w:rPr>
      </w:pPr>
    </w:p>
    <w:p w:rsidRPr="001D40FA" w:rsidR="00F724BB" w:rsidP="00455138" w:rsidRDefault="00F724BB" w14:paraId="433995B0" w14:textId="2D068B33">
      <w:pPr>
        <w:pStyle w:val="NoSpacing"/>
        <w:rPr>
          <w:rFonts w:ascii="Times New Roman" w:hAnsi="Times New Roman" w:cs="Times New Roman"/>
        </w:rPr>
      </w:pPr>
      <w:r w:rsidRPr="001D40FA">
        <w:rPr>
          <w:rFonts w:ascii="Times New Roman" w:hAnsi="Times New Roman" w:cs="Times New Roman"/>
        </w:rPr>
        <w:t>There are no special circumstances. More specifically, this information collection does not do any of the following:</w:t>
      </w:r>
    </w:p>
    <w:p w:rsidRPr="001D40FA" w:rsidR="00F724BB" w:rsidP="00455138" w:rsidRDefault="00F724BB" w14:paraId="13305A08" w14:textId="77777777">
      <w:pPr>
        <w:pStyle w:val="NoSpacing"/>
        <w:rPr>
          <w:rFonts w:ascii="Times New Roman" w:hAnsi="Times New Roman" w:cs="Times New Roman"/>
        </w:rPr>
      </w:pPr>
    </w:p>
    <w:p w:rsidRPr="001D40FA" w:rsidR="00F724BB" w:rsidP="00455138" w:rsidRDefault="00F724BB" w14:paraId="40FA9742" w14:textId="77777777">
      <w:pPr>
        <w:pStyle w:val="NoSpacing"/>
        <w:rPr>
          <w:rFonts w:ascii="Times New Roman" w:hAnsi="Times New Roman" w:cs="Times New Roman"/>
        </w:rPr>
      </w:pPr>
      <w:r w:rsidRPr="001D40FA">
        <w:rPr>
          <w:rFonts w:ascii="Times New Roman" w:hAnsi="Times New Roman" w:cs="Times New Roman"/>
        </w:rPr>
        <w:t>-Require respondents to report information to the agency more often than quarterly;</w:t>
      </w:r>
    </w:p>
    <w:p w:rsidRPr="001D40FA" w:rsidR="00F724BB" w:rsidP="00455138" w:rsidRDefault="00F724BB" w14:paraId="68899B36" w14:textId="77777777">
      <w:pPr>
        <w:pStyle w:val="NoSpacing"/>
        <w:rPr>
          <w:rFonts w:ascii="Times New Roman" w:hAnsi="Times New Roman" w:cs="Times New Roman"/>
        </w:rPr>
      </w:pPr>
    </w:p>
    <w:p w:rsidRPr="001D40FA" w:rsidR="00F724BB" w:rsidP="00455138" w:rsidRDefault="00F724BB" w14:paraId="02145777" w14:textId="77777777">
      <w:pPr>
        <w:pStyle w:val="NoSpacing"/>
        <w:rPr>
          <w:rFonts w:ascii="Times New Roman" w:hAnsi="Times New Roman" w:cs="Times New Roman"/>
        </w:rPr>
      </w:pPr>
      <w:r w:rsidRPr="001D40FA">
        <w:rPr>
          <w:rFonts w:ascii="Times New Roman" w:hAnsi="Times New Roman" w:cs="Times New Roman"/>
        </w:rPr>
        <w:t>-Require respondents to prepare a written response to a collection of information in fewer than 30 days after receipt of it;</w:t>
      </w:r>
    </w:p>
    <w:p w:rsidRPr="001D40FA" w:rsidR="00F724BB" w:rsidP="00455138" w:rsidRDefault="00F724BB" w14:paraId="616C1279" w14:textId="77777777">
      <w:pPr>
        <w:pStyle w:val="NoSpacing"/>
        <w:rPr>
          <w:rFonts w:ascii="Times New Roman" w:hAnsi="Times New Roman" w:cs="Times New Roman"/>
        </w:rPr>
      </w:pPr>
    </w:p>
    <w:p w:rsidRPr="001D40FA" w:rsidR="00F724BB" w:rsidP="00455138" w:rsidRDefault="00F724BB" w14:paraId="0A0D862D" w14:textId="77777777">
      <w:pPr>
        <w:pStyle w:val="NoSpacing"/>
        <w:rPr>
          <w:rFonts w:ascii="Times New Roman" w:hAnsi="Times New Roman" w:cs="Times New Roman"/>
        </w:rPr>
      </w:pPr>
      <w:r w:rsidRPr="001D40FA">
        <w:rPr>
          <w:rFonts w:ascii="Times New Roman" w:hAnsi="Times New Roman" w:cs="Times New Roman"/>
        </w:rPr>
        <w:t>-Require respondents to submit more than an original and two copies of any document;</w:t>
      </w:r>
    </w:p>
    <w:p w:rsidRPr="001D40FA" w:rsidR="00F724BB" w:rsidP="00455138" w:rsidRDefault="00F724BB" w14:paraId="43E12B23" w14:textId="77777777">
      <w:pPr>
        <w:pStyle w:val="NoSpacing"/>
        <w:rPr>
          <w:rFonts w:ascii="Times New Roman" w:hAnsi="Times New Roman" w:cs="Times New Roman"/>
        </w:rPr>
      </w:pPr>
    </w:p>
    <w:p w:rsidRPr="001D40FA" w:rsidR="00F724BB" w:rsidP="00455138" w:rsidRDefault="00F724BB" w14:paraId="3040BFCC" w14:textId="77777777">
      <w:pPr>
        <w:pStyle w:val="NoSpacing"/>
        <w:rPr>
          <w:rFonts w:ascii="Times New Roman" w:hAnsi="Times New Roman" w:cs="Times New Roman"/>
        </w:rPr>
      </w:pPr>
      <w:r w:rsidRPr="001D40FA">
        <w:rPr>
          <w:rFonts w:ascii="Times New Roman" w:hAnsi="Times New Roman" w:cs="Times New Roman"/>
        </w:rPr>
        <w:t>-Require respondents to retain records, other than health, medical, government contract, grant-in-aid, or tax records for more than three years;</w:t>
      </w:r>
    </w:p>
    <w:p w:rsidRPr="001D40FA" w:rsidR="00F724BB" w:rsidP="00455138" w:rsidRDefault="00F724BB" w14:paraId="3F0AC608" w14:textId="77777777">
      <w:pPr>
        <w:pStyle w:val="NoSpacing"/>
        <w:rPr>
          <w:rFonts w:ascii="Times New Roman" w:hAnsi="Times New Roman" w:cs="Times New Roman"/>
        </w:rPr>
      </w:pPr>
    </w:p>
    <w:p w:rsidRPr="001D40FA" w:rsidR="00F724BB" w:rsidP="00455138" w:rsidRDefault="00F724BB" w14:paraId="1B5C0157" w14:textId="764D799F">
      <w:pPr>
        <w:pStyle w:val="NoSpacing"/>
        <w:rPr>
          <w:rFonts w:ascii="Times New Roman" w:hAnsi="Times New Roman" w:cs="Times New Roman"/>
        </w:rPr>
      </w:pPr>
      <w:r w:rsidRPr="001D40FA">
        <w:rPr>
          <w:rFonts w:ascii="Times New Roman" w:hAnsi="Times New Roman" w:cs="Times New Roman"/>
        </w:rPr>
        <w:t>-</w:t>
      </w:r>
      <w:r w:rsidR="007036CA">
        <w:rPr>
          <w:rFonts w:ascii="Times New Roman" w:hAnsi="Times New Roman" w:cs="Times New Roman"/>
        </w:rPr>
        <w:t xml:space="preserve">Connect to </w:t>
      </w:r>
      <w:r w:rsidRPr="001D40FA">
        <w:rPr>
          <w:rFonts w:ascii="Times New Roman" w:hAnsi="Times New Roman" w:cs="Times New Roman"/>
        </w:rPr>
        <w:t>a statistical survey that is not designed to produce valid and reliable results that can be generalized to the universe of study</w:t>
      </w:r>
      <w:r w:rsidR="007036CA">
        <w:rPr>
          <w:rFonts w:ascii="Times New Roman" w:hAnsi="Times New Roman" w:cs="Times New Roman"/>
        </w:rPr>
        <w:t>;</w:t>
      </w:r>
    </w:p>
    <w:p w:rsidRPr="001D40FA" w:rsidR="00F724BB" w:rsidP="00455138" w:rsidRDefault="00F724BB" w14:paraId="33AC37AE" w14:textId="77777777">
      <w:pPr>
        <w:pStyle w:val="NoSpacing"/>
        <w:rPr>
          <w:rFonts w:ascii="Times New Roman" w:hAnsi="Times New Roman" w:cs="Times New Roman"/>
        </w:rPr>
      </w:pPr>
    </w:p>
    <w:p w:rsidRPr="001D40FA" w:rsidR="00F724BB" w:rsidP="00455138" w:rsidRDefault="00F724BB" w14:paraId="70E0D637" w14:textId="77777777">
      <w:pPr>
        <w:pStyle w:val="NoSpacing"/>
        <w:rPr>
          <w:rFonts w:ascii="Times New Roman" w:hAnsi="Times New Roman" w:cs="Times New Roman"/>
        </w:rPr>
      </w:pPr>
      <w:r w:rsidRPr="001D40FA">
        <w:rPr>
          <w:rFonts w:ascii="Times New Roman" w:hAnsi="Times New Roman" w:cs="Times New Roman"/>
        </w:rPr>
        <w:t>-Require the use of a statistical data classification that has not been reviewed and approved by OMB;</w:t>
      </w:r>
    </w:p>
    <w:p w:rsidRPr="001D40FA" w:rsidR="00F724BB" w:rsidP="00455138" w:rsidRDefault="00F724BB" w14:paraId="7C86EB2C" w14:textId="77777777">
      <w:pPr>
        <w:pStyle w:val="NoSpacing"/>
        <w:rPr>
          <w:rFonts w:ascii="Times New Roman" w:hAnsi="Times New Roman" w:cs="Times New Roman"/>
        </w:rPr>
      </w:pPr>
    </w:p>
    <w:p w:rsidRPr="001D40FA" w:rsidR="00F724BB" w:rsidP="00455138" w:rsidRDefault="00F724BB" w14:paraId="5EF8E61A" w14:textId="153FADFE">
      <w:pPr>
        <w:pStyle w:val="NoSpacing"/>
        <w:rPr>
          <w:rFonts w:ascii="Times New Roman" w:hAnsi="Times New Roman" w:cs="Times New Roman"/>
        </w:rPr>
      </w:pPr>
      <w:r w:rsidRPr="001D40FA">
        <w:rPr>
          <w:rFonts w:ascii="Times New Roman" w:hAnsi="Times New Roman" w:cs="Times New Roman"/>
        </w:rPr>
        <w:t>-Include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1D40FA" w:rsidR="00F724BB" w:rsidP="00455138" w:rsidRDefault="00F724BB" w14:paraId="0DA05BAD" w14:textId="77777777">
      <w:pPr>
        <w:pStyle w:val="NoSpacing"/>
        <w:rPr>
          <w:rFonts w:ascii="Times New Roman" w:hAnsi="Times New Roman" w:cs="Times New Roman"/>
        </w:rPr>
      </w:pPr>
    </w:p>
    <w:p w:rsidRPr="001D40FA" w:rsidR="00F724BB" w:rsidP="00455138" w:rsidRDefault="00F724BB" w14:paraId="5BE9A25C" w14:textId="77777777">
      <w:pPr>
        <w:pStyle w:val="NoSpacing"/>
        <w:rPr>
          <w:rFonts w:ascii="Times New Roman" w:hAnsi="Times New Roman" w:cs="Times New Roman"/>
        </w:rPr>
      </w:pPr>
      <w:r w:rsidRPr="001D40FA">
        <w:rPr>
          <w:rFonts w:ascii="Times New Roman" w:hAnsi="Times New Roman" w:cs="Times New Roman"/>
        </w:rPr>
        <w:t>-Require respondents to submit proprietary trade secret, or other confidential information unless the agency can demonstrate that it has instituted procedures to protect die information's confidentiality to the extent permitted by law.</w:t>
      </w:r>
    </w:p>
    <w:p w:rsidRPr="001D40FA" w:rsidR="004D113A" w:rsidP="00455138" w:rsidRDefault="004D113A" w14:paraId="0A649805" w14:textId="77777777">
      <w:pPr>
        <w:pStyle w:val="NoSpacing"/>
        <w:rPr>
          <w:rFonts w:ascii="Times New Roman" w:hAnsi="Times New Roman" w:cs="Times New Roman"/>
        </w:rPr>
      </w:pPr>
    </w:p>
    <w:p w:rsidRPr="001D40FA" w:rsidR="00200261" w:rsidP="00D957F9" w:rsidRDefault="00F724BB" w14:paraId="0CCE745C" w14:textId="1191332A">
      <w:pPr>
        <w:pStyle w:val="SSAH1"/>
        <w:rPr>
          <w:rFonts w:ascii="Times New Roman" w:hAnsi="Times New Roman" w:cs="Times New Roman"/>
          <w:sz w:val="22"/>
          <w:u w:val="none"/>
        </w:rPr>
      </w:pPr>
      <w:r w:rsidRPr="001D40FA">
        <w:rPr>
          <w:rFonts w:ascii="Times New Roman" w:hAnsi="Times New Roman" w:cs="Times New Roman"/>
          <w:sz w:val="22"/>
          <w:u w:val="none"/>
        </w:rPr>
        <w:t xml:space="preserve">8. </w:t>
      </w:r>
      <w:r w:rsidRPr="001D40FA" w:rsidR="00200261">
        <w:rPr>
          <w:rFonts w:ascii="Times New Roman" w:hAnsi="Times New Roman" w:cs="Times New Roman"/>
          <w:sz w:val="22"/>
        </w:rPr>
        <w:t>Consultation and Public Comments</w:t>
      </w:r>
    </w:p>
    <w:p w:rsidRPr="001D40FA" w:rsidR="00047E20" w:rsidP="00047E20" w:rsidRDefault="00047E20" w14:paraId="47520ACF" w14:textId="77777777">
      <w:pPr>
        <w:pStyle w:val="NoSpacing"/>
        <w:rPr>
          <w:rFonts w:ascii="Times New Roman" w:hAnsi="Times New Roman" w:cs="Times New Roman"/>
        </w:rPr>
      </w:pPr>
    </w:p>
    <w:p w:rsidRPr="001D40FA" w:rsidR="00932953" w:rsidP="00455138" w:rsidRDefault="009302D4" w14:paraId="5ED8C774" w14:textId="4702AC09">
      <w:pPr>
        <w:pStyle w:val="NoSpacing"/>
        <w:rPr>
          <w:rFonts w:ascii="Times New Roman" w:hAnsi="Times New Roman" w:cs="Times New Roman"/>
        </w:rPr>
      </w:pPr>
      <w:r w:rsidRPr="001D40FA">
        <w:rPr>
          <w:rFonts w:ascii="Times New Roman" w:hAnsi="Times New Roman" w:cs="Times New Roman"/>
        </w:rPr>
        <w:t>The N</w:t>
      </w:r>
      <w:r w:rsidR="00A83401">
        <w:rPr>
          <w:rFonts w:ascii="Times New Roman" w:hAnsi="Times New Roman" w:cs="Times New Roman"/>
        </w:rPr>
        <w:t xml:space="preserve">otice of </w:t>
      </w:r>
      <w:r w:rsidRPr="001D40FA">
        <w:rPr>
          <w:rFonts w:ascii="Times New Roman" w:hAnsi="Times New Roman" w:cs="Times New Roman"/>
        </w:rPr>
        <w:t>P</w:t>
      </w:r>
      <w:r w:rsidR="00A83401">
        <w:rPr>
          <w:rFonts w:ascii="Times New Roman" w:hAnsi="Times New Roman" w:cs="Times New Roman"/>
        </w:rPr>
        <w:t xml:space="preserve">roposed </w:t>
      </w:r>
      <w:r w:rsidRPr="001D40FA">
        <w:rPr>
          <w:rFonts w:ascii="Times New Roman" w:hAnsi="Times New Roman" w:cs="Times New Roman"/>
        </w:rPr>
        <w:t>R</w:t>
      </w:r>
      <w:r w:rsidR="00A83401">
        <w:rPr>
          <w:rFonts w:ascii="Times New Roman" w:hAnsi="Times New Roman" w:cs="Times New Roman"/>
        </w:rPr>
        <w:t xml:space="preserve">ule </w:t>
      </w:r>
      <w:r w:rsidRPr="001D40FA">
        <w:rPr>
          <w:rFonts w:ascii="Times New Roman" w:hAnsi="Times New Roman" w:cs="Times New Roman"/>
        </w:rPr>
        <w:t>M</w:t>
      </w:r>
      <w:r w:rsidR="00A83401">
        <w:rPr>
          <w:rFonts w:ascii="Times New Roman" w:hAnsi="Times New Roman" w:cs="Times New Roman"/>
        </w:rPr>
        <w:t>aking</w:t>
      </w:r>
      <w:r w:rsidRPr="001D40FA">
        <w:rPr>
          <w:rFonts w:ascii="Times New Roman" w:hAnsi="Times New Roman" w:cs="Times New Roman"/>
        </w:rPr>
        <w:t xml:space="preserve"> published on M</w:t>
      </w:r>
      <w:r w:rsidRPr="001D40FA" w:rsidR="004535FF">
        <w:rPr>
          <w:rFonts w:ascii="Times New Roman" w:hAnsi="Times New Roman" w:cs="Times New Roman"/>
        </w:rPr>
        <w:t>arch 4</w:t>
      </w:r>
      <w:r w:rsidRPr="001D40FA">
        <w:rPr>
          <w:rFonts w:ascii="Times New Roman" w:hAnsi="Times New Roman" w:cs="Times New Roman"/>
        </w:rPr>
        <w:t xml:space="preserve">, 2019 (84 FR 7610; RIN 0938-AT79) and served as the 60-day Federal Register notice. </w:t>
      </w:r>
      <w:r w:rsidRPr="001D40FA" w:rsidR="002B2CC2">
        <w:rPr>
          <w:rFonts w:ascii="Times New Roman" w:hAnsi="Times New Roman" w:cs="Times New Roman"/>
        </w:rPr>
        <w:t xml:space="preserve">PRA-related public comments were received. A summary of the comments and our response </w:t>
      </w:r>
      <w:r w:rsidRPr="006378B5" w:rsidR="002B2CC2">
        <w:rPr>
          <w:rFonts w:ascii="Times New Roman" w:hAnsi="Times New Roman" w:cs="Times New Roman"/>
        </w:rPr>
        <w:t>ha</w:t>
      </w:r>
      <w:r w:rsidRPr="006378B5" w:rsidR="00D93276">
        <w:rPr>
          <w:rFonts w:ascii="Times New Roman" w:hAnsi="Times New Roman" w:cs="Times New Roman"/>
        </w:rPr>
        <w:t>s</w:t>
      </w:r>
      <w:r w:rsidRPr="006378B5" w:rsidR="002B2CC2">
        <w:rPr>
          <w:rFonts w:ascii="Times New Roman" w:hAnsi="Times New Roman" w:cs="Times New Roman"/>
        </w:rPr>
        <w:t xml:space="preserve"> been added to this package.</w:t>
      </w:r>
    </w:p>
    <w:p w:rsidRPr="001D40FA" w:rsidR="00455138" w:rsidP="00455138" w:rsidRDefault="00455138" w14:paraId="2880C0A3" w14:textId="77777777">
      <w:pPr>
        <w:pStyle w:val="NoSpacing"/>
        <w:rPr>
          <w:rFonts w:ascii="Times New Roman" w:hAnsi="Times New Roman" w:cs="Times New Roman"/>
        </w:rPr>
      </w:pPr>
    </w:p>
    <w:p w:rsidRPr="001D40FA" w:rsidR="009302D4" w:rsidP="00455138" w:rsidRDefault="009302D4" w14:paraId="4377DE60" w14:textId="526D15A2">
      <w:pPr>
        <w:pStyle w:val="SSAH1"/>
        <w:rPr>
          <w:rFonts w:ascii="Times New Roman" w:hAnsi="Times New Roman" w:cs="Times New Roman"/>
          <w:sz w:val="22"/>
        </w:rPr>
      </w:pPr>
      <w:r w:rsidRPr="001D40FA">
        <w:rPr>
          <w:rFonts w:ascii="Times New Roman" w:hAnsi="Times New Roman" w:cs="Times New Roman"/>
          <w:sz w:val="22"/>
          <w:u w:val="none"/>
        </w:rPr>
        <w:t>9.</w:t>
      </w:r>
      <w:r w:rsidRPr="001D40FA" w:rsidR="001D40FA">
        <w:rPr>
          <w:rFonts w:ascii="Times New Roman" w:hAnsi="Times New Roman" w:cs="Times New Roman"/>
          <w:sz w:val="22"/>
          <w:u w:val="none"/>
        </w:rPr>
        <w:t xml:space="preserve"> </w:t>
      </w:r>
      <w:r w:rsidRPr="001D40FA">
        <w:rPr>
          <w:rFonts w:ascii="Times New Roman" w:hAnsi="Times New Roman" w:cs="Times New Roman"/>
          <w:sz w:val="22"/>
        </w:rPr>
        <w:t>Payments/Gifts to Respondents</w:t>
      </w:r>
    </w:p>
    <w:p w:rsidRPr="001D40FA" w:rsidR="00455138" w:rsidP="00455138" w:rsidRDefault="00455138" w14:paraId="366C4D3C" w14:textId="77777777">
      <w:pPr>
        <w:pStyle w:val="NoSpacing"/>
        <w:rPr>
          <w:rFonts w:ascii="Times New Roman" w:hAnsi="Times New Roman" w:cs="Times New Roman"/>
        </w:rPr>
      </w:pPr>
    </w:p>
    <w:p w:rsidRPr="001D40FA" w:rsidR="00F724BB" w:rsidP="00455138" w:rsidRDefault="00F724BB" w14:paraId="591DF82E" w14:textId="73DBBD27">
      <w:pPr>
        <w:pStyle w:val="NoSpacing"/>
        <w:rPr>
          <w:rFonts w:ascii="Times New Roman" w:hAnsi="Times New Roman" w:cs="Times New Roman"/>
          <w:color w:val="000000"/>
        </w:rPr>
      </w:pPr>
      <w:r w:rsidRPr="001D40FA">
        <w:rPr>
          <w:rFonts w:ascii="Times New Roman" w:hAnsi="Times New Roman" w:cs="Times New Roman"/>
          <w:color w:val="000000"/>
        </w:rPr>
        <w:t>There is no payment/gift to respondents.</w:t>
      </w:r>
    </w:p>
    <w:p w:rsidRPr="001D40FA" w:rsidR="00455138" w:rsidP="00455138" w:rsidRDefault="00455138" w14:paraId="4FF47083" w14:textId="77777777">
      <w:pPr>
        <w:pStyle w:val="NoSpacing"/>
        <w:rPr>
          <w:rFonts w:ascii="Times New Roman" w:hAnsi="Times New Roman" w:cs="Times New Roman"/>
          <w:color w:val="000000"/>
        </w:rPr>
      </w:pPr>
    </w:p>
    <w:p w:rsidRPr="001D40FA" w:rsidR="00F97482" w:rsidP="00D957F9" w:rsidRDefault="00D511B8" w14:paraId="48798E73" w14:textId="740E62DB">
      <w:pPr>
        <w:pStyle w:val="SSAH1"/>
        <w:rPr>
          <w:rFonts w:ascii="Times New Roman" w:hAnsi="Times New Roman" w:cs="Times New Roman"/>
          <w:sz w:val="22"/>
          <w:u w:val="none"/>
        </w:rPr>
      </w:pPr>
      <w:r w:rsidRPr="001D40FA">
        <w:rPr>
          <w:rFonts w:ascii="Times New Roman" w:hAnsi="Times New Roman" w:cs="Times New Roman"/>
          <w:sz w:val="22"/>
          <w:u w:val="none"/>
        </w:rPr>
        <w:t xml:space="preserve">10. </w:t>
      </w:r>
      <w:r w:rsidRPr="001D40FA" w:rsidR="00F97482">
        <w:rPr>
          <w:rFonts w:ascii="Times New Roman" w:hAnsi="Times New Roman" w:cs="Times New Roman"/>
          <w:sz w:val="22"/>
        </w:rPr>
        <w:t>Confidentiality</w:t>
      </w:r>
    </w:p>
    <w:p w:rsidRPr="001D40FA" w:rsidR="00F724BB" w:rsidP="00455138" w:rsidRDefault="00F724BB" w14:paraId="42CB99AA" w14:textId="77777777">
      <w:pPr>
        <w:pStyle w:val="NoSpacing"/>
        <w:rPr>
          <w:rFonts w:ascii="Times New Roman" w:hAnsi="Times New Roman" w:cs="Times New Roman"/>
        </w:rPr>
      </w:pPr>
    </w:p>
    <w:p w:rsidRPr="001D40FA" w:rsidR="00A042D5" w:rsidP="00455138" w:rsidRDefault="00A042D5" w14:paraId="686A5061" w14:textId="3210CF09">
      <w:pPr>
        <w:pStyle w:val="NoSpacing"/>
        <w:rPr>
          <w:rFonts w:ascii="Times New Roman" w:hAnsi="Times New Roman" w:cs="Times New Roman"/>
        </w:rPr>
      </w:pPr>
      <w:r w:rsidRPr="001D40FA">
        <w:rPr>
          <w:rFonts w:ascii="Times New Roman" w:hAnsi="Times New Roman" w:cs="Times New Roman"/>
        </w:rPr>
        <w:t xml:space="preserve">All information collected under this initiative will be maintained in strict accordance with statutes and regulations governing confidentiality requirements. In addition, the tools used for transmission of data are considered confidential forms of communication and are Health Insurance Portability and Accountability Act </w:t>
      </w:r>
      <w:r w:rsidRPr="001D40FA" w:rsidR="00E36286">
        <w:rPr>
          <w:rFonts w:ascii="Times New Roman" w:hAnsi="Times New Roman" w:cs="Times New Roman"/>
        </w:rPr>
        <w:t xml:space="preserve">of 1996 </w:t>
      </w:r>
      <w:r w:rsidRPr="001D40FA">
        <w:rPr>
          <w:rFonts w:ascii="Times New Roman" w:hAnsi="Times New Roman" w:cs="Times New Roman"/>
        </w:rPr>
        <w:t xml:space="preserve">(HIPAA) compliant.  </w:t>
      </w:r>
    </w:p>
    <w:p w:rsidRPr="001D40FA" w:rsidR="00A042D5" w:rsidP="00455138" w:rsidRDefault="00A042D5" w14:paraId="315CD7C4" w14:textId="77777777">
      <w:pPr>
        <w:pStyle w:val="NoSpacing"/>
        <w:rPr>
          <w:rFonts w:ascii="Times New Roman" w:hAnsi="Times New Roman" w:cs="Times New Roman"/>
        </w:rPr>
      </w:pPr>
    </w:p>
    <w:p w:rsidRPr="001D40FA" w:rsidR="00996894" w:rsidP="00D957F9" w:rsidRDefault="00D511B8" w14:paraId="464CFD84" w14:textId="24B05B9F">
      <w:pPr>
        <w:pStyle w:val="SSAH1"/>
        <w:rPr>
          <w:rFonts w:ascii="Times New Roman" w:hAnsi="Times New Roman" w:cs="Times New Roman"/>
          <w:sz w:val="22"/>
          <w:u w:val="none"/>
        </w:rPr>
      </w:pPr>
      <w:r w:rsidRPr="001D40FA">
        <w:rPr>
          <w:rFonts w:ascii="Times New Roman" w:hAnsi="Times New Roman" w:cs="Times New Roman"/>
          <w:sz w:val="22"/>
          <w:u w:val="none"/>
        </w:rPr>
        <w:t xml:space="preserve">11. </w:t>
      </w:r>
      <w:r w:rsidRPr="001D40FA" w:rsidR="00337EF1">
        <w:rPr>
          <w:rFonts w:ascii="Times New Roman" w:hAnsi="Times New Roman" w:cs="Times New Roman"/>
          <w:sz w:val="22"/>
        </w:rPr>
        <w:t>Sensitive Questions</w:t>
      </w:r>
    </w:p>
    <w:p w:rsidRPr="001D40FA" w:rsidR="004D113A" w:rsidP="00455138" w:rsidRDefault="004D113A" w14:paraId="24F3288A" w14:textId="77777777">
      <w:pPr>
        <w:pStyle w:val="NoSpacing"/>
        <w:rPr>
          <w:rFonts w:ascii="Times New Roman" w:hAnsi="Times New Roman" w:cs="Times New Roman"/>
        </w:rPr>
      </w:pPr>
    </w:p>
    <w:p w:rsidRPr="001D40FA" w:rsidR="00D21AA6" w:rsidP="00455138" w:rsidRDefault="004D113A" w14:paraId="188C51EA" w14:textId="76CD50C3">
      <w:pPr>
        <w:pStyle w:val="NoSpacing"/>
        <w:rPr>
          <w:rFonts w:ascii="Times New Roman" w:hAnsi="Times New Roman" w:cs="Times New Roman"/>
        </w:rPr>
      </w:pPr>
      <w:r w:rsidRPr="001D40FA">
        <w:rPr>
          <w:rFonts w:ascii="Times New Roman" w:hAnsi="Times New Roman" w:cs="Times New Roman"/>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1D40FA" w:rsidR="00455138" w:rsidP="00455138" w:rsidRDefault="00455138" w14:paraId="3DA03C61" w14:textId="77777777">
      <w:pPr>
        <w:pStyle w:val="NoSpacing"/>
        <w:rPr>
          <w:rFonts w:ascii="Times New Roman" w:hAnsi="Times New Roman" w:cs="Times New Roman"/>
        </w:rPr>
      </w:pPr>
    </w:p>
    <w:p w:rsidRPr="001D40FA" w:rsidR="00D21AA6" w:rsidP="00D957F9" w:rsidRDefault="00D21AA6" w14:paraId="618CBC91" w14:textId="64A35ED7">
      <w:pPr>
        <w:pStyle w:val="SSAH1"/>
        <w:rPr>
          <w:rFonts w:ascii="Times New Roman" w:hAnsi="Times New Roman" w:cs="Times New Roman"/>
          <w:sz w:val="22"/>
        </w:rPr>
      </w:pPr>
      <w:r w:rsidRPr="001D40FA">
        <w:rPr>
          <w:rFonts w:ascii="Times New Roman" w:hAnsi="Times New Roman" w:cs="Times New Roman"/>
          <w:sz w:val="22"/>
          <w:u w:val="none"/>
        </w:rPr>
        <w:t xml:space="preserve">12. </w:t>
      </w:r>
      <w:r w:rsidRPr="001D40FA" w:rsidR="009C5B3E">
        <w:rPr>
          <w:rFonts w:ascii="Times New Roman" w:hAnsi="Times New Roman" w:cs="Times New Roman"/>
          <w:sz w:val="22"/>
        </w:rPr>
        <w:t>Burden Estimates</w:t>
      </w:r>
    </w:p>
    <w:p w:rsidRPr="001D40FA" w:rsidR="004C1C4E" w:rsidP="009C5B3E" w:rsidRDefault="004C1C4E" w14:paraId="4622618B" w14:textId="77777777">
      <w:pPr>
        <w:pStyle w:val="Body2"/>
        <w:rPr>
          <w:i/>
          <w:sz w:val="22"/>
          <w:szCs w:val="22"/>
          <w:u w:val="single"/>
        </w:rPr>
      </w:pPr>
    </w:p>
    <w:p w:rsidRPr="001D40FA" w:rsidR="009C5B3E" w:rsidP="00CE79E3" w:rsidRDefault="009C5B3E" w14:paraId="235CCC9B" w14:textId="6636247B">
      <w:pPr>
        <w:pStyle w:val="SSAH2"/>
        <w:rPr>
          <w:rFonts w:ascii="Times New Roman" w:hAnsi="Times New Roman" w:cs="Times New Roman"/>
          <w:b w:val="0"/>
          <w:bCs/>
          <w:sz w:val="22"/>
        </w:rPr>
      </w:pPr>
      <w:r w:rsidRPr="001D40FA">
        <w:rPr>
          <w:rFonts w:ascii="Times New Roman" w:hAnsi="Times New Roman" w:cs="Times New Roman"/>
          <w:b w:val="0"/>
          <w:bCs/>
          <w:sz w:val="22"/>
        </w:rPr>
        <w:t>12.1 Wages</w:t>
      </w:r>
    </w:p>
    <w:p w:rsidRPr="001D40FA" w:rsidR="004D113A" w:rsidP="004D113A" w:rsidRDefault="004D113A" w14:paraId="26B654C6" w14:textId="77777777">
      <w:pPr>
        <w:pStyle w:val="NoSpacing"/>
        <w:rPr>
          <w:rFonts w:ascii="Times New Roman" w:hAnsi="Times New Roman" w:cs="Times New Roman"/>
        </w:rPr>
      </w:pPr>
    </w:p>
    <w:p w:rsidRPr="001D40FA" w:rsidR="004D113A" w:rsidP="00820198" w:rsidRDefault="00893C0D" w14:paraId="05F8A85C" w14:textId="74B2B9B2">
      <w:pPr>
        <w:pStyle w:val="NoSpacing"/>
        <w:rPr>
          <w:rFonts w:ascii="Times New Roman" w:hAnsi="Times New Roman" w:cs="Times New Roman"/>
        </w:rPr>
      </w:pPr>
      <w:r w:rsidRPr="001D40FA">
        <w:rPr>
          <w:rFonts w:ascii="Times New Roman" w:hAnsi="Times New Roman" w:cs="Times New Roman"/>
          <w:snapToGrid w:val="0"/>
        </w:rPr>
        <w:t>To derive average costs, we used data from the U.S. Bureau of Labor Statistics’ May 2018 National Occupational Employment and Wage Estimates (</w:t>
      </w:r>
      <w:hyperlink w:history="1" r:id="rId14">
        <w:r w:rsidRPr="001D40FA">
          <w:rPr>
            <w:rStyle w:val="Hyperlink"/>
            <w:rFonts w:ascii="Times New Roman" w:hAnsi="Times New Roman" w:eastAsia="Times New Roman" w:cs="Times New Roman"/>
          </w:rPr>
          <w:t>https://www.bls.gov/oes/current/oes_nat.htm</w:t>
        </w:r>
      </w:hyperlink>
      <w:r w:rsidRPr="001D40FA">
        <w:rPr>
          <w:rFonts w:ascii="Times New Roman" w:hAnsi="Times New Roman" w:cs="Times New Roman"/>
        </w:rPr>
        <w:t xml:space="preserve">). </w:t>
      </w:r>
      <w:r w:rsidRPr="001D40FA" w:rsidR="004D113A">
        <w:rPr>
          <w:rFonts w:ascii="Times New Roman" w:hAnsi="Times New Roman" w:cs="Times New Roman"/>
        </w:rPr>
        <w:t>Table 1 presents the mean hourly wage, the cost of fringe benefits (calculated at 100 percent of salary), and the adjusted hourly wage.</w:t>
      </w:r>
    </w:p>
    <w:p w:rsidRPr="001D40FA" w:rsidR="001D40FA" w:rsidP="001D40FA" w:rsidRDefault="001D40FA" w14:paraId="5BADF935" w14:textId="77777777">
      <w:pPr>
        <w:pStyle w:val="NoSpacing"/>
        <w:rPr>
          <w:rFonts w:ascii="Times New Roman" w:hAnsi="Times New Roman" w:cs="Times New Roman"/>
        </w:rPr>
      </w:pPr>
    </w:p>
    <w:p w:rsidR="00B61D59" w:rsidRDefault="00B61D59" w14:paraId="58898226" w14:textId="77777777">
      <w:pPr>
        <w:rPr>
          <w:rFonts w:ascii="Times New Roman" w:hAnsi="Times New Roman" w:cs="Times New Roman"/>
          <w:b/>
          <w:bCs/>
        </w:rPr>
      </w:pPr>
      <w:r>
        <w:rPr>
          <w:rFonts w:ascii="Times New Roman" w:hAnsi="Times New Roman" w:cs="Times New Roman"/>
          <w:b/>
          <w:bCs/>
        </w:rPr>
        <w:br w:type="page"/>
      </w:r>
    </w:p>
    <w:p w:rsidRPr="001D40FA" w:rsidR="004D113A" w:rsidP="001D40FA" w:rsidRDefault="004D113A" w14:paraId="2F5F87D2" w14:textId="11D5F7A0">
      <w:pPr>
        <w:pStyle w:val="NoSpacing"/>
        <w:jc w:val="center"/>
        <w:rPr>
          <w:rFonts w:ascii="Times New Roman" w:hAnsi="Times New Roman" w:cs="Times New Roman"/>
          <w:b/>
          <w:bCs/>
        </w:rPr>
      </w:pPr>
      <w:r w:rsidRPr="001D40FA">
        <w:rPr>
          <w:rFonts w:ascii="Times New Roman" w:hAnsi="Times New Roman" w:cs="Times New Roman"/>
          <w:b/>
          <w:bCs/>
        </w:rPr>
        <w:lastRenderedPageBreak/>
        <w:t>TABLE 1: Occupation Titles and Wage Rates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92"/>
        <w:gridCol w:w="1304"/>
        <w:gridCol w:w="1256"/>
        <w:gridCol w:w="1167"/>
        <w:gridCol w:w="1431"/>
      </w:tblGrid>
      <w:tr w:rsidRPr="001D40FA" w:rsidR="002B2CC2" w:rsidTr="001D40FA" w14:paraId="669DEEAF"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5AF0A65" w14:textId="77777777">
            <w:pPr>
              <w:keepNext/>
              <w:keepLines/>
              <w:spacing w:after="0" w:line="240" w:lineRule="auto"/>
              <w:rPr>
                <w:rFonts w:ascii="Times New Roman" w:hAnsi="Times New Roman" w:eastAsia="Calibri" w:cs="Times New Roman"/>
                <w:b/>
              </w:rPr>
            </w:pPr>
            <w:r w:rsidRPr="001D40FA">
              <w:rPr>
                <w:rFonts w:ascii="Times New Roman" w:hAnsi="Times New Roman" w:eastAsia="Calibri" w:cs="Times New Roman"/>
                <w:b/>
              </w:rPr>
              <w:t>Occupation Title</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672EB12F" w14:textId="77777777">
            <w:pPr>
              <w:keepNext/>
              <w:keepLines/>
              <w:spacing w:after="0" w:line="240" w:lineRule="auto"/>
              <w:jc w:val="center"/>
              <w:rPr>
                <w:rFonts w:ascii="Times New Roman" w:hAnsi="Times New Roman" w:eastAsia="Calibri" w:cs="Times New Roman"/>
                <w:b/>
              </w:rPr>
            </w:pPr>
            <w:r w:rsidRPr="001D40FA">
              <w:rPr>
                <w:rFonts w:ascii="Times New Roman" w:hAnsi="Times New Roman" w:eastAsia="Calibri" w:cs="Times New Roman"/>
                <w:b/>
              </w:rPr>
              <w:t>Occupation Code</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55058E1" w14:textId="77777777">
            <w:pPr>
              <w:keepNext/>
              <w:keepLines/>
              <w:spacing w:after="0" w:line="240" w:lineRule="auto"/>
              <w:jc w:val="center"/>
              <w:rPr>
                <w:rFonts w:ascii="Times New Roman" w:hAnsi="Times New Roman" w:eastAsia="Calibri" w:cs="Times New Roman"/>
                <w:b/>
              </w:rPr>
            </w:pPr>
            <w:r w:rsidRPr="001D40FA">
              <w:rPr>
                <w:rFonts w:ascii="Times New Roman" w:hAnsi="Times New Roman" w:eastAsia="Calibri" w:cs="Times New Roman"/>
                <w:b/>
              </w:rPr>
              <w:t>Mean Hourly Wage ($/hr)</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766E6C6D" w14:textId="77777777">
            <w:pPr>
              <w:keepNext/>
              <w:keepLines/>
              <w:spacing w:after="0" w:line="240" w:lineRule="auto"/>
              <w:jc w:val="center"/>
              <w:rPr>
                <w:rFonts w:ascii="Times New Roman" w:hAnsi="Times New Roman" w:eastAsia="Calibri" w:cs="Times New Roman"/>
                <w:b/>
              </w:rPr>
            </w:pPr>
            <w:r w:rsidRPr="001D40FA">
              <w:rPr>
                <w:rFonts w:ascii="Times New Roman" w:hAnsi="Times New Roman" w:eastAsia="Calibri" w:cs="Times New Roman"/>
                <w:b/>
              </w:rPr>
              <w:t>Fringe Benefit ($/hr)</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54296C0" w14:textId="1337F099">
            <w:pPr>
              <w:keepNext/>
              <w:keepLines/>
              <w:spacing w:after="0" w:line="240" w:lineRule="auto"/>
              <w:jc w:val="center"/>
              <w:rPr>
                <w:rFonts w:ascii="Times New Roman" w:hAnsi="Times New Roman" w:eastAsia="Calibri" w:cs="Times New Roman"/>
                <w:b/>
              </w:rPr>
            </w:pPr>
            <w:r w:rsidRPr="001D40FA">
              <w:rPr>
                <w:rFonts w:ascii="Times New Roman" w:hAnsi="Times New Roman" w:eastAsia="Calibri" w:cs="Times New Roman"/>
                <w:b/>
              </w:rPr>
              <w:t xml:space="preserve">Adjusted Hourly Wage </w:t>
            </w:r>
            <w:r w:rsidR="00EC09CA">
              <w:rPr>
                <w:rFonts w:ascii="Times New Roman" w:hAnsi="Times New Roman" w:eastAsia="Calibri" w:cs="Times New Roman"/>
                <w:b/>
              </w:rPr>
              <w:br/>
            </w:r>
            <w:r w:rsidRPr="001D40FA">
              <w:rPr>
                <w:rFonts w:ascii="Times New Roman" w:hAnsi="Times New Roman" w:eastAsia="Calibri" w:cs="Times New Roman"/>
                <w:b/>
              </w:rPr>
              <w:t>($/hr)</w:t>
            </w:r>
          </w:p>
        </w:tc>
      </w:tr>
      <w:tr w:rsidRPr="001D40FA" w:rsidR="002B2CC2" w:rsidTr="001D40FA" w14:paraId="677633AC"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53DA8C7C"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Administrators and Network Architects</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24C53E2"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15-1140</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53AA89E"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$45.09 </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766392FC"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$45.09 </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650AB95E"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$90.18 </w:t>
            </w:r>
          </w:p>
        </w:tc>
      </w:tr>
      <w:tr w:rsidRPr="001D40FA" w:rsidR="002B2CC2" w:rsidTr="001D40FA" w14:paraId="53BE533A"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3CA9363C"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Security Engineer</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2927317"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17-2199</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756044A"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$47.80 </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9EF3093"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$47.80 </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382738E4"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$95.60 </w:t>
            </w:r>
          </w:p>
        </w:tc>
      </w:tr>
      <w:tr w:rsidRPr="001D40FA" w:rsidR="002B2CC2" w:rsidTr="001D40FA" w14:paraId="5958515A"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78BAE16"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Computer and Information Analysts</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54A26FE9"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15-1120</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76AC2963"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$45.67 </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5BCC2CF"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$45.67 </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758A652C"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$91.34 </w:t>
            </w:r>
          </w:p>
        </w:tc>
      </w:tr>
      <w:tr w:rsidRPr="001D40FA" w:rsidR="002B2CC2" w:rsidTr="001D40FA" w14:paraId="4EAEFEC5"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2C35DA04"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General Operations Manager</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28F989A5"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11-1021</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8224FA5"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$59.56 </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2756121C"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$59.56 </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2C01733F"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$119.12 </w:t>
            </w:r>
          </w:p>
        </w:tc>
      </w:tr>
      <w:tr w:rsidRPr="001D40FA" w:rsidR="002B2CC2" w:rsidTr="001D40FA" w14:paraId="6372FC55"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2A709EF7"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Operations Research Analysts</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3D8F2393"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15-2031</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3754A0EF"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$42.48 </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4AEC532"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$42.48 </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7FCFD6DE"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$84.96 </w:t>
            </w:r>
          </w:p>
        </w:tc>
      </w:tr>
      <w:tr w:rsidRPr="001D40FA" w:rsidR="002B2CC2" w:rsidTr="001D40FA" w14:paraId="33942219"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D47221E"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Software Developers, Applications</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3CF4BF8D"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15-1132</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14655838"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$51.96 </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EF62793"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$51.96 </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1458F3F8"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$103.92 </w:t>
            </w:r>
          </w:p>
        </w:tc>
      </w:tr>
      <w:tr w:rsidRPr="001D40FA" w:rsidR="002B2CC2" w:rsidTr="001D40FA" w14:paraId="0D2E7569"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54ECEAFA"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Computer and Information Systems Managers</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1FFF671E"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11-3021</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2423ABC3"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$73.49 </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78124B8"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$73.49 </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06A6843"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$146.98 </w:t>
            </w:r>
          </w:p>
        </w:tc>
      </w:tr>
      <w:tr w:rsidRPr="001D40FA" w:rsidR="002B2CC2" w:rsidTr="001D40FA" w14:paraId="40B782DF"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A5AF0EC"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Designers</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1DD9606C"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27-1020</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3754C063"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$24.05 </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96575CC"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$24.05 </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5464F929"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$48.10 </w:t>
            </w:r>
          </w:p>
        </w:tc>
      </w:tr>
      <w:tr w:rsidRPr="001D40FA" w:rsidR="002B2CC2" w:rsidTr="001D40FA" w14:paraId="1AD1B4CF"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5B246AD8"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Technical Writer</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1F23C566"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27-3042</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3A58A73B"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$36.30 </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76145FB7"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$36.30 </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6A8F528"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$72.60 </w:t>
            </w:r>
          </w:p>
        </w:tc>
      </w:tr>
      <w:tr w:rsidRPr="001D40FA" w:rsidR="002B2CC2" w:rsidTr="001D40FA" w14:paraId="5107775A"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7A12224B"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Computer Systems Analysts</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24BA80D2"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15-1121</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21ECCF95"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$45.01 </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14E4520F"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$45.01 </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162CD581"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$90.02 </w:t>
            </w:r>
          </w:p>
        </w:tc>
      </w:tr>
      <w:tr w:rsidRPr="001D40FA" w:rsidR="002B2CC2" w:rsidTr="001D40FA" w14:paraId="117E5EA1"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267A8818"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Network and Computer Systems Administrators</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5C3D6BD"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15-1142</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511D838"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$41.86 </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18A0A1BB"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$41.86 </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65693E0D"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 xml:space="preserve">$83.72 </w:t>
            </w:r>
          </w:p>
        </w:tc>
      </w:tr>
      <w:tr w:rsidRPr="001D40FA" w:rsidR="002B2CC2" w:rsidTr="001D40FA" w14:paraId="51A32F57"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3800FB2A"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Medical Records and Health Information Technician</w:t>
            </w:r>
          </w:p>
          <w:p w:rsidRPr="001D40FA" w:rsidR="002B2CC2" w:rsidP="00F7405D" w:rsidRDefault="002B2CC2" w14:paraId="18B04856" w14:textId="77777777">
            <w:pPr>
              <w:keepNext/>
              <w:keepLines/>
              <w:spacing w:after="0" w:line="240" w:lineRule="auto"/>
              <w:rPr>
                <w:rFonts w:ascii="Times New Roman" w:hAnsi="Times New Roman" w:eastAsia="Calibri" w:cs="Times New Roman"/>
              </w:rPr>
            </w:pP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3DD3C90F"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29-2071</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0D518AC"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$21.16</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0A203842"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$21.16</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111AF12E"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$42.32</w:t>
            </w:r>
          </w:p>
        </w:tc>
      </w:tr>
      <w:tr w:rsidRPr="001D40FA" w:rsidR="002B2CC2" w:rsidTr="001D40FA" w14:paraId="555A5D38" w14:textId="77777777">
        <w:trPr>
          <w:cantSplit/>
          <w:jc w:val="center"/>
        </w:trPr>
        <w:tc>
          <w:tcPr>
            <w:tcW w:w="4192"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7C5BF295" w14:textId="77777777">
            <w:pPr>
              <w:keepNext/>
              <w:keepLines/>
              <w:spacing w:after="0" w:line="240" w:lineRule="auto"/>
              <w:rPr>
                <w:rFonts w:ascii="Times New Roman" w:hAnsi="Times New Roman" w:eastAsia="Calibri" w:cs="Times New Roman"/>
              </w:rPr>
            </w:pPr>
            <w:r w:rsidRPr="001D40FA">
              <w:rPr>
                <w:rFonts w:ascii="Times New Roman" w:hAnsi="Times New Roman" w:eastAsia="Calibri" w:cs="Times New Roman"/>
              </w:rPr>
              <w:t>Medical and Health Service Managers</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6E763BB5"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11-9111</w:t>
            </w:r>
          </w:p>
        </w:tc>
        <w:tc>
          <w:tcPr>
            <w:tcW w:w="1256"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8DD7914"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$54.68</w:t>
            </w:r>
          </w:p>
        </w:tc>
        <w:tc>
          <w:tcPr>
            <w:tcW w:w="1167"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737AC483"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$54.68</w:t>
            </w:r>
          </w:p>
        </w:tc>
        <w:tc>
          <w:tcPr>
            <w:tcW w:w="1431" w:type="dxa"/>
            <w:tcBorders>
              <w:top w:val="single" w:color="auto" w:sz="4" w:space="0"/>
              <w:left w:val="single" w:color="auto" w:sz="4" w:space="0"/>
              <w:bottom w:val="single" w:color="auto" w:sz="4" w:space="0"/>
              <w:right w:val="single" w:color="auto" w:sz="4" w:space="0"/>
            </w:tcBorders>
            <w:shd w:val="clear" w:color="auto" w:fill="auto"/>
          </w:tcPr>
          <w:p w:rsidRPr="001D40FA" w:rsidR="002B2CC2" w:rsidP="00F7405D" w:rsidRDefault="002B2CC2" w14:paraId="47D1C409" w14:textId="77777777">
            <w:pPr>
              <w:keepNext/>
              <w:keepLines/>
              <w:spacing w:after="0" w:line="240" w:lineRule="auto"/>
              <w:jc w:val="center"/>
              <w:rPr>
                <w:rFonts w:ascii="Times New Roman" w:hAnsi="Times New Roman" w:eastAsia="Calibri" w:cs="Times New Roman"/>
              </w:rPr>
            </w:pPr>
            <w:r w:rsidRPr="001D40FA">
              <w:rPr>
                <w:rFonts w:ascii="Times New Roman" w:hAnsi="Times New Roman" w:eastAsia="Calibri" w:cs="Times New Roman"/>
              </w:rPr>
              <w:t>$109.36</w:t>
            </w:r>
          </w:p>
        </w:tc>
      </w:tr>
    </w:tbl>
    <w:p w:rsidR="00347DA7" w:rsidP="00126774" w:rsidRDefault="00347DA7" w14:paraId="20492781" w14:textId="77777777">
      <w:pPr>
        <w:pStyle w:val="NoSpacing"/>
        <w:rPr>
          <w:rFonts w:ascii="Times New Roman" w:hAnsi="Times New Roman" w:cs="Times New Roman"/>
        </w:rPr>
      </w:pPr>
    </w:p>
    <w:p w:rsidRPr="001D40FA" w:rsidR="002B2CC2" w:rsidP="00126774" w:rsidRDefault="001D40FA" w14:paraId="3497FC19" w14:textId="4C8EA90A">
      <w:pPr>
        <w:pStyle w:val="NoSpacing"/>
        <w:rPr>
          <w:rFonts w:ascii="Times New Roman" w:hAnsi="Times New Roman" w:cs="Times New Roman"/>
        </w:rPr>
      </w:pPr>
      <w:r w:rsidRPr="001D40FA">
        <w:rPr>
          <w:rFonts w:ascii="Times New Roman" w:hAnsi="Times New Roman" w:cs="Times New Roman"/>
        </w:rPr>
        <w:t>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w:t>
      </w:r>
      <w:r w:rsidR="00FE00D6">
        <w:rPr>
          <w:rFonts w:ascii="Times New Roman" w:hAnsi="Times New Roman" w:cs="Times New Roman"/>
        </w:rPr>
        <w:t>y</w:t>
      </w:r>
      <w:r w:rsidRPr="001D40FA">
        <w:rPr>
          <w:rFonts w:ascii="Times New Roman" w:hAnsi="Times New Roman" w:cs="Times New Roman"/>
        </w:rPr>
        <w:t xml:space="preserve"> accurate estimation method.</w:t>
      </w:r>
    </w:p>
    <w:p w:rsidRPr="001D40FA" w:rsidR="001D40FA" w:rsidP="00126774" w:rsidRDefault="001D40FA" w14:paraId="43B47EFB" w14:textId="77777777">
      <w:pPr>
        <w:pStyle w:val="NoSpacing"/>
        <w:rPr>
          <w:rFonts w:ascii="Times New Roman" w:hAnsi="Times New Roman" w:cs="Times New Roman"/>
        </w:rPr>
      </w:pPr>
    </w:p>
    <w:p w:rsidRPr="001D40FA" w:rsidR="009C5B3E" w:rsidP="00820198" w:rsidRDefault="009C5B3E" w14:paraId="3BED2CEB" w14:textId="77777777">
      <w:pPr>
        <w:pStyle w:val="SSAH2"/>
        <w:rPr>
          <w:rFonts w:ascii="Times New Roman" w:hAnsi="Times New Roman" w:cs="Times New Roman"/>
          <w:b w:val="0"/>
          <w:bCs/>
          <w:sz w:val="22"/>
        </w:rPr>
      </w:pPr>
      <w:r w:rsidRPr="001D40FA">
        <w:rPr>
          <w:rFonts w:ascii="Times New Roman" w:hAnsi="Times New Roman" w:cs="Times New Roman"/>
          <w:b w:val="0"/>
          <w:bCs/>
          <w:sz w:val="22"/>
        </w:rPr>
        <w:t>12.2 Burden Estimates</w:t>
      </w:r>
    </w:p>
    <w:p w:rsidRPr="001D40FA" w:rsidR="009C5B3E" w:rsidP="009E7B39" w:rsidRDefault="009C5B3E" w14:paraId="112057B5" w14:textId="77777777">
      <w:pPr>
        <w:pStyle w:val="NoSpacing"/>
        <w:rPr>
          <w:rFonts w:ascii="Times New Roman" w:hAnsi="Times New Roman" w:cs="Times New Roman"/>
        </w:rPr>
      </w:pPr>
    </w:p>
    <w:p w:rsidRPr="001D40FA" w:rsidR="00EA0EAB" w:rsidP="00820198" w:rsidRDefault="009C5B3E" w14:paraId="613D8911" w14:textId="6347D1C6">
      <w:pPr>
        <w:pStyle w:val="NoSpacing"/>
        <w:rPr>
          <w:rFonts w:ascii="Times New Roman" w:hAnsi="Times New Roman" w:cs="Times New Roman"/>
        </w:rPr>
      </w:pPr>
      <w:r w:rsidRPr="001D40FA">
        <w:rPr>
          <w:rFonts w:ascii="Times New Roman" w:hAnsi="Times New Roman" w:cs="Times New Roman"/>
        </w:rPr>
        <w:t xml:space="preserve">To promote our commitment to interoperability, we are </w:t>
      </w:r>
      <w:r w:rsidRPr="001D40FA" w:rsidR="0019478E">
        <w:rPr>
          <w:rFonts w:ascii="Times New Roman" w:hAnsi="Times New Roman" w:cs="Times New Roman"/>
        </w:rPr>
        <w:t xml:space="preserve">finalizing </w:t>
      </w:r>
      <w:r w:rsidRPr="001D40FA">
        <w:rPr>
          <w:rFonts w:ascii="Times New Roman" w:hAnsi="Times New Roman" w:cs="Times New Roman"/>
        </w:rPr>
        <w:t>new</w:t>
      </w:r>
      <w:r w:rsidRPr="001D40FA" w:rsidR="00B60955">
        <w:rPr>
          <w:rFonts w:ascii="Times New Roman" w:hAnsi="Times New Roman" w:cs="Times New Roman"/>
          <w:snapToGrid w:val="0"/>
        </w:rPr>
        <w:t xml:space="preserve"> requirements for a Patient Access API for</w:t>
      </w:r>
      <w:r w:rsidRPr="001D40FA" w:rsidR="00B60955">
        <w:rPr>
          <w:rFonts w:ascii="Times New Roman" w:hAnsi="Times New Roman" w:cs="Times New Roman"/>
        </w:rPr>
        <w:t xml:space="preserve"> MA</w:t>
      </w:r>
      <w:r w:rsidRPr="001D40FA" w:rsidR="00B60955">
        <w:rPr>
          <w:rFonts w:ascii="Times New Roman" w:hAnsi="Times New Roman" w:cs="Times New Roman"/>
          <w:snapToGrid w:val="0"/>
        </w:rPr>
        <w:t xml:space="preserve"> organizations at </w:t>
      </w:r>
      <w:r w:rsidRPr="001D40FA" w:rsidR="00B60955">
        <w:rPr>
          <w:rFonts w:ascii="Times New Roman" w:hAnsi="Times New Roman" w:cs="Times New Roman"/>
        </w:rPr>
        <w:t xml:space="preserve">42 CFR </w:t>
      </w:r>
      <w:r w:rsidRPr="001D40FA" w:rsidR="00B60955">
        <w:rPr>
          <w:rFonts w:ascii="Times New Roman" w:hAnsi="Times New Roman" w:cs="Times New Roman"/>
          <w:snapToGrid w:val="0"/>
        </w:rPr>
        <w:t xml:space="preserve">422.119, Medicaid FFS at </w:t>
      </w:r>
      <w:r w:rsidRPr="001D40FA" w:rsidR="00B60955">
        <w:rPr>
          <w:rFonts w:ascii="Times New Roman" w:hAnsi="Times New Roman" w:cs="Times New Roman"/>
        </w:rPr>
        <w:t xml:space="preserve">42 CFR </w:t>
      </w:r>
      <w:r w:rsidRPr="001D40FA" w:rsidR="00B60955">
        <w:rPr>
          <w:rFonts w:ascii="Times New Roman" w:hAnsi="Times New Roman" w:cs="Times New Roman"/>
          <w:snapToGrid w:val="0"/>
        </w:rPr>
        <w:t xml:space="preserve">431.60, CHIP FFS at </w:t>
      </w:r>
      <w:r w:rsidRPr="001D40FA" w:rsidR="00B60955">
        <w:rPr>
          <w:rFonts w:ascii="Times New Roman" w:hAnsi="Times New Roman" w:cs="Times New Roman"/>
        </w:rPr>
        <w:t xml:space="preserve">42 CFR </w:t>
      </w:r>
      <w:r w:rsidRPr="001D40FA" w:rsidR="00B60955">
        <w:rPr>
          <w:rFonts w:ascii="Times New Roman" w:hAnsi="Times New Roman" w:cs="Times New Roman"/>
          <w:snapToGrid w:val="0"/>
        </w:rPr>
        <w:t xml:space="preserve">457.730, Medicaid managed care at </w:t>
      </w:r>
      <w:r w:rsidRPr="001D40FA" w:rsidR="00B60955">
        <w:rPr>
          <w:rFonts w:ascii="Times New Roman" w:hAnsi="Times New Roman" w:cs="Times New Roman"/>
        </w:rPr>
        <w:t xml:space="preserve">42 CFR </w:t>
      </w:r>
      <w:r w:rsidRPr="001D40FA" w:rsidR="00B60955">
        <w:rPr>
          <w:rFonts w:ascii="Times New Roman" w:hAnsi="Times New Roman" w:cs="Times New Roman"/>
          <w:snapToGrid w:val="0"/>
        </w:rPr>
        <w:t xml:space="preserve">438.242(b)(5), CHIP managed care at </w:t>
      </w:r>
      <w:r w:rsidRPr="001D40FA" w:rsidR="00B60955">
        <w:rPr>
          <w:rFonts w:ascii="Times New Roman" w:hAnsi="Times New Roman" w:cs="Times New Roman"/>
        </w:rPr>
        <w:t xml:space="preserve">42 CFR </w:t>
      </w:r>
      <w:r w:rsidRPr="001D40FA" w:rsidR="00B60955">
        <w:rPr>
          <w:rFonts w:ascii="Times New Roman" w:hAnsi="Times New Roman" w:cs="Times New Roman"/>
          <w:snapToGrid w:val="0"/>
        </w:rPr>
        <w:t>457.1233(d), and QHP issuers on the FFEs at 45 CFR 156.221</w:t>
      </w:r>
      <w:r w:rsidR="00043CFD">
        <w:rPr>
          <w:rFonts w:ascii="Times New Roman" w:hAnsi="Times New Roman" w:cs="Times New Roman"/>
          <w:snapToGrid w:val="0"/>
        </w:rPr>
        <w:t>,</w:t>
      </w:r>
      <w:r w:rsidRPr="001D40FA" w:rsidR="00B60955">
        <w:rPr>
          <w:rFonts w:ascii="Times New Roman" w:hAnsi="Times New Roman" w:cs="Times New Roman"/>
          <w:snapToGrid w:val="0"/>
        </w:rPr>
        <w:t xml:space="preserve"> to establish standards-based APIs that permit third-party applications to retrieve data for adjudicated claims</w:t>
      </w:r>
      <w:r w:rsidR="00D30E84">
        <w:rPr>
          <w:rFonts w:ascii="Times New Roman" w:hAnsi="Times New Roman" w:cs="Times New Roman"/>
          <w:snapToGrid w:val="0"/>
        </w:rPr>
        <w:t xml:space="preserve"> (including cost, specifically provider remittances and patient cost-sharing)</w:t>
      </w:r>
      <w:r w:rsidRPr="001D40FA" w:rsidR="00B60955">
        <w:rPr>
          <w:rFonts w:ascii="Times New Roman" w:hAnsi="Times New Roman" w:cs="Times New Roman"/>
          <w:snapToGrid w:val="0"/>
        </w:rPr>
        <w:t>, encounter</w:t>
      </w:r>
      <w:r w:rsidR="00D30E84">
        <w:rPr>
          <w:rFonts w:ascii="Times New Roman" w:hAnsi="Times New Roman" w:cs="Times New Roman"/>
          <w:snapToGrid w:val="0"/>
        </w:rPr>
        <w:t xml:space="preserve"> data from</w:t>
      </w:r>
      <w:r w:rsidRPr="007B2ADB" w:rsidR="007B2ADB">
        <w:rPr>
          <w:rFonts w:ascii="Times New Roman" w:hAnsi="Times New Roman" w:cs="Times New Roman"/>
        </w:rPr>
        <w:t xml:space="preserve"> </w:t>
      </w:r>
      <w:r w:rsidRPr="001D40FA" w:rsidR="007B2ADB">
        <w:rPr>
          <w:rFonts w:ascii="Times New Roman" w:hAnsi="Times New Roman" w:cs="Times New Roman"/>
        </w:rPr>
        <w:t xml:space="preserve">capitated </w:t>
      </w:r>
      <w:r w:rsidRPr="001D40FA" w:rsidR="00B60955">
        <w:rPr>
          <w:rFonts w:ascii="Times New Roman" w:hAnsi="Times New Roman" w:cs="Times New Roman"/>
          <w:snapToGrid w:val="0"/>
        </w:rPr>
        <w:t xml:space="preserve">providers, </w:t>
      </w:r>
      <w:r w:rsidR="0040369C">
        <w:rPr>
          <w:rFonts w:ascii="Times New Roman" w:hAnsi="Times New Roman" w:cs="Times New Roman"/>
          <w:snapToGrid w:val="0"/>
        </w:rPr>
        <w:t xml:space="preserve">clinical </w:t>
      </w:r>
      <w:r w:rsidR="00227CAF">
        <w:rPr>
          <w:rFonts w:ascii="Times New Roman" w:hAnsi="Times New Roman" w:cs="Times New Roman"/>
          <w:snapToGrid w:val="0"/>
        </w:rPr>
        <w:t>data in the form of the USCDI version 1</w:t>
      </w:r>
      <w:r w:rsidRPr="001D40FA" w:rsidR="00B60955">
        <w:rPr>
          <w:rFonts w:ascii="Times New Roman" w:hAnsi="Times New Roman" w:cs="Times New Roman"/>
          <w:snapToGrid w:val="0"/>
        </w:rPr>
        <w:t xml:space="preserve">, and pharmacy </w:t>
      </w:r>
      <w:r w:rsidR="00227CAF">
        <w:rPr>
          <w:rFonts w:ascii="Times New Roman" w:hAnsi="Times New Roman" w:cs="Times New Roman"/>
          <w:snapToGrid w:val="0"/>
        </w:rPr>
        <w:t>claims and formulary</w:t>
      </w:r>
      <w:r w:rsidR="002A0105">
        <w:rPr>
          <w:rFonts w:ascii="Times New Roman" w:hAnsi="Times New Roman" w:cs="Times New Roman"/>
          <w:snapToGrid w:val="0"/>
        </w:rPr>
        <w:t xml:space="preserve"> data</w:t>
      </w:r>
      <w:r w:rsidRPr="001D40FA" w:rsidR="00227CAF">
        <w:rPr>
          <w:rFonts w:ascii="Times New Roman" w:hAnsi="Times New Roman" w:cs="Times New Roman"/>
          <w:snapToGrid w:val="0"/>
        </w:rPr>
        <w:t xml:space="preserve"> </w:t>
      </w:r>
      <w:r w:rsidRPr="001D40FA" w:rsidR="00B60955">
        <w:rPr>
          <w:rFonts w:ascii="Times New Roman" w:hAnsi="Times New Roman" w:cs="Times New Roman"/>
          <w:snapToGrid w:val="0"/>
        </w:rPr>
        <w:t>for MA-PDs, a</w:t>
      </w:r>
      <w:r w:rsidR="002A0105">
        <w:rPr>
          <w:rFonts w:ascii="Times New Roman" w:hAnsi="Times New Roman" w:cs="Times New Roman"/>
          <w:snapToGrid w:val="0"/>
        </w:rPr>
        <w:t>s well as</w:t>
      </w:r>
      <w:r w:rsidRPr="001D40FA" w:rsidR="00B60955">
        <w:rPr>
          <w:rFonts w:ascii="Times New Roman" w:hAnsi="Times New Roman" w:cs="Times New Roman"/>
          <w:snapToGrid w:val="0"/>
        </w:rPr>
        <w:t xml:space="preserve"> preferred drug lists, where applicable. We are finalizing a publicly available Provider Directory API for </w:t>
      </w:r>
      <w:r w:rsidRPr="001D40FA" w:rsidR="00B60955">
        <w:rPr>
          <w:rFonts w:ascii="Times New Roman" w:hAnsi="Times New Roman" w:cs="Times New Roman"/>
        </w:rPr>
        <w:t>MA</w:t>
      </w:r>
      <w:r w:rsidRPr="001D40FA" w:rsidR="00B60955">
        <w:rPr>
          <w:rFonts w:ascii="Times New Roman" w:hAnsi="Times New Roman" w:cs="Times New Roman"/>
          <w:snapToGrid w:val="0"/>
        </w:rPr>
        <w:t xml:space="preserve"> organizations at </w:t>
      </w:r>
      <w:r w:rsidRPr="001D40FA" w:rsidR="00B60955">
        <w:rPr>
          <w:rFonts w:ascii="Times New Roman" w:hAnsi="Times New Roman" w:cs="Times New Roman"/>
        </w:rPr>
        <w:t xml:space="preserve">42 CFR </w:t>
      </w:r>
      <w:r w:rsidRPr="001D40FA" w:rsidR="00B60955">
        <w:rPr>
          <w:rFonts w:ascii="Times New Roman" w:hAnsi="Times New Roman" w:cs="Times New Roman"/>
          <w:snapToGrid w:val="0"/>
        </w:rPr>
        <w:t xml:space="preserve">422.120, at </w:t>
      </w:r>
      <w:r w:rsidRPr="001D40FA" w:rsidR="00B60955">
        <w:rPr>
          <w:rFonts w:ascii="Times New Roman" w:hAnsi="Times New Roman" w:cs="Times New Roman"/>
        </w:rPr>
        <w:t xml:space="preserve">42 CFR </w:t>
      </w:r>
      <w:r w:rsidRPr="001D40FA" w:rsidR="00B60955">
        <w:rPr>
          <w:rFonts w:ascii="Times New Roman" w:hAnsi="Times New Roman" w:cs="Times New Roman"/>
          <w:snapToGrid w:val="0"/>
        </w:rPr>
        <w:t xml:space="preserve">431.70 for Medicaid FFS, at </w:t>
      </w:r>
      <w:r w:rsidRPr="001D40FA" w:rsidR="00B60955">
        <w:rPr>
          <w:rFonts w:ascii="Times New Roman" w:hAnsi="Times New Roman" w:cs="Times New Roman"/>
        </w:rPr>
        <w:t>42 CFR 438.242(b)(6) for Medicaid managed care, at 42 CFR 457.760 for CHIP FFS, and at 42 CFR 457.1233(d)(3) for CHIP managed care</w:t>
      </w:r>
      <w:r w:rsidRPr="001D40FA" w:rsidR="00B60955">
        <w:rPr>
          <w:rFonts w:ascii="Times New Roman" w:hAnsi="Times New Roman" w:cs="Times New Roman"/>
          <w:snapToGrid w:val="0"/>
        </w:rPr>
        <w:t>.</w:t>
      </w:r>
    </w:p>
    <w:p w:rsidR="00B60955" w:rsidP="00820198" w:rsidRDefault="00B60955" w14:paraId="140C207A" w14:textId="77777777">
      <w:pPr>
        <w:pStyle w:val="NoSpacing"/>
        <w:rPr>
          <w:rFonts w:ascii="Times New Roman" w:hAnsi="Times New Roman" w:cs="Times New Roman"/>
        </w:rPr>
      </w:pPr>
    </w:p>
    <w:p w:rsidRPr="00B60955" w:rsidR="002B2CC2" w:rsidP="00820198" w:rsidRDefault="009C5B3E" w14:paraId="2214A376" w14:textId="63F7CF01">
      <w:pPr>
        <w:pStyle w:val="NoSpacing"/>
        <w:rPr>
          <w:rFonts w:ascii="Times New Roman" w:hAnsi="Times New Roman" w:cs="Times New Roman"/>
        </w:rPr>
      </w:pPr>
      <w:r w:rsidRPr="001D40FA">
        <w:rPr>
          <w:rFonts w:ascii="Times New Roman" w:hAnsi="Times New Roman" w:cs="Times New Roman"/>
        </w:rPr>
        <w:t xml:space="preserve">These </w:t>
      </w:r>
      <w:r w:rsidR="006F3CD2">
        <w:rPr>
          <w:rFonts w:ascii="Times New Roman" w:hAnsi="Times New Roman" w:cs="Times New Roman"/>
        </w:rPr>
        <w:t>standards-based</w:t>
      </w:r>
      <w:r w:rsidRPr="001D40FA">
        <w:rPr>
          <w:rFonts w:ascii="Times New Roman" w:hAnsi="Times New Roman" w:cs="Times New Roman"/>
        </w:rPr>
        <w:t xml:space="preserve"> APIs permit third-party applications to retrieve </w:t>
      </w:r>
      <w:r w:rsidR="006F3CD2">
        <w:rPr>
          <w:rFonts w:ascii="Times New Roman" w:hAnsi="Times New Roman" w:cs="Times New Roman"/>
        </w:rPr>
        <w:t>these specified data.</w:t>
      </w:r>
      <w:r w:rsidRPr="001D40FA">
        <w:rPr>
          <w:rFonts w:ascii="Times New Roman" w:hAnsi="Times New Roman" w:cs="Times New Roman"/>
        </w:rPr>
        <w:t xml:space="preserve"> To implement the new requirements for APIs, we estimate that </w:t>
      </w:r>
      <w:r w:rsidR="00FE333F">
        <w:rPr>
          <w:rFonts w:ascii="Times New Roman" w:hAnsi="Times New Roman" w:cs="Times New Roman"/>
        </w:rPr>
        <w:t>payers</w:t>
      </w:r>
      <w:r w:rsidRPr="001D40FA" w:rsidR="00FE333F">
        <w:rPr>
          <w:rFonts w:ascii="Times New Roman" w:hAnsi="Times New Roman" w:cs="Times New Roman"/>
        </w:rPr>
        <w:t xml:space="preserve"> </w:t>
      </w:r>
      <w:r w:rsidRPr="001D40FA">
        <w:rPr>
          <w:rFonts w:ascii="Times New Roman" w:hAnsi="Times New Roman" w:cs="Times New Roman"/>
        </w:rPr>
        <w:t xml:space="preserve">and states will conduct three major work phases: initial design; development and testing; and long-term support and maintenance. In the initial design phase, we believe tasks </w:t>
      </w:r>
      <w:r w:rsidR="00FE333F">
        <w:rPr>
          <w:rFonts w:ascii="Times New Roman" w:hAnsi="Times New Roman" w:cs="Times New Roman"/>
        </w:rPr>
        <w:t>will</w:t>
      </w:r>
      <w:r w:rsidRPr="001D40FA" w:rsidR="00FE333F">
        <w:rPr>
          <w:rFonts w:ascii="Times New Roman" w:hAnsi="Times New Roman" w:cs="Times New Roman"/>
        </w:rPr>
        <w:t xml:space="preserve"> </w:t>
      </w:r>
      <w:r w:rsidRPr="001D40FA">
        <w:rPr>
          <w:rFonts w:ascii="Times New Roman" w:hAnsi="Times New Roman" w:cs="Times New Roman"/>
        </w:rPr>
        <w:t xml:space="preserve">include: </w:t>
      </w:r>
      <w:r w:rsidRPr="001D40FA" w:rsidR="002B2CC2">
        <w:rPr>
          <w:rFonts w:ascii="Times New Roman" w:hAnsi="Times New Roman" w:eastAsia="Times New Roman" w:cs="Times New Roman"/>
          <w:snapToGrid w:val="0"/>
        </w:rPr>
        <w:t xml:space="preserve">determining available resources (personnel, hardware, cloud space, etc.); assessing whether to use in-house resources to facilitate an API connection or contract the work to a third party; convening a team to scope, build, test, and maintain the API; performing a data availability scan to determine any gaps between internal data models and the data required for the necessary </w:t>
      </w:r>
      <w:r w:rsidR="00FE333F">
        <w:rPr>
          <w:rFonts w:ascii="Times New Roman" w:hAnsi="Times New Roman" w:eastAsia="Times New Roman" w:cs="Times New Roman"/>
          <w:snapToGrid w:val="0"/>
        </w:rPr>
        <w:t>HL7</w:t>
      </w:r>
      <w:r w:rsidR="007B2ADB">
        <w:rPr>
          <w:rFonts w:ascii="Times New Roman" w:hAnsi="Times New Roman" w:eastAsia="Times New Roman" w:cs="Times New Roman"/>
          <w:snapToGrid w:val="0"/>
        </w:rPr>
        <w:t xml:space="preserve"> </w:t>
      </w:r>
      <w:r w:rsidRPr="001D40FA" w:rsidR="002B2CC2">
        <w:rPr>
          <w:rFonts w:ascii="Times New Roman" w:hAnsi="Times New Roman" w:eastAsia="Times New Roman" w:cs="Times New Roman"/>
          <w:snapToGrid w:val="0"/>
        </w:rPr>
        <w:t xml:space="preserve">FHIR </w:t>
      </w:r>
      <w:r w:rsidR="00FE333F">
        <w:rPr>
          <w:rFonts w:ascii="Times New Roman" w:hAnsi="Times New Roman" w:eastAsia="Times New Roman" w:cs="Times New Roman"/>
          <w:snapToGrid w:val="0"/>
        </w:rPr>
        <w:t>implementations</w:t>
      </w:r>
      <w:r w:rsidRPr="001D40FA" w:rsidR="002B2CC2">
        <w:rPr>
          <w:rFonts w:ascii="Times New Roman" w:hAnsi="Times New Roman" w:eastAsia="Times New Roman" w:cs="Times New Roman"/>
          <w:snapToGrid w:val="0"/>
        </w:rPr>
        <w:t>; and, mitigating any gaps discovered in the available data.</w:t>
      </w:r>
    </w:p>
    <w:p w:rsidRPr="001D40FA" w:rsidR="002B2CC2" w:rsidP="00820198" w:rsidRDefault="002B2CC2" w14:paraId="5311FD1F" w14:textId="77777777">
      <w:pPr>
        <w:pStyle w:val="NoSpacing"/>
        <w:rPr>
          <w:rFonts w:ascii="Times New Roman" w:hAnsi="Times New Roman" w:cs="Times New Roman"/>
        </w:rPr>
      </w:pPr>
    </w:p>
    <w:p w:rsidRPr="001D40FA" w:rsidR="002B2CC2" w:rsidP="00820198" w:rsidRDefault="002B2CC2" w14:paraId="7262B707" w14:textId="53722677">
      <w:pPr>
        <w:pStyle w:val="NoSpacing"/>
        <w:rPr>
          <w:rFonts w:ascii="Times New Roman" w:hAnsi="Times New Roman" w:eastAsia="Times New Roman" w:cs="Times New Roman"/>
          <w:bCs/>
          <w:snapToGrid w:val="0"/>
        </w:rPr>
      </w:pPr>
      <w:r w:rsidRPr="001D40FA">
        <w:rPr>
          <w:rFonts w:ascii="Times New Roman" w:hAnsi="Times New Roman" w:eastAsia="Times New Roman" w:cs="Times New Roman"/>
          <w:snapToGrid w:val="0"/>
        </w:rPr>
        <w:t xml:space="preserve">During the development and testing phase, we </w:t>
      </w:r>
      <w:r w:rsidR="00FE333F">
        <w:rPr>
          <w:rFonts w:ascii="Times New Roman" w:hAnsi="Times New Roman" w:eastAsia="Times New Roman" w:cs="Times New Roman"/>
          <w:snapToGrid w:val="0"/>
        </w:rPr>
        <w:t>believe</w:t>
      </w:r>
      <w:r w:rsidRPr="001D40FA" w:rsidR="00FE333F">
        <w:rPr>
          <w:rFonts w:ascii="Times New Roman" w:hAnsi="Times New Roman" w:eastAsia="Times New Roman" w:cs="Times New Roman"/>
          <w:snapToGrid w:val="0"/>
        </w:rPr>
        <w:t xml:space="preserve"> </w:t>
      </w:r>
      <w:r w:rsidR="00FE333F">
        <w:rPr>
          <w:rFonts w:ascii="Times New Roman" w:hAnsi="Times New Roman" w:eastAsia="Times New Roman" w:cs="Times New Roman"/>
          <w:snapToGrid w:val="0"/>
        </w:rPr>
        <w:t>payers</w:t>
      </w:r>
      <w:r w:rsidRPr="001D40FA" w:rsidR="00FE333F">
        <w:rPr>
          <w:rFonts w:ascii="Times New Roman" w:hAnsi="Times New Roman" w:eastAsia="Times New Roman" w:cs="Times New Roman"/>
          <w:snapToGrid w:val="0"/>
        </w:rPr>
        <w:t xml:space="preserve"> </w:t>
      </w:r>
      <w:r w:rsidRPr="001D40FA">
        <w:rPr>
          <w:rFonts w:ascii="Times New Roman" w:hAnsi="Times New Roman" w:eastAsia="Times New Roman" w:cs="Times New Roman"/>
          <w:snapToGrid w:val="0"/>
        </w:rPr>
        <w:t xml:space="preserve">and states </w:t>
      </w:r>
      <w:r w:rsidR="00FE333F">
        <w:rPr>
          <w:rFonts w:ascii="Times New Roman" w:hAnsi="Times New Roman" w:eastAsia="Times New Roman" w:cs="Times New Roman"/>
          <w:snapToGrid w:val="0"/>
        </w:rPr>
        <w:t>will</w:t>
      </w:r>
      <w:r w:rsidRPr="001D40FA" w:rsidR="00FE333F">
        <w:rPr>
          <w:rFonts w:ascii="Times New Roman" w:hAnsi="Times New Roman" w:eastAsia="Times New Roman" w:cs="Times New Roman"/>
          <w:snapToGrid w:val="0"/>
        </w:rPr>
        <w:t xml:space="preserve"> </w:t>
      </w:r>
      <w:r w:rsidRPr="001D40FA">
        <w:rPr>
          <w:rFonts w:ascii="Times New Roman" w:hAnsi="Times New Roman" w:eastAsia="Times New Roman" w:cs="Times New Roman"/>
          <w:snapToGrid w:val="0"/>
        </w:rPr>
        <w:t xml:space="preserve">need to conduct the following: map existing data to </w:t>
      </w:r>
      <w:r w:rsidR="00190093">
        <w:rPr>
          <w:rFonts w:ascii="Times New Roman" w:hAnsi="Times New Roman" w:eastAsia="Times New Roman" w:cs="Times New Roman"/>
          <w:snapToGrid w:val="0"/>
        </w:rPr>
        <w:t xml:space="preserve">HL7 </w:t>
      </w:r>
      <w:r w:rsidRPr="001D40FA">
        <w:rPr>
          <w:rFonts w:ascii="Times New Roman" w:hAnsi="Times New Roman" w:cs="Times New Roman"/>
        </w:rPr>
        <w:t>FHIR standards</w:t>
      </w:r>
      <w:r w:rsidRPr="001D40FA">
        <w:rPr>
          <w:rFonts w:ascii="Times New Roman" w:hAnsi="Times New Roman" w:eastAsia="Times New Roman" w:cs="Times New Roman"/>
          <w:snapToGrid w:val="0"/>
        </w:rPr>
        <w:t xml:space="preserve">, which </w:t>
      </w:r>
      <w:r w:rsidR="007B2ADB">
        <w:rPr>
          <w:rFonts w:ascii="Times New Roman" w:hAnsi="Times New Roman" w:eastAsia="Times New Roman" w:cs="Times New Roman"/>
          <w:snapToGrid w:val="0"/>
        </w:rPr>
        <w:t>will</w:t>
      </w:r>
      <w:r w:rsidRPr="001D40FA" w:rsidR="007B2ADB">
        <w:rPr>
          <w:rFonts w:ascii="Times New Roman" w:hAnsi="Times New Roman" w:eastAsia="Times New Roman" w:cs="Times New Roman"/>
          <w:snapToGrid w:val="0"/>
        </w:rPr>
        <w:t xml:space="preserve"> </w:t>
      </w:r>
      <w:r w:rsidRPr="001D40FA">
        <w:rPr>
          <w:rFonts w:ascii="Times New Roman" w:hAnsi="Times New Roman" w:eastAsia="Times New Roman" w:cs="Times New Roman"/>
          <w:snapToGrid w:val="0"/>
        </w:rPr>
        <w:t xml:space="preserve">constitute the bulk of the work required for implementation; allocate hardware for the necessary environments (development, testing, </w:t>
      </w:r>
      <w:r w:rsidR="00921BCD">
        <w:rPr>
          <w:rFonts w:ascii="Times New Roman" w:hAnsi="Times New Roman" w:eastAsia="Times New Roman" w:cs="Times New Roman"/>
          <w:snapToGrid w:val="0"/>
        </w:rPr>
        <w:t xml:space="preserve">and </w:t>
      </w:r>
      <w:r w:rsidRPr="001D40FA">
        <w:rPr>
          <w:rFonts w:ascii="Times New Roman" w:hAnsi="Times New Roman" w:eastAsia="Times New Roman" w:cs="Times New Roman"/>
          <w:snapToGrid w:val="0"/>
        </w:rPr>
        <w:t xml:space="preserve">production); build a new FHIR server or leverage existing FHIR servers; determine the frequency and method by which internal data are populated on the FHIR server; build connections between the databases and </w:t>
      </w:r>
      <w:r w:rsidR="003F4764">
        <w:rPr>
          <w:rFonts w:ascii="Times New Roman" w:hAnsi="Times New Roman" w:eastAsia="Times New Roman" w:cs="Times New Roman"/>
          <w:snapToGrid w:val="0"/>
        </w:rPr>
        <w:t xml:space="preserve">the </w:t>
      </w:r>
      <w:r w:rsidRPr="001D40FA">
        <w:rPr>
          <w:rFonts w:ascii="Times New Roman" w:hAnsi="Times New Roman" w:eastAsia="Times New Roman" w:cs="Times New Roman"/>
          <w:snapToGrid w:val="0"/>
        </w:rPr>
        <w:t>FHIR server; perform capability and security testing; and vet third-party applications, which includes potentially asking third-party application</w:t>
      </w:r>
      <w:r w:rsidR="00190093">
        <w:rPr>
          <w:rFonts w:ascii="Times New Roman" w:hAnsi="Times New Roman" w:eastAsia="Times New Roman" w:cs="Times New Roman"/>
          <w:snapToGrid w:val="0"/>
        </w:rPr>
        <w:t xml:space="preserve"> developers</w:t>
      </w:r>
      <w:r w:rsidRPr="001D40FA">
        <w:rPr>
          <w:rFonts w:ascii="Times New Roman" w:hAnsi="Times New Roman" w:eastAsia="Times New Roman" w:cs="Times New Roman"/>
          <w:snapToGrid w:val="0"/>
        </w:rPr>
        <w:t xml:space="preserve"> to attest to certain privacy provisions</w:t>
      </w:r>
      <w:r w:rsidRPr="001D40FA">
        <w:rPr>
          <w:rFonts w:ascii="Times New Roman" w:hAnsi="Times New Roman" w:eastAsia="Times New Roman" w:cs="Times New Roman"/>
          <w:bCs/>
          <w:snapToGrid w:val="0"/>
        </w:rPr>
        <w:t>.</w:t>
      </w:r>
    </w:p>
    <w:p w:rsidRPr="001D40FA" w:rsidR="002B2CC2" w:rsidP="00820198" w:rsidRDefault="002B2CC2" w14:paraId="62118C23" w14:textId="77777777">
      <w:pPr>
        <w:pStyle w:val="NoSpacing"/>
        <w:rPr>
          <w:rFonts w:ascii="Times New Roman" w:hAnsi="Times New Roman" w:cs="Times New Roman"/>
        </w:rPr>
      </w:pPr>
    </w:p>
    <w:p w:rsidRPr="001D40FA" w:rsidR="002B2CC2" w:rsidP="00820198" w:rsidRDefault="002B2CC2" w14:paraId="22424AAC" w14:textId="2F16C451">
      <w:pPr>
        <w:pStyle w:val="NoSpacing"/>
        <w:rPr>
          <w:rFonts w:ascii="Times New Roman" w:hAnsi="Times New Roman" w:eastAsia="Times New Roman" w:cs="Times New Roman"/>
          <w:snapToGrid w:val="0"/>
        </w:rPr>
      </w:pPr>
      <w:r w:rsidRPr="001D40FA">
        <w:rPr>
          <w:rFonts w:ascii="Times New Roman" w:hAnsi="Times New Roman" w:eastAsia="Times New Roman" w:cs="Times New Roman"/>
          <w:bCs/>
          <w:snapToGrid w:val="0"/>
        </w:rPr>
        <w:t xml:space="preserve">After the completion of API development, </w:t>
      </w:r>
      <w:r w:rsidR="00BB6D25">
        <w:rPr>
          <w:rFonts w:ascii="Times New Roman" w:hAnsi="Times New Roman" w:eastAsia="Times New Roman" w:cs="Times New Roman"/>
          <w:bCs/>
          <w:snapToGrid w:val="0"/>
        </w:rPr>
        <w:t xml:space="preserve">and as part of the third phase, </w:t>
      </w:r>
      <w:r w:rsidR="00190093">
        <w:rPr>
          <w:rFonts w:ascii="Times New Roman" w:hAnsi="Times New Roman" w:eastAsia="Times New Roman" w:cs="Times New Roman"/>
          <w:bCs/>
          <w:snapToGrid w:val="0"/>
        </w:rPr>
        <w:t>payers</w:t>
      </w:r>
      <w:r w:rsidRPr="001D40FA" w:rsidR="00190093">
        <w:rPr>
          <w:rFonts w:ascii="Times New Roman" w:hAnsi="Times New Roman" w:eastAsia="Times New Roman" w:cs="Times New Roman"/>
          <w:bCs/>
          <w:snapToGrid w:val="0"/>
        </w:rPr>
        <w:t xml:space="preserve"> </w:t>
      </w:r>
      <w:r w:rsidR="00921BCD">
        <w:rPr>
          <w:rFonts w:ascii="Times New Roman" w:hAnsi="Times New Roman" w:eastAsia="Times New Roman" w:cs="Times New Roman"/>
          <w:bCs/>
          <w:snapToGrid w:val="0"/>
        </w:rPr>
        <w:t xml:space="preserve">will </w:t>
      </w:r>
      <w:r w:rsidRPr="001D40FA">
        <w:rPr>
          <w:rFonts w:ascii="Times New Roman" w:hAnsi="Times New Roman" w:eastAsia="Times New Roman" w:cs="Times New Roman"/>
          <w:bCs/>
          <w:snapToGrid w:val="0"/>
        </w:rPr>
        <w:t xml:space="preserve">need to conduct the following throughout each year: </w:t>
      </w:r>
      <w:r w:rsidRPr="001D40FA">
        <w:rPr>
          <w:rFonts w:ascii="Times New Roman" w:hAnsi="Times New Roman" w:eastAsia="Times New Roman" w:cs="Times New Roman"/>
          <w:snapToGrid w:val="0"/>
        </w:rPr>
        <w:t>allocate resources to maintain the FHIR server, which includes the cost of maintaining the necessary patient data</w:t>
      </w:r>
      <w:r w:rsidR="00921BCD">
        <w:rPr>
          <w:rFonts w:ascii="Times New Roman" w:hAnsi="Times New Roman" w:eastAsia="Times New Roman" w:cs="Times New Roman"/>
          <w:snapToGrid w:val="0"/>
        </w:rPr>
        <w:t>;</w:t>
      </w:r>
      <w:r w:rsidRPr="001D40FA">
        <w:rPr>
          <w:rFonts w:ascii="Times New Roman" w:hAnsi="Times New Roman" w:eastAsia="Times New Roman" w:cs="Times New Roman"/>
          <w:snapToGrid w:val="0"/>
        </w:rPr>
        <w:t xml:space="preserve"> and perform capability and security testing.</w:t>
      </w:r>
    </w:p>
    <w:p w:rsidRPr="001D40FA" w:rsidR="002B2CC2" w:rsidP="00820198" w:rsidRDefault="002B2CC2" w14:paraId="08425EF1" w14:textId="77777777">
      <w:pPr>
        <w:pStyle w:val="NoSpacing"/>
        <w:rPr>
          <w:rFonts w:ascii="Times New Roman" w:hAnsi="Times New Roman" w:cs="Times New Roman"/>
        </w:rPr>
      </w:pPr>
    </w:p>
    <w:p w:rsidRPr="001D40FA" w:rsidR="005C146A" w:rsidP="00820198" w:rsidRDefault="009C5B3E" w14:paraId="4CC1718B" w14:textId="7C04DB62">
      <w:pPr>
        <w:pStyle w:val="NoSpacing"/>
        <w:rPr>
          <w:rFonts w:ascii="Times New Roman" w:hAnsi="Times New Roman" w:cs="Times New Roman"/>
        </w:rPr>
      </w:pPr>
      <w:bookmarkStart w:name="_Hlk16757858" w:id="11"/>
      <w:r w:rsidRPr="001D40FA">
        <w:rPr>
          <w:rFonts w:ascii="Times New Roman" w:hAnsi="Times New Roman" w:cs="Times New Roman"/>
        </w:rPr>
        <w:t xml:space="preserve">The burden estimate related to the new requirements for APIs reflects the time and effort needed to collect the information described above and disclose this information. </w:t>
      </w:r>
      <w:r w:rsidRPr="001D40FA" w:rsidR="002B2CC2">
        <w:rPr>
          <w:rFonts w:ascii="Times New Roman" w:hAnsi="Times New Roman" w:cs="Times New Roman"/>
        </w:rPr>
        <w:t>In the proposed rule, w</w:t>
      </w:r>
      <w:r w:rsidRPr="001D40FA">
        <w:rPr>
          <w:rFonts w:ascii="Times New Roman" w:hAnsi="Times New Roman" w:cs="Times New Roman"/>
        </w:rPr>
        <w:t>e estimate</w:t>
      </w:r>
      <w:r w:rsidRPr="001D40FA" w:rsidR="002B2CC2">
        <w:rPr>
          <w:rFonts w:ascii="Times New Roman" w:hAnsi="Times New Roman" w:cs="Times New Roman"/>
        </w:rPr>
        <w:t>d</w:t>
      </w:r>
      <w:r w:rsidRPr="001D40FA">
        <w:rPr>
          <w:rFonts w:ascii="Times New Roman" w:hAnsi="Times New Roman" w:cs="Times New Roman"/>
        </w:rPr>
        <w:t xml:space="preserve"> an initial one-time cost associated with implementing the API requirements</w:t>
      </w:r>
      <w:r w:rsidRPr="001D40FA" w:rsidR="005C146A">
        <w:rPr>
          <w:rFonts w:ascii="Times New Roman" w:hAnsi="Times New Roman" w:cs="Times New Roman"/>
        </w:rPr>
        <w:t xml:space="preserve"> of $</w:t>
      </w:r>
      <w:r w:rsidR="00B60955">
        <w:rPr>
          <w:rFonts w:ascii="Times New Roman" w:hAnsi="Times New Roman" w:cs="Times New Roman"/>
        </w:rPr>
        <w:t>7</w:t>
      </w:r>
      <w:r w:rsidRPr="001D40FA" w:rsidR="005C146A">
        <w:rPr>
          <w:rFonts w:ascii="Times New Roman" w:hAnsi="Times New Roman" w:cs="Times New Roman"/>
        </w:rPr>
        <w:t>89,35</w:t>
      </w:r>
      <w:r w:rsidR="00B60955">
        <w:rPr>
          <w:rFonts w:ascii="Times New Roman" w:hAnsi="Times New Roman" w:cs="Times New Roman"/>
        </w:rPr>
        <w:t>6</w:t>
      </w:r>
      <w:r w:rsidRPr="001D40FA" w:rsidR="005C146A">
        <w:rPr>
          <w:rFonts w:ascii="Times New Roman" w:hAnsi="Times New Roman" w:cs="Times New Roman"/>
        </w:rPr>
        <w:t xml:space="preserve"> per organization (84 FR 7659). However, in response to public comment, we are providing updated cost estimates for implementing and maintaining the Patient Access </w:t>
      </w:r>
      <w:r w:rsidR="001D11ED">
        <w:rPr>
          <w:rFonts w:ascii="Times New Roman" w:hAnsi="Times New Roman" w:cs="Times New Roman"/>
        </w:rPr>
        <w:t>and Provider Directory APIs</w:t>
      </w:r>
      <w:r w:rsidRPr="001D40FA" w:rsidR="005C146A">
        <w:rPr>
          <w:rFonts w:ascii="Times New Roman" w:hAnsi="Times New Roman" w:cs="Times New Roman"/>
        </w:rPr>
        <w:t>, moving from a single point estimate to a range</w:t>
      </w:r>
      <w:r w:rsidR="00BB6D25">
        <w:rPr>
          <w:rFonts w:ascii="Times New Roman" w:hAnsi="Times New Roman" w:cs="Times New Roman"/>
        </w:rPr>
        <w:t>—</w:t>
      </w:r>
      <w:r w:rsidRPr="001D40FA" w:rsidR="005C146A">
        <w:rPr>
          <w:rFonts w:ascii="Times New Roman" w:hAnsi="Times New Roman" w:cs="Times New Roman"/>
        </w:rPr>
        <w:t>including a low, primary, and high estimate</w:t>
      </w:r>
      <w:r w:rsidR="00BB6D25">
        <w:rPr>
          <w:rFonts w:ascii="Times New Roman" w:hAnsi="Times New Roman" w:cs="Times New Roman"/>
        </w:rPr>
        <w:t>—</w:t>
      </w:r>
      <w:r w:rsidRPr="001D40FA" w:rsidR="005C146A">
        <w:rPr>
          <w:rFonts w:ascii="Times New Roman" w:hAnsi="Times New Roman" w:cs="Times New Roman"/>
        </w:rPr>
        <w:t>to better take into account the many factors that impact the cost of implementation.</w:t>
      </w:r>
    </w:p>
    <w:p w:rsidRPr="001D40FA" w:rsidR="00820198" w:rsidP="00820198" w:rsidRDefault="00820198" w14:paraId="3F4E8B91" w14:textId="77777777">
      <w:pPr>
        <w:pStyle w:val="NoSpacing"/>
        <w:rPr>
          <w:rFonts w:ascii="Times New Roman" w:hAnsi="Times New Roman" w:cs="Times New Roman"/>
          <w:u w:val="single"/>
        </w:rPr>
      </w:pPr>
    </w:p>
    <w:p w:rsidRPr="001D40FA" w:rsidR="009C5B3E" w:rsidP="00820198" w:rsidRDefault="005C146A" w14:paraId="09B07373" w14:textId="55F22E38">
      <w:pPr>
        <w:pStyle w:val="NoSpacing"/>
        <w:rPr>
          <w:rFonts w:ascii="Times New Roman" w:hAnsi="Times New Roman" w:cs="Times New Roman"/>
        </w:rPr>
      </w:pPr>
      <w:r w:rsidRPr="001D40FA">
        <w:rPr>
          <w:rFonts w:ascii="Times New Roman" w:hAnsi="Times New Roman" w:cs="Times New Roman"/>
          <w:u w:val="single"/>
        </w:rPr>
        <w:t>For a low estimate:</w:t>
      </w:r>
      <w:r w:rsidRPr="001D40FA" w:rsidR="009C5B3E">
        <w:rPr>
          <w:rFonts w:ascii="Times New Roman" w:hAnsi="Times New Roman" w:cs="Times New Roman"/>
        </w:rPr>
        <w:t xml:space="preserve"> We presume that it will take administrators and network architects 1</w:t>
      </w:r>
      <w:r w:rsidR="00921BCD">
        <w:rPr>
          <w:rFonts w:ascii="Times New Roman" w:hAnsi="Times New Roman" w:cs="Times New Roman"/>
        </w:rPr>
        <w:t>,</w:t>
      </w:r>
      <w:r w:rsidRPr="001D40FA" w:rsidR="009C5B3E">
        <w:rPr>
          <w:rFonts w:ascii="Times New Roman" w:hAnsi="Times New Roman" w:cs="Times New Roman"/>
        </w:rPr>
        <w:t>440 hours (at $</w:t>
      </w:r>
      <w:r w:rsidRPr="001D40FA" w:rsidR="00893C0D">
        <w:rPr>
          <w:rFonts w:ascii="Times New Roman" w:hAnsi="Times New Roman" w:cs="Times New Roman"/>
        </w:rPr>
        <w:t>90.18</w:t>
      </w:r>
      <w:r w:rsidRPr="001D40FA" w:rsidR="009C5B3E">
        <w:rPr>
          <w:rFonts w:ascii="Times New Roman" w:hAnsi="Times New Roman" w:cs="Times New Roman"/>
        </w:rPr>
        <w:t xml:space="preserve"> an hour), security engineers 960 hours (at $</w:t>
      </w:r>
      <w:r w:rsidRPr="001D40FA" w:rsidR="00893C0D">
        <w:rPr>
          <w:rFonts w:ascii="Times New Roman" w:hAnsi="Times New Roman" w:cs="Times New Roman"/>
        </w:rPr>
        <w:t>95.60</w:t>
      </w:r>
      <w:r w:rsidRPr="001D40FA" w:rsidR="009C5B3E">
        <w:rPr>
          <w:rFonts w:ascii="Times New Roman" w:hAnsi="Times New Roman" w:cs="Times New Roman"/>
        </w:rPr>
        <w:t xml:space="preserve"> an hour), computer and information analysts 480 hours (at $</w:t>
      </w:r>
      <w:r w:rsidRPr="001D40FA" w:rsidR="00893C0D">
        <w:rPr>
          <w:rFonts w:ascii="Times New Roman" w:hAnsi="Times New Roman" w:cs="Times New Roman"/>
        </w:rPr>
        <w:t>91.34</w:t>
      </w:r>
      <w:r w:rsidRPr="001D40FA" w:rsidR="009C5B3E">
        <w:rPr>
          <w:rFonts w:ascii="Times New Roman" w:hAnsi="Times New Roman" w:cs="Times New Roman"/>
        </w:rPr>
        <w:t xml:space="preserve"> an hour), operations research analysts 960 hours (at $</w:t>
      </w:r>
      <w:r w:rsidRPr="001D40FA" w:rsidR="00893C0D">
        <w:rPr>
          <w:rFonts w:ascii="Times New Roman" w:hAnsi="Times New Roman" w:cs="Times New Roman"/>
        </w:rPr>
        <w:t>84.96</w:t>
      </w:r>
      <w:r w:rsidRPr="001D40FA" w:rsidR="009C5B3E">
        <w:rPr>
          <w:rFonts w:ascii="Times New Roman" w:hAnsi="Times New Roman" w:cs="Times New Roman"/>
        </w:rPr>
        <w:t xml:space="preserve"> an hour), software developers 960 hours (at $</w:t>
      </w:r>
      <w:r w:rsidRPr="001D40FA" w:rsidR="00893C0D">
        <w:rPr>
          <w:rFonts w:ascii="Times New Roman" w:hAnsi="Times New Roman" w:cs="Times New Roman"/>
        </w:rPr>
        <w:t>103.92</w:t>
      </w:r>
      <w:r w:rsidRPr="001D40FA" w:rsidR="009C5B3E">
        <w:rPr>
          <w:rFonts w:ascii="Times New Roman" w:hAnsi="Times New Roman" w:cs="Times New Roman"/>
        </w:rPr>
        <w:t xml:space="preserve"> an hour), computer and information systems managers 720 hours (at $</w:t>
      </w:r>
      <w:r w:rsidRPr="001D40FA" w:rsidR="00893C0D">
        <w:rPr>
          <w:rFonts w:ascii="Times New Roman" w:hAnsi="Times New Roman" w:cs="Times New Roman"/>
        </w:rPr>
        <w:t>146.98</w:t>
      </w:r>
      <w:r w:rsidRPr="001D40FA" w:rsidR="009C5B3E">
        <w:rPr>
          <w:rFonts w:ascii="Times New Roman" w:hAnsi="Times New Roman" w:cs="Times New Roman"/>
        </w:rPr>
        <w:t xml:space="preserve"> an hour), general and operations managers 720 hours (at $</w:t>
      </w:r>
      <w:r w:rsidRPr="001D40FA" w:rsidR="00893C0D">
        <w:rPr>
          <w:rFonts w:ascii="Times New Roman" w:hAnsi="Times New Roman" w:cs="Times New Roman"/>
        </w:rPr>
        <w:t>119.12</w:t>
      </w:r>
      <w:r w:rsidRPr="001D40FA" w:rsidR="009C5B3E">
        <w:rPr>
          <w:rFonts w:ascii="Times New Roman" w:hAnsi="Times New Roman" w:cs="Times New Roman"/>
        </w:rPr>
        <w:t xml:space="preserve"> an hour), designers 960 hours (at $</w:t>
      </w:r>
      <w:r w:rsidRPr="001D40FA" w:rsidR="00893C0D">
        <w:rPr>
          <w:rFonts w:ascii="Times New Roman" w:hAnsi="Times New Roman" w:cs="Times New Roman"/>
        </w:rPr>
        <w:t>48.10</w:t>
      </w:r>
      <w:r w:rsidRPr="001D40FA" w:rsidR="009C5B3E">
        <w:rPr>
          <w:rFonts w:ascii="Times New Roman" w:hAnsi="Times New Roman" w:cs="Times New Roman"/>
        </w:rPr>
        <w:t xml:space="preserve"> an hour), technical writers 240 hours (at $</w:t>
      </w:r>
      <w:r w:rsidRPr="001D40FA" w:rsidR="00893C0D">
        <w:rPr>
          <w:rFonts w:ascii="Times New Roman" w:hAnsi="Times New Roman" w:cs="Times New Roman"/>
        </w:rPr>
        <w:t xml:space="preserve">72.60 </w:t>
      </w:r>
      <w:r w:rsidRPr="001D40FA" w:rsidR="009C5B3E">
        <w:rPr>
          <w:rFonts w:ascii="Times New Roman" w:hAnsi="Times New Roman" w:cs="Times New Roman"/>
        </w:rPr>
        <w:t>an hour), and computer systems analysts 960 hours (at $</w:t>
      </w:r>
      <w:r w:rsidRPr="001D40FA" w:rsidR="00893C0D">
        <w:rPr>
          <w:rFonts w:ascii="Times New Roman" w:hAnsi="Times New Roman" w:cs="Times New Roman"/>
        </w:rPr>
        <w:t>90.02</w:t>
      </w:r>
      <w:r w:rsidRPr="001D40FA" w:rsidR="009C5B3E">
        <w:rPr>
          <w:rFonts w:ascii="Times New Roman" w:hAnsi="Times New Roman" w:cs="Times New Roman"/>
        </w:rPr>
        <w:t xml:space="preserve"> an hour). We estimate a one-time burden assessment of 8,400 (1</w:t>
      </w:r>
      <w:r w:rsidR="00921BCD">
        <w:rPr>
          <w:rFonts w:ascii="Times New Roman" w:hAnsi="Times New Roman" w:cs="Times New Roman"/>
        </w:rPr>
        <w:t>,</w:t>
      </w:r>
      <w:r w:rsidRPr="001D40FA" w:rsidR="009C5B3E">
        <w:rPr>
          <w:rFonts w:ascii="Times New Roman" w:hAnsi="Times New Roman" w:cs="Times New Roman"/>
        </w:rPr>
        <w:t>440 + 960 + 480 + 960 + 960 + 720</w:t>
      </w:r>
      <w:r w:rsidR="009C28E1">
        <w:rPr>
          <w:rFonts w:ascii="Times New Roman" w:hAnsi="Times New Roman" w:cs="Times New Roman"/>
        </w:rPr>
        <w:t xml:space="preserve"> </w:t>
      </w:r>
      <w:r w:rsidRPr="001D40FA" w:rsidR="009C5B3E">
        <w:rPr>
          <w:rFonts w:ascii="Times New Roman" w:hAnsi="Times New Roman" w:cs="Times New Roman"/>
        </w:rPr>
        <w:t>+ 720 + 960 + 240 + 960) hours per organization or state and a total of 2,89</w:t>
      </w:r>
      <w:r w:rsidRPr="001D40FA" w:rsidR="0049025D">
        <w:rPr>
          <w:rFonts w:ascii="Times New Roman" w:hAnsi="Times New Roman" w:cs="Times New Roman"/>
        </w:rPr>
        <w:t>8</w:t>
      </w:r>
      <w:r w:rsidRPr="001D40FA" w:rsidR="009C5B3E">
        <w:rPr>
          <w:rFonts w:ascii="Times New Roman" w:hAnsi="Times New Roman" w:cs="Times New Roman"/>
        </w:rPr>
        <w:t>,</w:t>
      </w:r>
      <w:r w:rsidRPr="001D40FA" w:rsidR="0049025D">
        <w:rPr>
          <w:rFonts w:ascii="Times New Roman" w:hAnsi="Times New Roman" w:cs="Times New Roman"/>
        </w:rPr>
        <w:t>0</w:t>
      </w:r>
      <w:r w:rsidRPr="001D40FA" w:rsidR="009C5B3E">
        <w:rPr>
          <w:rFonts w:ascii="Times New Roman" w:hAnsi="Times New Roman" w:cs="Times New Roman"/>
        </w:rPr>
        <w:t>00 (8,400</w:t>
      </w:r>
      <w:r w:rsidR="00921BCD">
        <w:rPr>
          <w:rFonts w:ascii="Times New Roman" w:hAnsi="Times New Roman" w:cs="Times New Roman"/>
        </w:rPr>
        <w:t xml:space="preserve"> </w:t>
      </w:r>
      <w:r w:rsidRPr="001D40FA" w:rsidR="009C5B3E">
        <w:rPr>
          <w:rFonts w:ascii="Times New Roman" w:hAnsi="Times New Roman" w:cs="Times New Roman"/>
        </w:rPr>
        <w:t>h</w:t>
      </w:r>
      <w:r w:rsidR="00921BCD">
        <w:rPr>
          <w:rFonts w:ascii="Times New Roman" w:hAnsi="Times New Roman" w:cs="Times New Roman"/>
        </w:rPr>
        <w:t>ou</w:t>
      </w:r>
      <w:r w:rsidRPr="001D40FA" w:rsidR="009C5B3E">
        <w:rPr>
          <w:rFonts w:ascii="Times New Roman" w:hAnsi="Times New Roman" w:cs="Times New Roman"/>
        </w:rPr>
        <w:t>rs</w:t>
      </w:r>
      <w:r w:rsidR="00921BCD">
        <w:rPr>
          <w:rFonts w:ascii="Times New Roman" w:hAnsi="Times New Roman" w:cs="Times New Roman"/>
        </w:rPr>
        <w:t xml:space="preserve"> per organization</w:t>
      </w:r>
      <w:r w:rsidRPr="001D40FA" w:rsidR="009C5B3E">
        <w:rPr>
          <w:rFonts w:ascii="Times New Roman" w:hAnsi="Times New Roman" w:cs="Times New Roman"/>
        </w:rPr>
        <w:t xml:space="preserve"> x 34</w:t>
      </w:r>
      <w:r w:rsidRPr="001D40FA" w:rsidR="0049025D">
        <w:rPr>
          <w:rFonts w:ascii="Times New Roman" w:hAnsi="Times New Roman" w:cs="Times New Roman"/>
        </w:rPr>
        <w:t>5</w:t>
      </w:r>
      <w:r w:rsidRPr="001D40FA" w:rsidR="009C5B3E">
        <w:rPr>
          <w:rFonts w:ascii="Times New Roman" w:hAnsi="Times New Roman" w:cs="Times New Roman"/>
        </w:rPr>
        <w:t xml:space="preserve"> organizations) </w:t>
      </w:r>
      <w:r w:rsidRPr="001D40FA" w:rsidR="004C060E">
        <w:rPr>
          <w:rFonts w:ascii="Times New Roman" w:hAnsi="Times New Roman" w:cs="Times New Roman"/>
        </w:rPr>
        <w:t xml:space="preserve">hours </w:t>
      </w:r>
      <w:r w:rsidRPr="001D40FA" w:rsidR="009C5B3E">
        <w:rPr>
          <w:rFonts w:ascii="Times New Roman" w:hAnsi="Times New Roman" w:cs="Times New Roman"/>
        </w:rPr>
        <w:t>across all organizations or states. The one-time cost to implement API requirements is $</w:t>
      </w:r>
      <w:r w:rsidRPr="001D40FA" w:rsidR="00FA2E61">
        <w:rPr>
          <w:rFonts w:ascii="Times New Roman" w:hAnsi="Times New Roman" w:cs="Times New Roman"/>
        </w:rPr>
        <w:t>788,</w:t>
      </w:r>
      <w:r w:rsidRPr="001D40FA" w:rsidR="00893C0D">
        <w:rPr>
          <w:rFonts w:ascii="Times New Roman" w:hAnsi="Times New Roman" w:cs="Times New Roman"/>
        </w:rPr>
        <w:t xml:space="preserve">414 </w:t>
      </w:r>
      <w:r w:rsidRPr="001D40FA" w:rsidR="009C5B3E">
        <w:rPr>
          <w:rFonts w:ascii="Times New Roman" w:hAnsi="Times New Roman" w:cs="Times New Roman"/>
        </w:rPr>
        <w:t>per organization or state per implementation and $</w:t>
      </w:r>
      <w:r w:rsidRPr="001D40FA" w:rsidR="00FA2E61">
        <w:rPr>
          <w:rFonts w:ascii="Times New Roman" w:hAnsi="Times New Roman" w:cs="Times New Roman"/>
        </w:rPr>
        <w:t>272,</w:t>
      </w:r>
      <w:r w:rsidRPr="001D40FA" w:rsidR="00893C0D">
        <w:rPr>
          <w:rFonts w:ascii="Times New Roman" w:hAnsi="Times New Roman" w:cs="Times New Roman"/>
        </w:rPr>
        <w:t>002,968</w:t>
      </w:r>
      <w:r w:rsidRPr="001D40FA" w:rsidR="009C5B3E">
        <w:rPr>
          <w:rFonts w:ascii="Times New Roman" w:hAnsi="Times New Roman" w:cs="Times New Roman"/>
        </w:rPr>
        <w:t xml:space="preserve"> </w:t>
      </w:r>
      <w:r w:rsidRPr="001D40FA" w:rsidR="009A2AD8">
        <w:rPr>
          <w:rFonts w:ascii="Times New Roman" w:hAnsi="Times New Roman" w:cs="Times New Roman"/>
        </w:rPr>
        <w:t>across</w:t>
      </w:r>
      <w:r w:rsidRPr="001D40FA" w:rsidR="009C5B3E">
        <w:rPr>
          <w:rFonts w:ascii="Times New Roman" w:hAnsi="Times New Roman" w:cs="Times New Roman"/>
        </w:rPr>
        <w:t xml:space="preserve"> all organizations or states to complete the task described above.</w:t>
      </w:r>
    </w:p>
    <w:p w:rsidRPr="001D40FA" w:rsidR="00820198" w:rsidP="00820198" w:rsidRDefault="00820198" w14:paraId="428A2C0F" w14:textId="77777777">
      <w:pPr>
        <w:pStyle w:val="NoSpacing"/>
        <w:rPr>
          <w:rFonts w:ascii="Times New Roman" w:hAnsi="Times New Roman" w:cs="Times New Roman"/>
          <w:u w:val="single"/>
        </w:rPr>
      </w:pPr>
    </w:p>
    <w:p w:rsidRPr="001D40FA" w:rsidR="005C146A" w:rsidP="00820198" w:rsidRDefault="005C146A" w14:paraId="47C525B4" w14:textId="46E3F9CD">
      <w:pPr>
        <w:pStyle w:val="NoSpacing"/>
        <w:rPr>
          <w:rFonts w:ascii="Times New Roman" w:hAnsi="Times New Roman" w:cs="Times New Roman"/>
        </w:rPr>
      </w:pPr>
      <w:r w:rsidRPr="001D40FA">
        <w:rPr>
          <w:rFonts w:ascii="Times New Roman" w:hAnsi="Times New Roman" w:cs="Times New Roman"/>
          <w:u w:val="single"/>
        </w:rPr>
        <w:t>For a primary estimate:</w:t>
      </w:r>
      <w:r w:rsidRPr="001D40FA">
        <w:rPr>
          <w:rFonts w:ascii="Times New Roman" w:hAnsi="Times New Roman" w:cs="Times New Roman"/>
        </w:rPr>
        <w:t xml:space="preserve"> We presume that it will take administrators and network architects 2</w:t>
      </w:r>
      <w:r w:rsidR="00921BCD">
        <w:rPr>
          <w:rFonts w:ascii="Times New Roman" w:hAnsi="Times New Roman" w:cs="Times New Roman"/>
        </w:rPr>
        <w:t>,</w:t>
      </w:r>
      <w:r w:rsidRPr="001D40FA">
        <w:rPr>
          <w:rFonts w:ascii="Times New Roman" w:hAnsi="Times New Roman" w:cs="Times New Roman"/>
        </w:rPr>
        <w:t>880 hours (at $90.18 an hour), security engineers 1</w:t>
      </w:r>
      <w:r w:rsidR="00921BCD">
        <w:rPr>
          <w:rFonts w:ascii="Times New Roman" w:hAnsi="Times New Roman" w:cs="Times New Roman"/>
        </w:rPr>
        <w:t>,</w:t>
      </w:r>
      <w:r w:rsidRPr="001D40FA">
        <w:rPr>
          <w:rFonts w:ascii="Times New Roman" w:hAnsi="Times New Roman" w:cs="Times New Roman"/>
        </w:rPr>
        <w:t>920 hours (at $95.60 an hour), computer and information analysts 960 hours (at $91.34 an hour), operations research analysts 920 hours (at $84.96 an hour), software developers 1</w:t>
      </w:r>
      <w:r w:rsidR="000D72A4">
        <w:rPr>
          <w:rFonts w:ascii="Times New Roman" w:hAnsi="Times New Roman" w:cs="Times New Roman"/>
        </w:rPr>
        <w:t>,</w:t>
      </w:r>
      <w:r w:rsidRPr="001D40FA">
        <w:rPr>
          <w:rFonts w:ascii="Times New Roman" w:hAnsi="Times New Roman" w:cs="Times New Roman"/>
        </w:rPr>
        <w:t>920 hours (at $103.92 an hour), computer and information systems managers 1</w:t>
      </w:r>
      <w:r w:rsidR="00921BCD">
        <w:rPr>
          <w:rFonts w:ascii="Times New Roman" w:hAnsi="Times New Roman" w:cs="Times New Roman"/>
        </w:rPr>
        <w:t>,</w:t>
      </w:r>
      <w:r w:rsidRPr="001D40FA">
        <w:rPr>
          <w:rFonts w:ascii="Times New Roman" w:hAnsi="Times New Roman" w:cs="Times New Roman"/>
        </w:rPr>
        <w:t>440 hours (at $146.98 an hour), general and operations managers 1</w:t>
      </w:r>
      <w:r w:rsidR="000C759A">
        <w:rPr>
          <w:rFonts w:ascii="Times New Roman" w:hAnsi="Times New Roman" w:cs="Times New Roman"/>
        </w:rPr>
        <w:t>,</w:t>
      </w:r>
      <w:r w:rsidRPr="001D40FA">
        <w:rPr>
          <w:rFonts w:ascii="Times New Roman" w:hAnsi="Times New Roman" w:cs="Times New Roman"/>
        </w:rPr>
        <w:t>440 hours (at $119.12 an hour), designers 1</w:t>
      </w:r>
      <w:r w:rsidR="000C759A">
        <w:rPr>
          <w:rFonts w:ascii="Times New Roman" w:hAnsi="Times New Roman" w:cs="Times New Roman"/>
        </w:rPr>
        <w:t>,</w:t>
      </w:r>
      <w:r w:rsidRPr="001D40FA">
        <w:rPr>
          <w:rFonts w:ascii="Times New Roman" w:hAnsi="Times New Roman" w:cs="Times New Roman"/>
        </w:rPr>
        <w:t>920 hours (at $48.10 an hour), technical writers 480 hours (at $72.60 an hour), and computer systems analysts 1</w:t>
      </w:r>
      <w:r w:rsidR="00F45DE6">
        <w:rPr>
          <w:rFonts w:ascii="Times New Roman" w:hAnsi="Times New Roman" w:cs="Times New Roman"/>
        </w:rPr>
        <w:t>,</w:t>
      </w:r>
      <w:r w:rsidRPr="001D40FA">
        <w:rPr>
          <w:rFonts w:ascii="Times New Roman" w:hAnsi="Times New Roman" w:cs="Times New Roman"/>
        </w:rPr>
        <w:t>920 hours (at $90.02 an hour). We estimate a one-time burden assessment of 16,800 (2</w:t>
      </w:r>
      <w:r w:rsidR="00F45DE6">
        <w:rPr>
          <w:rFonts w:ascii="Times New Roman" w:hAnsi="Times New Roman" w:cs="Times New Roman"/>
        </w:rPr>
        <w:t>,</w:t>
      </w:r>
      <w:r w:rsidRPr="001D40FA">
        <w:rPr>
          <w:rFonts w:ascii="Times New Roman" w:hAnsi="Times New Roman" w:cs="Times New Roman"/>
        </w:rPr>
        <w:t>880 + 1</w:t>
      </w:r>
      <w:r w:rsidR="00F45DE6">
        <w:rPr>
          <w:rFonts w:ascii="Times New Roman" w:hAnsi="Times New Roman" w:cs="Times New Roman"/>
        </w:rPr>
        <w:t>,</w:t>
      </w:r>
      <w:r w:rsidRPr="001D40FA">
        <w:rPr>
          <w:rFonts w:ascii="Times New Roman" w:hAnsi="Times New Roman" w:cs="Times New Roman"/>
        </w:rPr>
        <w:t>920 +</w:t>
      </w:r>
      <w:r w:rsidR="004C060E">
        <w:rPr>
          <w:rFonts w:ascii="Times New Roman" w:hAnsi="Times New Roman" w:cs="Times New Roman"/>
        </w:rPr>
        <w:t xml:space="preserve"> 960 +</w:t>
      </w:r>
      <w:r w:rsidRPr="001D40FA">
        <w:rPr>
          <w:rFonts w:ascii="Times New Roman" w:hAnsi="Times New Roman" w:cs="Times New Roman"/>
        </w:rPr>
        <w:t xml:space="preserve"> 1</w:t>
      </w:r>
      <w:r w:rsidR="00F45DE6">
        <w:rPr>
          <w:rFonts w:ascii="Times New Roman" w:hAnsi="Times New Roman" w:cs="Times New Roman"/>
        </w:rPr>
        <w:t>,</w:t>
      </w:r>
      <w:r w:rsidRPr="001D40FA">
        <w:rPr>
          <w:rFonts w:ascii="Times New Roman" w:hAnsi="Times New Roman" w:cs="Times New Roman"/>
        </w:rPr>
        <w:t xml:space="preserve">920 + </w:t>
      </w:r>
      <w:r w:rsidR="004C060E">
        <w:rPr>
          <w:rFonts w:ascii="Times New Roman" w:hAnsi="Times New Roman" w:cs="Times New Roman"/>
        </w:rPr>
        <w:t>1</w:t>
      </w:r>
      <w:r w:rsidR="00F45DE6">
        <w:rPr>
          <w:rFonts w:ascii="Times New Roman" w:hAnsi="Times New Roman" w:cs="Times New Roman"/>
        </w:rPr>
        <w:t>,</w:t>
      </w:r>
      <w:r w:rsidR="004C060E">
        <w:rPr>
          <w:rFonts w:ascii="Times New Roman" w:hAnsi="Times New Roman" w:cs="Times New Roman"/>
        </w:rPr>
        <w:t xml:space="preserve">920 + </w:t>
      </w:r>
      <w:r w:rsidRPr="001D40FA">
        <w:rPr>
          <w:rFonts w:ascii="Times New Roman" w:hAnsi="Times New Roman" w:cs="Times New Roman"/>
        </w:rPr>
        <w:t>1</w:t>
      </w:r>
      <w:r w:rsidR="00F45DE6">
        <w:rPr>
          <w:rFonts w:ascii="Times New Roman" w:hAnsi="Times New Roman" w:cs="Times New Roman"/>
        </w:rPr>
        <w:t>,</w:t>
      </w:r>
      <w:r w:rsidRPr="001D40FA">
        <w:rPr>
          <w:rFonts w:ascii="Times New Roman" w:hAnsi="Times New Roman" w:cs="Times New Roman"/>
        </w:rPr>
        <w:t>440 + 1</w:t>
      </w:r>
      <w:r w:rsidR="00F45DE6">
        <w:rPr>
          <w:rFonts w:ascii="Times New Roman" w:hAnsi="Times New Roman" w:cs="Times New Roman"/>
        </w:rPr>
        <w:t>,</w:t>
      </w:r>
      <w:r w:rsidRPr="001D40FA">
        <w:rPr>
          <w:rFonts w:ascii="Times New Roman" w:hAnsi="Times New Roman" w:cs="Times New Roman"/>
        </w:rPr>
        <w:t>440 + 1</w:t>
      </w:r>
      <w:r w:rsidR="00F45DE6">
        <w:rPr>
          <w:rFonts w:ascii="Times New Roman" w:hAnsi="Times New Roman" w:cs="Times New Roman"/>
        </w:rPr>
        <w:t>,</w:t>
      </w:r>
      <w:r w:rsidRPr="001D40FA">
        <w:rPr>
          <w:rFonts w:ascii="Times New Roman" w:hAnsi="Times New Roman" w:cs="Times New Roman"/>
        </w:rPr>
        <w:t>920 + 480 + 1</w:t>
      </w:r>
      <w:r w:rsidR="00F45DE6">
        <w:rPr>
          <w:rFonts w:ascii="Times New Roman" w:hAnsi="Times New Roman" w:cs="Times New Roman"/>
        </w:rPr>
        <w:t>,</w:t>
      </w:r>
      <w:r w:rsidRPr="001D40FA">
        <w:rPr>
          <w:rFonts w:ascii="Times New Roman" w:hAnsi="Times New Roman" w:cs="Times New Roman"/>
        </w:rPr>
        <w:t xml:space="preserve">920) hours per organization or state and a total of </w:t>
      </w:r>
      <w:r w:rsidRPr="001D40FA" w:rsidR="000C6147">
        <w:rPr>
          <w:rFonts w:ascii="Times New Roman" w:hAnsi="Times New Roman" w:cs="Times New Roman"/>
        </w:rPr>
        <w:t>5,796,000</w:t>
      </w:r>
      <w:r w:rsidRPr="001D40FA">
        <w:rPr>
          <w:rFonts w:ascii="Times New Roman" w:hAnsi="Times New Roman" w:cs="Times New Roman"/>
        </w:rPr>
        <w:t xml:space="preserve"> (16,800</w:t>
      </w:r>
      <w:r w:rsidR="00F45DE6">
        <w:rPr>
          <w:rFonts w:ascii="Times New Roman" w:hAnsi="Times New Roman" w:cs="Times New Roman"/>
        </w:rPr>
        <w:t xml:space="preserve"> </w:t>
      </w:r>
      <w:r w:rsidRPr="001D40FA">
        <w:rPr>
          <w:rFonts w:ascii="Times New Roman" w:hAnsi="Times New Roman" w:cs="Times New Roman"/>
        </w:rPr>
        <w:t>h</w:t>
      </w:r>
      <w:r w:rsidR="00F45DE6">
        <w:rPr>
          <w:rFonts w:ascii="Times New Roman" w:hAnsi="Times New Roman" w:cs="Times New Roman"/>
        </w:rPr>
        <w:t>ou</w:t>
      </w:r>
      <w:r w:rsidRPr="001D40FA">
        <w:rPr>
          <w:rFonts w:ascii="Times New Roman" w:hAnsi="Times New Roman" w:cs="Times New Roman"/>
        </w:rPr>
        <w:t>rs</w:t>
      </w:r>
      <w:r w:rsidR="00F45DE6">
        <w:rPr>
          <w:rFonts w:ascii="Times New Roman" w:hAnsi="Times New Roman" w:cs="Times New Roman"/>
        </w:rPr>
        <w:t xml:space="preserve"> per organization</w:t>
      </w:r>
      <w:r w:rsidRPr="001D40FA">
        <w:rPr>
          <w:rFonts w:ascii="Times New Roman" w:hAnsi="Times New Roman" w:cs="Times New Roman"/>
        </w:rPr>
        <w:t xml:space="preserve"> x 345 organizations) </w:t>
      </w:r>
      <w:r w:rsidRPr="001D40FA" w:rsidR="004C060E">
        <w:rPr>
          <w:rFonts w:ascii="Times New Roman" w:hAnsi="Times New Roman" w:cs="Times New Roman"/>
        </w:rPr>
        <w:t xml:space="preserve">hours </w:t>
      </w:r>
      <w:r w:rsidRPr="001D40FA">
        <w:rPr>
          <w:rFonts w:ascii="Times New Roman" w:hAnsi="Times New Roman" w:cs="Times New Roman"/>
        </w:rPr>
        <w:t>across all organizations or states. The one-time cost to implement API requirements is $</w:t>
      </w:r>
      <w:r w:rsidRPr="001D40FA" w:rsidR="000C6147">
        <w:rPr>
          <w:rFonts w:ascii="Times New Roman" w:hAnsi="Times New Roman" w:cs="Times New Roman"/>
        </w:rPr>
        <w:t>1,576,829</w:t>
      </w:r>
      <w:r w:rsidRPr="001D40FA">
        <w:rPr>
          <w:rFonts w:ascii="Times New Roman" w:hAnsi="Times New Roman" w:cs="Times New Roman"/>
        </w:rPr>
        <w:t xml:space="preserve"> per organization or state per implementation and $</w:t>
      </w:r>
      <w:r w:rsidRPr="001D40FA" w:rsidR="000C6147">
        <w:rPr>
          <w:rFonts w:ascii="Times New Roman" w:hAnsi="Times New Roman" w:cs="Times New Roman"/>
        </w:rPr>
        <w:t>544,005,936</w:t>
      </w:r>
      <w:r w:rsidRPr="001D40FA">
        <w:rPr>
          <w:rFonts w:ascii="Times New Roman" w:hAnsi="Times New Roman" w:cs="Times New Roman"/>
        </w:rPr>
        <w:t xml:space="preserve"> across all organizations or states to complete the task described above.</w:t>
      </w:r>
    </w:p>
    <w:p w:rsidRPr="001D40FA" w:rsidR="00820198" w:rsidP="00820198" w:rsidRDefault="00820198" w14:paraId="3A5DE355" w14:textId="77777777">
      <w:pPr>
        <w:pStyle w:val="NoSpacing"/>
        <w:rPr>
          <w:rFonts w:ascii="Times New Roman" w:hAnsi="Times New Roman" w:cs="Times New Roman"/>
          <w:u w:val="single"/>
        </w:rPr>
      </w:pPr>
    </w:p>
    <w:p w:rsidRPr="001D40FA" w:rsidR="005C146A" w:rsidP="00820198" w:rsidRDefault="005C146A" w14:paraId="507D9B2D" w14:textId="204F1F03">
      <w:pPr>
        <w:pStyle w:val="NoSpacing"/>
        <w:rPr>
          <w:rFonts w:ascii="Times New Roman" w:hAnsi="Times New Roman" w:cs="Times New Roman"/>
        </w:rPr>
      </w:pPr>
      <w:r w:rsidRPr="001D40FA">
        <w:rPr>
          <w:rFonts w:ascii="Times New Roman" w:hAnsi="Times New Roman" w:cs="Times New Roman"/>
          <w:u w:val="single"/>
        </w:rPr>
        <w:t>For a high estimate:</w:t>
      </w:r>
      <w:r w:rsidRPr="001D40FA">
        <w:rPr>
          <w:rFonts w:ascii="Times New Roman" w:hAnsi="Times New Roman" w:cs="Times New Roman"/>
        </w:rPr>
        <w:t xml:space="preserve"> We presume that it will take administrators and network architects </w:t>
      </w:r>
      <w:r w:rsidRPr="001D40FA" w:rsidR="000C6147">
        <w:rPr>
          <w:rFonts w:ascii="Times New Roman" w:hAnsi="Times New Roman" w:cs="Times New Roman"/>
        </w:rPr>
        <w:t>4</w:t>
      </w:r>
      <w:r w:rsidR="00EF6D51">
        <w:rPr>
          <w:rFonts w:ascii="Times New Roman" w:hAnsi="Times New Roman" w:cs="Times New Roman"/>
        </w:rPr>
        <w:t>,</w:t>
      </w:r>
      <w:r w:rsidRPr="001D40FA" w:rsidR="000C6147">
        <w:rPr>
          <w:rFonts w:ascii="Times New Roman" w:hAnsi="Times New Roman" w:cs="Times New Roman"/>
        </w:rPr>
        <w:t>320</w:t>
      </w:r>
      <w:r w:rsidRPr="001D40FA">
        <w:rPr>
          <w:rFonts w:ascii="Times New Roman" w:hAnsi="Times New Roman" w:cs="Times New Roman"/>
        </w:rPr>
        <w:t xml:space="preserve"> hours (at $90.18 an hour), security engineers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880</w:t>
      </w:r>
      <w:r w:rsidRPr="001D40FA">
        <w:rPr>
          <w:rFonts w:ascii="Times New Roman" w:hAnsi="Times New Roman" w:cs="Times New Roman"/>
        </w:rPr>
        <w:t xml:space="preserve"> hours (at $95.60 an hour), computer and information analysts </w:t>
      </w:r>
      <w:r w:rsidRPr="001D40FA" w:rsidR="000C6147">
        <w:rPr>
          <w:rFonts w:ascii="Times New Roman" w:hAnsi="Times New Roman" w:cs="Times New Roman"/>
        </w:rPr>
        <w:t>1</w:t>
      </w:r>
      <w:r w:rsidR="00EF6D51">
        <w:rPr>
          <w:rFonts w:ascii="Times New Roman" w:hAnsi="Times New Roman" w:cs="Times New Roman"/>
        </w:rPr>
        <w:t>,</w:t>
      </w:r>
      <w:r w:rsidRPr="001D40FA" w:rsidR="000C6147">
        <w:rPr>
          <w:rFonts w:ascii="Times New Roman" w:hAnsi="Times New Roman" w:cs="Times New Roman"/>
        </w:rPr>
        <w:t>440</w:t>
      </w:r>
      <w:r w:rsidRPr="001D40FA">
        <w:rPr>
          <w:rFonts w:ascii="Times New Roman" w:hAnsi="Times New Roman" w:cs="Times New Roman"/>
        </w:rPr>
        <w:t xml:space="preserve"> hours (at $91.34 an hour), operations research analysts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880</w:t>
      </w:r>
      <w:r w:rsidRPr="001D40FA">
        <w:rPr>
          <w:rFonts w:ascii="Times New Roman" w:hAnsi="Times New Roman" w:cs="Times New Roman"/>
        </w:rPr>
        <w:t xml:space="preserve"> hours (at $84.96 an hour), software developers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880</w:t>
      </w:r>
      <w:r w:rsidRPr="001D40FA">
        <w:rPr>
          <w:rFonts w:ascii="Times New Roman" w:hAnsi="Times New Roman" w:cs="Times New Roman"/>
        </w:rPr>
        <w:t xml:space="preserve"> hours (at $103.92 an hour), computer and information systems managers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160</w:t>
      </w:r>
      <w:r w:rsidRPr="001D40FA">
        <w:rPr>
          <w:rFonts w:ascii="Times New Roman" w:hAnsi="Times New Roman" w:cs="Times New Roman"/>
        </w:rPr>
        <w:t xml:space="preserve"> hours (at $146.98 an hour), general and operations managers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160</w:t>
      </w:r>
      <w:r w:rsidRPr="001D40FA">
        <w:rPr>
          <w:rFonts w:ascii="Times New Roman" w:hAnsi="Times New Roman" w:cs="Times New Roman"/>
        </w:rPr>
        <w:t xml:space="preserve"> hours (at $119.12 an hour), designers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880</w:t>
      </w:r>
      <w:r w:rsidRPr="001D40FA">
        <w:rPr>
          <w:rFonts w:ascii="Times New Roman" w:hAnsi="Times New Roman" w:cs="Times New Roman"/>
        </w:rPr>
        <w:t xml:space="preserve"> hours (at $48.10 an hour), technical writers </w:t>
      </w:r>
      <w:r w:rsidRPr="001D40FA" w:rsidR="000C6147">
        <w:rPr>
          <w:rFonts w:ascii="Times New Roman" w:hAnsi="Times New Roman" w:cs="Times New Roman"/>
        </w:rPr>
        <w:t>720</w:t>
      </w:r>
      <w:r w:rsidRPr="001D40FA">
        <w:rPr>
          <w:rFonts w:ascii="Times New Roman" w:hAnsi="Times New Roman" w:cs="Times New Roman"/>
        </w:rPr>
        <w:t xml:space="preserve"> hours (at $72.60 an hour), and computer systems analysts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880</w:t>
      </w:r>
      <w:r w:rsidRPr="001D40FA">
        <w:rPr>
          <w:rFonts w:ascii="Times New Roman" w:hAnsi="Times New Roman" w:cs="Times New Roman"/>
        </w:rPr>
        <w:t xml:space="preserve"> hours (at $90.02 an hour). We estimate a one-time burden assessment of </w:t>
      </w:r>
      <w:r w:rsidR="004C060E">
        <w:rPr>
          <w:rFonts w:ascii="Times New Roman" w:hAnsi="Times New Roman" w:cs="Times New Roman"/>
        </w:rPr>
        <w:t>25,200</w:t>
      </w:r>
      <w:r w:rsidRPr="001D40FA">
        <w:rPr>
          <w:rFonts w:ascii="Times New Roman" w:hAnsi="Times New Roman" w:cs="Times New Roman"/>
        </w:rPr>
        <w:t xml:space="preserve"> (</w:t>
      </w:r>
      <w:r w:rsidRPr="001D40FA" w:rsidR="000C6147">
        <w:rPr>
          <w:rFonts w:ascii="Times New Roman" w:hAnsi="Times New Roman" w:cs="Times New Roman"/>
        </w:rPr>
        <w:t>4</w:t>
      </w:r>
      <w:r w:rsidR="00AB111A">
        <w:rPr>
          <w:rFonts w:ascii="Times New Roman" w:hAnsi="Times New Roman" w:cs="Times New Roman"/>
        </w:rPr>
        <w:t>,</w:t>
      </w:r>
      <w:r w:rsidRPr="001D40FA" w:rsidR="000C6147">
        <w:rPr>
          <w:rFonts w:ascii="Times New Roman" w:hAnsi="Times New Roman" w:cs="Times New Roman"/>
        </w:rPr>
        <w:t>320</w:t>
      </w:r>
      <w:r w:rsidRPr="001D40FA">
        <w:rPr>
          <w:rFonts w:ascii="Times New Roman" w:hAnsi="Times New Roman" w:cs="Times New Roman"/>
        </w:rPr>
        <w:t xml:space="preserve"> + </w:t>
      </w:r>
      <w:r w:rsidRPr="001D40FA" w:rsidR="000C6147">
        <w:rPr>
          <w:rFonts w:ascii="Times New Roman" w:hAnsi="Times New Roman" w:cs="Times New Roman"/>
        </w:rPr>
        <w:t>2</w:t>
      </w:r>
      <w:r w:rsidR="00AB111A">
        <w:rPr>
          <w:rFonts w:ascii="Times New Roman" w:hAnsi="Times New Roman" w:cs="Times New Roman"/>
        </w:rPr>
        <w:t>,</w:t>
      </w:r>
      <w:r w:rsidRPr="001D40FA" w:rsidR="000C6147">
        <w:rPr>
          <w:rFonts w:ascii="Times New Roman" w:hAnsi="Times New Roman" w:cs="Times New Roman"/>
        </w:rPr>
        <w:t>880</w:t>
      </w:r>
      <w:r w:rsidRPr="001D40FA">
        <w:rPr>
          <w:rFonts w:ascii="Times New Roman" w:hAnsi="Times New Roman" w:cs="Times New Roman"/>
        </w:rPr>
        <w:t xml:space="preserve"> + </w:t>
      </w:r>
      <w:r w:rsidRPr="001D40FA" w:rsidR="000C6147">
        <w:rPr>
          <w:rFonts w:ascii="Times New Roman" w:hAnsi="Times New Roman" w:cs="Times New Roman"/>
        </w:rPr>
        <w:t>1</w:t>
      </w:r>
      <w:r w:rsidR="00EF6D51">
        <w:rPr>
          <w:rFonts w:ascii="Times New Roman" w:hAnsi="Times New Roman" w:cs="Times New Roman"/>
        </w:rPr>
        <w:t>,</w:t>
      </w:r>
      <w:r w:rsidRPr="001D40FA" w:rsidR="000C6147">
        <w:rPr>
          <w:rFonts w:ascii="Times New Roman" w:hAnsi="Times New Roman" w:cs="Times New Roman"/>
        </w:rPr>
        <w:t>440</w:t>
      </w:r>
      <w:r w:rsidRPr="001D40FA">
        <w:rPr>
          <w:rFonts w:ascii="Times New Roman" w:hAnsi="Times New Roman" w:cs="Times New Roman"/>
        </w:rPr>
        <w:t xml:space="preserve"> +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880</w:t>
      </w:r>
      <w:r w:rsidRPr="001D40FA">
        <w:rPr>
          <w:rFonts w:ascii="Times New Roman" w:hAnsi="Times New Roman" w:cs="Times New Roman"/>
        </w:rPr>
        <w:t xml:space="preserve"> +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880</w:t>
      </w:r>
      <w:r w:rsidRPr="001D40FA">
        <w:rPr>
          <w:rFonts w:ascii="Times New Roman" w:hAnsi="Times New Roman" w:cs="Times New Roman"/>
        </w:rPr>
        <w:t xml:space="preserve"> +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16</w:t>
      </w:r>
      <w:r w:rsidRPr="001D40FA">
        <w:rPr>
          <w:rFonts w:ascii="Times New Roman" w:hAnsi="Times New Roman" w:cs="Times New Roman"/>
        </w:rPr>
        <w:t xml:space="preserve">0 + </w:t>
      </w:r>
      <w:r w:rsidRPr="001D40FA" w:rsidR="000C6147">
        <w:rPr>
          <w:rFonts w:ascii="Times New Roman" w:hAnsi="Times New Roman" w:cs="Times New Roman"/>
        </w:rPr>
        <w:t>2</w:t>
      </w:r>
      <w:r w:rsidR="00AB111A">
        <w:rPr>
          <w:rFonts w:ascii="Times New Roman" w:hAnsi="Times New Roman" w:cs="Times New Roman"/>
        </w:rPr>
        <w:t>,</w:t>
      </w:r>
      <w:r w:rsidRPr="001D40FA" w:rsidR="000C6147">
        <w:rPr>
          <w:rFonts w:ascii="Times New Roman" w:hAnsi="Times New Roman" w:cs="Times New Roman"/>
        </w:rPr>
        <w:t>160</w:t>
      </w:r>
      <w:r w:rsidRPr="001D40FA">
        <w:rPr>
          <w:rFonts w:ascii="Times New Roman" w:hAnsi="Times New Roman" w:cs="Times New Roman"/>
        </w:rPr>
        <w:t xml:space="preserve"> +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880</w:t>
      </w:r>
      <w:r w:rsidRPr="001D40FA">
        <w:rPr>
          <w:rFonts w:ascii="Times New Roman" w:hAnsi="Times New Roman" w:cs="Times New Roman"/>
        </w:rPr>
        <w:t xml:space="preserve"> + </w:t>
      </w:r>
      <w:r w:rsidRPr="001D40FA" w:rsidR="000C6147">
        <w:rPr>
          <w:rFonts w:ascii="Times New Roman" w:hAnsi="Times New Roman" w:cs="Times New Roman"/>
        </w:rPr>
        <w:t>720</w:t>
      </w:r>
      <w:r w:rsidRPr="001D40FA">
        <w:rPr>
          <w:rFonts w:ascii="Times New Roman" w:hAnsi="Times New Roman" w:cs="Times New Roman"/>
        </w:rPr>
        <w:t xml:space="preserve"> + </w:t>
      </w:r>
      <w:r w:rsidRPr="001D40FA" w:rsidR="000C6147">
        <w:rPr>
          <w:rFonts w:ascii="Times New Roman" w:hAnsi="Times New Roman" w:cs="Times New Roman"/>
        </w:rPr>
        <w:t>2</w:t>
      </w:r>
      <w:r w:rsidR="00EF6D51">
        <w:rPr>
          <w:rFonts w:ascii="Times New Roman" w:hAnsi="Times New Roman" w:cs="Times New Roman"/>
        </w:rPr>
        <w:t>,</w:t>
      </w:r>
      <w:r w:rsidRPr="001D40FA" w:rsidR="000C6147">
        <w:rPr>
          <w:rFonts w:ascii="Times New Roman" w:hAnsi="Times New Roman" w:cs="Times New Roman"/>
        </w:rPr>
        <w:t>880</w:t>
      </w:r>
      <w:r w:rsidRPr="001D40FA">
        <w:rPr>
          <w:rFonts w:ascii="Times New Roman" w:hAnsi="Times New Roman" w:cs="Times New Roman"/>
        </w:rPr>
        <w:t xml:space="preserve">) hours per organization or state and a total of </w:t>
      </w:r>
      <w:r w:rsidRPr="001D40FA" w:rsidR="000C6147">
        <w:rPr>
          <w:rFonts w:ascii="Times New Roman" w:hAnsi="Times New Roman" w:cs="Times New Roman"/>
        </w:rPr>
        <w:t>8</w:t>
      </w:r>
      <w:r w:rsidR="004C060E">
        <w:rPr>
          <w:rFonts w:ascii="Times New Roman" w:hAnsi="Times New Roman" w:cs="Times New Roman"/>
        </w:rPr>
        <w:t>,</w:t>
      </w:r>
      <w:r w:rsidRPr="001D40FA" w:rsidR="000C6147">
        <w:rPr>
          <w:rFonts w:ascii="Times New Roman" w:hAnsi="Times New Roman" w:cs="Times New Roman"/>
        </w:rPr>
        <w:t>694,000</w:t>
      </w:r>
      <w:r w:rsidRPr="001D40FA">
        <w:rPr>
          <w:rFonts w:ascii="Times New Roman" w:hAnsi="Times New Roman" w:cs="Times New Roman"/>
        </w:rPr>
        <w:t xml:space="preserve"> (</w:t>
      </w:r>
      <w:r w:rsidRPr="001D40FA" w:rsidR="000C6147">
        <w:rPr>
          <w:rFonts w:ascii="Times New Roman" w:hAnsi="Times New Roman" w:cs="Times New Roman"/>
        </w:rPr>
        <w:t>25,200</w:t>
      </w:r>
      <w:r w:rsidR="00EF6D51">
        <w:rPr>
          <w:rFonts w:ascii="Times New Roman" w:hAnsi="Times New Roman" w:cs="Times New Roman"/>
        </w:rPr>
        <w:t xml:space="preserve"> </w:t>
      </w:r>
      <w:r w:rsidRPr="001D40FA">
        <w:rPr>
          <w:rFonts w:ascii="Times New Roman" w:hAnsi="Times New Roman" w:cs="Times New Roman"/>
        </w:rPr>
        <w:t>h</w:t>
      </w:r>
      <w:r w:rsidR="00EF6D51">
        <w:rPr>
          <w:rFonts w:ascii="Times New Roman" w:hAnsi="Times New Roman" w:cs="Times New Roman"/>
        </w:rPr>
        <w:t>ou</w:t>
      </w:r>
      <w:r w:rsidRPr="001D40FA">
        <w:rPr>
          <w:rFonts w:ascii="Times New Roman" w:hAnsi="Times New Roman" w:cs="Times New Roman"/>
        </w:rPr>
        <w:t>rs</w:t>
      </w:r>
      <w:r w:rsidR="00EF6D51">
        <w:rPr>
          <w:rFonts w:ascii="Times New Roman" w:hAnsi="Times New Roman" w:cs="Times New Roman"/>
        </w:rPr>
        <w:t xml:space="preserve"> per organization</w:t>
      </w:r>
      <w:r w:rsidRPr="001D40FA">
        <w:rPr>
          <w:rFonts w:ascii="Times New Roman" w:hAnsi="Times New Roman" w:cs="Times New Roman"/>
        </w:rPr>
        <w:t xml:space="preserve"> x 345 organizations) </w:t>
      </w:r>
      <w:r w:rsidRPr="001D40FA" w:rsidR="004C060E">
        <w:rPr>
          <w:rFonts w:ascii="Times New Roman" w:hAnsi="Times New Roman" w:cs="Times New Roman"/>
        </w:rPr>
        <w:t xml:space="preserve">hours </w:t>
      </w:r>
      <w:r w:rsidRPr="001D40FA">
        <w:rPr>
          <w:rFonts w:ascii="Times New Roman" w:hAnsi="Times New Roman" w:cs="Times New Roman"/>
        </w:rPr>
        <w:t>across all organizations or states. The one-time cost to implement API requirements is $</w:t>
      </w:r>
      <w:r w:rsidRPr="001D40FA" w:rsidR="000C6147">
        <w:rPr>
          <w:rFonts w:ascii="Times New Roman" w:hAnsi="Times New Roman" w:cs="Times New Roman"/>
        </w:rPr>
        <w:t>2,365,243</w:t>
      </w:r>
      <w:r w:rsidRPr="001D40FA">
        <w:rPr>
          <w:rFonts w:ascii="Times New Roman" w:hAnsi="Times New Roman" w:cs="Times New Roman"/>
        </w:rPr>
        <w:t xml:space="preserve"> per organization or state per implementation and $</w:t>
      </w:r>
      <w:r w:rsidRPr="001D40FA" w:rsidR="000C6147">
        <w:rPr>
          <w:rFonts w:ascii="Times New Roman" w:hAnsi="Times New Roman" w:cs="Times New Roman"/>
        </w:rPr>
        <w:t>816,008,904</w:t>
      </w:r>
      <w:r w:rsidRPr="001D40FA">
        <w:rPr>
          <w:rFonts w:ascii="Times New Roman" w:hAnsi="Times New Roman" w:cs="Times New Roman"/>
        </w:rPr>
        <w:t xml:space="preserve"> across all organizations or states to complete the task described above.</w:t>
      </w:r>
    </w:p>
    <w:bookmarkEnd w:id="11"/>
    <w:p w:rsidRPr="001D40FA" w:rsidR="00820198" w:rsidP="00820198" w:rsidRDefault="00820198" w14:paraId="7C45F93C" w14:textId="77777777">
      <w:pPr>
        <w:pStyle w:val="NoSpacing"/>
        <w:rPr>
          <w:rFonts w:ascii="Times New Roman" w:hAnsi="Times New Roman" w:cs="Times New Roman"/>
        </w:rPr>
      </w:pPr>
    </w:p>
    <w:p w:rsidRPr="001D40FA" w:rsidR="008F2780" w:rsidP="00820198" w:rsidRDefault="009C5B3E" w14:paraId="78DCD176" w14:textId="10DE7623">
      <w:pPr>
        <w:pStyle w:val="NoSpacing"/>
        <w:rPr>
          <w:rFonts w:ascii="Times New Roman" w:hAnsi="Times New Roman" w:cs="Times New Roman"/>
        </w:rPr>
      </w:pPr>
      <w:r w:rsidRPr="001D40FA">
        <w:rPr>
          <w:rFonts w:ascii="Times New Roman" w:hAnsi="Times New Roman" w:cs="Times New Roman"/>
        </w:rPr>
        <w:t>Once the API</w:t>
      </w:r>
      <w:r w:rsidR="00B55D71">
        <w:rPr>
          <w:rFonts w:ascii="Times New Roman" w:hAnsi="Times New Roman" w:cs="Times New Roman"/>
        </w:rPr>
        <w:t>s are</w:t>
      </w:r>
      <w:r w:rsidRPr="001D40FA">
        <w:rPr>
          <w:rFonts w:ascii="Times New Roman" w:hAnsi="Times New Roman" w:cs="Times New Roman"/>
        </w:rPr>
        <w:t xml:space="preserve"> established, we believe that there </w:t>
      </w:r>
      <w:r w:rsidR="009B5691">
        <w:rPr>
          <w:rFonts w:ascii="Times New Roman" w:hAnsi="Times New Roman" w:cs="Times New Roman"/>
        </w:rPr>
        <w:t>is</w:t>
      </w:r>
      <w:r w:rsidRPr="001D40FA">
        <w:rPr>
          <w:rFonts w:ascii="Times New Roman" w:hAnsi="Times New Roman" w:cs="Times New Roman"/>
        </w:rPr>
        <w:t xml:space="preserve"> an annual cost for performing necessary capability and security testing, as well as performing necessary </w:t>
      </w:r>
      <w:r w:rsidR="007B2ADB">
        <w:rPr>
          <w:rFonts w:ascii="Times New Roman" w:hAnsi="Times New Roman" w:cs="Times New Roman"/>
        </w:rPr>
        <w:t xml:space="preserve">maintenance and </w:t>
      </w:r>
      <w:r w:rsidRPr="001D40FA">
        <w:rPr>
          <w:rFonts w:ascii="Times New Roman" w:hAnsi="Times New Roman" w:cs="Times New Roman"/>
        </w:rPr>
        <w:t xml:space="preserve">upgrades. We presume that it </w:t>
      </w:r>
      <w:r w:rsidR="007B2ADB">
        <w:rPr>
          <w:rFonts w:ascii="Times New Roman" w:hAnsi="Times New Roman" w:cs="Times New Roman"/>
        </w:rPr>
        <w:t>will</w:t>
      </w:r>
      <w:r w:rsidRPr="001D40FA" w:rsidR="007B2ADB">
        <w:rPr>
          <w:rFonts w:ascii="Times New Roman" w:hAnsi="Times New Roman" w:cs="Times New Roman"/>
        </w:rPr>
        <w:t xml:space="preserve"> </w:t>
      </w:r>
      <w:r w:rsidRPr="001D40FA">
        <w:rPr>
          <w:rFonts w:ascii="Times New Roman" w:hAnsi="Times New Roman" w:cs="Times New Roman"/>
        </w:rPr>
        <w:t>take administrators and network architects 180 hours (at $</w:t>
      </w:r>
      <w:r w:rsidRPr="001D40FA" w:rsidR="00893C0D">
        <w:rPr>
          <w:rFonts w:ascii="Times New Roman" w:hAnsi="Times New Roman" w:cs="Times New Roman"/>
        </w:rPr>
        <w:t>90.18</w:t>
      </w:r>
      <w:r w:rsidRPr="001D40FA">
        <w:rPr>
          <w:rFonts w:ascii="Times New Roman" w:hAnsi="Times New Roman" w:cs="Times New Roman"/>
        </w:rPr>
        <w:t xml:space="preserve"> an hour), network and computer systems administrators 420 hours (at $</w:t>
      </w:r>
      <w:r w:rsidRPr="001D40FA" w:rsidR="00893C0D">
        <w:rPr>
          <w:rFonts w:ascii="Times New Roman" w:hAnsi="Times New Roman" w:cs="Times New Roman"/>
        </w:rPr>
        <w:t>83.72</w:t>
      </w:r>
      <w:r w:rsidRPr="001D40FA">
        <w:rPr>
          <w:rFonts w:ascii="Times New Roman" w:hAnsi="Times New Roman" w:cs="Times New Roman"/>
        </w:rPr>
        <w:t xml:space="preserve"> an hour), security engineers 240 hours (at $</w:t>
      </w:r>
      <w:r w:rsidRPr="001D40FA" w:rsidR="00893C0D">
        <w:rPr>
          <w:rFonts w:ascii="Times New Roman" w:hAnsi="Times New Roman" w:cs="Times New Roman"/>
        </w:rPr>
        <w:t>95.60</w:t>
      </w:r>
      <w:r w:rsidRPr="001D40FA">
        <w:rPr>
          <w:rFonts w:ascii="Times New Roman" w:hAnsi="Times New Roman" w:cs="Times New Roman"/>
        </w:rPr>
        <w:t xml:space="preserve"> an hour), computer and information analysts 60 hours (at $</w:t>
      </w:r>
      <w:r w:rsidRPr="001D40FA" w:rsidR="00893C0D">
        <w:rPr>
          <w:rFonts w:ascii="Times New Roman" w:hAnsi="Times New Roman" w:cs="Times New Roman"/>
        </w:rPr>
        <w:t>91.34</w:t>
      </w:r>
      <w:r w:rsidRPr="001D40FA">
        <w:rPr>
          <w:rFonts w:ascii="Times New Roman" w:hAnsi="Times New Roman" w:cs="Times New Roman"/>
        </w:rPr>
        <w:t xml:space="preserve"> an hour), operations research analysts 120 hours (at $</w:t>
      </w:r>
      <w:r w:rsidRPr="001D40FA" w:rsidR="00893C0D">
        <w:rPr>
          <w:rFonts w:ascii="Times New Roman" w:hAnsi="Times New Roman" w:cs="Times New Roman"/>
        </w:rPr>
        <w:t>84.96</w:t>
      </w:r>
      <w:r w:rsidRPr="001D40FA">
        <w:rPr>
          <w:rFonts w:ascii="Times New Roman" w:hAnsi="Times New Roman" w:cs="Times New Roman"/>
        </w:rPr>
        <w:t xml:space="preserve"> an hour), software developers 240 hours (at $</w:t>
      </w:r>
      <w:r w:rsidRPr="001D40FA" w:rsidR="00893C0D">
        <w:rPr>
          <w:rFonts w:ascii="Times New Roman" w:hAnsi="Times New Roman" w:cs="Times New Roman"/>
        </w:rPr>
        <w:t>103.92</w:t>
      </w:r>
      <w:r w:rsidRPr="001D40FA">
        <w:rPr>
          <w:rFonts w:ascii="Times New Roman" w:hAnsi="Times New Roman" w:cs="Times New Roman"/>
        </w:rPr>
        <w:t xml:space="preserve"> an hour), computer and information systems managers 90 hours (at $</w:t>
      </w:r>
      <w:r w:rsidRPr="001D40FA" w:rsidR="00893C0D">
        <w:rPr>
          <w:rFonts w:ascii="Times New Roman" w:hAnsi="Times New Roman" w:cs="Times New Roman"/>
        </w:rPr>
        <w:t>146.98</w:t>
      </w:r>
      <w:r w:rsidRPr="001D40FA">
        <w:rPr>
          <w:rFonts w:ascii="Times New Roman" w:hAnsi="Times New Roman" w:cs="Times New Roman"/>
        </w:rPr>
        <w:t xml:space="preserve"> an hour), general and operations managers 90 hours (at $</w:t>
      </w:r>
      <w:r w:rsidRPr="001D40FA" w:rsidR="0049025D">
        <w:rPr>
          <w:rFonts w:ascii="Times New Roman" w:hAnsi="Times New Roman" w:cs="Times New Roman"/>
        </w:rPr>
        <w:t>1</w:t>
      </w:r>
      <w:r w:rsidRPr="001D40FA" w:rsidR="00893C0D">
        <w:rPr>
          <w:rFonts w:ascii="Times New Roman" w:hAnsi="Times New Roman" w:cs="Times New Roman"/>
        </w:rPr>
        <w:t>19.12</w:t>
      </w:r>
      <w:r w:rsidRPr="001D40FA">
        <w:rPr>
          <w:rFonts w:ascii="Times New Roman" w:hAnsi="Times New Roman" w:cs="Times New Roman"/>
        </w:rPr>
        <w:t xml:space="preserve"> an hour), designers 120 hours (at $</w:t>
      </w:r>
      <w:r w:rsidRPr="001D40FA" w:rsidR="00893C0D">
        <w:rPr>
          <w:rFonts w:ascii="Times New Roman" w:hAnsi="Times New Roman" w:cs="Times New Roman"/>
        </w:rPr>
        <w:t>48.10</w:t>
      </w:r>
      <w:r w:rsidRPr="001D40FA">
        <w:rPr>
          <w:rFonts w:ascii="Times New Roman" w:hAnsi="Times New Roman" w:cs="Times New Roman"/>
        </w:rPr>
        <w:t xml:space="preserve"> an hour), technical writers 30 hours (at $</w:t>
      </w:r>
      <w:r w:rsidRPr="001D40FA" w:rsidR="00893C0D">
        <w:rPr>
          <w:rFonts w:ascii="Times New Roman" w:hAnsi="Times New Roman" w:cs="Times New Roman"/>
        </w:rPr>
        <w:t>72.60</w:t>
      </w:r>
      <w:r w:rsidRPr="001D40FA">
        <w:rPr>
          <w:rFonts w:ascii="Times New Roman" w:hAnsi="Times New Roman" w:cs="Times New Roman"/>
        </w:rPr>
        <w:t xml:space="preserve"> an hour), and computer systems analysts 120 hours (at $</w:t>
      </w:r>
      <w:r w:rsidRPr="001D40FA" w:rsidR="00893C0D">
        <w:rPr>
          <w:rFonts w:ascii="Times New Roman" w:hAnsi="Times New Roman" w:cs="Times New Roman"/>
        </w:rPr>
        <w:t>90.02</w:t>
      </w:r>
      <w:r w:rsidRPr="001D40FA">
        <w:rPr>
          <w:rFonts w:ascii="Times New Roman" w:hAnsi="Times New Roman" w:cs="Times New Roman"/>
        </w:rPr>
        <w:t xml:space="preserve"> an hour). We estimate the total annual burden to be 1,710 (180 + 420 + </w:t>
      </w:r>
      <w:r w:rsidRPr="001D40FA" w:rsidR="00E36286">
        <w:rPr>
          <w:rFonts w:ascii="Times New Roman" w:hAnsi="Times New Roman" w:cs="Times New Roman"/>
        </w:rPr>
        <w:t xml:space="preserve">240 + </w:t>
      </w:r>
      <w:r w:rsidRPr="001D40FA">
        <w:rPr>
          <w:rFonts w:ascii="Times New Roman" w:hAnsi="Times New Roman" w:cs="Times New Roman"/>
        </w:rPr>
        <w:t xml:space="preserve">60 + 120 + 240 + 90 + </w:t>
      </w:r>
      <w:r w:rsidRPr="001D40FA" w:rsidR="00EE404C">
        <w:rPr>
          <w:rFonts w:ascii="Times New Roman" w:hAnsi="Times New Roman" w:cs="Times New Roman"/>
        </w:rPr>
        <w:t xml:space="preserve">90 </w:t>
      </w:r>
      <w:r w:rsidRPr="001D40FA">
        <w:rPr>
          <w:rFonts w:ascii="Times New Roman" w:hAnsi="Times New Roman" w:cs="Times New Roman"/>
        </w:rPr>
        <w:t xml:space="preserve">+ 120 + 30 + 120) </w:t>
      </w:r>
      <w:r w:rsidRPr="001D40FA" w:rsidR="00F41625">
        <w:rPr>
          <w:rFonts w:ascii="Times New Roman" w:hAnsi="Times New Roman" w:cs="Times New Roman"/>
        </w:rPr>
        <w:t xml:space="preserve">hours </w:t>
      </w:r>
      <w:r w:rsidRPr="001D40FA">
        <w:rPr>
          <w:rFonts w:ascii="Times New Roman" w:hAnsi="Times New Roman" w:cs="Times New Roman"/>
        </w:rPr>
        <w:t xml:space="preserve">per organization or state, and </w:t>
      </w:r>
      <w:r w:rsidRPr="001D40FA" w:rsidR="00EB0032">
        <w:rPr>
          <w:rFonts w:ascii="Times New Roman" w:hAnsi="Times New Roman" w:cs="Times New Roman"/>
        </w:rPr>
        <w:t>589,950</w:t>
      </w:r>
      <w:r w:rsidRPr="001D40FA">
        <w:rPr>
          <w:rFonts w:ascii="Times New Roman" w:hAnsi="Times New Roman" w:cs="Times New Roman"/>
        </w:rPr>
        <w:t xml:space="preserve"> (1,710</w:t>
      </w:r>
      <w:r w:rsidR="00611D70">
        <w:rPr>
          <w:rFonts w:ascii="Times New Roman" w:hAnsi="Times New Roman" w:cs="Times New Roman"/>
        </w:rPr>
        <w:t xml:space="preserve"> hours per organization </w:t>
      </w:r>
      <w:r w:rsidRPr="001D40FA">
        <w:rPr>
          <w:rFonts w:ascii="Times New Roman" w:hAnsi="Times New Roman" w:cs="Times New Roman"/>
        </w:rPr>
        <w:t xml:space="preserve"> x 34</w:t>
      </w:r>
      <w:r w:rsidRPr="001D40FA" w:rsidR="00EB0032">
        <w:rPr>
          <w:rFonts w:ascii="Times New Roman" w:hAnsi="Times New Roman" w:cs="Times New Roman"/>
        </w:rPr>
        <w:t>5</w:t>
      </w:r>
      <w:r w:rsidRPr="001D40FA">
        <w:rPr>
          <w:rFonts w:ascii="Times New Roman" w:hAnsi="Times New Roman" w:cs="Times New Roman"/>
        </w:rPr>
        <w:t xml:space="preserve"> organizations) </w:t>
      </w:r>
      <w:r w:rsidRPr="001D40FA" w:rsidR="00F41625">
        <w:rPr>
          <w:rFonts w:ascii="Times New Roman" w:hAnsi="Times New Roman" w:cs="Times New Roman"/>
        </w:rPr>
        <w:t xml:space="preserve">hours </w:t>
      </w:r>
      <w:r w:rsidRPr="001D40FA">
        <w:rPr>
          <w:rFonts w:ascii="Times New Roman" w:hAnsi="Times New Roman" w:cs="Times New Roman"/>
        </w:rPr>
        <w:t>across all organizations and states. Thus,</w:t>
      </w:r>
      <w:r w:rsidR="00277A65">
        <w:rPr>
          <w:rFonts w:ascii="Times New Roman" w:hAnsi="Times New Roman" w:cs="Times New Roman"/>
        </w:rPr>
        <w:t xml:space="preserve"> we estimate</w:t>
      </w:r>
      <w:r w:rsidRPr="001D40FA">
        <w:rPr>
          <w:rFonts w:ascii="Times New Roman" w:hAnsi="Times New Roman" w:cs="Times New Roman"/>
        </w:rPr>
        <w:t xml:space="preserve"> the total annual cost to maintain the API requirements is $</w:t>
      </w:r>
      <w:r w:rsidRPr="001D40FA" w:rsidR="00893C0D">
        <w:rPr>
          <w:rFonts w:ascii="Times New Roman" w:hAnsi="Times New Roman" w:cs="Times New Roman"/>
        </w:rPr>
        <w:t>157,65</w:t>
      </w:r>
      <w:r w:rsidR="007B2ADB">
        <w:rPr>
          <w:rFonts w:ascii="Times New Roman" w:hAnsi="Times New Roman" w:cs="Times New Roman"/>
        </w:rPr>
        <w:t>7</w:t>
      </w:r>
      <w:r w:rsidRPr="001D40FA" w:rsidR="00FA2E61">
        <w:rPr>
          <w:rFonts w:ascii="Times New Roman" w:hAnsi="Times New Roman" w:cs="Times New Roman"/>
        </w:rPr>
        <w:t xml:space="preserve"> </w:t>
      </w:r>
      <w:r w:rsidRPr="001D40FA">
        <w:rPr>
          <w:rFonts w:ascii="Times New Roman" w:hAnsi="Times New Roman" w:cs="Times New Roman"/>
        </w:rPr>
        <w:t>per organization or state and $</w:t>
      </w:r>
      <w:r w:rsidRPr="001D40FA" w:rsidR="004B3F08">
        <w:rPr>
          <w:rFonts w:ascii="Times New Roman" w:hAnsi="Times New Roman" w:cs="Times New Roman"/>
        </w:rPr>
        <w:t>54,391,527</w:t>
      </w:r>
      <w:r w:rsidRPr="001D40FA">
        <w:rPr>
          <w:rFonts w:ascii="Times New Roman" w:hAnsi="Times New Roman" w:cs="Times New Roman"/>
        </w:rPr>
        <w:t xml:space="preserve"> across all organizations and states. </w:t>
      </w:r>
    </w:p>
    <w:p w:rsidRPr="001D40FA" w:rsidR="008F2780" w:rsidP="004C1B63" w:rsidRDefault="008F2780" w14:paraId="26F32825" w14:textId="4BBEFC2B">
      <w:pPr>
        <w:spacing w:after="0" w:line="240" w:lineRule="auto"/>
        <w:rPr>
          <w:rFonts w:ascii="Times New Roman" w:hAnsi="Times New Roman" w:cs="Times New Roman"/>
        </w:rPr>
        <w:sectPr w:rsidRPr="001D40FA" w:rsidR="008F2780">
          <w:footerReference w:type="default" r:id="rId15"/>
          <w:pgSz w:w="12240" w:h="15840"/>
          <w:pgMar w:top="1440" w:right="1440" w:bottom="1440" w:left="1440" w:header="720" w:footer="720" w:gutter="0"/>
          <w:cols w:space="720"/>
          <w:docGrid w:linePitch="360"/>
        </w:sectPr>
      </w:pPr>
    </w:p>
    <w:p w:rsidRPr="001D40FA" w:rsidR="00B71481" w:rsidP="006F2DF8" w:rsidRDefault="008F2780" w14:paraId="3F6155DA" w14:textId="17F32346">
      <w:pPr>
        <w:spacing w:after="0" w:line="240" w:lineRule="auto"/>
        <w:rPr>
          <w:rFonts w:ascii="Times New Roman" w:hAnsi="Times New Roman" w:cs="Times New Roman"/>
          <w:b/>
          <w:bCs/>
          <w:color w:val="000000"/>
        </w:rPr>
      </w:pPr>
      <w:r w:rsidRPr="001D40FA">
        <w:rPr>
          <w:rFonts w:ascii="Times New Roman" w:hAnsi="Times New Roman" w:cs="Times New Roman"/>
          <w:b/>
          <w:bCs/>
          <w:color w:val="000000"/>
        </w:rPr>
        <w:t>Summ</w:t>
      </w:r>
      <w:r w:rsidR="00496A49">
        <w:rPr>
          <w:rFonts w:ascii="Times New Roman" w:hAnsi="Times New Roman" w:cs="Times New Roman"/>
          <w:b/>
          <w:bCs/>
          <w:color w:val="000000"/>
        </w:rPr>
        <w:t>F</w:t>
      </w:r>
      <w:r w:rsidRPr="001D40FA">
        <w:rPr>
          <w:rFonts w:ascii="Times New Roman" w:hAnsi="Times New Roman" w:cs="Times New Roman"/>
          <w:b/>
          <w:bCs/>
          <w:color w:val="000000"/>
        </w:rPr>
        <w:t xml:space="preserve">ary of </w:t>
      </w:r>
      <w:r w:rsidRPr="001D40FA" w:rsidR="00B71481">
        <w:rPr>
          <w:rFonts w:ascii="Times New Roman" w:hAnsi="Times New Roman" w:cs="Times New Roman"/>
          <w:b/>
          <w:bCs/>
          <w:color w:val="000000"/>
        </w:rPr>
        <w:t>One-time</w:t>
      </w:r>
      <w:r w:rsidRPr="001D40FA">
        <w:rPr>
          <w:rFonts w:ascii="Times New Roman" w:hAnsi="Times New Roman" w:cs="Times New Roman"/>
          <w:b/>
          <w:bCs/>
          <w:color w:val="000000"/>
        </w:rPr>
        <w:t xml:space="preserve"> Burden Estimates</w:t>
      </w:r>
    </w:p>
    <w:tbl>
      <w:tblPr>
        <w:tblW w:w="14686" w:type="dxa"/>
        <w:jc w:val="center"/>
        <w:tblLook w:val="04A0" w:firstRow="1" w:lastRow="0" w:firstColumn="1" w:lastColumn="0" w:noHBand="0" w:noVBand="1"/>
      </w:tblPr>
      <w:tblGrid>
        <w:gridCol w:w="1367"/>
        <w:gridCol w:w="1665"/>
        <w:gridCol w:w="950"/>
        <w:gridCol w:w="1415"/>
        <w:gridCol w:w="1182"/>
        <w:gridCol w:w="1097"/>
        <w:gridCol w:w="1159"/>
        <w:gridCol w:w="1170"/>
        <w:gridCol w:w="1621"/>
        <w:gridCol w:w="1439"/>
        <w:gridCol w:w="1621"/>
      </w:tblGrid>
      <w:tr w:rsidRPr="001D40FA" w:rsidR="003317D2" w:rsidTr="00113963" w14:paraId="3E832A3A" w14:textId="77777777">
        <w:trPr>
          <w:trHeight w:val="612"/>
          <w:jc w:val="center"/>
        </w:trPr>
        <w:tc>
          <w:tcPr>
            <w:tcW w:w="1487" w:type="dxa"/>
            <w:vMerge w:val="restart"/>
            <w:tcBorders>
              <w:top w:val="single" w:color="auto" w:sz="8" w:space="0"/>
              <w:left w:val="single" w:color="auto" w:sz="8" w:space="0"/>
              <w:right w:val="single" w:color="auto" w:sz="8" w:space="0"/>
            </w:tcBorders>
          </w:tcPr>
          <w:p w:rsidRPr="001D40FA" w:rsidR="009543A0" w:rsidP="00DD0469" w:rsidRDefault="009543A0" w14:paraId="1B113BFF" w14:textId="77777777">
            <w:pPr>
              <w:spacing w:after="0" w:line="240" w:lineRule="auto"/>
              <w:jc w:val="center"/>
              <w:rPr>
                <w:rFonts w:ascii="Times New Roman" w:hAnsi="Times New Roman" w:eastAsia="Times New Roman" w:cs="Times New Roman"/>
                <w:b/>
                <w:bCs/>
                <w:color w:val="000000"/>
              </w:rPr>
            </w:pPr>
          </w:p>
          <w:p w:rsidRPr="001D40FA" w:rsidR="009543A0" w:rsidP="009543A0" w:rsidRDefault="009543A0" w14:paraId="2523BA11" w14:textId="77777777">
            <w:pPr>
              <w:spacing w:after="0" w:line="240" w:lineRule="auto"/>
              <w:jc w:val="center"/>
              <w:rPr>
                <w:rFonts w:ascii="Times New Roman" w:hAnsi="Times New Roman" w:eastAsia="Times New Roman" w:cs="Times New Roman"/>
                <w:b/>
                <w:bCs/>
                <w:color w:val="000000"/>
              </w:rPr>
            </w:pPr>
          </w:p>
          <w:p w:rsidRPr="001D40FA" w:rsidR="009543A0" w:rsidP="009543A0" w:rsidRDefault="009543A0" w14:paraId="37370BCB" w14:textId="384594C6">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Estimate</w:t>
            </w:r>
          </w:p>
        </w:tc>
        <w:tc>
          <w:tcPr>
            <w:tcW w:w="1487"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9543A0" w:rsidP="00DD0469" w:rsidRDefault="009543A0" w14:paraId="2BA04D91" w14:textId="4A339063">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Regulation Section(s)</w:t>
            </w:r>
          </w:p>
        </w:tc>
        <w:tc>
          <w:tcPr>
            <w:tcW w:w="856"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9543A0" w:rsidP="00DD0469" w:rsidRDefault="009543A0" w14:paraId="3FCC8413"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OMB Control No.</w:t>
            </w:r>
          </w:p>
        </w:tc>
        <w:tc>
          <w:tcPr>
            <w:tcW w:w="1267" w:type="dxa"/>
            <w:tcBorders>
              <w:top w:val="single" w:color="auto" w:sz="8" w:space="0"/>
              <w:left w:val="nil"/>
              <w:bottom w:val="nil"/>
              <w:right w:val="single" w:color="auto" w:sz="8" w:space="0"/>
            </w:tcBorders>
            <w:shd w:val="clear" w:color="auto" w:fill="auto"/>
            <w:vAlign w:val="center"/>
            <w:hideMark/>
          </w:tcPr>
          <w:p w:rsidRPr="001D40FA" w:rsidR="009543A0" w:rsidP="00DD0469" w:rsidRDefault="009543A0" w14:paraId="23F3A2EC"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Number of Respondents</w:t>
            </w:r>
          </w:p>
        </w:tc>
        <w:tc>
          <w:tcPr>
            <w:tcW w:w="1061"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9543A0" w:rsidP="00DD0469" w:rsidRDefault="009543A0" w14:paraId="54BDFF4A"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Number of Responses</w:t>
            </w:r>
          </w:p>
        </w:tc>
        <w:tc>
          <w:tcPr>
            <w:tcW w:w="986"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9543A0" w:rsidP="00DD0469" w:rsidRDefault="009543A0" w14:paraId="17F7A5A2"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Burden per Response (hours)</w:t>
            </w:r>
          </w:p>
        </w:tc>
        <w:tc>
          <w:tcPr>
            <w:tcW w:w="1228"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9543A0" w:rsidP="00DD0469" w:rsidRDefault="009543A0" w14:paraId="1299F2F9"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Total Annual Burden (hours)</w:t>
            </w:r>
          </w:p>
        </w:tc>
        <w:tc>
          <w:tcPr>
            <w:tcW w:w="1117"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9543A0" w:rsidP="00DD0469" w:rsidRDefault="009543A0" w14:paraId="370AF9FF"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Hourly Labor Cost of Reporting ($)</w:t>
            </w:r>
          </w:p>
        </w:tc>
        <w:tc>
          <w:tcPr>
            <w:tcW w:w="1955" w:type="dxa"/>
            <w:tcBorders>
              <w:top w:val="single" w:color="auto" w:sz="8" w:space="0"/>
              <w:left w:val="nil"/>
              <w:bottom w:val="nil"/>
              <w:right w:val="single" w:color="auto" w:sz="8" w:space="0"/>
            </w:tcBorders>
            <w:shd w:val="clear" w:color="auto" w:fill="auto"/>
            <w:vAlign w:val="center"/>
            <w:hideMark/>
          </w:tcPr>
          <w:p w:rsidRPr="001D40FA" w:rsidR="009543A0" w:rsidP="00DD0469" w:rsidRDefault="009543A0" w14:paraId="3B2586AD"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Total Labor Cost of Reporting ($)</w:t>
            </w:r>
          </w:p>
        </w:tc>
        <w:tc>
          <w:tcPr>
            <w:tcW w:w="1287" w:type="dxa"/>
            <w:tcBorders>
              <w:top w:val="single" w:color="auto" w:sz="8" w:space="0"/>
              <w:left w:val="nil"/>
              <w:bottom w:val="nil"/>
              <w:right w:val="single" w:color="auto" w:sz="8" w:space="0"/>
            </w:tcBorders>
            <w:shd w:val="clear" w:color="auto" w:fill="auto"/>
            <w:vAlign w:val="center"/>
            <w:hideMark/>
          </w:tcPr>
          <w:p w:rsidRPr="001D40FA" w:rsidR="009543A0" w:rsidP="00DD0469" w:rsidRDefault="009543A0" w14:paraId="29AC68ED"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Total Capital/ Maintenance Costs ($)</w:t>
            </w:r>
          </w:p>
        </w:tc>
        <w:tc>
          <w:tcPr>
            <w:tcW w:w="1955" w:type="dxa"/>
            <w:tcBorders>
              <w:top w:val="single" w:color="auto" w:sz="8" w:space="0"/>
              <w:left w:val="nil"/>
              <w:bottom w:val="nil"/>
              <w:right w:val="single" w:color="auto" w:sz="8" w:space="0"/>
            </w:tcBorders>
            <w:shd w:val="clear" w:color="auto" w:fill="auto"/>
            <w:vAlign w:val="center"/>
            <w:hideMark/>
          </w:tcPr>
          <w:p w:rsidRPr="001D40FA" w:rsidR="009543A0" w:rsidP="00DD0469" w:rsidRDefault="009543A0" w14:paraId="564209EA"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Total Cost ($)</w:t>
            </w:r>
          </w:p>
        </w:tc>
      </w:tr>
      <w:tr w:rsidRPr="001D40FA" w:rsidR="003317D2" w:rsidTr="001D40FA" w14:paraId="253A64A9" w14:textId="77777777">
        <w:trPr>
          <w:trHeight w:val="322"/>
          <w:jc w:val="center"/>
        </w:trPr>
        <w:tc>
          <w:tcPr>
            <w:tcW w:w="1487" w:type="dxa"/>
            <w:vMerge/>
            <w:tcBorders>
              <w:left w:val="single" w:color="auto" w:sz="8" w:space="0"/>
              <w:bottom w:val="single" w:color="000000" w:sz="8" w:space="0"/>
              <w:right w:val="single" w:color="auto" w:sz="8" w:space="0"/>
            </w:tcBorders>
          </w:tcPr>
          <w:p w:rsidRPr="001D40FA" w:rsidR="009543A0" w:rsidP="00DD0469" w:rsidRDefault="009543A0" w14:paraId="2A6DA2EB" w14:textId="77777777">
            <w:pPr>
              <w:spacing w:after="0" w:line="240" w:lineRule="auto"/>
              <w:rPr>
                <w:rFonts w:ascii="Times New Roman" w:hAnsi="Times New Roman" w:eastAsia="Times New Roman" w:cs="Times New Roman"/>
                <w:b/>
                <w:bCs/>
                <w:color w:val="000000"/>
              </w:rPr>
            </w:pPr>
          </w:p>
        </w:tc>
        <w:tc>
          <w:tcPr>
            <w:tcW w:w="1487" w:type="dxa"/>
            <w:vMerge/>
            <w:tcBorders>
              <w:top w:val="single" w:color="auto" w:sz="8" w:space="0"/>
              <w:left w:val="single" w:color="auto" w:sz="8" w:space="0"/>
              <w:bottom w:val="single" w:color="000000" w:sz="8" w:space="0"/>
              <w:right w:val="single" w:color="auto" w:sz="8" w:space="0"/>
            </w:tcBorders>
            <w:vAlign w:val="center"/>
            <w:hideMark/>
          </w:tcPr>
          <w:p w:rsidRPr="001D40FA" w:rsidR="009543A0" w:rsidP="00DD0469" w:rsidRDefault="009543A0" w14:paraId="48F7D334" w14:textId="70954B10">
            <w:pPr>
              <w:spacing w:after="0" w:line="240" w:lineRule="auto"/>
              <w:rPr>
                <w:rFonts w:ascii="Times New Roman" w:hAnsi="Times New Roman" w:eastAsia="Times New Roman" w:cs="Times New Roman"/>
                <w:b/>
                <w:bCs/>
                <w:color w:val="000000"/>
              </w:rPr>
            </w:pPr>
          </w:p>
        </w:tc>
        <w:tc>
          <w:tcPr>
            <w:tcW w:w="856" w:type="dxa"/>
            <w:vMerge/>
            <w:tcBorders>
              <w:top w:val="single" w:color="auto" w:sz="8" w:space="0"/>
              <w:left w:val="single" w:color="auto" w:sz="8" w:space="0"/>
              <w:bottom w:val="single" w:color="000000" w:sz="8" w:space="0"/>
              <w:right w:val="single" w:color="auto" w:sz="8" w:space="0"/>
            </w:tcBorders>
            <w:vAlign w:val="center"/>
            <w:hideMark/>
          </w:tcPr>
          <w:p w:rsidRPr="001D40FA" w:rsidR="009543A0" w:rsidP="00DD0469" w:rsidRDefault="009543A0" w14:paraId="666E4D73" w14:textId="77777777">
            <w:pPr>
              <w:spacing w:after="0" w:line="240" w:lineRule="auto"/>
              <w:rPr>
                <w:rFonts w:ascii="Times New Roman" w:hAnsi="Times New Roman" w:eastAsia="Times New Roman" w:cs="Times New Roman"/>
                <w:b/>
                <w:bCs/>
                <w:color w:val="000000"/>
              </w:rPr>
            </w:pPr>
          </w:p>
        </w:tc>
        <w:tc>
          <w:tcPr>
            <w:tcW w:w="1267"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309E33A2" w14:textId="77777777">
            <w:pPr>
              <w:spacing w:after="0" w:line="240" w:lineRule="auto"/>
              <w:jc w:val="center"/>
              <w:rPr>
                <w:rFonts w:ascii="Times New Roman" w:hAnsi="Times New Roman" w:eastAsia="Times New Roman" w:cs="Times New Roman"/>
                <w:b/>
                <w:bCs/>
                <w:color w:val="000000"/>
              </w:rPr>
            </w:pPr>
          </w:p>
        </w:tc>
        <w:tc>
          <w:tcPr>
            <w:tcW w:w="1061" w:type="dxa"/>
            <w:vMerge/>
            <w:tcBorders>
              <w:top w:val="single" w:color="auto" w:sz="8" w:space="0"/>
              <w:left w:val="single" w:color="auto" w:sz="8" w:space="0"/>
              <w:bottom w:val="single" w:color="000000" w:sz="8" w:space="0"/>
              <w:right w:val="single" w:color="auto" w:sz="8" w:space="0"/>
            </w:tcBorders>
            <w:vAlign w:val="center"/>
            <w:hideMark/>
          </w:tcPr>
          <w:p w:rsidRPr="001D40FA" w:rsidR="009543A0" w:rsidP="00DD0469" w:rsidRDefault="009543A0" w14:paraId="402F952F" w14:textId="77777777">
            <w:pPr>
              <w:spacing w:after="0" w:line="240" w:lineRule="auto"/>
              <w:rPr>
                <w:rFonts w:ascii="Times New Roman" w:hAnsi="Times New Roman" w:eastAsia="Times New Roman" w:cs="Times New Roman"/>
                <w:b/>
                <w:bCs/>
                <w:color w:val="000000"/>
              </w:rPr>
            </w:pPr>
          </w:p>
        </w:tc>
        <w:tc>
          <w:tcPr>
            <w:tcW w:w="986" w:type="dxa"/>
            <w:vMerge/>
            <w:tcBorders>
              <w:top w:val="single" w:color="auto" w:sz="8" w:space="0"/>
              <w:left w:val="single" w:color="auto" w:sz="8" w:space="0"/>
              <w:bottom w:val="single" w:color="000000" w:sz="8" w:space="0"/>
              <w:right w:val="single" w:color="auto" w:sz="8" w:space="0"/>
            </w:tcBorders>
            <w:vAlign w:val="center"/>
            <w:hideMark/>
          </w:tcPr>
          <w:p w:rsidRPr="001D40FA" w:rsidR="009543A0" w:rsidP="00DD0469" w:rsidRDefault="009543A0" w14:paraId="7C7B02EA" w14:textId="77777777">
            <w:pPr>
              <w:spacing w:after="0" w:line="240" w:lineRule="auto"/>
              <w:rPr>
                <w:rFonts w:ascii="Times New Roman" w:hAnsi="Times New Roman" w:eastAsia="Times New Roman" w:cs="Times New Roman"/>
                <w:b/>
                <w:bCs/>
                <w:color w:val="000000"/>
              </w:rPr>
            </w:pPr>
          </w:p>
        </w:tc>
        <w:tc>
          <w:tcPr>
            <w:tcW w:w="1228" w:type="dxa"/>
            <w:vMerge/>
            <w:tcBorders>
              <w:top w:val="single" w:color="auto" w:sz="8" w:space="0"/>
              <w:left w:val="single" w:color="auto" w:sz="8" w:space="0"/>
              <w:bottom w:val="single" w:color="000000" w:sz="8" w:space="0"/>
              <w:right w:val="single" w:color="auto" w:sz="8" w:space="0"/>
            </w:tcBorders>
            <w:vAlign w:val="center"/>
            <w:hideMark/>
          </w:tcPr>
          <w:p w:rsidRPr="001D40FA" w:rsidR="009543A0" w:rsidP="00DD0469" w:rsidRDefault="009543A0" w14:paraId="162BB8DB" w14:textId="77777777">
            <w:pPr>
              <w:spacing w:after="0" w:line="240" w:lineRule="auto"/>
              <w:rPr>
                <w:rFonts w:ascii="Times New Roman" w:hAnsi="Times New Roman" w:eastAsia="Times New Roman" w:cs="Times New Roman"/>
                <w:b/>
                <w:bCs/>
                <w:color w:val="000000"/>
              </w:rPr>
            </w:pPr>
          </w:p>
        </w:tc>
        <w:tc>
          <w:tcPr>
            <w:tcW w:w="1117" w:type="dxa"/>
            <w:vMerge/>
            <w:tcBorders>
              <w:top w:val="single" w:color="auto" w:sz="8" w:space="0"/>
              <w:left w:val="single" w:color="auto" w:sz="8" w:space="0"/>
              <w:bottom w:val="single" w:color="000000" w:sz="8" w:space="0"/>
              <w:right w:val="single" w:color="auto" w:sz="8" w:space="0"/>
            </w:tcBorders>
            <w:vAlign w:val="center"/>
            <w:hideMark/>
          </w:tcPr>
          <w:p w:rsidRPr="001D40FA" w:rsidR="009543A0" w:rsidP="00DD0469" w:rsidRDefault="009543A0" w14:paraId="265F6820" w14:textId="77777777">
            <w:pPr>
              <w:spacing w:after="0" w:line="240" w:lineRule="auto"/>
              <w:rPr>
                <w:rFonts w:ascii="Times New Roman" w:hAnsi="Times New Roman" w:eastAsia="Times New Roman" w:cs="Times New Roman"/>
                <w:b/>
                <w:bCs/>
                <w:color w:val="000000"/>
              </w:rPr>
            </w:pPr>
          </w:p>
        </w:tc>
        <w:tc>
          <w:tcPr>
            <w:tcW w:w="1955"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352A60CD"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 xml:space="preserve"> </w:t>
            </w:r>
          </w:p>
        </w:tc>
        <w:tc>
          <w:tcPr>
            <w:tcW w:w="1287"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35D075C2"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 xml:space="preserve"> </w:t>
            </w:r>
          </w:p>
        </w:tc>
        <w:tc>
          <w:tcPr>
            <w:tcW w:w="1955"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194272CA" w14:textId="77777777">
            <w:pPr>
              <w:spacing w:after="0" w:line="240" w:lineRule="auto"/>
              <w:jc w:val="center"/>
              <w:rPr>
                <w:rFonts w:ascii="Times New Roman" w:hAnsi="Times New Roman" w:eastAsia="Times New Roman" w:cs="Times New Roman"/>
                <w:b/>
                <w:bCs/>
                <w:color w:val="000000"/>
              </w:rPr>
            </w:pPr>
          </w:p>
        </w:tc>
      </w:tr>
      <w:tr w:rsidRPr="001D40FA" w:rsidR="003317D2" w:rsidTr="00113963" w14:paraId="65BCE35E" w14:textId="77777777">
        <w:trPr>
          <w:trHeight w:val="1546"/>
          <w:jc w:val="center"/>
        </w:trPr>
        <w:tc>
          <w:tcPr>
            <w:tcW w:w="1487" w:type="dxa"/>
            <w:tcBorders>
              <w:top w:val="nil"/>
              <w:left w:val="single" w:color="auto" w:sz="8" w:space="0"/>
              <w:bottom w:val="single" w:color="auto" w:sz="8" w:space="0"/>
              <w:right w:val="single" w:color="auto" w:sz="8" w:space="0"/>
            </w:tcBorders>
          </w:tcPr>
          <w:p w:rsidRPr="001D40FA" w:rsidR="009543A0" w:rsidP="00EA0EAB" w:rsidRDefault="009543A0" w14:paraId="2D7164D6" w14:textId="1BC5CB62">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Low</w:t>
            </w:r>
          </w:p>
        </w:tc>
        <w:tc>
          <w:tcPr>
            <w:tcW w:w="1487" w:type="dxa"/>
            <w:tcBorders>
              <w:top w:val="nil"/>
              <w:left w:val="single" w:color="auto" w:sz="8" w:space="0"/>
              <w:bottom w:val="single" w:color="auto" w:sz="8" w:space="0"/>
              <w:right w:val="single" w:color="auto" w:sz="8" w:space="0"/>
            </w:tcBorders>
            <w:shd w:val="clear" w:color="auto" w:fill="auto"/>
            <w:vAlign w:val="center"/>
            <w:hideMark/>
          </w:tcPr>
          <w:p w:rsidRPr="001D40FA" w:rsidR="009543A0" w:rsidP="00EA0EAB" w:rsidRDefault="009543A0" w14:paraId="7375BA85" w14:textId="177638E5">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§422.119, §422.120, §431.60,</w:t>
            </w:r>
          </w:p>
          <w:p w:rsidRPr="001D40FA" w:rsidR="009543A0" w:rsidP="00EA0EAB" w:rsidRDefault="009543A0" w14:paraId="06816D0B"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§431.70,</w:t>
            </w:r>
          </w:p>
          <w:p w:rsidRPr="001D40FA" w:rsidR="009543A0" w:rsidP="00EA0EAB" w:rsidRDefault="009543A0" w14:paraId="2E40E1B0" w14:textId="2521D431">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§438.242(b)</w:t>
            </w:r>
            <w:r w:rsidR="00AF62ED">
              <w:rPr>
                <w:rFonts w:ascii="Times New Roman" w:hAnsi="Times New Roman" w:eastAsia="Times New Roman" w:cs="Times New Roman"/>
                <w:color w:val="000000"/>
              </w:rPr>
              <w:t xml:space="preserve">(5) and </w:t>
            </w:r>
            <w:r w:rsidRPr="001D40FA">
              <w:rPr>
                <w:rFonts w:ascii="Times New Roman" w:hAnsi="Times New Roman" w:eastAsia="Times New Roman" w:cs="Times New Roman"/>
                <w:color w:val="000000"/>
              </w:rPr>
              <w:t>(6),</w:t>
            </w:r>
          </w:p>
          <w:p w:rsidRPr="001D40FA" w:rsidR="009543A0" w:rsidP="00EA0EAB" w:rsidRDefault="009543A0" w14:paraId="0A1EFA9A"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§457.730,</w:t>
            </w:r>
          </w:p>
          <w:p w:rsidRPr="001D40FA" w:rsidR="009543A0" w:rsidP="00EA0EAB" w:rsidRDefault="009543A0" w14:paraId="5E142560" w14:textId="681327FB">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§457.760, §457.1233(d)</w:t>
            </w:r>
            <w:r w:rsidR="001128EF">
              <w:rPr>
                <w:rFonts w:ascii="Times New Roman" w:hAnsi="Times New Roman" w:eastAsia="Times New Roman" w:cs="Times New Roman"/>
                <w:color w:val="000000"/>
              </w:rPr>
              <w:t xml:space="preserve">(2) and </w:t>
            </w:r>
            <w:r w:rsidRPr="001D40FA">
              <w:rPr>
                <w:rFonts w:ascii="Times New Roman" w:hAnsi="Times New Roman" w:eastAsia="Times New Roman" w:cs="Times New Roman"/>
                <w:color w:val="000000"/>
              </w:rPr>
              <w:t>(3) and §156.221</w:t>
            </w:r>
          </w:p>
        </w:tc>
        <w:tc>
          <w:tcPr>
            <w:tcW w:w="856"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45EABA3A"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0938-New</w:t>
            </w:r>
          </w:p>
        </w:tc>
        <w:tc>
          <w:tcPr>
            <w:tcW w:w="1267"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58F7218E"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1061"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1BCF204D"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986"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7416EA09" w14:textId="7659DA5D">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8</w:t>
            </w:r>
            <w:r w:rsidR="00AC7825">
              <w:rPr>
                <w:rFonts w:ascii="Times New Roman" w:hAnsi="Times New Roman" w:eastAsia="Times New Roman" w:cs="Times New Roman"/>
                <w:color w:val="000000"/>
              </w:rPr>
              <w:t>,</w:t>
            </w:r>
            <w:r w:rsidRPr="001D40FA">
              <w:rPr>
                <w:rFonts w:ascii="Times New Roman" w:hAnsi="Times New Roman" w:eastAsia="Times New Roman" w:cs="Times New Roman"/>
                <w:color w:val="000000"/>
              </w:rPr>
              <w:t>400</w:t>
            </w:r>
          </w:p>
        </w:tc>
        <w:tc>
          <w:tcPr>
            <w:tcW w:w="1228"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2E1D40B9" w14:textId="0198BDA4">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2,898,000</w:t>
            </w:r>
          </w:p>
        </w:tc>
        <w:tc>
          <w:tcPr>
            <w:tcW w:w="1117"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3348D0F3" w14:textId="77777777">
            <w:pPr>
              <w:spacing w:after="0" w:line="240" w:lineRule="auto"/>
              <w:jc w:val="right"/>
              <w:rPr>
                <w:rFonts w:ascii="Times New Roman" w:hAnsi="Times New Roman" w:eastAsia="Times New Roman" w:cs="Times New Roman"/>
                <w:i/>
                <w:iCs/>
                <w:color w:val="000000"/>
              </w:rPr>
            </w:pPr>
            <w:r w:rsidRPr="001D40FA">
              <w:rPr>
                <w:rFonts w:ascii="Times New Roman" w:hAnsi="Times New Roman" w:eastAsia="Times New Roman" w:cs="Times New Roman"/>
                <w:i/>
                <w:iCs/>
                <w:color w:val="000000"/>
              </w:rPr>
              <w:t>Varies</w:t>
            </w:r>
          </w:p>
        </w:tc>
        <w:tc>
          <w:tcPr>
            <w:tcW w:w="1955" w:type="dxa"/>
            <w:tcBorders>
              <w:top w:val="nil"/>
              <w:left w:val="nil"/>
              <w:bottom w:val="single" w:color="auto" w:sz="8" w:space="0"/>
              <w:right w:val="single" w:color="auto" w:sz="8" w:space="0"/>
            </w:tcBorders>
            <w:shd w:val="clear" w:color="auto" w:fill="auto"/>
            <w:vAlign w:val="center"/>
            <w:hideMark/>
          </w:tcPr>
          <w:p w:rsidRPr="001D40FA" w:rsidR="009543A0" w:rsidP="00A159F0" w:rsidRDefault="009543A0" w14:paraId="0012885D" w14:textId="77777777">
            <w:pPr>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272,002,968</w:t>
            </w:r>
          </w:p>
        </w:tc>
        <w:tc>
          <w:tcPr>
            <w:tcW w:w="1287"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6205F528"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0</w:t>
            </w:r>
          </w:p>
        </w:tc>
        <w:tc>
          <w:tcPr>
            <w:tcW w:w="1955" w:type="dxa"/>
            <w:tcBorders>
              <w:top w:val="nil"/>
              <w:left w:val="nil"/>
              <w:bottom w:val="single" w:color="auto" w:sz="8" w:space="0"/>
              <w:right w:val="single" w:color="auto" w:sz="8" w:space="0"/>
            </w:tcBorders>
            <w:shd w:val="clear" w:color="auto" w:fill="auto"/>
            <w:vAlign w:val="center"/>
            <w:hideMark/>
          </w:tcPr>
          <w:p w:rsidRPr="001D40FA" w:rsidR="009543A0" w:rsidP="00DD0469" w:rsidRDefault="009543A0" w14:paraId="199AE12B"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272,002,968</w:t>
            </w:r>
          </w:p>
        </w:tc>
      </w:tr>
      <w:tr w:rsidRPr="001D40FA" w:rsidR="003317D2" w:rsidTr="00113963" w14:paraId="20C1139A" w14:textId="77777777">
        <w:trPr>
          <w:trHeight w:val="1546"/>
          <w:jc w:val="center"/>
        </w:trPr>
        <w:tc>
          <w:tcPr>
            <w:tcW w:w="1487" w:type="dxa"/>
            <w:tcBorders>
              <w:top w:val="nil"/>
              <w:left w:val="single" w:color="auto" w:sz="8" w:space="0"/>
              <w:bottom w:val="single" w:color="auto" w:sz="8" w:space="0"/>
              <w:right w:val="single" w:color="auto" w:sz="8" w:space="0"/>
            </w:tcBorders>
          </w:tcPr>
          <w:p w:rsidRPr="001D40FA" w:rsidR="009543A0" w:rsidP="009543A0" w:rsidRDefault="009543A0" w14:paraId="1B8B3645" w14:textId="052E0E53">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Preliminary</w:t>
            </w:r>
          </w:p>
        </w:tc>
        <w:tc>
          <w:tcPr>
            <w:tcW w:w="1487" w:type="dxa"/>
            <w:tcBorders>
              <w:top w:val="nil"/>
              <w:left w:val="single" w:color="auto" w:sz="8" w:space="0"/>
              <w:bottom w:val="single" w:color="auto" w:sz="8" w:space="0"/>
              <w:right w:val="single" w:color="auto" w:sz="8" w:space="0"/>
            </w:tcBorders>
            <w:shd w:val="clear" w:color="auto" w:fill="auto"/>
            <w:vAlign w:val="center"/>
          </w:tcPr>
          <w:p w:rsidRPr="001D40FA" w:rsidR="009543A0" w:rsidP="009543A0" w:rsidRDefault="009543A0" w14:paraId="14CA49B1"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§422.119, §422.120, §431.60,</w:t>
            </w:r>
          </w:p>
          <w:p w:rsidRPr="001D40FA" w:rsidR="009543A0" w:rsidP="009543A0" w:rsidRDefault="009543A0" w14:paraId="2F79D2EF"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§431.70,</w:t>
            </w:r>
          </w:p>
          <w:p w:rsidRPr="001D40FA" w:rsidR="009543A0" w:rsidP="009543A0" w:rsidRDefault="009543A0" w14:paraId="6F9DE72C" w14:textId="52D5F238">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§438.242(b)</w:t>
            </w:r>
            <w:r w:rsidR="00655E53">
              <w:rPr>
                <w:rFonts w:ascii="Times New Roman" w:hAnsi="Times New Roman" w:eastAsia="Times New Roman" w:cs="Times New Roman"/>
                <w:color w:val="000000"/>
              </w:rPr>
              <w:t xml:space="preserve">(5) and </w:t>
            </w:r>
            <w:r w:rsidRPr="001D40FA">
              <w:rPr>
                <w:rFonts w:ascii="Times New Roman" w:hAnsi="Times New Roman" w:eastAsia="Times New Roman" w:cs="Times New Roman"/>
                <w:color w:val="000000"/>
              </w:rPr>
              <w:t>(6),</w:t>
            </w:r>
          </w:p>
          <w:p w:rsidRPr="001D40FA" w:rsidR="009543A0" w:rsidP="009543A0" w:rsidRDefault="009543A0" w14:paraId="17BA86B6"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§457.730,</w:t>
            </w:r>
          </w:p>
          <w:p w:rsidRPr="001D40FA" w:rsidR="009543A0" w:rsidP="009543A0" w:rsidRDefault="009543A0" w14:paraId="5D530E0E" w14:textId="1BCAC913">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§457.760, §457.1233(d)</w:t>
            </w:r>
            <w:r w:rsidR="00655E53">
              <w:rPr>
                <w:rFonts w:ascii="Times New Roman" w:hAnsi="Times New Roman" w:eastAsia="Times New Roman" w:cs="Times New Roman"/>
                <w:color w:val="000000"/>
              </w:rPr>
              <w:t xml:space="preserve">(2) and </w:t>
            </w:r>
            <w:r w:rsidRPr="001D40FA">
              <w:rPr>
                <w:rFonts w:ascii="Times New Roman" w:hAnsi="Times New Roman" w:eastAsia="Times New Roman" w:cs="Times New Roman"/>
                <w:color w:val="000000"/>
              </w:rPr>
              <w:t>(3) and §156.221</w:t>
            </w:r>
          </w:p>
        </w:tc>
        <w:tc>
          <w:tcPr>
            <w:tcW w:w="856"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564F1D4E" w14:textId="39E32E2A">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0938-New</w:t>
            </w:r>
          </w:p>
        </w:tc>
        <w:tc>
          <w:tcPr>
            <w:tcW w:w="1267"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34241A98" w14:textId="5B6ED8D9">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1061"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681D0A37" w14:textId="4681E3A2">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986"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3D1DC762" w14:textId="0F789555">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16,800</w:t>
            </w:r>
          </w:p>
        </w:tc>
        <w:tc>
          <w:tcPr>
            <w:tcW w:w="1228"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3A76C78E" w14:textId="4CE92A01">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5,796,000</w:t>
            </w:r>
          </w:p>
        </w:tc>
        <w:tc>
          <w:tcPr>
            <w:tcW w:w="1117"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79D25AF7" w14:textId="60C3000A">
            <w:pPr>
              <w:spacing w:after="0" w:line="240" w:lineRule="auto"/>
              <w:jc w:val="right"/>
              <w:rPr>
                <w:rFonts w:ascii="Times New Roman" w:hAnsi="Times New Roman" w:eastAsia="Times New Roman" w:cs="Times New Roman"/>
                <w:i/>
                <w:iCs/>
                <w:color w:val="000000"/>
              </w:rPr>
            </w:pPr>
            <w:r w:rsidRPr="001D40FA">
              <w:rPr>
                <w:rFonts w:ascii="Times New Roman" w:hAnsi="Times New Roman" w:eastAsia="Times New Roman" w:cs="Times New Roman"/>
                <w:i/>
                <w:iCs/>
                <w:color w:val="000000"/>
              </w:rPr>
              <w:t>Varies</w:t>
            </w:r>
          </w:p>
        </w:tc>
        <w:tc>
          <w:tcPr>
            <w:tcW w:w="1955"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15F8A168" w14:textId="00A5DC40">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544,005,936</w:t>
            </w:r>
          </w:p>
        </w:tc>
        <w:tc>
          <w:tcPr>
            <w:tcW w:w="1287"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7E54C701" w14:textId="52EEC45E">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0</w:t>
            </w:r>
          </w:p>
        </w:tc>
        <w:tc>
          <w:tcPr>
            <w:tcW w:w="1955"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1563625C" w14:textId="4DDB3CCC">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544,005,936</w:t>
            </w:r>
          </w:p>
        </w:tc>
      </w:tr>
      <w:tr w:rsidRPr="001D40FA" w:rsidR="003317D2" w:rsidTr="00113963" w14:paraId="2F60EA8D" w14:textId="77777777">
        <w:trPr>
          <w:trHeight w:val="1546"/>
          <w:jc w:val="center"/>
        </w:trPr>
        <w:tc>
          <w:tcPr>
            <w:tcW w:w="1487" w:type="dxa"/>
            <w:tcBorders>
              <w:top w:val="nil"/>
              <w:left w:val="single" w:color="auto" w:sz="8" w:space="0"/>
              <w:bottom w:val="single" w:color="auto" w:sz="8" w:space="0"/>
              <w:right w:val="single" w:color="auto" w:sz="8" w:space="0"/>
            </w:tcBorders>
          </w:tcPr>
          <w:p w:rsidRPr="001D40FA" w:rsidR="009543A0" w:rsidP="009543A0" w:rsidRDefault="009543A0" w14:paraId="5F08402D" w14:textId="6B02FAAB">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High</w:t>
            </w:r>
          </w:p>
        </w:tc>
        <w:tc>
          <w:tcPr>
            <w:tcW w:w="1487" w:type="dxa"/>
            <w:tcBorders>
              <w:top w:val="nil"/>
              <w:left w:val="single" w:color="auto" w:sz="8" w:space="0"/>
              <w:bottom w:val="single" w:color="auto" w:sz="8" w:space="0"/>
              <w:right w:val="single" w:color="auto" w:sz="8" w:space="0"/>
            </w:tcBorders>
            <w:shd w:val="clear" w:color="auto" w:fill="auto"/>
            <w:vAlign w:val="center"/>
          </w:tcPr>
          <w:p w:rsidRPr="001D40FA" w:rsidR="009543A0" w:rsidP="009543A0" w:rsidRDefault="009543A0" w14:paraId="6BC7AB11"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§422.119, §422.120, §431.60,</w:t>
            </w:r>
          </w:p>
          <w:p w:rsidRPr="001D40FA" w:rsidR="009543A0" w:rsidP="009543A0" w:rsidRDefault="009543A0" w14:paraId="65FAA5FB"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§431.70,</w:t>
            </w:r>
          </w:p>
          <w:p w:rsidRPr="001D40FA" w:rsidR="009543A0" w:rsidP="009543A0" w:rsidRDefault="009543A0" w14:paraId="5BBE834C" w14:textId="188F7638">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§438.242(b)</w:t>
            </w:r>
            <w:r w:rsidR="003317D2">
              <w:rPr>
                <w:rFonts w:ascii="Times New Roman" w:hAnsi="Times New Roman" w:eastAsia="Times New Roman" w:cs="Times New Roman"/>
                <w:color w:val="000000"/>
              </w:rPr>
              <w:t xml:space="preserve">(5) and </w:t>
            </w:r>
            <w:r w:rsidRPr="001D40FA">
              <w:rPr>
                <w:rFonts w:ascii="Times New Roman" w:hAnsi="Times New Roman" w:eastAsia="Times New Roman" w:cs="Times New Roman"/>
                <w:color w:val="000000"/>
              </w:rPr>
              <w:t>(6),</w:t>
            </w:r>
          </w:p>
          <w:p w:rsidRPr="001D40FA" w:rsidR="009543A0" w:rsidP="009543A0" w:rsidRDefault="009543A0" w14:paraId="36BFD0C7"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§457.730,</w:t>
            </w:r>
          </w:p>
          <w:p w:rsidRPr="001D40FA" w:rsidR="009543A0" w:rsidP="009543A0" w:rsidRDefault="009543A0" w14:paraId="5A92D87C" w14:textId="4E6B1954">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§457.760, §457.1233(d)</w:t>
            </w:r>
            <w:r w:rsidR="003317D2">
              <w:rPr>
                <w:rFonts w:ascii="Times New Roman" w:hAnsi="Times New Roman" w:eastAsia="Times New Roman" w:cs="Times New Roman"/>
                <w:color w:val="000000"/>
              </w:rPr>
              <w:t xml:space="preserve">(2) and </w:t>
            </w:r>
            <w:r w:rsidRPr="001D40FA">
              <w:rPr>
                <w:rFonts w:ascii="Times New Roman" w:hAnsi="Times New Roman" w:eastAsia="Times New Roman" w:cs="Times New Roman"/>
                <w:color w:val="000000"/>
              </w:rPr>
              <w:t>(3) and §156.221</w:t>
            </w:r>
          </w:p>
        </w:tc>
        <w:tc>
          <w:tcPr>
            <w:tcW w:w="856"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4E87FA97" w14:textId="179DFD8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0938-New</w:t>
            </w:r>
          </w:p>
        </w:tc>
        <w:tc>
          <w:tcPr>
            <w:tcW w:w="1267"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51A56220" w14:textId="2313DFEA">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1061"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50B23559" w14:textId="4C81CC81">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986"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5FB57B5C" w14:textId="11B708A3">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25,200</w:t>
            </w:r>
          </w:p>
        </w:tc>
        <w:tc>
          <w:tcPr>
            <w:tcW w:w="1228"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504A6511" w14:textId="6D45D9A3">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8,694,000</w:t>
            </w:r>
          </w:p>
        </w:tc>
        <w:tc>
          <w:tcPr>
            <w:tcW w:w="1117"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5114258D" w14:textId="50BBFE9B">
            <w:pPr>
              <w:spacing w:after="0" w:line="240" w:lineRule="auto"/>
              <w:jc w:val="right"/>
              <w:rPr>
                <w:rFonts w:ascii="Times New Roman" w:hAnsi="Times New Roman" w:eastAsia="Times New Roman" w:cs="Times New Roman"/>
                <w:i/>
                <w:iCs/>
                <w:color w:val="000000"/>
              </w:rPr>
            </w:pPr>
            <w:r w:rsidRPr="001D40FA">
              <w:rPr>
                <w:rFonts w:ascii="Times New Roman" w:hAnsi="Times New Roman" w:eastAsia="Times New Roman" w:cs="Times New Roman"/>
                <w:i/>
                <w:iCs/>
                <w:color w:val="000000"/>
              </w:rPr>
              <w:t>Varies</w:t>
            </w:r>
          </w:p>
        </w:tc>
        <w:tc>
          <w:tcPr>
            <w:tcW w:w="1955"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0CF16D0A" w14:textId="53FF8A76">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816,008,904</w:t>
            </w:r>
          </w:p>
        </w:tc>
        <w:tc>
          <w:tcPr>
            <w:tcW w:w="1287"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24F0D1CE" w14:textId="406E8DB4">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0</w:t>
            </w:r>
          </w:p>
        </w:tc>
        <w:tc>
          <w:tcPr>
            <w:tcW w:w="1955" w:type="dxa"/>
            <w:tcBorders>
              <w:top w:val="nil"/>
              <w:left w:val="nil"/>
              <w:bottom w:val="single" w:color="auto" w:sz="8" w:space="0"/>
              <w:right w:val="single" w:color="auto" w:sz="8" w:space="0"/>
            </w:tcBorders>
            <w:shd w:val="clear" w:color="auto" w:fill="auto"/>
            <w:vAlign w:val="center"/>
          </w:tcPr>
          <w:p w:rsidRPr="001D40FA" w:rsidR="009543A0" w:rsidP="009543A0" w:rsidRDefault="009543A0" w14:paraId="45AD9604" w14:textId="551201E5">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816,008,904</w:t>
            </w:r>
          </w:p>
        </w:tc>
      </w:tr>
      <w:tr w:rsidRPr="001D40FA" w:rsidR="003317D2" w:rsidTr="00113963" w14:paraId="4254F976" w14:textId="77777777">
        <w:trPr>
          <w:trHeight w:val="306"/>
          <w:jc w:val="center"/>
        </w:trPr>
        <w:tc>
          <w:tcPr>
            <w:tcW w:w="1487" w:type="dxa"/>
            <w:tcBorders>
              <w:top w:val="nil"/>
              <w:left w:val="single" w:color="auto" w:sz="8" w:space="0"/>
              <w:bottom w:val="single" w:color="auto" w:sz="8" w:space="0"/>
              <w:right w:val="single" w:color="auto" w:sz="8" w:space="0"/>
            </w:tcBorders>
          </w:tcPr>
          <w:p w:rsidRPr="001D40FA" w:rsidR="009543A0" w:rsidP="009543A0" w:rsidRDefault="009543A0" w14:paraId="0553B1BF" w14:textId="77777777">
            <w:pPr>
              <w:spacing w:after="0" w:line="240" w:lineRule="auto"/>
              <w:rPr>
                <w:rFonts w:ascii="Times New Roman" w:hAnsi="Times New Roman" w:eastAsia="Times New Roman" w:cs="Times New Roman"/>
                <w:color w:val="000000"/>
              </w:rPr>
            </w:pPr>
          </w:p>
        </w:tc>
        <w:tc>
          <w:tcPr>
            <w:tcW w:w="1487" w:type="dxa"/>
            <w:tcBorders>
              <w:top w:val="nil"/>
              <w:left w:val="single" w:color="auto" w:sz="8" w:space="0"/>
              <w:bottom w:val="single" w:color="auto" w:sz="8" w:space="0"/>
              <w:right w:val="single" w:color="auto" w:sz="8" w:space="0"/>
            </w:tcBorders>
            <w:shd w:val="clear" w:color="auto" w:fill="auto"/>
            <w:vAlign w:val="center"/>
            <w:hideMark/>
          </w:tcPr>
          <w:p w:rsidRPr="001D40FA" w:rsidR="009543A0" w:rsidP="009543A0" w:rsidRDefault="009543A0" w14:paraId="00DDFB0F" w14:textId="4B43DBCA">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Total</w:t>
            </w:r>
          </w:p>
        </w:tc>
        <w:tc>
          <w:tcPr>
            <w:tcW w:w="856" w:type="dxa"/>
            <w:tcBorders>
              <w:top w:val="nil"/>
              <w:left w:val="nil"/>
              <w:bottom w:val="single" w:color="auto" w:sz="8" w:space="0"/>
              <w:right w:val="single" w:color="auto" w:sz="8" w:space="0"/>
            </w:tcBorders>
            <w:shd w:val="clear" w:color="auto" w:fill="auto"/>
            <w:vAlign w:val="center"/>
            <w:hideMark/>
          </w:tcPr>
          <w:p w:rsidRPr="001D40FA" w:rsidR="009543A0" w:rsidP="009543A0" w:rsidRDefault="009543A0" w14:paraId="5EF51470"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 </w:t>
            </w:r>
          </w:p>
        </w:tc>
        <w:tc>
          <w:tcPr>
            <w:tcW w:w="1267" w:type="dxa"/>
            <w:tcBorders>
              <w:top w:val="nil"/>
              <w:left w:val="nil"/>
              <w:bottom w:val="single" w:color="auto" w:sz="8" w:space="0"/>
              <w:right w:val="single" w:color="auto" w:sz="8" w:space="0"/>
            </w:tcBorders>
            <w:shd w:val="clear" w:color="auto" w:fill="auto"/>
            <w:vAlign w:val="center"/>
            <w:hideMark/>
          </w:tcPr>
          <w:p w:rsidRPr="001D40FA" w:rsidR="009543A0" w:rsidP="009543A0" w:rsidRDefault="009543A0" w14:paraId="7B1DEA0C"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1061" w:type="dxa"/>
            <w:tcBorders>
              <w:top w:val="nil"/>
              <w:left w:val="nil"/>
              <w:bottom w:val="single" w:color="auto" w:sz="8" w:space="0"/>
              <w:right w:val="single" w:color="auto" w:sz="8" w:space="0"/>
            </w:tcBorders>
            <w:shd w:val="clear" w:color="auto" w:fill="auto"/>
            <w:vAlign w:val="center"/>
            <w:hideMark/>
          </w:tcPr>
          <w:p w:rsidRPr="001D40FA" w:rsidR="009543A0" w:rsidP="009543A0" w:rsidRDefault="009543A0" w14:paraId="45A8C01A"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986" w:type="dxa"/>
            <w:tcBorders>
              <w:top w:val="nil"/>
              <w:left w:val="nil"/>
              <w:bottom w:val="single" w:color="auto" w:sz="8" w:space="0"/>
              <w:right w:val="single" w:color="auto" w:sz="8" w:space="0"/>
            </w:tcBorders>
            <w:shd w:val="clear" w:color="auto" w:fill="auto"/>
            <w:vAlign w:val="center"/>
            <w:hideMark/>
          </w:tcPr>
          <w:p w:rsidRPr="001D40FA" w:rsidR="009543A0" w:rsidP="009543A0" w:rsidRDefault="009543A0" w14:paraId="75DE7517" w14:textId="7CED6616">
            <w:pPr>
              <w:spacing w:after="0" w:line="240" w:lineRule="auto"/>
              <w:jc w:val="right"/>
              <w:rPr>
                <w:rFonts w:ascii="Times New Roman" w:hAnsi="Times New Roman" w:eastAsia="Times New Roman" w:cs="Times New Roman"/>
                <w:i/>
                <w:iCs/>
                <w:color w:val="000000"/>
              </w:rPr>
            </w:pPr>
            <w:r w:rsidRPr="001D40FA">
              <w:rPr>
                <w:rFonts w:ascii="Times New Roman" w:hAnsi="Times New Roman" w:eastAsia="Times New Roman" w:cs="Times New Roman"/>
                <w:color w:val="000000"/>
              </w:rPr>
              <w:t>NA</w:t>
            </w:r>
          </w:p>
        </w:tc>
        <w:tc>
          <w:tcPr>
            <w:tcW w:w="1228" w:type="dxa"/>
            <w:tcBorders>
              <w:top w:val="nil"/>
              <w:left w:val="nil"/>
              <w:bottom w:val="single" w:color="auto" w:sz="8" w:space="0"/>
              <w:right w:val="single" w:color="auto" w:sz="8" w:space="0"/>
            </w:tcBorders>
            <w:shd w:val="clear" w:color="auto" w:fill="auto"/>
            <w:vAlign w:val="center"/>
            <w:hideMark/>
          </w:tcPr>
          <w:p w:rsidRPr="001D40FA" w:rsidR="009543A0" w:rsidP="009543A0" w:rsidRDefault="009543A0" w14:paraId="748E2135" w14:textId="7B38BCF0">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NA</w:t>
            </w:r>
          </w:p>
        </w:tc>
        <w:tc>
          <w:tcPr>
            <w:tcW w:w="1117" w:type="dxa"/>
            <w:tcBorders>
              <w:top w:val="nil"/>
              <w:left w:val="nil"/>
              <w:bottom w:val="single" w:color="auto" w:sz="8" w:space="0"/>
              <w:right w:val="single" w:color="auto" w:sz="8" w:space="0"/>
            </w:tcBorders>
            <w:shd w:val="clear" w:color="auto" w:fill="auto"/>
            <w:vAlign w:val="center"/>
            <w:hideMark/>
          </w:tcPr>
          <w:p w:rsidRPr="001D40FA" w:rsidR="009543A0" w:rsidP="009543A0" w:rsidRDefault="009543A0" w14:paraId="0B9CE445" w14:textId="77777777">
            <w:pPr>
              <w:spacing w:after="0" w:line="240" w:lineRule="auto"/>
              <w:jc w:val="right"/>
              <w:rPr>
                <w:rFonts w:ascii="Times New Roman" w:hAnsi="Times New Roman" w:eastAsia="Times New Roman" w:cs="Times New Roman"/>
                <w:i/>
                <w:iCs/>
                <w:color w:val="000000"/>
              </w:rPr>
            </w:pPr>
            <w:r w:rsidRPr="001D40FA">
              <w:rPr>
                <w:rFonts w:ascii="Times New Roman" w:hAnsi="Times New Roman" w:eastAsia="Times New Roman" w:cs="Times New Roman"/>
                <w:i/>
                <w:iCs/>
                <w:color w:val="000000"/>
              </w:rPr>
              <w:t>Varies</w:t>
            </w:r>
          </w:p>
        </w:tc>
        <w:tc>
          <w:tcPr>
            <w:tcW w:w="1955" w:type="dxa"/>
            <w:tcBorders>
              <w:top w:val="nil"/>
              <w:left w:val="nil"/>
              <w:bottom w:val="single" w:color="auto" w:sz="8" w:space="0"/>
              <w:right w:val="single" w:color="auto" w:sz="8" w:space="0"/>
            </w:tcBorders>
            <w:shd w:val="clear" w:color="auto" w:fill="auto"/>
            <w:vAlign w:val="center"/>
            <w:hideMark/>
          </w:tcPr>
          <w:p w:rsidRPr="001D40FA" w:rsidR="009543A0" w:rsidP="009543A0" w:rsidRDefault="009543A0" w14:paraId="6CFDC67A" w14:textId="11F5951C">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NA</w:t>
            </w:r>
          </w:p>
        </w:tc>
        <w:tc>
          <w:tcPr>
            <w:tcW w:w="1287" w:type="dxa"/>
            <w:tcBorders>
              <w:top w:val="nil"/>
              <w:left w:val="nil"/>
              <w:bottom w:val="single" w:color="auto" w:sz="8" w:space="0"/>
              <w:right w:val="single" w:color="auto" w:sz="8" w:space="0"/>
            </w:tcBorders>
            <w:shd w:val="clear" w:color="auto" w:fill="auto"/>
            <w:vAlign w:val="center"/>
            <w:hideMark/>
          </w:tcPr>
          <w:p w:rsidRPr="001D40FA" w:rsidR="009543A0" w:rsidP="009543A0" w:rsidRDefault="009543A0" w14:paraId="5EB41A33"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 </w:t>
            </w:r>
          </w:p>
        </w:tc>
        <w:tc>
          <w:tcPr>
            <w:tcW w:w="1955" w:type="dxa"/>
            <w:tcBorders>
              <w:top w:val="nil"/>
              <w:left w:val="nil"/>
              <w:bottom w:val="single" w:color="auto" w:sz="8" w:space="0"/>
              <w:right w:val="single" w:color="auto" w:sz="8" w:space="0"/>
            </w:tcBorders>
            <w:shd w:val="clear" w:color="auto" w:fill="auto"/>
            <w:vAlign w:val="center"/>
            <w:hideMark/>
          </w:tcPr>
          <w:p w:rsidRPr="001D40FA" w:rsidR="009543A0" w:rsidP="009543A0" w:rsidRDefault="009543A0" w14:paraId="3598CF49" w14:textId="619D5999">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NA</w:t>
            </w:r>
          </w:p>
        </w:tc>
      </w:tr>
    </w:tbl>
    <w:p w:rsidRPr="001D40FA" w:rsidR="00B71481" w:rsidP="006F2DF8" w:rsidRDefault="00B71481" w14:paraId="474E4FC2" w14:textId="57BD0C8D">
      <w:pPr>
        <w:spacing w:after="0" w:line="240" w:lineRule="auto"/>
        <w:rPr>
          <w:rFonts w:ascii="Times New Roman" w:hAnsi="Times New Roman" w:cs="Times New Roman"/>
        </w:rPr>
      </w:pPr>
    </w:p>
    <w:p w:rsidRPr="001D40FA" w:rsidR="008B5A2D" w:rsidP="006F2DF8" w:rsidRDefault="008B5A2D" w14:paraId="4EA88BA3" w14:textId="77777777">
      <w:pPr>
        <w:spacing w:after="0" w:line="240" w:lineRule="auto"/>
        <w:rPr>
          <w:rFonts w:ascii="Times New Roman" w:hAnsi="Times New Roman" w:cs="Times New Roman"/>
          <w:b/>
          <w:bCs/>
          <w:color w:val="000000"/>
        </w:rPr>
      </w:pPr>
    </w:p>
    <w:p w:rsidRPr="001D40FA" w:rsidR="008B5A2D" w:rsidP="006F2DF8" w:rsidRDefault="008B5A2D" w14:paraId="656B6084" w14:textId="77777777">
      <w:pPr>
        <w:spacing w:after="0" w:line="240" w:lineRule="auto"/>
        <w:rPr>
          <w:rFonts w:ascii="Times New Roman" w:hAnsi="Times New Roman" w:cs="Times New Roman"/>
          <w:b/>
          <w:bCs/>
          <w:color w:val="000000"/>
        </w:rPr>
      </w:pPr>
    </w:p>
    <w:p w:rsidRPr="001D40FA" w:rsidR="004C1B63" w:rsidP="006F2DF8" w:rsidRDefault="008F2780" w14:paraId="4ED1405C" w14:textId="558EA886">
      <w:pPr>
        <w:spacing w:after="0" w:line="240" w:lineRule="auto"/>
        <w:rPr>
          <w:rFonts w:ascii="Times New Roman" w:hAnsi="Times New Roman" w:cs="Times New Roman"/>
        </w:rPr>
      </w:pPr>
      <w:r w:rsidRPr="001D40FA">
        <w:rPr>
          <w:rFonts w:ascii="Times New Roman" w:hAnsi="Times New Roman" w:cs="Times New Roman"/>
          <w:b/>
          <w:bCs/>
          <w:color w:val="000000"/>
        </w:rPr>
        <w:t>Summary of Annual Burden Estimates</w:t>
      </w:r>
    </w:p>
    <w:tbl>
      <w:tblPr>
        <w:tblW w:w="13608" w:type="dxa"/>
        <w:jc w:val="center"/>
        <w:tblLook w:val="04A0" w:firstRow="1" w:lastRow="0" w:firstColumn="1" w:lastColumn="0" w:noHBand="0" w:noVBand="1"/>
      </w:tblPr>
      <w:tblGrid>
        <w:gridCol w:w="1665"/>
        <w:gridCol w:w="950"/>
        <w:gridCol w:w="1415"/>
        <w:gridCol w:w="1182"/>
        <w:gridCol w:w="1097"/>
        <w:gridCol w:w="1126"/>
        <w:gridCol w:w="1170"/>
        <w:gridCol w:w="1782"/>
        <w:gridCol w:w="1439"/>
        <w:gridCol w:w="1782"/>
      </w:tblGrid>
      <w:tr w:rsidRPr="001D40FA" w:rsidR="004B3F08" w:rsidTr="00DD0469" w14:paraId="68745366" w14:textId="77777777">
        <w:trPr>
          <w:trHeight w:val="630"/>
          <w:jc w:val="center"/>
        </w:trPr>
        <w:tc>
          <w:tcPr>
            <w:tcW w:w="115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4B3F08" w:rsidP="00DD0469" w:rsidRDefault="004B3F08" w14:paraId="5C6F646B"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Regulation Section(s)</w:t>
            </w:r>
          </w:p>
        </w:tc>
        <w:tc>
          <w:tcPr>
            <w:tcW w:w="883"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4B3F08" w:rsidP="00DD0469" w:rsidRDefault="004B3F08" w14:paraId="386C3C55"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OMB Control No.</w:t>
            </w:r>
          </w:p>
        </w:tc>
        <w:tc>
          <w:tcPr>
            <w:tcW w:w="1306" w:type="dxa"/>
            <w:tcBorders>
              <w:top w:val="single" w:color="auto" w:sz="8" w:space="0"/>
              <w:left w:val="nil"/>
              <w:bottom w:val="nil"/>
              <w:right w:val="single" w:color="auto" w:sz="8" w:space="0"/>
            </w:tcBorders>
            <w:shd w:val="clear" w:color="auto" w:fill="auto"/>
            <w:vAlign w:val="center"/>
            <w:hideMark/>
          </w:tcPr>
          <w:p w:rsidRPr="001D40FA" w:rsidR="004B3F08" w:rsidP="00DD0469" w:rsidRDefault="004B3F08" w14:paraId="2B534C17"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Number of Respondents</w:t>
            </w:r>
          </w:p>
        </w:tc>
        <w:tc>
          <w:tcPr>
            <w:tcW w:w="1094"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4B3F08" w:rsidP="00DD0469" w:rsidRDefault="004B3F08" w14:paraId="359AE593"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Number of Responses</w:t>
            </w:r>
          </w:p>
        </w:tc>
        <w:tc>
          <w:tcPr>
            <w:tcW w:w="1017"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4B3F08" w:rsidP="00DD0469" w:rsidRDefault="004B3F08" w14:paraId="1265FC5E"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Burden per Response (hours)</w:t>
            </w:r>
          </w:p>
        </w:tc>
        <w:tc>
          <w:tcPr>
            <w:tcW w:w="1266"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4B3F08" w:rsidP="00DD0469" w:rsidRDefault="004B3F08" w14:paraId="6D8F4BF5"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Total Annual Burden (hours)</w:t>
            </w:r>
          </w:p>
        </w:tc>
        <w:tc>
          <w:tcPr>
            <w:tcW w:w="116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1D40FA" w:rsidR="004B3F08" w:rsidP="00DD0469" w:rsidRDefault="004B3F08" w14:paraId="2D61DD7B"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Hourly Labor Cost of Reporting ($)</w:t>
            </w:r>
          </w:p>
        </w:tc>
        <w:tc>
          <w:tcPr>
            <w:tcW w:w="2198" w:type="dxa"/>
            <w:tcBorders>
              <w:top w:val="single" w:color="auto" w:sz="8" w:space="0"/>
              <w:left w:val="nil"/>
              <w:bottom w:val="nil"/>
              <w:right w:val="single" w:color="auto" w:sz="8" w:space="0"/>
            </w:tcBorders>
            <w:shd w:val="clear" w:color="auto" w:fill="auto"/>
            <w:vAlign w:val="center"/>
            <w:hideMark/>
          </w:tcPr>
          <w:p w:rsidRPr="001D40FA" w:rsidR="004B3F08" w:rsidP="00DD0469" w:rsidRDefault="004B3F08" w14:paraId="1E7A8BAE"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Total Labor Cost of Reporting ($)</w:t>
            </w:r>
          </w:p>
        </w:tc>
        <w:tc>
          <w:tcPr>
            <w:tcW w:w="1327" w:type="dxa"/>
            <w:tcBorders>
              <w:top w:val="single" w:color="auto" w:sz="8" w:space="0"/>
              <w:left w:val="nil"/>
              <w:bottom w:val="nil"/>
              <w:right w:val="single" w:color="auto" w:sz="8" w:space="0"/>
            </w:tcBorders>
            <w:shd w:val="clear" w:color="auto" w:fill="auto"/>
            <w:vAlign w:val="center"/>
            <w:hideMark/>
          </w:tcPr>
          <w:p w:rsidRPr="001D40FA" w:rsidR="004B3F08" w:rsidP="00DD0469" w:rsidRDefault="004B3F08" w14:paraId="5E4D5D70"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Total Capital/ Maintenance Costs ($)</w:t>
            </w:r>
          </w:p>
        </w:tc>
        <w:tc>
          <w:tcPr>
            <w:tcW w:w="2198" w:type="dxa"/>
            <w:tcBorders>
              <w:top w:val="single" w:color="auto" w:sz="8" w:space="0"/>
              <w:left w:val="nil"/>
              <w:bottom w:val="nil"/>
              <w:right w:val="single" w:color="auto" w:sz="8" w:space="0"/>
            </w:tcBorders>
            <w:shd w:val="clear" w:color="auto" w:fill="auto"/>
            <w:vAlign w:val="center"/>
            <w:hideMark/>
          </w:tcPr>
          <w:p w:rsidRPr="001D40FA" w:rsidR="004B3F08" w:rsidP="00DD0469" w:rsidRDefault="004B3F08" w14:paraId="5906799D"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Total Cost ($)</w:t>
            </w:r>
          </w:p>
        </w:tc>
      </w:tr>
      <w:tr w:rsidRPr="001D40FA" w:rsidR="004B3F08" w:rsidTr="00DD0469" w14:paraId="2BD33812" w14:textId="77777777">
        <w:trPr>
          <w:trHeight w:val="645"/>
          <w:jc w:val="center"/>
        </w:trPr>
        <w:tc>
          <w:tcPr>
            <w:tcW w:w="1150" w:type="dxa"/>
            <w:vMerge/>
            <w:tcBorders>
              <w:top w:val="single" w:color="auto" w:sz="8" w:space="0"/>
              <w:left w:val="single" w:color="auto" w:sz="8" w:space="0"/>
              <w:bottom w:val="single" w:color="000000" w:sz="8" w:space="0"/>
              <w:right w:val="single" w:color="auto" w:sz="8" w:space="0"/>
            </w:tcBorders>
            <w:vAlign w:val="center"/>
            <w:hideMark/>
          </w:tcPr>
          <w:p w:rsidRPr="001D40FA" w:rsidR="004B3F08" w:rsidP="00DD0469" w:rsidRDefault="004B3F08" w14:paraId="51B06850" w14:textId="77777777">
            <w:pPr>
              <w:spacing w:after="0" w:line="240" w:lineRule="auto"/>
              <w:rPr>
                <w:rFonts w:ascii="Times New Roman" w:hAnsi="Times New Roman" w:eastAsia="Times New Roman" w:cs="Times New Roman"/>
                <w:b/>
                <w:bCs/>
                <w:color w:val="000000"/>
              </w:rPr>
            </w:pPr>
          </w:p>
        </w:tc>
        <w:tc>
          <w:tcPr>
            <w:tcW w:w="883" w:type="dxa"/>
            <w:vMerge/>
            <w:tcBorders>
              <w:top w:val="single" w:color="auto" w:sz="8" w:space="0"/>
              <w:left w:val="single" w:color="auto" w:sz="8" w:space="0"/>
              <w:bottom w:val="single" w:color="000000" w:sz="8" w:space="0"/>
              <w:right w:val="single" w:color="auto" w:sz="8" w:space="0"/>
            </w:tcBorders>
            <w:vAlign w:val="center"/>
            <w:hideMark/>
          </w:tcPr>
          <w:p w:rsidRPr="001D40FA" w:rsidR="004B3F08" w:rsidP="00DD0469" w:rsidRDefault="004B3F08" w14:paraId="779EB35B" w14:textId="77777777">
            <w:pPr>
              <w:spacing w:after="0" w:line="240" w:lineRule="auto"/>
              <w:rPr>
                <w:rFonts w:ascii="Times New Roman" w:hAnsi="Times New Roman" w:eastAsia="Times New Roman" w:cs="Times New Roman"/>
                <w:b/>
                <w:bCs/>
                <w:color w:val="000000"/>
              </w:rPr>
            </w:pPr>
          </w:p>
        </w:tc>
        <w:tc>
          <w:tcPr>
            <w:tcW w:w="1306"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1E539249" w14:textId="77777777">
            <w:pPr>
              <w:spacing w:after="0" w:line="240" w:lineRule="auto"/>
              <w:jc w:val="center"/>
              <w:rPr>
                <w:rFonts w:ascii="Times New Roman" w:hAnsi="Times New Roman" w:eastAsia="Times New Roman" w:cs="Times New Roman"/>
                <w:b/>
                <w:bCs/>
                <w:color w:val="000000"/>
              </w:rPr>
            </w:pPr>
          </w:p>
        </w:tc>
        <w:tc>
          <w:tcPr>
            <w:tcW w:w="1094" w:type="dxa"/>
            <w:vMerge/>
            <w:tcBorders>
              <w:top w:val="single" w:color="auto" w:sz="8" w:space="0"/>
              <w:left w:val="single" w:color="auto" w:sz="8" w:space="0"/>
              <w:bottom w:val="single" w:color="000000" w:sz="8" w:space="0"/>
              <w:right w:val="single" w:color="auto" w:sz="8" w:space="0"/>
            </w:tcBorders>
            <w:vAlign w:val="center"/>
            <w:hideMark/>
          </w:tcPr>
          <w:p w:rsidRPr="001D40FA" w:rsidR="004B3F08" w:rsidP="00DD0469" w:rsidRDefault="004B3F08" w14:paraId="071FC77A" w14:textId="77777777">
            <w:pPr>
              <w:spacing w:after="0" w:line="240" w:lineRule="auto"/>
              <w:rPr>
                <w:rFonts w:ascii="Times New Roman" w:hAnsi="Times New Roman" w:eastAsia="Times New Roman" w:cs="Times New Roman"/>
                <w:b/>
                <w:bCs/>
                <w:color w:val="000000"/>
              </w:rPr>
            </w:pPr>
          </w:p>
        </w:tc>
        <w:tc>
          <w:tcPr>
            <w:tcW w:w="1017" w:type="dxa"/>
            <w:vMerge/>
            <w:tcBorders>
              <w:top w:val="single" w:color="auto" w:sz="8" w:space="0"/>
              <w:left w:val="single" w:color="auto" w:sz="8" w:space="0"/>
              <w:bottom w:val="single" w:color="000000" w:sz="8" w:space="0"/>
              <w:right w:val="single" w:color="auto" w:sz="8" w:space="0"/>
            </w:tcBorders>
            <w:vAlign w:val="center"/>
            <w:hideMark/>
          </w:tcPr>
          <w:p w:rsidRPr="001D40FA" w:rsidR="004B3F08" w:rsidP="00DD0469" w:rsidRDefault="004B3F08" w14:paraId="69343556" w14:textId="77777777">
            <w:pPr>
              <w:spacing w:after="0" w:line="240" w:lineRule="auto"/>
              <w:rPr>
                <w:rFonts w:ascii="Times New Roman" w:hAnsi="Times New Roman" w:eastAsia="Times New Roman" w:cs="Times New Roman"/>
                <w:b/>
                <w:bCs/>
                <w:color w:val="000000"/>
              </w:rPr>
            </w:pPr>
          </w:p>
        </w:tc>
        <w:tc>
          <w:tcPr>
            <w:tcW w:w="1266" w:type="dxa"/>
            <w:vMerge/>
            <w:tcBorders>
              <w:top w:val="single" w:color="auto" w:sz="8" w:space="0"/>
              <w:left w:val="single" w:color="auto" w:sz="8" w:space="0"/>
              <w:bottom w:val="single" w:color="000000" w:sz="8" w:space="0"/>
              <w:right w:val="single" w:color="auto" w:sz="8" w:space="0"/>
            </w:tcBorders>
            <w:vAlign w:val="center"/>
            <w:hideMark/>
          </w:tcPr>
          <w:p w:rsidRPr="001D40FA" w:rsidR="004B3F08" w:rsidP="00DD0469" w:rsidRDefault="004B3F08" w14:paraId="12EF0FEB" w14:textId="77777777">
            <w:pPr>
              <w:spacing w:after="0" w:line="240" w:lineRule="auto"/>
              <w:rPr>
                <w:rFonts w:ascii="Times New Roman" w:hAnsi="Times New Roman" w:eastAsia="Times New Roman" w:cs="Times New Roman"/>
                <w:b/>
                <w:bCs/>
                <w:color w:val="000000"/>
              </w:rPr>
            </w:pPr>
          </w:p>
        </w:tc>
        <w:tc>
          <w:tcPr>
            <w:tcW w:w="1169" w:type="dxa"/>
            <w:vMerge/>
            <w:tcBorders>
              <w:top w:val="single" w:color="auto" w:sz="8" w:space="0"/>
              <w:left w:val="single" w:color="auto" w:sz="8" w:space="0"/>
              <w:bottom w:val="single" w:color="000000" w:sz="8" w:space="0"/>
              <w:right w:val="single" w:color="auto" w:sz="8" w:space="0"/>
            </w:tcBorders>
            <w:vAlign w:val="center"/>
            <w:hideMark/>
          </w:tcPr>
          <w:p w:rsidRPr="001D40FA" w:rsidR="004B3F08" w:rsidP="00DD0469" w:rsidRDefault="004B3F08" w14:paraId="78425E85" w14:textId="77777777">
            <w:pPr>
              <w:spacing w:after="0" w:line="240" w:lineRule="auto"/>
              <w:rPr>
                <w:rFonts w:ascii="Times New Roman" w:hAnsi="Times New Roman" w:eastAsia="Times New Roman" w:cs="Times New Roman"/>
                <w:b/>
                <w:bCs/>
                <w:color w:val="000000"/>
              </w:rPr>
            </w:pPr>
          </w:p>
        </w:tc>
        <w:tc>
          <w:tcPr>
            <w:tcW w:w="2198"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2530FE58"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 xml:space="preserve"> </w:t>
            </w:r>
          </w:p>
        </w:tc>
        <w:tc>
          <w:tcPr>
            <w:tcW w:w="1327"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639A2A57" w14:textId="77777777">
            <w:pPr>
              <w:spacing w:after="0" w:line="240" w:lineRule="auto"/>
              <w:jc w:val="center"/>
              <w:rPr>
                <w:rFonts w:ascii="Times New Roman" w:hAnsi="Times New Roman" w:eastAsia="Times New Roman" w:cs="Times New Roman"/>
                <w:b/>
                <w:bCs/>
                <w:color w:val="000000"/>
              </w:rPr>
            </w:pPr>
            <w:r w:rsidRPr="001D40FA">
              <w:rPr>
                <w:rFonts w:ascii="Times New Roman" w:hAnsi="Times New Roman" w:eastAsia="Times New Roman" w:cs="Times New Roman"/>
                <w:b/>
                <w:bCs/>
                <w:color w:val="000000"/>
              </w:rPr>
              <w:t xml:space="preserve"> </w:t>
            </w:r>
          </w:p>
        </w:tc>
        <w:tc>
          <w:tcPr>
            <w:tcW w:w="2198"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2C574A89" w14:textId="77777777">
            <w:pPr>
              <w:spacing w:after="0" w:line="240" w:lineRule="auto"/>
              <w:jc w:val="center"/>
              <w:rPr>
                <w:rFonts w:ascii="Times New Roman" w:hAnsi="Times New Roman" w:eastAsia="Times New Roman" w:cs="Times New Roman"/>
                <w:b/>
                <w:bCs/>
                <w:color w:val="000000"/>
              </w:rPr>
            </w:pPr>
          </w:p>
        </w:tc>
      </w:tr>
      <w:tr w:rsidRPr="001D40FA" w:rsidR="004B3F08" w:rsidTr="00DD0469" w14:paraId="7DB64E10" w14:textId="77777777">
        <w:trPr>
          <w:trHeight w:val="1590"/>
          <w:jc w:val="center"/>
        </w:trPr>
        <w:tc>
          <w:tcPr>
            <w:tcW w:w="1150" w:type="dxa"/>
            <w:tcBorders>
              <w:top w:val="nil"/>
              <w:left w:val="single" w:color="auto" w:sz="8" w:space="0"/>
              <w:bottom w:val="single" w:color="auto" w:sz="8" w:space="0"/>
              <w:right w:val="single" w:color="auto" w:sz="8" w:space="0"/>
            </w:tcBorders>
            <w:shd w:val="clear" w:color="auto" w:fill="auto"/>
            <w:vAlign w:val="center"/>
            <w:hideMark/>
          </w:tcPr>
          <w:p w:rsidRPr="001D40FA" w:rsidR="00EA0EAB" w:rsidP="00EA0EAB" w:rsidRDefault="00EA0EAB" w14:paraId="1C850896"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§422.119, §422.120, §431.60,</w:t>
            </w:r>
          </w:p>
          <w:p w:rsidRPr="001D40FA" w:rsidR="00EA0EAB" w:rsidP="00EA0EAB" w:rsidRDefault="00EA0EAB" w14:paraId="36A71F69"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§431.70,</w:t>
            </w:r>
          </w:p>
          <w:p w:rsidRPr="001D40FA" w:rsidR="00EA0EAB" w:rsidP="00EA0EAB" w:rsidRDefault="00EA0EAB" w14:paraId="446CCC78" w14:textId="58971906">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§438.242(b)</w:t>
            </w:r>
            <w:r w:rsidR="00376988">
              <w:rPr>
                <w:rFonts w:ascii="Times New Roman" w:hAnsi="Times New Roman" w:eastAsia="Times New Roman" w:cs="Times New Roman"/>
                <w:color w:val="000000"/>
              </w:rPr>
              <w:t xml:space="preserve">(5) and </w:t>
            </w:r>
            <w:r w:rsidRPr="001D40FA">
              <w:rPr>
                <w:rFonts w:ascii="Times New Roman" w:hAnsi="Times New Roman" w:eastAsia="Times New Roman" w:cs="Times New Roman"/>
                <w:color w:val="000000"/>
              </w:rPr>
              <w:t>(6),</w:t>
            </w:r>
          </w:p>
          <w:p w:rsidRPr="001D40FA" w:rsidR="00EA0EAB" w:rsidP="00EA0EAB" w:rsidRDefault="00EA0EAB" w14:paraId="1CED02D2"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§457.730,</w:t>
            </w:r>
          </w:p>
          <w:p w:rsidRPr="001D40FA" w:rsidR="004B3F08" w:rsidP="00EA0EAB" w:rsidRDefault="00EA0EAB" w14:paraId="68D4CF12" w14:textId="173244A0">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§457.760, §457.1233(d)</w:t>
            </w:r>
            <w:r w:rsidR="00B36B1C">
              <w:rPr>
                <w:rFonts w:ascii="Times New Roman" w:hAnsi="Times New Roman" w:eastAsia="Times New Roman" w:cs="Times New Roman"/>
                <w:color w:val="000000"/>
              </w:rPr>
              <w:t xml:space="preserve">(2) and </w:t>
            </w:r>
            <w:r w:rsidRPr="001D40FA">
              <w:rPr>
                <w:rFonts w:ascii="Times New Roman" w:hAnsi="Times New Roman" w:eastAsia="Times New Roman" w:cs="Times New Roman"/>
                <w:color w:val="000000"/>
              </w:rPr>
              <w:t>(3) and §156.221</w:t>
            </w:r>
          </w:p>
        </w:tc>
        <w:tc>
          <w:tcPr>
            <w:tcW w:w="883"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4718DAF4"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0938-New</w:t>
            </w:r>
          </w:p>
        </w:tc>
        <w:tc>
          <w:tcPr>
            <w:tcW w:w="1306"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1F948E52"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1094"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2124A4CD"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1017"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15D30B1E"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1,710</w:t>
            </w:r>
          </w:p>
        </w:tc>
        <w:tc>
          <w:tcPr>
            <w:tcW w:w="1266"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5C5E2BAE"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589,950</w:t>
            </w:r>
          </w:p>
        </w:tc>
        <w:tc>
          <w:tcPr>
            <w:tcW w:w="1169"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23BE8B61" w14:textId="77777777">
            <w:pPr>
              <w:spacing w:after="0" w:line="240" w:lineRule="auto"/>
              <w:jc w:val="right"/>
              <w:rPr>
                <w:rFonts w:ascii="Times New Roman" w:hAnsi="Times New Roman" w:eastAsia="Times New Roman" w:cs="Times New Roman"/>
                <w:i/>
                <w:iCs/>
                <w:color w:val="000000"/>
              </w:rPr>
            </w:pPr>
            <w:r w:rsidRPr="001D40FA">
              <w:rPr>
                <w:rFonts w:ascii="Times New Roman" w:hAnsi="Times New Roman" w:eastAsia="Times New Roman" w:cs="Times New Roman"/>
                <w:i/>
                <w:iCs/>
                <w:color w:val="000000"/>
              </w:rPr>
              <w:t>Varies</w:t>
            </w:r>
          </w:p>
        </w:tc>
        <w:tc>
          <w:tcPr>
            <w:tcW w:w="2198"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5FF5C18F"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54,391,527</w:t>
            </w:r>
          </w:p>
        </w:tc>
        <w:tc>
          <w:tcPr>
            <w:tcW w:w="1327"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720F6310"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0</w:t>
            </w:r>
          </w:p>
        </w:tc>
        <w:tc>
          <w:tcPr>
            <w:tcW w:w="2198"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53584E07"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54,391,527</w:t>
            </w:r>
          </w:p>
        </w:tc>
      </w:tr>
      <w:tr w:rsidRPr="001D40FA" w:rsidR="004B3F08" w:rsidTr="00DD0469" w14:paraId="3D84FBE4" w14:textId="77777777">
        <w:trPr>
          <w:trHeight w:val="315"/>
          <w:jc w:val="center"/>
        </w:trPr>
        <w:tc>
          <w:tcPr>
            <w:tcW w:w="1150" w:type="dxa"/>
            <w:tcBorders>
              <w:top w:val="nil"/>
              <w:left w:val="single" w:color="auto" w:sz="8" w:space="0"/>
              <w:bottom w:val="single" w:color="auto" w:sz="8" w:space="0"/>
              <w:right w:val="single" w:color="auto" w:sz="8" w:space="0"/>
            </w:tcBorders>
            <w:shd w:val="clear" w:color="auto" w:fill="auto"/>
            <w:vAlign w:val="center"/>
            <w:hideMark/>
          </w:tcPr>
          <w:p w:rsidRPr="001D40FA" w:rsidR="004B3F08" w:rsidP="00DD0469" w:rsidRDefault="004B3F08" w14:paraId="55DDAEC0"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Total</w:t>
            </w:r>
          </w:p>
        </w:tc>
        <w:tc>
          <w:tcPr>
            <w:tcW w:w="883"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3485EE2B" w14:textId="77777777">
            <w:pPr>
              <w:spacing w:after="0" w:line="240" w:lineRule="auto"/>
              <w:rPr>
                <w:rFonts w:ascii="Times New Roman" w:hAnsi="Times New Roman" w:eastAsia="Times New Roman" w:cs="Times New Roman"/>
                <w:color w:val="000000"/>
              </w:rPr>
            </w:pPr>
            <w:r w:rsidRPr="001D40FA">
              <w:rPr>
                <w:rFonts w:ascii="Times New Roman" w:hAnsi="Times New Roman" w:eastAsia="Times New Roman" w:cs="Times New Roman"/>
                <w:color w:val="000000"/>
              </w:rPr>
              <w:t> </w:t>
            </w:r>
          </w:p>
        </w:tc>
        <w:tc>
          <w:tcPr>
            <w:tcW w:w="1306"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110EA91D"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1094"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7A7A6791"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345</w:t>
            </w:r>
          </w:p>
        </w:tc>
        <w:tc>
          <w:tcPr>
            <w:tcW w:w="1017"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44E4220F" w14:textId="2A6D5EF5">
            <w:pPr>
              <w:spacing w:after="0" w:line="240" w:lineRule="auto"/>
              <w:jc w:val="right"/>
              <w:rPr>
                <w:rFonts w:ascii="Times New Roman" w:hAnsi="Times New Roman" w:eastAsia="Times New Roman" w:cs="Times New Roman"/>
                <w:i/>
                <w:iCs/>
                <w:color w:val="000000"/>
              </w:rPr>
            </w:pPr>
            <w:r w:rsidRPr="001D40FA">
              <w:rPr>
                <w:rFonts w:ascii="Times New Roman" w:hAnsi="Times New Roman" w:eastAsia="Times New Roman" w:cs="Times New Roman"/>
                <w:color w:val="000000"/>
              </w:rPr>
              <w:t>1,710</w:t>
            </w:r>
          </w:p>
        </w:tc>
        <w:tc>
          <w:tcPr>
            <w:tcW w:w="1266"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7EFB6101" w14:textId="77777777">
            <w:pPr>
              <w:spacing w:after="0" w:line="240" w:lineRule="auto"/>
              <w:jc w:val="right"/>
              <w:rPr>
                <w:rFonts w:ascii="Times New Roman" w:hAnsi="Times New Roman" w:eastAsia="Times New Roman" w:cs="Times New Roman"/>
                <w:color w:val="000000"/>
              </w:rPr>
            </w:pPr>
          </w:p>
          <w:p w:rsidRPr="001D40FA" w:rsidR="004B3F08" w:rsidP="00DD0469" w:rsidRDefault="004B3F08" w14:paraId="0CC54F1D" w14:textId="09080433">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589,950</w:t>
            </w:r>
          </w:p>
        </w:tc>
        <w:tc>
          <w:tcPr>
            <w:tcW w:w="1169"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0878C6CF" w14:textId="77777777">
            <w:pPr>
              <w:spacing w:after="0" w:line="240" w:lineRule="auto"/>
              <w:jc w:val="right"/>
              <w:rPr>
                <w:rFonts w:ascii="Times New Roman" w:hAnsi="Times New Roman" w:eastAsia="Times New Roman" w:cs="Times New Roman"/>
                <w:i/>
                <w:iCs/>
                <w:color w:val="000000"/>
              </w:rPr>
            </w:pPr>
            <w:r w:rsidRPr="001D40FA">
              <w:rPr>
                <w:rFonts w:ascii="Times New Roman" w:hAnsi="Times New Roman" w:eastAsia="Times New Roman" w:cs="Times New Roman"/>
                <w:i/>
                <w:iCs/>
                <w:color w:val="000000"/>
              </w:rPr>
              <w:t>Varies</w:t>
            </w:r>
          </w:p>
        </w:tc>
        <w:tc>
          <w:tcPr>
            <w:tcW w:w="2198"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1C6F9A50" w14:textId="77777777">
            <w:pPr>
              <w:spacing w:after="0" w:line="240" w:lineRule="auto"/>
              <w:jc w:val="right"/>
              <w:rPr>
                <w:rFonts w:ascii="Times New Roman" w:hAnsi="Times New Roman" w:eastAsia="Times New Roman" w:cs="Times New Roman"/>
                <w:color w:val="000000"/>
              </w:rPr>
            </w:pPr>
          </w:p>
          <w:p w:rsidRPr="001D40FA" w:rsidR="004B3F08" w:rsidP="00DD0469" w:rsidRDefault="004B3F08" w14:paraId="007FC1DD" w14:textId="111DE910">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54,391,527</w:t>
            </w:r>
          </w:p>
        </w:tc>
        <w:tc>
          <w:tcPr>
            <w:tcW w:w="1327"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403CE3BF" w14:textId="77777777">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 </w:t>
            </w:r>
          </w:p>
        </w:tc>
        <w:tc>
          <w:tcPr>
            <w:tcW w:w="2198" w:type="dxa"/>
            <w:tcBorders>
              <w:top w:val="nil"/>
              <w:left w:val="nil"/>
              <w:bottom w:val="single" w:color="auto" w:sz="8" w:space="0"/>
              <w:right w:val="single" w:color="auto" w:sz="8" w:space="0"/>
            </w:tcBorders>
            <w:shd w:val="clear" w:color="auto" w:fill="auto"/>
            <w:vAlign w:val="center"/>
            <w:hideMark/>
          </w:tcPr>
          <w:p w:rsidRPr="001D40FA" w:rsidR="004B3F08" w:rsidP="00DD0469" w:rsidRDefault="004B3F08" w14:paraId="7AF9F385" w14:textId="77777777">
            <w:pPr>
              <w:spacing w:after="0" w:line="240" w:lineRule="auto"/>
              <w:jc w:val="right"/>
              <w:rPr>
                <w:rFonts w:ascii="Times New Roman" w:hAnsi="Times New Roman" w:eastAsia="Times New Roman" w:cs="Times New Roman"/>
                <w:color w:val="000000"/>
              </w:rPr>
            </w:pPr>
          </w:p>
          <w:p w:rsidRPr="001D40FA" w:rsidR="004B3F08" w:rsidP="00DD0469" w:rsidRDefault="004B3F08" w14:paraId="62003884" w14:textId="2FCCDC2C">
            <w:pPr>
              <w:spacing w:after="0" w:line="240" w:lineRule="auto"/>
              <w:jc w:val="right"/>
              <w:rPr>
                <w:rFonts w:ascii="Times New Roman" w:hAnsi="Times New Roman" w:eastAsia="Times New Roman" w:cs="Times New Roman"/>
                <w:color w:val="000000"/>
              </w:rPr>
            </w:pPr>
            <w:r w:rsidRPr="001D40FA">
              <w:rPr>
                <w:rFonts w:ascii="Times New Roman" w:hAnsi="Times New Roman" w:eastAsia="Times New Roman" w:cs="Times New Roman"/>
                <w:color w:val="000000"/>
              </w:rPr>
              <w:t>54,391,527</w:t>
            </w:r>
          </w:p>
        </w:tc>
      </w:tr>
    </w:tbl>
    <w:p w:rsidRPr="001D40FA" w:rsidR="0054124E" w:rsidP="00D957F9" w:rsidRDefault="0054124E" w14:paraId="248E15D6" w14:textId="5DF80A47">
      <w:pPr>
        <w:pStyle w:val="SSAH1"/>
        <w:rPr>
          <w:rFonts w:ascii="Times New Roman" w:hAnsi="Times New Roman" w:cs="Times New Roman"/>
          <w:sz w:val="22"/>
        </w:rPr>
        <w:sectPr w:rsidRPr="001D40FA" w:rsidR="0054124E" w:rsidSect="008F2780">
          <w:pgSz w:w="15840" w:h="12240" w:orient="landscape"/>
          <w:pgMar w:top="1440" w:right="1440" w:bottom="1440" w:left="1440" w:header="720" w:footer="720" w:gutter="0"/>
          <w:cols w:space="720"/>
          <w:docGrid w:linePitch="360"/>
        </w:sectPr>
      </w:pPr>
    </w:p>
    <w:p w:rsidRPr="001D40FA" w:rsidR="0054124E" w:rsidP="00D957F9" w:rsidRDefault="0054124E" w14:paraId="633A8356" w14:textId="12F38DA8">
      <w:pPr>
        <w:pStyle w:val="SSAH1"/>
        <w:rPr>
          <w:rFonts w:ascii="Times New Roman" w:hAnsi="Times New Roman" w:cs="Times New Roman"/>
          <w:sz w:val="22"/>
        </w:rPr>
      </w:pPr>
    </w:p>
    <w:p w:rsidRPr="001D40FA" w:rsidR="0019309D" w:rsidP="00113963" w:rsidRDefault="00D511B8" w14:paraId="6BEC132A" w14:textId="58DC8A54">
      <w:pPr>
        <w:pStyle w:val="SSAH1"/>
        <w:rPr>
          <w:rFonts w:ascii="Times New Roman" w:hAnsi="Times New Roman" w:cs="Times New Roman"/>
          <w:sz w:val="22"/>
        </w:rPr>
      </w:pPr>
      <w:r w:rsidRPr="001D40FA">
        <w:rPr>
          <w:rFonts w:ascii="Times New Roman" w:hAnsi="Times New Roman" w:cs="Times New Roman"/>
          <w:sz w:val="22"/>
          <w:u w:val="none"/>
        </w:rPr>
        <w:t xml:space="preserve">13. </w:t>
      </w:r>
      <w:r w:rsidRPr="001D40FA" w:rsidR="0019309D">
        <w:rPr>
          <w:rFonts w:ascii="Times New Roman" w:hAnsi="Times New Roman" w:cs="Times New Roman"/>
          <w:sz w:val="22"/>
        </w:rPr>
        <w:t>Respondent Costs Other Than Burden Hour Costs</w:t>
      </w:r>
    </w:p>
    <w:p w:rsidRPr="001D40FA" w:rsidR="0019478E" w:rsidP="00113963" w:rsidRDefault="0019478E" w14:paraId="3422F107" w14:textId="77777777">
      <w:pPr>
        <w:pStyle w:val="NoSpacing"/>
        <w:rPr>
          <w:rFonts w:ascii="Times New Roman" w:hAnsi="Times New Roman" w:cs="Times New Roman"/>
        </w:rPr>
      </w:pPr>
    </w:p>
    <w:p w:rsidRPr="001D40FA" w:rsidR="0019309D" w:rsidP="00113963" w:rsidRDefault="0019309D" w14:paraId="5AA83502" w14:textId="77777777">
      <w:pPr>
        <w:pStyle w:val="NoSpacing"/>
        <w:rPr>
          <w:rFonts w:ascii="Times New Roman" w:hAnsi="Times New Roman" w:cs="Times New Roman"/>
        </w:rPr>
      </w:pPr>
      <w:r w:rsidRPr="001D40FA">
        <w:rPr>
          <w:rFonts w:ascii="Times New Roman" w:hAnsi="Times New Roman" w:cs="Times New Roman"/>
        </w:rPr>
        <w:t xml:space="preserve">There are no annualized costs to respondents other than the labor burden costs addressed in Section 12 of this document to complete this collection. </w:t>
      </w:r>
    </w:p>
    <w:p w:rsidRPr="001D40FA" w:rsidR="0019309D" w:rsidP="0019309D" w:rsidRDefault="0019309D" w14:paraId="02066639" w14:textId="77777777">
      <w:pPr>
        <w:spacing w:after="0" w:line="240" w:lineRule="auto"/>
        <w:rPr>
          <w:rFonts w:ascii="Times New Roman" w:hAnsi="Times New Roman" w:cs="Times New Roman"/>
        </w:rPr>
      </w:pPr>
    </w:p>
    <w:p w:rsidRPr="001D40FA" w:rsidR="002C7EA5" w:rsidP="00113963" w:rsidRDefault="00D511B8" w14:paraId="5BC0E848" w14:textId="2F043CCB">
      <w:pPr>
        <w:pStyle w:val="SSAH1"/>
        <w:rPr>
          <w:rFonts w:ascii="Times New Roman" w:hAnsi="Times New Roman" w:cs="Times New Roman"/>
          <w:sz w:val="22"/>
        </w:rPr>
      </w:pPr>
      <w:r w:rsidRPr="001D40FA">
        <w:rPr>
          <w:rFonts w:ascii="Times New Roman" w:hAnsi="Times New Roman" w:cs="Times New Roman"/>
          <w:sz w:val="22"/>
          <w:u w:val="none"/>
        </w:rPr>
        <w:t xml:space="preserve">14. </w:t>
      </w:r>
      <w:r w:rsidRPr="001D40FA">
        <w:rPr>
          <w:rFonts w:ascii="Times New Roman" w:hAnsi="Times New Roman" w:cs="Times New Roman"/>
          <w:sz w:val="22"/>
        </w:rPr>
        <w:t>C</w:t>
      </w:r>
      <w:r w:rsidRPr="001D40FA" w:rsidR="00F25499">
        <w:rPr>
          <w:rFonts w:ascii="Times New Roman" w:hAnsi="Times New Roman" w:cs="Times New Roman"/>
          <w:sz w:val="22"/>
        </w:rPr>
        <w:t>ost to the Federal Government</w:t>
      </w:r>
    </w:p>
    <w:p w:rsidRPr="001D40FA" w:rsidR="00113963" w:rsidP="00113963" w:rsidRDefault="00113963" w14:paraId="55D2B970" w14:textId="77777777">
      <w:pPr>
        <w:pStyle w:val="NoSpacing"/>
        <w:rPr>
          <w:rFonts w:ascii="Times New Roman" w:hAnsi="Times New Roman" w:cs="Times New Roman"/>
        </w:rPr>
      </w:pPr>
    </w:p>
    <w:p w:rsidRPr="001D40FA" w:rsidR="00F7405D" w:rsidP="00113963" w:rsidRDefault="002C7EA5" w14:paraId="702B7118" w14:textId="5BAFFA51">
      <w:pPr>
        <w:pStyle w:val="NoSpacing"/>
        <w:rPr>
          <w:rFonts w:ascii="Times New Roman" w:hAnsi="Times New Roman" w:cs="Times New Roman"/>
        </w:rPr>
      </w:pPr>
      <w:r w:rsidRPr="001D40FA">
        <w:rPr>
          <w:rFonts w:ascii="Times New Roman" w:hAnsi="Times New Roman" w:cs="Times New Roman"/>
        </w:rPr>
        <w:t>To determine the cost to the federal government we allocate the total cost of the implementation across the various plan types</w:t>
      </w:r>
      <w:r w:rsidRPr="001D40FA" w:rsidR="00BD39E0">
        <w:rPr>
          <w:rFonts w:ascii="Times New Roman" w:hAnsi="Times New Roman" w:cs="Times New Roman"/>
        </w:rPr>
        <w:t xml:space="preserve">. </w:t>
      </w:r>
      <w:r w:rsidRPr="001D40FA" w:rsidR="0019478E">
        <w:rPr>
          <w:rFonts w:ascii="Times New Roman" w:hAnsi="Times New Roman" w:eastAsia="Times New Roman" w:cs="Times New Roman"/>
          <w:iCs/>
          <w:snapToGrid w:val="0"/>
        </w:rPr>
        <w:t>C</w:t>
      </w:r>
      <w:r w:rsidRPr="001D40FA" w:rsidR="00BD39E0">
        <w:rPr>
          <w:rFonts w:ascii="Times New Roman" w:hAnsi="Times New Roman" w:eastAsia="Times New Roman" w:cs="Times New Roman"/>
          <w:iCs/>
          <w:snapToGrid w:val="0"/>
        </w:rPr>
        <w:t xml:space="preserve">ost estimates have been aggregated at the parent organization level because we believe that an organization that offers </w:t>
      </w:r>
      <w:r w:rsidR="007B4D47">
        <w:rPr>
          <w:rFonts w:ascii="Times New Roman" w:hAnsi="Times New Roman" w:eastAsia="Times New Roman" w:cs="Times New Roman"/>
          <w:iCs/>
          <w:snapToGrid w:val="0"/>
        </w:rPr>
        <w:t>i</w:t>
      </w:r>
      <w:r w:rsidRPr="001D40FA" w:rsidR="007B4D47">
        <w:rPr>
          <w:rFonts w:ascii="Times New Roman" w:hAnsi="Times New Roman" w:eastAsia="Times New Roman" w:cs="Times New Roman"/>
          <w:iCs/>
          <w:snapToGrid w:val="0"/>
        </w:rPr>
        <w:t xml:space="preserve">ndividual </w:t>
      </w:r>
      <w:r w:rsidRPr="001D40FA" w:rsidR="00F7405D">
        <w:rPr>
          <w:rFonts w:ascii="Times New Roman" w:hAnsi="Times New Roman" w:eastAsia="Times New Roman" w:cs="Times New Roman"/>
          <w:iCs/>
          <w:snapToGrid w:val="0"/>
        </w:rPr>
        <w:t>market plans</w:t>
      </w:r>
      <w:r w:rsidRPr="001D40FA" w:rsidR="00BD39E0">
        <w:rPr>
          <w:rFonts w:ascii="Times New Roman" w:hAnsi="Times New Roman" w:eastAsia="Times New Roman" w:cs="Times New Roman"/>
          <w:iCs/>
          <w:snapToGrid w:val="0"/>
        </w:rPr>
        <w:t>, Medicare</w:t>
      </w:r>
      <w:r w:rsidR="002A0105">
        <w:rPr>
          <w:rFonts w:ascii="Times New Roman" w:hAnsi="Times New Roman" w:eastAsia="Times New Roman" w:cs="Times New Roman"/>
          <w:iCs/>
          <w:snapToGrid w:val="0"/>
        </w:rPr>
        <w:t xml:space="preserve"> Advantage</w:t>
      </w:r>
      <w:r w:rsidRPr="001D40FA" w:rsidR="00BD39E0">
        <w:rPr>
          <w:rFonts w:ascii="Times New Roman" w:hAnsi="Times New Roman" w:eastAsia="Times New Roman" w:cs="Times New Roman"/>
          <w:iCs/>
          <w:snapToGrid w:val="0"/>
        </w:rPr>
        <w:t xml:space="preserve">, Medicaid, and CHIP products would create one system that would be used by all “plans” it offers. We note that due to the implementation of APIs across multiple business lines, there is no straightforward method to immediately estimate </w:t>
      </w:r>
      <w:r w:rsidRPr="001D40FA" w:rsidR="0019478E">
        <w:rPr>
          <w:rFonts w:ascii="Times New Roman" w:hAnsi="Times New Roman" w:eastAsia="Times New Roman" w:cs="Times New Roman"/>
          <w:iCs/>
          <w:snapToGrid w:val="0"/>
        </w:rPr>
        <w:t>p</w:t>
      </w:r>
      <w:r w:rsidRPr="001D40FA" w:rsidR="00BD39E0">
        <w:rPr>
          <w:rFonts w:ascii="Times New Roman" w:hAnsi="Times New Roman" w:eastAsia="Times New Roman" w:cs="Times New Roman"/>
          <w:iCs/>
          <w:snapToGrid w:val="0"/>
        </w:rPr>
        <w:t xml:space="preserve">arent </w:t>
      </w:r>
      <w:r w:rsidRPr="001D40FA" w:rsidR="0019478E">
        <w:rPr>
          <w:rFonts w:ascii="Times New Roman" w:hAnsi="Times New Roman" w:eastAsia="Times New Roman" w:cs="Times New Roman"/>
          <w:iCs/>
          <w:snapToGrid w:val="0"/>
        </w:rPr>
        <w:t>o</w:t>
      </w:r>
      <w:r w:rsidRPr="001D40FA" w:rsidR="00BD39E0">
        <w:rPr>
          <w:rFonts w:ascii="Times New Roman" w:hAnsi="Times New Roman" w:eastAsia="Times New Roman" w:cs="Times New Roman"/>
          <w:iCs/>
          <w:snapToGrid w:val="0"/>
        </w:rPr>
        <w:t xml:space="preserve">rganization expenditures on how much of the cost is born by each program. </w:t>
      </w:r>
      <w:r w:rsidRPr="001D40FA" w:rsidR="00F7405D">
        <w:rPr>
          <w:rFonts w:ascii="Times New Roman" w:hAnsi="Times New Roman" w:eastAsia="Times New Roman" w:cs="Times New Roman"/>
          <w:iCs/>
          <w:snapToGrid w:val="0"/>
        </w:rPr>
        <w:t>In the proposed rule (84 FR 7662 through 7664) and th</w:t>
      </w:r>
      <w:r w:rsidR="00B60955">
        <w:rPr>
          <w:rFonts w:ascii="Times New Roman" w:hAnsi="Times New Roman" w:eastAsia="Times New Roman" w:cs="Times New Roman"/>
          <w:iCs/>
          <w:snapToGrid w:val="0"/>
        </w:rPr>
        <w:t>e</w:t>
      </w:r>
      <w:r w:rsidRPr="001D40FA" w:rsidR="00F7405D">
        <w:rPr>
          <w:rFonts w:ascii="Times New Roman" w:hAnsi="Times New Roman" w:eastAsia="Times New Roman" w:cs="Times New Roman"/>
          <w:iCs/>
          <w:snapToGrid w:val="0"/>
        </w:rPr>
        <w:t xml:space="preserve"> final rule, we provided a detailed discussion of how we allocated the percentage of total costs to comply with the API provisions across the various plans that offered products in the QHPs on the FFEs, </w:t>
      </w:r>
      <w:r w:rsidRPr="001D40FA" w:rsidR="006B6CF3">
        <w:rPr>
          <w:rFonts w:ascii="Times New Roman" w:hAnsi="Times New Roman" w:eastAsia="Times New Roman" w:cs="Times New Roman"/>
          <w:iCs/>
          <w:snapToGrid w:val="0"/>
        </w:rPr>
        <w:t>Medica</w:t>
      </w:r>
      <w:r w:rsidR="006B6CF3">
        <w:rPr>
          <w:rFonts w:ascii="Times New Roman" w:hAnsi="Times New Roman" w:eastAsia="Times New Roman" w:cs="Times New Roman"/>
          <w:iCs/>
          <w:snapToGrid w:val="0"/>
        </w:rPr>
        <w:t>id</w:t>
      </w:r>
      <w:r w:rsidRPr="001D40FA" w:rsidR="006B6CF3">
        <w:rPr>
          <w:rFonts w:ascii="Times New Roman" w:hAnsi="Times New Roman" w:eastAsia="Times New Roman" w:cs="Times New Roman"/>
          <w:iCs/>
          <w:snapToGrid w:val="0"/>
        </w:rPr>
        <w:t xml:space="preserve"> </w:t>
      </w:r>
      <w:r w:rsidRPr="001D40FA" w:rsidR="00F7405D">
        <w:rPr>
          <w:rFonts w:ascii="Times New Roman" w:hAnsi="Times New Roman" w:eastAsia="Times New Roman" w:cs="Times New Roman"/>
          <w:iCs/>
          <w:snapToGrid w:val="0"/>
        </w:rPr>
        <w:t xml:space="preserve">and CHIP, and </w:t>
      </w:r>
      <w:r w:rsidR="00887129">
        <w:rPr>
          <w:rFonts w:ascii="Times New Roman" w:hAnsi="Times New Roman" w:eastAsia="Times New Roman" w:cs="Times New Roman"/>
          <w:iCs/>
          <w:snapToGrid w:val="0"/>
        </w:rPr>
        <w:t>MA</w:t>
      </w:r>
      <w:r w:rsidRPr="001D40FA" w:rsidR="00F7405D">
        <w:rPr>
          <w:rFonts w:ascii="Times New Roman" w:hAnsi="Times New Roman" w:eastAsia="Times New Roman" w:cs="Times New Roman"/>
          <w:iCs/>
          <w:snapToGrid w:val="0"/>
        </w:rPr>
        <w:t>.</w:t>
      </w:r>
      <w:r w:rsidR="00887129">
        <w:rPr>
          <w:rFonts w:ascii="Times New Roman" w:hAnsi="Times New Roman" w:cs="Times New Roman"/>
        </w:rPr>
        <w:t xml:space="preserve"> </w:t>
      </w:r>
      <w:r w:rsidR="00BA1AEA">
        <w:rPr>
          <w:rFonts w:ascii="Times New Roman" w:hAnsi="Times New Roman" w:cs="Times New Roman"/>
        </w:rPr>
        <w:t xml:space="preserve">Detailed in </w:t>
      </w:r>
      <w:r w:rsidRPr="001D40FA" w:rsidR="00F7405D">
        <w:rPr>
          <w:rFonts w:ascii="Times New Roman" w:hAnsi="Times New Roman" w:cs="Times New Roman"/>
        </w:rPr>
        <w:t>that discussion, we allocated a percentage</w:t>
      </w:r>
      <w:r w:rsidRPr="001D40FA" w:rsidR="005B3816">
        <w:rPr>
          <w:rFonts w:ascii="Times New Roman" w:hAnsi="Times New Roman" w:cs="Times New Roman"/>
        </w:rPr>
        <w:t xml:space="preserve"> of the proportion of premiums to achieve an approximation of the proportion</w:t>
      </w:r>
      <w:r w:rsidRPr="001D40FA" w:rsidR="00F7405D">
        <w:rPr>
          <w:rFonts w:ascii="Times New Roman" w:hAnsi="Times New Roman" w:cs="Times New Roman"/>
        </w:rPr>
        <w:t xml:space="preserve"> of the</w:t>
      </w:r>
      <w:r w:rsidR="00BA1AEA">
        <w:rPr>
          <w:rFonts w:ascii="Times New Roman" w:hAnsi="Times New Roman" w:cs="Times New Roman"/>
        </w:rPr>
        <w:t xml:space="preserve"> total</w:t>
      </w:r>
      <w:r w:rsidRPr="001D40FA" w:rsidR="00F7405D">
        <w:rPr>
          <w:rFonts w:ascii="Times New Roman" w:hAnsi="Times New Roman" w:cs="Times New Roman"/>
        </w:rPr>
        <w:t xml:space="preserve"> cost</w:t>
      </w:r>
      <w:r w:rsidRPr="001D40FA" w:rsidR="005B3816">
        <w:rPr>
          <w:rFonts w:ascii="Times New Roman" w:hAnsi="Times New Roman" w:cs="Times New Roman"/>
        </w:rPr>
        <w:t xml:space="preserve"> that should be allocated</w:t>
      </w:r>
      <w:r w:rsidR="00BA1AEA">
        <w:rPr>
          <w:rFonts w:ascii="Times New Roman" w:hAnsi="Times New Roman" w:cs="Times New Roman"/>
        </w:rPr>
        <w:t xml:space="preserve"> across the various plan types,</w:t>
      </w:r>
      <w:r w:rsidRPr="001D40FA" w:rsidR="00F7405D">
        <w:rPr>
          <w:rFonts w:ascii="Times New Roman" w:hAnsi="Times New Roman" w:cs="Times New Roman"/>
        </w:rPr>
        <w:t xml:space="preserve"> as follows:</w:t>
      </w:r>
    </w:p>
    <w:p w:rsidRPr="001D40FA" w:rsidR="001D40FA" w:rsidP="00F7405D" w:rsidRDefault="001D40FA" w14:paraId="713980FB" w14:textId="77777777">
      <w:pPr>
        <w:keepNext/>
        <w:keepLines/>
        <w:widowControl w:val="0"/>
        <w:spacing w:after="0" w:line="240" w:lineRule="auto"/>
        <w:jc w:val="center"/>
        <w:rPr>
          <w:rFonts w:ascii="Times New Roman" w:hAnsi="Times New Roman" w:eastAsia="Times New Roman" w:cs="Times New Roman"/>
          <w:b/>
          <w:snapToGrid w:val="0"/>
        </w:rPr>
      </w:pPr>
    </w:p>
    <w:p w:rsidRPr="001D40FA" w:rsidR="00F7405D" w:rsidP="00F7405D" w:rsidRDefault="001D40FA" w14:paraId="5D2B49E2" w14:textId="0922E90C">
      <w:pPr>
        <w:keepNext/>
        <w:keepLines/>
        <w:widowControl w:val="0"/>
        <w:spacing w:after="0" w:line="240" w:lineRule="auto"/>
        <w:jc w:val="center"/>
        <w:rPr>
          <w:rFonts w:ascii="Times New Roman" w:hAnsi="Times New Roman" w:eastAsia="Times New Roman" w:cs="Times New Roman"/>
          <w:b/>
          <w:snapToGrid w:val="0"/>
        </w:rPr>
      </w:pPr>
      <w:r w:rsidRPr="001D40FA">
        <w:rPr>
          <w:rFonts w:ascii="Times New Roman" w:hAnsi="Times New Roman" w:eastAsia="Times New Roman" w:cs="Times New Roman"/>
          <w:b/>
          <w:snapToGrid w:val="0"/>
        </w:rPr>
        <w:t>T</w:t>
      </w:r>
      <w:r w:rsidR="00887129">
        <w:rPr>
          <w:rFonts w:ascii="Times New Roman" w:hAnsi="Times New Roman" w:eastAsia="Times New Roman" w:cs="Times New Roman"/>
          <w:b/>
          <w:snapToGrid w:val="0"/>
        </w:rPr>
        <w:t>ABLE</w:t>
      </w:r>
      <w:r w:rsidRPr="001D40FA">
        <w:rPr>
          <w:rFonts w:ascii="Times New Roman" w:hAnsi="Times New Roman" w:eastAsia="Times New Roman" w:cs="Times New Roman"/>
          <w:b/>
          <w:snapToGrid w:val="0"/>
        </w:rPr>
        <w:t xml:space="preserve"> 2. </w:t>
      </w:r>
      <w:r w:rsidRPr="001D40FA" w:rsidR="00F7405D">
        <w:rPr>
          <w:rFonts w:ascii="Times New Roman" w:hAnsi="Times New Roman" w:eastAsia="Times New Roman" w:cs="Times New Roman"/>
          <w:b/>
          <w:snapToGrid w:val="0"/>
        </w:rPr>
        <w:t xml:space="preserve">Proportion of Premiums (in billions) for </w:t>
      </w:r>
      <w:r w:rsidRPr="001D40FA" w:rsidR="00AC7825">
        <w:rPr>
          <w:rFonts w:ascii="Times New Roman" w:hAnsi="Times New Roman" w:eastAsia="Times New Roman" w:cs="Times New Roman"/>
          <w:b/>
          <w:snapToGrid w:val="0"/>
        </w:rPr>
        <w:t>Medicaid</w:t>
      </w:r>
      <w:r w:rsidR="002A0105">
        <w:rPr>
          <w:rFonts w:ascii="Times New Roman" w:hAnsi="Times New Roman" w:eastAsia="Times New Roman" w:cs="Times New Roman"/>
          <w:b/>
          <w:snapToGrid w:val="0"/>
        </w:rPr>
        <w:t xml:space="preserve"> and CHIP</w:t>
      </w:r>
      <w:r w:rsidR="00AC7825">
        <w:rPr>
          <w:rFonts w:ascii="Times New Roman" w:hAnsi="Times New Roman" w:eastAsia="Times New Roman" w:cs="Times New Roman"/>
          <w:b/>
          <w:snapToGrid w:val="0"/>
        </w:rPr>
        <w:t xml:space="preserve">, </w:t>
      </w:r>
      <w:r w:rsidRPr="001D40FA" w:rsidR="00F7405D">
        <w:rPr>
          <w:rFonts w:ascii="Times New Roman" w:hAnsi="Times New Roman" w:eastAsia="Times New Roman" w:cs="Times New Roman"/>
          <w:b/>
          <w:snapToGrid w:val="0"/>
        </w:rPr>
        <w:t>Medicare</w:t>
      </w:r>
      <w:r w:rsidR="002A0105">
        <w:rPr>
          <w:rFonts w:ascii="Times New Roman" w:hAnsi="Times New Roman" w:eastAsia="Times New Roman" w:cs="Times New Roman"/>
          <w:b/>
          <w:snapToGrid w:val="0"/>
        </w:rPr>
        <w:t xml:space="preserve"> Advantage</w:t>
      </w:r>
      <w:r w:rsidRPr="001D40FA" w:rsidR="00F7405D">
        <w:rPr>
          <w:rFonts w:ascii="Times New Roman" w:hAnsi="Times New Roman" w:eastAsia="Times New Roman" w:cs="Times New Roman"/>
          <w:b/>
          <w:snapToGrid w:val="0"/>
        </w:rPr>
        <w:t xml:space="preserve">, and Individual Market Plans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37"/>
        <w:gridCol w:w="1429"/>
        <w:gridCol w:w="1539"/>
        <w:gridCol w:w="1640"/>
        <w:gridCol w:w="1005"/>
      </w:tblGrid>
      <w:tr w:rsidRPr="001D40FA" w:rsidR="00F7405D" w:rsidTr="00F80987" w14:paraId="3132CE34" w14:textId="77777777">
        <w:trPr>
          <w:jc w:val="center"/>
        </w:trPr>
        <w:tc>
          <w:tcPr>
            <w:tcW w:w="2001" w:type="pct"/>
            <w:shd w:val="clear" w:color="auto" w:fill="auto"/>
            <w:vAlign w:val="center"/>
            <w:hideMark/>
          </w:tcPr>
          <w:p w:rsidRPr="001D40FA" w:rsidR="00F7405D" w:rsidP="00F7405D" w:rsidRDefault="00F7405D" w14:paraId="015C4B60" w14:textId="5E8F6A4F">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Year</w:t>
            </w:r>
            <w:r w:rsidRPr="00C27EA9" w:rsidR="00631FE2">
              <w:rPr>
                <w:rStyle w:val="FootnoteReference"/>
                <w:rFonts w:ascii="Times New Roman" w:hAnsi="Times New Roman" w:eastAsia="Times New Roman" w:cs="Times New Roman"/>
                <w:b/>
                <w:color w:val="000000"/>
                <w:vertAlign w:val="superscript"/>
              </w:rPr>
              <w:footnoteReference w:id="3"/>
            </w:r>
          </w:p>
        </w:tc>
        <w:tc>
          <w:tcPr>
            <w:tcW w:w="767" w:type="pct"/>
            <w:shd w:val="clear" w:color="auto" w:fill="auto"/>
            <w:vAlign w:val="center"/>
            <w:hideMark/>
          </w:tcPr>
          <w:p w:rsidRPr="001D40FA" w:rsidR="00F7405D" w:rsidP="00F7405D" w:rsidRDefault="00F7405D" w14:paraId="4CC45EA4" w14:textId="2B054195">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Medicaid</w:t>
            </w:r>
            <w:r w:rsidR="00515AF5">
              <w:rPr>
                <w:rFonts w:ascii="Times New Roman" w:hAnsi="Times New Roman" w:eastAsia="Times New Roman" w:cs="Times New Roman"/>
                <w:b/>
                <w:color w:val="000000"/>
              </w:rPr>
              <w:t xml:space="preserve"> and CHIP</w:t>
            </w:r>
          </w:p>
        </w:tc>
        <w:tc>
          <w:tcPr>
            <w:tcW w:w="825" w:type="pct"/>
            <w:shd w:val="clear" w:color="auto" w:fill="auto"/>
            <w:vAlign w:val="center"/>
            <w:hideMark/>
          </w:tcPr>
          <w:p w:rsidRPr="001D40FA" w:rsidR="00F7405D" w:rsidP="00F7405D" w:rsidRDefault="00F7405D" w14:paraId="246F9F55" w14:textId="77777777">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Medicare Advantage</w:t>
            </w:r>
          </w:p>
        </w:tc>
        <w:tc>
          <w:tcPr>
            <w:tcW w:w="879" w:type="pct"/>
            <w:shd w:val="clear" w:color="auto" w:fill="auto"/>
            <w:vAlign w:val="center"/>
            <w:hideMark/>
          </w:tcPr>
          <w:p w:rsidRPr="001D40FA" w:rsidR="00F7405D" w:rsidP="00F7405D" w:rsidRDefault="00F7405D" w14:paraId="69405871" w14:textId="77777777">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 xml:space="preserve">Individual Market Plans  </w:t>
            </w:r>
          </w:p>
        </w:tc>
        <w:tc>
          <w:tcPr>
            <w:tcW w:w="527" w:type="pct"/>
            <w:shd w:val="clear" w:color="auto" w:fill="auto"/>
            <w:vAlign w:val="center"/>
            <w:hideMark/>
          </w:tcPr>
          <w:p w:rsidRPr="001D40FA" w:rsidR="00F7405D" w:rsidP="00F7405D" w:rsidRDefault="00F7405D" w14:paraId="648DDBB6" w14:textId="77777777">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Totals</w:t>
            </w:r>
          </w:p>
        </w:tc>
      </w:tr>
      <w:tr w:rsidRPr="001D40FA" w:rsidR="00F7405D" w:rsidTr="00F80987" w14:paraId="46032E94" w14:textId="77777777">
        <w:trPr>
          <w:jc w:val="center"/>
        </w:trPr>
        <w:tc>
          <w:tcPr>
            <w:tcW w:w="2001" w:type="pct"/>
            <w:shd w:val="clear" w:color="auto" w:fill="auto"/>
            <w:vAlign w:val="center"/>
            <w:hideMark/>
          </w:tcPr>
          <w:p w:rsidRPr="001D40FA" w:rsidR="00F7405D" w:rsidP="00F7405D" w:rsidRDefault="00F7405D" w14:paraId="051D68C0"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2016 Premium (billions)</w:t>
            </w:r>
          </w:p>
        </w:tc>
        <w:tc>
          <w:tcPr>
            <w:tcW w:w="767" w:type="pct"/>
            <w:shd w:val="clear" w:color="auto" w:fill="auto"/>
            <w:vAlign w:val="center"/>
            <w:hideMark/>
          </w:tcPr>
          <w:p w:rsidRPr="001D40FA" w:rsidR="00F7405D" w:rsidP="00F7405D" w:rsidRDefault="00F7405D" w14:paraId="544848A5"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113</w:t>
            </w:r>
          </w:p>
        </w:tc>
        <w:tc>
          <w:tcPr>
            <w:tcW w:w="825" w:type="pct"/>
            <w:shd w:val="clear" w:color="auto" w:fill="auto"/>
            <w:vAlign w:val="center"/>
            <w:hideMark/>
          </w:tcPr>
          <w:p w:rsidRPr="001D40FA" w:rsidR="00F7405D" w:rsidP="00F7405D" w:rsidRDefault="00F7405D" w14:paraId="7417B2F0"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157</w:t>
            </w:r>
          </w:p>
        </w:tc>
        <w:tc>
          <w:tcPr>
            <w:tcW w:w="879" w:type="pct"/>
            <w:shd w:val="clear" w:color="auto" w:fill="auto"/>
            <w:vAlign w:val="center"/>
            <w:hideMark/>
          </w:tcPr>
          <w:p w:rsidRPr="001D40FA" w:rsidR="00F7405D" w:rsidP="00F7405D" w:rsidRDefault="00F7405D" w14:paraId="4C388897"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77</w:t>
            </w:r>
          </w:p>
        </w:tc>
        <w:tc>
          <w:tcPr>
            <w:tcW w:w="527" w:type="pct"/>
            <w:shd w:val="clear" w:color="auto" w:fill="auto"/>
            <w:vAlign w:val="center"/>
            <w:hideMark/>
          </w:tcPr>
          <w:p w:rsidRPr="001D40FA" w:rsidR="00F7405D" w:rsidP="00F7405D" w:rsidRDefault="00F7405D" w14:paraId="2FDCD5CF"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347</w:t>
            </w:r>
          </w:p>
        </w:tc>
      </w:tr>
      <w:tr w:rsidRPr="001D40FA" w:rsidR="00F7405D" w:rsidTr="00F80987" w14:paraId="44718EA5" w14:textId="77777777">
        <w:trPr>
          <w:jc w:val="center"/>
        </w:trPr>
        <w:tc>
          <w:tcPr>
            <w:tcW w:w="2001" w:type="pct"/>
            <w:shd w:val="clear" w:color="auto" w:fill="auto"/>
            <w:vAlign w:val="center"/>
            <w:hideMark/>
          </w:tcPr>
          <w:p w:rsidRPr="001D40FA" w:rsidR="00F7405D" w:rsidP="00F7405D" w:rsidRDefault="00F7405D" w14:paraId="4D29CCAB"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2016 Percentage (used in this RIA in all estimates) of total costs by program</w:t>
            </w:r>
          </w:p>
        </w:tc>
        <w:tc>
          <w:tcPr>
            <w:tcW w:w="767" w:type="pct"/>
            <w:shd w:val="clear" w:color="auto" w:fill="auto"/>
            <w:vAlign w:val="center"/>
            <w:hideMark/>
          </w:tcPr>
          <w:p w:rsidRPr="001D40FA" w:rsidR="00F7405D" w:rsidP="00F7405D" w:rsidRDefault="00F7405D" w14:paraId="579DA432"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32.56%</w:t>
            </w:r>
          </w:p>
        </w:tc>
        <w:tc>
          <w:tcPr>
            <w:tcW w:w="825" w:type="pct"/>
            <w:shd w:val="clear" w:color="auto" w:fill="auto"/>
            <w:vAlign w:val="center"/>
            <w:hideMark/>
          </w:tcPr>
          <w:p w:rsidRPr="001D40FA" w:rsidR="00F7405D" w:rsidP="00F7405D" w:rsidRDefault="00F7405D" w14:paraId="55B0F777"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45.24%</w:t>
            </w:r>
          </w:p>
        </w:tc>
        <w:tc>
          <w:tcPr>
            <w:tcW w:w="879" w:type="pct"/>
            <w:shd w:val="clear" w:color="auto" w:fill="auto"/>
            <w:vAlign w:val="center"/>
            <w:hideMark/>
          </w:tcPr>
          <w:p w:rsidRPr="001D40FA" w:rsidR="00F7405D" w:rsidP="00F7405D" w:rsidRDefault="00F7405D" w14:paraId="01128041"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22.19%</w:t>
            </w:r>
          </w:p>
        </w:tc>
        <w:tc>
          <w:tcPr>
            <w:tcW w:w="527" w:type="pct"/>
            <w:shd w:val="clear" w:color="auto" w:fill="auto"/>
            <w:vAlign w:val="center"/>
            <w:hideMark/>
          </w:tcPr>
          <w:p w:rsidRPr="001D40FA" w:rsidR="00F7405D" w:rsidP="00F7405D" w:rsidRDefault="00F7405D" w14:paraId="3DCEDFEE"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100.00%</w:t>
            </w:r>
          </w:p>
        </w:tc>
      </w:tr>
    </w:tbl>
    <w:p w:rsidR="00BA1AEA" w:rsidP="00BA1AEA" w:rsidRDefault="00BA1AEA" w14:paraId="6F8BA737" w14:textId="77777777">
      <w:pPr>
        <w:pStyle w:val="NoSpacing"/>
        <w:rPr>
          <w:rFonts w:ascii="Times New Roman" w:hAnsi="Times New Roman" w:cs="Times New Roman"/>
          <w:snapToGrid w:val="0"/>
        </w:rPr>
      </w:pPr>
    </w:p>
    <w:p w:rsidRPr="001D40FA" w:rsidR="00F7405D" w:rsidP="00113963" w:rsidRDefault="00F7405D" w14:paraId="67D4DA81" w14:textId="2A362B23">
      <w:pPr>
        <w:pStyle w:val="NoSpacing"/>
        <w:rPr>
          <w:rFonts w:ascii="Times New Roman" w:hAnsi="Times New Roman" w:cs="Times New Roman"/>
          <w:snapToGrid w:val="0"/>
        </w:rPr>
      </w:pPr>
      <w:r w:rsidRPr="001D40FA">
        <w:rPr>
          <w:rFonts w:ascii="Times New Roman" w:hAnsi="Times New Roman" w:cs="Times New Roman"/>
          <w:snapToGrid w:val="0"/>
        </w:rPr>
        <w:t xml:space="preserve">Since cost allocation at the parent organization level and the allocations of each parent organization may differ by program (Medicaid, CHIP, </w:t>
      </w:r>
      <w:r w:rsidR="002A0105">
        <w:rPr>
          <w:rFonts w:ascii="Times New Roman" w:hAnsi="Times New Roman" w:cs="Times New Roman"/>
          <w:snapToGrid w:val="0"/>
        </w:rPr>
        <w:t xml:space="preserve">Medicare Advantage, </w:t>
      </w:r>
      <w:r w:rsidRPr="001D40FA">
        <w:rPr>
          <w:rFonts w:ascii="Times New Roman" w:hAnsi="Times New Roman" w:cs="Times New Roman"/>
          <w:snapToGrid w:val="0"/>
        </w:rPr>
        <w:t xml:space="preserve">and </w:t>
      </w:r>
      <w:r w:rsidR="00A30A89">
        <w:rPr>
          <w:rFonts w:ascii="Times New Roman" w:hAnsi="Times New Roman" w:cs="Times New Roman"/>
          <w:snapToGrid w:val="0"/>
        </w:rPr>
        <w:t>i</w:t>
      </w:r>
      <w:r w:rsidRPr="001D40FA">
        <w:rPr>
          <w:rFonts w:ascii="Times New Roman" w:hAnsi="Times New Roman" w:cs="Times New Roman"/>
          <w:snapToGrid w:val="0"/>
        </w:rPr>
        <w:t xml:space="preserve">ndividual market plans) and is an internal business decision, we cannot directly assess per-payer costs. However, using </w:t>
      </w:r>
      <w:r w:rsidR="00EE560D">
        <w:rPr>
          <w:rFonts w:ascii="Times New Roman" w:hAnsi="Times New Roman" w:cs="Times New Roman"/>
          <w:snapToGrid w:val="0"/>
        </w:rPr>
        <w:t>the values in</w:t>
      </w:r>
      <w:r w:rsidRPr="001D40FA">
        <w:rPr>
          <w:rFonts w:ascii="Times New Roman" w:hAnsi="Times New Roman" w:cs="Times New Roman"/>
          <w:snapToGrid w:val="0"/>
        </w:rPr>
        <w:t xml:space="preserve"> </w:t>
      </w:r>
      <w:r w:rsidR="00BA1AEA">
        <w:rPr>
          <w:rFonts w:ascii="Times New Roman" w:hAnsi="Times New Roman" w:cs="Times New Roman"/>
          <w:snapToGrid w:val="0"/>
        </w:rPr>
        <w:t>Table 2</w:t>
      </w:r>
      <w:r w:rsidRPr="001D40FA">
        <w:rPr>
          <w:rFonts w:ascii="Times New Roman" w:hAnsi="Times New Roman" w:cs="Times New Roman"/>
          <w:snapToGrid w:val="0"/>
        </w:rPr>
        <w:t xml:space="preserve"> we can assess the proportions of cost by program. We can then multiply these proportions by the total costs to obtain the total cost by year of implementing and maintaining the API</w:t>
      </w:r>
      <w:r w:rsidR="00F43799">
        <w:rPr>
          <w:rFonts w:ascii="Times New Roman" w:hAnsi="Times New Roman" w:cs="Times New Roman"/>
          <w:snapToGrid w:val="0"/>
        </w:rPr>
        <w:t>s</w:t>
      </w:r>
      <w:r w:rsidRPr="001D40FA">
        <w:rPr>
          <w:rFonts w:ascii="Times New Roman" w:hAnsi="Times New Roman" w:cs="Times New Roman"/>
          <w:snapToGrid w:val="0"/>
        </w:rPr>
        <w:t xml:space="preserve">, to offer </w:t>
      </w:r>
      <w:r w:rsidR="00EE560D">
        <w:rPr>
          <w:rFonts w:ascii="Times New Roman" w:hAnsi="Times New Roman" w:cs="Times New Roman"/>
          <w:snapToGrid w:val="0"/>
        </w:rPr>
        <w:t xml:space="preserve">estimates of </w:t>
      </w:r>
      <w:r w:rsidRPr="001D40FA">
        <w:rPr>
          <w:rFonts w:ascii="Times New Roman" w:hAnsi="Times New Roman" w:cs="Times New Roman"/>
          <w:snapToGrid w:val="0"/>
        </w:rPr>
        <w:t>API costs by year and program</w:t>
      </w:r>
      <w:r w:rsidR="00B60955">
        <w:rPr>
          <w:rFonts w:ascii="Times New Roman" w:hAnsi="Times New Roman" w:cs="Times New Roman"/>
          <w:snapToGrid w:val="0"/>
        </w:rPr>
        <w:t xml:space="preserve"> (Table 3)</w:t>
      </w:r>
      <w:r w:rsidRPr="001D40FA">
        <w:rPr>
          <w:rFonts w:ascii="Times New Roman" w:hAnsi="Times New Roman" w:cs="Times New Roman"/>
          <w:snapToGrid w:val="0"/>
        </w:rPr>
        <w:t>.</w:t>
      </w:r>
    </w:p>
    <w:p w:rsidRPr="001D40FA" w:rsidR="00F7405D" w:rsidP="00F7405D" w:rsidRDefault="001D40FA" w14:paraId="7A55479D" w14:textId="226302E0">
      <w:pPr>
        <w:keepNext/>
        <w:keepLines/>
        <w:widowControl w:val="0"/>
        <w:spacing w:after="0" w:line="240" w:lineRule="auto"/>
        <w:jc w:val="center"/>
        <w:rPr>
          <w:rFonts w:ascii="Times New Roman" w:hAnsi="Times New Roman" w:eastAsia="Times New Roman" w:cs="Times New Roman"/>
          <w:b/>
        </w:rPr>
      </w:pPr>
      <w:bookmarkStart w:name="_Hlk33809086" w:id="12"/>
      <w:r w:rsidRPr="001D40FA">
        <w:rPr>
          <w:rFonts w:ascii="Times New Roman" w:hAnsi="Times New Roman" w:eastAsia="Times New Roman" w:cs="Times New Roman"/>
          <w:b/>
          <w:snapToGrid w:val="0"/>
        </w:rPr>
        <w:t>T</w:t>
      </w:r>
      <w:r w:rsidR="00887129">
        <w:rPr>
          <w:rFonts w:ascii="Times New Roman" w:hAnsi="Times New Roman" w:eastAsia="Times New Roman" w:cs="Times New Roman"/>
          <w:b/>
          <w:snapToGrid w:val="0"/>
        </w:rPr>
        <w:t>ABLE</w:t>
      </w:r>
      <w:r w:rsidRPr="001D40FA">
        <w:rPr>
          <w:rFonts w:ascii="Times New Roman" w:hAnsi="Times New Roman" w:eastAsia="Times New Roman" w:cs="Times New Roman"/>
          <w:b/>
          <w:snapToGrid w:val="0"/>
        </w:rPr>
        <w:t xml:space="preserve"> 3. </w:t>
      </w:r>
      <w:r w:rsidRPr="001D40FA" w:rsidR="00F7405D">
        <w:rPr>
          <w:rFonts w:ascii="Times New Roman" w:hAnsi="Times New Roman" w:eastAsia="Times New Roman" w:cs="Times New Roman"/>
          <w:b/>
          <w:snapToGrid w:val="0"/>
        </w:rPr>
        <w:t xml:space="preserve">API Costs (in millions) by Year and Program </w:t>
      </w:r>
    </w:p>
    <w:tbl>
      <w:tblPr>
        <w:tblW w:w="9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11"/>
        <w:gridCol w:w="2106"/>
        <w:gridCol w:w="1515"/>
        <w:gridCol w:w="1853"/>
        <w:gridCol w:w="1853"/>
      </w:tblGrid>
      <w:tr w:rsidRPr="001D40FA" w:rsidR="00C13209" w:rsidTr="00C13209" w14:paraId="4F8AF77D" w14:textId="379E480E">
        <w:trPr>
          <w:trHeight w:val="720"/>
        </w:trPr>
        <w:tc>
          <w:tcPr>
            <w:tcW w:w="2111" w:type="dxa"/>
            <w:shd w:val="clear" w:color="auto" w:fill="auto"/>
            <w:vAlign w:val="bottom"/>
            <w:hideMark/>
          </w:tcPr>
          <w:p w:rsidRPr="001D40FA" w:rsidR="00C13209" w:rsidP="00C13209" w:rsidRDefault="00C13209" w14:paraId="69DF1E97" w14:textId="77777777">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Year</w:t>
            </w:r>
          </w:p>
          <w:p w:rsidRPr="001D40FA" w:rsidR="00C13209" w:rsidP="00C13209" w:rsidRDefault="00C13209" w14:paraId="34A95B3B" w14:textId="7C4478E7">
            <w:pPr>
              <w:keepNext/>
              <w:keepLines/>
              <w:spacing w:after="0" w:line="240" w:lineRule="auto"/>
              <w:jc w:val="center"/>
              <w:rPr>
                <w:rFonts w:ascii="Times New Roman" w:hAnsi="Times New Roman" w:eastAsia="Times New Roman" w:cs="Times New Roman"/>
                <w:b/>
                <w:color w:val="000000"/>
              </w:rPr>
            </w:pPr>
          </w:p>
        </w:tc>
        <w:tc>
          <w:tcPr>
            <w:tcW w:w="2106" w:type="dxa"/>
            <w:shd w:val="clear" w:color="auto" w:fill="auto"/>
            <w:vAlign w:val="bottom"/>
            <w:hideMark/>
          </w:tcPr>
          <w:p w:rsidRPr="001D40FA" w:rsidR="00C13209" w:rsidRDefault="00C13209" w14:paraId="601DB063" w14:textId="6FA7A1E0">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 xml:space="preserve">Full Implementation and Maintenance </w:t>
            </w:r>
            <w:r w:rsidR="006606DC">
              <w:rPr>
                <w:rFonts w:ascii="Times New Roman" w:hAnsi="Times New Roman" w:eastAsia="Times New Roman" w:cs="Times New Roman"/>
                <w:b/>
                <w:color w:val="000000"/>
              </w:rPr>
              <w:t>C</w:t>
            </w:r>
            <w:r w:rsidRPr="001D40FA">
              <w:rPr>
                <w:rFonts w:ascii="Times New Roman" w:hAnsi="Times New Roman" w:eastAsia="Times New Roman" w:cs="Times New Roman"/>
                <w:b/>
                <w:color w:val="000000"/>
              </w:rPr>
              <w:t xml:space="preserve">osts (millions) </w:t>
            </w:r>
            <w:r w:rsidR="00F042A8">
              <w:rPr>
                <w:rFonts w:ascii="Times New Roman" w:hAnsi="Times New Roman" w:eastAsia="Times New Roman" w:cs="Times New Roman"/>
                <w:b/>
                <w:color w:val="000000"/>
              </w:rPr>
              <w:t>f</w:t>
            </w:r>
            <w:r w:rsidRPr="001D40FA">
              <w:rPr>
                <w:rFonts w:ascii="Times New Roman" w:hAnsi="Times New Roman" w:eastAsia="Times New Roman" w:cs="Times New Roman"/>
                <w:b/>
                <w:color w:val="000000"/>
              </w:rPr>
              <w:t>or API provision</w:t>
            </w:r>
            <w:r w:rsidR="00581FAE">
              <w:rPr>
                <w:rFonts w:ascii="Times New Roman" w:hAnsi="Times New Roman" w:eastAsia="Times New Roman" w:cs="Times New Roman"/>
                <w:b/>
                <w:color w:val="000000"/>
              </w:rPr>
              <w:t>s</w:t>
            </w:r>
          </w:p>
        </w:tc>
        <w:tc>
          <w:tcPr>
            <w:tcW w:w="1515" w:type="dxa"/>
            <w:shd w:val="clear" w:color="auto" w:fill="auto"/>
            <w:vAlign w:val="bottom"/>
            <w:hideMark/>
          </w:tcPr>
          <w:p w:rsidRPr="001D40FA" w:rsidR="00C13209" w:rsidP="00C13209" w:rsidRDefault="00C13209" w14:paraId="440E8104" w14:textId="77777777">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Medicaid and CHIP (32.56%)</w:t>
            </w:r>
          </w:p>
        </w:tc>
        <w:tc>
          <w:tcPr>
            <w:tcW w:w="1853" w:type="dxa"/>
            <w:shd w:val="clear" w:color="auto" w:fill="auto"/>
            <w:vAlign w:val="bottom"/>
            <w:hideMark/>
          </w:tcPr>
          <w:p w:rsidRPr="001D40FA" w:rsidR="00C13209" w:rsidP="00C13209" w:rsidRDefault="00C13209" w14:paraId="7B78420D" w14:textId="77777777">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Medicare Advantage (45.24%)</w:t>
            </w:r>
          </w:p>
        </w:tc>
        <w:tc>
          <w:tcPr>
            <w:tcW w:w="1853" w:type="dxa"/>
            <w:vAlign w:val="bottom"/>
          </w:tcPr>
          <w:p w:rsidRPr="001D40FA" w:rsidR="00C13209" w:rsidP="00C13209" w:rsidRDefault="00C13209" w14:paraId="207EDDE6" w14:textId="32395D7E">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 xml:space="preserve">Individual Market Plans </w:t>
            </w:r>
            <w:r>
              <w:rPr>
                <w:rFonts w:ascii="Times New Roman" w:hAnsi="Times New Roman" w:eastAsia="Times New Roman" w:cs="Times New Roman"/>
                <w:b/>
                <w:color w:val="000000"/>
              </w:rPr>
              <w:br/>
            </w:r>
            <w:r w:rsidRPr="001D40FA">
              <w:rPr>
                <w:rFonts w:ascii="Times New Roman" w:hAnsi="Times New Roman" w:eastAsia="Times New Roman" w:cs="Times New Roman"/>
                <w:b/>
                <w:color w:val="000000"/>
              </w:rPr>
              <w:t>(22.19%)</w:t>
            </w:r>
          </w:p>
        </w:tc>
      </w:tr>
      <w:tr w:rsidRPr="001D40FA" w:rsidR="00C13209" w:rsidTr="00C13209" w14:paraId="7CB9FB0E" w14:textId="30CA5AD7">
        <w:trPr>
          <w:trHeight w:val="176"/>
        </w:trPr>
        <w:tc>
          <w:tcPr>
            <w:tcW w:w="2111" w:type="dxa"/>
            <w:shd w:val="clear" w:color="auto" w:fill="auto"/>
            <w:noWrap/>
            <w:vAlign w:val="bottom"/>
            <w:hideMark/>
          </w:tcPr>
          <w:p w:rsidRPr="001D40FA" w:rsidR="00C13209" w:rsidP="00C13209" w:rsidRDefault="00C13209" w14:paraId="21455F89"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2020 (Low estimate)</w:t>
            </w:r>
          </w:p>
        </w:tc>
        <w:tc>
          <w:tcPr>
            <w:tcW w:w="2106" w:type="dxa"/>
            <w:shd w:val="clear" w:color="auto" w:fill="auto"/>
            <w:noWrap/>
            <w:vAlign w:val="bottom"/>
            <w:hideMark/>
          </w:tcPr>
          <w:p w:rsidRPr="001D40FA" w:rsidR="00C13209" w:rsidP="00C13209" w:rsidRDefault="00C13209" w14:paraId="7D6EDE89"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272.0</w:t>
            </w:r>
          </w:p>
        </w:tc>
        <w:tc>
          <w:tcPr>
            <w:tcW w:w="1515" w:type="dxa"/>
            <w:shd w:val="clear" w:color="auto" w:fill="auto"/>
            <w:noWrap/>
            <w:vAlign w:val="bottom"/>
            <w:hideMark/>
          </w:tcPr>
          <w:p w:rsidRPr="001D40FA" w:rsidR="00C13209" w:rsidP="00C13209" w:rsidRDefault="00C13209" w14:paraId="68C9B64A"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88.6</w:t>
            </w:r>
          </w:p>
        </w:tc>
        <w:tc>
          <w:tcPr>
            <w:tcW w:w="1853" w:type="dxa"/>
            <w:shd w:val="clear" w:color="auto" w:fill="auto"/>
            <w:noWrap/>
            <w:vAlign w:val="bottom"/>
            <w:hideMark/>
          </w:tcPr>
          <w:p w:rsidRPr="001D40FA" w:rsidR="00C13209" w:rsidP="00C13209" w:rsidRDefault="00C13209" w14:paraId="1D631219"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123.1</w:t>
            </w:r>
          </w:p>
        </w:tc>
        <w:tc>
          <w:tcPr>
            <w:tcW w:w="1853" w:type="dxa"/>
            <w:vAlign w:val="bottom"/>
          </w:tcPr>
          <w:p w:rsidRPr="001D40FA" w:rsidR="00C13209" w:rsidP="00C13209" w:rsidRDefault="00C13209" w14:paraId="291FAD32" w14:textId="5DC48C0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60.4</w:t>
            </w:r>
          </w:p>
        </w:tc>
      </w:tr>
      <w:tr w:rsidRPr="001D40FA" w:rsidR="00C13209" w:rsidTr="00C13209" w14:paraId="111E8DDD" w14:textId="6129A34A">
        <w:trPr>
          <w:trHeight w:val="176"/>
        </w:trPr>
        <w:tc>
          <w:tcPr>
            <w:tcW w:w="2111" w:type="dxa"/>
            <w:shd w:val="clear" w:color="auto" w:fill="auto"/>
            <w:noWrap/>
            <w:vAlign w:val="bottom"/>
            <w:hideMark/>
          </w:tcPr>
          <w:p w:rsidRPr="001D40FA" w:rsidR="00C13209" w:rsidP="00C13209" w:rsidRDefault="00C13209" w14:paraId="05E14E36"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2020 (Primary estimate)</w:t>
            </w:r>
          </w:p>
        </w:tc>
        <w:tc>
          <w:tcPr>
            <w:tcW w:w="2106" w:type="dxa"/>
            <w:shd w:val="clear" w:color="auto" w:fill="auto"/>
            <w:noWrap/>
            <w:vAlign w:val="bottom"/>
            <w:hideMark/>
          </w:tcPr>
          <w:p w:rsidRPr="001D40FA" w:rsidR="00C13209" w:rsidP="00C13209" w:rsidRDefault="00C13209" w14:paraId="2F82267D"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544.0</w:t>
            </w:r>
          </w:p>
        </w:tc>
        <w:tc>
          <w:tcPr>
            <w:tcW w:w="1515" w:type="dxa"/>
            <w:shd w:val="clear" w:color="auto" w:fill="auto"/>
            <w:noWrap/>
            <w:vAlign w:val="bottom"/>
            <w:hideMark/>
          </w:tcPr>
          <w:p w:rsidRPr="001D40FA" w:rsidR="00C13209" w:rsidP="00C13209" w:rsidRDefault="00C13209" w14:paraId="622508D8"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177.2</w:t>
            </w:r>
          </w:p>
        </w:tc>
        <w:tc>
          <w:tcPr>
            <w:tcW w:w="1853" w:type="dxa"/>
            <w:shd w:val="clear" w:color="auto" w:fill="auto"/>
            <w:noWrap/>
            <w:vAlign w:val="bottom"/>
            <w:hideMark/>
          </w:tcPr>
          <w:p w:rsidRPr="001D40FA" w:rsidR="00C13209" w:rsidP="00C13209" w:rsidRDefault="00C13209" w14:paraId="41D12FAB"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246.1</w:t>
            </w:r>
          </w:p>
        </w:tc>
        <w:tc>
          <w:tcPr>
            <w:tcW w:w="1853" w:type="dxa"/>
            <w:vAlign w:val="bottom"/>
          </w:tcPr>
          <w:p w:rsidRPr="001D40FA" w:rsidR="00C13209" w:rsidP="00C13209" w:rsidRDefault="00C13209" w14:paraId="15E4D5C4" w14:textId="583CDFE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120.7</w:t>
            </w:r>
          </w:p>
        </w:tc>
      </w:tr>
      <w:tr w:rsidRPr="001D40FA" w:rsidR="00C13209" w:rsidTr="00C13209" w14:paraId="331DAE20" w14:textId="72A4C706">
        <w:trPr>
          <w:trHeight w:val="176"/>
        </w:trPr>
        <w:tc>
          <w:tcPr>
            <w:tcW w:w="2111" w:type="dxa"/>
            <w:shd w:val="clear" w:color="auto" w:fill="auto"/>
            <w:noWrap/>
            <w:vAlign w:val="bottom"/>
            <w:hideMark/>
          </w:tcPr>
          <w:p w:rsidRPr="001D40FA" w:rsidR="00C13209" w:rsidP="00C13209" w:rsidRDefault="00C13209" w14:paraId="5C35097C"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2020 (High Estimate)</w:t>
            </w:r>
          </w:p>
        </w:tc>
        <w:tc>
          <w:tcPr>
            <w:tcW w:w="2106" w:type="dxa"/>
            <w:shd w:val="clear" w:color="auto" w:fill="auto"/>
            <w:noWrap/>
            <w:vAlign w:val="bottom"/>
            <w:hideMark/>
          </w:tcPr>
          <w:p w:rsidRPr="001D40FA" w:rsidR="00C13209" w:rsidP="00C13209" w:rsidRDefault="00C13209" w14:paraId="79B9CEB5"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816.0</w:t>
            </w:r>
          </w:p>
        </w:tc>
        <w:tc>
          <w:tcPr>
            <w:tcW w:w="1515" w:type="dxa"/>
            <w:shd w:val="clear" w:color="auto" w:fill="auto"/>
            <w:noWrap/>
            <w:vAlign w:val="bottom"/>
            <w:hideMark/>
          </w:tcPr>
          <w:p w:rsidRPr="001D40FA" w:rsidR="00C13209" w:rsidP="00C13209" w:rsidRDefault="00C13209" w14:paraId="5E4675F6"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265.7</w:t>
            </w:r>
          </w:p>
        </w:tc>
        <w:tc>
          <w:tcPr>
            <w:tcW w:w="1853" w:type="dxa"/>
            <w:shd w:val="clear" w:color="auto" w:fill="auto"/>
            <w:noWrap/>
            <w:vAlign w:val="bottom"/>
            <w:hideMark/>
          </w:tcPr>
          <w:p w:rsidRPr="001D40FA" w:rsidR="00C13209" w:rsidP="00C13209" w:rsidRDefault="00C13209" w14:paraId="50283FA0"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369.2</w:t>
            </w:r>
          </w:p>
        </w:tc>
        <w:tc>
          <w:tcPr>
            <w:tcW w:w="1853" w:type="dxa"/>
            <w:vAlign w:val="bottom"/>
          </w:tcPr>
          <w:p w:rsidRPr="001D40FA" w:rsidR="00C13209" w:rsidP="00C13209" w:rsidRDefault="00C13209" w14:paraId="7A75AFA3" w14:textId="32668852">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181.1</w:t>
            </w:r>
          </w:p>
        </w:tc>
      </w:tr>
      <w:tr w:rsidRPr="001D40FA" w:rsidR="00C13209" w:rsidTr="00C13209" w14:paraId="75250423" w14:textId="198288AF">
        <w:trPr>
          <w:trHeight w:val="176"/>
        </w:trPr>
        <w:tc>
          <w:tcPr>
            <w:tcW w:w="2111" w:type="dxa"/>
            <w:shd w:val="clear" w:color="auto" w:fill="auto"/>
            <w:noWrap/>
            <w:vAlign w:val="bottom"/>
            <w:hideMark/>
          </w:tcPr>
          <w:p w:rsidRPr="001D40FA" w:rsidR="00C13209" w:rsidP="00C13209" w:rsidRDefault="00C13209" w14:paraId="14ADC2AA"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2021</w:t>
            </w:r>
          </w:p>
        </w:tc>
        <w:tc>
          <w:tcPr>
            <w:tcW w:w="2106" w:type="dxa"/>
            <w:shd w:val="clear" w:color="auto" w:fill="auto"/>
            <w:noWrap/>
            <w:vAlign w:val="bottom"/>
            <w:hideMark/>
          </w:tcPr>
          <w:p w:rsidRPr="001D40FA" w:rsidR="00C13209" w:rsidP="00C13209" w:rsidRDefault="00C13209" w14:paraId="6911C0B5"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54.4</w:t>
            </w:r>
          </w:p>
        </w:tc>
        <w:tc>
          <w:tcPr>
            <w:tcW w:w="1515" w:type="dxa"/>
            <w:shd w:val="clear" w:color="auto" w:fill="auto"/>
            <w:noWrap/>
            <w:vAlign w:val="bottom"/>
            <w:hideMark/>
          </w:tcPr>
          <w:p w:rsidRPr="001D40FA" w:rsidR="00C13209" w:rsidP="00C13209" w:rsidRDefault="00C13209" w14:paraId="4470C9CF"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17.7</w:t>
            </w:r>
          </w:p>
        </w:tc>
        <w:tc>
          <w:tcPr>
            <w:tcW w:w="1853" w:type="dxa"/>
            <w:shd w:val="clear" w:color="auto" w:fill="auto"/>
            <w:noWrap/>
            <w:vAlign w:val="bottom"/>
            <w:hideMark/>
          </w:tcPr>
          <w:p w:rsidRPr="001D40FA" w:rsidR="00C13209" w:rsidP="00C13209" w:rsidRDefault="00C13209" w14:paraId="35FAE4B7"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24.6</w:t>
            </w:r>
          </w:p>
        </w:tc>
        <w:tc>
          <w:tcPr>
            <w:tcW w:w="1853" w:type="dxa"/>
            <w:vAlign w:val="bottom"/>
          </w:tcPr>
          <w:p w:rsidRPr="001D40FA" w:rsidR="00C13209" w:rsidP="00C13209" w:rsidRDefault="00C13209" w14:paraId="09A9F4C6" w14:textId="22887EBE">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12.1</w:t>
            </w:r>
          </w:p>
        </w:tc>
      </w:tr>
      <w:tr w:rsidRPr="001D40FA" w:rsidR="00C13209" w:rsidTr="00C13209" w14:paraId="603F8F0D" w14:textId="1C569C49">
        <w:trPr>
          <w:trHeight w:val="176"/>
        </w:trPr>
        <w:tc>
          <w:tcPr>
            <w:tcW w:w="2111" w:type="dxa"/>
            <w:shd w:val="clear" w:color="auto" w:fill="auto"/>
            <w:noWrap/>
            <w:vAlign w:val="bottom"/>
            <w:hideMark/>
          </w:tcPr>
          <w:p w:rsidRPr="001D40FA" w:rsidR="00C13209" w:rsidP="00C13209" w:rsidRDefault="00C13209" w14:paraId="281CB3BE"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2022</w:t>
            </w:r>
          </w:p>
        </w:tc>
        <w:tc>
          <w:tcPr>
            <w:tcW w:w="2106" w:type="dxa"/>
            <w:shd w:val="clear" w:color="auto" w:fill="auto"/>
            <w:noWrap/>
            <w:vAlign w:val="bottom"/>
            <w:hideMark/>
          </w:tcPr>
          <w:p w:rsidRPr="001D40FA" w:rsidR="00C13209" w:rsidP="00C13209" w:rsidRDefault="00C13209" w14:paraId="702851C5"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54.4</w:t>
            </w:r>
          </w:p>
        </w:tc>
        <w:tc>
          <w:tcPr>
            <w:tcW w:w="1515" w:type="dxa"/>
            <w:shd w:val="clear" w:color="auto" w:fill="auto"/>
            <w:noWrap/>
            <w:vAlign w:val="bottom"/>
            <w:hideMark/>
          </w:tcPr>
          <w:p w:rsidRPr="001D40FA" w:rsidR="00C13209" w:rsidP="00C13209" w:rsidRDefault="00C13209" w14:paraId="0709985B"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17.7</w:t>
            </w:r>
          </w:p>
        </w:tc>
        <w:tc>
          <w:tcPr>
            <w:tcW w:w="1853" w:type="dxa"/>
            <w:shd w:val="clear" w:color="auto" w:fill="auto"/>
            <w:noWrap/>
            <w:vAlign w:val="bottom"/>
            <w:hideMark/>
          </w:tcPr>
          <w:p w:rsidRPr="001D40FA" w:rsidR="00C13209" w:rsidP="00C13209" w:rsidRDefault="00C13209" w14:paraId="16268EC3"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24.6</w:t>
            </w:r>
          </w:p>
        </w:tc>
        <w:tc>
          <w:tcPr>
            <w:tcW w:w="1853" w:type="dxa"/>
            <w:vAlign w:val="bottom"/>
          </w:tcPr>
          <w:p w:rsidRPr="001D40FA" w:rsidR="00C13209" w:rsidP="00C13209" w:rsidRDefault="00C13209" w14:paraId="0405786A" w14:textId="6973076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12.1</w:t>
            </w:r>
          </w:p>
        </w:tc>
      </w:tr>
      <w:tr w:rsidRPr="001D40FA" w:rsidR="00C13209" w:rsidTr="00C13209" w14:paraId="0FDA75B0" w14:textId="1B1DDD8E">
        <w:trPr>
          <w:trHeight w:val="176"/>
        </w:trPr>
        <w:tc>
          <w:tcPr>
            <w:tcW w:w="2111" w:type="dxa"/>
            <w:shd w:val="clear" w:color="auto" w:fill="auto"/>
            <w:noWrap/>
            <w:vAlign w:val="bottom"/>
            <w:hideMark/>
          </w:tcPr>
          <w:p w:rsidRPr="001D40FA" w:rsidR="00C13209" w:rsidP="00C13209" w:rsidRDefault="00C13209" w14:paraId="015FD91E"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2023</w:t>
            </w:r>
          </w:p>
        </w:tc>
        <w:tc>
          <w:tcPr>
            <w:tcW w:w="2106" w:type="dxa"/>
            <w:shd w:val="clear" w:color="auto" w:fill="auto"/>
            <w:noWrap/>
            <w:vAlign w:val="bottom"/>
            <w:hideMark/>
          </w:tcPr>
          <w:p w:rsidRPr="001D40FA" w:rsidR="00C13209" w:rsidP="00C13209" w:rsidRDefault="00C13209" w14:paraId="5518FCE2"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54.4</w:t>
            </w:r>
          </w:p>
        </w:tc>
        <w:tc>
          <w:tcPr>
            <w:tcW w:w="1515" w:type="dxa"/>
            <w:shd w:val="clear" w:color="auto" w:fill="auto"/>
            <w:noWrap/>
            <w:vAlign w:val="bottom"/>
            <w:hideMark/>
          </w:tcPr>
          <w:p w:rsidRPr="001D40FA" w:rsidR="00C13209" w:rsidP="00C13209" w:rsidRDefault="00C13209" w14:paraId="330B5A05"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17.7</w:t>
            </w:r>
          </w:p>
        </w:tc>
        <w:tc>
          <w:tcPr>
            <w:tcW w:w="1853" w:type="dxa"/>
            <w:shd w:val="clear" w:color="auto" w:fill="auto"/>
            <w:noWrap/>
            <w:vAlign w:val="bottom"/>
            <w:hideMark/>
          </w:tcPr>
          <w:p w:rsidRPr="001D40FA" w:rsidR="00C13209" w:rsidP="00C13209" w:rsidRDefault="00C13209" w14:paraId="5589504D"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24.6</w:t>
            </w:r>
          </w:p>
        </w:tc>
        <w:tc>
          <w:tcPr>
            <w:tcW w:w="1853" w:type="dxa"/>
            <w:vAlign w:val="bottom"/>
          </w:tcPr>
          <w:p w:rsidRPr="001D40FA" w:rsidR="00C13209" w:rsidP="00C13209" w:rsidRDefault="00C13209" w14:paraId="7D01178C" w14:textId="7CEFE616">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12.1</w:t>
            </w:r>
          </w:p>
        </w:tc>
      </w:tr>
      <w:tr w:rsidRPr="001D40FA" w:rsidR="00C13209" w:rsidTr="00C13209" w14:paraId="26581B7F" w14:textId="08C14169">
        <w:trPr>
          <w:trHeight w:val="176"/>
        </w:trPr>
        <w:tc>
          <w:tcPr>
            <w:tcW w:w="2111" w:type="dxa"/>
            <w:shd w:val="clear" w:color="auto" w:fill="auto"/>
            <w:noWrap/>
            <w:vAlign w:val="bottom"/>
            <w:hideMark/>
          </w:tcPr>
          <w:p w:rsidRPr="001D40FA" w:rsidR="00C13209" w:rsidP="00C13209" w:rsidRDefault="00C13209" w14:paraId="4AE1A100"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2024</w:t>
            </w:r>
          </w:p>
        </w:tc>
        <w:tc>
          <w:tcPr>
            <w:tcW w:w="2106" w:type="dxa"/>
            <w:shd w:val="clear" w:color="auto" w:fill="auto"/>
            <w:noWrap/>
            <w:vAlign w:val="bottom"/>
            <w:hideMark/>
          </w:tcPr>
          <w:p w:rsidRPr="001D40FA" w:rsidR="00C13209" w:rsidP="00C13209" w:rsidRDefault="00C13209" w14:paraId="4CEA6274"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54.4</w:t>
            </w:r>
          </w:p>
        </w:tc>
        <w:tc>
          <w:tcPr>
            <w:tcW w:w="1515" w:type="dxa"/>
            <w:shd w:val="clear" w:color="auto" w:fill="auto"/>
            <w:noWrap/>
            <w:vAlign w:val="bottom"/>
            <w:hideMark/>
          </w:tcPr>
          <w:p w:rsidRPr="001D40FA" w:rsidR="00C13209" w:rsidP="00C13209" w:rsidRDefault="00C13209" w14:paraId="7DFA93BB"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17.7</w:t>
            </w:r>
          </w:p>
        </w:tc>
        <w:tc>
          <w:tcPr>
            <w:tcW w:w="1853" w:type="dxa"/>
            <w:shd w:val="clear" w:color="auto" w:fill="auto"/>
            <w:noWrap/>
            <w:vAlign w:val="bottom"/>
            <w:hideMark/>
          </w:tcPr>
          <w:p w:rsidRPr="001D40FA" w:rsidR="00C13209" w:rsidP="00C13209" w:rsidRDefault="00C13209" w14:paraId="1102753B"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24.6</w:t>
            </w:r>
          </w:p>
        </w:tc>
        <w:tc>
          <w:tcPr>
            <w:tcW w:w="1853" w:type="dxa"/>
            <w:vAlign w:val="bottom"/>
          </w:tcPr>
          <w:p w:rsidRPr="001D40FA" w:rsidR="00C13209" w:rsidP="00C13209" w:rsidRDefault="00C13209" w14:paraId="06D6D05F" w14:textId="1A5ADADF">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12.1</w:t>
            </w:r>
          </w:p>
        </w:tc>
      </w:tr>
      <w:tr w:rsidRPr="001D40FA" w:rsidR="00C13209" w:rsidTr="00C13209" w14:paraId="5102A220" w14:textId="1177AEE8">
        <w:trPr>
          <w:trHeight w:val="176"/>
        </w:trPr>
        <w:tc>
          <w:tcPr>
            <w:tcW w:w="2111" w:type="dxa"/>
            <w:shd w:val="clear" w:color="auto" w:fill="auto"/>
            <w:noWrap/>
            <w:vAlign w:val="bottom"/>
            <w:hideMark/>
          </w:tcPr>
          <w:p w:rsidRPr="001D40FA" w:rsidR="00C13209" w:rsidP="00C13209" w:rsidRDefault="00C13209" w14:paraId="1D23A06B"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2025</w:t>
            </w:r>
          </w:p>
        </w:tc>
        <w:tc>
          <w:tcPr>
            <w:tcW w:w="2106" w:type="dxa"/>
            <w:shd w:val="clear" w:color="auto" w:fill="auto"/>
            <w:noWrap/>
            <w:vAlign w:val="bottom"/>
            <w:hideMark/>
          </w:tcPr>
          <w:p w:rsidRPr="001D40FA" w:rsidR="00C13209" w:rsidP="00C13209" w:rsidRDefault="00C13209" w14:paraId="7ACDF512"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54.4</w:t>
            </w:r>
          </w:p>
        </w:tc>
        <w:tc>
          <w:tcPr>
            <w:tcW w:w="1515" w:type="dxa"/>
            <w:shd w:val="clear" w:color="auto" w:fill="auto"/>
            <w:noWrap/>
            <w:vAlign w:val="bottom"/>
            <w:hideMark/>
          </w:tcPr>
          <w:p w:rsidRPr="001D40FA" w:rsidR="00C13209" w:rsidP="00C13209" w:rsidRDefault="00C13209" w14:paraId="074FC3AD"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17.7</w:t>
            </w:r>
          </w:p>
        </w:tc>
        <w:tc>
          <w:tcPr>
            <w:tcW w:w="1853" w:type="dxa"/>
            <w:shd w:val="clear" w:color="auto" w:fill="auto"/>
            <w:noWrap/>
            <w:vAlign w:val="bottom"/>
            <w:hideMark/>
          </w:tcPr>
          <w:p w:rsidRPr="001D40FA" w:rsidR="00C13209" w:rsidP="00C13209" w:rsidRDefault="00C13209" w14:paraId="1A127441"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24.6</w:t>
            </w:r>
          </w:p>
        </w:tc>
        <w:tc>
          <w:tcPr>
            <w:tcW w:w="1853" w:type="dxa"/>
            <w:vAlign w:val="bottom"/>
          </w:tcPr>
          <w:p w:rsidRPr="001D40FA" w:rsidR="00C13209" w:rsidP="00C13209" w:rsidRDefault="00C13209" w14:paraId="49F00EC0" w14:textId="2A8B60AC">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12.1</w:t>
            </w:r>
          </w:p>
        </w:tc>
      </w:tr>
      <w:tr w:rsidRPr="001D40FA" w:rsidR="00C13209" w:rsidTr="00C13209" w14:paraId="10D69C77" w14:textId="5F96CF48">
        <w:trPr>
          <w:trHeight w:val="176"/>
        </w:trPr>
        <w:tc>
          <w:tcPr>
            <w:tcW w:w="2111" w:type="dxa"/>
            <w:shd w:val="clear" w:color="auto" w:fill="auto"/>
            <w:noWrap/>
            <w:vAlign w:val="bottom"/>
            <w:hideMark/>
          </w:tcPr>
          <w:p w:rsidRPr="001D40FA" w:rsidR="00C13209" w:rsidP="00C13209" w:rsidRDefault="00C13209" w14:paraId="6D128E86"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2026</w:t>
            </w:r>
          </w:p>
        </w:tc>
        <w:tc>
          <w:tcPr>
            <w:tcW w:w="2106" w:type="dxa"/>
            <w:shd w:val="clear" w:color="auto" w:fill="auto"/>
            <w:noWrap/>
            <w:vAlign w:val="bottom"/>
            <w:hideMark/>
          </w:tcPr>
          <w:p w:rsidRPr="001D40FA" w:rsidR="00C13209" w:rsidP="00C13209" w:rsidRDefault="00C13209" w14:paraId="7BF28FE8"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54.4</w:t>
            </w:r>
          </w:p>
        </w:tc>
        <w:tc>
          <w:tcPr>
            <w:tcW w:w="1515" w:type="dxa"/>
            <w:shd w:val="clear" w:color="auto" w:fill="auto"/>
            <w:noWrap/>
            <w:vAlign w:val="bottom"/>
            <w:hideMark/>
          </w:tcPr>
          <w:p w:rsidRPr="001D40FA" w:rsidR="00C13209" w:rsidP="00C13209" w:rsidRDefault="00C13209" w14:paraId="252189A1"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17.7</w:t>
            </w:r>
          </w:p>
        </w:tc>
        <w:tc>
          <w:tcPr>
            <w:tcW w:w="1853" w:type="dxa"/>
            <w:shd w:val="clear" w:color="auto" w:fill="auto"/>
            <w:noWrap/>
            <w:vAlign w:val="bottom"/>
            <w:hideMark/>
          </w:tcPr>
          <w:p w:rsidRPr="001D40FA" w:rsidR="00C13209" w:rsidP="00C13209" w:rsidRDefault="00C13209" w14:paraId="12A9A2C8"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24.6</w:t>
            </w:r>
          </w:p>
        </w:tc>
        <w:tc>
          <w:tcPr>
            <w:tcW w:w="1853" w:type="dxa"/>
            <w:vAlign w:val="bottom"/>
          </w:tcPr>
          <w:p w:rsidRPr="001D40FA" w:rsidR="00C13209" w:rsidP="00C13209" w:rsidRDefault="00C13209" w14:paraId="53E41A3D" w14:textId="40088126">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12.1</w:t>
            </w:r>
          </w:p>
        </w:tc>
      </w:tr>
      <w:tr w:rsidRPr="001D40FA" w:rsidR="00C13209" w:rsidTr="00C13209" w14:paraId="2B936F98" w14:textId="3ACDD000">
        <w:trPr>
          <w:trHeight w:val="176"/>
        </w:trPr>
        <w:tc>
          <w:tcPr>
            <w:tcW w:w="2111" w:type="dxa"/>
            <w:shd w:val="clear" w:color="auto" w:fill="auto"/>
            <w:noWrap/>
            <w:vAlign w:val="bottom"/>
            <w:hideMark/>
          </w:tcPr>
          <w:p w:rsidRPr="001D40FA" w:rsidR="00C13209" w:rsidP="00C13209" w:rsidRDefault="00C13209" w14:paraId="143D317D"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2027</w:t>
            </w:r>
          </w:p>
        </w:tc>
        <w:tc>
          <w:tcPr>
            <w:tcW w:w="2106" w:type="dxa"/>
            <w:shd w:val="clear" w:color="auto" w:fill="auto"/>
            <w:noWrap/>
            <w:vAlign w:val="bottom"/>
            <w:hideMark/>
          </w:tcPr>
          <w:p w:rsidRPr="001D40FA" w:rsidR="00C13209" w:rsidP="00C13209" w:rsidRDefault="00C13209" w14:paraId="0AA03AFE"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54.4</w:t>
            </w:r>
          </w:p>
        </w:tc>
        <w:tc>
          <w:tcPr>
            <w:tcW w:w="1515" w:type="dxa"/>
            <w:shd w:val="clear" w:color="auto" w:fill="auto"/>
            <w:noWrap/>
            <w:vAlign w:val="bottom"/>
            <w:hideMark/>
          </w:tcPr>
          <w:p w:rsidRPr="001D40FA" w:rsidR="00C13209" w:rsidP="00C13209" w:rsidRDefault="00C13209" w14:paraId="6BEA326A"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17.7</w:t>
            </w:r>
          </w:p>
        </w:tc>
        <w:tc>
          <w:tcPr>
            <w:tcW w:w="1853" w:type="dxa"/>
            <w:shd w:val="clear" w:color="auto" w:fill="auto"/>
            <w:noWrap/>
            <w:vAlign w:val="bottom"/>
            <w:hideMark/>
          </w:tcPr>
          <w:p w:rsidRPr="001D40FA" w:rsidR="00C13209" w:rsidP="00C13209" w:rsidRDefault="00C13209" w14:paraId="129CFC9B"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24.6</w:t>
            </w:r>
          </w:p>
        </w:tc>
        <w:tc>
          <w:tcPr>
            <w:tcW w:w="1853" w:type="dxa"/>
            <w:vAlign w:val="bottom"/>
          </w:tcPr>
          <w:p w:rsidRPr="001D40FA" w:rsidR="00C13209" w:rsidP="00C13209" w:rsidRDefault="00C13209" w14:paraId="5DA421AE" w14:textId="214F606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12.1</w:t>
            </w:r>
          </w:p>
        </w:tc>
      </w:tr>
      <w:tr w:rsidRPr="001D40FA" w:rsidR="00C13209" w:rsidTr="00C13209" w14:paraId="4E9707D0" w14:textId="567D6469">
        <w:trPr>
          <w:trHeight w:val="176"/>
        </w:trPr>
        <w:tc>
          <w:tcPr>
            <w:tcW w:w="2111" w:type="dxa"/>
            <w:shd w:val="clear" w:color="auto" w:fill="auto"/>
            <w:noWrap/>
            <w:vAlign w:val="bottom"/>
            <w:hideMark/>
          </w:tcPr>
          <w:p w:rsidRPr="001D40FA" w:rsidR="00C13209" w:rsidP="00C13209" w:rsidRDefault="00C13209" w14:paraId="522CF747"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2028</w:t>
            </w:r>
          </w:p>
        </w:tc>
        <w:tc>
          <w:tcPr>
            <w:tcW w:w="2106" w:type="dxa"/>
            <w:shd w:val="clear" w:color="auto" w:fill="auto"/>
            <w:noWrap/>
            <w:vAlign w:val="bottom"/>
            <w:hideMark/>
          </w:tcPr>
          <w:p w:rsidRPr="001D40FA" w:rsidR="00C13209" w:rsidP="00C13209" w:rsidRDefault="00C13209" w14:paraId="22174F90"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54.4</w:t>
            </w:r>
          </w:p>
        </w:tc>
        <w:tc>
          <w:tcPr>
            <w:tcW w:w="1515" w:type="dxa"/>
            <w:shd w:val="clear" w:color="auto" w:fill="auto"/>
            <w:noWrap/>
            <w:vAlign w:val="bottom"/>
            <w:hideMark/>
          </w:tcPr>
          <w:p w:rsidRPr="001D40FA" w:rsidR="00C13209" w:rsidP="00C13209" w:rsidRDefault="00C13209" w14:paraId="79E8309C"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17.7</w:t>
            </w:r>
          </w:p>
        </w:tc>
        <w:tc>
          <w:tcPr>
            <w:tcW w:w="1853" w:type="dxa"/>
            <w:shd w:val="clear" w:color="auto" w:fill="auto"/>
            <w:noWrap/>
            <w:vAlign w:val="bottom"/>
            <w:hideMark/>
          </w:tcPr>
          <w:p w:rsidRPr="001D40FA" w:rsidR="00C13209" w:rsidP="00C13209" w:rsidRDefault="00C13209" w14:paraId="5B9DC4E2"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24.6</w:t>
            </w:r>
          </w:p>
        </w:tc>
        <w:tc>
          <w:tcPr>
            <w:tcW w:w="1853" w:type="dxa"/>
            <w:vAlign w:val="bottom"/>
          </w:tcPr>
          <w:p w:rsidRPr="001D40FA" w:rsidR="00C13209" w:rsidP="00C13209" w:rsidRDefault="00C13209" w14:paraId="43B9EA9C" w14:textId="7D3221D6">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12.1</w:t>
            </w:r>
          </w:p>
        </w:tc>
      </w:tr>
      <w:tr w:rsidRPr="001D40FA" w:rsidR="00C13209" w:rsidTr="00C13209" w14:paraId="72A01C3C" w14:textId="6A5E381F">
        <w:trPr>
          <w:trHeight w:val="176"/>
        </w:trPr>
        <w:tc>
          <w:tcPr>
            <w:tcW w:w="2111" w:type="dxa"/>
            <w:shd w:val="clear" w:color="auto" w:fill="auto"/>
            <w:noWrap/>
            <w:vAlign w:val="bottom"/>
            <w:hideMark/>
          </w:tcPr>
          <w:p w:rsidRPr="001D40FA" w:rsidR="00C13209" w:rsidP="00C13209" w:rsidRDefault="00C13209" w14:paraId="13139E1E"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2029</w:t>
            </w:r>
          </w:p>
        </w:tc>
        <w:tc>
          <w:tcPr>
            <w:tcW w:w="2106" w:type="dxa"/>
            <w:shd w:val="clear" w:color="auto" w:fill="auto"/>
            <w:noWrap/>
            <w:vAlign w:val="bottom"/>
            <w:hideMark/>
          </w:tcPr>
          <w:p w:rsidRPr="001D40FA" w:rsidR="00C13209" w:rsidP="00C13209" w:rsidRDefault="00C13209" w14:paraId="72A5996C"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54.4</w:t>
            </w:r>
          </w:p>
        </w:tc>
        <w:tc>
          <w:tcPr>
            <w:tcW w:w="1515" w:type="dxa"/>
            <w:shd w:val="clear" w:color="auto" w:fill="auto"/>
            <w:noWrap/>
            <w:vAlign w:val="bottom"/>
            <w:hideMark/>
          </w:tcPr>
          <w:p w:rsidRPr="001D40FA" w:rsidR="00C13209" w:rsidP="00C13209" w:rsidRDefault="00C13209" w14:paraId="32D1DAB8"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17.7</w:t>
            </w:r>
          </w:p>
        </w:tc>
        <w:tc>
          <w:tcPr>
            <w:tcW w:w="1853" w:type="dxa"/>
            <w:shd w:val="clear" w:color="auto" w:fill="auto"/>
            <w:noWrap/>
            <w:vAlign w:val="bottom"/>
            <w:hideMark/>
          </w:tcPr>
          <w:p w:rsidRPr="001D40FA" w:rsidR="00C13209" w:rsidP="00C13209" w:rsidRDefault="00C13209" w14:paraId="37C09851"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24.6</w:t>
            </w:r>
          </w:p>
        </w:tc>
        <w:tc>
          <w:tcPr>
            <w:tcW w:w="1853" w:type="dxa"/>
            <w:vAlign w:val="bottom"/>
          </w:tcPr>
          <w:p w:rsidRPr="001D40FA" w:rsidR="00C13209" w:rsidP="00C13209" w:rsidRDefault="00C13209" w14:paraId="1B71BD55" w14:textId="07490775">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12.1</w:t>
            </w:r>
          </w:p>
        </w:tc>
      </w:tr>
      <w:tr w:rsidRPr="001D40FA" w:rsidR="00C13209" w:rsidTr="00C13209" w14:paraId="5000C84C" w14:textId="717F59DA">
        <w:trPr>
          <w:trHeight w:val="176"/>
        </w:trPr>
        <w:tc>
          <w:tcPr>
            <w:tcW w:w="2111" w:type="dxa"/>
            <w:shd w:val="clear" w:color="auto" w:fill="auto"/>
            <w:noWrap/>
            <w:vAlign w:val="bottom"/>
            <w:hideMark/>
          </w:tcPr>
          <w:p w:rsidRPr="001D40FA" w:rsidR="00C13209" w:rsidP="00C13209" w:rsidRDefault="00C13209" w14:paraId="03682E93"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Total (Low Estimate)</w:t>
            </w:r>
          </w:p>
        </w:tc>
        <w:tc>
          <w:tcPr>
            <w:tcW w:w="2106" w:type="dxa"/>
            <w:shd w:val="clear" w:color="auto" w:fill="auto"/>
            <w:noWrap/>
            <w:vAlign w:val="bottom"/>
            <w:hideMark/>
          </w:tcPr>
          <w:p w:rsidRPr="001D40FA" w:rsidR="00C13209" w:rsidP="00C13209" w:rsidRDefault="00C13209" w14:paraId="4ECF6BC8"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761.5</w:t>
            </w:r>
          </w:p>
        </w:tc>
        <w:tc>
          <w:tcPr>
            <w:tcW w:w="1515" w:type="dxa"/>
            <w:shd w:val="clear" w:color="auto" w:fill="auto"/>
            <w:noWrap/>
            <w:vAlign w:val="bottom"/>
            <w:hideMark/>
          </w:tcPr>
          <w:p w:rsidRPr="001D40FA" w:rsidR="00C13209" w:rsidP="00C13209" w:rsidRDefault="00C13209" w14:paraId="2F3529F8"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248.0</w:t>
            </w:r>
          </w:p>
        </w:tc>
        <w:tc>
          <w:tcPr>
            <w:tcW w:w="1853" w:type="dxa"/>
            <w:shd w:val="clear" w:color="auto" w:fill="auto"/>
            <w:noWrap/>
            <w:vAlign w:val="bottom"/>
            <w:hideMark/>
          </w:tcPr>
          <w:p w:rsidRPr="001D40FA" w:rsidR="00C13209" w:rsidP="00C13209" w:rsidRDefault="00C13209" w14:paraId="2597EA35"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344.6</w:t>
            </w:r>
          </w:p>
        </w:tc>
        <w:tc>
          <w:tcPr>
            <w:tcW w:w="1853" w:type="dxa"/>
            <w:vAlign w:val="bottom"/>
          </w:tcPr>
          <w:p w:rsidRPr="001D40FA" w:rsidR="00C13209" w:rsidP="00C13209" w:rsidRDefault="00C13209" w14:paraId="180814DA" w14:textId="17AFB899">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169.0</w:t>
            </w:r>
          </w:p>
        </w:tc>
      </w:tr>
      <w:tr w:rsidRPr="001D40FA" w:rsidR="00C13209" w:rsidTr="00C13209" w14:paraId="0AD285B5" w14:textId="1658A577">
        <w:trPr>
          <w:trHeight w:val="176"/>
        </w:trPr>
        <w:tc>
          <w:tcPr>
            <w:tcW w:w="2111" w:type="dxa"/>
            <w:shd w:val="clear" w:color="auto" w:fill="auto"/>
            <w:noWrap/>
            <w:vAlign w:val="bottom"/>
            <w:hideMark/>
          </w:tcPr>
          <w:p w:rsidRPr="001D40FA" w:rsidR="00C13209" w:rsidP="00C13209" w:rsidRDefault="00C13209" w14:paraId="4910EBAB"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Total (Primary Estimate)</w:t>
            </w:r>
          </w:p>
        </w:tc>
        <w:tc>
          <w:tcPr>
            <w:tcW w:w="2106" w:type="dxa"/>
            <w:shd w:val="clear" w:color="auto" w:fill="auto"/>
            <w:noWrap/>
            <w:vAlign w:val="bottom"/>
            <w:hideMark/>
          </w:tcPr>
          <w:p w:rsidRPr="001D40FA" w:rsidR="00C13209" w:rsidP="00C13209" w:rsidRDefault="00C13209" w14:paraId="292DD3B8"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1033.5</w:t>
            </w:r>
          </w:p>
        </w:tc>
        <w:tc>
          <w:tcPr>
            <w:tcW w:w="1515" w:type="dxa"/>
            <w:shd w:val="clear" w:color="auto" w:fill="auto"/>
            <w:noWrap/>
            <w:vAlign w:val="bottom"/>
            <w:hideMark/>
          </w:tcPr>
          <w:p w:rsidRPr="001D40FA" w:rsidR="00C13209" w:rsidP="00C13209" w:rsidRDefault="00C13209" w14:paraId="0A4A8FAE"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336.6</w:t>
            </w:r>
          </w:p>
        </w:tc>
        <w:tc>
          <w:tcPr>
            <w:tcW w:w="1853" w:type="dxa"/>
            <w:shd w:val="clear" w:color="auto" w:fill="auto"/>
            <w:noWrap/>
            <w:vAlign w:val="bottom"/>
            <w:hideMark/>
          </w:tcPr>
          <w:p w:rsidRPr="001D40FA" w:rsidR="00C13209" w:rsidP="00C13209" w:rsidRDefault="00C13209" w14:paraId="6976BA35"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467.6</w:t>
            </w:r>
          </w:p>
        </w:tc>
        <w:tc>
          <w:tcPr>
            <w:tcW w:w="1853" w:type="dxa"/>
            <w:vAlign w:val="bottom"/>
          </w:tcPr>
          <w:p w:rsidRPr="001D40FA" w:rsidR="00C13209" w:rsidP="00C13209" w:rsidRDefault="00C13209" w14:paraId="749B2BDF" w14:textId="4B4975B0">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229.3</w:t>
            </w:r>
          </w:p>
        </w:tc>
      </w:tr>
      <w:tr w:rsidRPr="001D40FA" w:rsidR="00C13209" w:rsidTr="00C13209" w14:paraId="3968734E" w14:textId="16794DED">
        <w:trPr>
          <w:trHeight w:val="176"/>
        </w:trPr>
        <w:tc>
          <w:tcPr>
            <w:tcW w:w="2111" w:type="dxa"/>
            <w:shd w:val="clear" w:color="auto" w:fill="auto"/>
            <w:noWrap/>
            <w:vAlign w:val="bottom"/>
            <w:hideMark/>
          </w:tcPr>
          <w:p w:rsidRPr="001D40FA" w:rsidR="00C13209" w:rsidP="00C13209" w:rsidRDefault="00C13209" w14:paraId="49602D4C"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Total (High Estimate)</w:t>
            </w:r>
          </w:p>
        </w:tc>
        <w:tc>
          <w:tcPr>
            <w:tcW w:w="2106" w:type="dxa"/>
            <w:shd w:val="clear" w:color="auto" w:fill="auto"/>
            <w:noWrap/>
            <w:vAlign w:val="bottom"/>
            <w:hideMark/>
          </w:tcPr>
          <w:p w:rsidRPr="001D40FA" w:rsidR="00C13209" w:rsidP="00C13209" w:rsidRDefault="00C13209" w14:paraId="09B68D76"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1305.5</w:t>
            </w:r>
          </w:p>
        </w:tc>
        <w:tc>
          <w:tcPr>
            <w:tcW w:w="1515" w:type="dxa"/>
            <w:shd w:val="clear" w:color="auto" w:fill="auto"/>
            <w:noWrap/>
            <w:vAlign w:val="bottom"/>
            <w:hideMark/>
          </w:tcPr>
          <w:p w:rsidRPr="001D40FA" w:rsidR="00C13209" w:rsidP="00C13209" w:rsidRDefault="00C13209" w14:paraId="110EF14A"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425.1</w:t>
            </w:r>
          </w:p>
        </w:tc>
        <w:tc>
          <w:tcPr>
            <w:tcW w:w="1853" w:type="dxa"/>
            <w:shd w:val="clear" w:color="auto" w:fill="auto"/>
            <w:noWrap/>
            <w:vAlign w:val="bottom"/>
            <w:hideMark/>
          </w:tcPr>
          <w:p w:rsidRPr="001D40FA" w:rsidR="00C13209" w:rsidP="00C13209" w:rsidRDefault="00C13209" w14:paraId="054B6B85"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590.7</w:t>
            </w:r>
          </w:p>
        </w:tc>
        <w:tc>
          <w:tcPr>
            <w:tcW w:w="1853" w:type="dxa"/>
            <w:vAlign w:val="bottom"/>
          </w:tcPr>
          <w:p w:rsidRPr="001D40FA" w:rsidR="00C13209" w:rsidP="00C13209" w:rsidRDefault="00C13209" w14:paraId="6BE67FC5" w14:textId="5C34ABF0">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289.7</w:t>
            </w:r>
          </w:p>
        </w:tc>
      </w:tr>
      <w:bookmarkEnd w:id="12"/>
    </w:tbl>
    <w:p w:rsidRPr="001D40FA" w:rsidR="001D40FA" w:rsidP="00113963" w:rsidRDefault="001D40FA" w14:paraId="6D28278B" w14:textId="77777777">
      <w:pPr>
        <w:pStyle w:val="NoSpacing"/>
        <w:rPr>
          <w:rFonts w:ascii="Times New Roman" w:hAnsi="Times New Roman" w:cs="Times New Roman"/>
        </w:rPr>
      </w:pPr>
    </w:p>
    <w:p w:rsidR="00B60955" w:rsidP="00113963" w:rsidRDefault="000550D2" w14:paraId="1127A6E7" w14:textId="7C3E6396">
      <w:pPr>
        <w:pStyle w:val="NoSpacing"/>
        <w:rPr>
          <w:rFonts w:ascii="Times New Roman" w:hAnsi="Times New Roman" w:cs="Times New Roman"/>
        </w:rPr>
      </w:pPr>
      <w:r w:rsidRPr="001D40FA">
        <w:rPr>
          <w:rFonts w:ascii="Times New Roman" w:hAnsi="Times New Roman" w:cs="Times New Roman"/>
        </w:rPr>
        <w:t>In the final rule</w:t>
      </w:r>
      <w:r w:rsidR="00B60955">
        <w:rPr>
          <w:rFonts w:ascii="Times New Roman" w:hAnsi="Times New Roman" w:cs="Times New Roman"/>
        </w:rPr>
        <w:t xml:space="preserve"> we detail the various reimbursement mechanisms available to the different programs from the federal government. W</w:t>
      </w:r>
      <w:r w:rsidRPr="001D40FA">
        <w:rPr>
          <w:rFonts w:ascii="Times New Roman" w:hAnsi="Times New Roman" w:cs="Times New Roman"/>
        </w:rPr>
        <w:t>e</w:t>
      </w:r>
      <w:r w:rsidR="00B60955">
        <w:rPr>
          <w:rFonts w:ascii="Times New Roman" w:hAnsi="Times New Roman" w:cs="Times New Roman"/>
        </w:rPr>
        <w:t xml:space="preserve"> next</w:t>
      </w:r>
      <w:r w:rsidRPr="001D40FA">
        <w:rPr>
          <w:rFonts w:ascii="Times New Roman" w:hAnsi="Times New Roman" w:cs="Times New Roman"/>
        </w:rPr>
        <w:t xml:space="preserve"> subtract the costs that </w:t>
      </w:r>
      <w:r w:rsidR="00F042A8">
        <w:rPr>
          <w:rFonts w:ascii="Times New Roman" w:hAnsi="Times New Roman" w:cs="Times New Roman"/>
        </w:rPr>
        <w:t>will</w:t>
      </w:r>
      <w:r w:rsidRPr="001D40FA" w:rsidR="00F042A8">
        <w:rPr>
          <w:rFonts w:ascii="Times New Roman" w:hAnsi="Times New Roman" w:cs="Times New Roman"/>
        </w:rPr>
        <w:t xml:space="preserve"> </w:t>
      </w:r>
      <w:r w:rsidRPr="001D40FA">
        <w:rPr>
          <w:rFonts w:ascii="Times New Roman" w:hAnsi="Times New Roman" w:cs="Times New Roman"/>
        </w:rPr>
        <w:t>be paid by the federal government, which includ</w:t>
      </w:r>
      <w:r w:rsidR="00F042A8">
        <w:rPr>
          <w:rFonts w:ascii="Times New Roman" w:hAnsi="Times New Roman" w:cs="Times New Roman"/>
        </w:rPr>
        <w:t>e</w:t>
      </w:r>
      <w:r w:rsidRPr="001D40FA">
        <w:rPr>
          <w:rFonts w:ascii="Times New Roman" w:hAnsi="Times New Roman" w:cs="Times New Roman"/>
        </w:rPr>
        <w:t xml:space="preserve"> </w:t>
      </w:r>
      <w:r w:rsidR="00EC09CA">
        <w:rPr>
          <w:rFonts w:ascii="Times New Roman" w:hAnsi="Times New Roman" w:cs="Times New Roman"/>
        </w:rPr>
        <w:t>premium tax credit (</w:t>
      </w:r>
      <w:r w:rsidRPr="001D40FA">
        <w:rPr>
          <w:rFonts w:ascii="Times New Roman" w:hAnsi="Times New Roman" w:cs="Times New Roman"/>
        </w:rPr>
        <w:t>PTC</w:t>
      </w:r>
      <w:r w:rsidR="00EC09CA">
        <w:rPr>
          <w:rFonts w:ascii="Times New Roman" w:hAnsi="Times New Roman" w:cs="Times New Roman"/>
        </w:rPr>
        <w:t>)</w:t>
      </w:r>
      <w:r w:rsidRPr="001D40FA">
        <w:rPr>
          <w:rFonts w:ascii="Times New Roman" w:hAnsi="Times New Roman" w:cs="Times New Roman"/>
        </w:rPr>
        <w:t xml:space="preserve"> payments as well as federal matching in Medicaid and Medicare</w:t>
      </w:r>
      <w:r w:rsidR="00581FAE">
        <w:rPr>
          <w:rFonts w:ascii="Times New Roman" w:hAnsi="Times New Roman" w:cs="Times New Roman"/>
        </w:rPr>
        <w:t xml:space="preserve"> Advantage</w:t>
      </w:r>
      <w:r w:rsidRPr="001D40FA">
        <w:rPr>
          <w:rFonts w:ascii="Times New Roman" w:hAnsi="Times New Roman" w:cs="Times New Roman"/>
        </w:rPr>
        <w:t xml:space="preserve">. For PTC payments and </w:t>
      </w:r>
      <w:r w:rsidR="00887129">
        <w:rPr>
          <w:rFonts w:ascii="Times New Roman" w:hAnsi="Times New Roman" w:cs="Times New Roman"/>
        </w:rPr>
        <w:t>MA</w:t>
      </w:r>
      <w:r w:rsidR="00F042A8">
        <w:rPr>
          <w:rFonts w:ascii="Times New Roman" w:hAnsi="Times New Roman" w:cs="Times New Roman"/>
        </w:rPr>
        <w:t>,</w:t>
      </w:r>
      <w:r w:rsidRPr="001D40FA">
        <w:rPr>
          <w:rFonts w:ascii="Times New Roman" w:hAnsi="Times New Roman" w:cs="Times New Roman"/>
        </w:rPr>
        <w:t xml:space="preserve"> we have assumed </w:t>
      </w:r>
      <w:r w:rsidR="00887129">
        <w:rPr>
          <w:rFonts w:ascii="Times New Roman" w:hAnsi="Times New Roman" w:cs="Times New Roman"/>
        </w:rPr>
        <w:t>f</w:t>
      </w:r>
      <w:r w:rsidRPr="001D40FA">
        <w:rPr>
          <w:rFonts w:ascii="Times New Roman" w:hAnsi="Times New Roman" w:cs="Times New Roman"/>
        </w:rPr>
        <w:t>ederal payment in 2021.</w:t>
      </w:r>
      <w:r w:rsidRPr="001D40FA" w:rsidR="00157933">
        <w:rPr>
          <w:rFonts w:ascii="Times New Roman" w:hAnsi="Times New Roman" w:cs="Times New Roman"/>
        </w:rPr>
        <w:t xml:space="preserve"> </w:t>
      </w:r>
    </w:p>
    <w:p w:rsidR="00B60955" w:rsidP="00113963" w:rsidRDefault="00B60955" w14:paraId="183B604A" w14:textId="77777777">
      <w:pPr>
        <w:pStyle w:val="NoSpacing"/>
        <w:rPr>
          <w:rFonts w:ascii="Times New Roman" w:hAnsi="Times New Roman" w:cs="Times New Roman"/>
        </w:rPr>
      </w:pPr>
    </w:p>
    <w:p w:rsidRPr="001D40FA" w:rsidR="00157933" w:rsidP="00113963" w:rsidRDefault="00B60955" w14:paraId="02529EE4" w14:textId="1AFA8445">
      <w:pPr>
        <w:pStyle w:val="NoSpacing"/>
        <w:rPr>
          <w:rFonts w:ascii="Times New Roman" w:hAnsi="Times New Roman" w:cs="Times New Roman"/>
        </w:rPr>
      </w:pPr>
      <w:r>
        <w:rPr>
          <w:rFonts w:ascii="Times New Roman" w:hAnsi="Times New Roman" w:cs="Times New Roman"/>
        </w:rPr>
        <w:t>T</w:t>
      </w:r>
      <w:r w:rsidRPr="001D40FA" w:rsidR="00157933">
        <w:rPr>
          <w:rFonts w:ascii="Times New Roman" w:hAnsi="Times New Roman" w:cs="Times New Roman"/>
        </w:rPr>
        <w:t>he following percentages were applied to Table</w:t>
      </w:r>
      <w:r w:rsidR="00BA1AEA">
        <w:rPr>
          <w:rFonts w:ascii="Times New Roman" w:hAnsi="Times New Roman" w:cs="Times New Roman"/>
        </w:rPr>
        <w:t xml:space="preserve"> 3</w:t>
      </w:r>
      <w:r w:rsidRPr="001D40FA" w:rsidR="00157933">
        <w:rPr>
          <w:rFonts w:ascii="Times New Roman" w:hAnsi="Times New Roman" w:cs="Times New Roman"/>
        </w:rPr>
        <w:t xml:space="preserve"> API Costs (in millions) by Year and Program to obtain </w:t>
      </w:r>
      <w:r w:rsidR="00BA1AEA">
        <w:rPr>
          <w:rFonts w:ascii="Times New Roman" w:hAnsi="Times New Roman" w:cs="Times New Roman"/>
        </w:rPr>
        <w:t xml:space="preserve">Table 4 </w:t>
      </w:r>
      <w:r w:rsidRPr="001D40FA" w:rsidR="00157933">
        <w:rPr>
          <w:rFonts w:ascii="Times New Roman" w:hAnsi="Times New Roman" w:cs="Times New Roman"/>
        </w:rPr>
        <w:t>Costs (in millions) Incurred by Federal Government Program and Year: 0 percent for individual market plans</w:t>
      </w:r>
      <w:r w:rsidR="00887129">
        <w:rPr>
          <w:rFonts w:ascii="Times New Roman" w:hAnsi="Times New Roman" w:cs="Times New Roman"/>
        </w:rPr>
        <w:t>;</w:t>
      </w:r>
      <w:r w:rsidRPr="001D40FA" w:rsidR="00157933">
        <w:rPr>
          <w:rFonts w:ascii="Times New Roman" w:hAnsi="Times New Roman" w:cs="Times New Roman"/>
        </w:rPr>
        <w:t xml:space="preserve"> 34 percent for </w:t>
      </w:r>
      <w:r w:rsidR="00887129">
        <w:rPr>
          <w:rFonts w:ascii="Times New Roman" w:hAnsi="Times New Roman" w:cs="Times New Roman"/>
        </w:rPr>
        <w:t>MA</w:t>
      </w:r>
      <w:r w:rsidRPr="001D40FA" w:rsidR="00157933">
        <w:rPr>
          <w:rFonts w:ascii="Times New Roman" w:hAnsi="Times New Roman" w:cs="Times New Roman"/>
        </w:rPr>
        <w:t xml:space="preserve"> plans</w:t>
      </w:r>
      <w:r w:rsidR="00887129">
        <w:rPr>
          <w:rFonts w:ascii="Times New Roman" w:hAnsi="Times New Roman" w:cs="Times New Roman"/>
        </w:rPr>
        <w:t>;</w:t>
      </w:r>
      <w:r w:rsidRPr="001D40FA" w:rsidR="00157933">
        <w:rPr>
          <w:rFonts w:ascii="Times New Roman" w:hAnsi="Times New Roman" w:cs="Times New Roman"/>
        </w:rPr>
        <w:t xml:space="preserve"> and (0.48</w:t>
      </w:r>
      <w:r w:rsidR="00887129">
        <w:rPr>
          <w:rFonts w:ascii="Times New Roman" w:hAnsi="Times New Roman" w:cs="Times New Roman"/>
        </w:rPr>
        <w:t xml:space="preserve"> x </w:t>
      </w:r>
      <w:r w:rsidRPr="001D40FA" w:rsidR="00157933">
        <w:rPr>
          <w:rFonts w:ascii="Times New Roman" w:hAnsi="Times New Roman" w:cs="Times New Roman"/>
        </w:rPr>
        <w:t>0.90)+(0.52</w:t>
      </w:r>
      <w:r w:rsidR="00887129">
        <w:rPr>
          <w:rFonts w:ascii="Times New Roman" w:hAnsi="Times New Roman" w:cs="Times New Roman"/>
        </w:rPr>
        <w:t xml:space="preserve"> x </w:t>
      </w:r>
      <w:r w:rsidRPr="001D40FA" w:rsidR="00157933">
        <w:rPr>
          <w:rFonts w:ascii="Times New Roman" w:hAnsi="Times New Roman" w:cs="Times New Roman"/>
        </w:rPr>
        <w:t>0.5844) (</w:t>
      </w:r>
      <w:r w:rsidR="001446CA">
        <w:rPr>
          <w:rFonts w:ascii="Times New Roman" w:hAnsi="Times New Roman" w:cs="Times New Roman"/>
        </w:rPr>
        <w:t>first</w:t>
      </w:r>
      <w:r w:rsidRPr="001D40FA" w:rsidR="00157933">
        <w:rPr>
          <w:rFonts w:ascii="Times New Roman" w:hAnsi="Times New Roman" w:cs="Times New Roman"/>
        </w:rPr>
        <w:t xml:space="preserve"> year) and (0.48</w:t>
      </w:r>
      <w:r w:rsidR="00887129">
        <w:rPr>
          <w:rFonts w:ascii="Times New Roman" w:hAnsi="Times New Roman" w:cs="Times New Roman"/>
        </w:rPr>
        <w:t xml:space="preserve"> x </w:t>
      </w:r>
      <w:r w:rsidRPr="001D40FA" w:rsidR="00157933">
        <w:rPr>
          <w:rFonts w:ascii="Times New Roman" w:hAnsi="Times New Roman" w:cs="Times New Roman"/>
        </w:rPr>
        <w:t>0.75)+(0.52</w:t>
      </w:r>
      <w:r w:rsidR="00887129">
        <w:rPr>
          <w:rFonts w:ascii="Times New Roman" w:hAnsi="Times New Roman" w:cs="Times New Roman"/>
        </w:rPr>
        <w:t xml:space="preserve"> x </w:t>
      </w:r>
      <w:r w:rsidRPr="001D40FA" w:rsidR="00157933">
        <w:rPr>
          <w:rFonts w:ascii="Times New Roman" w:hAnsi="Times New Roman" w:cs="Times New Roman"/>
        </w:rPr>
        <w:t>0.5844) (later years) for Medicaid</w:t>
      </w:r>
      <w:r w:rsidR="00831D93">
        <w:rPr>
          <w:rFonts w:ascii="Times New Roman" w:hAnsi="Times New Roman" w:cs="Times New Roman"/>
        </w:rPr>
        <w:t>.</w:t>
      </w:r>
      <w:r w:rsidRPr="00A159F0" w:rsidR="00F55A62">
        <w:rPr>
          <w:rStyle w:val="FootnoteReference"/>
          <w:rFonts w:ascii="Times New Roman" w:hAnsi="Times New Roman" w:cs="Times New Roman"/>
          <w:vertAlign w:val="superscript"/>
        </w:rPr>
        <w:footnoteReference w:id="4"/>
      </w:r>
      <w:r>
        <w:rPr>
          <w:rFonts w:ascii="Times New Roman" w:hAnsi="Times New Roman" w:cs="Times New Roman"/>
        </w:rPr>
        <w:t xml:space="preserve"> These proportions </w:t>
      </w:r>
      <w:r w:rsidRPr="001D40FA" w:rsidR="00157933">
        <w:rPr>
          <w:rFonts w:ascii="Times New Roman" w:hAnsi="Times New Roman" w:cs="Times New Roman"/>
        </w:rPr>
        <w:t xml:space="preserve">represent different reimbursement rates between </w:t>
      </w:r>
      <w:r w:rsidR="00EC09CA">
        <w:rPr>
          <w:rFonts w:ascii="Times New Roman" w:hAnsi="Times New Roman" w:cs="Times New Roman"/>
        </w:rPr>
        <w:t>FFS</w:t>
      </w:r>
      <w:r w:rsidRPr="001D40FA" w:rsidR="00157933">
        <w:rPr>
          <w:rFonts w:ascii="Times New Roman" w:hAnsi="Times New Roman" w:cs="Times New Roman"/>
        </w:rPr>
        <w:t xml:space="preserve"> and managed care. Additionally, we estimate that impact to PTCs in the FFE states will be approximately $6 million per year starting in 2021, which is about 0.02 percent of the total 2021 expected PTC payment in FFE states. Therefore, the costs to the federal government are detailed below</w:t>
      </w:r>
      <w:r w:rsidR="00476914">
        <w:rPr>
          <w:rFonts w:ascii="Times New Roman" w:hAnsi="Times New Roman" w:cs="Times New Roman"/>
        </w:rPr>
        <w:t>.</w:t>
      </w:r>
    </w:p>
    <w:p w:rsidRPr="001D40FA" w:rsidR="001D40FA" w:rsidP="00113963" w:rsidRDefault="001D40FA" w14:paraId="3DBB1619" w14:textId="15E7564A">
      <w:pPr>
        <w:pStyle w:val="NoSpacing"/>
        <w:rPr>
          <w:rFonts w:ascii="Times New Roman" w:hAnsi="Times New Roman" w:cs="Times New Roman"/>
        </w:rPr>
      </w:pPr>
    </w:p>
    <w:p w:rsidRPr="001D40FA" w:rsidR="001D40FA" w:rsidP="00113963" w:rsidRDefault="001D40FA" w14:paraId="66E6074F" w14:textId="21B344E8">
      <w:pPr>
        <w:pStyle w:val="NoSpacing"/>
        <w:rPr>
          <w:rFonts w:ascii="Times New Roman" w:hAnsi="Times New Roman" w:cs="Times New Roman"/>
        </w:rPr>
      </w:pPr>
    </w:p>
    <w:p w:rsidRPr="001D40FA" w:rsidR="001D40FA" w:rsidP="00113963" w:rsidRDefault="001D40FA" w14:paraId="75673EA3" w14:textId="14DAE290">
      <w:pPr>
        <w:pStyle w:val="NoSpacing"/>
        <w:rPr>
          <w:rFonts w:ascii="Times New Roman" w:hAnsi="Times New Roman" w:cs="Times New Roman"/>
        </w:rPr>
      </w:pPr>
    </w:p>
    <w:p w:rsidRPr="001D40FA" w:rsidR="001D40FA" w:rsidP="00113963" w:rsidRDefault="001D40FA" w14:paraId="2C325ECB" w14:textId="236B593B">
      <w:pPr>
        <w:pStyle w:val="NoSpacing"/>
        <w:rPr>
          <w:rFonts w:ascii="Times New Roman" w:hAnsi="Times New Roman" w:cs="Times New Roman"/>
        </w:rPr>
      </w:pPr>
    </w:p>
    <w:p w:rsidRPr="001D40FA" w:rsidR="001D40FA" w:rsidP="00113963" w:rsidRDefault="001D40FA" w14:paraId="684AEAD9" w14:textId="1D206C70">
      <w:pPr>
        <w:pStyle w:val="NoSpacing"/>
        <w:rPr>
          <w:rFonts w:ascii="Times New Roman" w:hAnsi="Times New Roman" w:cs="Times New Roman"/>
        </w:rPr>
      </w:pPr>
    </w:p>
    <w:p w:rsidRPr="001D40FA" w:rsidR="001D40FA" w:rsidP="00113963" w:rsidRDefault="001D40FA" w14:paraId="0FD8BEF7" w14:textId="0922C514">
      <w:pPr>
        <w:pStyle w:val="NoSpacing"/>
        <w:rPr>
          <w:rFonts w:ascii="Times New Roman" w:hAnsi="Times New Roman" w:cs="Times New Roman"/>
        </w:rPr>
      </w:pPr>
    </w:p>
    <w:p w:rsidRPr="001D40FA" w:rsidR="001D40FA" w:rsidP="00113963" w:rsidRDefault="001D40FA" w14:paraId="15EF3E59" w14:textId="1637AB02">
      <w:pPr>
        <w:pStyle w:val="NoSpacing"/>
        <w:rPr>
          <w:rFonts w:ascii="Times New Roman" w:hAnsi="Times New Roman" w:cs="Times New Roman"/>
        </w:rPr>
      </w:pPr>
    </w:p>
    <w:p w:rsidRPr="001D40FA" w:rsidR="001D40FA" w:rsidP="001D40FA" w:rsidRDefault="001D40FA" w14:paraId="6BDFA2EE" w14:textId="77777777">
      <w:pPr>
        <w:pStyle w:val="NoSpacing"/>
        <w:jc w:val="center"/>
        <w:rPr>
          <w:rFonts w:ascii="Times New Roman" w:hAnsi="Times New Roman" w:cs="Times New Roman"/>
          <w:b/>
          <w:bCs/>
        </w:rPr>
      </w:pPr>
    </w:p>
    <w:p w:rsidRPr="001D40FA" w:rsidR="000550D2" w:rsidP="001D40FA" w:rsidRDefault="001D40FA" w14:paraId="0E9D3B74" w14:textId="6DC1F519">
      <w:pPr>
        <w:pStyle w:val="NoSpacing"/>
        <w:jc w:val="center"/>
        <w:rPr>
          <w:rFonts w:ascii="Times New Roman" w:hAnsi="Times New Roman" w:cs="Times New Roman"/>
          <w:b/>
        </w:rPr>
      </w:pPr>
      <w:r w:rsidRPr="001D40FA">
        <w:rPr>
          <w:rFonts w:ascii="Times New Roman" w:hAnsi="Times New Roman" w:cs="Times New Roman"/>
          <w:b/>
          <w:bCs/>
        </w:rPr>
        <w:t>T</w:t>
      </w:r>
      <w:r w:rsidR="00EC09CA">
        <w:rPr>
          <w:rFonts w:ascii="Times New Roman" w:hAnsi="Times New Roman" w:cs="Times New Roman"/>
          <w:b/>
          <w:bCs/>
        </w:rPr>
        <w:t>ABLE</w:t>
      </w:r>
      <w:r w:rsidRPr="001D40FA">
        <w:rPr>
          <w:rFonts w:ascii="Times New Roman" w:hAnsi="Times New Roman" w:cs="Times New Roman"/>
          <w:b/>
          <w:bCs/>
        </w:rPr>
        <w:t xml:space="preserve"> 4. </w:t>
      </w:r>
      <w:r w:rsidRPr="001D40FA" w:rsidR="000550D2">
        <w:rPr>
          <w:rFonts w:ascii="Times New Roman" w:hAnsi="Times New Roman" w:cs="Times New Roman"/>
          <w:b/>
          <w:bCs/>
        </w:rPr>
        <w:t>Costs (in millions) Incurred by Federal Government Program and Year</w:t>
      </w:r>
    </w:p>
    <w:tbl>
      <w:tblPr>
        <w:tblW w:w="9789" w:type="dxa"/>
        <w:jc w:val="center"/>
        <w:tblLook w:val="04A0" w:firstRow="1" w:lastRow="0" w:firstColumn="1" w:lastColumn="0" w:noHBand="0" w:noVBand="1"/>
      </w:tblPr>
      <w:tblGrid>
        <w:gridCol w:w="2563"/>
        <w:gridCol w:w="2056"/>
        <w:gridCol w:w="2430"/>
        <w:gridCol w:w="1370"/>
        <w:gridCol w:w="1370"/>
      </w:tblGrid>
      <w:tr w:rsidRPr="001D40FA" w:rsidR="00C13209" w:rsidTr="00C13209" w14:paraId="72D3B743" w14:textId="39F02428">
        <w:trPr>
          <w:trHeight w:val="545"/>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1D40FA" w:rsidR="00C13209" w:rsidP="00C13209" w:rsidRDefault="00C13209" w14:paraId="5E6C04AB" w14:textId="3B92B9A0">
            <w:pPr>
              <w:keepNext/>
              <w:keepLines/>
              <w:spacing w:after="0"/>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Year</w:t>
            </w:r>
          </w:p>
        </w:tc>
        <w:tc>
          <w:tcPr>
            <w:tcW w:w="2056" w:type="dxa"/>
            <w:tcBorders>
              <w:top w:val="single" w:color="auto" w:sz="4" w:space="0"/>
              <w:left w:val="nil"/>
              <w:bottom w:val="single" w:color="auto" w:sz="4" w:space="0"/>
              <w:right w:val="single" w:color="auto" w:sz="4" w:space="0"/>
            </w:tcBorders>
            <w:shd w:val="clear" w:color="auto" w:fill="auto"/>
            <w:vAlign w:val="bottom"/>
            <w:hideMark/>
          </w:tcPr>
          <w:p w:rsidRPr="001D40FA" w:rsidR="00C13209" w:rsidP="00C13209" w:rsidRDefault="00C13209" w14:paraId="0E012FBB" w14:textId="44E4B306">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 xml:space="preserve">For Medicaid </w:t>
            </w:r>
            <w:r>
              <w:rPr>
                <w:rFonts w:ascii="Times New Roman" w:hAnsi="Times New Roman" w:eastAsia="Times New Roman" w:cs="Times New Roman"/>
                <w:b/>
                <w:color w:val="000000"/>
              </w:rPr>
              <w:t xml:space="preserve">and </w:t>
            </w:r>
            <w:r w:rsidRPr="001D40FA">
              <w:rPr>
                <w:rFonts w:ascii="Times New Roman" w:hAnsi="Times New Roman" w:eastAsia="Times New Roman" w:cs="Times New Roman"/>
                <w:b/>
                <w:color w:val="000000"/>
              </w:rPr>
              <w:t>C</w:t>
            </w:r>
            <w:r>
              <w:rPr>
                <w:rFonts w:ascii="Times New Roman" w:hAnsi="Times New Roman" w:eastAsia="Times New Roman" w:cs="Times New Roman"/>
                <w:b/>
                <w:color w:val="000000"/>
              </w:rPr>
              <w:t>HIP</w:t>
            </w:r>
          </w:p>
        </w:tc>
        <w:tc>
          <w:tcPr>
            <w:tcW w:w="2430" w:type="dxa"/>
            <w:tcBorders>
              <w:top w:val="single" w:color="auto" w:sz="4" w:space="0"/>
              <w:left w:val="nil"/>
              <w:bottom w:val="single" w:color="auto" w:sz="4" w:space="0"/>
              <w:right w:val="single" w:color="auto" w:sz="4" w:space="0"/>
            </w:tcBorders>
            <w:shd w:val="clear" w:color="auto" w:fill="auto"/>
            <w:vAlign w:val="bottom"/>
            <w:hideMark/>
          </w:tcPr>
          <w:p w:rsidRPr="001D40FA" w:rsidR="00C13209" w:rsidP="00C13209" w:rsidRDefault="00C13209" w14:paraId="5E90C49E" w14:textId="77777777">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For Medicare Advantage</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76D50225" w14:textId="250970CB">
            <w:pPr>
              <w:keepNext/>
              <w:keepLines/>
              <w:spacing w:after="0" w:line="240" w:lineRule="auto"/>
              <w:jc w:val="center"/>
              <w:rPr>
                <w:rFonts w:ascii="Times New Roman" w:hAnsi="Times New Roman" w:eastAsia="Times New Roman" w:cs="Times New Roman"/>
                <w:b/>
                <w:color w:val="000000"/>
              </w:rPr>
            </w:pPr>
            <w:r w:rsidRPr="001D40FA">
              <w:rPr>
                <w:rFonts w:ascii="Times New Roman" w:hAnsi="Times New Roman" w:eastAsia="Times New Roman" w:cs="Times New Roman"/>
                <w:b/>
                <w:color w:val="000000"/>
              </w:rPr>
              <w:t>For Individual Market Plans</w:t>
            </w:r>
          </w:p>
        </w:tc>
        <w:tc>
          <w:tcPr>
            <w:tcW w:w="1370" w:type="dxa"/>
            <w:tcBorders>
              <w:top w:val="single" w:color="auto" w:sz="4" w:space="0"/>
              <w:left w:val="single" w:color="auto" w:sz="4" w:space="0"/>
              <w:bottom w:val="single" w:color="auto" w:sz="4" w:space="0"/>
              <w:right w:val="single" w:color="auto" w:sz="4" w:space="0"/>
            </w:tcBorders>
          </w:tcPr>
          <w:p w:rsidR="00C13209" w:rsidP="00C13209" w:rsidRDefault="00C13209" w14:paraId="435AFBA8" w14:textId="77777777">
            <w:pPr>
              <w:keepNext/>
              <w:keepLines/>
              <w:spacing w:after="0" w:line="240" w:lineRule="auto"/>
              <w:jc w:val="center"/>
              <w:rPr>
                <w:rFonts w:ascii="Times New Roman" w:hAnsi="Times New Roman" w:eastAsia="Times New Roman" w:cs="Times New Roman"/>
                <w:b/>
                <w:color w:val="000000"/>
              </w:rPr>
            </w:pPr>
          </w:p>
          <w:p w:rsidRPr="001D40FA" w:rsidR="00C13209" w:rsidP="00C13209" w:rsidRDefault="00C13209" w14:paraId="4CA7DE22" w14:textId="5E38C7EF">
            <w:pPr>
              <w:keepNext/>
              <w:keepLines/>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Totals</w:t>
            </w:r>
          </w:p>
        </w:tc>
      </w:tr>
      <w:tr w:rsidRPr="001D40FA" w:rsidR="00C13209" w:rsidTr="00C13209" w14:paraId="6F778EB6" w14:textId="59C88AEE">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3F2A8BB0"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2020 (Low estimate)</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7F14D0E9"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65.2</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5C9F89D5"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0.0</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36C34468" w14:textId="7638E420">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0.0</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7D86A925" w14:textId="5A0020E4">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012859A5" w14:textId="26858AD0">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58AAD041"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2020 (Primary estimate)</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398F3A9A"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130.4</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46C7FC56"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0.0</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3A87251E" w14:textId="7F948B4B">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0.0</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6C2B0695" w14:textId="1877BB31">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1F34595B" w14:textId="53213FCD">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0403BFB9"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2020 (High Estimate)</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663F5951"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195.5</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27526689"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0.0</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2B28FCBC" w14:textId="00B0BD34">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0.0</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3D996F2B" w14:textId="4455012C">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3C451916" w14:textId="50515589">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3654CBC1"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2021 (Low estimate)</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63703D6C"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11.8</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63F1548A"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50.2</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73469862" w14:textId="1757183C">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6.1</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5B4B48C0" w14:textId="0C1ABB92">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3838A327" w14:textId="2FB5195A">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41E02A7F"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2021 (Primary Estimate)</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4046D2F3"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11.8</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78177D8E"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92.1</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02C54D59" w14:textId="03496CF3">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6.1</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519A502F" w14:textId="789A878F">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0CE53E90" w14:textId="6C510344">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6FD7DEAA"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2022 (High Estimate)</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7DE9E487"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11.8</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10F11CA9"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133.9</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326D28E9" w14:textId="32E55944">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6.1</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7AF726DC" w14:textId="5B4F69A4">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6FCA96DB" w14:textId="3F806D70">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519DD282"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2022</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0AB35197"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11.8</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1C4DCD52"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8.4</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5824C81F" w14:textId="239E63A1">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6.2</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3CF3438B" w14:textId="1094999D">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39ED628A" w14:textId="529962EF">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4A0A481E"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2023</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7641D300"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11.8</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5648979E"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8.4</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59FD2F91" w14:textId="0E60E920">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6.2</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61753D65" w14:textId="2FD5D821">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3653BF1B" w14:textId="2B4FFF41">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62EA0F50"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2024</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4E080F9A"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11.8</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264B6AFA"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8.4</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431CD929" w14:textId="36DC3359">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6.3</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370028B2" w14:textId="39D13764">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7F48C0BF" w14:textId="26CEBFD0">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45D730D2"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2025</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12E19BFB"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11.8</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7429B66F"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8.4</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4B3A72EF" w14:textId="38AAC0CD">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6.3</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64A15106" w14:textId="2A46C328">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2D9C1DA6" w14:textId="42C7FE59">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25176C7B"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2026</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12BC1A80"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11.8</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55515E51"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8.4</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280C6957" w14:textId="09B34401">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6.3</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0D7580AA" w14:textId="77B9A879">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4710F0F9" w14:textId="21CAC6ED">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592A2313"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2027</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7F778CB8"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11.8</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285E5C8A"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8.4</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059713FD" w14:textId="3D449170">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6.3</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7B3E2439" w14:textId="28812D15">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45C2A428" w14:textId="6C8A2BD2">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6FF96E4D"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2028</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366AFF6E"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11.8</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41D5E518"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8.4</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535F17A7" w14:textId="0A8C3C93">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6.3</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0BBFFC12" w14:textId="7EAB53AB">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200E7BA5" w14:textId="1F4DE0BE">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57207596"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2029</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6001A703"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11.8</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3A711A66"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8.4</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36238273" w14:textId="40FC806F">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6.4</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09B395B8" w14:textId="0DB5CD8C">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NA</w:t>
            </w:r>
          </w:p>
        </w:tc>
      </w:tr>
      <w:tr w:rsidRPr="001D40FA" w:rsidR="00C13209" w:rsidTr="00C13209" w14:paraId="4A3BE5B0" w14:textId="2F9D830B">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66AA3272"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Total (Low Estimate)</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781277BD"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171.0</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77887D4D"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117.1</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3427C0E5" w14:textId="31D80289">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56.4</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48B8FD96" w14:textId="15EF3EEE">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344.5</w:t>
            </w:r>
          </w:p>
        </w:tc>
      </w:tr>
      <w:tr w:rsidRPr="001D40FA" w:rsidR="00C13209" w:rsidTr="00C13209" w14:paraId="4E4DC1A8" w14:textId="5E8E4972">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76E76E5F"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Total (Primary Estimate)</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46092906"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236.2</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687792F5"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159.0</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6A1FD7D7" w14:textId="46E5FDF0">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56.4</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13A48A0F" w14:textId="7EFBF165">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451.6</w:t>
            </w:r>
          </w:p>
        </w:tc>
      </w:tr>
      <w:tr w:rsidRPr="001D40FA" w:rsidR="00C13209" w:rsidTr="00C13209" w14:paraId="6EAC1053" w14:textId="508873E0">
        <w:trPr>
          <w:trHeight w:val="272"/>
          <w:jc w:val="center"/>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D40FA" w:rsidR="00C13209" w:rsidP="00C13209" w:rsidRDefault="00C13209" w14:paraId="180B1F27"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eastAsia="Times New Roman" w:cs="Times New Roman"/>
                <w:color w:val="000000"/>
              </w:rPr>
              <w:t>Total (High Estimate)</w:t>
            </w:r>
          </w:p>
        </w:tc>
        <w:tc>
          <w:tcPr>
            <w:tcW w:w="2056"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6B1C4AD9"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301.4</w:t>
            </w:r>
          </w:p>
        </w:tc>
        <w:tc>
          <w:tcPr>
            <w:tcW w:w="2430" w:type="dxa"/>
            <w:tcBorders>
              <w:top w:val="nil"/>
              <w:left w:val="nil"/>
              <w:bottom w:val="single" w:color="auto" w:sz="4" w:space="0"/>
              <w:right w:val="single" w:color="auto" w:sz="4" w:space="0"/>
            </w:tcBorders>
            <w:shd w:val="clear" w:color="auto" w:fill="auto"/>
            <w:noWrap/>
            <w:vAlign w:val="bottom"/>
            <w:hideMark/>
          </w:tcPr>
          <w:p w:rsidRPr="001D40FA" w:rsidR="00C13209" w:rsidP="00C13209" w:rsidRDefault="00C13209" w14:paraId="37706A55" w14:textId="77777777">
            <w:pPr>
              <w:keepNext/>
              <w:keepLines/>
              <w:spacing w:after="0" w:line="240" w:lineRule="auto"/>
              <w:jc w:val="center"/>
              <w:rPr>
                <w:rFonts w:ascii="Times New Roman" w:hAnsi="Times New Roman" w:eastAsia="Times New Roman" w:cs="Times New Roman"/>
                <w:color w:val="000000"/>
              </w:rPr>
            </w:pPr>
            <w:r w:rsidRPr="001D40FA">
              <w:rPr>
                <w:rFonts w:ascii="Times New Roman" w:hAnsi="Times New Roman" w:cs="Times New Roman"/>
                <w:color w:val="000000"/>
              </w:rPr>
              <w:t>200.8</w:t>
            </w:r>
          </w:p>
        </w:tc>
        <w:tc>
          <w:tcPr>
            <w:tcW w:w="1370" w:type="dxa"/>
            <w:tcBorders>
              <w:top w:val="single" w:color="auto" w:sz="4" w:space="0"/>
              <w:left w:val="nil"/>
              <w:bottom w:val="single" w:color="auto" w:sz="4" w:space="0"/>
              <w:right w:val="single" w:color="auto" w:sz="4" w:space="0"/>
            </w:tcBorders>
            <w:vAlign w:val="bottom"/>
          </w:tcPr>
          <w:p w:rsidR="00C13209" w:rsidP="00C13209" w:rsidRDefault="00C13209" w14:paraId="7090A944" w14:textId="004BB490">
            <w:pPr>
              <w:keepNext/>
              <w:keepLines/>
              <w:spacing w:after="0" w:line="240" w:lineRule="auto"/>
              <w:jc w:val="center"/>
              <w:rPr>
                <w:rFonts w:ascii="Times New Roman" w:hAnsi="Times New Roman" w:cs="Times New Roman"/>
                <w:color w:val="000000"/>
              </w:rPr>
            </w:pPr>
            <w:r w:rsidRPr="001D40FA">
              <w:rPr>
                <w:rFonts w:ascii="Times New Roman" w:hAnsi="Times New Roman" w:cs="Times New Roman"/>
                <w:color w:val="000000"/>
              </w:rPr>
              <w:t>56.4</w:t>
            </w:r>
          </w:p>
        </w:tc>
        <w:tc>
          <w:tcPr>
            <w:tcW w:w="1370" w:type="dxa"/>
            <w:tcBorders>
              <w:top w:val="nil"/>
              <w:left w:val="single" w:color="auto" w:sz="4" w:space="0"/>
              <w:bottom w:val="single" w:color="auto" w:sz="4" w:space="0"/>
              <w:right w:val="single" w:color="auto" w:sz="4" w:space="0"/>
            </w:tcBorders>
          </w:tcPr>
          <w:p w:rsidRPr="001D40FA" w:rsidR="00C13209" w:rsidP="00C13209" w:rsidRDefault="00C13209" w14:paraId="1DD22F25" w14:textId="5D9E9C59">
            <w:pPr>
              <w:keepNext/>
              <w:keepLines/>
              <w:spacing w:after="0" w:line="240" w:lineRule="auto"/>
              <w:jc w:val="center"/>
              <w:rPr>
                <w:rFonts w:ascii="Times New Roman" w:hAnsi="Times New Roman" w:cs="Times New Roman"/>
                <w:color w:val="000000"/>
              </w:rPr>
            </w:pPr>
            <w:r>
              <w:rPr>
                <w:rFonts w:ascii="Times New Roman" w:hAnsi="Times New Roman" w:cs="Times New Roman"/>
                <w:color w:val="000000"/>
              </w:rPr>
              <w:t>558.6</w:t>
            </w:r>
          </w:p>
        </w:tc>
      </w:tr>
    </w:tbl>
    <w:p w:rsidRPr="001D40FA" w:rsidR="000550D2" w:rsidP="00157933" w:rsidRDefault="000550D2" w14:paraId="31B89A1A" w14:textId="77777777">
      <w:pPr>
        <w:spacing w:line="240" w:lineRule="auto"/>
        <w:rPr>
          <w:rFonts w:ascii="Times New Roman" w:hAnsi="Times New Roman" w:cs="Times New Roman"/>
        </w:rPr>
      </w:pPr>
    </w:p>
    <w:p w:rsidRPr="001D40FA" w:rsidR="00DA2B37" w:rsidP="00113963" w:rsidRDefault="00D511B8" w14:paraId="114A687B" w14:textId="0CA44683">
      <w:pPr>
        <w:pStyle w:val="SSAH1"/>
        <w:rPr>
          <w:rFonts w:ascii="Times New Roman" w:hAnsi="Times New Roman" w:cs="Times New Roman"/>
          <w:sz w:val="22"/>
        </w:rPr>
      </w:pPr>
      <w:r w:rsidRPr="001D40FA">
        <w:rPr>
          <w:rFonts w:ascii="Times New Roman" w:hAnsi="Times New Roman" w:cs="Times New Roman"/>
          <w:sz w:val="22"/>
        </w:rPr>
        <w:t xml:space="preserve">15. </w:t>
      </w:r>
      <w:r w:rsidRPr="001D40FA" w:rsidR="00DA2B37">
        <w:rPr>
          <w:rFonts w:ascii="Times New Roman" w:hAnsi="Times New Roman" w:cs="Times New Roman"/>
          <w:sz w:val="22"/>
        </w:rPr>
        <w:t>Reasons for Change in Burden</w:t>
      </w:r>
    </w:p>
    <w:p w:rsidRPr="001D40FA" w:rsidR="003D47B7" w:rsidP="00113963" w:rsidRDefault="003D47B7" w14:paraId="015E3266" w14:textId="77777777">
      <w:pPr>
        <w:pStyle w:val="NoSpacing"/>
        <w:rPr>
          <w:rFonts w:ascii="Times New Roman" w:hAnsi="Times New Roman" w:cs="Times New Roman"/>
        </w:rPr>
      </w:pPr>
    </w:p>
    <w:p w:rsidRPr="001D40FA" w:rsidR="00DA2B37" w:rsidP="00113963" w:rsidRDefault="00DA2B37" w14:paraId="35E76B9B" w14:textId="77777777">
      <w:pPr>
        <w:pStyle w:val="NoSpacing"/>
        <w:rPr>
          <w:rFonts w:ascii="Times New Roman" w:hAnsi="Times New Roman" w:cs="Times New Roman"/>
        </w:rPr>
      </w:pPr>
      <w:r w:rsidRPr="001D40FA">
        <w:rPr>
          <w:rFonts w:ascii="Times New Roman" w:hAnsi="Times New Roman" w:cs="Times New Roman"/>
        </w:rPr>
        <w:t>This is a new collection with a new associated burden.</w:t>
      </w:r>
    </w:p>
    <w:p w:rsidRPr="001D40FA" w:rsidR="00DA2B37" w:rsidP="00113963" w:rsidRDefault="00DA2B37" w14:paraId="3DDF404A" w14:textId="77777777">
      <w:pPr>
        <w:pStyle w:val="NoSpacing"/>
        <w:rPr>
          <w:rFonts w:ascii="Times New Roman" w:hAnsi="Times New Roman" w:cs="Times New Roman"/>
        </w:rPr>
      </w:pPr>
    </w:p>
    <w:p w:rsidRPr="001D40FA" w:rsidR="00DA2B37" w:rsidP="00113963" w:rsidRDefault="005C3A95" w14:paraId="38B2391D" w14:textId="3285244C">
      <w:pPr>
        <w:pStyle w:val="SSAH1"/>
        <w:rPr>
          <w:rFonts w:ascii="Times New Roman" w:hAnsi="Times New Roman" w:cs="Times New Roman"/>
          <w:sz w:val="22"/>
        </w:rPr>
      </w:pPr>
      <w:r w:rsidRPr="001D40FA">
        <w:rPr>
          <w:rFonts w:ascii="Times New Roman" w:hAnsi="Times New Roman" w:cs="Times New Roman"/>
          <w:sz w:val="22"/>
        </w:rPr>
        <w:t>1</w:t>
      </w:r>
      <w:r w:rsidRPr="001D40FA" w:rsidR="00D511B8">
        <w:rPr>
          <w:rFonts w:ascii="Times New Roman" w:hAnsi="Times New Roman" w:cs="Times New Roman"/>
          <w:sz w:val="22"/>
        </w:rPr>
        <w:t xml:space="preserve">6. </w:t>
      </w:r>
      <w:r w:rsidRPr="001D40FA">
        <w:rPr>
          <w:rFonts w:ascii="Times New Roman" w:hAnsi="Times New Roman" w:cs="Times New Roman"/>
          <w:sz w:val="22"/>
        </w:rPr>
        <w:t xml:space="preserve">Publication of Results </w:t>
      </w:r>
    </w:p>
    <w:p w:rsidRPr="001D40FA" w:rsidR="0054124E" w:rsidP="00113963" w:rsidRDefault="0054124E" w14:paraId="24CA98D8" w14:textId="77777777">
      <w:pPr>
        <w:pStyle w:val="NoSpacing"/>
        <w:rPr>
          <w:rFonts w:ascii="Times New Roman" w:hAnsi="Times New Roman" w:cs="Times New Roman"/>
        </w:rPr>
      </w:pPr>
    </w:p>
    <w:p w:rsidRPr="001D40FA" w:rsidR="005C3A95" w:rsidP="00113963" w:rsidRDefault="005C3A95" w14:paraId="2845EC65" w14:textId="61BCD880">
      <w:pPr>
        <w:pStyle w:val="NoSpacing"/>
        <w:rPr>
          <w:rFonts w:ascii="Times New Roman" w:hAnsi="Times New Roman" w:cs="Times New Roman"/>
        </w:rPr>
      </w:pPr>
      <w:r w:rsidRPr="001D40FA">
        <w:rPr>
          <w:rFonts w:ascii="Times New Roman" w:hAnsi="Times New Roman" w:cs="Times New Roman"/>
        </w:rPr>
        <w:t xml:space="preserve">The results of this information collection will not be published. </w:t>
      </w:r>
    </w:p>
    <w:p w:rsidRPr="001D40FA" w:rsidR="005C3A95" w:rsidP="00113963" w:rsidRDefault="005C3A95" w14:paraId="6D96CDEC" w14:textId="77777777">
      <w:pPr>
        <w:pStyle w:val="NoSpacing"/>
        <w:rPr>
          <w:rFonts w:ascii="Times New Roman" w:hAnsi="Times New Roman" w:cs="Times New Roman"/>
        </w:rPr>
      </w:pPr>
    </w:p>
    <w:p w:rsidRPr="001D40FA" w:rsidR="0054124E" w:rsidP="00113963" w:rsidRDefault="0054124E" w14:paraId="6B8E8D8F" w14:textId="77777777">
      <w:pPr>
        <w:pStyle w:val="SSAH1"/>
        <w:rPr>
          <w:rFonts w:ascii="Times New Roman" w:hAnsi="Times New Roman" w:cs="Times New Roman"/>
          <w:sz w:val="22"/>
        </w:rPr>
      </w:pPr>
      <w:r w:rsidRPr="001D40FA">
        <w:rPr>
          <w:rFonts w:ascii="Times New Roman" w:hAnsi="Times New Roman" w:cs="Times New Roman"/>
          <w:sz w:val="22"/>
        </w:rPr>
        <w:t>17.  Expiration Date:</w:t>
      </w:r>
    </w:p>
    <w:p w:rsidRPr="001D40FA" w:rsidR="0054124E" w:rsidP="00113963" w:rsidRDefault="0054124E" w14:paraId="56D9A49A" w14:textId="77777777">
      <w:pPr>
        <w:pStyle w:val="NoSpacing"/>
        <w:rPr>
          <w:rFonts w:ascii="Times New Roman" w:hAnsi="Times New Roman" w:cs="Times New Roman"/>
        </w:rPr>
      </w:pPr>
    </w:p>
    <w:p w:rsidRPr="001D40FA" w:rsidR="0054124E" w:rsidP="00113963" w:rsidRDefault="0054124E" w14:paraId="768C994F" w14:textId="77777777">
      <w:pPr>
        <w:pStyle w:val="NoSpacing"/>
        <w:rPr>
          <w:rFonts w:ascii="Times New Roman" w:hAnsi="Times New Roman" w:cs="Times New Roman"/>
        </w:rPr>
      </w:pPr>
      <w:r w:rsidRPr="001D40FA">
        <w:rPr>
          <w:rFonts w:ascii="Times New Roman" w:hAnsi="Times New Roman" w:cs="Times New Roman"/>
        </w:rPr>
        <w:t>These ICRs do not lend themselves to an expiration date, as there are no forms.</w:t>
      </w:r>
    </w:p>
    <w:p w:rsidRPr="001D40FA" w:rsidR="0054124E" w:rsidP="00113963" w:rsidRDefault="0054124E" w14:paraId="0AE26516" w14:textId="77777777">
      <w:pPr>
        <w:pStyle w:val="NoSpacing"/>
        <w:rPr>
          <w:rFonts w:ascii="Times New Roman" w:hAnsi="Times New Roman" w:cs="Times New Roman"/>
        </w:rPr>
      </w:pPr>
    </w:p>
    <w:p w:rsidRPr="001D40FA" w:rsidR="0054124E" w:rsidP="00113963" w:rsidRDefault="0054124E" w14:paraId="2A4CBA5C" w14:textId="77777777">
      <w:pPr>
        <w:pStyle w:val="SSAH1"/>
        <w:rPr>
          <w:rFonts w:ascii="Times New Roman" w:hAnsi="Times New Roman" w:cs="Times New Roman"/>
          <w:sz w:val="22"/>
        </w:rPr>
      </w:pPr>
      <w:r w:rsidRPr="001D40FA">
        <w:rPr>
          <w:rFonts w:ascii="Times New Roman" w:hAnsi="Times New Roman" w:cs="Times New Roman"/>
          <w:sz w:val="22"/>
        </w:rPr>
        <w:t>18.  Certification Statement:</w:t>
      </w:r>
    </w:p>
    <w:p w:rsidRPr="001D40FA" w:rsidR="0054124E" w:rsidP="00113963" w:rsidRDefault="0054124E" w14:paraId="5C962C31" w14:textId="77777777">
      <w:pPr>
        <w:pStyle w:val="NoSpacing"/>
        <w:rPr>
          <w:rFonts w:ascii="Times New Roman" w:hAnsi="Times New Roman" w:cs="Times New Roman"/>
        </w:rPr>
      </w:pPr>
    </w:p>
    <w:p w:rsidRPr="001D40FA" w:rsidR="0054124E" w:rsidP="00113963" w:rsidRDefault="0054124E" w14:paraId="082A4CAA" w14:textId="77777777">
      <w:pPr>
        <w:pStyle w:val="NoSpacing"/>
        <w:rPr>
          <w:rFonts w:ascii="Times New Roman" w:hAnsi="Times New Roman" w:cs="Times New Roman"/>
        </w:rPr>
      </w:pPr>
      <w:r w:rsidRPr="001D40FA">
        <w:rPr>
          <w:rFonts w:ascii="Times New Roman" w:hAnsi="Times New Roman" w:cs="Times New Roman"/>
        </w:rPr>
        <w:t>There are no exceptions to the certification statement.</w:t>
      </w:r>
    </w:p>
    <w:p w:rsidRPr="001D40FA" w:rsidR="00A50A0F" w:rsidP="00113963" w:rsidRDefault="00A50A0F" w14:paraId="727F1A12" w14:textId="422A4B10">
      <w:pPr>
        <w:pStyle w:val="NoSpacing"/>
        <w:rPr>
          <w:rFonts w:ascii="Times New Roman" w:hAnsi="Times New Roman" w:cs="Times New Roman"/>
        </w:rPr>
      </w:pPr>
    </w:p>
    <w:sectPr w:rsidRPr="001D40FA" w:rsidR="00A50A0F" w:rsidSect="0054124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C86A9" w16cex:dateUtc="2020-03-30T18:54:00Z"/>
  <w16cex:commentExtensible w16cex:durableId="222C89DC" w16cex:dateUtc="2020-03-30T19:08:00Z"/>
  <w16cex:commentExtensible w16cex:durableId="222C87A9" w16cex:dateUtc="2020-03-30T18:58:00Z"/>
  <w16cex:commentExtensible w16cex:durableId="222C8ADE" w16cex:dateUtc="2020-03-30T19:12:00Z"/>
  <w16cex:commentExtensible w16cex:durableId="222C888B" w16cex:dateUtc="2020-03-30T19:02:00Z"/>
  <w16cex:commentExtensible w16cex:durableId="222C8A48" w16cex:dateUtc="2020-03-30T19:10:00Z"/>
  <w16cex:commentExtensible w16cex:durableId="222C8AA2" w16cex:dateUtc="2020-03-30T19:11:00Z"/>
  <w16cex:commentExtensible w16cex:durableId="222C8B41" w16cex:dateUtc="2020-03-30T19:14:00Z"/>
  <w16cex:commentExtensible w16cex:durableId="222C8BF7" w16cex:dateUtc="2020-03-30T19:17:00Z"/>
  <w16cex:commentExtensible w16cex:durableId="222C8D5E" w16cex:dateUtc="2020-03-30T19:23:00Z"/>
  <w16cex:commentExtensible w16cex:durableId="222C8E4E" w16cex:dateUtc="2020-03-30T19:27:00Z"/>
  <w16cex:commentExtensible w16cex:durableId="222C8E89" w16cex:dateUtc="2020-03-30T19:28:00Z"/>
  <w16cex:commentExtensible w16cex:durableId="222C8EBC" w16cex:dateUtc="2020-03-30T19:29:00Z"/>
  <w16cex:commentExtensible w16cex:durableId="222C8F0B" w16cex:dateUtc="2020-03-30T19:30:00Z"/>
  <w16cex:commentExtensible w16cex:durableId="222C9088" w16cex:dateUtc="2020-03-30T19:36:00Z"/>
  <w16cex:commentExtensible w16cex:durableId="222C90C2" w16cex:dateUtc="2020-03-30T19:37:00Z"/>
  <w16cex:commentExtensible w16cex:durableId="222C90CB" w16cex:dateUtc="2020-03-30T19:37:00Z"/>
  <w16cex:commentExtensible w16cex:durableId="222C9248" w16cex:dateUtc="2020-03-30T19:44:00Z"/>
  <w16cex:commentExtensible w16cex:durableId="222C941F" w16cex:dateUtc="2020-03-30T19:51:00Z"/>
  <w16cex:commentExtensible w16cex:durableId="222C92E4" w16cex:dateUtc="2020-03-30T19:46:00Z"/>
  <w16cex:commentExtensible w16cex:durableId="222C93B1" w16cex:dateUtc="2020-03-30T19:50:00Z"/>
  <w16cex:commentExtensible w16cex:durableId="222C94EA" w16cex:dateUtc="2020-03-30T19:55:00Z"/>
  <w16cex:commentExtensible w16cex:durableId="222C9583" w16cex:dateUtc="2020-03-30T19:57:00Z"/>
  <w16cex:commentExtensible w16cex:durableId="222C9813" w16cex:dateUtc="2020-03-30T20:08:00Z"/>
  <w16cex:commentExtensible w16cex:durableId="222C96A9" w16cex:dateUtc="2020-03-30T20:02:00Z"/>
  <w16cex:commentExtensible w16cex:durableId="222C9704" w16cex:dateUtc="2020-03-30T20:04:00Z"/>
  <w16cex:commentExtensible w16cex:durableId="222C9778" w16cex:dateUtc="2020-03-30T20:05:00Z"/>
  <w16cex:commentExtensible w16cex:durableId="222C97A4" w16cex:dateUtc="2020-03-30T20:07:00Z"/>
  <w16cex:commentExtensible w16cex:durableId="222C97CB" w16cex:dateUtc="2020-03-30T20:07:00Z"/>
  <w16cex:commentExtensible w16cex:durableId="222C99A1" w16cex:dateUtc="2020-03-30T20:15:00Z"/>
  <w16cex:commentExtensible w16cex:durableId="222C99D4" w16cex:dateUtc="2020-03-30T20:16:00Z"/>
  <w16cex:commentExtensible w16cex:durableId="222C9B95" w16cex:dateUtc="2020-03-30T20:23:00Z"/>
  <w16cex:commentExtensible w16cex:durableId="222C9C47" w16cex:dateUtc="2020-03-30T20:24:00Z"/>
</w16cex:commentsExtensible>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1"/>
    </wne:keymap>
  </wne:keymaps>
  <wne:toolbars>
    <wne:acdManifest>
      <wne:acdEntry wne:acdName="acd0"/>
      <wne:acdEntry wne:acdName="acd1"/>
    </wne:acdManifest>
  </wne:toolbars>
  <wne:acds>
    <wne:acd wne:argValue="AgBTAFMAQQBfAEgAMQA=" wne:acdName="acd0" wne:fciIndexBasedOn="0065"/>
    <wne:acd wne:argValue="AgBTAFMAQQBfAEgAM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91A7" w14:textId="77777777" w:rsidR="00015C6F" w:rsidRDefault="00015C6F" w:rsidP="00FB569C">
      <w:pPr>
        <w:spacing w:after="0" w:line="240" w:lineRule="auto"/>
      </w:pPr>
      <w:r>
        <w:separator/>
      </w:r>
    </w:p>
  </w:endnote>
  <w:endnote w:type="continuationSeparator" w:id="0">
    <w:p w14:paraId="78756E19" w14:textId="77777777" w:rsidR="00015C6F" w:rsidRDefault="00015C6F" w:rsidP="00FB569C">
      <w:pPr>
        <w:spacing w:after="0" w:line="240" w:lineRule="auto"/>
      </w:pPr>
      <w:r>
        <w:continuationSeparator/>
      </w:r>
    </w:p>
  </w:endnote>
  <w:endnote w:type="continuationNotice" w:id="1">
    <w:p w14:paraId="46383486" w14:textId="77777777" w:rsidR="00015C6F" w:rsidRDefault="00015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844195"/>
      <w:docPartObj>
        <w:docPartGallery w:val="Page Numbers (Bottom of Page)"/>
        <w:docPartUnique/>
      </w:docPartObj>
    </w:sdtPr>
    <w:sdtEndPr>
      <w:rPr>
        <w:rFonts w:ascii="Times New Roman" w:hAnsi="Times New Roman" w:cs="Times New Roman"/>
        <w:noProof/>
      </w:rPr>
    </w:sdtEndPr>
    <w:sdtContent>
      <w:p w14:paraId="02A377D4" w14:textId="27D37AA2" w:rsidR="00581FAE" w:rsidRPr="00581FAE" w:rsidRDefault="00581FAE">
        <w:pPr>
          <w:pStyle w:val="Footer"/>
          <w:jc w:val="right"/>
          <w:rPr>
            <w:rFonts w:ascii="Times New Roman" w:hAnsi="Times New Roman" w:cs="Times New Roman"/>
          </w:rPr>
        </w:pPr>
        <w:r w:rsidRPr="00581FAE">
          <w:rPr>
            <w:rFonts w:ascii="Times New Roman" w:hAnsi="Times New Roman" w:cs="Times New Roman"/>
          </w:rPr>
          <w:fldChar w:fldCharType="begin"/>
        </w:r>
        <w:r w:rsidRPr="00581FAE">
          <w:rPr>
            <w:rFonts w:ascii="Times New Roman" w:hAnsi="Times New Roman" w:cs="Times New Roman"/>
          </w:rPr>
          <w:instrText xml:space="preserve"> PAGE   \* MERGEFORMAT </w:instrText>
        </w:r>
        <w:r w:rsidRPr="00581FAE">
          <w:rPr>
            <w:rFonts w:ascii="Times New Roman" w:hAnsi="Times New Roman" w:cs="Times New Roman"/>
          </w:rPr>
          <w:fldChar w:fldCharType="separate"/>
        </w:r>
        <w:r w:rsidR="000E265E">
          <w:rPr>
            <w:rFonts w:ascii="Times New Roman" w:hAnsi="Times New Roman" w:cs="Times New Roman"/>
            <w:noProof/>
          </w:rPr>
          <w:t>1</w:t>
        </w:r>
        <w:r w:rsidRPr="00581FAE">
          <w:rPr>
            <w:rFonts w:ascii="Times New Roman" w:hAnsi="Times New Roman" w:cs="Times New Roman"/>
            <w:noProof/>
          </w:rPr>
          <w:fldChar w:fldCharType="end"/>
        </w:r>
      </w:p>
    </w:sdtContent>
  </w:sdt>
  <w:p w14:paraId="1C870FCC" w14:textId="77777777" w:rsidR="00581FAE" w:rsidRDefault="00581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1E800" w14:textId="77777777" w:rsidR="00015C6F" w:rsidRDefault="00015C6F" w:rsidP="00FB569C">
      <w:pPr>
        <w:spacing w:after="0" w:line="240" w:lineRule="auto"/>
      </w:pPr>
      <w:r>
        <w:separator/>
      </w:r>
    </w:p>
  </w:footnote>
  <w:footnote w:type="continuationSeparator" w:id="0">
    <w:p w14:paraId="1A79E8B8" w14:textId="77777777" w:rsidR="00015C6F" w:rsidRDefault="00015C6F" w:rsidP="00FB569C">
      <w:pPr>
        <w:spacing w:after="0" w:line="240" w:lineRule="auto"/>
      </w:pPr>
      <w:r>
        <w:continuationSeparator/>
      </w:r>
    </w:p>
  </w:footnote>
  <w:footnote w:type="continuationNotice" w:id="1">
    <w:p w14:paraId="589309A1" w14:textId="77777777" w:rsidR="00015C6F" w:rsidRDefault="00015C6F">
      <w:pPr>
        <w:spacing w:after="0" w:line="240" w:lineRule="auto"/>
      </w:pPr>
    </w:p>
  </w:footnote>
  <w:footnote w:id="2">
    <w:p w14:paraId="47A622CA" w14:textId="77777777" w:rsidR="002F68A1" w:rsidRPr="00605686" w:rsidRDefault="002F68A1" w:rsidP="002B2CC2">
      <w:pPr>
        <w:pStyle w:val="FootnoteText"/>
        <w:rPr>
          <w:rFonts w:ascii="Times New Roman" w:hAnsi="Times New Roman"/>
        </w:rPr>
      </w:pPr>
      <w:r w:rsidRPr="00605686">
        <w:rPr>
          <w:rStyle w:val="FootnoteReference"/>
          <w:rFonts w:ascii="Times New Roman" w:eastAsiaTheme="majorEastAsia" w:hAnsi="Times New Roman"/>
          <w:vertAlign w:val="superscript"/>
        </w:rPr>
        <w:footnoteRef/>
      </w:r>
      <w:r w:rsidRPr="00605686">
        <w:rPr>
          <w:rFonts w:ascii="Times New Roman" w:hAnsi="Times New Roman"/>
          <w:vertAlign w:val="superscript"/>
        </w:rPr>
        <w:t xml:space="preserve"> </w:t>
      </w:r>
      <w:r w:rsidRPr="00605686">
        <w:rPr>
          <w:rFonts w:ascii="Times New Roman" w:hAnsi="Times New Roman"/>
        </w:rPr>
        <w:t xml:space="preserve">See “Capitation payments &amp; premiums” in Table 17 of Appendix D in, Office of the Actuary (Centers for Medicare and Medicaid Services). (2016). 2016 Actuarial Report on the Financial Outlook for Medicaid. Retrieved from </w:t>
      </w:r>
      <w:hyperlink r:id="rId1" w:history="1">
        <w:r w:rsidRPr="00605686">
          <w:rPr>
            <w:rStyle w:val="Hyperlink"/>
            <w:rFonts w:ascii="Times New Roman" w:hAnsi="Times New Roman"/>
          </w:rPr>
          <w:t>https://www.medicaid.gov/medicaid/finance/downloads/medicaid-actuarial-report-2016.pdf</w:t>
        </w:r>
      </w:hyperlink>
      <w:r w:rsidRPr="00605686">
        <w:rPr>
          <w:rFonts w:ascii="Times New Roman" w:hAnsi="Times New Roman"/>
        </w:rPr>
        <w:t>.</w:t>
      </w:r>
      <w:r w:rsidRPr="00605686">
        <w:rPr>
          <w:rFonts w:ascii="Times New Roman" w:hAnsi="Times New Roman"/>
          <w:vertAlign w:val="superscript"/>
        </w:rPr>
        <w:t xml:space="preserve"> </w:t>
      </w:r>
    </w:p>
  </w:footnote>
  <w:footnote w:id="3">
    <w:p w14:paraId="3EEE5455" w14:textId="48A02E6E" w:rsidR="002F68A1" w:rsidRPr="00C27EA9" w:rsidRDefault="002F68A1">
      <w:pPr>
        <w:pStyle w:val="FootnoteText"/>
        <w:rPr>
          <w:rFonts w:ascii="Times New Roman" w:hAnsi="Times New Roman"/>
        </w:rPr>
      </w:pPr>
      <w:r w:rsidRPr="00C27EA9">
        <w:rPr>
          <w:rStyle w:val="FootnoteReference"/>
          <w:rFonts w:ascii="Times New Roman" w:hAnsi="Times New Roman"/>
          <w:vertAlign w:val="superscript"/>
        </w:rPr>
        <w:footnoteRef/>
      </w:r>
      <w:r w:rsidRPr="00C27EA9">
        <w:rPr>
          <w:rFonts w:ascii="Times New Roman" w:hAnsi="Times New Roman"/>
        </w:rPr>
        <w:t xml:space="preserve"> As discussed in the final rule, 2017 and 2018 premiums demonstrate that the proportion of premiums by payer is consistent with 2016 numbers. The final rule uses 2016 premium proportions to estimate cost to the federal government by year and program.</w:t>
      </w:r>
    </w:p>
  </w:footnote>
  <w:footnote w:id="4">
    <w:p w14:paraId="534B3CCF" w14:textId="6E3E80C0" w:rsidR="002F68A1" w:rsidRPr="00F11EA2" w:rsidRDefault="002F68A1">
      <w:pPr>
        <w:pStyle w:val="FootnoteText"/>
        <w:rPr>
          <w:rFonts w:ascii="Times New Roman" w:hAnsi="Times New Roman"/>
        </w:rPr>
      </w:pPr>
      <w:r w:rsidRPr="00A159F0">
        <w:rPr>
          <w:rStyle w:val="FootnoteReference"/>
          <w:rFonts w:ascii="Times New Roman" w:hAnsi="Times New Roman"/>
          <w:vertAlign w:val="superscript"/>
        </w:rPr>
        <w:footnoteRef/>
      </w:r>
      <w:r w:rsidRPr="00F11EA2">
        <w:rPr>
          <w:rFonts w:ascii="Times New Roman" w:hAnsi="Times New Roman"/>
        </w:rPr>
        <w:t xml:space="preserve"> Based on current enrollment in Medicaid FFS and </w:t>
      </w:r>
      <w:r>
        <w:rPr>
          <w:rFonts w:ascii="Times New Roman" w:hAnsi="Times New Roman"/>
        </w:rPr>
        <w:t xml:space="preserve">Medicaid </w:t>
      </w:r>
      <w:r w:rsidRPr="00F11EA2">
        <w:rPr>
          <w:rFonts w:ascii="Times New Roman" w:hAnsi="Times New Roman"/>
        </w:rPr>
        <w:t>managed care, we have allocated 48</w:t>
      </w:r>
      <w:r>
        <w:rPr>
          <w:rFonts w:ascii="Times New Roman" w:hAnsi="Times New Roman"/>
        </w:rPr>
        <w:t xml:space="preserve"> percent</w:t>
      </w:r>
      <w:r w:rsidRPr="00F11EA2">
        <w:rPr>
          <w:rFonts w:ascii="Times New Roman" w:hAnsi="Times New Roman"/>
        </w:rPr>
        <w:t xml:space="preserve"> of the costs to FFS, which are reimbursed by the federal government at 90</w:t>
      </w:r>
      <w:r>
        <w:rPr>
          <w:rFonts w:ascii="Times New Roman" w:hAnsi="Times New Roman"/>
        </w:rPr>
        <w:t xml:space="preserve"> percent</w:t>
      </w:r>
      <w:r w:rsidRPr="00F11EA2">
        <w:rPr>
          <w:rFonts w:ascii="Times New Roman" w:hAnsi="Times New Roman"/>
        </w:rPr>
        <w:t xml:space="preserve"> for the first year and 75 percent for additional years</w:t>
      </w:r>
      <w:r>
        <w:rPr>
          <w:rFonts w:ascii="Times New Roman" w:hAnsi="Times New Roman"/>
        </w:rPr>
        <w:t>,</w:t>
      </w:r>
      <w:r w:rsidRPr="00F11EA2">
        <w:rPr>
          <w:rFonts w:ascii="Times New Roman" w:hAnsi="Times New Roman"/>
        </w:rPr>
        <w:t xml:space="preserve"> as these are the match rate for the sums expended during such quarter as are attributable to the design, development, or installation of mechanized claims processing and information retrieval systems. We have allocated </w:t>
      </w:r>
      <w:r>
        <w:rPr>
          <w:rFonts w:ascii="Times New Roman" w:hAnsi="Times New Roman"/>
        </w:rPr>
        <w:t xml:space="preserve">the remaining </w:t>
      </w:r>
      <w:r w:rsidRPr="00F11EA2">
        <w:rPr>
          <w:rFonts w:ascii="Times New Roman" w:hAnsi="Times New Roman"/>
        </w:rPr>
        <w:t xml:space="preserve">52 </w:t>
      </w:r>
      <w:r>
        <w:rPr>
          <w:rFonts w:ascii="Times New Roman" w:hAnsi="Times New Roman"/>
        </w:rPr>
        <w:t>percent</w:t>
      </w:r>
      <w:r w:rsidRPr="00F11EA2">
        <w:rPr>
          <w:rFonts w:ascii="Times New Roman" w:hAnsi="Times New Roman"/>
        </w:rPr>
        <w:t xml:space="preserve"> of the costs at a general FMAP of 58.44 </w:t>
      </w:r>
      <w:r>
        <w:rPr>
          <w:rFonts w:ascii="Times New Roman" w:hAnsi="Times New Roman"/>
        </w:rPr>
        <w:t>percent</w:t>
      </w:r>
      <w:r w:rsidRPr="00F11EA2">
        <w:rPr>
          <w:rFonts w:ascii="Times New Roman" w:hAnsi="Times New Roman"/>
        </w:rPr>
        <w:t xml:space="preserve"> for managed care</w:t>
      </w:r>
      <w:r>
        <w:rPr>
          <w:rFonts w:ascii="Times New Roman" w:hAnsi="Times New Roman"/>
        </w:rPr>
        <w:t>, which is the federal match rate for capitation payments</w:t>
      </w:r>
      <w:r w:rsidRPr="00F11EA2">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15C3225"/>
    <w:multiLevelType w:val="multilevel"/>
    <w:tmpl w:val="FE8E5BA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42675F"/>
    <w:multiLevelType w:val="hybridMultilevel"/>
    <w:tmpl w:val="8748775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1606C"/>
    <w:multiLevelType w:val="multilevel"/>
    <w:tmpl w:val="059EDE80"/>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6"/>
  </w:num>
  <w:num w:numId="4">
    <w:abstractNumId w:val="3"/>
  </w:num>
  <w:num w:numId="5">
    <w:abstractNumId w:val="11"/>
  </w:num>
  <w:num w:numId="6">
    <w:abstractNumId w:val="1"/>
  </w:num>
  <w:num w:numId="7">
    <w:abstractNumId w:val="12"/>
  </w:num>
  <w:num w:numId="8">
    <w:abstractNumId w:val="9"/>
  </w:num>
  <w:num w:numId="9">
    <w:abstractNumId w:val="13"/>
  </w:num>
  <w:num w:numId="10">
    <w:abstractNumId w:val="2"/>
  </w:num>
  <w:num w:numId="11">
    <w:abstractNumId w:val="8"/>
  </w:num>
  <w:num w:numId="12">
    <w:abstractNumId w:val="10"/>
  </w:num>
  <w:num w:numId="13">
    <w:abstractNumId w:val="4"/>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777C"/>
    <w:rsid w:val="00015C6F"/>
    <w:rsid w:val="00036B56"/>
    <w:rsid w:val="00042D44"/>
    <w:rsid w:val="00043CFD"/>
    <w:rsid w:val="00047E20"/>
    <w:rsid w:val="00051FDD"/>
    <w:rsid w:val="000550D2"/>
    <w:rsid w:val="00060909"/>
    <w:rsid w:val="00066612"/>
    <w:rsid w:val="000701FA"/>
    <w:rsid w:val="000704D0"/>
    <w:rsid w:val="000718CB"/>
    <w:rsid w:val="00072884"/>
    <w:rsid w:val="00074995"/>
    <w:rsid w:val="00082DD8"/>
    <w:rsid w:val="0008534E"/>
    <w:rsid w:val="0008732F"/>
    <w:rsid w:val="000A391B"/>
    <w:rsid w:val="000B0E70"/>
    <w:rsid w:val="000B64C1"/>
    <w:rsid w:val="000C6147"/>
    <w:rsid w:val="000C759A"/>
    <w:rsid w:val="000D1213"/>
    <w:rsid w:val="000D72A4"/>
    <w:rsid w:val="000E201F"/>
    <w:rsid w:val="000E2117"/>
    <w:rsid w:val="000E265E"/>
    <w:rsid w:val="000E31B1"/>
    <w:rsid w:val="000F1534"/>
    <w:rsid w:val="000F4BBC"/>
    <w:rsid w:val="000F69EC"/>
    <w:rsid w:val="00105F45"/>
    <w:rsid w:val="00107EDA"/>
    <w:rsid w:val="00110D1A"/>
    <w:rsid w:val="001128EF"/>
    <w:rsid w:val="00113963"/>
    <w:rsid w:val="001160F3"/>
    <w:rsid w:val="00116A92"/>
    <w:rsid w:val="001171A9"/>
    <w:rsid w:val="00126774"/>
    <w:rsid w:val="0013295E"/>
    <w:rsid w:val="001341C4"/>
    <w:rsid w:val="001342D8"/>
    <w:rsid w:val="0013703D"/>
    <w:rsid w:val="001446CA"/>
    <w:rsid w:val="00147183"/>
    <w:rsid w:val="00150B3B"/>
    <w:rsid w:val="00153086"/>
    <w:rsid w:val="0015514C"/>
    <w:rsid w:val="001577BB"/>
    <w:rsid w:val="00157933"/>
    <w:rsid w:val="00164A68"/>
    <w:rsid w:val="00166B73"/>
    <w:rsid w:val="00170545"/>
    <w:rsid w:val="00190093"/>
    <w:rsid w:val="00190208"/>
    <w:rsid w:val="0019309D"/>
    <w:rsid w:val="0019478E"/>
    <w:rsid w:val="001A18BC"/>
    <w:rsid w:val="001A599E"/>
    <w:rsid w:val="001A7047"/>
    <w:rsid w:val="001B4E04"/>
    <w:rsid w:val="001B6C6B"/>
    <w:rsid w:val="001C6ED9"/>
    <w:rsid w:val="001D1039"/>
    <w:rsid w:val="001D11ED"/>
    <w:rsid w:val="001D40FA"/>
    <w:rsid w:val="001D79AC"/>
    <w:rsid w:val="001D7E84"/>
    <w:rsid w:val="001E1DB9"/>
    <w:rsid w:val="001E6FD9"/>
    <w:rsid w:val="001E78C9"/>
    <w:rsid w:val="001F383E"/>
    <w:rsid w:val="001F3CBC"/>
    <w:rsid w:val="001F526C"/>
    <w:rsid w:val="00200261"/>
    <w:rsid w:val="0020189A"/>
    <w:rsid w:val="00206F00"/>
    <w:rsid w:val="00211832"/>
    <w:rsid w:val="002132FB"/>
    <w:rsid w:val="00215704"/>
    <w:rsid w:val="002167E0"/>
    <w:rsid w:val="00222D1B"/>
    <w:rsid w:val="00224AFE"/>
    <w:rsid w:val="00227CAF"/>
    <w:rsid w:val="00234963"/>
    <w:rsid w:val="00234AC0"/>
    <w:rsid w:val="0024335E"/>
    <w:rsid w:val="00251768"/>
    <w:rsid w:val="00254DCF"/>
    <w:rsid w:val="00255BAC"/>
    <w:rsid w:val="002567F9"/>
    <w:rsid w:val="00260273"/>
    <w:rsid w:val="00267651"/>
    <w:rsid w:val="0027743E"/>
    <w:rsid w:val="00277A65"/>
    <w:rsid w:val="00277E0F"/>
    <w:rsid w:val="0029414E"/>
    <w:rsid w:val="00294E92"/>
    <w:rsid w:val="00295D7B"/>
    <w:rsid w:val="002A0105"/>
    <w:rsid w:val="002A7BD9"/>
    <w:rsid w:val="002B08AA"/>
    <w:rsid w:val="002B2CC2"/>
    <w:rsid w:val="002B597D"/>
    <w:rsid w:val="002B6DB4"/>
    <w:rsid w:val="002C7EA5"/>
    <w:rsid w:val="002D0C17"/>
    <w:rsid w:val="002D30F3"/>
    <w:rsid w:val="002D424E"/>
    <w:rsid w:val="002D4D10"/>
    <w:rsid w:val="002D574E"/>
    <w:rsid w:val="002E1467"/>
    <w:rsid w:val="002F2A8A"/>
    <w:rsid w:val="002F4185"/>
    <w:rsid w:val="002F564C"/>
    <w:rsid w:val="002F68A1"/>
    <w:rsid w:val="002F68B4"/>
    <w:rsid w:val="0030044D"/>
    <w:rsid w:val="00306022"/>
    <w:rsid w:val="0031010A"/>
    <w:rsid w:val="00310C46"/>
    <w:rsid w:val="003132E7"/>
    <w:rsid w:val="00330084"/>
    <w:rsid w:val="003317D2"/>
    <w:rsid w:val="00331D7E"/>
    <w:rsid w:val="00337EF1"/>
    <w:rsid w:val="003466E3"/>
    <w:rsid w:val="00346C34"/>
    <w:rsid w:val="00347DA7"/>
    <w:rsid w:val="00352D10"/>
    <w:rsid w:val="003546EC"/>
    <w:rsid w:val="003549D4"/>
    <w:rsid w:val="003567EA"/>
    <w:rsid w:val="0036145B"/>
    <w:rsid w:val="00363389"/>
    <w:rsid w:val="003706B7"/>
    <w:rsid w:val="003715FE"/>
    <w:rsid w:val="003736DF"/>
    <w:rsid w:val="00376988"/>
    <w:rsid w:val="0037787B"/>
    <w:rsid w:val="0038786C"/>
    <w:rsid w:val="00391181"/>
    <w:rsid w:val="00391312"/>
    <w:rsid w:val="00391F65"/>
    <w:rsid w:val="00394327"/>
    <w:rsid w:val="00394A8A"/>
    <w:rsid w:val="00397578"/>
    <w:rsid w:val="003A07E8"/>
    <w:rsid w:val="003A7AA2"/>
    <w:rsid w:val="003C0540"/>
    <w:rsid w:val="003C7853"/>
    <w:rsid w:val="003D397E"/>
    <w:rsid w:val="003D47B7"/>
    <w:rsid w:val="003D7254"/>
    <w:rsid w:val="003E1D34"/>
    <w:rsid w:val="003E4602"/>
    <w:rsid w:val="003E4878"/>
    <w:rsid w:val="003F0F21"/>
    <w:rsid w:val="003F287A"/>
    <w:rsid w:val="003F4764"/>
    <w:rsid w:val="0040369C"/>
    <w:rsid w:val="00406FE0"/>
    <w:rsid w:val="00410803"/>
    <w:rsid w:val="004110EC"/>
    <w:rsid w:val="00413668"/>
    <w:rsid w:val="00420AE9"/>
    <w:rsid w:val="0042537A"/>
    <w:rsid w:val="004360EF"/>
    <w:rsid w:val="00436DEE"/>
    <w:rsid w:val="0043726E"/>
    <w:rsid w:val="00441E3A"/>
    <w:rsid w:val="004535FF"/>
    <w:rsid w:val="00455138"/>
    <w:rsid w:val="00457649"/>
    <w:rsid w:val="00461432"/>
    <w:rsid w:val="004619D9"/>
    <w:rsid w:val="004643A5"/>
    <w:rsid w:val="004706C7"/>
    <w:rsid w:val="004709D5"/>
    <w:rsid w:val="00472244"/>
    <w:rsid w:val="0047465F"/>
    <w:rsid w:val="00474E21"/>
    <w:rsid w:val="00475262"/>
    <w:rsid w:val="004753A6"/>
    <w:rsid w:val="00475D5F"/>
    <w:rsid w:val="00476914"/>
    <w:rsid w:val="00477930"/>
    <w:rsid w:val="00480AFF"/>
    <w:rsid w:val="00486235"/>
    <w:rsid w:val="0048799B"/>
    <w:rsid w:val="0049025D"/>
    <w:rsid w:val="00490797"/>
    <w:rsid w:val="00496A2C"/>
    <w:rsid w:val="00496A49"/>
    <w:rsid w:val="00496EA8"/>
    <w:rsid w:val="004A164C"/>
    <w:rsid w:val="004A2AFD"/>
    <w:rsid w:val="004B0081"/>
    <w:rsid w:val="004B3F08"/>
    <w:rsid w:val="004B487F"/>
    <w:rsid w:val="004B4DEC"/>
    <w:rsid w:val="004C060E"/>
    <w:rsid w:val="004C1B63"/>
    <w:rsid w:val="004C1C4E"/>
    <w:rsid w:val="004C2DD8"/>
    <w:rsid w:val="004C74D6"/>
    <w:rsid w:val="004D0C20"/>
    <w:rsid w:val="004D113A"/>
    <w:rsid w:val="004E13F4"/>
    <w:rsid w:val="004E3AD6"/>
    <w:rsid w:val="004E7558"/>
    <w:rsid w:val="004F4F5D"/>
    <w:rsid w:val="005001D8"/>
    <w:rsid w:val="005002D2"/>
    <w:rsid w:val="00506426"/>
    <w:rsid w:val="0051034F"/>
    <w:rsid w:val="00510F0C"/>
    <w:rsid w:val="00515AF5"/>
    <w:rsid w:val="005206A8"/>
    <w:rsid w:val="00520B36"/>
    <w:rsid w:val="00525628"/>
    <w:rsid w:val="0053019B"/>
    <w:rsid w:val="00531C9B"/>
    <w:rsid w:val="00532156"/>
    <w:rsid w:val="005357F9"/>
    <w:rsid w:val="00536040"/>
    <w:rsid w:val="0054124E"/>
    <w:rsid w:val="00544138"/>
    <w:rsid w:val="005449A5"/>
    <w:rsid w:val="005464E9"/>
    <w:rsid w:val="00550B99"/>
    <w:rsid w:val="00551A2C"/>
    <w:rsid w:val="0055331D"/>
    <w:rsid w:val="00567DB2"/>
    <w:rsid w:val="00571698"/>
    <w:rsid w:val="0057489A"/>
    <w:rsid w:val="00576EDB"/>
    <w:rsid w:val="00580319"/>
    <w:rsid w:val="00581FAE"/>
    <w:rsid w:val="00585132"/>
    <w:rsid w:val="00586003"/>
    <w:rsid w:val="0058630E"/>
    <w:rsid w:val="00591301"/>
    <w:rsid w:val="005940A3"/>
    <w:rsid w:val="00595575"/>
    <w:rsid w:val="00596BBA"/>
    <w:rsid w:val="00597C15"/>
    <w:rsid w:val="005B09EB"/>
    <w:rsid w:val="005B3816"/>
    <w:rsid w:val="005B55FA"/>
    <w:rsid w:val="005C146A"/>
    <w:rsid w:val="005C34CF"/>
    <w:rsid w:val="005C3A95"/>
    <w:rsid w:val="005C7428"/>
    <w:rsid w:val="005D5A7C"/>
    <w:rsid w:val="005D5C81"/>
    <w:rsid w:val="005D5E50"/>
    <w:rsid w:val="005E0B68"/>
    <w:rsid w:val="005E332F"/>
    <w:rsid w:val="005E417E"/>
    <w:rsid w:val="005E5ECF"/>
    <w:rsid w:val="005E64D6"/>
    <w:rsid w:val="005F6897"/>
    <w:rsid w:val="005F6C96"/>
    <w:rsid w:val="00606F6B"/>
    <w:rsid w:val="00611511"/>
    <w:rsid w:val="00611D70"/>
    <w:rsid w:val="00614421"/>
    <w:rsid w:val="006178C2"/>
    <w:rsid w:val="00631AC3"/>
    <w:rsid w:val="00631FE2"/>
    <w:rsid w:val="00633C32"/>
    <w:rsid w:val="006378B5"/>
    <w:rsid w:val="00641054"/>
    <w:rsid w:val="00642741"/>
    <w:rsid w:val="00646FF2"/>
    <w:rsid w:val="00647F04"/>
    <w:rsid w:val="00655E53"/>
    <w:rsid w:val="006606DC"/>
    <w:rsid w:val="006609EA"/>
    <w:rsid w:val="0066316E"/>
    <w:rsid w:val="00666D0B"/>
    <w:rsid w:val="00694D92"/>
    <w:rsid w:val="006A13FA"/>
    <w:rsid w:val="006A7FFD"/>
    <w:rsid w:val="006B2E6B"/>
    <w:rsid w:val="006B6CF3"/>
    <w:rsid w:val="006B6D01"/>
    <w:rsid w:val="006D52FC"/>
    <w:rsid w:val="006D5312"/>
    <w:rsid w:val="006E2405"/>
    <w:rsid w:val="006E563D"/>
    <w:rsid w:val="006E6D0C"/>
    <w:rsid w:val="006E7EE1"/>
    <w:rsid w:val="006F2DF8"/>
    <w:rsid w:val="006F3CD2"/>
    <w:rsid w:val="006F3F92"/>
    <w:rsid w:val="007036CA"/>
    <w:rsid w:val="00707F0A"/>
    <w:rsid w:val="00722970"/>
    <w:rsid w:val="00722FDB"/>
    <w:rsid w:val="007264CB"/>
    <w:rsid w:val="007318FC"/>
    <w:rsid w:val="00735340"/>
    <w:rsid w:val="00736CBC"/>
    <w:rsid w:val="00745168"/>
    <w:rsid w:val="00753EEF"/>
    <w:rsid w:val="00755451"/>
    <w:rsid w:val="00756483"/>
    <w:rsid w:val="00763A98"/>
    <w:rsid w:val="0077261C"/>
    <w:rsid w:val="00776720"/>
    <w:rsid w:val="00781494"/>
    <w:rsid w:val="00783E85"/>
    <w:rsid w:val="00784F76"/>
    <w:rsid w:val="00793F0F"/>
    <w:rsid w:val="007A6902"/>
    <w:rsid w:val="007B0A0F"/>
    <w:rsid w:val="007B230E"/>
    <w:rsid w:val="007B2ADB"/>
    <w:rsid w:val="007B4D47"/>
    <w:rsid w:val="007B6935"/>
    <w:rsid w:val="007C2D39"/>
    <w:rsid w:val="007C4730"/>
    <w:rsid w:val="007D4B8B"/>
    <w:rsid w:val="007E2F91"/>
    <w:rsid w:val="007E400C"/>
    <w:rsid w:val="007E586F"/>
    <w:rsid w:val="007E7793"/>
    <w:rsid w:val="007F05BB"/>
    <w:rsid w:val="007F23F6"/>
    <w:rsid w:val="007F3DEB"/>
    <w:rsid w:val="007F43DD"/>
    <w:rsid w:val="007F5538"/>
    <w:rsid w:val="00805AB1"/>
    <w:rsid w:val="00807D40"/>
    <w:rsid w:val="00812779"/>
    <w:rsid w:val="00820198"/>
    <w:rsid w:val="00822AF8"/>
    <w:rsid w:val="00826231"/>
    <w:rsid w:val="00831D93"/>
    <w:rsid w:val="00845597"/>
    <w:rsid w:val="0085290A"/>
    <w:rsid w:val="008617BA"/>
    <w:rsid w:val="008635C4"/>
    <w:rsid w:val="008666E0"/>
    <w:rsid w:val="00867BEC"/>
    <w:rsid w:val="008717BF"/>
    <w:rsid w:val="00872CEF"/>
    <w:rsid w:val="008756B3"/>
    <w:rsid w:val="00876E85"/>
    <w:rsid w:val="008800A4"/>
    <w:rsid w:val="008841D3"/>
    <w:rsid w:val="00885CD9"/>
    <w:rsid w:val="00887129"/>
    <w:rsid w:val="00890BEB"/>
    <w:rsid w:val="00893C0D"/>
    <w:rsid w:val="0089420A"/>
    <w:rsid w:val="00895AE9"/>
    <w:rsid w:val="0089741F"/>
    <w:rsid w:val="008A1327"/>
    <w:rsid w:val="008A141C"/>
    <w:rsid w:val="008A376A"/>
    <w:rsid w:val="008A51C5"/>
    <w:rsid w:val="008B5A2D"/>
    <w:rsid w:val="008B65E2"/>
    <w:rsid w:val="008C020D"/>
    <w:rsid w:val="008C343E"/>
    <w:rsid w:val="008C37B5"/>
    <w:rsid w:val="008C752E"/>
    <w:rsid w:val="008D1294"/>
    <w:rsid w:val="008D6DDD"/>
    <w:rsid w:val="008E2EF7"/>
    <w:rsid w:val="008E3029"/>
    <w:rsid w:val="008E38EF"/>
    <w:rsid w:val="008E3FC0"/>
    <w:rsid w:val="008E59A3"/>
    <w:rsid w:val="008E70ED"/>
    <w:rsid w:val="008F2780"/>
    <w:rsid w:val="00900FC3"/>
    <w:rsid w:val="00902476"/>
    <w:rsid w:val="009043F9"/>
    <w:rsid w:val="00907AA2"/>
    <w:rsid w:val="009108C2"/>
    <w:rsid w:val="00921BCD"/>
    <w:rsid w:val="00923D78"/>
    <w:rsid w:val="0092464D"/>
    <w:rsid w:val="00927EBF"/>
    <w:rsid w:val="009302D4"/>
    <w:rsid w:val="00930F07"/>
    <w:rsid w:val="00932953"/>
    <w:rsid w:val="00942F2E"/>
    <w:rsid w:val="009517EA"/>
    <w:rsid w:val="009543A0"/>
    <w:rsid w:val="0095762F"/>
    <w:rsid w:val="0095791A"/>
    <w:rsid w:val="009720A6"/>
    <w:rsid w:val="009722E8"/>
    <w:rsid w:val="009742CA"/>
    <w:rsid w:val="0098546F"/>
    <w:rsid w:val="0098628F"/>
    <w:rsid w:val="00987BDE"/>
    <w:rsid w:val="00990652"/>
    <w:rsid w:val="009923EC"/>
    <w:rsid w:val="00993A67"/>
    <w:rsid w:val="00993E9D"/>
    <w:rsid w:val="00996894"/>
    <w:rsid w:val="00997C6D"/>
    <w:rsid w:val="009A1E22"/>
    <w:rsid w:val="009A2AD8"/>
    <w:rsid w:val="009A3BAB"/>
    <w:rsid w:val="009A5545"/>
    <w:rsid w:val="009A6073"/>
    <w:rsid w:val="009A6246"/>
    <w:rsid w:val="009A7214"/>
    <w:rsid w:val="009B1685"/>
    <w:rsid w:val="009B3F66"/>
    <w:rsid w:val="009B42DD"/>
    <w:rsid w:val="009B44FC"/>
    <w:rsid w:val="009B5691"/>
    <w:rsid w:val="009C11DF"/>
    <w:rsid w:val="009C28E1"/>
    <w:rsid w:val="009C3909"/>
    <w:rsid w:val="009C3FD8"/>
    <w:rsid w:val="009C4679"/>
    <w:rsid w:val="009C5B3E"/>
    <w:rsid w:val="009C7348"/>
    <w:rsid w:val="009D1F35"/>
    <w:rsid w:val="009D7DE6"/>
    <w:rsid w:val="009E257E"/>
    <w:rsid w:val="009E59E7"/>
    <w:rsid w:val="009E7B39"/>
    <w:rsid w:val="009F1C72"/>
    <w:rsid w:val="009F2544"/>
    <w:rsid w:val="009F3D3F"/>
    <w:rsid w:val="00A042D5"/>
    <w:rsid w:val="00A159F0"/>
    <w:rsid w:val="00A24504"/>
    <w:rsid w:val="00A30A89"/>
    <w:rsid w:val="00A3209F"/>
    <w:rsid w:val="00A3405D"/>
    <w:rsid w:val="00A37135"/>
    <w:rsid w:val="00A413AB"/>
    <w:rsid w:val="00A41479"/>
    <w:rsid w:val="00A4174A"/>
    <w:rsid w:val="00A42B5F"/>
    <w:rsid w:val="00A50A0F"/>
    <w:rsid w:val="00A50FBC"/>
    <w:rsid w:val="00A74B13"/>
    <w:rsid w:val="00A74B9A"/>
    <w:rsid w:val="00A76F7E"/>
    <w:rsid w:val="00A77157"/>
    <w:rsid w:val="00A80557"/>
    <w:rsid w:val="00A82B4E"/>
    <w:rsid w:val="00A83401"/>
    <w:rsid w:val="00A949D7"/>
    <w:rsid w:val="00A9506F"/>
    <w:rsid w:val="00A963F9"/>
    <w:rsid w:val="00AA18BF"/>
    <w:rsid w:val="00AA4F9A"/>
    <w:rsid w:val="00AA5C18"/>
    <w:rsid w:val="00AA6304"/>
    <w:rsid w:val="00AA6CAE"/>
    <w:rsid w:val="00AA6EEF"/>
    <w:rsid w:val="00AB058D"/>
    <w:rsid w:val="00AB10E3"/>
    <w:rsid w:val="00AB111A"/>
    <w:rsid w:val="00AB5D70"/>
    <w:rsid w:val="00AC620A"/>
    <w:rsid w:val="00AC7825"/>
    <w:rsid w:val="00AD53F9"/>
    <w:rsid w:val="00AE087D"/>
    <w:rsid w:val="00AE79AE"/>
    <w:rsid w:val="00AF4899"/>
    <w:rsid w:val="00AF62ED"/>
    <w:rsid w:val="00B15A41"/>
    <w:rsid w:val="00B24D17"/>
    <w:rsid w:val="00B27C0D"/>
    <w:rsid w:val="00B301C2"/>
    <w:rsid w:val="00B36B1C"/>
    <w:rsid w:val="00B41CCF"/>
    <w:rsid w:val="00B477AA"/>
    <w:rsid w:val="00B52F4E"/>
    <w:rsid w:val="00B55D71"/>
    <w:rsid w:val="00B602BD"/>
    <w:rsid w:val="00B60955"/>
    <w:rsid w:val="00B61D59"/>
    <w:rsid w:val="00B7060D"/>
    <w:rsid w:val="00B71481"/>
    <w:rsid w:val="00B855B7"/>
    <w:rsid w:val="00B92929"/>
    <w:rsid w:val="00B933B0"/>
    <w:rsid w:val="00B94B9D"/>
    <w:rsid w:val="00B95496"/>
    <w:rsid w:val="00BA1AEA"/>
    <w:rsid w:val="00BA434E"/>
    <w:rsid w:val="00BA6183"/>
    <w:rsid w:val="00BA7541"/>
    <w:rsid w:val="00BB578D"/>
    <w:rsid w:val="00BB6D25"/>
    <w:rsid w:val="00BB7619"/>
    <w:rsid w:val="00BC302D"/>
    <w:rsid w:val="00BC38AD"/>
    <w:rsid w:val="00BD280E"/>
    <w:rsid w:val="00BD39E0"/>
    <w:rsid w:val="00BD5156"/>
    <w:rsid w:val="00BD6D36"/>
    <w:rsid w:val="00BE1F8C"/>
    <w:rsid w:val="00BF0CE1"/>
    <w:rsid w:val="00BF2794"/>
    <w:rsid w:val="00BF42BD"/>
    <w:rsid w:val="00BF7352"/>
    <w:rsid w:val="00C020BE"/>
    <w:rsid w:val="00C02C75"/>
    <w:rsid w:val="00C13209"/>
    <w:rsid w:val="00C16EDE"/>
    <w:rsid w:val="00C2225F"/>
    <w:rsid w:val="00C24580"/>
    <w:rsid w:val="00C2537C"/>
    <w:rsid w:val="00C266E0"/>
    <w:rsid w:val="00C27EA9"/>
    <w:rsid w:val="00C30681"/>
    <w:rsid w:val="00C37AE6"/>
    <w:rsid w:val="00C428BB"/>
    <w:rsid w:val="00C44C0C"/>
    <w:rsid w:val="00C46716"/>
    <w:rsid w:val="00C4763C"/>
    <w:rsid w:val="00C47EC4"/>
    <w:rsid w:val="00C540CF"/>
    <w:rsid w:val="00C62844"/>
    <w:rsid w:val="00C62D17"/>
    <w:rsid w:val="00C63176"/>
    <w:rsid w:val="00C63AE4"/>
    <w:rsid w:val="00C67A76"/>
    <w:rsid w:val="00C67F1C"/>
    <w:rsid w:val="00C71339"/>
    <w:rsid w:val="00C808F4"/>
    <w:rsid w:val="00C80E4C"/>
    <w:rsid w:val="00C86FB1"/>
    <w:rsid w:val="00C874C6"/>
    <w:rsid w:val="00C970FD"/>
    <w:rsid w:val="00CA15B1"/>
    <w:rsid w:val="00CA4D46"/>
    <w:rsid w:val="00CB04D3"/>
    <w:rsid w:val="00CB3C1A"/>
    <w:rsid w:val="00CC24D5"/>
    <w:rsid w:val="00CC38E6"/>
    <w:rsid w:val="00CD0272"/>
    <w:rsid w:val="00CD0799"/>
    <w:rsid w:val="00CD7CB5"/>
    <w:rsid w:val="00CE184C"/>
    <w:rsid w:val="00CE2550"/>
    <w:rsid w:val="00CE2972"/>
    <w:rsid w:val="00CE79E3"/>
    <w:rsid w:val="00CE7AD2"/>
    <w:rsid w:val="00CF0563"/>
    <w:rsid w:val="00CF4D2E"/>
    <w:rsid w:val="00CF5714"/>
    <w:rsid w:val="00CF6192"/>
    <w:rsid w:val="00CF7E9B"/>
    <w:rsid w:val="00D01D9F"/>
    <w:rsid w:val="00D0591C"/>
    <w:rsid w:val="00D13782"/>
    <w:rsid w:val="00D14DF4"/>
    <w:rsid w:val="00D154A1"/>
    <w:rsid w:val="00D17D31"/>
    <w:rsid w:val="00D20450"/>
    <w:rsid w:val="00D205D7"/>
    <w:rsid w:val="00D21AA6"/>
    <w:rsid w:val="00D222C0"/>
    <w:rsid w:val="00D26DA3"/>
    <w:rsid w:val="00D30E84"/>
    <w:rsid w:val="00D41822"/>
    <w:rsid w:val="00D462F7"/>
    <w:rsid w:val="00D504E0"/>
    <w:rsid w:val="00D511B8"/>
    <w:rsid w:val="00D553E5"/>
    <w:rsid w:val="00D61641"/>
    <w:rsid w:val="00D62036"/>
    <w:rsid w:val="00D63C51"/>
    <w:rsid w:val="00D676F7"/>
    <w:rsid w:val="00D71AA3"/>
    <w:rsid w:val="00D76C7B"/>
    <w:rsid w:val="00D818CF"/>
    <w:rsid w:val="00D84D83"/>
    <w:rsid w:val="00D93276"/>
    <w:rsid w:val="00D95461"/>
    <w:rsid w:val="00D957B1"/>
    <w:rsid w:val="00D957F9"/>
    <w:rsid w:val="00D97232"/>
    <w:rsid w:val="00DA187B"/>
    <w:rsid w:val="00DA2B37"/>
    <w:rsid w:val="00DB068A"/>
    <w:rsid w:val="00DB09AE"/>
    <w:rsid w:val="00DB346A"/>
    <w:rsid w:val="00DB3920"/>
    <w:rsid w:val="00DB4921"/>
    <w:rsid w:val="00DC7636"/>
    <w:rsid w:val="00DD01E3"/>
    <w:rsid w:val="00DD0469"/>
    <w:rsid w:val="00DE32FB"/>
    <w:rsid w:val="00DE381E"/>
    <w:rsid w:val="00DF206B"/>
    <w:rsid w:val="00DF26D1"/>
    <w:rsid w:val="00DF582B"/>
    <w:rsid w:val="00DF5EAF"/>
    <w:rsid w:val="00E05237"/>
    <w:rsid w:val="00E13F47"/>
    <w:rsid w:val="00E30D31"/>
    <w:rsid w:val="00E36286"/>
    <w:rsid w:val="00E36CD5"/>
    <w:rsid w:val="00E41D33"/>
    <w:rsid w:val="00E5409A"/>
    <w:rsid w:val="00E55C3A"/>
    <w:rsid w:val="00E60777"/>
    <w:rsid w:val="00E620FA"/>
    <w:rsid w:val="00E62EA6"/>
    <w:rsid w:val="00E657EF"/>
    <w:rsid w:val="00E66951"/>
    <w:rsid w:val="00E671C3"/>
    <w:rsid w:val="00E7448D"/>
    <w:rsid w:val="00E808E3"/>
    <w:rsid w:val="00E81305"/>
    <w:rsid w:val="00E81391"/>
    <w:rsid w:val="00E839D6"/>
    <w:rsid w:val="00E861CA"/>
    <w:rsid w:val="00E87736"/>
    <w:rsid w:val="00E95FFB"/>
    <w:rsid w:val="00EA0EAB"/>
    <w:rsid w:val="00EA4D75"/>
    <w:rsid w:val="00EA6C04"/>
    <w:rsid w:val="00EA7ABF"/>
    <w:rsid w:val="00EB0032"/>
    <w:rsid w:val="00EB6B72"/>
    <w:rsid w:val="00EC09CA"/>
    <w:rsid w:val="00EC24DB"/>
    <w:rsid w:val="00EC35B4"/>
    <w:rsid w:val="00EE1DAA"/>
    <w:rsid w:val="00EE404C"/>
    <w:rsid w:val="00EE560D"/>
    <w:rsid w:val="00EF3846"/>
    <w:rsid w:val="00EF43DF"/>
    <w:rsid w:val="00EF694D"/>
    <w:rsid w:val="00EF6D51"/>
    <w:rsid w:val="00F042A8"/>
    <w:rsid w:val="00F06B0F"/>
    <w:rsid w:val="00F11EA2"/>
    <w:rsid w:val="00F144E6"/>
    <w:rsid w:val="00F14E3A"/>
    <w:rsid w:val="00F17753"/>
    <w:rsid w:val="00F24BFB"/>
    <w:rsid w:val="00F25499"/>
    <w:rsid w:val="00F27F47"/>
    <w:rsid w:val="00F30971"/>
    <w:rsid w:val="00F3523A"/>
    <w:rsid w:val="00F364E9"/>
    <w:rsid w:val="00F41625"/>
    <w:rsid w:val="00F416E0"/>
    <w:rsid w:val="00F42F0E"/>
    <w:rsid w:val="00F43799"/>
    <w:rsid w:val="00F43DE6"/>
    <w:rsid w:val="00F44C68"/>
    <w:rsid w:val="00F45DE6"/>
    <w:rsid w:val="00F463E7"/>
    <w:rsid w:val="00F467BF"/>
    <w:rsid w:val="00F4782F"/>
    <w:rsid w:val="00F47E34"/>
    <w:rsid w:val="00F53533"/>
    <w:rsid w:val="00F55A62"/>
    <w:rsid w:val="00F622BC"/>
    <w:rsid w:val="00F62AD6"/>
    <w:rsid w:val="00F62E4B"/>
    <w:rsid w:val="00F63177"/>
    <w:rsid w:val="00F66F7D"/>
    <w:rsid w:val="00F724BB"/>
    <w:rsid w:val="00F7405D"/>
    <w:rsid w:val="00F76AAA"/>
    <w:rsid w:val="00F77024"/>
    <w:rsid w:val="00F77D60"/>
    <w:rsid w:val="00F80987"/>
    <w:rsid w:val="00F81FED"/>
    <w:rsid w:val="00F84252"/>
    <w:rsid w:val="00F86C35"/>
    <w:rsid w:val="00F97482"/>
    <w:rsid w:val="00F97D9E"/>
    <w:rsid w:val="00FA1B5B"/>
    <w:rsid w:val="00FA2E61"/>
    <w:rsid w:val="00FA4BF4"/>
    <w:rsid w:val="00FA4CB1"/>
    <w:rsid w:val="00FB19A4"/>
    <w:rsid w:val="00FB569C"/>
    <w:rsid w:val="00FB6EBD"/>
    <w:rsid w:val="00FC060B"/>
    <w:rsid w:val="00FC5E96"/>
    <w:rsid w:val="00FC6B90"/>
    <w:rsid w:val="00FD36D9"/>
    <w:rsid w:val="00FD7B15"/>
    <w:rsid w:val="00FE00D6"/>
    <w:rsid w:val="00FE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D92"/>
  <w15:docId w15:val="{802CFE2A-9373-416F-A195-C29E905E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SSAH1">
    <w:name w:val="SSA_H1"/>
    <w:basedOn w:val="Normal"/>
    <w:next w:val="Normal"/>
    <w:qFormat/>
    <w:rsid w:val="00D957F9"/>
    <w:pPr>
      <w:spacing w:after="0" w:line="240" w:lineRule="auto"/>
      <w:outlineLvl w:val="0"/>
    </w:pPr>
    <w:rPr>
      <w:rFonts w:asciiTheme="majorHAnsi" w:hAnsiTheme="majorHAnsi"/>
      <w:sz w:val="24"/>
      <w:u w:val="single"/>
    </w:rPr>
  </w:style>
  <w:style w:type="character" w:styleId="CommentReference">
    <w:name w:val="annotation reference"/>
    <w:basedOn w:val="DefaultParagraphFont"/>
    <w:unhideWhenUsed/>
    <w:rsid w:val="00107EDA"/>
    <w:rPr>
      <w:sz w:val="16"/>
      <w:szCs w:val="16"/>
    </w:rPr>
  </w:style>
  <w:style w:type="paragraph" w:styleId="CommentText">
    <w:name w:val="annotation text"/>
    <w:aliases w:val="t"/>
    <w:basedOn w:val="Normal"/>
    <w:link w:val="CommentTextChar"/>
    <w:unhideWhenUsed/>
    <w:qFormat/>
    <w:rsid w:val="00107EDA"/>
    <w:pPr>
      <w:spacing w:line="240" w:lineRule="auto"/>
    </w:pPr>
    <w:rPr>
      <w:sz w:val="20"/>
      <w:szCs w:val="20"/>
    </w:rPr>
  </w:style>
  <w:style w:type="character" w:customStyle="1" w:styleId="CommentTextChar">
    <w:name w:val="Comment Text Char"/>
    <w:aliases w:val="t Char"/>
    <w:basedOn w:val="DefaultParagraphFont"/>
    <w:link w:val="CommentText"/>
    <w:rsid w:val="00107EDA"/>
    <w:rPr>
      <w:sz w:val="20"/>
      <w:szCs w:val="20"/>
    </w:rPr>
  </w:style>
  <w:style w:type="paragraph" w:styleId="CommentSubject">
    <w:name w:val="annotation subject"/>
    <w:basedOn w:val="CommentText"/>
    <w:next w:val="CommentText"/>
    <w:link w:val="CommentSubjectChar"/>
    <w:uiPriority w:val="99"/>
    <w:semiHidden/>
    <w:unhideWhenUsed/>
    <w:rsid w:val="00107EDA"/>
    <w:rPr>
      <w:b/>
      <w:bCs/>
    </w:rPr>
  </w:style>
  <w:style w:type="character" w:customStyle="1" w:styleId="CommentSubjectChar">
    <w:name w:val="Comment Subject Char"/>
    <w:basedOn w:val="CommentTextChar"/>
    <w:link w:val="CommentSubject"/>
    <w:uiPriority w:val="99"/>
    <w:semiHidden/>
    <w:rsid w:val="00107EDA"/>
    <w:rPr>
      <w:b/>
      <w:bCs/>
      <w:sz w:val="20"/>
      <w:szCs w:val="20"/>
    </w:rPr>
  </w:style>
  <w:style w:type="paragraph" w:customStyle="1" w:styleId="SSAH2">
    <w:name w:val="SSA_H2"/>
    <w:basedOn w:val="Normal"/>
    <w:next w:val="Normal"/>
    <w:link w:val="SSAH2Char"/>
    <w:qFormat/>
    <w:rsid w:val="00580319"/>
    <w:pPr>
      <w:spacing w:after="0" w:line="240" w:lineRule="auto"/>
      <w:outlineLvl w:val="1"/>
    </w:pPr>
    <w:rPr>
      <w:rFonts w:asciiTheme="majorHAnsi" w:hAnsiTheme="majorHAnsi"/>
      <w:b/>
      <w:sz w:val="24"/>
    </w:rPr>
  </w:style>
  <w:style w:type="paragraph" w:customStyle="1" w:styleId="SSAH3">
    <w:name w:val="SSA_H3"/>
    <w:basedOn w:val="ListParagraph"/>
    <w:link w:val="SSAH3Char"/>
    <w:qFormat/>
    <w:rsid w:val="00580319"/>
    <w:pPr>
      <w:spacing w:after="0" w:line="240" w:lineRule="auto"/>
      <w:ind w:left="0"/>
      <w:outlineLvl w:val="2"/>
    </w:pPr>
    <w:rPr>
      <w:rFonts w:asciiTheme="majorHAnsi" w:hAnsiTheme="majorHAnsi"/>
      <w:i/>
      <w:sz w:val="24"/>
    </w:rPr>
  </w:style>
  <w:style w:type="character" w:customStyle="1" w:styleId="SSAH2Char">
    <w:name w:val="SSA_H2 Char"/>
    <w:basedOn w:val="DefaultParagraphFont"/>
    <w:link w:val="SSAH2"/>
    <w:rsid w:val="00580319"/>
    <w:rPr>
      <w:rFonts w:asciiTheme="majorHAnsi" w:hAnsiTheme="majorHAnsi"/>
      <w:b/>
      <w:sz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qFormat/>
    <w:rsid w:val="00580319"/>
  </w:style>
  <w:style w:type="character" w:customStyle="1" w:styleId="SSAH3Char">
    <w:name w:val="SSA_H3 Char"/>
    <w:basedOn w:val="ListParagraphChar"/>
    <w:link w:val="SSAH3"/>
    <w:rsid w:val="00580319"/>
    <w:rPr>
      <w:rFonts w:asciiTheme="majorHAnsi" w:hAnsiTheme="majorHAnsi"/>
      <w:i/>
      <w:sz w:val="24"/>
    </w:rPr>
  </w:style>
  <w:style w:type="paragraph" w:styleId="NoSpacing">
    <w:name w:val="No Spacing"/>
    <w:uiPriority w:val="1"/>
    <w:qFormat/>
    <w:rsid w:val="009C7348"/>
    <w:pPr>
      <w:spacing w:after="0" w:line="240" w:lineRule="auto"/>
    </w:pPr>
  </w:style>
  <w:style w:type="character" w:styleId="FootnoteReference">
    <w:name w:val="footnote reference"/>
    <w:uiPriority w:val="99"/>
    <w:rsid w:val="00BF7352"/>
  </w:style>
  <w:style w:type="paragraph" w:styleId="FootnoteText">
    <w:name w:val="footnote text"/>
    <w:aliases w:val="F1"/>
    <w:basedOn w:val="Normal"/>
    <w:link w:val="FootnoteTextChar"/>
    <w:uiPriority w:val="99"/>
    <w:qFormat/>
    <w:rsid w:val="00BF7352"/>
    <w:pPr>
      <w:widowControl w:val="0"/>
      <w:spacing w:after="0" w:line="240" w:lineRule="auto"/>
    </w:pPr>
    <w:rPr>
      <w:rFonts w:ascii="Courier" w:eastAsia="Times New Roman" w:hAnsi="Courier" w:cs="Times New Roman"/>
      <w:snapToGrid w:val="0"/>
      <w:sz w:val="20"/>
      <w:szCs w:val="20"/>
    </w:rPr>
  </w:style>
  <w:style w:type="character" w:customStyle="1" w:styleId="FootnoteTextChar">
    <w:name w:val="Footnote Text Char"/>
    <w:aliases w:val="F1 Char"/>
    <w:basedOn w:val="DefaultParagraphFont"/>
    <w:link w:val="FootnoteText"/>
    <w:uiPriority w:val="99"/>
    <w:rsid w:val="00BF7352"/>
    <w:rPr>
      <w:rFonts w:ascii="Courier" w:eastAsia="Times New Roman" w:hAnsi="Courier" w:cs="Times New Roman"/>
      <w:snapToGrid w:val="0"/>
      <w:sz w:val="20"/>
      <w:szCs w:val="20"/>
    </w:rPr>
  </w:style>
  <w:style w:type="paragraph" w:customStyle="1" w:styleId="Body2">
    <w:name w:val="Body2"/>
    <w:basedOn w:val="Normal"/>
    <w:qFormat/>
    <w:rsid w:val="00F724B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44FC"/>
    <w:rPr>
      <w:color w:val="800080" w:themeColor="followedHyperlink"/>
      <w:u w:val="single"/>
    </w:rPr>
  </w:style>
  <w:style w:type="paragraph" w:styleId="Revision">
    <w:name w:val="Revision"/>
    <w:hidden/>
    <w:uiPriority w:val="99"/>
    <w:semiHidden/>
    <w:rsid w:val="00EF69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769">
      <w:bodyDiv w:val="1"/>
      <w:marLeft w:val="0"/>
      <w:marRight w:val="0"/>
      <w:marTop w:val="0"/>
      <w:marBottom w:val="0"/>
      <w:divBdr>
        <w:top w:val="none" w:sz="0" w:space="0" w:color="auto"/>
        <w:left w:val="none" w:sz="0" w:space="0" w:color="auto"/>
        <w:bottom w:val="none" w:sz="0" w:space="0" w:color="auto"/>
        <w:right w:val="none" w:sz="0" w:space="0" w:color="auto"/>
      </w:divBdr>
    </w:div>
    <w:div w:id="35661370">
      <w:bodyDiv w:val="1"/>
      <w:marLeft w:val="0"/>
      <w:marRight w:val="0"/>
      <w:marTop w:val="0"/>
      <w:marBottom w:val="0"/>
      <w:divBdr>
        <w:top w:val="none" w:sz="0" w:space="0" w:color="auto"/>
        <w:left w:val="none" w:sz="0" w:space="0" w:color="auto"/>
        <w:bottom w:val="none" w:sz="0" w:space="0" w:color="auto"/>
        <w:right w:val="none" w:sz="0" w:space="0" w:color="auto"/>
      </w:divBdr>
    </w:div>
    <w:div w:id="43607802">
      <w:bodyDiv w:val="1"/>
      <w:marLeft w:val="0"/>
      <w:marRight w:val="0"/>
      <w:marTop w:val="0"/>
      <w:marBottom w:val="0"/>
      <w:divBdr>
        <w:top w:val="none" w:sz="0" w:space="0" w:color="auto"/>
        <w:left w:val="none" w:sz="0" w:space="0" w:color="auto"/>
        <w:bottom w:val="none" w:sz="0" w:space="0" w:color="auto"/>
        <w:right w:val="none" w:sz="0" w:space="0" w:color="auto"/>
      </w:divBdr>
    </w:div>
    <w:div w:id="90899263">
      <w:bodyDiv w:val="1"/>
      <w:marLeft w:val="0"/>
      <w:marRight w:val="0"/>
      <w:marTop w:val="0"/>
      <w:marBottom w:val="0"/>
      <w:divBdr>
        <w:top w:val="none" w:sz="0" w:space="0" w:color="auto"/>
        <w:left w:val="none" w:sz="0" w:space="0" w:color="auto"/>
        <w:bottom w:val="none" w:sz="0" w:space="0" w:color="auto"/>
        <w:right w:val="none" w:sz="0" w:space="0" w:color="auto"/>
      </w:divBdr>
    </w:div>
    <w:div w:id="102574268">
      <w:bodyDiv w:val="1"/>
      <w:marLeft w:val="0"/>
      <w:marRight w:val="0"/>
      <w:marTop w:val="0"/>
      <w:marBottom w:val="0"/>
      <w:divBdr>
        <w:top w:val="none" w:sz="0" w:space="0" w:color="auto"/>
        <w:left w:val="none" w:sz="0" w:space="0" w:color="auto"/>
        <w:bottom w:val="none" w:sz="0" w:space="0" w:color="auto"/>
        <w:right w:val="none" w:sz="0" w:space="0" w:color="auto"/>
      </w:divBdr>
    </w:div>
    <w:div w:id="130753309">
      <w:bodyDiv w:val="1"/>
      <w:marLeft w:val="0"/>
      <w:marRight w:val="0"/>
      <w:marTop w:val="0"/>
      <w:marBottom w:val="0"/>
      <w:divBdr>
        <w:top w:val="none" w:sz="0" w:space="0" w:color="auto"/>
        <w:left w:val="none" w:sz="0" w:space="0" w:color="auto"/>
        <w:bottom w:val="none" w:sz="0" w:space="0" w:color="auto"/>
        <w:right w:val="none" w:sz="0" w:space="0" w:color="auto"/>
      </w:divBdr>
    </w:div>
    <w:div w:id="141967425">
      <w:bodyDiv w:val="1"/>
      <w:marLeft w:val="0"/>
      <w:marRight w:val="0"/>
      <w:marTop w:val="0"/>
      <w:marBottom w:val="0"/>
      <w:divBdr>
        <w:top w:val="none" w:sz="0" w:space="0" w:color="auto"/>
        <w:left w:val="none" w:sz="0" w:space="0" w:color="auto"/>
        <w:bottom w:val="none" w:sz="0" w:space="0" w:color="auto"/>
        <w:right w:val="none" w:sz="0" w:space="0" w:color="auto"/>
      </w:divBdr>
    </w:div>
    <w:div w:id="198666997">
      <w:bodyDiv w:val="1"/>
      <w:marLeft w:val="0"/>
      <w:marRight w:val="0"/>
      <w:marTop w:val="0"/>
      <w:marBottom w:val="0"/>
      <w:divBdr>
        <w:top w:val="none" w:sz="0" w:space="0" w:color="auto"/>
        <w:left w:val="none" w:sz="0" w:space="0" w:color="auto"/>
        <w:bottom w:val="none" w:sz="0" w:space="0" w:color="auto"/>
        <w:right w:val="none" w:sz="0" w:space="0" w:color="auto"/>
      </w:divBdr>
    </w:div>
    <w:div w:id="278075372">
      <w:bodyDiv w:val="1"/>
      <w:marLeft w:val="0"/>
      <w:marRight w:val="0"/>
      <w:marTop w:val="0"/>
      <w:marBottom w:val="0"/>
      <w:divBdr>
        <w:top w:val="none" w:sz="0" w:space="0" w:color="auto"/>
        <w:left w:val="none" w:sz="0" w:space="0" w:color="auto"/>
        <w:bottom w:val="none" w:sz="0" w:space="0" w:color="auto"/>
        <w:right w:val="none" w:sz="0" w:space="0" w:color="auto"/>
      </w:divBdr>
    </w:div>
    <w:div w:id="344131730">
      <w:bodyDiv w:val="1"/>
      <w:marLeft w:val="0"/>
      <w:marRight w:val="0"/>
      <w:marTop w:val="0"/>
      <w:marBottom w:val="0"/>
      <w:divBdr>
        <w:top w:val="none" w:sz="0" w:space="0" w:color="auto"/>
        <w:left w:val="none" w:sz="0" w:space="0" w:color="auto"/>
        <w:bottom w:val="none" w:sz="0" w:space="0" w:color="auto"/>
        <w:right w:val="none" w:sz="0" w:space="0" w:color="auto"/>
      </w:divBdr>
    </w:div>
    <w:div w:id="372270643">
      <w:bodyDiv w:val="1"/>
      <w:marLeft w:val="0"/>
      <w:marRight w:val="0"/>
      <w:marTop w:val="0"/>
      <w:marBottom w:val="0"/>
      <w:divBdr>
        <w:top w:val="none" w:sz="0" w:space="0" w:color="auto"/>
        <w:left w:val="none" w:sz="0" w:space="0" w:color="auto"/>
        <w:bottom w:val="none" w:sz="0" w:space="0" w:color="auto"/>
        <w:right w:val="none" w:sz="0" w:space="0" w:color="auto"/>
      </w:divBdr>
    </w:div>
    <w:div w:id="455686685">
      <w:bodyDiv w:val="1"/>
      <w:marLeft w:val="0"/>
      <w:marRight w:val="0"/>
      <w:marTop w:val="0"/>
      <w:marBottom w:val="0"/>
      <w:divBdr>
        <w:top w:val="none" w:sz="0" w:space="0" w:color="auto"/>
        <w:left w:val="none" w:sz="0" w:space="0" w:color="auto"/>
        <w:bottom w:val="none" w:sz="0" w:space="0" w:color="auto"/>
        <w:right w:val="none" w:sz="0" w:space="0" w:color="auto"/>
      </w:divBdr>
    </w:div>
    <w:div w:id="534737729">
      <w:bodyDiv w:val="1"/>
      <w:marLeft w:val="0"/>
      <w:marRight w:val="0"/>
      <w:marTop w:val="0"/>
      <w:marBottom w:val="0"/>
      <w:divBdr>
        <w:top w:val="none" w:sz="0" w:space="0" w:color="auto"/>
        <w:left w:val="none" w:sz="0" w:space="0" w:color="auto"/>
        <w:bottom w:val="none" w:sz="0" w:space="0" w:color="auto"/>
        <w:right w:val="none" w:sz="0" w:space="0" w:color="auto"/>
      </w:divBdr>
    </w:div>
    <w:div w:id="542863546">
      <w:bodyDiv w:val="1"/>
      <w:marLeft w:val="0"/>
      <w:marRight w:val="0"/>
      <w:marTop w:val="0"/>
      <w:marBottom w:val="0"/>
      <w:divBdr>
        <w:top w:val="none" w:sz="0" w:space="0" w:color="auto"/>
        <w:left w:val="none" w:sz="0" w:space="0" w:color="auto"/>
        <w:bottom w:val="none" w:sz="0" w:space="0" w:color="auto"/>
        <w:right w:val="none" w:sz="0" w:space="0" w:color="auto"/>
      </w:divBdr>
    </w:div>
    <w:div w:id="603533156">
      <w:bodyDiv w:val="1"/>
      <w:marLeft w:val="0"/>
      <w:marRight w:val="0"/>
      <w:marTop w:val="0"/>
      <w:marBottom w:val="0"/>
      <w:divBdr>
        <w:top w:val="none" w:sz="0" w:space="0" w:color="auto"/>
        <w:left w:val="none" w:sz="0" w:space="0" w:color="auto"/>
        <w:bottom w:val="none" w:sz="0" w:space="0" w:color="auto"/>
        <w:right w:val="none" w:sz="0" w:space="0" w:color="auto"/>
      </w:divBdr>
    </w:div>
    <w:div w:id="795828461">
      <w:bodyDiv w:val="1"/>
      <w:marLeft w:val="0"/>
      <w:marRight w:val="0"/>
      <w:marTop w:val="0"/>
      <w:marBottom w:val="0"/>
      <w:divBdr>
        <w:top w:val="none" w:sz="0" w:space="0" w:color="auto"/>
        <w:left w:val="none" w:sz="0" w:space="0" w:color="auto"/>
        <w:bottom w:val="none" w:sz="0" w:space="0" w:color="auto"/>
        <w:right w:val="none" w:sz="0" w:space="0" w:color="auto"/>
      </w:divBdr>
    </w:div>
    <w:div w:id="858860480">
      <w:bodyDiv w:val="1"/>
      <w:marLeft w:val="0"/>
      <w:marRight w:val="0"/>
      <w:marTop w:val="0"/>
      <w:marBottom w:val="0"/>
      <w:divBdr>
        <w:top w:val="none" w:sz="0" w:space="0" w:color="auto"/>
        <w:left w:val="none" w:sz="0" w:space="0" w:color="auto"/>
        <w:bottom w:val="none" w:sz="0" w:space="0" w:color="auto"/>
        <w:right w:val="none" w:sz="0" w:space="0" w:color="auto"/>
      </w:divBdr>
    </w:div>
    <w:div w:id="940069803">
      <w:bodyDiv w:val="1"/>
      <w:marLeft w:val="0"/>
      <w:marRight w:val="0"/>
      <w:marTop w:val="0"/>
      <w:marBottom w:val="0"/>
      <w:divBdr>
        <w:top w:val="none" w:sz="0" w:space="0" w:color="auto"/>
        <w:left w:val="none" w:sz="0" w:space="0" w:color="auto"/>
        <w:bottom w:val="none" w:sz="0" w:space="0" w:color="auto"/>
        <w:right w:val="none" w:sz="0" w:space="0" w:color="auto"/>
      </w:divBdr>
    </w:div>
    <w:div w:id="957103443">
      <w:bodyDiv w:val="1"/>
      <w:marLeft w:val="0"/>
      <w:marRight w:val="0"/>
      <w:marTop w:val="0"/>
      <w:marBottom w:val="0"/>
      <w:divBdr>
        <w:top w:val="none" w:sz="0" w:space="0" w:color="auto"/>
        <w:left w:val="none" w:sz="0" w:space="0" w:color="auto"/>
        <w:bottom w:val="none" w:sz="0" w:space="0" w:color="auto"/>
        <w:right w:val="none" w:sz="0" w:space="0" w:color="auto"/>
      </w:divBdr>
    </w:div>
    <w:div w:id="1062219768">
      <w:bodyDiv w:val="1"/>
      <w:marLeft w:val="0"/>
      <w:marRight w:val="0"/>
      <w:marTop w:val="0"/>
      <w:marBottom w:val="0"/>
      <w:divBdr>
        <w:top w:val="none" w:sz="0" w:space="0" w:color="auto"/>
        <w:left w:val="none" w:sz="0" w:space="0" w:color="auto"/>
        <w:bottom w:val="none" w:sz="0" w:space="0" w:color="auto"/>
        <w:right w:val="none" w:sz="0" w:space="0" w:color="auto"/>
      </w:divBdr>
    </w:div>
    <w:div w:id="1354914129">
      <w:bodyDiv w:val="1"/>
      <w:marLeft w:val="0"/>
      <w:marRight w:val="0"/>
      <w:marTop w:val="0"/>
      <w:marBottom w:val="0"/>
      <w:divBdr>
        <w:top w:val="none" w:sz="0" w:space="0" w:color="auto"/>
        <w:left w:val="none" w:sz="0" w:space="0" w:color="auto"/>
        <w:bottom w:val="none" w:sz="0" w:space="0" w:color="auto"/>
        <w:right w:val="none" w:sz="0" w:space="0" w:color="auto"/>
      </w:divBdr>
      <w:divsChild>
        <w:div w:id="190579788">
          <w:marLeft w:val="0"/>
          <w:marRight w:val="0"/>
          <w:marTop w:val="0"/>
          <w:marBottom w:val="0"/>
          <w:divBdr>
            <w:top w:val="none" w:sz="0" w:space="0" w:color="auto"/>
            <w:left w:val="none" w:sz="0" w:space="0" w:color="auto"/>
            <w:bottom w:val="none" w:sz="0" w:space="0" w:color="auto"/>
            <w:right w:val="none" w:sz="0" w:space="0" w:color="auto"/>
          </w:divBdr>
          <w:divsChild>
            <w:div w:id="2028479067">
              <w:marLeft w:val="0"/>
              <w:marRight w:val="0"/>
              <w:marTop w:val="0"/>
              <w:marBottom w:val="0"/>
              <w:divBdr>
                <w:top w:val="none" w:sz="0" w:space="0" w:color="auto"/>
                <w:left w:val="none" w:sz="0" w:space="0" w:color="auto"/>
                <w:bottom w:val="none" w:sz="0" w:space="0" w:color="auto"/>
                <w:right w:val="none" w:sz="0" w:space="0" w:color="auto"/>
              </w:divBdr>
            </w:div>
            <w:div w:id="4716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3759">
      <w:bodyDiv w:val="1"/>
      <w:marLeft w:val="0"/>
      <w:marRight w:val="0"/>
      <w:marTop w:val="0"/>
      <w:marBottom w:val="0"/>
      <w:divBdr>
        <w:top w:val="none" w:sz="0" w:space="0" w:color="auto"/>
        <w:left w:val="none" w:sz="0" w:space="0" w:color="auto"/>
        <w:bottom w:val="none" w:sz="0" w:space="0" w:color="auto"/>
        <w:right w:val="none" w:sz="0" w:space="0" w:color="auto"/>
      </w:divBdr>
    </w:div>
    <w:div w:id="1699356027">
      <w:bodyDiv w:val="1"/>
      <w:marLeft w:val="0"/>
      <w:marRight w:val="0"/>
      <w:marTop w:val="0"/>
      <w:marBottom w:val="0"/>
      <w:divBdr>
        <w:top w:val="none" w:sz="0" w:space="0" w:color="auto"/>
        <w:left w:val="none" w:sz="0" w:space="0" w:color="auto"/>
        <w:bottom w:val="none" w:sz="0" w:space="0" w:color="auto"/>
        <w:right w:val="none" w:sz="0" w:space="0" w:color="auto"/>
      </w:divBdr>
    </w:div>
    <w:div w:id="170197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ba.gov/federal-contracting/contracting-guide/size-standards" TargetMode="Externa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dicaid.gov/medicaid/finance/downloads/medicaid-actuarial-report-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839023C48884C8755F8FDED822160" ma:contentTypeVersion="11" ma:contentTypeDescription="Create a new document." ma:contentTypeScope="" ma:versionID="12854fb571629ec267606e1b6c25b55c">
  <xsd:schema xmlns:xsd="http://www.w3.org/2001/XMLSchema" xmlns:xs="http://www.w3.org/2001/XMLSchema" xmlns:p="http://schemas.microsoft.com/office/2006/metadata/properties" xmlns:ns2="5bf67b79-91d8-4896-97f7-e1490b07405c" targetNamespace="http://schemas.microsoft.com/office/2006/metadata/properties" ma:root="true" ma:fieldsID="102820d050aec121b993be0b4e056c86" ns2:_="">
    <xsd:import namespace="5bf67b79-91d8-4896-97f7-e1490b07405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67b79-91d8-4896-97f7-e1490b074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bf67b79-91d8-4896-97f7-e1490b07405c">
      <UserInfo>
        <DisplayName>Ragaban, Nouran</DisplayName>
        <AccountId>389</AccountId>
        <AccountType/>
      </UserInfo>
      <UserInfo>
        <DisplayName>Young, Rachel M</DisplayName>
        <AccountId>40</AccountId>
        <AccountType/>
      </UserInfo>
      <UserInfo>
        <DisplayName>Wu, Lauren</DisplayName>
        <AccountId>381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FB5A5-16EB-427C-A3E3-5EEABCB8C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67b79-91d8-4896-97f7-e1490b074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5E98D-5CA1-4274-A6D7-AC195C5A7DD4}">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5bf67b79-91d8-4896-97f7-e1490b07405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06C9A35-5229-4D27-8E96-9EF664416833}">
  <ds:schemaRefs>
    <ds:schemaRef ds:uri="http://schemas.microsoft.com/sharepoint/v3/contenttype/forms"/>
  </ds:schemaRefs>
</ds:datastoreItem>
</file>

<file path=customXml/itemProps4.xml><?xml version="1.0" encoding="utf-8"?>
<ds:datastoreItem xmlns:ds="http://schemas.openxmlformats.org/officeDocument/2006/customXml" ds:itemID="{897BB1A2-C572-4D90-9D3F-991F836FE6FD}">
  <ds:schemaRefs>
    <ds:schemaRef ds:uri="Microsoft.SharePoint.Taxonomy.ContentTypeSync"/>
  </ds:schemaRefs>
</ds:datastoreItem>
</file>

<file path=customXml/itemProps5.xml><?xml version="1.0" encoding="utf-8"?>
<ds:datastoreItem xmlns:ds="http://schemas.openxmlformats.org/officeDocument/2006/customXml" ds:itemID="{52C7F09C-3BC1-411A-828E-6CB5BF69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6832</Words>
  <Characters>38948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WILLIAM PARHAM</cp:lastModifiedBy>
  <cp:revision>2</cp:revision>
  <cp:lastPrinted>2018-07-27T18:26:00Z</cp:lastPrinted>
  <dcterms:created xsi:type="dcterms:W3CDTF">2020-12-02T20:00:00Z</dcterms:created>
  <dcterms:modified xsi:type="dcterms:W3CDTF">2020-12-02T20:00:00Z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0x010100E2F839023C48884C8755F8FDED822160</vt:lpwstr>
  </property>
  <property fmtid="{D5CDD505-2E9C-101B-9397-08002B2CF9AE}" pid="3" name="_dlc_DocIdItemGuid">
    <vt:lpwstr>0c697757-c2ef-470d-8937-42821d7c99b7</vt:lpwstr>
  </property>
</Properties>
</file>