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256C" w:rsidR="00386054" w:rsidP="00FC38C8" w:rsidRDefault="00386054" w14:paraId="774FC32C" w14:textId="20936E56">
      <w:pPr>
        <w:pStyle w:val="Title"/>
        <w:spacing w:before="120" w:after="120"/>
        <w:rPr>
          <w:rFonts w:ascii="Times New Roman" w:hAnsi="Times New Roman"/>
          <w:b w:val="0"/>
          <w:sz w:val="24"/>
        </w:rPr>
      </w:pPr>
      <w:r w:rsidRPr="00F6256C">
        <w:rPr>
          <w:rFonts w:ascii="Times New Roman" w:hAnsi="Times New Roman"/>
          <w:b w:val="0"/>
          <w:sz w:val="24"/>
        </w:rPr>
        <w:t>SUPPORTING STATEMENT</w:t>
      </w:r>
      <w:r w:rsidRPr="00F6256C" w:rsidR="0027077A">
        <w:rPr>
          <w:rFonts w:ascii="Times New Roman" w:hAnsi="Times New Roman"/>
          <w:b w:val="0"/>
          <w:sz w:val="24"/>
        </w:rPr>
        <w:t xml:space="preserve"> A</w:t>
      </w:r>
    </w:p>
    <w:p w:rsidRPr="00F6256C" w:rsidR="00386054" w:rsidP="00FC38C8" w:rsidRDefault="00386054" w14:paraId="49FF6692" w14:textId="0E706C50">
      <w:pPr>
        <w:pStyle w:val="Title"/>
        <w:spacing w:before="120" w:after="120"/>
        <w:rPr>
          <w:rFonts w:ascii="Times New Roman" w:hAnsi="Times New Roman"/>
          <w:b w:val="0"/>
          <w:sz w:val="24"/>
        </w:rPr>
      </w:pPr>
      <w:r w:rsidRPr="00F6256C">
        <w:rPr>
          <w:rFonts w:ascii="Times New Roman" w:hAnsi="Times New Roman"/>
          <w:b w:val="0"/>
          <w:sz w:val="24"/>
        </w:rPr>
        <w:t>FOR PAPERWORK REDUCTION ACT SUBMISSION</w:t>
      </w:r>
    </w:p>
    <w:p w:rsidRPr="00F6256C" w:rsidR="00FC38C8" w:rsidP="00FC38C8" w:rsidRDefault="00DE7122" w14:paraId="5D595F5A" w14:textId="664524D9">
      <w:pPr>
        <w:tabs>
          <w:tab w:val="left" w:pos="0"/>
        </w:tabs>
        <w:suppressAutoHyphens/>
        <w:spacing w:before="120" w:after="120"/>
        <w:jc w:val="center"/>
        <w:rPr>
          <w:rFonts w:ascii="Times New Roman" w:hAnsi="Times New Roman"/>
        </w:rPr>
      </w:pPr>
      <w:r w:rsidRPr="00F6256C">
        <w:rPr>
          <w:rFonts w:ascii="Times New Roman" w:hAnsi="Times New Roman"/>
        </w:rPr>
        <w:t xml:space="preserve">Generic Clearance for </w:t>
      </w:r>
      <w:r w:rsidRPr="00F6256C" w:rsidR="00FC38C8">
        <w:rPr>
          <w:rFonts w:ascii="Times New Roman" w:hAnsi="Times New Roman"/>
        </w:rPr>
        <w:t>Improving Customer Experience</w:t>
      </w:r>
    </w:p>
    <w:p w:rsidRPr="00F6256C" w:rsidR="00386054" w:rsidP="00FC38C8" w:rsidRDefault="00FC38C8" w14:paraId="660EC4FB" w14:textId="2923CC17">
      <w:pPr>
        <w:tabs>
          <w:tab w:val="left" w:pos="0"/>
        </w:tabs>
        <w:suppressAutoHyphens/>
        <w:spacing w:before="120" w:after="120"/>
        <w:jc w:val="center"/>
        <w:rPr>
          <w:rFonts w:ascii="Times New Roman" w:hAnsi="Times New Roman"/>
        </w:rPr>
      </w:pPr>
      <w:r w:rsidRPr="00F6256C">
        <w:rPr>
          <w:rFonts w:ascii="Times New Roman" w:hAnsi="Times New Roman"/>
        </w:rPr>
        <w:t>(OMB Circular A-11, Section 280 Implementation)</w:t>
      </w:r>
    </w:p>
    <w:p w:rsidRPr="00EF7FF5" w:rsidR="00FB5A3F" w:rsidP="00FC38C8" w:rsidRDefault="00FB5A3F" w14:paraId="7957498C" w14:textId="0A86E0DD">
      <w:pPr>
        <w:tabs>
          <w:tab w:val="left" w:pos="0"/>
        </w:tabs>
        <w:suppressAutoHyphens/>
        <w:spacing w:before="120" w:after="120"/>
        <w:jc w:val="center"/>
        <w:rPr>
          <w:rFonts w:ascii="Times New Roman" w:hAnsi="Times New Roman"/>
          <w:b/>
          <w:szCs w:val="24"/>
        </w:rPr>
      </w:pPr>
      <w:r>
        <w:rPr>
          <w:rFonts w:ascii="Times New Roman" w:hAnsi="Times New Roman"/>
          <w:b/>
          <w:szCs w:val="24"/>
        </w:rPr>
        <w:t>CMS-10710; OMB control number 0938-</w:t>
      </w:r>
      <w:r w:rsidR="00292918">
        <w:rPr>
          <w:rFonts w:ascii="Times New Roman" w:hAnsi="Times New Roman"/>
          <w:b/>
          <w:szCs w:val="24"/>
        </w:rPr>
        <w:t>1382</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72119724">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FB5A3F">
        <w:rPr>
          <w:b w:val="0"/>
          <w:sz w:val="24"/>
          <w:szCs w:val="24"/>
        </w:rPr>
        <w:t>the Centers for Medicare and Medicaid Services (hereafter the Agency</w:t>
      </w:r>
      <w:r w:rsidRPr="00C25189" w:rsidR="00C25189">
        <w:rPr>
          <w:b w:val="0"/>
          <w:sz w:val="24"/>
          <w:szCs w:val="24"/>
        </w:rPr>
        <w:t xml:space="preserve">)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05CD87CA">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r w:rsidR="00571F2F">
        <w:rPr>
          <w:b w:val="0"/>
          <w:sz w:val="24"/>
          <w:szCs w:val="24"/>
        </w:rPr>
        <w:t xml:space="preserve"> Specifically, primary audiences include: Medicare beneficiaries, Health Insurance Marketplace consumers, advocates, stakeholders, media, researchers, and medical professionals.</w:t>
      </w:r>
    </w:p>
    <w:p w:rsidR="006F2BFD" w:rsidP="006F2BFD" w:rsidRDefault="006F2BFD" w14:paraId="00672BDF" w14:textId="77777777">
      <w:pPr>
        <w:pStyle w:val="BodyText"/>
        <w:ind w:left="720"/>
        <w:rPr>
          <w:b w:val="0"/>
          <w:sz w:val="24"/>
          <w:szCs w:val="24"/>
        </w:rPr>
      </w:pPr>
    </w:p>
    <w:p w:rsidR="006F2BFD" w:rsidP="006F2BFD" w:rsidRDefault="006F2BFD" w14:paraId="110AAA9C" w14:textId="540FF3F9">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00571F2F">
        <w:rPr>
          <w:b w:val="0"/>
          <w:sz w:val="24"/>
          <w:szCs w:val="24"/>
        </w:rPr>
        <w:t xml:space="preserve">CMS. For example, </w:t>
      </w:r>
      <w:r w:rsidR="00D20511">
        <w:rPr>
          <w:b w:val="0"/>
          <w:sz w:val="24"/>
          <w:szCs w:val="24"/>
        </w:rPr>
        <w:t xml:space="preserve">searching and applying for Medicare or Health Insurance Marketplace insurance coverage, finding a health care provider, accessing information on current coverage, processing online payments, accessing program guidance or program data, researching coverage policies, accessing news or reports, </w:t>
      </w:r>
      <w:r w:rsidRPr="006F2BFD">
        <w:rPr>
          <w:b w:val="0"/>
          <w:sz w:val="24"/>
          <w:szCs w:val="24"/>
        </w:rPr>
        <w:t>or seeking information such as public health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lastRenderedPageBreak/>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622ED0" w:rsidP="007F4417" w:rsidRDefault="00622ED0" w14:paraId="5BFE372E" w14:textId="45DE2488">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E15CE1" w:rsidP="00E15CE1" w:rsidRDefault="00E15CE1" w14:paraId="4297B8F3" w14:textId="77777777">
      <w:pPr>
        <w:pStyle w:val="BodyText"/>
        <w:numPr>
          <w:ilvl w:val="0"/>
          <w:numId w:val="14"/>
        </w:numPr>
        <w:rPr>
          <w:b w:val="0"/>
          <w:sz w:val="24"/>
          <w:szCs w:val="24"/>
        </w:rPr>
      </w:pPr>
      <w:r>
        <w:rPr>
          <w:b w:val="0"/>
          <w:sz w:val="24"/>
          <w:szCs w:val="24"/>
        </w:rPr>
        <w:t>5 point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rsidRDefault="00E15CE1" w14:paraId="519F28EE" w14:textId="2F4DB569">
      <w:pPr>
        <w:pStyle w:val="BodyText"/>
        <w:numPr>
          <w:ilvl w:val="0"/>
          <w:numId w:val="14"/>
        </w:numPr>
        <w:rPr>
          <w:b w:val="0"/>
          <w:sz w:val="24"/>
          <w:szCs w:val="24"/>
        </w:rPr>
      </w:pPr>
      <w:r>
        <w:rPr>
          <w:b w:val="0"/>
          <w:sz w:val="24"/>
          <w:szCs w:val="24"/>
        </w:rPr>
        <w:t xml:space="preserve">5 point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rsidRDefault="00C4679F" w14:paraId="53355988" w14:textId="488DE67C">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E15CE1" w:rsidP="00E15CE1" w:rsidRDefault="00E15CE1" w14:paraId="61F20674"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w:t>
      </w:r>
      <w:proofErr w:type="gramStart"/>
      <w:r w:rsidRPr="007F4417">
        <w:rPr>
          <w:b w:val="0"/>
          <w:i/>
          <w:sz w:val="24"/>
          <w:szCs w:val="24"/>
        </w:rPr>
        <w:t>My</w:t>
      </w:r>
      <w:proofErr w:type="gramEnd"/>
      <w:r w:rsidRPr="007F4417">
        <w:rPr>
          <w:b w:val="0"/>
          <w:i/>
          <w:sz w:val="24"/>
          <w:szCs w:val="24"/>
        </w:rPr>
        <w:t xml:space="preserve">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rsidRDefault="00E15CE1" w14:paraId="1CEE81BC" w14:textId="77777777">
      <w:pPr>
        <w:pStyle w:val="BodyText"/>
        <w:numPr>
          <w:ilvl w:val="0"/>
          <w:numId w:val="14"/>
        </w:numPr>
        <w:rPr>
          <w:b w:val="0"/>
          <w:sz w:val="24"/>
          <w:szCs w:val="24"/>
        </w:rPr>
      </w:pPr>
      <w:r>
        <w:rPr>
          <w:b w:val="0"/>
          <w:sz w:val="24"/>
          <w:szCs w:val="24"/>
        </w:rPr>
        <w:lastRenderedPageBreak/>
        <w:t xml:space="preserve">5 point Likert scale: </w:t>
      </w:r>
      <w:r w:rsidRPr="007F4417">
        <w:rPr>
          <w:b w:val="0"/>
          <w:i/>
          <w:sz w:val="24"/>
          <w:szCs w:val="24"/>
        </w:rPr>
        <w:t>It was easy to complete what I needed to do.</w:t>
      </w:r>
    </w:p>
    <w:p w:rsidRPr="007F4417" w:rsidR="00E15CE1" w:rsidP="00E15CE1" w:rsidRDefault="00E15CE1" w14:paraId="04F3CADD" w14:textId="77777777">
      <w:pPr>
        <w:pStyle w:val="BodyText"/>
        <w:numPr>
          <w:ilvl w:val="0"/>
          <w:numId w:val="14"/>
        </w:numPr>
        <w:rPr>
          <w:b w:val="0"/>
          <w:i/>
          <w:sz w:val="24"/>
          <w:szCs w:val="24"/>
        </w:rPr>
      </w:pPr>
      <w:r>
        <w:rPr>
          <w:b w:val="0"/>
          <w:sz w:val="24"/>
          <w:szCs w:val="24"/>
        </w:rPr>
        <w:t xml:space="preserve">5 point Likert scale: </w:t>
      </w:r>
      <w:r w:rsidRPr="007F4417">
        <w:rPr>
          <w:b w:val="0"/>
          <w:i/>
          <w:sz w:val="24"/>
          <w:szCs w:val="24"/>
        </w:rPr>
        <w:t>It took a reasonable amount of time to do what I needed to do.</w:t>
      </w:r>
    </w:p>
    <w:p w:rsidR="00E15CE1" w:rsidP="00E15CE1" w:rsidRDefault="00E15CE1" w14:paraId="17BA314B"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 was treated fairly.</w:t>
      </w:r>
    </w:p>
    <w:p w:rsidRPr="00E15CE1" w:rsidR="00E15CE1" w:rsidP="00E15CE1" w:rsidRDefault="00E15CE1" w14:paraId="5D01B5C7"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Employees I interacted with were helpful</w:t>
      </w:r>
      <w:r>
        <w:rPr>
          <w:b w:val="0"/>
          <w:i/>
          <w:sz w:val="24"/>
          <w:szCs w:val="24"/>
        </w:rPr>
        <w:t>.</w:t>
      </w:r>
    </w:p>
    <w:p w:rsidRPr="00E15CE1" w:rsidR="00E15CE1" w:rsidP="00E15CE1" w:rsidRDefault="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rsidRDefault="00E15CE1" w14:paraId="26233FB8" w14:textId="77777777">
      <w:pPr>
        <w:pStyle w:val="BodyText"/>
        <w:ind w:left="720"/>
        <w:rPr>
          <w:b w:val="0"/>
          <w:sz w:val="24"/>
          <w:szCs w:val="24"/>
        </w:rPr>
      </w:pPr>
    </w:p>
    <w:p w:rsidR="00E15CE1" w:rsidP="00E15CE1" w:rsidRDefault="00E15CE1" w14:paraId="315042B9" w14:textId="77777777">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lastRenderedPageBreak/>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2919AF39">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r w:rsidR="00D20511">
        <w:rPr>
          <w:rFonts w:ascii="Times New Roman" w:hAnsi="Times New Roman"/>
          <w:szCs w:val="24"/>
        </w:rPr>
        <w:t>, for example, to follow up with a program enrollee on a reported issue</w:t>
      </w:r>
      <w:r w:rsidRPr="00FC38C8">
        <w:rPr>
          <w:rFonts w:ascii="Times New Roman" w:hAnsi="Times New Roman"/>
          <w:szCs w:val="24"/>
        </w:rPr>
        <w:t>;</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Upon agreement between OMB and the agency all or a subset of information may be released as part of A-11, Section 280 requirements only on performance.gov. Additionally, summaries of customer research and user testing activities may be included in public-facing customer journey maps.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proofErr w:type="gramStart"/>
      <w:r w:rsidRPr="0027712F">
        <w:rPr>
          <w:rFonts w:ascii="Times New Roman" w:hAnsi="Times New Roman"/>
          <w:b/>
          <w:szCs w:val="24"/>
        </w:rPr>
        <w:lastRenderedPageBreak/>
        <w:t>requiring</w:t>
      </w:r>
      <w:proofErr w:type="gramEnd"/>
      <w:r w:rsidRPr="0027712F">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27B7856A">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062713" w:rsidR="00386054" w:rsidRDefault="00386054" w14:paraId="7487FE2F" w14:textId="77777777">
      <w:pPr>
        <w:tabs>
          <w:tab w:val="left" w:pos="-720"/>
        </w:tabs>
        <w:suppressAutoHyphens/>
        <w:rPr>
          <w:rFonts w:ascii="Times New Roman" w:hAnsi="Times New Roman"/>
          <w:szCs w:val="24"/>
        </w:rPr>
      </w:pPr>
    </w:p>
    <w:p w:rsidRPr="00062713" w:rsidR="00822C98" w:rsidP="00F6256C" w:rsidRDefault="00822C98" w14:paraId="202F424B" w14:textId="7F7A6F9B">
      <w:pPr>
        <w:ind w:left="360"/>
        <w:rPr>
          <w:rFonts w:ascii="Times New Roman" w:hAnsi="Times New Roman"/>
        </w:rPr>
      </w:pPr>
      <w:r w:rsidRPr="00062713">
        <w:rPr>
          <w:rFonts w:ascii="Times New Roman" w:hAnsi="Times New Roman"/>
        </w:rPr>
        <w:t xml:space="preserve">The 60-day public comment notice published in the </w:t>
      </w:r>
      <w:r w:rsidRPr="00404E74">
        <w:rPr>
          <w:rFonts w:ascii="Times New Roman" w:hAnsi="Times New Roman"/>
          <w:u w:val="single"/>
        </w:rPr>
        <w:t>Federal Register</w:t>
      </w:r>
      <w:r w:rsidRPr="00062713">
        <w:rPr>
          <w:rFonts w:ascii="Times New Roman" w:hAnsi="Times New Roman"/>
        </w:rPr>
        <w:t xml:space="preserve"> </w:t>
      </w:r>
      <w:r w:rsidRPr="00062713" w:rsidR="00F6256C">
        <w:rPr>
          <w:rFonts w:ascii="Times New Roman" w:hAnsi="Times New Roman"/>
        </w:rPr>
        <w:t xml:space="preserve">on February </w:t>
      </w:r>
      <w:r w:rsidRPr="00062713" w:rsidR="00062713">
        <w:rPr>
          <w:rFonts w:ascii="Times New Roman" w:hAnsi="Times New Roman"/>
        </w:rPr>
        <w:t>14, 2020</w:t>
      </w:r>
      <w:r w:rsidRPr="00062713" w:rsidR="00F6256C">
        <w:rPr>
          <w:rFonts w:ascii="Times New Roman" w:hAnsi="Times New Roman"/>
        </w:rPr>
        <w:t xml:space="preserve">, </w:t>
      </w:r>
      <w:r w:rsidRPr="00062713" w:rsidR="00FB5A3F">
        <w:rPr>
          <w:rFonts w:ascii="Times New Roman" w:hAnsi="Times New Roman"/>
        </w:rPr>
        <w:t>(8</w:t>
      </w:r>
      <w:r w:rsidRPr="00062713" w:rsidR="00F6256C">
        <w:rPr>
          <w:rFonts w:ascii="Times New Roman" w:hAnsi="Times New Roman"/>
        </w:rPr>
        <w:t>5</w:t>
      </w:r>
      <w:r w:rsidRPr="00062713" w:rsidR="00FB5A3F">
        <w:rPr>
          <w:rFonts w:ascii="Times New Roman" w:hAnsi="Times New Roman"/>
        </w:rPr>
        <w:t xml:space="preserve"> FR </w:t>
      </w:r>
      <w:r w:rsidRPr="00062713" w:rsidR="00062713">
        <w:rPr>
          <w:rFonts w:ascii="Times New Roman" w:hAnsi="Times New Roman"/>
        </w:rPr>
        <w:t>8596</w:t>
      </w:r>
      <w:r w:rsidRPr="00062713" w:rsidR="00FB5A3F">
        <w:rPr>
          <w:rFonts w:ascii="Times New Roman" w:hAnsi="Times New Roman"/>
        </w:rPr>
        <w:t>)</w:t>
      </w:r>
      <w:r w:rsidRPr="00062713">
        <w:rPr>
          <w:rFonts w:ascii="Times New Roman" w:hAnsi="Times New Roman"/>
        </w:rPr>
        <w:t xml:space="preserve">. </w:t>
      </w:r>
      <w:r w:rsidR="00404E74">
        <w:rPr>
          <w:rFonts w:ascii="Times New Roman" w:hAnsi="Times New Roman"/>
        </w:rPr>
        <w:t>No comments were received.  The 30-day public comment notice published in the Federal Register on May 14, 2020 (85 FR 28948).</w:t>
      </w:r>
    </w:p>
    <w:p w:rsidRPr="00062713" w:rsidR="00822C98" w:rsidP="00297C42" w:rsidRDefault="00822C98" w14:paraId="500EFC67" w14:textId="3A65E05C">
      <w:pPr>
        <w:ind w:left="720"/>
        <w:rPr>
          <w:rFonts w:ascii="Times New Roman" w:hAnsi="Times New Roman"/>
        </w:rPr>
      </w:pPr>
    </w:p>
    <w:p w:rsidRPr="00062713"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062713">
        <w:rPr>
          <w:rFonts w:ascii="Times New Roman" w:hAnsi="Times New Roman"/>
          <w:b/>
          <w:szCs w:val="24"/>
        </w:rPr>
        <w:t xml:space="preserve">9. </w:t>
      </w:r>
      <w:r w:rsidRPr="00062713">
        <w:rPr>
          <w:rStyle w:val="a"/>
          <w:rFonts w:ascii="Times New Roman" w:hAnsi="Times New Roman"/>
          <w:b/>
          <w:szCs w:val="24"/>
        </w:rPr>
        <w:t xml:space="preserve">Explain any decision </w:t>
      </w:r>
      <w:r w:rsidRPr="00572524">
        <w:rPr>
          <w:rStyle w:val="a"/>
          <w:rFonts w:ascii="Times New Roman" w:hAnsi="Times New Roman"/>
          <w:b/>
          <w:szCs w:val="24"/>
        </w:rPr>
        <w:t>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00263E9C" w:rsidP="00263E9C" w:rsidRDefault="00263E9C" w14:paraId="42598706" w14:textId="731A5168">
      <w:pPr>
        <w:pStyle w:val="BodyTextIndent"/>
        <w:ind w:left="720"/>
      </w:pPr>
      <w:r>
        <w:rPr>
          <w:rFonts w:ascii="Times New Roman" w:hAnsi="Times New Roman"/>
        </w:rPr>
        <w:t xml:space="preserve">This generic information collection request proposes to collect information via a variety of voluntary information collection activities (see section 12).   Although CMS is not invoking statutory support for confidentiality, the quality of this type of information requires respondent candor and anonymity. Therefore, CMS 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lastRenderedPageBreak/>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6A8221A4">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Pr="00F6256C" w:rsidR="00A22BD9" w:rsidP="00A22BD9" w:rsidRDefault="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 xml:space="preserve">customer research </w:t>
      </w:r>
      <w:r w:rsidRPr="00F6256C">
        <w:rPr>
          <w:rFonts w:ascii="Times New Roman" w:hAnsi="Times New Roman"/>
        </w:rPr>
        <w:t>activities conducted by Federal customer experience teams</w:t>
      </w:r>
      <w:r w:rsidRPr="00F6256C" w:rsidR="00297C42">
        <w:rPr>
          <w:rFonts w:ascii="Times New Roman" w:hAnsi="Times New Roman"/>
        </w:rPr>
        <w:t xml:space="preserve">.  </w:t>
      </w:r>
    </w:p>
    <w:p w:rsidRPr="00F6256C" w:rsidR="00A22BD9" w:rsidP="00A22BD9" w:rsidRDefault="00A22BD9" w14:paraId="055D2563" w14:textId="77777777">
      <w:pPr>
        <w:pStyle w:val="BodyTextIndent"/>
        <w:ind w:left="720"/>
        <w:rPr>
          <w:rFonts w:ascii="Times New Roman" w:hAnsi="Times New Roman"/>
        </w:rPr>
      </w:pPr>
      <w:r w:rsidRPr="00F6256C">
        <w:rPr>
          <w:rFonts w:ascii="Times New Roman" w:hAnsi="Times New Roman"/>
        </w:rPr>
        <w:t xml:space="preserve">The Agency estimates that across all sub-components and services, there will be up to 500 individual interviews averaging 30 minutes each. </w:t>
      </w:r>
    </w:p>
    <w:p w:rsidRPr="00F6256C" w:rsidR="00A22BD9" w:rsidP="003D5D70" w:rsidRDefault="00A22BD9" w14:paraId="617001EF" w14:textId="77777777">
      <w:pPr>
        <w:pStyle w:val="BodyTextIndent"/>
        <w:ind w:left="720"/>
        <w:rPr>
          <w:rFonts w:ascii="Times New Roman" w:hAnsi="Times New Roman"/>
        </w:rPr>
      </w:pPr>
      <w:r w:rsidRPr="00F6256C">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rsidR="0035309F" w:rsidP="00BB63CD" w:rsidRDefault="0035309F" w14:paraId="550D5A35" w14:textId="6CAC079C">
      <w:pPr>
        <w:ind w:left="720"/>
        <w:rPr>
          <w:rFonts w:ascii="Times New Roman" w:hAnsi="Times New Roman"/>
          <w:b/>
        </w:rPr>
      </w:pPr>
      <w:r w:rsidRPr="0035309F">
        <w:rPr>
          <w:rFonts w:ascii="Times New Roman" w:hAnsi="Times New Roman"/>
          <w:b/>
        </w:rPr>
        <w:t>Customer Feedback (Satisfaction Survey):</w:t>
      </w:r>
      <w:r>
        <w:rPr>
          <w:rFonts w:ascii="Times New Roman" w:hAnsi="Times New Roman"/>
          <w:b/>
        </w:rPr>
        <w:t xml:space="preserve"> </w:t>
      </w:r>
      <w:r w:rsidRPr="0035309F">
        <w:rPr>
          <w:rFonts w:ascii="Times New Roman" w:hAnsi="Times New Roman"/>
        </w:rPr>
        <w:t>Industry best practice is to present every customer the opportunity to provide feedback at each instrumented touchpoint/transaction in a customer journey</w:t>
      </w:r>
      <w:r>
        <w:rPr>
          <w:rFonts w:ascii="Times New Roman" w:hAnsi="Times New Roman"/>
        </w:rPr>
        <w:t xml:space="preserve"> </w:t>
      </w:r>
      <w:r w:rsidRPr="0035309F">
        <w:rPr>
          <w:rFonts w:ascii="Times New Roman" w:hAnsi="Times New Roman"/>
        </w:rPr>
        <w:t>(ex. After submitting an application, completing a call at a call center, or visiting an in-person service center).</w:t>
      </w:r>
      <w:r>
        <w:rPr>
          <w:rFonts w:ascii="Times New Roman" w:hAnsi="Times New Roman"/>
          <w:b/>
        </w:rPr>
        <w:t xml:space="preserve"> </w:t>
      </w:r>
      <w:r w:rsidRPr="0035309F">
        <w:rPr>
          <w:rFonts w:ascii="Times New Roman" w:hAnsi="Times New Roman"/>
        </w:rPr>
        <w:t xml:space="preserve">The Agency will specify the total possible </w:t>
      </w:r>
      <w:r w:rsidRPr="00F6256C">
        <w:rPr>
          <w:rFonts w:ascii="Times New Roman" w:hAnsi="Times New Roman"/>
        </w:rPr>
        <w:t xml:space="preserve">number of respondents based on estimated annual volume, but this information collection sets a ceiling estimate of </w:t>
      </w:r>
      <w:r w:rsidRPr="00F6256C" w:rsidR="00C33A65">
        <w:rPr>
          <w:rFonts w:ascii="Times New Roman" w:hAnsi="Times New Roman"/>
        </w:rPr>
        <w:t>1</w:t>
      </w:r>
      <w:r w:rsidRPr="00F6256C">
        <w:rPr>
          <w:rFonts w:ascii="Times New Roman" w:hAnsi="Times New Roman"/>
        </w:rPr>
        <w:t>,000,000 ann</w:t>
      </w:r>
      <w:r w:rsidRPr="0035309F">
        <w:rPr>
          <w:rFonts w:ascii="Times New Roman" w:hAnsi="Times New Roman"/>
        </w:rPr>
        <w:t>ually.</w:t>
      </w:r>
      <w:r>
        <w:rPr>
          <w:rFonts w:ascii="Times New Roman" w:hAnsi="Times New Roman"/>
          <w:b/>
        </w:rPr>
        <w:t xml:space="preserve"> </w:t>
      </w:r>
    </w:p>
    <w:p w:rsidR="0035309F" w:rsidP="00BB63CD" w:rsidRDefault="0035309F" w14:paraId="2C86D66D" w14:textId="5E69EB2F">
      <w:pPr>
        <w:ind w:left="720"/>
        <w:rPr>
          <w:rFonts w:ascii="Times New Roman" w:hAnsi="Times New Roman"/>
          <w:b/>
        </w:rPr>
      </w:pPr>
    </w:p>
    <w:p w:rsidR="0035309F" w:rsidP="0035309F" w:rsidRDefault="0035309F" w14:paraId="20705779" w14:textId="5BF4A65A">
      <w:pPr>
        <w:ind w:left="720"/>
        <w:rPr>
          <w:rFonts w:ascii="Times New Roman" w:hAnsi="Times New Roman"/>
        </w:rPr>
      </w:pPr>
      <w:r w:rsidRPr="00F6256C">
        <w:rPr>
          <w:rFonts w:ascii="Times New Roman" w:hAnsi="Times New Roman"/>
          <w:b/>
        </w:rPr>
        <w:t xml:space="preserve">Testing of Services and Digital Products: </w:t>
      </w:r>
      <w:r w:rsidRPr="00F6256C" w:rsidR="0002637C">
        <w:rPr>
          <w:rFonts w:ascii="Times New Roman" w:hAnsi="Times New Roman"/>
        </w:rPr>
        <w:t>Simple user t</w:t>
      </w:r>
      <w:r w:rsidRPr="00F6256C">
        <w:rPr>
          <w:rFonts w:ascii="Times New Roman" w:hAnsi="Times New Roman"/>
        </w:rPr>
        <w:t xml:space="preserve">esting </w:t>
      </w:r>
      <w:r w:rsidRPr="00F6256C" w:rsidR="0002637C">
        <w:rPr>
          <w:rFonts w:ascii="Times New Roman" w:hAnsi="Times New Roman"/>
        </w:rPr>
        <w:t>(15 minutes or less) can</w:t>
      </w:r>
      <w:r w:rsidRPr="00F6256C">
        <w:rPr>
          <w:rFonts w:ascii="Times New Roman" w:hAnsi="Times New Roman"/>
        </w:rPr>
        <w:t xml:space="preserve"> </w:t>
      </w:r>
      <w:r w:rsidRPr="00F6256C" w:rsidR="0002637C">
        <w:rPr>
          <w:rFonts w:ascii="Times New Roman" w:hAnsi="Times New Roman"/>
        </w:rPr>
        <w:t>be useful for</w:t>
      </w:r>
      <w:r w:rsidRPr="00F6256C">
        <w:rPr>
          <w:rFonts w:ascii="Times New Roman" w:hAnsi="Times New Roman"/>
        </w:rPr>
        <w:t xml:space="preserve"> a variety of digital product and service initiatives across the Agency</w:t>
      </w:r>
      <w:r w:rsidRPr="00F6256C" w:rsidR="0002637C">
        <w:rPr>
          <w:rFonts w:ascii="Times New Roman" w:hAnsi="Times New Roman"/>
        </w:rPr>
        <w:t xml:space="preserve"> (ex. basic website design updates, communications revisions)</w:t>
      </w:r>
      <w:r w:rsidRPr="00F6256C">
        <w:rPr>
          <w:rFonts w:ascii="Times New Roman" w:hAnsi="Times New Roman"/>
        </w:rPr>
        <w:t xml:space="preserve">. Expecting each instance to have on average of 20 users, and </w:t>
      </w:r>
      <w:r w:rsidRPr="00F6256C" w:rsidR="00C33A65">
        <w:rPr>
          <w:rFonts w:ascii="Times New Roman" w:hAnsi="Times New Roman"/>
        </w:rPr>
        <w:t>3</w:t>
      </w:r>
      <w:r w:rsidRPr="00F6256C">
        <w:rPr>
          <w:rFonts w:ascii="Times New Roman" w:hAnsi="Times New Roman"/>
        </w:rPr>
        <w:t xml:space="preserve">0 services/products tested each year, this clearance expects </w:t>
      </w:r>
      <w:r w:rsidRPr="00F6256C" w:rsidR="00C33A65">
        <w:rPr>
          <w:rFonts w:ascii="Times New Roman" w:hAnsi="Times New Roman"/>
        </w:rPr>
        <w:t>6</w:t>
      </w:r>
      <w:r w:rsidRPr="00F6256C">
        <w:rPr>
          <w:rFonts w:ascii="Times New Roman" w:hAnsi="Times New Roman"/>
        </w:rPr>
        <w:t>00 respondents.</w:t>
      </w:r>
    </w:p>
    <w:p w:rsidR="0002637C" w:rsidP="0035309F" w:rsidRDefault="0002637C" w14:paraId="1F1E4C57" w14:textId="5E5B215D">
      <w:pPr>
        <w:ind w:left="720"/>
        <w:rPr>
          <w:rFonts w:ascii="Times New Roman" w:hAnsi="Times New Roman"/>
          <w:b/>
        </w:rPr>
      </w:pPr>
    </w:p>
    <w:p w:rsidRPr="00443178" w:rsidR="0002637C" w:rsidP="0035309F" w:rsidRDefault="0002637C" w14:paraId="691BD250" w14:textId="61C090D8">
      <w:pPr>
        <w:ind w:left="720"/>
        <w:rPr>
          <w:rFonts w:ascii="Times New Roman" w:hAnsi="Times New Roman"/>
        </w:rPr>
      </w:pPr>
      <w:r w:rsidRPr="00F6256C">
        <w:rPr>
          <w:rFonts w:ascii="Times New Roman" w:hAnsi="Times New Roman"/>
        </w:rPr>
        <w:t xml:space="preserve">Additionally, more </w:t>
      </w:r>
      <w:r w:rsidRPr="00F6256C" w:rsidR="00443178">
        <w:rPr>
          <w:rFonts w:ascii="Times New Roman" w:hAnsi="Times New Roman"/>
        </w:rPr>
        <w:t>extensive</w:t>
      </w:r>
      <w:r w:rsidRPr="00F6256C">
        <w:rPr>
          <w:rFonts w:ascii="Times New Roman" w:hAnsi="Times New Roman"/>
        </w:rPr>
        <w:t xml:space="preserve"> cognitive laboratory or in-person observations can occur for newly launched products (such as mobile applications</w:t>
      </w:r>
      <w:r w:rsidRPr="00F6256C" w:rsidR="00443178">
        <w:rPr>
          <w:rFonts w:ascii="Times New Roman" w:hAnsi="Times New Roman"/>
        </w:rPr>
        <w:t xml:space="preserve"> or</w:t>
      </w:r>
      <w:r w:rsidRPr="00F6256C">
        <w:rPr>
          <w:rFonts w:ascii="Times New Roman" w:hAnsi="Times New Roman"/>
        </w:rPr>
        <w:t xml:space="preserve"> re-designs of process steps</w:t>
      </w:r>
      <w:r w:rsidRPr="00F6256C" w:rsidR="00443178">
        <w:rPr>
          <w:rFonts w:ascii="Times New Roman" w:hAnsi="Times New Roman"/>
        </w:rPr>
        <w:t>) requiring</w:t>
      </w:r>
      <w:r w:rsidRPr="00F6256C">
        <w:rPr>
          <w:rFonts w:ascii="Times New Roman" w:hAnsi="Times New Roman"/>
        </w:rPr>
        <w:t xml:space="preserve"> </w:t>
      </w:r>
      <w:r w:rsidRPr="00F6256C" w:rsidR="00443178">
        <w:rPr>
          <w:rFonts w:ascii="Times New Roman" w:hAnsi="Times New Roman"/>
        </w:rPr>
        <w:t>a</w:t>
      </w:r>
      <w:r w:rsidRPr="00F6256C">
        <w:rPr>
          <w:rFonts w:ascii="Times New Roman" w:hAnsi="Times New Roman"/>
        </w:rPr>
        <w:t xml:space="preserve">n average </w:t>
      </w:r>
      <w:r w:rsidRPr="00F6256C" w:rsidR="00443178">
        <w:rPr>
          <w:rFonts w:ascii="Times New Roman" w:hAnsi="Times New Roman"/>
        </w:rPr>
        <w:t xml:space="preserve">of </w:t>
      </w:r>
      <w:r w:rsidRPr="00F6256C">
        <w:rPr>
          <w:rFonts w:ascii="Times New Roman" w:hAnsi="Times New Roman"/>
        </w:rPr>
        <w:t xml:space="preserve">30 minutes per respondent. Expecting each instance to have an average of 20 users, and 10 new services/products tested each </w:t>
      </w:r>
      <w:r w:rsidRPr="00F6256C" w:rsidR="00443178">
        <w:rPr>
          <w:rFonts w:ascii="Times New Roman" w:hAnsi="Times New Roman"/>
        </w:rPr>
        <w:t>year across the Agency, this adds 200 respondents to the clearance.</w:t>
      </w:r>
      <w:r w:rsidR="00443178">
        <w:rPr>
          <w:rFonts w:ascii="Times New Roman" w:hAnsi="Times New Roman"/>
        </w:rPr>
        <w:t xml:space="preserve"> </w:t>
      </w:r>
    </w:p>
    <w:p w:rsidRPr="0035309F" w:rsidR="0035309F" w:rsidP="00BB63CD" w:rsidRDefault="0035309F" w14:paraId="2DD26FF7" w14:textId="77777777">
      <w:pPr>
        <w:ind w:left="720"/>
        <w:rPr>
          <w:rFonts w:ascii="Times New Roman" w:hAnsi="Times New Roman"/>
          <w:b/>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rsidRDefault="00BB63CD" w14:paraId="0EED9583" w14:textId="0313AAF5">
      <w:pPr>
        <w:pStyle w:val="BodyTextIndent"/>
        <w:ind w:left="720"/>
        <w:rPr>
          <w:rFonts w:ascii="Times New Roman" w:hAnsi="Times New Roman"/>
        </w:rPr>
      </w:pPr>
    </w:p>
    <w:p w:rsidR="00F6256C" w:rsidP="003D5D70" w:rsidRDefault="00F6256C" w14:paraId="30BB541B" w14:textId="77777777">
      <w:pPr>
        <w:pStyle w:val="BodyTextIndent"/>
        <w:ind w:left="720"/>
        <w:rPr>
          <w:rFonts w:ascii="Times New Roman" w:hAnsi="Times New Roman"/>
        </w:rPr>
      </w:pPr>
    </w:p>
    <w:p w:rsidR="00F6256C" w:rsidP="003D5D70" w:rsidRDefault="00F6256C" w14:paraId="1D9651E6" w14:textId="77777777">
      <w:pPr>
        <w:pStyle w:val="BodyTextIndent"/>
        <w:ind w:left="720"/>
        <w:rPr>
          <w:rFonts w:ascii="Times New Roman" w:hAnsi="Times New Roman"/>
        </w:rPr>
      </w:pPr>
    </w:p>
    <w:p w:rsidR="00F6256C" w:rsidP="003D5D70" w:rsidRDefault="00F6256C" w14:paraId="2AD09FF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708"/>
        <w:gridCol w:w="1443"/>
        <w:gridCol w:w="1440"/>
        <w:gridCol w:w="1080"/>
        <w:gridCol w:w="923"/>
      </w:tblGrid>
      <w:tr w:rsidRPr="00292918" w:rsidR="00F6256C"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6D915546" w14:textId="77777777">
            <w:pPr>
              <w:rPr>
                <w:rFonts w:ascii="Times New Roman" w:hAnsi="Times New Roman"/>
                <w:b/>
                <w:sz w:val="20"/>
              </w:rPr>
            </w:pPr>
            <w:r w:rsidRPr="00292918">
              <w:rPr>
                <w:rFonts w:ascii="Times New Roman" w:hAnsi="Times New Roman"/>
                <w:b/>
                <w:sz w:val="20"/>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7B815064" w14:textId="77777777">
            <w:pPr>
              <w:jc w:val="center"/>
              <w:rPr>
                <w:rFonts w:ascii="Times New Roman" w:hAnsi="Times New Roman"/>
                <w:b/>
                <w:sz w:val="20"/>
              </w:rPr>
            </w:pPr>
            <w:r w:rsidRPr="00292918">
              <w:rPr>
                <w:rFonts w:ascii="Times New Roman" w:hAnsi="Times New Roman"/>
                <w:b/>
                <w:sz w:val="20"/>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2AF6172C" w14:textId="77777777">
            <w:pPr>
              <w:jc w:val="center"/>
              <w:rPr>
                <w:rFonts w:ascii="Times New Roman" w:hAnsi="Times New Roman"/>
                <w:b/>
                <w:sz w:val="20"/>
              </w:rPr>
            </w:pPr>
            <w:r w:rsidRPr="00292918">
              <w:rPr>
                <w:rFonts w:ascii="Times New Roman" w:hAnsi="Times New Roman"/>
                <w:b/>
                <w:sz w:val="20"/>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292918" w:rsidR="00BB63CD" w:rsidP="00FB5A3F" w:rsidRDefault="00BB63CD" w14:paraId="3DE3BCCA" w14:textId="77777777">
            <w:pPr>
              <w:jc w:val="center"/>
              <w:rPr>
                <w:rFonts w:ascii="Times New Roman" w:hAnsi="Times New Roman"/>
                <w:b/>
                <w:sz w:val="20"/>
              </w:rPr>
            </w:pPr>
            <w:r w:rsidRPr="00292918">
              <w:rPr>
                <w:rFonts w:ascii="Times New Roman" w:hAnsi="Times New Roman"/>
                <w:b/>
                <w:sz w:val="20"/>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64CE67FF" w14:textId="77777777">
            <w:pPr>
              <w:jc w:val="center"/>
              <w:rPr>
                <w:rFonts w:ascii="Times New Roman" w:hAnsi="Times New Roman"/>
                <w:b/>
                <w:sz w:val="20"/>
              </w:rPr>
            </w:pPr>
            <w:r w:rsidRPr="00292918">
              <w:rPr>
                <w:rFonts w:ascii="Times New Roman" w:hAnsi="Times New Roman"/>
                <w:b/>
                <w:sz w:val="20"/>
              </w:rPr>
              <w:t>Total Burden hours</w:t>
            </w:r>
          </w:p>
        </w:tc>
      </w:tr>
      <w:tr w:rsidRPr="00292918" w:rsidR="00F6256C"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77C30853" w14:textId="0C1516F6">
            <w:pPr>
              <w:rPr>
                <w:rFonts w:ascii="Times New Roman" w:hAnsi="Times New Roman"/>
                <w:sz w:val="20"/>
              </w:rPr>
            </w:pPr>
            <w:r w:rsidRPr="00292918">
              <w:rPr>
                <w:rFonts w:ascii="Times New Roman" w:hAnsi="Times New Roman"/>
                <w:sz w:val="20"/>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2918" w:rsidR="00BB63CD" w:rsidP="00FB5A3F" w:rsidRDefault="00BB63CD" w14:paraId="102362FF" w14:textId="2D93F79A">
            <w:pPr>
              <w:tabs>
                <w:tab w:val="left" w:pos="-1080"/>
                <w:tab w:val="left" w:pos="-720"/>
                <w:tab w:val="left" w:pos="0"/>
                <w:tab w:val="left" w:pos="450"/>
                <w:tab w:val="left" w:pos="720"/>
                <w:tab w:val="left" w:pos="2160"/>
              </w:tabs>
              <w:jc w:val="right"/>
              <w:rPr>
                <w:color w:val="FF0000"/>
                <w:sz w:val="20"/>
                <w:highlight w:val="yellow"/>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38999A71" w14:textId="208EA7F6">
            <w:pPr>
              <w:jc w:val="center"/>
              <w:rPr>
                <w:rFonts w:ascii="Times New Roman" w:hAnsi="Times New Roman"/>
                <w:color w:val="FF0000"/>
                <w:sz w:val="20"/>
                <w:highlight w:val="yellow"/>
              </w:rPr>
            </w:pPr>
          </w:p>
        </w:tc>
        <w:tc>
          <w:tcPr>
            <w:tcW w:w="1080" w:type="dxa"/>
            <w:tcBorders>
              <w:top w:val="nil"/>
              <w:left w:val="nil"/>
              <w:bottom w:val="single" w:color="auto" w:sz="8" w:space="0"/>
              <w:right w:val="single" w:color="auto" w:sz="8" w:space="0"/>
            </w:tcBorders>
            <w:vAlign w:val="center"/>
          </w:tcPr>
          <w:p w:rsidRPr="00292918" w:rsidR="00BB63CD" w:rsidP="00FB5A3F" w:rsidRDefault="00BB63CD" w14:paraId="77C6B7AA" w14:textId="1BCE5A1E">
            <w:pPr>
              <w:jc w:val="center"/>
              <w:rPr>
                <w:rFonts w:ascii="Times New Roman" w:hAnsi="Times New Roman"/>
                <w:color w:val="FF0000"/>
                <w:sz w:val="20"/>
                <w:highlight w:val="yellow"/>
              </w:rPr>
            </w:pP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292918" w:rsidR="00BB63CD" w:rsidP="00FB5A3F" w:rsidRDefault="00BB63CD" w14:paraId="1D80F410" w14:textId="5663EAE4">
            <w:pPr>
              <w:tabs>
                <w:tab w:val="left" w:pos="-1080"/>
                <w:tab w:val="left" w:pos="-720"/>
                <w:tab w:val="left" w:pos="0"/>
                <w:tab w:val="left" w:pos="450"/>
                <w:tab w:val="left" w:pos="720"/>
                <w:tab w:val="left" w:pos="2160"/>
              </w:tabs>
              <w:jc w:val="right"/>
              <w:rPr>
                <w:color w:val="FF0000"/>
                <w:sz w:val="20"/>
                <w:highlight w:val="yellow"/>
              </w:rPr>
            </w:pPr>
          </w:p>
        </w:tc>
      </w:tr>
      <w:tr w:rsidRPr="00292918" w:rsidR="00F6256C"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1B2E6935" w14:textId="221051F9">
            <w:pPr>
              <w:rPr>
                <w:rFonts w:ascii="Times New Roman" w:hAnsi="Times New Roman"/>
                <w:sz w:val="20"/>
              </w:rPr>
            </w:pPr>
            <w:r w:rsidRPr="00292918">
              <w:rPr>
                <w:rFonts w:ascii="Times New Roman" w:hAnsi="Times New Roman"/>
                <w:sz w:val="20"/>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2918" w:rsidR="00BB63CD" w:rsidP="00FB5A3F" w:rsidRDefault="00BB63CD" w14:paraId="5E86DC03" w14:textId="52371D4B">
            <w:pPr>
              <w:tabs>
                <w:tab w:val="left" w:pos="-1080"/>
                <w:tab w:val="left" w:pos="-720"/>
                <w:tab w:val="left" w:pos="0"/>
                <w:tab w:val="left" w:pos="450"/>
                <w:tab w:val="left" w:pos="720"/>
                <w:tab w:val="left" w:pos="2160"/>
              </w:tabs>
              <w:jc w:val="right"/>
              <w:rPr>
                <w:color w:val="FF0000"/>
                <w:sz w:val="20"/>
                <w:highlight w:val="yellow"/>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76B33D0C" w14:textId="276BB8BD">
            <w:pPr>
              <w:jc w:val="center"/>
              <w:rPr>
                <w:rFonts w:ascii="Times New Roman" w:hAnsi="Times New Roman"/>
                <w:color w:val="FF0000"/>
                <w:sz w:val="20"/>
                <w:highlight w:val="yellow"/>
              </w:rPr>
            </w:pPr>
          </w:p>
        </w:tc>
        <w:tc>
          <w:tcPr>
            <w:tcW w:w="1080" w:type="dxa"/>
            <w:tcBorders>
              <w:top w:val="nil"/>
              <w:left w:val="nil"/>
              <w:bottom w:val="single" w:color="auto" w:sz="8" w:space="0"/>
              <w:right w:val="single" w:color="auto" w:sz="8" w:space="0"/>
            </w:tcBorders>
            <w:vAlign w:val="center"/>
          </w:tcPr>
          <w:p w:rsidRPr="00292918" w:rsidR="00BB63CD" w:rsidP="00FB5A3F" w:rsidRDefault="00BB63CD" w14:paraId="5539ED05" w14:textId="6A9AF31D">
            <w:pPr>
              <w:jc w:val="center"/>
              <w:rPr>
                <w:rFonts w:ascii="Times New Roman" w:hAnsi="Times New Roman"/>
                <w:color w:val="FF0000"/>
                <w:sz w:val="20"/>
                <w:highlight w:val="yellow"/>
              </w:rPr>
            </w:pP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292918" w:rsidR="00BB63CD" w:rsidP="00FB5A3F" w:rsidRDefault="00BB63CD" w14:paraId="2A46B5CE" w14:textId="556D922D">
            <w:pPr>
              <w:tabs>
                <w:tab w:val="left" w:pos="-1080"/>
                <w:tab w:val="left" w:pos="-720"/>
                <w:tab w:val="left" w:pos="0"/>
                <w:tab w:val="left" w:pos="450"/>
                <w:tab w:val="left" w:pos="720"/>
                <w:tab w:val="left" w:pos="2160"/>
              </w:tabs>
              <w:jc w:val="right"/>
              <w:rPr>
                <w:color w:val="FF0000"/>
                <w:sz w:val="20"/>
                <w:highlight w:val="yellow"/>
              </w:rPr>
            </w:pPr>
          </w:p>
        </w:tc>
      </w:tr>
      <w:tr w:rsidRPr="00292918"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64223A30" w14:textId="28E78E40">
            <w:pPr>
              <w:rPr>
                <w:rFonts w:ascii="Times New Roman" w:hAnsi="Times New Roman"/>
                <w:sz w:val="20"/>
              </w:rPr>
            </w:pPr>
            <w:r w:rsidRPr="00292918">
              <w:rPr>
                <w:rFonts w:ascii="Times New Roman" w:hAnsi="Times New Roman"/>
                <w:sz w:val="20"/>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2918" w:rsidR="00BB63CD" w:rsidP="00B73D3A" w:rsidRDefault="00B73D3A" w14:paraId="101F217A" w14:textId="3F0FA30F">
            <w:pPr>
              <w:jc w:val="right"/>
              <w:rPr>
                <w:rFonts w:ascii="Times New Roman" w:hAnsi="Times New Roman"/>
                <w:sz w:val="20"/>
              </w:rPr>
            </w:pPr>
            <w:r w:rsidRPr="00292918">
              <w:rPr>
                <w:rFonts w:ascii="Times New Roman" w:hAnsi="Times New Roman"/>
                <w:sz w:val="20"/>
              </w:rPr>
              <w:t>2,740,000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1553F73A" w14:textId="77777777">
            <w:pPr>
              <w:jc w:val="center"/>
              <w:rPr>
                <w:rFonts w:ascii="Times New Roman" w:hAnsi="Times New Roman"/>
                <w:sz w:val="20"/>
              </w:rPr>
            </w:pPr>
            <w:r w:rsidRPr="00292918">
              <w:rPr>
                <w:rFonts w:ascii="Times New Roman" w:hAnsi="Times New Roman"/>
                <w:sz w:val="20"/>
              </w:rPr>
              <w:t>1</w:t>
            </w:r>
          </w:p>
        </w:tc>
        <w:tc>
          <w:tcPr>
            <w:tcW w:w="1080" w:type="dxa"/>
            <w:tcBorders>
              <w:top w:val="nil"/>
              <w:left w:val="nil"/>
              <w:bottom w:val="single" w:color="auto" w:sz="8" w:space="0"/>
              <w:right w:val="single" w:color="auto" w:sz="8" w:space="0"/>
            </w:tcBorders>
            <w:vAlign w:val="center"/>
          </w:tcPr>
          <w:p w:rsidRPr="00292918" w:rsidR="00BB63CD" w:rsidP="00FB5A3F" w:rsidRDefault="00BB63CD" w14:paraId="51401E7F" w14:textId="3236050B">
            <w:pPr>
              <w:jc w:val="center"/>
              <w:rPr>
                <w:rFonts w:ascii="Times New Roman" w:hAnsi="Times New Roman"/>
                <w:sz w:val="20"/>
              </w:rPr>
            </w:pPr>
            <w:r w:rsidRPr="00292918">
              <w:rPr>
                <w:rFonts w:ascii="Times New Roman" w:hAnsi="Times New Roman"/>
                <w:sz w:val="20"/>
              </w:rPr>
              <w:t>3/60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292918" w:rsidR="00BB63CD" w:rsidP="00FB5A3F" w:rsidRDefault="00B73D3A" w14:paraId="23DED158" w14:textId="58807D36">
            <w:pPr>
              <w:tabs>
                <w:tab w:val="left" w:pos="-1080"/>
                <w:tab w:val="left" w:pos="-720"/>
                <w:tab w:val="left" w:pos="0"/>
                <w:tab w:val="left" w:pos="450"/>
                <w:tab w:val="left" w:pos="720"/>
                <w:tab w:val="left" w:pos="2160"/>
              </w:tabs>
              <w:jc w:val="right"/>
              <w:rPr>
                <w:rFonts w:ascii="Times New Roman" w:hAnsi="Times New Roman"/>
                <w:sz w:val="20"/>
              </w:rPr>
            </w:pPr>
            <w:r w:rsidRPr="00292918">
              <w:rPr>
                <w:rFonts w:ascii="Times New Roman" w:hAnsi="Times New Roman"/>
                <w:sz w:val="20"/>
              </w:rPr>
              <w:t>133,933</w:t>
            </w:r>
          </w:p>
        </w:tc>
      </w:tr>
      <w:tr w:rsidRPr="00292918"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674AD67E" w14:textId="141EC2E4">
            <w:pPr>
              <w:rPr>
                <w:rFonts w:ascii="Times New Roman" w:hAnsi="Times New Roman"/>
                <w:sz w:val="20"/>
              </w:rPr>
            </w:pPr>
            <w:r w:rsidRPr="00292918">
              <w:rPr>
                <w:rFonts w:ascii="Times New Roman" w:hAnsi="Times New Roman"/>
                <w:sz w:val="20"/>
              </w:rPr>
              <w:t>User Testing</w:t>
            </w:r>
            <w:r w:rsidRPr="00292918" w:rsidR="00443178">
              <w:rPr>
                <w:rFonts w:ascii="Times New Roman" w:hAnsi="Times New Roman"/>
                <w:sz w:val="20"/>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2918" w:rsidR="00BB63CD" w:rsidP="00FB5A3F" w:rsidRDefault="00BB63CD" w14:paraId="3D139CD4" w14:textId="28D655BF">
            <w:pPr>
              <w:jc w:val="right"/>
              <w:rPr>
                <w:rFonts w:ascii="Times New Roman" w:hAnsi="Times New Roman"/>
                <w:sz w:val="20"/>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347450ED" w14:textId="41A457D4">
            <w:pPr>
              <w:jc w:val="center"/>
              <w:rPr>
                <w:rFonts w:ascii="Times New Roman" w:hAnsi="Times New Roman"/>
                <w:sz w:val="20"/>
              </w:rPr>
            </w:pPr>
          </w:p>
        </w:tc>
        <w:tc>
          <w:tcPr>
            <w:tcW w:w="1080" w:type="dxa"/>
            <w:tcBorders>
              <w:top w:val="nil"/>
              <w:left w:val="nil"/>
              <w:bottom w:val="single" w:color="auto" w:sz="8" w:space="0"/>
              <w:right w:val="single" w:color="auto" w:sz="8" w:space="0"/>
            </w:tcBorders>
            <w:vAlign w:val="center"/>
          </w:tcPr>
          <w:p w:rsidRPr="00292918" w:rsidR="00BB63CD" w:rsidP="00FB5A3F" w:rsidRDefault="00BB63CD" w14:paraId="6D515AC1" w14:textId="58CA38E1">
            <w:pPr>
              <w:jc w:val="center"/>
              <w:rPr>
                <w:rFonts w:ascii="Times New Roman" w:hAnsi="Times New Roman"/>
                <w:sz w:val="20"/>
              </w:rPr>
            </w:pP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292918" w:rsidR="00BB63CD" w:rsidP="00FB5A3F" w:rsidRDefault="00BB63CD" w14:paraId="651382F7" w14:textId="57F4623E">
            <w:pPr>
              <w:tabs>
                <w:tab w:val="left" w:pos="-1080"/>
                <w:tab w:val="left" w:pos="-720"/>
                <w:tab w:val="left" w:pos="0"/>
                <w:tab w:val="left" w:pos="450"/>
                <w:tab w:val="left" w:pos="720"/>
                <w:tab w:val="left" w:pos="2160"/>
              </w:tabs>
              <w:jc w:val="right"/>
              <w:rPr>
                <w:rFonts w:ascii="Times New Roman" w:hAnsi="Times New Roman"/>
                <w:sz w:val="20"/>
              </w:rPr>
            </w:pPr>
          </w:p>
        </w:tc>
      </w:tr>
      <w:tr w:rsidRPr="00292918" w:rsidR="00F6256C"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443178" w:rsidP="00FB5A3F" w:rsidRDefault="00443178" w14:paraId="0BBA8941" w14:textId="613071F8">
            <w:pPr>
              <w:rPr>
                <w:rFonts w:ascii="Times New Roman" w:hAnsi="Times New Roman"/>
                <w:bCs/>
                <w:sz w:val="20"/>
              </w:rPr>
            </w:pPr>
            <w:r w:rsidRPr="00292918">
              <w:rPr>
                <w:rFonts w:ascii="Times New Roman" w:hAnsi="Times New Roman"/>
                <w:bCs/>
                <w:sz w:val="20"/>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2918" w:rsidR="00443178" w:rsidP="0002637C" w:rsidRDefault="00443178" w14:paraId="0E304C45" w14:textId="5569B7B1">
            <w:pPr>
              <w:jc w:val="right"/>
              <w:rPr>
                <w:rFonts w:ascii="Times New Roman" w:hAnsi="Times New Roman"/>
                <w:sz w:val="20"/>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443178" w:rsidP="00FB5A3F" w:rsidRDefault="00443178" w14:paraId="6DEABBBF" w14:textId="53B8F2F7">
            <w:pPr>
              <w:jc w:val="center"/>
              <w:rPr>
                <w:rFonts w:ascii="Times New Roman" w:hAnsi="Times New Roman"/>
                <w:sz w:val="20"/>
              </w:rPr>
            </w:pPr>
          </w:p>
        </w:tc>
        <w:tc>
          <w:tcPr>
            <w:tcW w:w="1080" w:type="dxa"/>
            <w:tcBorders>
              <w:top w:val="nil"/>
              <w:left w:val="nil"/>
              <w:bottom w:val="single" w:color="auto" w:sz="8" w:space="0"/>
              <w:right w:val="single" w:color="auto" w:sz="8" w:space="0"/>
            </w:tcBorders>
          </w:tcPr>
          <w:p w:rsidRPr="00292918" w:rsidR="00443178" w:rsidP="00FB5A3F" w:rsidRDefault="00443178" w14:paraId="61316F91" w14:textId="794DDC9F">
            <w:pPr>
              <w:jc w:val="center"/>
              <w:rPr>
                <w:rFonts w:ascii="Times New Roman" w:hAnsi="Times New Roman"/>
                <w:bCs/>
                <w:sz w:val="20"/>
              </w:rPr>
            </w:pP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292918" w:rsidR="00443178" w:rsidP="00FB5A3F" w:rsidRDefault="00443178" w14:paraId="4091FE25" w14:textId="3B15B95F">
            <w:pPr>
              <w:tabs>
                <w:tab w:val="left" w:pos="-1080"/>
                <w:tab w:val="left" w:pos="-720"/>
                <w:tab w:val="left" w:pos="0"/>
                <w:tab w:val="left" w:pos="450"/>
                <w:tab w:val="left" w:pos="720"/>
                <w:tab w:val="left" w:pos="2160"/>
              </w:tabs>
              <w:jc w:val="right"/>
              <w:rPr>
                <w:rFonts w:ascii="Times New Roman" w:hAnsi="Times New Roman"/>
                <w:sz w:val="20"/>
              </w:rPr>
            </w:pPr>
          </w:p>
        </w:tc>
      </w:tr>
      <w:tr w:rsidRPr="00292918"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3FCA6301" w14:textId="77777777">
            <w:pPr>
              <w:rPr>
                <w:rFonts w:ascii="Times New Roman" w:hAnsi="Times New Roman"/>
                <w:sz w:val="20"/>
              </w:rPr>
            </w:pPr>
            <w:r w:rsidRPr="00292918">
              <w:rPr>
                <w:rFonts w:ascii="Times New Roman" w:hAnsi="Times New Roman"/>
                <w:b/>
                <w:bCs/>
                <w:sz w:val="20"/>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92918" w:rsidR="00BB63CD" w:rsidP="00B73D3A" w:rsidRDefault="00B73D3A" w14:paraId="5244FC4C" w14:textId="7BB4B027">
            <w:pPr>
              <w:jc w:val="right"/>
              <w:rPr>
                <w:rFonts w:ascii="Times New Roman" w:hAnsi="Times New Roman"/>
                <w:sz w:val="20"/>
              </w:rPr>
            </w:pPr>
            <w:r w:rsidRPr="00292918">
              <w:rPr>
                <w:rFonts w:ascii="Times New Roman" w:hAnsi="Times New Roman"/>
                <w:sz w:val="20"/>
              </w:rPr>
              <w:t>2,740,000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92918" w:rsidR="00BB63CD" w:rsidP="00FB5A3F" w:rsidRDefault="00BB63CD" w14:paraId="3B8FCEC5" w14:textId="77777777">
            <w:pPr>
              <w:jc w:val="center"/>
              <w:rPr>
                <w:rFonts w:ascii="Times New Roman" w:hAnsi="Times New Roman"/>
                <w:sz w:val="20"/>
              </w:rPr>
            </w:pPr>
            <w:proofErr w:type="spellStart"/>
            <w:r w:rsidRPr="00292918">
              <w:rPr>
                <w:rFonts w:ascii="Times New Roman" w:hAnsi="Times New Roman"/>
                <w:sz w:val="20"/>
              </w:rPr>
              <w:t>na</w:t>
            </w:r>
            <w:proofErr w:type="spellEnd"/>
          </w:p>
        </w:tc>
        <w:tc>
          <w:tcPr>
            <w:tcW w:w="1080" w:type="dxa"/>
            <w:tcBorders>
              <w:top w:val="nil"/>
              <w:left w:val="nil"/>
              <w:bottom w:val="single" w:color="auto" w:sz="8" w:space="0"/>
              <w:right w:val="single" w:color="auto" w:sz="8" w:space="0"/>
            </w:tcBorders>
          </w:tcPr>
          <w:p w:rsidRPr="00292918" w:rsidR="00BB63CD" w:rsidP="00FB5A3F" w:rsidRDefault="00BB63CD" w14:paraId="16FC2945" w14:textId="77777777">
            <w:pPr>
              <w:jc w:val="center"/>
              <w:rPr>
                <w:rFonts w:ascii="Times New Roman" w:hAnsi="Times New Roman"/>
                <w:bCs/>
                <w:sz w:val="20"/>
              </w:rPr>
            </w:pPr>
            <w:proofErr w:type="spellStart"/>
            <w:r w:rsidRPr="00292918">
              <w:rPr>
                <w:rFonts w:ascii="Times New Roman" w:hAnsi="Times New Roman"/>
                <w:bCs/>
                <w:sz w:val="20"/>
              </w:rPr>
              <w:t>na</w:t>
            </w:r>
            <w:proofErr w:type="spellEnd"/>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292918" w:rsidR="00BB63CD" w:rsidP="00443178" w:rsidRDefault="00B73D3A" w14:paraId="62C7FD67" w14:textId="34B68910">
            <w:pPr>
              <w:tabs>
                <w:tab w:val="left" w:pos="-1080"/>
                <w:tab w:val="left" w:pos="-720"/>
                <w:tab w:val="left" w:pos="0"/>
                <w:tab w:val="left" w:pos="450"/>
                <w:tab w:val="left" w:pos="720"/>
                <w:tab w:val="left" w:pos="2160"/>
              </w:tabs>
              <w:jc w:val="right"/>
              <w:rPr>
                <w:rFonts w:ascii="Times New Roman" w:hAnsi="Times New Roman"/>
                <w:sz w:val="20"/>
              </w:rPr>
            </w:pPr>
            <w:r w:rsidRPr="00292918">
              <w:rPr>
                <w:rFonts w:ascii="Times New Roman" w:hAnsi="Times New Roman"/>
                <w:sz w:val="20"/>
              </w:rPr>
              <w:t>133,933</w:t>
            </w:r>
          </w:p>
        </w:tc>
      </w:tr>
    </w:tbl>
    <w:p w:rsidR="00386054" w:rsidRDefault="00386054" w14:paraId="78FF09BC" w14:textId="77777777">
      <w:pPr>
        <w:tabs>
          <w:tab w:val="left" w:pos="-720"/>
        </w:tabs>
        <w:suppressAutoHyphens/>
        <w:rPr>
          <w:rFonts w:ascii="Times New Roman" w:hAnsi="Times New Roman"/>
          <w:szCs w:val="24"/>
        </w:rPr>
      </w:pPr>
    </w:p>
    <w:p w:rsidR="003E6534" w:rsidRDefault="003E6534" w14:paraId="57256CC0" w14:textId="77777777">
      <w:pPr>
        <w:tabs>
          <w:tab w:val="left" w:pos="-720"/>
        </w:tabs>
        <w:suppressAutoHyphens/>
        <w:rPr>
          <w:rFonts w:ascii="Times New Roman" w:hAnsi="Times New Roman"/>
          <w:szCs w:val="24"/>
        </w:rPr>
      </w:pPr>
    </w:p>
    <w:p w:rsidR="003E6534" w:rsidRDefault="003E6534" w14:paraId="0FF2D359" w14:textId="71B068BA">
      <w:pPr>
        <w:tabs>
          <w:tab w:val="left" w:pos="-720"/>
        </w:tabs>
        <w:suppressAutoHyphens/>
        <w:rPr>
          <w:rFonts w:ascii="Times New Roman" w:hAnsi="Times New Roman"/>
          <w:szCs w:val="24"/>
        </w:rPr>
      </w:pPr>
      <w:r>
        <w:rPr>
          <w:rFonts w:ascii="Times New Roman" w:hAnsi="Times New Roman"/>
          <w:szCs w:val="24"/>
        </w:rPr>
        <w:t xml:space="preserve">Respondents for the aforementioned types of information collection activities will represent various demographic profiles with respect </w:t>
      </w:r>
      <w:r w:rsidR="00653BCC">
        <w:rPr>
          <w:rFonts w:ascii="Times New Roman" w:hAnsi="Times New Roman"/>
          <w:szCs w:val="24"/>
        </w:rPr>
        <w:t xml:space="preserve">to age, occupation, and income </w:t>
      </w:r>
      <w:r>
        <w:rPr>
          <w:rFonts w:ascii="Times New Roman" w:hAnsi="Times New Roman"/>
          <w:szCs w:val="24"/>
        </w:rPr>
        <w:t xml:space="preserve">(hourly wage).  Therefore, we are using the </w:t>
      </w:r>
      <w:r w:rsidR="006F0F40">
        <w:rPr>
          <w:rFonts w:ascii="Times New Roman" w:hAnsi="Times New Roman"/>
          <w:szCs w:val="24"/>
        </w:rPr>
        <w:t xml:space="preserve">May 2019 </w:t>
      </w:r>
      <w:r>
        <w:rPr>
          <w:rFonts w:ascii="Times New Roman" w:hAnsi="Times New Roman"/>
          <w:szCs w:val="24"/>
        </w:rPr>
        <w:t>All Occupation code 00-0000</w:t>
      </w:r>
      <w:r>
        <w:rPr>
          <w:rStyle w:val="FootnoteReference"/>
          <w:szCs w:val="24"/>
        </w:rPr>
        <w:footnoteReference w:id="3"/>
      </w:r>
      <w:r>
        <w:rPr>
          <w:rFonts w:ascii="Times New Roman" w:hAnsi="Times New Roman"/>
          <w:szCs w:val="24"/>
        </w:rPr>
        <w:t xml:space="preserve"> provided by the Bureau of Labor and </w:t>
      </w:r>
      <w:r w:rsidR="00334868">
        <w:rPr>
          <w:rFonts w:ascii="Times New Roman" w:hAnsi="Times New Roman"/>
          <w:szCs w:val="24"/>
        </w:rPr>
        <w:t>S</w:t>
      </w:r>
      <w:r>
        <w:rPr>
          <w:rFonts w:ascii="Times New Roman" w:hAnsi="Times New Roman"/>
          <w:szCs w:val="24"/>
        </w:rPr>
        <w:t>tatistics.  We also have not adjusted for fringe and overhead.</w:t>
      </w:r>
    </w:p>
    <w:p w:rsidR="003E6534" w:rsidRDefault="003E6534" w14:paraId="0B964DA8" w14:textId="77777777">
      <w:pPr>
        <w:tabs>
          <w:tab w:val="left" w:pos="-720"/>
        </w:tabs>
        <w:suppressAutoHyphens/>
        <w:rPr>
          <w:rFonts w:ascii="Times New Roman" w:hAnsi="Times New Roman"/>
          <w:szCs w:val="24"/>
        </w:rPr>
      </w:pPr>
    </w:p>
    <w:p w:rsidR="003E6534" w:rsidRDefault="003E6534" w14:paraId="1A3D5F0E" w14:textId="77777777">
      <w:pPr>
        <w:tabs>
          <w:tab w:val="left" w:pos="-720"/>
        </w:tabs>
        <w:suppressAutoHyphens/>
        <w:rPr>
          <w:rFonts w:ascii="Times New Roman" w:hAnsi="Times New Roman"/>
          <w:szCs w:val="24"/>
        </w:rPr>
      </w:pPr>
      <w:r>
        <w:rPr>
          <w:rFonts w:ascii="Times New Roman" w:hAnsi="Times New Roman"/>
          <w:szCs w:val="24"/>
        </w:rPr>
        <w:t>The median hourly wage is $19.14.  We estimate the total cost to be as follows.</w:t>
      </w:r>
    </w:p>
    <w:p w:rsidR="003E6534" w:rsidRDefault="003E6534" w14:paraId="6FB4EF99" w14:textId="77777777">
      <w:pPr>
        <w:tabs>
          <w:tab w:val="left" w:pos="-720"/>
        </w:tabs>
        <w:suppressAutoHyphens/>
        <w:rPr>
          <w:rFonts w:ascii="Times New Roman" w:hAnsi="Times New Roman"/>
          <w:szCs w:val="24"/>
        </w:rPr>
      </w:pPr>
    </w:p>
    <w:p w:rsidR="003E6534" w:rsidRDefault="003E6534" w14:paraId="51C9EBB3" w14:textId="30796031">
      <w:pPr>
        <w:tabs>
          <w:tab w:val="left" w:pos="-720"/>
        </w:tabs>
        <w:suppressAutoHyphens/>
        <w:rPr>
          <w:rFonts w:ascii="Times New Roman" w:hAnsi="Times New Roman"/>
          <w:szCs w:val="24"/>
        </w:rPr>
      </w:pPr>
      <w:r>
        <w:rPr>
          <w:rFonts w:ascii="Times New Roman" w:hAnsi="Times New Roman"/>
          <w:szCs w:val="24"/>
        </w:rPr>
        <w:tab/>
        <w:t xml:space="preserve">Total Annual Cost = </w:t>
      </w:r>
      <w:r>
        <w:rPr>
          <w:rFonts w:ascii="Times New Roman" w:hAnsi="Times New Roman"/>
          <w:szCs w:val="24"/>
        </w:rPr>
        <w:tab/>
        <w:t>(</w:t>
      </w:r>
      <w:r w:rsidR="000907C4">
        <w:rPr>
          <w:rFonts w:ascii="Times New Roman" w:hAnsi="Times New Roman"/>
          <w:szCs w:val="24"/>
        </w:rPr>
        <w:t>137,000</w:t>
      </w:r>
      <w:r>
        <w:rPr>
          <w:rFonts w:ascii="Times New Roman" w:hAnsi="Times New Roman"/>
          <w:szCs w:val="24"/>
        </w:rPr>
        <w:t xml:space="preserve"> hours) x ($19.14/hour) = </w:t>
      </w:r>
      <w:r w:rsidR="006F0F40">
        <w:rPr>
          <w:rFonts w:ascii="Times New Roman" w:hAnsi="Times New Roman"/>
          <w:szCs w:val="24"/>
        </w:rPr>
        <w:t>$</w:t>
      </w:r>
      <w:r w:rsidR="000907C4">
        <w:rPr>
          <w:rFonts w:ascii="Times New Roman" w:hAnsi="Times New Roman"/>
          <w:szCs w:val="24"/>
        </w:rPr>
        <w:t>2,622,180.00</w:t>
      </w:r>
    </w:p>
    <w:p w:rsidR="003E6534" w:rsidRDefault="003E6534" w14:paraId="4A6405B9" w14:textId="77777777">
      <w:pPr>
        <w:tabs>
          <w:tab w:val="left" w:pos="-720"/>
        </w:tabs>
        <w:suppressAutoHyphens/>
        <w:rPr>
          <w:rFonts w:ascii="Times New Roman" w:hAnsi="Times New Roman"/>
          <w:szCs w:val="24"/>
        </w:rPr>
      </w:pPr>
    </w:p>
    <w:p w:rsidRPr="00EF7FF5" w:rsidR="003E6534" w:rsidRDefault="003E6534" w14:paraId="7A3C5FE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w:t>
      </w:r>
      <w:r w:rsidRPr="00D5290B">
        <w:rPr>
          <w:rFonts w:ascii="Times New Roman" w:hAnsi="Times New Roman"/>
          <w:b/>
          <w:szCs w:val="24"/>
        </w:rPr>
        <w:lastRenderedPageBreak/>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Pr="008D2F40" w:rsidR="004A1923" w:rsidP="00263E9C" w:rsidRDefault="00263E9C" w14:paraId="01D84636" w14:textId="6A4F6A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0"/>
        <w:rPr>
          <w:rFonts w:ascii="Times New Roman" w:hAnsi="Times New Roman"/>
          <w:szCs w:val="24"/>
        </w:rPr>
      </w:pPr>
      <w:r>
        <w:rPr>
          <w:rFonts w:ascii="Times New Roman" w:hAnsi="Times New Roman"/>
          <w:szCs w:val="24"/>
        </w:rPr>
        <w:tab/>
      </w:r>
      <w:r w:rsidRPr="008D2F40" w:rsidR="004A1923">
        <w:rPr>
          <w:rFonts w:ascii="Times New Roman" w:hAnsi="Times New Roman"/>
          <w:szCs w:val="24"/>
        </w:rPr>
        <w:t xml:space="preserve">The anticipated cost to the Federal Government is </w:t>
      </w:r>
      <w:r w:rsidR="004A1923">
        <w:rPr>
          <w:rFonts w:ascii="Times New Roman" w:hAnsi="Times New Roman"/>
          <w:szCs w:val="24"/>
        </w:rPr>
        <w:t>approximately $30</w:t>
      </w:r>
      <w:r w:rsidRPr="008D2F40" w:rsidR="004A1923">
        <w:rPr>
          <w:rFonts w:ascii="Times New Roman" w:hAnsi="Times New Roman"/>
          <w:szCs w:val="24"/>
        </w:rPr>
        <w:t>0,000 annually.  These costs are comprised of: instrument preparation, implementation and analysis; survey preparation, conduction and analysis; and manager survey review.</w:t>
      </w:r>
    </w:p>
    <w:p w:rsidR="00297C42" w:rsidP="00297C42" w:rsidRDefault="00297C42" w14:paraId="4FC12E99" w14:textId="5D8C1E44">
      <w:pPr>
        <w:ind w:left="720"/>
        <w:rPr>
          <w:rFonts w:ascii="Times New Roman" w:hAnsi="Times New Roman"/>
        </w:rPr>
      </w:pP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DF7353" w14:paraId="442A9DCD" w14:textId="58162EF0">
      <w:pPr>
        <w:ind w:left="720"/>
        <w:rPr>
          <w:rFonts w:ascii="Times New Roman" w:hAnsi="Times New Roman"/>
        </w:rPr>
      </w:pPr>
      <w:bookmarkStart w:name="_GoBack" w:id="0"/>
      <w:r>
        <w:rPr>
          <w:rFonts w:ascii="Times New Roman" w:hAnsi="Times New Roman"/>
        </w:rPr>
        <w:t xml:space="preserve">The burden has been adjusted upward from the original submission.  </w:t>
      </w:r>
      <w:r w:rsidR="005E512E">
        <w:rPr>
          <w:rFonts w:ascii="Times New Roman" w:hAnsi="Times New Roman"/>
        </w:rPr>
        <w:t xml:space="preserve">The adjustment associated with this non-substantive change request is due </w:t>
      </w:r>
      <w:r w:rsidR="000907C4">
        <w:rPr>
          <w:rFonts w:ascii="Times New Roman" w:hAnsi="Times New Roman"/>
        </w:rPr>
        <w:t xml:space="preserve">to </w:t>
      </w:r>
      <w:r w:rsidRPr="00292918" w:rsidR="000907C4">
        <w:rPr>
          <w:rFonts w:ascii="Times New Roman" w:hAnsi="Times New Roman"/>
        </w:rPr>
        <w:t>an analysis of survey volumes submitted to date for these HISP programs</w:t>
      </w:r>
      <w:r w:rsidRPr="00292918" w:rsidR="005E512E">
        <w:rPr>
          <w:rFonts w:ascii="Times New Roman" w:hAnsi="Times New Roman"/>
        </w:rPr>
        <w:t>.</w:t>
      </w:r>
    </w:p>
    <w:bookmarkEnd w:id="0"/>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lastRenderedPageBreak/>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4"/>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proofErr w:type="gramStart"/>
      <w:r w:rsidRPr="00D5290B">
        <w:rPr>
          <w:rFonts w:ascii="Times New Roman" w:hAnsi="Times New Roman"/>
          <w:i/>
        </w:rPr>
        <w:t>a</w:t>
      </w:r>
      <w:proofErr w:type="gramEnd"/>
      <w:r w:rsidRPr="00D5290B">
        <w:rPr>
          <w:rFonts w:ascii="Times New Roman" w:hAnsi="Times New Roman"/>
          <w:i/>
        </w:rPr>
        <w:t xml:space="preserve">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proofErr w:type="gramStart"/>
      <w:r w:rsidRPr="00D5290B">
        <w:rPr>
          <w:rFonts w:ascii="Times New Roman" w:hAnsi="Times New Roman"/>
          <w:i/>
        </w:rPr>
        <w:t>actual</w:t>
      </w:r>
      <w:proofErr w:type="gramEnd"/>
      <w:r w:rsidRPr="00D5290B">
        <w:rPr>
          <w:rFonts w:ascii="Times New Roman" w:hAnsi="Times New Roman"/>
          <w:i/>
        </w:rPr>
        <w:t xml:space="preserve"> customers of U.S. Government services. A map may not precisely document</w:t>
      </w:r>
    </w:p>
    <w:p w:rsidRPr="00D5290B" w:rsidR="00D5290B" w:rsidP="00D5290B" w:rsidRDefault="00D5290B" w14:paraId="05CDFFC6" w14:textId="77777777">
      <w:pPr>
        <w:ind w:left="720"/>
        <w:rPr>
          <w:rFonts w:ascii="Times New Roman" w:hAnsi="Times New Roman"/>
          <w:i/>
        </w:rPr>
      </w:pPr>
      <w:proofErr w:type="gramStart"/>
      <w:r w:rsidRPr="00D5290B">
        <w:rPr>
          <w:rFonts w:ascii="Times New Roman" w:hAnsi="Times New Roman"/>
          <w:i/>
        </w:rPr>
        <w:t>the</w:t>
      </w:r>
      <w:proofErr w:type="gramEnd"/>
      <w:r w:rsidRPr="00D5290B">
        <w:rPr>
          <w:rFonts w:ascii="Times New Roman" w:hAnsi="Times New Roman"/>
          <w:i/>
        </w:rPr>
        <w:t xml:space="preserv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proofErr w:type="gramStart"/>
      <w:r w:rsidRPr="00D5290B">
        <w:rPr>
          <w:rFonts w:ascii="Times New Roman" w:hAnsi="Times New Roman"/>
          <w:i/>
        </w:rPr>
        <w:t>not</w:t>
      </w:r>
      <w:proofErr w:type="gramEnd"/>
      <w:r w:rsidRPr="00D5290B">
        <w:rPr>
          <w:rFonts w:ascii="Times New Roman" w:hAnsi="Times New Roman"/>
          <w:i/>
        </w:rPr>
        <w:t xml:space="preserve">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proofErr w:type="gramStart"/>
      <w:r w:rsidRPr="00D5290B">
        <w:rPr>
          <w:rFonts w:ascii="Times New Roman" w:hAnsi="Times New Roman"/>
          <w:i/>
        </w:rPr>
        <w:t>customers</w:t>
      </w:r>
      <w:proofErr w:type="gramEnd"/>
      <w:r w:rsidRPr="00D5290B">
        <w:rPr>
          <w:rFonts w:ascii="Times New Roman" w:hAnsi="Times New Roman"/>
          <w:i/>
        </w:rPr>
        <w:t>’ actual experiences. These findings can help us to identify areas for</w:t>
      </w:r>
    </w:p>
    <w:p w:rsidRPr="00D5290B" w:rsidR="00D5290B" w:rsidP="00D5290B" w:rsidRDefault="00D5290B" w14:paraId="3A4E8B5E" w14:textId="6A566730">
      <w:pPr>
        <w:ind w:left="720"/>
        <w:rPr>
          <w:rFonts w:ascii="Times New Roman" w:hAnsi="Times New Roman"/>
          <w:i/>
        </w:rPr>
      </w:pPr>
      <w:proofErr w:type="gramStart"/>
      <w:r w:rsidRPr="00D5290B">
        <w:rPr>
          <w:rFonts w:ascii="Times New Roman" w:hAnsi="Times New Roman"/>
          <w:i/>
        </w:rPr>
        <w:t>high-impact</w:t>
      </w:r>
      <w:proofErr w:type="gramEnd"/>
      <w:r w:rsidRPr="00D5290B">
        <w:rPr>
          <w:rFonts w:ascii="Times New Roman" w:hAnsi="Times New Roman"/>
          <w:i/>
        </w:rPr>
        <w:t xml:space="preserve">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lastRenderedPageBreak/>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w:t>
      </w:r>
      <w:proofErr w:type="gramStart"/>
      <w:r w:rsidR="00F45FED">
        <w:rPr>
          <w:rFonts w:ascii="Times New Roman" w:hAnsi="Times New Roman"/>
        </w:rPr>
        <w:t>Agile</w:t>
      </w:r>
      <w:proofErr w:type="gramEnd"/>
      <w:r w:rsidR="00F45FED">
        <w:rPr>
          <w:rFonts w:ascii="Times New Roman" w:hAnsi="Times New Roman"/>
        </w:rPr>
        <w:t xml:space="preserv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7CAFC" w14:textId="77777777" w:rsidR="00FC50C8" w:rsidRDefault="00FC50C8">
      <w:pPr>
        <w:spacing w:line="20" w:lineRule="exact"/>
      </w:pPr>
    </w:p>
  </w:endnote>
  <w:endnote w:type="continuationSeparator" w:id="0">
    <w:p w14:paraId="5FBDD494" w14:textId="77777777" w:rsidR="00FC50C8" w:rsidRDefault="00FC50C8">
      <w:r>
        <w:t xml:space="preserve"> </w:t>
      </w:r>
    </w:p>
  </w:endnote>
  <w:endnote w:type="continuationNotice" w:id="1">
    <w:p w14:paraId="27F5854B" w14:textId="77777777" w:rsidR="00FC50C8" w:rsidRDefault="00FC50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FB5A3F" w:rsidRDefault="00FB5A3F">
    <w:pPr>
      <w:spacing w:before="140" w:line="100" w:lineRule="exact"/>
      <w:rPr>
        <w:sz w:val="10"/>
      </w:rPr>
    </w:pPr>
  </w:p>
  <w:p w14:paraId="2AA64750" w14:textId="77777777" w:rsidR="00FB5A3F" w:rsidRDefault="00FB5A3F">
    <w:pPr>
      <w:tabs>
        <w:tab w:val="left" w:pos="0"/>
      </w:tabs>
      <w:suppressAutoHyphens/>
    </w:pPr>
  </w:p>
  <w:p w14:paraId="480A97B6" w14:textId="77777777" w:rsidR="00FB5A3F" w:rsidRDefault="00FB5A3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4308DCD7" w:rsidR="00FB5A3F" w:rsidRDefault="00FB5A3F">
                          <w:pPr>
                            <w:tabs>
                              <w:tab w:val="center" w:pos="4650"/>
                            </w:tabs>
                            <w:suppressAutoHyphens/>
                            <w:jc w:val="both"/>
                          </w:pPr>
                          <w:r>
                            <w:tab/>
                          </w:r>
                          <w:r>
                            <w:fldChar w:fldCharType="begin"/>
                          </w:r>
                          <w:r>
                            <w:instrText>page \* arabic</w:instrText>
                          </w:r>
                          <w:r>
                            <w:fldChar w:fldCharType="separate"/>
                          </w:r>
                          <w:r w:rsidR="00292918">
                            <w:rPr>
                              <w:noProof/>
                            </w:rPr>
                            <w:t>12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4308DCD7" w:rsidR="00FB5A3F" w:rsidRDefault="00FB5A3F">
                    <w:pPr>
                      <w:tabs>
                        <w:tab w:val="center" w:pos="4650"/>
                      </w:tabs>
                      <w:suppressAutoHyphens/>
                      <w:jc w:val="both"/>
                    </w:pPr>
                    <w:r>
                      <w:tab/>
                    </w:r>
                    <w:r>
                      <w:fldChar w:fldCharType="begin"/>
                    </w:r>
                    <w:r>
                      <w:instrText>page \* arabic</w:instrText>
                    </w:r>
                    <w:r>
                      <w:fldChar w:fldCharType="separate"/>
                    </w:r>
                    <w:r w:rsidR="00292918">
                      <w:rPr>
                        <w:noProof/>
                      </w:rPr>
                      <w:t>12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9279" w14:textId="77777777" w:rsidR="00FC50C8" w:rsidRDefault="00FC50C8">
      <w:r>
        <w:separator/>
      </w:r>
    </w:p>
  </w:footnote>
  <w:footnote w:type="continuationSeparator" w:id="0">
    <w:p w14:paraId="0AD6BDA3" w14:textId="77777777" w:rsidR="00FC50C8" w:rsidRDefault="00FC50C8">
      <w:r>
        <w:continuationSeparator/>
      </w:r>
    </w:p>
  </w:footnote>
  <w:footnote w:type="continuationNotice" w:id="1">
    <w:p w14:paraId="0825CCE2" w14:textId="77777777" w:rsidR="00FC50C8" w:rsidRDefault="00FC50C8"/>
  </w:footnote>
  <w:footnote w:id="2">
    <w:p w14:paraId="19C7F096" w14:textId="77777777" w:rsidR="00FB5A3F" w:rsidRDefault="00FB5A3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5265748B" w14:textId="47AB413E" w:rsidR="003E6534" w:rsidRDefault="003E6534">
      <w:pPr>
        <w:pStyle w:val="FootnoteText"/>
      </w:pPr>
      <w:r>
        <w:rPr>
          <w:rStyle w:val="FootnoteReference"/>
        </w:rPr>
        <w:footnoteRef/>
      </w:r>
      <w:r>
        <w:t xml:space="preserve"> </w:t>
      </w:r>
      <w:hyperlink r:id="rId1" w:anchor="00-0000" w:history="1">
        <w:r>
          <w:rPr>
            <w:rStyle w:val="Hyperlink"/>
          </w:rPr>
          <w:t>https://www.bls.gov/oes/current/oes_nat.htm#00-0000</w:t>
        </w:r>
      </w:hyperlink>
    </w:p>
  </w:footnote>
  <w:footnote w:id="4">
    <w:p w14:paraId="15A2E9F9" w14:textId="5F3559C3" w:rsidR="00FB5A3F" w:rsidRDefault="00FB5A3F">
      <w:pPr>
        <w:pStyle w:val="FootnoteText"/>
      </w:pPr>
      <w:r>
        <w:rPr>
          <w:rStyle w:val="FootnoteReference"/>
        </w:rPr>
        <w:footnoteRef/>
      </w:r>
      <w:r>
        <w:t xml:space="preserve"> </w:t>
      </w:r>
      <w:hyperlink r:id="rId2"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2E90" w14:textId="5BF2B1F3" w:rsidR="00F6256C" w:rsidRPr="00F6256C" w:rsidRDefault="00F6256C">
    <w:pPr>
      <w:pStyle w:val="Header"/>
    </w:pPr>
    <w:r>
      <w:rPr>
        <w:rFonts w:ascii="Times New Roman" w:hAnsi="Times New Roman"/>
        <w:sz w:val="20"/>
      </w:rPr>
      <w:t>CMS-10710; 0938</w:t>
    </w:r>
    <w:r w:rsidR="00DF7353">
      <w:rPr>
        <w:rFonts w:ascii="Times New Roman" w:hAnsi="Times New Roman"/>
        <w:sz w:val="20"/>
      </w:rPr>
      <w:t>-1382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3"/>
  </w:num>
  <w:num w:numId="5">
    <w:abstractNumId w:val="1"/>
  </w:num>
  <w:num w:numId="6">
    <w:abstractNumId w:val="2"/>
  </w:num>
  <w:num w:numId="7">
    <w:abstractNumId w:val="10"/>
  </w:num>
  <w:num w:numId="8">
    <w:abstractNumId w:val="9"/>
  </w:num>
  <w:num w:numId="9">
    <w:abstractNumId w:val="11"/>
  </w:num>
  <w:num w:numId="10">
    <w:abstractNumId w:val="15"/>
  </w:num>
  <w:num w:numId="11">
    <w:abstractNumId w:val="6"/>
  </w:num>
  <w:num w:numId="12">
    <w:abstractNumId w:val="12"/>
  </w:num>
  <w:num w:numId="13">
    <w:abstractNumId w:val="4"/>
  </w:num>
  <w:num w:numId="14">
    <w:abstractNumId w:val="3"/>
  </w:num>
  <w:num w:numId="15">
    <w:abstractNumId w:val="7"/>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35946"/>
    <w:rsid w:val="00050CBE"/>
    <w:rsid w:val="00053043"/>
    <w:rsid w:val="00062713"/>
    <w:rsid w:val="0007576B"/>
    <w:rsid w:val="000907C4"/>
    <w:rsid w:val="000909E0"/>
    <w:rsid w:val="00095AA3"/>
    <w:rsid w:val="000B14D8"/>
    <w:rsid w:val="000B41C7"/>
    <w:rsid w:val="000C3B06"/>
    <w:rsid w:val="000D2D27"/>
    <w:rsid w:val="000E592D"/>
    <w:rsid w:val="000F175B"/>
    <w:rsid w:val="001172C5"/>
    <w:rsid w:val="0014500F"/>
    <w:rsid w:val="00152287"/>
    <w:rsid w:val="00153F20"/>
    <w:rsid w:val="001743A5"/>
    <w:rsid w:val="0018279C"/>
    <w:rsid w:val="00184F57"/>
    <w:rsid w:val="00194844"/>
    <w:rsid w:val="0019742E"/>
    <w:rsid w:val="001D7524"/>
    <w:rsid w:val="002130F6"/>
    <w:rsid w:val="00232212"/>
    <w:rsid w:val="00237C58"/>
    <w:rsid w:val="0024181C"/>
    <w:rsid w:val="002473CE"/>
    <w:rsid w:val="00263E9C"/>
    <w:rsid w:val="0027077A"/>
    <w:rsid w:val="00271C21"/>
    <w:rsid w:val="0027712F"/>
    <w:rsid w:val="00287BEA"/>
    <w:rsid w:val="00292918"/>
    <w:rsid w:val="00294CFE"/>
    <w:rsid w:val="00297C42"/>
    <w:rsid w:val="00297C5E"/>
    <w:rsid w:val="002B0412"/>
    <w:rsid w:val="002B0A95"/>
    <w:rsid w:val="00311AA2"/>
    <w:rsid w:val="0032493C"/>
    <w:rsid w:val="00334868"/>
    <w:rsid w:val="00335AF9"/>
    <w:rsid w:val="00344D9C"/>
    <w:rsid w:val="0035309F"/>
    <w:rsid w:val="00386054"/>
    <w:rsid w:val="0039757D"/>
    <w:rsid w:val="003C29C2"/>
    <w:rsid w:val="003C7F70"/>
    <w:rsid w:val="003D5D70"/>
    <w:rsid w:val="003E285A"/>
    <w:rsid w:val="003E6534"/>
    <w:rsid w:val="00404E74"/>
    <w:rsid w:val="00425F9A"/>
    <w:rsid w:val="004312AA"/>
    <w:rsid w:val="00433146"/>
    <w:rsid w:val="00443178"/>
    <w:rsid w:val="004612DE"/>
    <w:rsid w:val="00484EA0"/>
    <w:rsid w:val="004A1923"/>
    <w:rsid w:val="004A2DBB"/>
    <w:rsid w:val="004C1221"/>
    <w:rsid w:val="004E23D9"/>
    <w:rsid w:val="004F692A"/>
    <w:rsid w:val="004F78C6"/>
    <w:rsid w:val="00512598"/>
    <w:rsid w:val="00561272"/>
    <w:rsid w:val="00563CCF"/>
    <w:rsid w:val="00571F2F"/>
    <w:rsid w:val="00572524"/>
    <w:rsid w:val="0059392D"/>
    <w:rsid w:val="005A1566"/>
    <w:rsid w:val="005A1DFC"/>
    <w:rsid w:val="005A4185"/>
    <w:rsid w:val="005B14F9"/>
    <w:rsid w:val="005C2529"/>
    <w:rsid w:val="005D2E7B"/>
    <w:rsid w:val="005D4609"/>
    <w:rsid w:val="005E512E"/>
    <w:rsid w:val="00622ED0"/>
    <w:rsid w:val="00626BFD"/>
    <w:rsid w:val="006340E3"/>
    <w:rsid w:val="00634594"/>
    <w:rsid w:val="0063484C"/>
    <w:rsid w:val="00653BCC"/>
    <w:rsid w:val="00654305"/>
    <w:rsid w:val="00657299"/>
    <w:rsid w:val="006737C0"/>
    <w:rsid w:val="00677BC2"/>
    <w:rsid w:val="006A3B5C"/>
    <w:rsid w:val="006A530B"/>
    <w:rsid w:val="006A7CA8"/>
    <w:rsid w:val="006B2A3E"/>
    <w:rsid w:val="006C01D0"/>
    <w:rsid w:val="006E4747"/>
    <w:rsid w:val="006F0F40"/>
    <w:rsid w:val="006F2BFD"/>
    <w:rsid w:val="006F7AFB"/>
    <w:rsid w:val="00751216"/>
    <w:rsid w:val="00751AB3"/>
    <w:rsid w:val="00751AE8"/>
    <w:rsid w:val="007661D9"/>
    <w:rsid w:val="00786680"/>
    <w:rsid w:val="007B14E8"/>
    <w:rsid w:val="007C12B5"/>
    <w:rsid w:val="007E6D44"/>
    <w:rsid w:val="007E77FA"/>
    <w:rsid w:val="007F4417"/>
    <w:rsid w:val="007F730F"/>
    <w:rsid w:val="008011B6"/>
    <w:rsid w:val="0081784F"/>
    <w:rsid w:val="00822C98"/>
    <w:rsid w:val="00823C86"/>
    <w:rsid w:val="0083061C"/>
    <w:rsid w:val="00831B18"/>
    <w:rsid w:val="00842A85"/>
    <w:rsid w:val="008A348F"/>
    <w:rsid w:val="008A3D41"/>
    <w:rsid w:val="008F3062"/>
    <w:rsid w:val="008F5E88"/>
    <w:rsid w:val="00905009"/>
    <w:rsid w:val="009212F2"/>
    <w:rsid w:val="00921CB1"/>
    <w:rsid w:val="009275D0"/>
    <w:rsid w:val="009544A3"/>
    <w:rsid w:val="009949A8"/>
    <w:rsid w:val="009A1449"/>
    <w:rsid w:val="009F45A2"/>
    <w:rsid w:val="00A01331"/>
    <w:rsid w:val="00A22BD9"/>
    <w:rsid w:val="00A41F2C"/>
    <w:rsid w:val="00A87940"/>
    <w:rsid w:val="00A94CCB"/>
    <w:rsid w:val="00AA03C5"/>
    <w:rsid w:val="00AA5C59"/>
    <w:rsid w:val="00AB0D7D"/>
    <w:rsid w:val="00AC1FA8"/>
    <w:rsid w:val="00AC3176"/>
    <w:rsid w:val="00B1656C"/>
    <w:rsid w:val="00B16DB3"/>
    <w:rsid w:val="00B23EC0"/>
    <w:rsid w:val="00B413E9"/>
    <w:rsid w:val="00B73D3A"/>
    <w:rsid w:val="00B81EAB"/>
    <w:rsid w:val="00B927B8"/>
    <w:rsid w:val="00BB63CD"/>
    <w:rsid w:val="00BB7BC0"/>
    <w:rsid w:val="00BC244F"/>
    <w:rsid w:val="00BD1325"/>
    <w:rsid w:val="00BD1E9D"/>
    <w:rsid w:val="00BF1E7E"/>
    <w:rsid w:val="00C25189"/>
    <w:rsid w:val="00C32E01"/>
    <w:rsid w:val="00C33A65"/>
    <w:rsid w:val="00C41A2A"/>
    <w:rsid w:val="00C4679F"/>
    <w:rsid w:val="00C641E9"/>
    <w:rsid w:val="00C723C2"/>
    <w:rsid w:val="00CB0C21"/>
    <w:rsid w:val="00CC6F25"/>
    <w:rsid w:val="00CD40F8"/>
    <w:rsid w:val="00CE72AF"/>
    <w:rsid w:val="00D115BF"/>
    <w:rsid w:val="00D20511"/>
    <w:rsid w:val="00D269C3"/>
    <w:rsid w:val="00D47479"/>
    <w:rsid w:val="00D52676"/>
    <w:rsid w:val="00D5290B"/>
    <w:rsid w:val="00D82878"/>
    <w:rsid w:val="00D91910"/>
    <w:rsid w:val="00DE7122"/>
    <w:rsid w:val="00DF7353"/>
    <w:rsid w:val="00E023B7"/>
    <w:rsid w:val="00E03202"/>
    <w:rsid w:val="00E03EA0"/>
    <w:rsid w:val="00E059EE"/>
    <w:rsid w:val="00E07290"/>
    <w:rsid w:val="00E10433"/>
    <w:rsid w:val="00E141BC"/>
    <w:rsid w:val="00E15CE1"/>
    <w:rsid w:val="00E204FC"/>
    <w:rsid w:val="00E274C4"/>
    <w:rsid w:val="00E54EAB"/>
    <w:rsid w:val="00E809A4"/>
    <w:rsid w:val="00EA3C1F"/>
    <w:rsid w:val="00EB5166"/>
    <w:rsid w:val="00EC2CC4"/>
    <w:rsid w:val="00EF7FF5"/>
    <w:rsid w:val="00F13131"/>
    <w:rsid w:val="00F30CEE"/>
    <w:rsid w:val="00F313DF"/>
    <w:rsid w:val="00F45FED"/>
    <w:rsid w:val="00F6256C"/>
    <w:rsid w:val="00F64EBF"/>
    <w:rsid w:val="00FA4F77"/>
    <w:rsid w:val="00FB5A3F"/>
    <w:rsid w:val="00FC38C8"/>
    <w:rsid w:val="00FC50C8"/>
    <w:rsid w:val="00FE4DD6"/>
    <w:rsid w:val="00FF0633"/>
    <w:rsid w:val="00FF250C"/>
    <w:rsid w:val="00FF33B0"/>
    <w:rsid w:val="00FF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715956">
      <w:bodyDiv w:val="1"/>
      <w:marLeft w:val="0"/>
      <w:marRight w:val="0"/>
      <w:marTop w:val="0"/>
      <w:marBottom w:val="0"/>
      <w:divBdr>
        <w:top w:val="none" w:sz="0" w:space="0" w:color="auto"/>
        <w:left w:val="none" w:sz="0" w:space="0" w:color="auto"/>
        <w:bottom w:val="none" w:sz="0" w:space="0" w:color="auto"/>
        <w:right w:val="none" w:sz="0" w:space="0" w:color="auto"/>
      </w:divBdr>
    </w:div>
    <w:div w:id="17807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sir.org/articles/entry/time_for_a_three_legged_measurement_stool"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0469-5E22-468F-8984-0BF978C8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5289</Words>
  <Characters>30447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WILLIAM PARHAM</cp:lastModifiedBy>
  <cp:revision>4</cp:revision>
  <cp:lastPrinted>2016-05-23T15:22:00Z</cp:lastPrinted>
  <dcterms:created xsi:type="dcterms:W3CDTF">2020-11-30T20:02:00Z</dcterms:created>
  <dcterms:modified xsi:type="dcterms:W3CDTF">2020-12-07T19:19:00Z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