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213D" w:rsidR="004A213D" w:rsidP="004A213D" w:rsidRDefault="004A213D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b/>
        </w:rPr>
      </w:pPr>
      <w:r w:rsidRPr="004A213D">
        <w:rPr>
          <w:rFonts w:ascii="Times New Roman" w:hAnsi="Times New Roman"/>
          <w:b/>
        </w:rPr>
        <w:t>Non-substantive Change Request</w:t>
      </w:r>
    </w:p>
    <w:p w:rsidR="004A213D" w:rsidP="004A213D" w:rsidRDefault="004A213D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Generic Clearance for Improving Customer Experience</w:t>
      </w:r>
    </w:p>
    <w:p w:rsidR="004A213D" w:rsidP="004A213D" w:rsidRDefault="004A213D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(OMB Circular A-11, Section 280 Implementation)</w:t>
      </w:r>
    </w:p>
    <w:p w:rsidRPr="004A213D" w:rsidR="004A213D" w:rsidP="004A213D" w:rsidRDefault="004A213D">
      <w:pPr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szCs w:val="24"/>
        </w:rPr>
      </w:pPr>
      <w:r w:rsidRPr="004A213D">
        <w:rPr>
          <w:rFonts w:ascii="Times New Roman" w:hAnsi="Times New Roman"/>
          <w:szCs w:val="24"/>
        </w:rPr>
        <w:t>CMS-10710; OMB control number 0938-1382</w:t>
      </w:r>
    </w:p>
    <w:p w:rsidR="00283EF3" w:rsidRDefault="00283EF3"/>
    <w:p w:rsidRPr="004A213D" w:rsidR="004A213D" w:rsidP="004A213D" w:rsidRDefault="004A213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A213D">
        <w:rPr>
          <w:rFonts w:ascii="Times New Roman" w:hAnsi="Times New Roman"/>
        </w:rPr>
        <w:t xml:space="preserve">We are submitting a non-substantive change request to adjust the burden. Specifically, we are adjusting the burden upward from 51,750 hours to 133,933 hours, an increase of 82,183 hours. </w:t>
      </w:r>
      <w:r w:rsidRPr="004A213D">
        <w:rPr>
          <w:rFonts w:ascii="Times New Roman" w:hAnsi="Times New Roman"/>
        </w:rPr>
        <w:t>The adjustment associated with this non-substantive change request is due to an analysis of survey volumes submitted to date for these HISP programs.</w:t>
      </w:r>
      <w:bookmarkStart w:name="_GoBack" w:id="0"/>
      <w:bookmarkEnd w:id="0"/>
    </w:p>
    <w:sectPr w:rsidRPr="004A213D" w:rsidR="004A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D"/>
    <w:rsid w:val="00283EF3"/>
    <w:rsid w:val="004A213D"/>
    <w:rsid w:val="00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7AAC"/>
  <w15:chartTrackingRefBased/>
  <w15:docId w15:val="{0228AE47-BA80-4A3B-B010-F8DDF39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3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21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A213D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WILLIAM PARHAM</cp:lastModifiedBy>
  <cp:revision>1</cp:revision>
  <dcterms:created xsi:type="dcterms:W3CDTF">2020-12-07T19:37:00Z</dcterms:created>
  <dcterms:modified xsi:type="dcterms:W3CDTF">2020-12-07T19:42:00Z</dcterms:modified>
</cp:coreProperties>
</file>