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B0AFC" w:rsidR="00E538EE" w:rsidP="00E538EE" w:rsidRDefault="009D469F" w14:paraId="6421051C" w14:textId="77777777">
      <w:pPr>
        <w:tabs>
          <w:tab w:val="center" w:pos="4752"/>
          <w:tab w:val="left" w:pos="5040"/>
          <w:tab w:val="left" w:pos="5760"/>
          <w:tab w:val="left" w:pos="6480"/>
          <w:tab w:val="left" w:pos="7200"/>
          <w:tab w:val="left" w:pos="7920"/>
          <w:tab w:val="left" w:pos="8640"/>
          <w:tab w:val="left" w:pos="9360"/>
        </w:tabs>
        <w:jc w:val="center"/>
        <w:rPr>
          <w:sz w:val="24"/>
        </w:rPr>
      </w:pPr>
      <w:r w:rsidRPr="003B0AFC">
        <w:rPr>
          <w:sz w:val="24"/>
        </w:rPr>
        <w:t>Supporting Statement for Paperwork Reduction Act Submissions</w:t>
      </w:r>
    </w:p>
    <w:p w:rsidRPr="003B0AFC" w:rsidR="009D469F" w:rsidP="00E538EE" w:rsidRDefault="009D469F" w14:paraId="1EF3BEE4" w14:textId="38203F94">
      <w:pPr>
        <w:tabs>
          <w:tab w:val="center" w:pos="4752"/>
          <w:tab w:val="left" w:pos="5040"/>
          <w:tab w:val="left" w:pos="5760"/>
          <w:tab w:val="left" w:pos="6480"/>
          <w:tab w:val="left" w:pos="7200"/>
          <w:tab w:val="left" w:pos="7920"/>
          <w:tab w:val="left" w:pos="8640"/>
          <w:tab w:val="left" w:pos="9360"/>
        </w:tabs>
        <w:jc w:val="center"/>
        <w:rPr>
          <w:sz w:val="24"/>
        </w:rPr>
      </w:pPr>
      <w:bookmarkStart w:name="OLE_LINK1" w:id="0"/>
      <w:bookmarkStart w:name="OLE_LINK2" w:id="1"/>
      <w:r w:rsidRPr="003B0AFC">
        <w:rPr>
          <w:bCs/>
          <w:sz w:val="24"/>
        </w:rPr>
        <w:t>Medication Therapy Management Program Improvements</w:t>
      </w:r>
      <w:bookmarkEnd w:id="0"/>
      <w:bookmarkEnd w:id="1"/>
    </w:p>
    <w:p w:rsidRPr="003B0AFC" w:rsidR="009D469F" w:rsidP="00E538EE" w:rsidRDefault="00DC257B" w14:paraId="07EEE369" w14:textId="3E58D9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w:t>
      </w:r>
      <w:r w:rsidRPr="003B0AFC" w:rsidR="00E538EE">
        <w:rPr>
          <w:sz w:val="24"/>
        </w:rPr>
        <w:t>CMS-10396, OMB 0938-1154</w:t>
      </w:r>
      <w:r>
        <w:rPr>
          <w:sz w:val="24"/>
        </w:rPr>
        <w:t>)</w:t>
      </w:r>
    </w:p>
    <w:p w:rsidRPr="003B0AFC" w:rsidR="00E538EE" w:rsidRDefault="00E538EE" w14:paraId="7EA3B5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9D469F" w:rsidP="00FC3D8D" w:rsidRDefault="009D469F" w14:paraId="7296D78F" w14:textId="56A07122">
      <w:pPr>
        <w:pStyle w:val="Heading1"/>
      </w:pPr>
      <w:r w:rsidRPr="003B0AFC">
        <w:t>Background</w:t>
      </w:r>
    </w:p>
    <w:p w:rsidRPr="003B0AFC" w:rsidR="009D469F" w:rsidRDefault="009D469F" w14:paraId="1FD86D6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52574" w:rsidP="00CA6360" w:rsidRDefault="009D469F" w14:paraId="073B9B75" w14:textId="11F51EA1">
      <w:pPr>
        <w:rPr>
          <w:sz w:val="24"/>
        </w:rPr>
      </w:pPr>
      <w:r w:rsidRPr="003B0AFC">
        <w:rPr>
          <w:sz w:val="24"/>
        </w:rPr>
        <w:t>The Medicare Modernization Act of 2003 (MMA) under title 42 CFR Part 423, Subpart D, establishes the requirements that Part D sponsors</w:t>
      </w:r>
      <w:r w:rsidR="00866775">
        <w:rPr>
          <w:sz w:val="24"/>
        </w:rPr>
        <w:t>,</w:t>
      </w:r>
      <w:r w:rsidR="00866775">
        <w:t xml:space="preserve"> </w:t>
      </w:r>
      <w:r w:rsidRPr="00866775" w:rsidR="00866775">
        <w:rPr>
          <w:sz w:val="24"/>
        </w:rPr>
        <w:t>an organization which has one or more contract(s) with CMS to provide Part D ben</w:t>
      </w:r>
      <w:r w:rsidR="00866775">
        <w:rPr>
          <w:sz w:val="24"/>
        </w:rPr>
        <w:t>efits to Medicare beneficiaries,</w:t>
      </w:r>
      <w:r w:rsidR="00B756F4">
        <w:rPr>
          <w:sz w:val="24"/>
        </w:rPr>
        <w:t xml:space="preserve"> </w:t>
      </w:r>
      <w:r w:rsidRPr="003B0AFC">
        <w:rPr>
          <w:sz w:val="24"/>
        </w:rPr>
        <w:t xml:space="preserve">must meet with regard to cost control and quality improvement including requirements for medication therapy management (MTM) programs. </w:t>
      </w:r>
      <w:r w:rsidR="00A64AB0">
        <w:rPr>
          <w:sz w:val="24"/>
        </w:rPr>
        <w:t xml:space="preserve">MTM is a patient-centric and comprehensive approach to improve medication use, reduce the risk of adverse events, and improve medication adherence. </w:t>
      </w:r>
      <w:r w:rsidRPr="003B0AFC" w:rsidR="00692238">
        <w:rPr>
          <w:sz w:val="24"/>
        </w:rPr>
        <w:t xml:space="preserve"> </w:t>
      </w:r>
      <w:r w:rsidR="00A64AB0">
        <w:rPr>
          <w:sz w:val="24"/>
        </w:rPr>
        <w:t>At minimum, a</w:t>
      </w:r>
      <w:r w:rsidR="000A1A99">
        <w:rPr>
          <w:sz w:val="24"/>
        </w:rPr>
        <w:t xml:space="preserve"> </w:t>
      </w:r>
      <w:r w:rsidRPr="003B2EC4" w:rsidR="000A1A99">
        <w:rPr>
          <w:sz w:val="24"/>
        </w:rPr>
        <w:t>Part D sponsors’</w:t>
      </w:r>
      <w:r w:rsidRPr="003B2EC4" w:rsidR="00A64AB0">
        <w:rPr>
          <w:sz w:val="24"/>
        </w:rPr>
        <w:t xml:space="preserve"> MTM program must offer</w:t>
      </w:r>
      <w:r w:rsidRPr="003B2EC4" w:rsidR="00B35234">
        <w:rPr>
          <w:sz w:val="24"/>
        </w:rPr>
        <w:t xml:space="preserve"> to its enrollees</w:t>
      </w:r>
      <w:r w:rsidRPr="003B2EC4" w:rsidR="00A64AB0">
        <w:rPr>
          <w:sz w:val="24"/>
        </w:rPr>
        <w:t xml:space="preserve"> an annual comprehensive medication review </w:t>
      </w:r>
      <w:r w:rsidR="008664C6">
        <w:rPr>
          <w:sz w:val="24"/>
        </w:rPr>
        <w:t xml:space="preserve">(CMR) </w:t>
      </w:r>
      <w:r w:rsidRPr="003B2EC4" w:rsidR="00A64AB0">
        <w:rPr>
          <w:sz w:val="24"/>
        </w:rPr>
        <w:t>with written</w:t>
      </w:r>
      <w:r w:rsidR="00A64AB0">
        <w:rPr>
          <w:sz w:val="24"/>
        </w:rPr>
        <w:t xml:space="preserve"> summaries, quarterly targeted medication reviews, and follow-up interventions for both beneficiaries and prescribers when necessary. </w:t>
      </w:r>
      <w:r w:rsidRPr="003B0AFC">
        <w:rPr>
          <w:sz w:val="24"/>
        </w:rPr>
        <w:t xml:space="preserve">The initial CMS regulations for MTM established a general framework that allowed </w:t>
      </w:r>
      <w:r w:rsidR="00B735F6">
        <w:rPr>
          <w:sz w:val="24"/>
        </w:rPr>
        <w:t xml:space="preserve">Part D </w:t>
      </w:r>
      <w:r w:rsidRPr="003B0AFC">
        <w:rPr>
          <w:sz w:val="24"/>
        </w:rPr>
        <w:t>sponsors flexibility to develop and implement MTM</w:t>
      </w:r>
      <w:r w:rsidRPr="003B0AFC" w:rsidR="00045794">
        <w:rPr>
          <w:sz w:val="24"/>
        </w:rPr>
        <w:t xml:space="preserve"> programs</w:t>
      </w:r>
      <w:r w:rsidRPr="003B0AFC">
        <w:rPr>
          <w:sz w:val="24"/>
        </w:rPr>
        <w:t xml:space="preserve"> that best meet the needs of their specific patient populations and achieve the best therapeutic outcomes. </w:t>
      </w:r>
      <w:r w:rsidRPr="003B0AFC" w:rsidR="00692238">
        <w:rPr>
          <w:sz w:val="24"/>
        </w:rPr>
        <w:t xml:space="preserve"> </w:t>
      </w:r>
    </w:p>
    <w:p w:rsidR="00352574" w:rsidP="00CA6360" w:rsidRDefault="00352574" w14:paraId="18B98C83" w14:textId="77777777">
      <w:pPr>
        <w:rPr>
          <w:sz w:val="24"/>
        </w:rPr>
      </w:pPr>
    </w:p>
    <w:p w:rsidR="00B00F17" w:rsidP="00217970" w:rsidRDefault="009D469F" w14:paraId="1676172A" w14:textId="44B839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 xml:space="preserve">The Affordable Care Act (ACA) under Section 10328 specified changes to Part D MTM </w:t>
      </w:r>
      <w:proofErr w:type="gramStart"/>
      <w:r w:rsidRPr="003B0AFC">
        <w:rPr>
          <w:sz w:val="24"/>
        </w:rPr>
        <w:t>programs</w:t>
      </w:r>
      <w:proofErr w:type="gramEnd"/>
      <w:r w:rsidRPr="003B0AFC">
        <w:rPr>
          <w:sz w:val="24"/>
        </w:rPr>
        <w:t>, including many that were already implemented by CMS in 2010</w:t>
      </w:r>
      <w:r w:rsidR="008664C6">
        <w:rPr>
          <w:sz w:val="24"/>
        </w:rPr>
        <w:t xml:space="preserve"> through sub-regulatory guidance</w:t>
      </w:r>
      <w:r w:rsidRPr="003B0AFC">
        <w:rPr>
          <w:sz w:val="24"/>
        </w:rPr>
        <w:t xml:space="preserve">.  </w:t>
      </w:r>
      <w:r w:rsidRPr="003B0AFC" w:rsidR="00692238">
        <w:rPr>
          <w:sz w:val="24"/>
        </w:rPr>
        <w:t>T</w:t>
      </w:r>
      <w:r w:rsidRPr="003B0AFC">
        <w:rPr>
          <w:sz w:val="24"/>
        </w:rPr>
        <w:t>he ACA further require</w:t>
      </w:r>
      <w:r w:rsidRPr="003B0AFC" w:rsidR="00217970">
        <w:rPr>
          <w:sz w:val="24"/>
        </w:rPr>
        <w:t>d</w:t>
      </w:r>
      <w:r w:rsidRPr="003B0AFC">
        <w:rPr>
          <w:sz w:val="24"/>
        </w:rPr>
        <w:t xml:space="preserve"> that the Secretary, in consultation with relevant stakeholders, develop a </w:t>
      </w:r>
      <w:r w:rsidR="00F1137D">
        <w:rPr>
          <w:sz w:val="24"/>
        </w:rPr>
        <w:t>Standardized Format</w:t>
      </w:r>
      <w:r w:rsidRPr="003B0AFC">
        <w:rPr>
          <w:sz w:val="24"/>
        </w:rPr>
        <w:t xml:space="preserve"> for the CMR action plan and summary. In CMS’ final rule</w:t>
      </w:r>
      <w:r w:rsidR="00901318">
        <w:rPr>
          <w:sz w:val="24"/>
        </w:rPr>
        <w:t xml:space="preserve"> </w:t>
      </w:r>
      <w:r w:rsidR="008664C6">
        <w:rPr>
          <w:sz w:val="24"/>
        </w:rPr>
        <w:t>(</w:t>
      </w:r>
      <w:r w:rsidR="00F1137D">
        <w:rPr>
          <w:sz w:val="24"/>
        </w:rPr>
        <w:t>76 FR 21431</w:t>
      </w:r>
      <w:r w:rsidR="008664C6">
        <w:rPr>
          <w:sz w:val="24"/>
        </w:rPr>
        <w:t>)</w:t>
      </w:r>
      <w:r w:rsidRPr="003B0AFC">
        <w:rPr>
          <w:sz w:val="24"/>
        </w:rPr>
        <w:t xml:space="preserve">, “Medicare Program; Changes to the Medicare Advantage and the Medicare Prescription Drug Benefit Programs for Contract Year 2012 and Other Changes,” which was published in the Federal Register on April 15, 2011, we described our plan to work with stakeholders to develop a </w:t>
      </w:r>
      <w:r w:rsidR="00F1137D">
        <w:rPr>
          <w:sz w:val="24"/>
        </w:rPr>
        <w:t>Standardized Format</w:t>
      </w:r>
      <w:r w:rsidRPr="003B0AFC">
        <w:rPr>
          <w:sz w:val="24"/>
        </w:rPr>
        <w:t xml:space="preserve"> for the action plan and summary that may result from the CMR. The final rule also </w:t>
      </w:r>
      <w:r w:rsidRPr="003B0AFC" w:rsidR="00217970">
        <w:rPr>
          <w:sz w:val="24"/>
        </w:rPr>
        <w:t xml:space="preserve">revised </w:t>
      </w:r>
      <w:r w:rsidRPr="003B0AFC">
        <w:rPr>
          <w:sz w:val="24"/>
        </w:rPr>
        <w:t>§423.153(d</w:t>
      </w:r>
      <w:proofErr w:type="gramStart"/>
      <w:r w:rsidRPr="003B0AFC">
        <w:rPr>
          <w:sz w:val="24"/>
        </w:rPr>
        <w:t>)(</w:t>
      </w:r>
      <w:proofErr w:type="gramEnd"/>
      <w:r w:rsidRPr="003B0AFC">
        <w:rPr>
          <w:sz w:val="24"/>
        </w:rPr>
        <w:t xml:space="preserve">1)(vii) to require standardized action plans and summaries to comply with requirements specified by CMS for the </w:t>
      </w:r>
      <w:r w:rsidR="00F1137D">
        <w:rPr>
          <w:sz w:val="24"/>
        </w:rPr>
        <w:t>Standardized Format</w:t>
      </w:r>
      <w:r w:rsidRPr="003B0AFC">
        <w:rPr>
          <w:sz w:val="24"/>
        </w:rPr>
        <w:t xml:space="preserve">.  </w:t>
      </w:r>
    </w:p>
    <w:p w:rsidR="00B00F17" w:rsidP="00217970" w:rsidRDefault="00B00F17" w14:paraId="4D5ADED9" w14:textId="1AF36C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00F17" w:rsidP="00217970" w:rsidRDefault="00217970" w14:paraId="46C42816" w14:textId="6A84F6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 xml:space="preserve">Through extensive engagement with stakeholders, CMS prepared the </w:t>
      </w:r>
      <w:r w:rsidR="00F1137D">
        <w:rPr>
          <w:sz w:val="24"/>
        </w:rPr>
        <w:t>Standardized Format</w:t>
      </w:r>
      <w:r w:rsidRPr="003B0AFC">
        <w:rPr>
          <w:sz w:val="24"/>
        </w:rPr>
        <w:t xml:space="preserve"> for the written summary and action plan, which includes three components: </w:t>
      </w:r>
    </w:p>
    <w:p w:rsidR="00B00F17" w:rsidP="005F5067" w:rsidRDefault="00217970" w14:paraId="3D4AF94F" w14:textId="77777777">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F5067">
        <w:rPr>
          <w:sz w:val="24"/>
        </w:rPr>
        <w:t xml:space="preserve">Beneficiary Cover Letter, </w:t>
      </w:r>
    </w:p>
    <w:p w:rsidR="00B00F17" w:rsidP="005F5067" w:rsidRDefault="00217970" w14:paraId="7171B0C5" w14:textId="77777777">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F5067">
        <w:rPr>
          <w:sz w:val="24"/>
        </w:rPr>
        <w:t xml:space="preserve">Medication Action Plan, </w:t>
      </w:r>
    </w:p>
    <w:p w:rsidR="00B00F17" w:rsidP="005F5067" w:rsidRDefault="00217970" w14:paraId="090FBA80" w14:textId="77777777">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sidRPr="005F5067">
        <w:rPr>
          <w:sz w:val="24"/>
        </w:rPr>
        <w:t>and</w:t>
      </w:r>
      <w:proofErr w:type="gramEnd"/>
      <w:r w:rsidRPr="005F5067">
        <w:rPr>
          <w:sz w:val="24"/>
        </w:rPr>
        <w:t xml:space="preserve"> Personal Medication List.  </w:t>
      </w:r>
    </w:p>
    <w:p w:rsidR="00B00F17" w:rsidP="00B00F17" w:rsidRDefault="00B00F17" w14:paraId="070D55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5F5067" w:rsidR="00217970" w:rsidP="00B00F17" w:rsidRDefault="00217970" w14:paraId="5FE1B618" w14:textId="3D9512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F5067">
        <w:rPr>
          <w:sz w:val="24"/>
        </w:rPr>
        <w:t xml:space="preserve">The Office of Management and Budget (OMB) approved the </w:t>
      </w:r>
      <w:r w:rsidR="00F1137D">
        <w:rPr>
          <w:sz w:val="24"/>
        </w:rPr>
        <w:t>Standardized Format</w:t>
      </w:r>
      <w:r w:rsidRPr="005F5067">
        <w:rPr>
          <w:sz w:val="24"/>
        </w:rPr>
        <w:t xml:space="preserve">, CMS form 10396, for a 3-year period and issued OMB Control Number 0938-1154 on January 20, 2012.  Part D sponsors </w:t>
      </w:r>
      <w:r w:rsidRPr="005F5067" w:rsidR="00DB4C25">
        <w:rPr>
          <w:sz w:val="24"/>
        </w:rPr>
        <w:t>have been required to use</w:t>
      </w:r>
      <w:r w:rsidRPr="005F5067">
        <w:rPr>
          <w:sz w:val="24"/>
        </w:rPr>
        <w:t xml:space="preserve"> the </w:t>
      </w:r>
      <w:r w:rsidR="00F1137D">
        <w:rPr>
          <w:sz w:val="24"/>
        </w:rPr>
        <w:t>Standardized Format</w:t>
      </w:r>
      <w:r w:rsidRPr="005F5067">
        <w:rPr>
          <w:sz w:val="24"/>
        </w:rPr>
        <w:t xml:space="preserve"> </w:t>
      </w:r>
      <w:r w:rsidRPr="005F5067" w:rsidR="00692238">
        <w:rPr>
          <w:sz w:val="24"/>
        </w:rPr>
        <w:t xml:space="preserve">for CMR summaries sent to Part D beneficiaries </w:t>
      </w:r>
      <w:r w:rsidRPr="005F5067" w:rsidR="00DB4C25">
        <w:rPr>
          <w:sz w:val="24"/>
        </w:rPr>
        <w:t>since</w:t>
      </w:r>
      <w:r w:rsidRPr="005F5067">
        <w:rPr>
          <w:sz w:val="24"/>
        </w:rPr>
        <w:t xml:space="preserve"> January </w:t>
      </w:r>
      <w:r w:rsidRPr="005F5067" w:rsidR="009D5D35">
        <w:rPr>
          <w:sz w:val="24"/>
        </w:rPr>
        <w:t xml:space="preserve">1, </w:t>
      </w:r>
      <w:r w:rsidRPr="005F5067">
        <w:rPr>
          <w:sz w:val="24"/>
        </w:rPr>
        <w:t xml:space="preserve">2013.  </w:t>
      </w:r>
    </w:p>
    <w:p w:rsidRPr="003B0AFC" w:rsidR="00217970" w:rsidP="00217970" w:rsidRDefault="00217970" w14:paraId="7113A6CF" w14:textId="77777777">
      <w:pPr>
        <w:rPr>
          <w:sz w:val="24"/>
        </w:rPr>
      </w:pPr>
    </w:p>
    <w:p w:rsidR="00B00F17" w:rsidP="00217970" w:rsidRDefault="00217970" w14:paraId="68051116" w14:textId="1AE8EB54">
      <w:pPr>
        <w:widowControl/>
        <w:rPr>
          <w:sz w:val="24"/>
        </w:rPr>
      </w:pPr>
      <w:r w:rsidRPr="003B0AFC">
        <w:rPr>
          <w:sz w:val="24"/>
        </w:rPr>
        <w:lastRenderedPageBreak/>
        <w:t>Section 10328 of the ACA also amended section 1860D-4(c</w:t>
      </w:r>
      <w:proofErr w:type="gramStart"/>
      <w:r w:rsidRPr="003B0AFC">
        <w:rPr>
          <w:sz w:val="24"/>
        </w:rPr>
        <w:t>)(</w:t>
      </w:r>
      <w:proofErr w:type="gramEnd"/>
      <w:r w:rsidRPr="003B0AFC">
        <w:rPr>
          <w:sz w:val="24"/>
        </w:rPr>
        <w:t>2) of the Social Security Act (the Act) to require that all targeted beneficiaries be offered a CMR</w:t>
      </w:r>
      <w:r w:rsidRPr="003B0AFC">
        <w:rPr>
          <w:bCs/>
          <w:sz w:val="24"/>
        </w:rPr>
        <w:t>.  As amended, the Act d</w:t>
      </w:r>
      <w:r w:rsidRPr="003B0AFC" w:rsidR="00E664C1">
        <w:rPr>
          <w:bCs/>
          <w:sz w:val="24"/>
        </w:rPr>
        <w:t>id</w:t>
      </w:r>
      <w:r w:rsidRPr="003B0AFC">
        <w:rPr>
          <w:bCs/>
          <w:sz w:val="24"/>
        </w:rPr>
        <w:t xml:space="preserve"> not provide a basis for creating an exception to the requirement to offer a CMR based on the setting of care.  </w:t>
      </w:r>
      <w:r w:rsidRPr="003B0AFC" w:rsidR="0098175F">
        <w:rPr>
          <w:bCs/>
          <w:sz w:val="24"/>
        </w:rPr>
        <w:t xml:space="preserve">Part D regulations had </w:t>
      </w:r>
      <w:r w:rsidRPr="003B0AFC">
        <w:rPr>
          <w:bCs/>
          <w:sz w:val="24"/>
        </w:rPr>
        <w:t>exempt</w:t>
      </w:r>
      <w:r w:rsidRPr="003B0AFC" w:rsidR="0098175F">
        <w:rPr>
          <w:bCs/>
          <w:sz w:val="24"/>
        </w:rPr>
        <w:t>ed sponsors</w:t>
      </w:r>
      <w:r w:rsidRPr="003B0AFC">
        <w:rPr>
          <w:bCs/>
          <w:sz w:val="24"/>
        </w:rPr>
        <w:t xml:space="preserve"> from the requirement to offer CMRs to beneficiaries in long-term care (LTC) settings.  </w:t>
      </w:r>
      <w:r w:rsidRPr="003B0AFC">
        <w:rPr>
          <w:sz w:val="24"/>
        </w:rPr>
        <w:t xml:space="preserve">In CMS’ final rule, </w:t>
      </w:r>
      <w:r w:rsidR="00E005E0">
        <w:rPr>
          <w:sz w:val="24"/>
        </w:rPr>
        <w:t>76 FR 21431</w:t>
      </w:r>
      <w:r w:rsidRPr="003B0AFC">
        <w:rPr>
          <w:sz w:val="24"/>
        </w:rPr>
        <w:t>, “</w:t>
      </w:r>
      <w:r w:rsidRPr="003B0AFC">
        <w:rPr>
          <w:bCs/>
          <w:sz w:val="24"/>
        </w:rPr>
        <w:t>Medicare Program; Changes to the Medicare Advantage and the Medicare Prescription Drug Benefit Programs for Contract Year 2013 and Other Changes</w:t>
      </w:r>
      <w:r w:rsidRPr="003B0AFC" w:rsidR="0086101D">
        <w:rPr>
          <w:bCs/>
          <w:sz w:val="24"/>
        </w:rPr>
        <w:t>,</w:t>
      </w:r>
      <w:r w:rsidRPr="003B0AFC">
        <w:rPr>
          <w:bCs/>
          <w:sz w:val="24"/>
        </w:rPr>
        <w:t xml:space="preserve">” </w:t>
      </w:r>
      <w:r w:rsidRPr="003B0AFC">
        <w:rPr>
          <w:sz w:val="24"/>
        </w:rPr>
        <w:t xml:space="preserve">which was published in the Federal Register on April 12, 2012, we described the requirement that Part D sponsors offer a CMR to beneficiaries in LTC settings, effective January 1, 2013.  </w:t>
      </w:r>
    </w:p>
    <w:p w:rsidR="00B00F17" w:rsidP="00217970" w:rsidRDefault="00B00F17" w14:paraId="634C88AF" w14:textId="77777777">
      <w:pPr>
        <w:widowControl/>
        <w:rPr>
          <w:sz w:val="24"/>
        </w:rPr>
      </w:pPr>
    </w:p>
    <w:p w:rsidRPr="003B0AFC" w:rsidR="00234489" w:rsidP="00217970" w:rsidRDefault="00DB4C25" w14:paraId="01E7B27D" w14:textId="76A9CBC3">
      <w:pPr>
        <w:widowControl/>
        <w:rPr>
          <w:sz w:val="24"/>
        </w:rPr>
      </w:pPr>
      <w:r w:rsidRPr="003B0AFC">
        <w:rPr>
          <w:sz w:val="24"/>
        </w:rPr>
        <w:t>A revision to OC</w:t>
      </w:r>
      <w:r w:rsidRPr="003B0AFC" w:rsidR="00E664C1">
        <w:rPr>
          <w:sz w:val="24"/>
        </w:rPr>
        <w:t>N</w:t>
      </w:r>
      <w:r w:rsidRPr="003B0AFC">
        <w:rPr>
          <w:sz w:val="24"/>
        </w:rPr>
        <w:t xml:space="preserve"> 0938-1154 detailed t</w:t>
      </w:r>
      <w:r w:rsidRPr="003B0AFC" w:rsidR="00217970">
        <w:rPr>
          <w:sz w:val="24"/>
        </w:rPr>
        <w:t xml:space="preserve">he additional burden associated with the provision of CMRs with written summaries in </w:t>
      </w:r>
      <w:r w:rsidR="00F1137D">
        <w:rPr>
          <w:sz w:val="24"/>
        </w:rPr>
        <w:t>Standardized Format</w:t>
      </w:r>
      <w:r w:rsidRPr="003B0AFC" w:rsidR="00217970">
        <w:rPr>
          <w:sz w:val="24"/>
        </w:rPr>
        <w:t xml:space="preserve"> to beneficiaries in LTC settings</w:t>
      </w:r>
      <w:r w:rsidRPr="003B0AFC" w:rsidR="00F11BDD">
        <w:rPr>
          <w:sz w:val="24"/>
        </w:rPr>
        <w:t xml:space="preserve">.  </w:t>
      </w:r>
      <w:r w:rsidRPr="003B0AFC" w:rsidR="00234489">
        <w:rPr>
          <w:sz w:val="24"/>
        </w:rPr>
        <w:t xml:space="preserve">In </w:t>
      </w:r>
      <w:r w:rsidR="00444E0D">
        <w:rPr>
          <w:sz w:val="24"/>
        </w:rPr>
        <w:t>August</w:t>
      </w:r>
      <w:r w:rsidRPr="003B0AFC" w:rsidR="00444E0D">
        <w:rPr>
          <w:sz w:val="24"/>
        </w:rPr>
        <w:t xml:space="preserve"> </w:t>
      </w:r>
      <w:r w:rsidR="00444E0D">
        <w:rPr>
          <w:sz w:val="24"/>
        </w:rPr>
        <w:t>2017</w:t>
      </w:r>
      <w:r w:rsidRPr="003B0AFC" w:rsidR="00234489">
        <w:rPr>
          <w:sz w:val="24"/>
        </w:rPr>
        <w:t xml:space="preserve">, OMB </w:t>
      </w:r>
      <w:r w:rsidRPr="003B0AFC">
        <w:rPr>
          <w:sz w:val="24"/>
        </w:rPr>
        <w:t>exten</w:t>
      </w:r>
      <w:r w:rsidRPr="003B0AFC" w:rsidR="00234489">
        <w:rPr>
          <w:sz w:val="24"/>
        </w:rPr>
        <w:t xml:space="preserve">ded the approval </w:t>
      </w:r>
      <w:r w:rsidRPr="003B0AFC">
        <w:rPr>
          <w:sz w:val="24"/>
        </w:rPr>
        <w:t>of OC</w:t>
      </w:r>
      <w:r w:rsidRPr="003B0AFC" w:rsidR="00E664C1">
        <w:rPr>
          <w:sz w:val="24"/>
        </w:rPr>
        <w:t>N</w:t>
      </w:r>
      <w:r w:rsidRPr="003B0AFC">
        <w:rPr>
          <w:sz w:val="24"/>
        </w:rPr>
        <w:t xml:space="preserve"> 0938-1154, </w:t>
      </w:r>
      <w:r w:rsidRPr="003B0AFC" w:rsidR="00F11BDD">
        <w:rPr>
          <w:sz w:val="24"/>
        </w:rPr>
        <w:t>including non</w:t>
      </w:r>
      <w:r w:rsidRPr="003B0AFC">
        <w:rPr>
          <w:sz w:val="24"/>
        </w:rPr>
        <w:t>material changes</w:t>
      </w:r>
      <w:r w:rsidRPr="003B0AFC" w:rsidR="00765411">
        <w:rPr>
          <w:sz w:val="24"/>
        </w:rPr>
        <w:t xml:space="preserve"> to the components of the written summary and action plan</w:t>
      </w:r>
      <w:r w:rsidRPr="003B0AFC" w:rsidR="00234489">
        <w:rPr>
          <w:sz w:val="24"/>
        </w:rPr>
        <w:t xml:space="preserve">, until </w:t>
      </w:r>
      <w:r w:rsidR="00444E0D">
        <w:rPr>
          <w:sz w:val="24"/>
        </w:rPr>
        <w:t>August 3</w:t>
      </w:r>
      <w:r w:rsidR="006F08B8">
        <w:rPr>
          <w:sz w:val="24"/>
        </w:rPr>
        <w:t>1</w:t>
      </w:r>
      <w:r w:rsidR="00444E0D">
        <w:rPr>
          <w:sz w:val="24"/>
        </w:rPr>
        <w:t>, 2020</w:t>
      </w:r>
      <w:r w:rsidRPr="003B0AFC" w:rsidR="00234489">
        <w:rPr>
          <w:sz w:val="24"/>
        </w:rPr>
        <w:t xml:space="preserve">.  </w:t>
      </w:r>
      <w:r w:rsidRPr="003B0AFC" w:rsidR="00692238">
        <w:rPr>
          <w:sz w:val="24"/>
        </w:rPr>
        <w:t xml:space="preserve">  </w:t>
      </w:r>
    </w:p>
    <w:p w:rsidR="00DC31B7" w:rsidRDefault="00DC31B7" w14:paraId="5F83803C" w14:textId="77777777">
      <w:pPr>
        <w:widowControl/>
        <w:autoSpaceDE/>
        <w:autoSpaceDN/>
        <w:adjustRightInd/>
        <w:rPr>
          <w:rFonts w:ascii="Arial" w:hAnsi="Arial" w:cs="Arial"/>
          <w:sz w:val="24"/>
        </w:rPr>
      </w:pPr>
    </w:p>
    <w:p w:rsidRPr="00D61205" w:rsidR="00D61205" w:rsidP="00D61205" w:rsidRDefault="00D61205" w14:paraId="6E6790F5" w14:textId="7EEFF386">
      <w:pPr>
        <w:widowControl/>
        <w:rPr>
          <w:sz w:val="24"/>
        </w:rPr>
      </w:pPr>
      <w:r w:rsidRPr="00D61205">
        <w:rPr>
          <w:sz w:val="24"/>
        </w:rPr>
        <w:t xml:space="preserve">In the February 2020 proposed rule </w:t>
      </w:r>
      <w:r w:rsidR="00253A5C">
        <w:rPr>
          <w:sz w:val="24"/>
        </w:rPr>
        <w:t>(</w:t>
      </w:r>
      <w:r w:rsidR="00722AE6">
        <w:rPr>
          <w:sz w:val="24"/>
        </w:rPr>
        <w:t>85 FR 9002</w:t>
      </w:r>
      <w:r w:rsidR="00253A5C">
        <w:rPr>
          <w:sz w:val="24"/>
        </w:rPr>
        <w:t>)</w:t>
      </w:r>
      <w:r w:rsidRPr="00D61205">
        <w:rPr>
          <w:sz w:val="24"/>
        </w:rPr>
        <w:t xml:space="preserve">, CMS proposed to implement two sections of the Substance Use-Disorder Prevention that Promotes Opioid Recovery and Treatment for Patients and Communities (SUPPORT) Act which amended the Part D MTM requirements.  Section 6103 of the SUPPORT Act requires Part D plans to provide all MTM targeted individuals with information about the safe disposal of controlled substances, including information on drug takeback programs, in-home disposal, and cost-effective means for disposal. Section 6064 of the SUPPORT Act requires that at-risk beneficiaries for prescription drug abuse (ARBs) be targeted for enrollment in the Part D plan’s MTM program. As noted in the May 2020 final rule </w:t>
      </w:r>
      <w:r w:rsidR="00253A5C">
        <w:rPr>
          <w:sz w:val="24"/>
        </w:rPr>
        <w:t>(</w:t>
      </w:r>
      <w:r w:rsidR="00722AE6">
        <w:rPr>
          <w:sz w:val="24"/>
        </w:rPr>
        <w:t>85 FR 33796</w:t>
      </w:r>
      <w:r w:rsidR="00253A5C">
        <w:rPr>
          <w:sz w:val="24"/>
        </w:rPr>
        <w:t>)</w:t>
      </w:r>
      <w:r w:rsidRPr="00D61205">
        <w:rPr>
          <w:sz w:val="24"/>
        </w:rPr>
        <w:t>, CMS intends to address all of the remaining proposals from the February 2020 proposed rule in subsequent rulemaking and plans to make any provisions adopted in the subsequent, second final rule, although effective on or before January 1, 2021, applicable no</w:t>
      </w:r>
      <w:r w:rsidR="00BD1B4D">
        <w:rPr>
          <w:sz w:val="24"/>
        </w:rPr>
        <w:t xml:space="preserve"> earlier than January 1, 2022. This includes the</w:t>
      </w:r>
      <w:r w:rsidR="00253A5C">
        <w:rPr>
          <w:sz w:val="24"/>
        </w:rPr>
        <w:t xml:space="preserve"> </w:t>
      </w:r>
      <w:r w:rsidR="00BD1B4D">
        <w:rPr>
          <w:sz w:val="24"/>
        </w:rPr>
        <w:t>pro</w:t>
      </w:r>
      <w:r w:rsidR="00253A5C">
        <w:rPr>
          <w:sz w:val="24"/>
        </w:rPr>
        <w:t xml:space="preserve">posals related to SUPPORT Act Sections 6103 and 6064.  </w:t>
      </w:r>
    </w:p>
    <w:p w:rsidRPr="00D61205" w:rsidR="00D61205" w:rsidP="00D61205" w:rsidRDefault="00D61205" w14:paraId="1630FC1F" w14:textId="77777777">
      <w:pPr>
        <w:widowControl/>
        <w:rPr>
          <w:sz w:val="24"/>
        </w:rPr>
      </w:pPr>
    </w:p>
    <w:p w:rsidRPr="00A224CF" w:rsidR="00D804C9" w:rsidP="00E06B64" w:rsidRDefault="00D61205" w14:paraId="729A3DB4" w14:textId="7A7841CD">
      <w:pPr>
        <w:widowControl/>
        <w:rPr>
          <w:sz w:val="24"/>
        </w:rPr>
      </w:pPr>
      <w:r w:rsidRPr="00BE06C2">
        <w:rPr>
          <w:sz w:val="24"/>
        </w:rPr>
        <w:t xml:space="preserve">CMS proposed </w:t>
      </w:r>
      <w:r w:rsidRPr="00BE06C2" w:rsidR="00D3084B">
        <w:rPr>
          <w:sz w:val="24"/>
        </w:rPr>
        <w:t>rule</w:t>
      </w:r>
      <w:r w:rsidRPr="00BE06C2" w:rsidR="00BB108E">
        <w:rPr>
          <w:sz w:val="24"/>
        </w:rPr>
        <w:t>-</w:t>
      </w:r>
      <w:r w:rsidRPr="00BE06C2" w:rsidR="00D3084B">
        <w:rPr>
          <w:sz w:val="24"/>
        </w:rPr>
        <w:t xml:space="preserve">related </w:t>
      </w:r>
      <w:r w:rsidRPr="00BE06C2">
        <w:rPr>
          <w:sz w:val="24"/>
        </w:rPr>
        <w:t>changes to the Standardized Format consistent with these SUPPORT Act pro</w:t>
      </w:r>
      <w:r w:rsidRPr="00BE06C2" w:rsidR="0058581D">
        <w:rPr>
          <w:sz w:val="24"/>
        </w:rPr>
        <w:t>visions</w:t>
      </w:r>
      <w:r w:rsidRPr="00BE06C2" w:rsidR="00D3084B">
        <w:rPr>
          <w:sz w:val="24"/>
        </w:rPr>
        <w:t xml:space="preserve"> with the February 2020 proposed rule</w:t>
      </w:r>
      <w:r w:rsidR="00095090">
        <w:rPr>
          <w:sz w:val="24"/>
        </w:rPr>
        <w:t xml:space="preserve"> with a 60-day comment period.  We</w:t>
      </w:r>
      <w:r w:rsidRPr="00BE06C2">
        <w:rPr>
          <w:sz w:val="24"/>
        </w:rPr>
        <w:t xml:space="preserve"> also proposed non-rule related revisions to optimize the utility of the CMR summary for beneficiaries while reducing burden on Part D sponsors based on feedback from limited cognitive interviews with consumers and other stakeholders conducted in 2018</w:t>
      </w:r>
      <w:r w:rsidRPr="00BE06C2" w:rsidR="00007F67">
        <w:rPr>
          <w:rStyle w:val="FootnoteReference"/>
          <w:sz w:val="24"/>
          <w:vertAlign w:val="superscript"/>
        </w:rPr>
        <w:footnoteReference w:id="1"/>
      </w:r>
      <w:r w:rsidRPr="00BE06C2">
        <w:rPr>
          <w:sz w:val="24"/>
        </w:rPr>
        <w:t xml:space="preserve">.  The </w:t>
      </w:r>
      <w:r w:rsidRPr="00BE06C2" w:rsidR="00D3084B">
        <w:rPr>
          <w:sz w:val="24"/>
        </w:rPr>
        <w:t xml:space="preserve">non-rule </w:t>
      </w:r>
      <w:r w:rsidRPr="00BE06C2" w:rsidR="00007F67">
        <w:rPr>
          <w:sz w:val="24"/>
        </w:rPr>
        <w:t>notice</w:t>
      </w:r>
      <w:r w:rsidRPr="00BE06C2">
        <w:rPr>
          <w:sz w:val="24"/>
        </w:rPr>
        <w:t xml:space="preserve"> was published to the Federal Register for the 60-day comment period on February 24, 2020. </w:t>
      </w:r>
      <w:r w:rsidRPr="00A224CF" w:rsidR="00D804C9">
        <w:rPr>
          <w:sz w:val="24"/>
        </w:rPr>
        <w:t>With these submissions, we requested revision and extension of the current approval (OCN 0938-1154) for an additional three (3) years</w:t>
      </w:r>
      <w:r w:rsidRPr="00A224CF" w:rsidR="008C7974">
        <w:rPr>
          <w:sz w:val="24"/>
        </w:rPr>
        <w:t xml:space="preserve">, with the </w:t>
      </w:r>
      <w:r w:rsidRPr="00A224CF" w:rsidR="00D804C9">
        <w:rPr>
          <w:sz w:val="24"/>
        </w:rPr>
        <w:t xml:space="preserve">proposed changes </w:t>
      </w:r>
      <w:r w:rsidRPr="00A224CF" w:rsidR="008C7974">
        <w:rPr>
          <w:sz w:val="24"/>
        </w:rPr>
        <w:t>taking effect</w:t>
      </w:r>
      <w:r w:rsidRPr="00A224CF" w:rsidR="00D804C9">
        <w:rPr>
          <w:sz w:val="24"/>
        </w:rPr>
        <w:t xml:space="preserve"> on January 1, 2021 pending OMB approval. </w:t>
      </w:r>
    </w:p>
    <w:p w:rsidR="00D804C9" w:rsidP="00E06B64" w:rsidRDefault="00D804C9" w14:paraId="1C0D96B4" w14:textId="77777777">
      <w:pPr>
        <w:widowControl/>
        <w:rPr>
          <w:sz w:val="23"/>
          <w:szCs w:val="23"/>
        </w:rPr>
      </w:pPr>
    </w:p>
    <w:p w:rsidRPr="00296CC2" w:rsidR="00F566AC" w:rsidP="00E06B64" w:rsidRDefault="00007F67" w14:paraId="33B16D23" w14:textId="028CD4E2">
      <w:pPr>
        <w:widowControl/>
        <w:rPr>
          <w:sz w:val="24"/>
        </w:rPr>
      </w:pPr>
      <w:r>
        <w:rPr>
          <w:sz w:val="24"/>
        </w:rPr>
        <w:t>After review of the comments in response to the two solicitations, a</w:t>
      </w:r>
      <w:r w:rsidRPr="00D61205" w:rsidR="00D61205">
        <w:rPr>
          <w:sz w:val="24"/>
        </w:rPr>
        <w:t>ny subsequent rule and non-rule related proposed changes</w:t>
      </w:r>
      <w:r>
        <w:rPr>
          <w:sz w:val="24"/>
        </w:rPr>
        <w:t xml:space="preserve"> to the Standardized Format </w:t>
      </w:r>
      <w:r w:rsidRPr="00D61205" w:rsidR="00D61205">
        <w:rPr>
          <w:sz w:val="24"/>
        </w:rPr>
        <w:t>are intertwined and cannot be separated.  Also, the</w:t>
      </w:r>
      <w:r w:rsidR="00D61205">
        <w:rPr>
          <w:sz w:val="24"/>
        </w:rPr>
        <w:t xml:space="preserve"> 30-</w:t>
      </w:r>
      <w:r w:rsidRPr="00D61205" w:rsidR="00D61205">
        <w:rPr>
          <w:sz w:val="24"/>
        </w:rPr>
        <w:t xml:space="preserve">day notice for </w:t>
      </w:r>
      <w:r w:rsidRPr="003B0AFC" w:rsidR="009F6AFD">
        <w:rPr>
          <w:sz w:val="24"/>
        </w:rPr>
        <w:t>OCN 0938-1154</w:t>
      </w:r>
      <w:r w:rsidR="009F6AFD">
        <w:rPr>
          <w:sz w:val="24"/>
        </w:rPr>
        <w:t xml:space="preserve"> </w:t>
      </w:r>
      <w:r w:rsidRPr="00D61205" w:rsidR="00D61205">
        <w:rPr>
          <w:sz w:val="24"/>
        </w:rPr>
        <w:t xml:space="preserve">cannot be published for public comment </w:t>
      </w:r>
      <w:r w:rsidRPr="00D61205" w:rsidR="00D61205">
        <w:rPr>
          <w:sz w:val="24"/>
        </w:rPr>
        <w:lastRenderedPageBreak/>
        <w:t>until the</w:t>
      </w:r>
      <w:r w:rsidR="000F6BDA">
        <w:rPr>
          <w:sz w:val="24"/>
        </w:rPr>
        <w:t xml:space="preserve">se SUPPORT Act proposals are addressed in subsequent rulemaking. </w:t>
      </w:r>
      <w:r w:rsidRPr="00D61205" w:rsidR="00D61205">
        <w:rPr>
          <w:sz w:val="24"/>
        </w:rPr>
        <w:t>Therefore, we are requesting an extension of the currently approved Standardized Format through December 31, 2021.</w:t>
      </w:r>
    </w:p>
    <w:p w:rsidRPr="003B0AFC" w:rsidR="009D469F" w:rsidP="00FC3D8D" w:rsidRDefault="003F5ABA" w14:paraId="1D5A6CB8" w14:textId="7F6F2128">
      <w:pPr>
        <w:pStyle w:val="Heading1"/>
      </w:pPr>
      <w:r w:rsidRPr="003B0AFC">
        <w:t>A</w:t>
      </w:r>
      <w:r w:rsidRPr="003B0AFC" w:rsidR="009D469F">
        <w:t>.</w:t>
      </w:r>
      <w:r w:rsidRPr="003B0AFC" w:rsidR="009D469F">
        <w:tab/>
        <w:t>Justification</w:t>
      </w:r>
    </w:p>
    <w:p w:rsidRPr="003B0AFC" w:rsidR="009D469F" w:rsidRDefault="009D469F" w14:paraId="31099A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9D469F" w:rsidRDefault="009D469F" w14:paraId="5879CB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1.</w:t>
      </w:r>
      <w:r w:rsidRPr="003B0AFC">
        <w:rPr>
          <w:sz w:val="24"/>
        </w:rPr>
        <w:tab/>
      </w:r>
      <w:r w:rsidRPr="00A37568">
        <w:rPr>
          <w:sz w:val="24"/>
          <w:u w:val="single"/>
        </w:rPr>
        <w:t>Need and Legal Basis</w:t>
      </w:r>
    </w:p>
    <w:p w:rsidRPr="003B0AFC" w:rsidR="009D469F" w:rsidRDefault="009D469F" w14:paraId="538803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11E14" w:rsidRDefault="00A64AB0" w14:paraId="240C08B3" w14:textId="558FB7A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U</w:t>
      </w:r>
      <w:r w:rsidRPr="003B0AFC">
        <w:rPr>
          <w:sz w:val="24"/>
        </w:rPr>
        <w:t>nder title 42 CFR Part 423, Subpart D</w:t>
      </w:r>
      <w:r>
        <w:rPr>
          <w:sz w:val="24"/>
        </w:rPr>
        <w:t xml:space="preserve">, each Part D sponsor must </w:t>
      </w:r>
      <w:r w:rsidR="00186C3B">
        <w:rPr>
          <w:sz w:val="24"/>
        </w:rPr>
        <w:t xml:space="preserve">offer a minimum level of MTM services for each beneficiary enrolled in the MTM program that includes interventions for both beneficiaries and prescribers, an annual CMR with written summaries, quarterly Targeted Medication Reviews (TMRs) with follow-up when necessary, and standardized action plans and summaries that comply with requirements as specified by CMS for the </w:t>
      </w:r>
      <w:r w:rsidR="00F1137D">
        <w:rPr>
          <w:sz w:val="24"/>
        </w:rPr>
        <w:t>Standardized Format</w:t>
      </w:r>
      <w:r w:rsidR="00186C3B">
        <w:rPr>
          <w:sz w:val="24"/>
        </w:rPr>
        <w:t xml:space="preserve">. </w:t>
      </w:r>
      <w:r w:rsidR="00762557">
        <w:rPr>
          <w:sz w:val="24"/>
        </w:rPr>
        <w:t xml:space="preserve">Components of the </w:t>
      </w:r>
      <w:r w:rsidR="00F1137D">
        <w:rPr>
          <w:sz w:val="24"/>
        </w:rPr>
        <w:t>CMR summary in Standardized Format should</w:t>
      </w:r>
      <w:r w:rsidR="00762557">
        <w:rPr>
          <w:sz w:val="24"/>
        </w:rPr>
        <w:t xml:space="preserve"> include a cover letter, personalized medication list, and action plan if applicable. </w:t>
      </w:r>
    </w:p>
    <w:p w:rsidR="00645166" w:rsidP="00870E5B" w:rsidRDefault="00645166" w14:paraId="06EA50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B0AFC" w:rsidR="009D469F" w:rsidRDefault="009D469F" w14:paraId="7DA03D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2.</w:t>
      </w:r>
      <w:r w:rsidRPr="003B0AFC">
        <w:rPr>
          <w:sz w:val="24"/>
        </w:rPr>
        <w:tab/>
      </w:r>
      <w:r w:rsidRPr="003B0AFC">
        <w:rPr>
          <w:sz w:val="24"/>
          <w:u w:val="single"/>
        </w:rPr>
        <w:t>Information Users</w:t>
      </w:r>
    </w:p>
    <w:p w:rsidRPr="003B0AFC" w:rsidR="009D469F" w:rsidRDefault="009D469F" w14:paraId="076BD4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469F" w:rsidP="00937CF1" w:rsidRDefault="009D469F" w14:paraId="4EB93A3D" w14:textId="560F7F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B0AFC">
        <w:rPr>
          <w:sz w:val="24"/>
        </w:rPr>
        <w:t xml:space="preserve">Information collected by Part D </w:t>
      </w:r>
      <w:r w:rsidRPr="003B0AFC" w:rsidR="00045794">
        <w:rPr>
          <w:sz w:val="24"/>
        </w:rPr>
        <w:t xml:space="preserve">MTM </w:t>
      </w:r>
      <w:r w:rsidRPr="003B0AFC" w:rsidR="001B148D">
        <w:rPr>
          <w:sz w:val="24"/>
        </w:rPr>
        <w:t>programs</w:t>
      </w:r>
      <w:r w:rsidRPr="003B0AFC">
        <w:rPr>
          <w:sz w:val="24"/>
        </w:rPr>
        <w:t xml:space="preserve"> as required by the </w:t>
      </w:r>
      <w:r w:rsidR="00F1137D">
        <w:rPr>
          <w:sz w:val="24"/>
        </w:rPr>
        <w:t>Standardized Format</w:t>
      </w:r>
      <w:r w:rsidRPr="003B0AFC">
        <w:rPr>
          <w:sz w:val="24"/>
        </w:rPr>
        <w:t xml:space="preserve"> </w:t>
      </w:r>
      <w:r w:rsidRPr="003B0AFC" w:rsidR="00E664C1">
        <w:rPr>
          <w:sz w:val="24"/>
        </w:rPr>
        <w:t xml:space="preserve">for the CMR summary </w:t>
      </w:r>
      <w:r w:rsidRPr="003B0AFC" w:rsidR="00A918B8">
        <w:rPr>
          <w:sz w:val="24"/>
        </w:rPr>
        <w:t>is</w:t>
      </w:r>
      <w:r w:rsidRPr="003B0AFC">
        <w:rPr>
          <w:sz w:val="24"/>
        </w:rPr>
        <w:t xml:space="preserve"> used by </w:t>
      </w:r>
      <w:r w:rsidRPr="003B0AFC" w:rsidR="00870E5B">
        <w:rPr>
          <w:sz w:val="24"/>
        </w:rPr>
        <w:t>beneficiaries</w:t>
      </w:r>
      <w:r w:rsidRPr="003B0AFC" w:rsidR="00E664C1">
        <w:rPr>
          <w:sz w:val="24"/>
        </w:rPr>
        <w:t xml:space="preserve"> or their authorized representatives, caregivers,</w:t>
      </w:r>
      <w:r w:rsidRPr="003B0AFC" w:rsidR="00870E5B">
        <w:rPr>
          <w:sz w:val="24"/>
        </w:rPr>
        <w:t xml:space="preserve"> and</w:t>
      </w:r>
      <w:r w:rsidRPr="003B0AFC">
        <w:rPr>
          <w:sz w:val="24"/>
        </w:rPr>
        <w:t xml:space="preserve"> their healthcare providers to improve medication use and achieve better healthcare outcomes.  </w:t>
      </w:r>
    </w:p>
    <w:p w:rsidR="00E061B0" w:rsidP="00937CF1" w:rsidRDefault="00E061B0" w14:paraId="67116D04" w14:textId="2D7692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E061B0" w:rsidR="00E061B0" w:rsidP="00E061B0" w:rsidRDefault="00E061B0" w14:paraId="5A642E3A" w14:textId="77E1AF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61B0">
        <w:rPr>
          <w:sz w:val="24"/>
        </w:rPr>
        <w:t xml:space="preserve">Members in a Part D sponsors’ plan who are eligible are enrolled in the sponsors’ MTM program and offered a CMR.  The CMR is a consultation between the MTM </w:t>
      </w:r>
      <w:proofErr w:type="gramStart"/>
      <w:r w:rsidRPr="00E061B0">
        <w:rPr>
          <w:sz w:val="24"/>
        </w:rPr>
        <w:t>provider</w:t>
      </w:r>
      <w:proofErr w:type="gramEnd"/>
      <w:r w:rsidRPr="00E061B0">
        <w:rPr>
          <w:sz w:val="24"/>
        </w:rPr>
        <w:t xml:space="preserve"> (such as a pharmacist) with the beneficiary to review their medications.  </w:t>
      </w:r>
    </w:p>
    <w:p w:rsidRPr="00E061B0" w:rsidR="00E061B0" w:rsidP="00E061B0" w:rsidRDefault="00E061B0" w14:paraId="504E5AE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E061B0" w:rsidR="00E061B0" w:rsidP="00E061B0" w:rsidRDefault="00E061B0" w14:paraId="69026F70" w14:textId="2BAB07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61B0">
        <w:rPr>
          <w:sz w:val="24"/>
        </w:rPr>
        <w:t xml:space="preserve">After a CMR is performed, the sponsor creates and sends a summary of the CMR to the beneficiary that includes a medication action plan and personal medication list using the </w:t>
      </w:r>
      <w:r w:rsidR="00F1137D">
        <w:rPr>
          <w:sz w:val="24"/>
        </w:rPr>
        <w:t>Standardized Format</w:t>
      </w:r>
      <w:r w:rsidRPr="00E061B0">
        <w:rPr>
          <w:sz w:val="24"/>
        </w:rPr>
        <w:t xml:space="preserve">.  </w:t>
      </w:r>
    </w:p>
    <w:p w:rsidRPr="00E061B0" w:rsidR="00E061B0" w:rsidP="00E061B0" w:rsidRDefault="00E061B0" w14:paraId="1D7A10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B0AFC" w:rsidR="00E061B0" w:rsidP="00E061B0" w:rsidRDefault="00E061B0" w14:paraId="38DA1D6E" w14:textId="6EE63E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61B0">
        <w:rPr>
          <w:sz w:val="24"/>
        </w:rPr>
        <w:t>The information users are beneficiaries or their authorized representatives, caregivers, and their healthcare providers as stated in this section.</w:t>
      </w:r>
    </w:p>
    <w:p w:rsidRPr="003B0AFC" w:rsidR="009D469F" w:rsidP="002869B1" w:rsidRDefault="009D469F" w14:paraId="32FC2475" w14:textId="77777777">
      <w:pPr>
        <w:tabs>
          <w:tab w:val="left" w:pos="0"/>
        </w:tabs>
        <w:rPr>
          <w:sz w:val="24"/>
        </w:rPr>
      </w:pPr>
      <w:r w:rsidRPr="003B0AFC">
        <w:rPr>
          <w:sz w:val="24"/>
        </w:rPr>
        <w:tab/>
      </w:r>
      <w:r w:rsidRPr="003B0AFC">
        <w:rPr>
          <w:sz w:val="24"/>
        </w:rPr>
        <w:tab/>
      </w:r>
      <w:r w:rsidRPr="003B0AFC">
        <w:rPr>
          <w:sz w:val="24"/>
        </w:rPr>
        <w:tab/>
      </w:r>
      <w:r w:rsidRPr="003B0AFC">
        <w:rPr>
          <w:sz w:val="24"/>
        </w:rPr>
        <w:tab/>
      </w:r>
      <w:r w:rsidRPr="003B0AFC">
        <w:rPr>
          <w:sz w:val="24"/>
        </w:rPr>
        <w:tab/>
      </w:r>
      <w:r w:rsidRPr="003B0AFC">
        <w:rPr>
          <w:sz w:val="24"/>
        </w:rPr>
        <w:tab/>
      </w:r>
      <w:r w:rsidRPr="003B0AFC">
        <w:rPr>
          <w:sz w:val="24"/>
        </w:rPr>
        <w:tab/>
      </w:r>
      <w:r w:rsidRPr="003B0AFC">
        <w:rPr>
          <w:sz w:val="24"/>
        </w:rPr>
        <w:tab/>
      </w:r>
    </w:p>
    <w:p w:rsidRPr="003B0AFC" w:rsidR="009D469F" w:rsidRDefault="009D469F" w14:paraId="0E0F5E5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3.</w:t>
      </w:r>
      <w:r w:rsidRPr="003B0AFC">
        <w:rPr>
          <w:sz w:val="24"/>
        </w:rPr>
        <w:tab/>
      </w:r>
      <w:r w:rsidRPr="003B0AFC">
        <w:rPr>
          <w:sz w:val="24"/>
          <w:u w:val="single"/>
        </w:rPr>
        <w:t>Use of Information Technology</w:t>
      </w:r>
    </w:p>
    <w:p w:rsidRPr="003B0AFC" w:rsidR="009D469F" w:rsidRDefault="009D469F" w14:paraId="7EA409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9D469F" w:rsidP="0017320D" w:rsidRDefault="009D469F" w14:paraId="75FB12F4" w14:textId="6FCF87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3B0AFC">
        <w:rPr>
          <w:sz w:val="24"/>
        </w:rPr>
        <w:t xml:space="preserve">The </w:t>
      </w:r>
      <w:r w:rsidR="00F1137D">
        <w:rPr>
          <w:sz w:val="24"/>
        </w:rPr>
        <w:t>Standardized Format</w:t>
      </w:r>
      <w:r w:rsidRPr="003B0AFC">
        <w:rPr>
          <w:sz w:val="24"/>
        </w:rPr>
        <w:t xml:space="preserve"> must </w:t>
      </w:r>
      <w:r w:rsidRPr="003B0AFC">
        <w:rPr>
          <w:bCs/>
          <w:sz w:val="24"/>
        </w:rPr>
        <w:t xml:space="preserve">comply with applicable industry standards for </w:t>
      </w:r>
      <w:r w:rsidR="00E06B64">
        <w:rPr>
          <w:bCs/>
          <w:sz w:val="24"/>
        </w:rPr>
        <w:t>MTM</w:t>
      </w:r>
      <w:r w:rsidRPr="003B0AFC">
        <w:rPr>
          <w:bCs/>
          <w:sz w:val="24"/>
        </w:rPr>
        <w:t xml:space="preserve"> and electronic data interchange, and should enable </w:t>
      </w:r>
      <w:r w:rsidRPr="003B0AFC" w:rsidR="008627A9">
        <w:rPr>
          <w:bCs/>
          <w:sz w:val="24"/>
        </w:rPr>
        <w:t xml:space="preserve">CMR </w:t>
      </w:r>
      <w:r w:rsidRPr="003B0AFC">
        <w:rPr>
          <w:bCs/>
          <w:sz w:val="24"/>
        </w:rPr>
        <w:t xml:space="preserve">data elements to be captured for clinical, reporting or measurement purposes.  </w:t>
      </w:r>
    </w:p>
    <w:p w:rsidRPr="003B0AFC" w:rsidR="009D469F" w:rsidP="0017320D" w:rsidRDefault="009D469F" w14:paraId="3C130A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rsidR="009D469F" w:rsidP="0017320D" w:rsidRDefault="00C46E44" w14:paraId="4186FE69" w14:textId="5E0BA86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B0AFC">
        <w:rPr>
          <w:sz w:val="24"/>
        </w:rPr>
        <w:t>T</w:t>
      </w:r>
      <w:r w:rsidRPr="003B0AFC" w:rsidR="009D469F">
        <w:rPr>
          <w:sz w:val="24"/>
        </w:rPr>
        <w:t xml:space="preserve">he National Council for Prescription Drug Programs (NCPDP) WG10 MTM Task Group </w:t>
      </w:r>
      <w:r w:rsidRPr="003B0AFC" w:rsidR="00E664C1">
        <w:rPr>
          <w:sz w:val="24"/>
        </w:rPr>
        <w:t xml:space="preserve">prepared </w:t>
      </w:r>
      <w:r w:rsidRPr="003B0AFC" w:rsidR="008F755F">
        <w:rPr>
          <w:sz w:val="24"/>
        </w:rPr>
        <w:t>a</w:t>
      </w:r>
      <w:r w:rsidR="00653269">
        <w:rPr>
          <w:sz w:val="24"/>
        </w:rPr>
        <w:t xml:space="preserve"> Health Level Seven (</w:t>
      </w:r>
      <w:r w:rsidRPr="003B0AFC" w:rsidR="008F755F">
        <w:rPr>
          <w:sz w:val="24"/>
        </w:rPr>
        <w:t>HL7</w:t>
      </w:r>
      <w:r w:rsidRPr="00B8627D" w:rsidR="00653269">
        <w:rPr>
          <w:sz w:val="24"/>
        </w:rPr>
        <w:t>®</w:t>
      </w:r>
      <w:r w:rsidR="00653269">
        <w:rPr>
          <w:sz w:val="24"/>
        </w:rPr>
        <w:t>)</w:t>
      </w:r>
      <w:r w:rsidRPr="003B0AFC" w:rsidR="008F755F">
        <w:rPr>
          <w:sz w:val="24"/>
        </w:rPr>
        <w:t xml:space="preserve"> Clinical Document Architecture </w:t>
      </w:r>
      <w:r w:rsidRPr="003B0AFC" w:rsidR="009633A6">
        <w:rPr>
          <w:sz w:val="24"/>
        </w:rPr>
        <w:t xml:space="preserve">(CDA) </w:t>
      </w:r>
      <w:r w:rsidRPr="003B0AFC" w:rsidR="00E664C1">
        <w:rPr>
          <w:sz w:val="24"/>
        </w:rPr>
        <w:t xml:space="preserve">template </w:t>
      </w:r>
      <w:r w:rsidRPr="003B0AFC" w:rsidR="008F755F">
        <w:rPr>
          <w:sz w:val="24"/>
        </w:rPr>
        <w:t>using standard code</w:t>
      </w:r>
      <w:r w:rsidRPr="003B0AFC" w:rsidR="002532E3">
        <w:rPr>
          <w:sz w:val="24"/>
        </w:rPr>
        <w:t xml:space="preserve"> </w:t>
      </w:r>
      <w:r w:rsidRPr="003B0AFC" w:rsidR="008F755F">
        <w:rPr>
          <w:sz w:val="24"/>
        </w:rPr>
        <w:t xml:space="preserve">sets and nomenclature </w:t>
      </w:r>
      <w:r w:rsidRPr="003B0AFC" w:rsidR="00E664C1">
        <w:rPr>
          <w:sz w:val="24"/>
        </w:rPr>
        <w:t xml:space="preserve">to support </w:t>
      </w:r>
      <w:r w:rsidRPr="003B0AFC" w:rsidR="008F755F">
        <w:rPr>
          <w:sz w:val="24"/>
        </w:rPr>
        <w:t xml:space="preserve">the rendering of the CMR summary in </w:t>
      </w:r>
      <w:r w:rsidR="00F1137D">
        <w:rPr>
          <w:sz w:val="24"/>
        </w:rPr>
        <w:t>Standardized Format</w:t>
      </w:r>
      <w:r w:rsidRPr="003B0AFC" w:rsidR="008F755F">
        <w:rPr>
          <w:sz w:val="24"/>
        </w:rPr>
        <w:t xml:space="preserve"> from digital data stored in electronic health records.</w:t>
      </w:r>
      <w:r w:rsidRPr="003B0AFC" w:rsidR="008627A9">
        <w:rPr>
          <w:sz w:val="24"/>
        </w:rPr>
        <w:t xml:space="preserve">  </w:t>
      </w:r>
      <w:r w:rsidRPr="003B0AFC" w:rsidR="009D469F">
        <w:rPr>
          <w:sz w:val="24"/>
        </w:rPr>
        <w:t xml:space="preserve">The use </w:t>
      </w:r>
      <w:r w:rsidRPr="003B0AFC" w:rsidR="009633A6">
        <w:rPr>
          <w:sz w:val="24"/>
        </w:rPr>
        <w:lastRenderedPageBreak/>
        <w:t xml:space="preserve">standardized coding systems and industry-supported templates for the </w:t>
      </w:r>
      <w:r w:rsidR="00F1137D">
        <w:rPr>
          <w:sz w:val="24"/>
        </w:rPr>
        <w:t>Standardized Format</w:t>
      </w:r>
      <w:r w:rsidRPr="003B0AFC" w:rsidR="009D469F">
        <w:rPr>
          <w:sz w:val="24"/>
        </w:rPr>
        <w:t xml:space="preserve"> will encourage Part D sponsors and MTM vendors to incorporate CMR data in electronic health records, bi-directional digital communications with providers, and other aspects of national health information technology.  </w:t>
      </w:r>
    </w:p>
    <w:p w:rsidR="00653269" w:rsidP="0017320D" w:rsidRDefault="00653269" w14:paraId="7308C7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53269" w:rsidP="00D4437A" w:rsidRDefault="00653269" w14:paraId="363B5574" w14:textId="45303A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8627D">
        <w:rPr>
          <w:sz w:val="24"/>
        </w:rPr>
        <w:t>The recent CMS Interoperability Rule (</w:t>
      </w:r>
      <w:r w:rsidR="00E668A1">
        <w:rPr>
          <w:sz w:val="24"/>
        </w:rPr>
        <w:t>85 CFR 25510</w:t>
      </w:r>
      <w:r w:rsidRPr="00B8627D">
        <w:rPr>
          <w:sz w:val="24"/>
        </w:rPr>
        <w:t xml:space="preserve">) </w:t>
      </w:r>
      <w:r w:rsidR="00E668A1">
        <w:rPr>
          <w:sz w:val="24"/>
        </w:rPr>
        <w:t xml:space="preserve">finalized </w:t>
      </w:r>
      <w:r w:rsidRPr="00B8627D">
        <w:rPr>
          <w:sz w:val="24"/>
        </w:rPr>
        <w:t>a framework for sharing the data across the industry</w:t>
      </w:r>
      <w:r>
        <w:rPr>
          <w:sz w:val="24"/>
        </w:rPr>
        <w:t xml:space="preserve">, which may be suitable to use when conveying data from the MTM provider to the prescriber. </w:t>
      </w:r>
      <w:r w:rsidRPr="00B8627D">
        <w:rPr>
          <w:sz w:val="24"/>
        </w:rPr>
        <w:t>Th</w:t>
      </w:r>
      <w:r>
        <w:rPr>
          <w:sz w:val="24"/>
        </w:rPr>
        <w:t xml:space="preserve">e rule </w:t>
      </w:r>
      <w:r w:rsidRPr="00B8627D">
        <w:rPr>
          <w:sz w:val="24"/>
        </w:rPr>
        <w:t>includes encourag</w:t>
      </w:r>
      <w:r>
        <w:rPr>
          <w:sz w:val="24"/>
        </w:rPr>
        <w:t>ing</w:t>
      </w:r>
      <w:r w:rsidRPr="00B8627D">
        <w:rPr>
          <w:sz w:val="24"/>
        </w:rPr>
        <w:t xml:space="preserve"> use of </w:t>
      </w:r>
      <w:r>
        <w:rPr>
          <w:sz w:val="24"/>
        </w:rPr>
        <w:t>HL7®</w:t>
      </w:r>
      <w:r w:rsidRPr="00B8627D">
        <w:rPr>
          <w:sz w:val="24"/>
        </w:rPr>
        <w:t xml:space="preserve"> Fast Healthcare Interoperability Resources (FHIR®)-based </w:t>
      </w:r>
      <w:r w:rsidR="00AE625F">
        <w:rPr>
          <w:sz w:val="24"/>
        </w:rPr>
        <w:t>application programming interfaces (</w:t>
      </w:r>
      <w:r w:rsidRPr="00B8627D">
        <w:rPr>
          <w:sz w:val="24"/>
        </w:rPr>
        <w:t>APIs</w:t>
      </w:r>
      <w:r w:rsidR="00AE625F">
        <w:rPr>
          <w:sz w:val="24"/>
        </w:rPr>
        <w:t>)</w:t>
      </w:r>
      <w:r w:rsidRPr="00B8627D">
        <w:rPr>
          <w:sz w:val="24"/>
        </w:rPr>
        <w:t xml:space="preserve"> to make other health information more widely accessible. </w:t>
      </w:r>
      <w:r w:rsidR="00D80E13">
        <w:rPr>
          <w:sz w:val="24"/>
        </w:rPr>
        <w:t xml:space="preserve">CMS </w:t>
      </w:r>
      <w:r w:rsidR="002F4A44">
        <w:rPr>
          <w:sz w:val="24"/>
        </w:rPr>
        <w:t>will encourage</w:t>
      </w:r>
      <w:r>
        <w:rPr>
          <w:sz w:val="24"/>
        </w:rPr>
        <w:t xml:space="preserve"> </w:t>
      </w:r>
      <w:r w:rsidRPr="004B3399">
        <w:rPr>
          <w:sz w:val="24"/>
        </w:rPr>
        <w:t>Part D MTM providers to use FHIR</w:t>
      </w:r>
      <w:r>
        <w:rPr>
          <w:sz w:val="24"/>
        </w:rPr>
        <w:t>-</w:t>
      </w:r>
      <w:r w:rsidRPr="004B3399">
        <w:rPr>
          <w:sz w:val="24"/>
        </w:rPr>
        <w:t>enabled MTM platforms when providing MTM to Part D enrollees</w:t>
      </w:r>
      <w:r>
        <w:rPr>
          <w:sz w:val="24"/>
        </w:rPr>
        <w:t xml:space="preserve"> to </w:t>
      </w:r>
      <w:r w:rsidRPr="004B3399">
        <w:rPr>
          <w:sz w:val="24"/>
        </w:rPr>
        <w:t>facilitate integration of the MTM service elements into prescribers’ EHRs.</w:t>
      </w:r>
    </w:p>
    <w:p w:rsidRPr="003B0AFC" w:rsidR="00653269" w:rsidP="0017320D" w:rsidRDefault="00653269" w14:paraId="32D147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B0AFC" w:rsidR="009D469F" w:rsidRDefault="009D469F" w14:paraId="4ED79F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B0AFC">
        <w:rPr>
          <w:sz w:val="24"/>
        </w:rPr>
        <w:t>4.</w:t>
      </w:r>
      <w:r w:rsidRPr="003B0AFC">
        <w:rPr>
          <w:sz w:val="24"/>
        </w:rPr>
        <w:tab/>
      </w:r>
      <w:r w:rsidRPr="003B0AFC">
        <w:rPr>
          <w:sz w:val="24"/>
          <w:u w:val="single"/>
        </w:rPr>
        <w:t>Duplication of Efforts</w:t>
      </w:r>
    </w:p>
    <w:p w:rsidRPr="003B0AFC" w:rsidR="009D469F" w:rsidRDefault="009D469F" w14:paraId="410F0A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B0AFC" w:rsidR="009D469F" w:rsidP="00C03724" w:rsidRDefault="00FB4FB0" w14:paraId="79212C9B" w14:textId="0305F77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18"/>
        <w:rPr>
          <w:bCs/>
          <w:sz w:val="24"/>
        </w:rPr>
      </w:pPr>
      <w:r w:rsidRPr="003B0AFC">
        <w:rPr>
          <w:bCs/>
          <w:sz w:val="24"/>
        </w:rPr>
        <w:t xml:space="preserve">This is not a duplication of effort. The </w:t>
      </w:r>
      <w:r w:rsidR="00F1137D">
        <w:rPr>
          <w:bCs/>
          <w:sz w:val="24"/>
        </w:rPr>
        <w:t>Standardized Format</w:t>
      </w:r>
      <w:r w:rsidRPr="003B0AFC">
        <w:rPr>
          <w:bCs/>
          <w:sz w:val="24"/>
        </w:rPr>
        <w:t xml:space="preserve"> </w:t>
      </w:r>
      <w:r w:rsidRPr="003B0AFC" w:rsidR="003C6530">
        <w:rPr>
          <w:bCs/>
          <w:sz w:val="24"/>
        </w:rPr>
        <w:t xml:space="preserve">submitted with this request for extension </w:t>
      </w:r>
      <w:r w:rsidRPr="003B0AFC">
        <w:rPr>
          <w:bCs/>
          <w:sz w:val="24"/>
        </w:rPr>
        <w:t xml:space="preserve">will replace the current </w:t>
      </w:r>
      <w:r w:rsidR="00F1137D">
        <w:rPr>
          <w:bCs/>
          <w:sz w:val="24"/>
        </w:rPr>
        <w:t>Standardized Format</w:t>
      </w:r>
      <w:r w:rsidRPr="003B0AFC">
        <w:rPr>
          <w:bCs/>
          <w:sz w:val="24"/>
        </w:rPr>
        <w:t xml:space="preserve"> </w:t>
      </w:r>
      <w:r w:rsidRPr="003B0AFC" w:rsidR="008F755F">
        <w:rPr>
          <w:bCs/>
          <w:sz w:val="24"/>
        </w:rPr>
        <w:t xml:space="preserve">for </w:t>
      </w:r>
      <w:r w:rsidRPr="003B0AFC" w:rsidR="005102B1">
        <w:rPr>
          <w:bCs/>
          <w:sz w:val="24"/>
        </w:rPr>
        <w:t xml:space="preserve">CMR </w:t>
      </w:r>
      <w:r w:rsidRPr="003B0AFC">
        <w:rPr>
          <w:bCs/>
          <w:sz w:val="24"/>
        </w:rPr>
        <w:t xml:space="preserve">action plans and summaries that are given to beneficiaries. </w:t>
      </w:r>
    </w:p>
    <w:p w:rsidRPr="003B0AFC" w:rsidR="009D469F" w:rsidRDefault="009D469F" w14:paraId="08B932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B0AFC" w:rsidR="009D469F" w:rsidRDefault="009D469F" w14:paraId="43D1D8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5.</w:t>
      </w:r>
      <w:r w:rsidRPr="003B0AFC">
        <w:rPr>
          <w:sz w:val="24"/>
        </w:rPr>
        <w:tab/>
      </w:r>
      <w:r w:rsidRPr="003B0AFC">
        <w:rPr>
          <w:sz w:val="24"/>
          <w:u w:val="single"/>
        </w:rPr>
        <w:t xml:space="preserve">Small Businesses </w:t>
      </w:r>
    </w:p>
    <w:p w:rsidRPr="003B0AFC" w:rsidR="009D469F" w:rsidRDefault="009D469F" w14:paraId="64649A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9D469F" w:rsidP="00206090" w:rsidRDefault="009D469F" w14:paraId="0288231B" w14:textId="16F3E5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B0AFC">
        <w:rPr>
          <w:sz w:val="24"/>
        </w:rPr>
        <w:t xml:space="preserve">The </w:t>
      </w:r>
      <w:r w:rsidR="00F1137D">
        <w:rPr>
          <w:sz w:val="24"/>
        </w:rPr>
        <w:t>Standardized Format</w:t>
      </w:r>
      <w:r w:rsidRPr="003B0AFC" w:rsidR="00A918B8">
        <w:rPr>
          <w:sz w:val="24"/>
        </w:rPr>
        <w:t>, which has been used since January 2013,</w:t>
      </w:r>
      <w:r w:rsidRPr="003B0AFC">
        <w:rPr>
          <w:sz w:val="24"/>
        </w:rPr>
        <w:t xml:space="preserve"> </w:t>
      </w:r>
      <w:r w:rsidRPr="003B0AFC" w:rsidR="00A918B8">
        <w:rPr>
          <w:sz w:val="24"/>
        </w:rPr>
        <w:t>does</w:t>
      </w:r>
      <w:r w:rsidRPr="003B0AFC">
        <w:rPr>
          <w:sz w:val="24"/>
        </w:rPr>
        <w:t xml:space="preserve"> not impose a significant </w:t>
      </w:r>
      <w:r w:rsidRPr="003B0AFC" w:rsidR="00A918B8">
        <w:rPr>
          <w:sz w:val="24"/>
        </w:rPr>
        <w:t>i</w:t>
      </w:r>
      <w:r w:rsidRPr="003B0AFC">
        <w:rPr>
          <w:sz w:val="24"/>
        </w:rPr>
        <w:t xml:space="preserve">mpact on small businesses and other small organizational entities.  Part D applicants must possess an insurance license and be able to accept risk. </w:t>
      </w:r>
      <w:r w:rsidRPr="003B0AFC" w:rsidR="00D65475">
        <w:rPr>
          <w:sz w:val="24"/>
        </w:rPr>
        <w:t xml:space="preserve"> </w:t>
      </w:r>
      <w:r w:rsidRPr="003B0AFC">
        <w:rPr>
          <w:sz w:val="24"/>
        </w:rPr>
        <w:t xml:space="preserve">Generally, state statutory licensure requirements effectively prevent small organizations from accepting the level of risk needed to provide the pharmacy benefits required in the Medicare Prescription Drug Benefit Program.  Medicare Advantage and Part D prescription </w:t>
      </w:r>
      <w:r w:rsidRPr="003B0AFC" w:rsidR="00D65475">
        <w:rPr>
          <w:sz w:val="24"/>
        </w:rPr>
        <w:t xml:space="preserve">benefit </w:t>
      </w:r>
      <w:r w:rsidRPr="003B0AFC">
        <w:rPr>
          <w:sz w:val="24"/>
        </w:rPr>
        <w:t xml:space="preserve">plans are not small businesses.  </w:t>
      </w:r>
    </w:p>
    <w:p w:rsidRPr="003B0AFC" w:rsidR="009D469F" w:rsidRDefault="009D469F" w14:paraId="3BB766E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9D469F" w:rsidRDefault="009D469F" w14:paraId="05F45A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6.</w:t>
      </w:r>
      <w:r w:rsidRPr="003B0AFC">
        <w:rPr>
          <w:sz w:val="24"/>
        </w:rPr>
        <w:tab/>
      </w:r>
      <w:r w:rsidRPr="003B0AFC">
        <w:rPr>
          <w:sz w:val="24"/>
          <w:u w:val="single"/>
        </w:rPr>
        <w:t>Less Frequent Collection</w:t>
      </w:r>
    </w:p>
    <w:p w:rsidRPr="003B0AFC" w:rsidR="009D469F" w:rsidRDefault="009D469F" w14:paraId="0A489C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rsidR="00741B51" w:rsidP="00E061B0" w:rsidRDefault="00E061B0" w14:paraId="5A380290" w14:textId="663B32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61B0">
        <w:rPr>
          <w:sz w:val="24"/>
        </w:rPr>
        <w:t xml:space="preserve">The </w:t>
      </w:r>
      <w:r w:rsidR="00F1137D">
        <w:rPr>
          <w:sz w:val="24"/>
        </w:rPr>
        <w:t>Standardized Format</w:t>
      </w:r>
      <w:r w:rsidRPr="00E061B0">
        <w:rPr>
          <w:sz w:val="24"/>
        </w:rPr>
        <w:t xml:space="preserve"> does not affect the timing of the information collection.  Use of the format depends on when the CMR is scheduled with the beneficiary.  </w:t>
      </w:r>
      <w:r w:rsidR="008F38E7">
        <w:rPr>
          <w:sz w:val="24"/>
        </w:rPr>
        <w:t>O</w:t>
      </w:r>
      <w:r w:rsidRPr="00E061B0">
        <w:rPr>
          <w:sz w:val="24"/>
        </w:rPr>
        <w:t>nce enrolled in the sponsors’ MTM program, the</w:t>
      </w:r>
      <w:r w:rsidR="00CD0C62">
        <w:rPr>
          <w:sz w:val="24"/>
        </w:rPr>
        <w:t xml:space="preserve"> beneficiaries</w:t>
      </w:r>
      <w:r w:rsidRPr="00E061B0">
        <w:rPr>
          <w:sz w:val="24"/>
        </w:rPr>
        <w:t xml:space="preserve"> are offered an annual CMR</w:t>
      </w:r>
      <w:r w:rsidR="008F38E7">
        <w:rPr>
          <w:sz w:val="24"/>
        </w:rPr>
        <w:t>, and t</w:t>
      </w:r>
      <w:r w:rsidRPr="00E061B0">
        <w:rPr>
          <w:sz w:val="24"/>
        </w:rPr>
        <w:t xml:space="preserve">he CMR is scheduled with the beneficiary based on their availability. Then, after the CMR is done, the </w:t>
      </w:r>
      <w:r w:rsidR="00F1137D">
        <w:rPr>
          <w:sz w:val="24"/>
        </w:rPr>
        <w:t>Standardized Format</w:t>
      </w:r>
      <w:r w:rsidRPr="00E061B0">
        <w:rPr>
          <w:sz w:val="24"/>
        </w:rPr>
        <w:t xml:space="preserve"> is used by the sponsor to create the CMR summary to be delivered to the beneficiary. </w:t>
      </w:r>
    </w:p>
    <w:p w:rsidR="00741B51" w:rsidP="00E061B0" w:rsidRDefault="00741B51" w14:paraId="421C9D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E061B0" w:rsidR="00741B51" w:rsidP="00741B51" w:rsidRDefault="00741B51" w14:paraId="699400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If a beneficiary does not receive the CMR summary in the Standardized Format, they would not be provided information, including a medication action plan, to reinforce what was discussed in the CMR or could be provided information in an inconsistent manner.  </w:t>
      </w:r>
    </w:p>
    <w:p w:rsidR="00741B51" w:rsidP="00741B51" w:rsidRDefault="00741B51" w14:paraId="10D78F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 </w:t>
      </w:r>
    </w:p>
    <w:p w:rsidR="00741B51" w:rsidP="00741B51" w:rsidRDefault="00E07AE6" w14:paraId="5ED96570" w14:textId="38BA1F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Failure of the Part D sponsor to provide a CMR and summary to MTM program enrollees may result in a lower CMR</w:t>
      </w:r>
      <w:r w:rsidR="0060431A">
        <w:rPr>
          <w:sz w:val="24"/>
        </w:rPr>
        <w:t xml:space="preserve"> completion</w:t>
      </w:r>
      <w:r>
        <w:rPr>
          <w:sz w:val="24"/>
        </w:rPr>
        <w:t xml:space="preserve"> rate and </w:t>
      </w:r>
      <w:r w:rsidR="0060431A">
        <w:rPr>
          <w:sz w:val="24"/>
        </w:rPr>
        <w:t xml:space="preserve">negative impact on the plan’s </w:t>
      </w:r>
      <w:r>
        <w:rPr>
          <w:sz w:val="24"/>
        </w:rPr>
        <w:t xml:space="preserve">Star Ratings. In </w:t>
      </w:r>
      <w:r>
        <w:rPr>
          <w:sz w:val="24"/>
        </w:rPr>
        <w:lastRenderedPageBreak/>
        <w:t xml:space="preserve">addition, Part D sponsors could be subject to compliance actions if they fail to </w:t>
      </w:r>
      <w:r w:rsidR="004652D7">
        <w:rPr>
          <w:sz w:val="24"/>
        </w:rPr>
        <w:t xml:space="preserve">provide CMR summaries to MTM enrollees who receive a CMR. </w:t>
      </w:r>
    </w:p>
    <w:p w:rsidR="00741B51" w:rsidP="00E061B0" w:rsidRDefault="00741B51" w14:paraId="2F7705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B0AFC" w:rsidR="009D469F" w:rsidRDefault="009D469F" w14:paraId="4A50AD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B0AFC">
        <w:rPr>
          <w:sz w:val="24"/>
        </w:rPr>
        <w:t>7.</w:t>
      </w:r>
      <w:r w:rsidRPr="003B0AFC">
        <w:rPr>
          <w:sz w:val="24"/>
        </w:rPr>
        <w:tab/>
      </w:r>
      <w:r w:rsidRPr="003B0AFC">
        <w:rPr>
          <w:sz w:val="24"/>
          <w:u w:val="single"/>
        </w:rPr>
        <w:t>Special Circumstances</w:t>
      </w:r>
    </w:p>
    <w:p w:rsidRPr="003B0AFC" w:rsidR="009D469F" w:rsidRDefault="009D469F" w14:paraId="140A4BF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D4437A" w:rsidP="000F2B3E" w:rsidRDefault="00D4437A" w14:paraId="7F4308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ab/>
      </w:r>
      <w:r w:rsidRPr="000F2B3E" w:rsidR="002207E6">
        <w:rPr>
          <w:sz w:val="24"/>
        </w:rPr>
        <w:t xml:space="preserve">There are no special circumstances that would require an information collection to be </w:t>
      </w:r>
      <w:r>
        <w:rPr>
          <w:sz w:val="24"/>
        </w:rPr>
        <w:t xml:space="preserve"> </w:t>
      </w:r>
    </w:p>
    <w:p w:rsidRPr="000F2B3E" w:rsidR="002207E6" w:rsidP="000F2B3E" w:rsidRDefault="00D4437A" w14:paraId="33A69586" w14:textId="217E41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 xml:space="preserve"> </w:t>
      </w:r>
      <w:proofErr w:type="gramStart"/>
      <w:r w:rsidRPr="000F2B3E" w:rsidR="002207E6">
        <w:rPr>
          <w:sz w:val="24"/>
        </w:rPr>
        <w:t>conducted</w:t>
      </w:r>
      <w:proofErr w:type="gramEnd"/>
      <w:r w:rsidRPr="000F2B3E" w:rsidR="002207E6">
        <w:rPr>
          <w:sz w:val="24"/>
        </w:rPr>
        <w:t xml:space="preserve"> in a manner that requires respondents to: </w:t>
      </w:r>
    </w:p>
    <w:p w:rsidRPr="003B0AFC" w:rsidR="002207E6" w:rsidP="000F2B3E" w:rsidRDefault="002207E6" w14:paraId="18C30DB9" w14:textId="4D489653">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Report information to the agency more often than quarterly;</w:t>
      </w:r>
    </w:p>
    <w:p w:rsidRPr="003B0AFC" w:rsidR="002207E6" w:rsidP="000F2B3E" w:rsidRDefault="002207E6" w14:paraId="0DF23618" w14:textId="6563F0E1">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 xml:space="preserve">Prepare a written response to a collection of information in fewer than 30 days after receipt of it; </w:t>
      </w:r>
    </w:p>
    <w:p w:rsidRPr="003B0AFC" w:rsidR="002207E6" w:rsidP="000F2B3E" w:rsidRDefault="002207E6" w14:paraId="2011FFED" w14:textId="5C236F6E">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Submit more than an original and two copies of any document;</w:t>
      </w:r>
    </w:p>
    <w:p w:rsidRPr="003B0AFC" w:rsidR="002207E6" w:rsidP="000F2B3E" w:rsidRDefault="002207E6" w14:paraId="6D93EC54" w14:textId="24B1AA0E">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Retain records, other than health, medical, government contract, grant-in-aid, or tax records for more than three years;</w:t>
      </w:r>
    </w:p>
    <w:p w:rsidRPr="003B0AFC" w:rsidR="002207E6" w:rsidP="000F2B3E" w:rsidRDefault="002207E6" w14:paraId="5EDE4C6C" w14:textId="75BECE75">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Collect data in connection with a statistical survey that is not designed to produce valid and reliable results that can be generalized to the universe of study,</w:t>
      </w:r>
    </w:p>
    <w:p w:rsidRPr="003B0AFC" w:rsidR="002207E6" w:rsidP="000F2B3E" w:rsidRDefault="002207E6" w14:paraId="1126B975" w14:textId="0157CBDE">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Use a statistical data classification that has not been reviewed and approved by OMB;</w:t>
      </w:r>
    </w:p>
    <w:p w:rsidRPr="003B0AFC" w:rsidR="002207E6" w:rsidP="000F2B3E" w:rsidRDefault="002207E6" w14:paraId="15A57867" w14:textId="1E851947">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B0AFC" w:rsidR="002207E6" w:rsidP="000F2B3E" w:rsidRDefault="002207E6" w14:paraId="3A15BEDE" w14:textId="4E5B27AB">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Submit proprietary trade secret, or other confidential information unless the agency can demonstrate that it has instituted procedures to protect the information's confidentiality to the extent permitted by law.</w:t>
      </w:r>
    </w:p>
    <w:p w:rsidRPr="003B0AFC" w:rsidR="009D469F" w:rsidP="0017320D" w:rsidRDefault="009D469F" w14:paraId="56192B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p>
    <w:p w:rsidRPr="003B0AFC" w:rsidR="009D469F" w:rsidP="00CD285B" w:rsidRDefault="009D469F" w14:paraId="1E9B10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8.</w:t>
      </w:r>
      <w:r w:rsidRPr="003B0AFC">
        <w:rPr>
          <w:sz w:val="24"/>
        </w:rPr>
        <w:tab/>
      </w:r>
      <w:r w:rsidRPr="003B0AFC">
        <w:rPr>
          <w:sz w:val="24"/>
          <w:u w:val="single"/>
        </w:rPr>
        <w:t>Federal Register/Outside Consultation</w:t>
      </w:r>
    </w:p>
    <w:p w:rsidRPr="003B0AFC" w:rsidR="009D469F" w:rsidP="0017320D" w:rsidRDefault="009D469F" w14:paraId="3DCB67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700A6" w:rsidP="0017320D" w:rsidRDefault="00ED6BA2" w14:paraId="50E0D873" w14:textId="0F25A4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3B0AFC">
        <w:rPr>
          <w:i/>
          <w:sz w:val="24"/>
        </w:rPr>
        <w:t>Federal Register</w:t>
      </w:r>
    </w:p>
    <w:p w:rsidR="003700A6" w:rsidP="000F2B3E" w:rsidRDefault="003700A6" w14:paraId="5CDC8A78" w14:textId="2268DC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D0C62" w:rsidP="009E2972" w:rsidRDefault="00CD0C62" w14:paraId="2390329A" w14:textId="1FD831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themeColor="text1"/>
          <w:sz w:val="24"/>
        </w:rPr>
      </w:pPr>
      <w:r w:rsidRPr="00CD0C62">
        <w:rPr>
          <w:color w:val="000000" w:themeColor="text1"/>
          <w:sz w:val="24"/>
        </w:rPr>
        <w:t>The 60-day notice</w:t>
      </w:r>
      <w:r w:rsidR="002516DE">
        <w:rPr>
          <w:color w:val="000000" w:themeColor="text1"/>
          <w:sz w:val="24"/>
        </w:rPr>
        <w:t xml:space="preserve"> (</w:t>
      </w:r>
      <w:r w:rsidRPr="002516DE" w:rsidR="002516DE">
        <w:rPr>
          <w:color w:val="000000" w:themeColor="text1"/>
          <w:sz w:val="24"/>
        </w:rPr>
        <w:t>85 FR 9002</w:t>
      </w:r>
      <w:bookmarkStart w:name="_GoBack" w:id="2"/>
      <w:bookmarkEnd w:id="2"/>
      <w:r w:rsidR="002516DE">
        <w:rPr>
          <w:color w:val="000000" w:themeColor="text1"/>
          <w:sz w:val="24"/>
        </w:rPr>
        <w:t>)</w:t>
      </w:r>
      <w:r w:rsidRPr="00CD0C62">
        <w:rPr>
          <w:color w:val="000000" w:themeColor="text1"/>
          <w:sz w:val="24"/>
        </w:rPr>
        <w:t xml:space="preserve"> for proposed rule related revisions </w:t>
      </w:r>
      <w:r w:rsidR="00D23F28">
        <w:rPr>
          <w:color w:val="000000" w:themeColor="text1"/>
          <w:sz w:val="24"/>
        </w:rPr>
        <w:t xml:space="preserve">to the Standardized Format (CMS-10396) </w:t>
      </w:r>
      <w:r w:rsidRPr="00CD0C62">
        <w:rPr>
          <w:color w:val="000000" w:themeColor="text1"/>
          <w:sz w:val="24"/>
        </w:rPr>
        <w:t xml:space="preserve">was published at: </w:t>
      </w:r>
      <w:hyperlink w:tgtFrame="_blank" w:history="1" r:id="rId12">
        <w:r w:rsidRPr="00CD0C62">
          <w:rPr>
            <w:rStyle w:val="Hyperlink"/>
            <w:color w:val="000000" w:themeColor="text1"/>
            <w:sz w:val="24"/>
          </w:rPr>
          <w:t>https://www.govinfo.gov/content/pkg/FR-2020-02-18/pdf/2020-02085.pdf</w:t>
        </w:r>
      </w:hyperlink>
      <w:r w:rsidRPr="00CD0C62">
        <w:rPr>
          <w:color w:val="000000" w:themeColor="text1"/>
          <w:sz w:val="24"/>
        </w:rPr>
        <w:t xml:space="preserve">; </w:t>
      </w:r>
      <w:hyperlink w:tgtFrame="_blank" w:history="1" r:id="rId13">
        <w:r w:rsidRPr="00CD0C62">
          <w:rPr>
            <w:rStyle w:val="Hyperlink"/>
            <w:color w:val="000000" w:themeColor="text1"/>
            <w:sz w:val="24"/>
          </w:rPr>
          <w:t>https://www.federalregister.gov/documents/2020/02/18/2020-02085/medicare-and-medicaid-programs-contract-year-2021-and-2022-policy-and-technical-changes-to-the</w:t>
        </w:r>
      </w:hyperlink>
      <w:r w:rsidRPr="00CD0C62">
        <w:rPr>
          <w:color w:val="000000" w:themeColor="text1"/>
          <w:sz w:val="24"/>
        </w:rPr>
        <w:t xml:space="preserve">. Comments were due by April 6, 2020.  </w:t>
      </w:r>
    </w:p>
    <w:p w:rsidR="00CD0C62" w:rsidP="00CD0C62" w:rsidRDefault="00CD0C62" w14:paraId="5A1D5A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rPr>
      </w:pPr>
    </w:p>
    <w:p w:rsidRPr="008C7974" w:rsidR="00CD0C62" w:rsidP="009E2972" w:rsidRDefault="00CD0C62" w14:paraId="2300A482" w14:textId="2256F0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Style w:val="Strong"/>
          <w:b w:val="0"/>
          <w:color w:val="000000" w:themeColor="text1"/>
          <w:sz w:val="24"/>
        </w:rPr>
      </w:pPr>
      <w:r w:rsidRPr="008C7974">
        <w:rPr>
          <w:color w:val="000000" w:themeColor="text1"/>
          <w:sz w:val="24"/>
        </w:rPr>
        <w:t>The 60-day notice for proposed non-rule related revisions was published</w:t>
      </w:r>
      <w:r w:rsidR="002516DE">
        <w:rPr>
          <w:color w:val="000000" w:themeColor="text1"/>
          <w:sz w:val="24"/>
        </w:rPr>
        <w:t xml:space="preserve"> (</w:t>
      </w:r>
      <w:r w:rsidRPr="002516DE" w:rsidR="002516DE">
        <w:rPr>
          <w:color w:val="000000" w:themeColor="text1"/>
          <w:sz w:val="24"/>
        </w:rPr>
        <w:t>85 FR 10444</w:t>
      </w:r>
      <w:r w:rsidR="002516DE">
        <w:rPr>
          <w:color w:val="000000" w:themeColor="text1"/>
          <w:sz w:val="24"/>
        </w:rPr>
        <w:t>) on 2/24/2020</w:t>
      </w:r>
      <w:r w:rsidRPr="008C7974">
        <w:rPr>
          <w:color w:val="000000" w:themeColor="text1"/>
          <w:sz w:val="24"/>
        </w:rPr>
        <w:t xml:space="preserve"> at: </w:t>
      </w:r>
      <w:hyperlink w:tgtFrame="_blank" w:history="1" r:id="rId14">
        <w:r w:rsidRPr="008C7974">
          <w:rPr>
            <w:rStyle w:val="Hyperlink"/>
            <w:color w:val="000000" w:themeColor="text1"/>
            <w:sz w:val="24"/>
          </w:rPr>
          <w:t>https://www.govinfo.gov/content/pkg/FR-2020-02-24/pdf/2020-03533.pdf</w:t>
        </w:r>
      </w:hyperlink>
      <w:r w:rsidRPr="008C7974">
        <w:rPr>
          <w:color w:val="000000" w:themeColor="text1"/>
          <w:sz w:val="24"/>
        </w:rPr>
        <w:t xml:space="preserve">; </w:t>
      </w:r>
      <w:hyperlink w:tgtFrame="_blank" w:history="1" r:id="rId15">
        <w:r w:rsidRPr="008C7974">
          <w:rPr>
            <w:rStyle w:val="Hyperlink"/>
            <w:color w:val="000000" w:themeColor="text1"/>
            <w:sz w:val="24"/>
          </w:rPr>
          <w:t>https://www.federalregister.gov/documents/2020/02/24/2020-03533/agency-information-collection-activities-proposed-collection-comment-request</w:t>
        </w:r>
      </w:hyperlink>
      <w:r w:rsidRPr="008C7974">
        <w:rPr>
          <w:color w:val="000000" w:themeColor="text1"/>
          <w:sz w:val="24"/>
        </w:rPr>
        <w:t xml:space="preserve">. Comments were due by </w:t>
      </w:r>
      <w:r w:rsidRPr="008C7974">
        <w:rPr>
          <w:rStyle w:val="Strong"/>
          <w:b w:val="0"/>
          <w:color w:val="000000" w:themeColor="text1"/>
          <w:sz w:val="24"/>
        </w:rPr>
        <w:t>April 24, 2020.</w:t>
      </w:r>
    </w:p>
    <w:p w:rsidR="00CD0C62" w:rsidP="00CD0C62" w:rsidRDefault="00CD0C62" w14:paraId="7406AB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rong"/>
          <w:b w:val="0"/>
          <w:color w:val="000000" w:themeColor="text1"/>
          <w:szCs w:val="20"/>
        </w:rPr>
      </w:pPr>
    </w:p>
    <w:p w:rsidR="009E2972" w:rsidP="008C7974" w:rsidRDefault="00CD0C62" w14:paraId="3326F33C" w14:textId="643F47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Comments </w:t>
      </w:r>
      <w:r w:rsidR="0058581D">
        <w:rPr>
          <w:sz w:val="24"/>
        </w:rPr>
        <w:t xml:space="preserve">received </w:t>
      </w:r>
      <w:r>
        <w:rPr>
          <w:sz w:val="24"/>
        </w:rPr>
        <w:t xml:space="preserve">related to </w:t>
      </w:r>
      <w:r w:rsidR="00D44EF2">
        <w:rPr>
          <w:sz w:val="24"/>
        </w:rPr>
        <w:t>the effective date of the current Standardized Format or proposed revisions</w:t>
      </w:r>
      <w:r w:rsidR="009E2972">
        <w:rPr>
          <w:sz w:val="24"/>
        </w:rPr>
        <w:t xml:space="preserve">, which support this extension request, </w:t>
      </w:r>
      <w:r w:rsidRPr="00CD0C62" w:rsidR="00D24C1D">
        <w:rPr>
          <w:sz w:val="24"/>
        </w:rPr>
        <w:t>are attached to this package along with our responses.</w:t>
      </w:r>
      <w:r w:rsidR="00D44EF2">
        <w:rPr>
          <w:sz w:val="24"/>
        </w:rPr>
        <w:t xml:space="preserve"> </w:t>
      </w:r>
    </w:p>
    <w:p w:rsidR="009E2972" w:rsidP="008C7974" w:rsidRDefault="009E2972" w14:paraId="015A4B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27051" w:rsidP="008C7974" w:rsidRDefault="00D44EF2" w14:paraId="2BCF9D8B" w14:textId="69B164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As discussed in the Background section of this Supporting Statement, the 30-</w:t>
      </w:r>
      <w:r w:rsidRPr="00D61205">
        <w:rPr>
          <w:sz w:val="24"/>
        </w:rPr>
        <w:t xml:space="preserve">day notice for CMS-10396 </w:t>
      </w:r>
      <w:r>
        <w:rPr>
          <w:sz w:val="24"/>
        </w:rPr>
        <w:t xml:space="preserve">will be </w:t>
      </w:r>
      <w:r w:rsidRPr="00D61205">
        <w:rPr>
          <w:sz w:val="24"/>
        </w:rPr>
        <w:t xml:space="preserve">published for public comment </w:t>
      </w:r>
      <w:r>
        <w:rPr>
          <w:sz w:val="24"/>
        </w:rPr>
        <w:t>when the applicable SUPPORT Act proposals are addressed in subsequent rulemaking.</w:t>
      </w:r>
      <w:r w:rsidR="00D23F28">
        <w:rPr>
          <w:sz w:val="24"/>
        </w:rPr>
        <w:t xml:space="preserve"> The 30-day notice will address the remaining comments received in response to the two solicitations</w:t>
      </w:r>
      <w:r w:rsidR="008C7974">
        <w:rPr>
          <w:sz w:val="24"/>
        </w:rPr>
        <w:t xml:space="preserve">, provide additional </w:t>
      </w:r>
      <w:r w:rsidR="00D23F28">
        <w:rPr>
          <w:sz w:val="24"/>
        </w:rPr>
        <w:t>proposed revisions</w:t>
      </w:r>
      <w:r w:rsidR="008C7974">
        <w:rPr>
          <w:sz w:val="24"/>
        </w:rPr>
        <w:t xml:space="preserve"> if applicable to address the comments, and propose a date for when the changes would become effective. </w:t>
      </w:r>
      <w:r w:rsidRPr="00CD0C62" w:rsidR="00D24C1D">
        <w:rPr>
          <w:sz w:val="24"/>
        </w:rPr>
        <w:t>CMS staff will prepare a response document summarizing all received comments and their responses. A package will be delivered for OMB review.</w:t>
      </w:r>
    </w:p>
    <w:p w:rsidR="00CD0C62" w:rsidP="00D24C1D" w:rsidRDefault="00CD0C62" w14:paraId="1BD057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ED6BA2" w:rsidP="0017320D" w:rsidRDefault="00ED6BA2" w14:paraId="0434500D" w14:textId="225B55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3B0AFC">
        <w:rPr>
          <w:i/>
          <w:sz w:val="24"/>
        </w:rPr>
        <w:t>Outside Consultation</w:t>
      </w:r>
    </w:p>
    <w:p w:rsidRPr="003B0AFC" w:rsidR="00ED6BA2" w:rsidP="0017320D" w:rsidRDefault="00ED6BA2" w14:paraId="65EFC6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45166" w:rsidP="001B5D49" w:rsidRDefault="00D65475" w14:paraId="4B333679" w14:textId="4C7189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255D4E">
        <w:rPr>
          <w:bCs/>
          <w:sz w:val="24"/>
        </w:rPr>
        <w:t xml:space="preserve">From </w:t>
      </w:r>
      <w:r w:rsidRPr="000F2B3E" w:rsidR="00D77622">
        <w:rPr>
          <w:bCs/>
          <w:sz w:val="24"/>
        </w:rPr>
        <w:t>June 2018 through September 2018</w:t>
      </w:r>
      <w:r w:rsidRPr="00255D4E" w:rsidR="003C6530">
        <w:rPr>
          <w:bCs/>
          <w:sz w:val="24"/>
        </w:rPr>
        <w:t xml:space="preserve">, we tested stakeholders’ satisfaction with the </w:t>
      </w:r>
      <w:r w:rsidR="008B3C37">
        <w:rPr>
          <w:bCs/>
          <w:sz w:val="24"/>
        </w:rPr>
        <w:t xml:space="preserve">currently approved </w:t>
      </w:r>
      <w:r w:rsidR="00F1137D">
        <w:rPr>
          <w:bCs/>
          <w:sz w:val="24"/>
        </w:rPr>
        <w:t>Standardized Format</w:t>
      </w:r>
      <w:r w:rsidRPr="00255D4E" w:rsidR="003C6530">
        <w:rPr>
          <w:bCs/>
          <w:sz w:val="24"/>
        </w:rPr>
        <w:t xml:space="preserve"> </w:t>
      </w:r>
      <w:r w:rsidRPr="00255D4E" w:rsidR="00DC534C">
        <w:rPr>
          <w:bCs/>
          <w:sz w:val="24"/>
        </w:rPr>
        <w:t xml:space="preserve">and </w:t>
      </w:r>
      <w:r w:rsidRPr="00255D4E" w:rsidR="000B72FA">
        <w:rPr>
          <w:bCs/>
          <w:sz w:val="24"/>
        </w:rPr>
        <w:t xml:space="preserve">attempted to </w:t>
      </w:r>
      <w:r w:rsidRPr="00255D4E" w:rsidR="00DC534C">
        <w:rPr>
          <w:bCs/>
          <w:sz w:val="24"/>
        </w:rPr>
        <w:t>identif</w:t>
      </w:r>
      <w:r w:rsidRPr="00255D4E" w:rsidR="000B72FA">
        <w:rPr>
          <w:bCs/>
          <w:sz w:val="24"/>
        </w:rPr>
        <w:t>y</w:t>
      </w:r>
      <w:r w:rsidR="008B3C37">
        <w:rPr>
          <w:bCs/>
          <w:sz w:val="24"/>
        </w:rPr>
        <w:t xml:space="preserve"> potential revisions. </w:t>
      </w:r>
      <w:r w:rsidRPr="00D77622" w:rsidR="00D41854">
        <w:rPr>
          <w:bCs/>
          <w:sz w:val="24"/>
        </w:rPr>
        <w:t>The stakeholders in</w:t>
      </w:r>
      <w:r w:rsidRPr="00D77622" w:rsidR="00E5435B">
        <w:rPr>
          <w:bCs/>
          <w:sz w:val="24"/>
        </w:rPr>
        <w:t xml:space="preserve">cluded </w:t>
      </w:r>
      <w:r w:rsidRPr="000F2B3E" w:rsidR="00D77622">
        <w:rPr>
          <w:bCs/>
          <w:sz w:val="24"/>
        </w:rPr>
        <w:t xml:space="preserve">Medicare beneficiaries and caregivers, and pharmacists and other representatives from Part D </w:t>
      </w:r>
      <w:r w:rsidR="00B2257E">
        <w:rPr>
          <w:bCs/>
          <w:sz w:val="24"/>
        </w:rPr>
        <w:t xml:space="preserve">plan </w:t>
      </w:r>
      <w:r w:rsidRPr="000F2B3E" w:rsidR="00D77622">
        <w:rPr>
          <w:bCs/>
          <w:sz w:val="24"/>
        </w:rPr>
        <w:t xml:space="preserve">sponsors, </w:t>
      </w:r>
      <w:r w:rsidR="00B2257E">
        <w:rPr>
          <w:bCs/>
          <w:sz w:val="24"/>
        </w:rPr>
        <w:t>Pharmacy Benefit Managers</w:t>
      </w:r>
      <w:r w:rsidRPr="000F2B3E" w:rsidR="00D77622">
        <w:rPr>
          <w:bCs/>
          <w:sz w:val="24"/>
        </w:rPr>
        <w:t>, and MTM vendors</w:t>
      </w:r>
      <w:r w:rsidRPr="00D77622" w:rsidR="003C6530">
        <w:rPr>
          <w:bCs/>
          <w:sz w:val="24"/>
        </w:rPr>
        <w:t>.</w:t>
      </w:r>
      <w:r w:rsidR="00283C20">
        <w:rPr>
          <w:bCs/>
          <w:sz w:val="24"/>
        </w:rPr>
        <w:t xml:space="preserve"> </w:t>
      </w:r>
      <w:r w:rsidR="00D77622">
        <w:rPr>
          <w:bCs/>
          <w:sz w:val="24"/>
        </w:rPr>
        <w:t xml:space="preserve">In general, these stakeholders supported the development of a more streamlined </w:t>
      </w:r>
      <w:r w:rsidR="00283C20">
        <w:rPr>
          <w:bCs/>
          <w:sz w:val="24"/>
        </w:rPr>
        <w:t xml:space="preserve">written summary in a chart format with visual cues. The results of these interviews produced a number of potential revisions to the </w:t>
      </w:r>
      <w:r w:rsidR="00F1137D">
        <w:rPr>
          <w:bCs/>
          <w:sz w:val="24"/>
        </w:rPr>
        <w:t>Standardized Format</w:t>
      </w:r>
      <w:r w:rsidR="00283C20">
        <w:rPr>
          <w:bCs/>
          <w:sz w:val="24"/>
        </w:rPr>
        <w:t xml:space="preserve">. </w:t>
      </w:r>
      <w:r w:rsidR="008B3C37">
        <w:rPr>
          <w:bCs/>
          <w:sz w:val="24"/>
        </w:rPr>
        <w:t xml:space="preserve">These changes </w:t>
      </w:r>
      <w:r w:rsidR="009E2972">
        <w:rPr>
          <w:bCs/>
          <w:sz w:val="24"/>
        </w:rPr>
        <w:t xml:space="preserve">were </w:t>
      </w:r>
      <w:r w:rsidR="008B3C37">
        <w:rPr>
          <w:bCs/>
          <w:sz w:val="24"/>
        </w:rPr>
        <w:t xml:space="preserve">listed in </w:t>
      </w:r>
      <w:proofErr w:type="gramStart"/>
      <w:r w:rsidR="008B3C37">
        <w:rPr>
          <w:bCs/>
          <w:sz w:val="24"/>
        </w:rPr>
        <w:t>the  crosswalk</w:t>
      </w:r>
      <w:proofErr w:type="gramEnd"/>
      <w:r w:rsidR="008B3C37">
        <w:rPr>
          <w:bCs/>
          <w:sz w:val="24"/>
        </w:rPr>
        <w:t xml:space="preserve"> document</w:t>
      </w:r>
      <w:r w:rsidR="009E2972">
        <w:rPr>
          <w:bCs/>
          <w:sz w:val="24"/>
        </w:rPr>
        <w:t>s with the two 60-day submissions</w:t>
      </w:r>
      <w:r w:rsidR="008B3C37">
        <w:rPr>
          <w:bCs/>
          <w:sz w:val="24"/>
        </w:rPr>
        <w:t xml:space="preserve">. </w:t>
      </w:r>
    </w:p>
    <w:p w:rsidR="00645166" w:rsidP="001B5D49" w:rsidRDefault="00645166" w14:paraId="357F59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rsidRPr="003B0AFC" w:rsidR="0006583B" w:rsidP="001B5D49" w:rsidRDefault="00283C20" w14:paraId="79756AF3" w14:textId="117FD4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Pr>
          <w:bCs/>
          <w:sz w:val="24"/>
        </w:rPr>
        <w:t>Th</w:t>
      </w:r>
      <w:r w:rsidR="009E2972">
        <w:rPr>
          <w:bCs/>
          <w:sz w:val="24"/>
        </w:rPr>
        <w:t>ose</w:t>
      </w:r>
      <w:r>
        <w:rPr>
          <w:bCs/>
          <w:sz w:val="24"/>
        </w:rPr>
        <w:t xml:space="preserve"> </w:t>
      </w:r>
      <w:r w:rsidR="009E2972">
        <w:rPr>
          <w:bCs/>
          <w:sz w:val="24"/>
        </w:rPr>
        <w:t xml:space="preserve">proposed </w:t>
      </w:r>
      <w:r>
        <w:rPr>
          <w:bCs/>
          <w:sz w:val="24"/>
        </w:rPr>
        <w:t xml:space="preserve">changes to the </w:t>
      </w:r>
      <w:r w:rsidR="00F1137D">
        <w:rPr>
          <w:bCs/>
          <w:sz w:val="24"/>
        </w:rPr>
        <w:t>Standardized Format</w:t>
      </w:r>
      <w:r>
        <w:rPr>
          <w:bCs/>
          <w:sz w:val="24"/>
        </w:rPr>
        <w:t xml:space="preserve"> </w:t>
      </w:r>
      <w:r w:rsidR="009E2972">
        <w:rPr>
          <w:bCs/>
          <w:sz w:val="24"/>
        </w:rPr>
        <w:t>did</w:t>
      </w:r>
      <w:r>
        <w:rPr>
          <w:bCs/>
          <w:sz w:val="24"/>
        </w:rPr>
        <w:t xml:space="preserve"> not affect the frequency of instructions, frequency of collection, or the use to which the information is put. A description of the revisions </w:t>
      </w:r>
      <w:r w:rsidR="00D4437A">
        <w:rPr>
          <w:bCs/>
          <w:sz w:val="24"/>
        </w:rPr>
        <w:t xml:space="preserve">to </w:t>
      </w:r>
      <w:r>
        <w:rPr>
          <w:bCs/>
          <w:sz w:val="24"/>
        </w:rPr>
        <w:t xml:space="preserve">the CMR documents </w:t>
      </w:r>
      <w:r w:rsidR="009E2972">
        <w:rPr>
          <w:bCs/>
          <w:sz w:val="24"/>
        </w:rPr>
        <w:t xml:space="preserve">was in the </w:t>
      </w:r>
      <w:r>
        <w:rPr>
          <w:bCs/>
          <w:sz w:val="24"/>
        </w:rPr>
        <w:t>Supporting Statement</w:t>
      </w:r>
      <w:r w:rsidR="009E2972">
        <w:rPr>
          <w:bCs/>
          <w:sz w:val="24"/>
        </w:rPr>
        <w:t xml:space="preserve">s for the two 60-day packages.  </w:t>
      </w:r>
    </w:p>
    <w:p w:rsidRPr="003B0AFC" w:rsidR="001B5D49" w:rsidP="00793847" w:rsidRDefault="001B5D49" w14:paraId="377BEB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B0AFC" w:rsidR="009D469F" w:rsidRDefault="009D469F" w14:paraId="280262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B0AFC">
        <w:rPr>
          <w:sz w:val="24"/>
        </w:rPr>
        <w:t>9.</w:t>
      </w:r>
      <w:r w:rsidRPr="003B0AFC">
        <w:rPr>
          <w:sz w:val="24"/>
        </w:rPr>
        <w:tab/>
      </w:r>
      <w:r w:rsidRPr="003B0AFC">
        <w:rPr>
          <w:sz w:val="24"/>
          <w:u w:val="single"/>
        </w:rPr>
        <w:t>Payments/Gifts to Respondents</w:t>
      </w:r>
    </w:p>
    <w:p w:rsidRPr="003B0AFC" w:rsidR="009D469F" w:rsidRDefault="009D469F" w14:paraId="7E9235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9E2972" w:rsidR="009D469F" w:rsidP="00A224CF" w:rsidRDefault="009D469F" w14:paraId="4A218829" w14:textId="6FF6F1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9E2972">
        <w:rPr>
          <w:bCs/>
          <w:sz w:val="24"/>
        </w:rPr>
        <w:t xml:space="preserve">There are no payments/gifts to respondents associated with the </w:t>
      </w:r>
      <w:r w:rsidRPr="009E2972" w:rsidR="00F1137D">
        <w:rPr>
          <w:bCs/>
          <w:sz w:val="24"/>
        </w:rPr>
        <w:t>Standardized Format</w:t>
      </w:r>
      <w:r w:rsidRPr="009E2972" w:rsidR="00BF074A">
        <w:rPr>
          <w:bCs/>
          <w:sz w:val="24"/>
        </w:rPr>
        <w:t>.</w:t>
      </w:r>
      <w:r w:rsidRPr="009E2972" w:rsidR="009E2972">
        <w:rPr>
          <w:bCs/>
          <w:sz w:val="24"/>
        </w:rPr>
        <w:t xml:space="preserve"> </w:t>
      </w:r>
      <w:r w:rsidRPr="009E2972" w:rsidR="00BF074A">
        <w:rPr>
          <w:bCs/>
          <w:sz w:val="24"/>
        </w:rPr>
        <w:t xml:space="preserve">However, </w:t>
      </w:r>
      <w:r w:rsidRPr="009E2972" w:rsidR="00B600E7">
        <w:rPr>
          <w:bCs/>
          <w:sz w:val="24"/>
        </w:rPr>
        <w:t>CMR completion rate is a Part D Star Rating measure which provides Part D plan sponsors with an incentive to participate in t</w:t>
      </w:r>
      <w:r w:rsidRPr="009E2972" w:rsidR="009404A3">
        <w:rPr>
          <w:bCs/>
          <w:sz w:val="24"/>
        </w:rPr>
        <w:t xml:space="preserve">he information collection. </w:t>
      </w:r>
      <w:r w:rsidRPr="009E2972" w:rsidR="00B600E7">
        <w:rPr>
          <w:bCs/>
          <w:sz w:val="24"/>
        </w:rPr>
        <w:t xml:space="preserve"> </w:t>
      </w:r>
    </w:p>
    <w:p w:rsidRPr="003B0AFC" w:rsidR="009D469F" w:rsidP="00FE6C52" w:rsidRDefault="009D469F" w14:paraId="037158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p>
    <w:p w:rsidRPr="003B0AFC" w:rsidR="009D469F" w:rsidRDefault="009D469F" w14:paraId="2E6864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B0AFC">
        <w:rPr>
          <w:sz w:val="24"/>
        </w:rPr>
        <w:t>10.</w:t>
      </w:r>
      <w:r w:rsidRPr="003B0AFC">
        <w:rPr>
          <w:sz w:val="24"/>
        </w:rPr>
        <w:tab/>
      </w:r>
      <w:r w:rsidRPr="003B0AFC">
        <w:rPr>
          <w:sz w:val="24"/>
          <w:u w:val="single"/>
        </w:rPr>
        <w:t>Confidentiality</w:t>
      </w:r>
    </w:p>
    <w:p w:rsidRPr="003B0AFC" w:rsidR="009D469F" w:rsidRDefault="009D469F" w14:paraId="75D212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B0AFC" w:rsidR="009D469F" w:rsidP="00BF313F" w:rsidRDefault="009D469F" w14:paraId="1728D78F" w14:textId="13C0C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18"/>
        <w:rPr>
          <w:sz w:val="24"/>
        </w:rPr>
      </w:pPr>
      <w:r w:rsidRPr="003B0AFC">
        <w:rPr>
          <w:sz w:val="24"/>
        </w:rPr>
        <w:t>CMS will adhere to all statutes, regulations, and agency policies.  MTM program materials</w:t>
      </w:r>
      <w:r w:rsidRPr="003B0AFC" w:rsidR="0006583B">
        <w:rPr>
          <w:sz w:val="24"/>
        </w:rPr>
        <w:t xml:space="preserve">, </w:t>
      </w:r>
      <w:r w:rsidRPr="003B0AFC">
        <w:rPr>
          <w:sz w:val="24"/>
        </w:rPr>
        <w:t xml:space="preserve">including the </w:t>
      </w:r>
      <w:r w:rsidR="00F1137D">
        <w:rPr>
          <w:sz w:val="24"/>
        </w:rPr>
        <w:t>Standardized Format</w:t>
      </w:r>
      <w:r w:rsidRPr="003B0AFC" w:rsidR="0006583B">
        <w:rPr>
          <w:sz w:val="24"/>
        </w:rPr>
        <w:t>,</w:t>
      </w:r>
      <w:r w:rsidRPr="003B0AFC">
        <w:rPr>
          <w:sz w:val="24"/>
        </w:rPr>
        <w:t xml:space="preserve"> that address issues unique to individual members are not subject to review by CMS.  Healthcare providers, including those providing MTM services to beneficiaries, are subject to HIPAA privacy and security requirements.  </w:t>
      </w:r>
    </w:p>
    <w:p w:rsidRPr="003B0AFC" w:rsidR="009D469F" w:rsidP="00BF313F" w:rsidRDefault="009D469F" w14:paraId="14E257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p>
    <w:p w:rsidRPr="003B0AFC" w:rsidR="009D469F" w:rsidRDefault="009D469F" w14:paraId="4A4B44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B0AFC">
        <w:rPr>
          <w:sz w:val="24"/>
        </w:rPr>
        <w:t>11.</w:t>
      </w:r>
      <w:r w:rsidRPr="003B0AFC">
        <w:rPr>
          <w:sz w:val="24"/>
        </w:rPr>
        <w:tab/>
      </w:r>
      <w:r w:rsidRPr="003B0AFC">
        <w:rPr>
          <w:sz w:val="24"/>
          <w:u w:val="single"/>
        </w:rPr>
        <w:t>Sensitive Questions</w:t>
      </w:r>
    </w:p>
    <w:p w:rsidRPr="003B0AFC" w:rsidR="009D469F" w:rsidRDefault="009D469F" w14:paraId="448407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B0AFC" w:rsidR="009D469F" w:rsidP="00E80531" w:rsidRDefault="009D469F" w14:paraId="18269B8A" w14:textId="32AE44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18"/>
        <w:rPr>
          <w:sz w:val="24"/>
        </w:rPr>
      </w:pPr>
      <w:r w:rsidRPr="003B0AFC">
        <w:rPr>
          <w:sz w:val="24"/>
        </w:rPr>
        <w:t>The discussion of sensitive issues is inherent in the delivery of healthcare and interactions between patients and their healthcare providers.  Accordingly, sensitive issues are likely to be discussed during CMRs and recorded on the</w:t>
      </w:r>
      <w:r w:rsidRPr="003B0AFC" w:rsidR="00FB4FB0">
        <w:rPr>
          <w:sz w:val="24"/>
        </w:rPr>
        <w:t xml:space="preserve"> </w:t>
      </w:r>
      <w:r w:rsidR="00F1137D">
        <w:rPr>
          <w:sz w:val="24"/>
        </w:rPr>
        <w:t>Standardized Format</w:t>
      </w:r>
      <w:r w:rsidRPr="003B0AFC">
        <w:rPr>
          <w:sz w:val="24"/>
        </w:rPr>
        <w:t xml:space="preserve">.  For example, the medication action plan may include a discussion of a beneficiary’s failure to comply with </w:t>
      </w:r>
      <w:r w:rsidRPr="003B0AFC">
        <w:rPr>
          <w:sz w:val="24"/>
        </w:rPr>
        <w:lastRenderedPageBreak/>
        <w:t xml:space="preserve">their medication therapy, and the personal medication list may include certain medications and conditions that are considered “sensitive” such as mental health disease or HIV/AIDs.  These interactions and the use of the </w:t>
      </w:r>
      <w:r w:rsidR="00F1137D">
        <w:rPr>
          <w:sz w:val="24"/>
        </w:rPr>
        <w:t>Standardized Format</w:t>
      </w:r>
      <w:r w:rsidRPr="003B0AFC">
        <w:rPr>
          <w:sz w:val="24"/>
        </w:rPr>
        <w:t xml:space="preserve"> are subject to HIPAA privacy and security requirements.  </w:t>
      </w:r>
    </w:p>
    <w:p w:rsidRPr="003B0AFC" w:rsidR="009D469F" w:rsidRDefault="009D469F" w14:paraId="1C29B9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B0AFC">
        <w:rPr>
          <w:sz w:val="22"/>
          <w:szCs w:val="22"/>
        </w:rPr>
        <w:tab/>
        <w:t xml:space="preserve"> </w:t>
      </w:r>
    </w:p>
    <w:p w:rsidR="009D469F" w:rsidP="00DD1BF1" w:rsidRDefault="009D469F" w14:paraId="07AB13D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E061B0">
        <w:rPr>
          <w:sz w:val="24"/>
        </w:rPr>
        <w:t>12.</w:t>
      </w:r>
      <w:r w:rsidRPr="00E061B0">
        <w:rPr>
          <w:sz w:val="24"/>
        </w:rPr>
        <w:tab/>
      </w:r>
      <w:r w:rsidRPr="003700A6">
        <w:rPr>
          <w:sz w:val="24"/>
          <w:u w:val="single"/>
        </w:rPr>
        <w:t>Burden Estimates (Hours &amp; Wages)</w:t>
      </w:r>
    </w:p>
    <w:p w:rsidRPr="00E061B0" w:rsidR="003700A6" w:rsidP="00DD1BF1" w:rsidRDefault="003700A6" w14:paraId="040A9A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Pr="002A49E0" w:rsidR="002B14B5" w:rsidP="002B14B5" w:rsidRDefault="002B14B5" w14:paraId="7791C5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i/>
          <w:sz w:val="24"/>
        </w:rPr>
      </w:pPr>
      <w:r w:rsidRPr="002A49E0">
        <w:rPr>
          <w:i/>
          <w:sz w:val="24"/>
        </w:rPr>
        <w:t>Wage Estimates</w:t>
      </w:r>
    </w:p>
    <w:p w:rsidR="002B14B5" w:rsidP="002B14B5" w:rsidRDefault="002B14B5" w14:paraId="2E4289A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273DC6" w:rsidR="002B14B5" w:rsidP="002B14B5" w:rsidRDefault="00E61702" w14:paraId="49A78909" w14:textId="1A4EF69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r w:rsidRPr="00E61702">
        <w:rPr>
          <w:snapToGrid w:val="0"/>
          <w:sz w:val="24"/>
        </w:rPr>
        <w:t>To estimate the labor cost of preparing the CMS, we note that the CMR is a clinical consultation service and therefore must be administered by a pharmacist, physician, nurse practitioner, or other clinician. Currently, 100% percent of MTM</w:t>
      </w:r>
      <w:r w:rsidR="002272C1">
        <w:rPr>
          <w:snapToGrid w:val="0"/>
          <w:sz w:val="24"/>
        </w:rPr>
        <w:t xml:space="preserve"> programs</w:t>
      </w:r>
      <w:r w:rsidRPr="00E61702">
        <w:rPr>
          <w:snapToGrid w:val="0"/>
          <w:sz w:val="24"/>
        </w:rPr>
        <w:t xml:space="preserve"> employ pharmacists to conduct CMRs, which is the basis of the hourly rate estimate. </w:t>
      </w:r>
      <w:r w:rsidRPr="00273DC6" w:rsidR="002B14B5">
        <w:rPr>
          <w:snapToGrid w:val="0"/>
          <w:sz w:val="24"/>
        </w:rPr>
        <w:t>To derive average costs for the private sector, we used data from the U.S. Bureau of Labor Statistics’ (BLS’s) May 201</w:t>
      </w:r>
      <w:r w:rsidR="003A7DFD">
        <w:rPr>
          <w:snapToGrid w:val="0"/>
          <w:sz w:val="24"/>
        </w:rPr>
        <w:t>9</w:t>
      </w:r>
      <w:r w:rsidRPr="00273DC6" w:rsidR="002B14B5">
        <w:rPr>
          <w:snapToGrid w:val="0"/>
          <w:sz w:val="24"/>
        </w:rPr>
        <w:t xml:space="preserve"> National Occupational Employment and Wage Estimates for all salary estimates (</w:t>
      </w:r>
      <w:hyperlink w:history="1" r:id="rId16">
        <w:r w:rsidR="002F3D62">
          <w:rPr>
            <w:rStyle w:val="Hyperlink"/>
            <w:snapToGrid w:val="0"/>
            <w:sz w:val="24"/>
          </w:rPr>
          <w:t>https://www.bls.gov/oes/current/oes_nat.htm</w:t>
        </w:r>
      </w:hyperlink>
      <w:r w:rsidRPr="00273DC6" w:rsidR="002B14B5">
        <w:rPr>
          <w:snapToGrid w:val="0"/>
          <w:sz w:val="24"/>
        </w:rPr>
        <w:t xml:space="preserve">).  In this regard, </w:t>
      </w:r>
      <w:r w:rsidR="002B14B5">
        <w:rPr>
          <w:snapToGrid w:val="0"/>
          <w:sz w:val="24"/>
        </w:rPr>
        <w:t xml:space="preserve">the following </w:t>
      </w:r>
      <w:r w:rsidRPr="00273DC6" w:rsidR="002B14B5">
        <w:rPr>
          <w:snapToGrid w:val="0"/>
          <w:sz w:val="24"/>
        </w:rPr>
        <w:t xml:space="preserve">Table presents the mean hourly wage, the cost of fringe benefits and overhead (calculated at </w:t>
      </w:r>
      <w:r w:rsidRPr="00D24399" w:rsidR="002B14B5">
        <w:rPr>
          <w:snapToGrid w:val="0"/>
          <w:sz w:val="24"/>
        </w:rPr>
        <w:t>100</w:t>
      </w:r>
      <w:r w:rsidRPr="00273DC6" w:rsidR="002B14B5">
        <w:rPr>
          <w:snapToGrid w:val="0"/>
          <w:sz w:val="24"/>
        </w:rPr>
        <w:t xml:space="preserve"> percent of salary), and the adjusted hourly wage.  The adjusted wages are used to derive our cost estimates.</w:t>
      </w:r>
    </w:p>
    <w:p w:rsidR="002B14B5" w:rsidP="002B14B5" w:rsidRDefault="002B14B5" w14:paraId="3B40EF0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24"/>
        </w:rPr>
      </w:pPr>
    </w:p>
    <w:p w:rsidRPr="00575FEE" w:rsidR="002B14B5" w:rsidP="002B14B5" w:rsidRDefault="002B14B5" w14:paraId="451F4B7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 w:val="24"/>
        </w:rPr>
      </w:pPr>
      <w:r w:rsidRPr="00575FEE">
        <w:rPr>
          <w:snapToGrid w:val="0"/>
          <w:sz w:val="24"/>
        </w:rPr>
        <w:t xml:space="preserve">National Occupational Employment </w:t>
      </w:r>
      <w:proofErr w:type="gramStart"/>
      <w:r w:rsidRPr="00575FEE">
        <w:rPr>
          <w:snapToGrid w:val="0"/>
          <w:sz w:val="24"/>
        </w:rPr>
        <w:t>And</w:t>
      </w:r>
      <w:proofErr w:type="gramEnd"/>
      <w:r w:rsidRPr="00575FEE">
        <w:rPr>
          <w:snapToGrid w:val="0"/>
          <w:sz w:val="24"/>
        </w:rPr>
        <w:t xml:space="preserve"> Wage Estimates </w:t>
      </w:r>
    </w:p>
    <w:tbl>
      <w:tblPr>
        <w:tblW w:w="6900" w:type="dxa"/>
        <w:tblLook w:val="04A0" w:firstRow="1" w:lastRow="0" w:firstColumn="1" w:lastColumn="0" w:noHBand="0" w:noVBand="1"/>
      </w:tblPr>
      <w:tblGrid>
        <w:gridCol w:w="2625"/>
        <w:gridCol w:w="1107"/>
        <w:gridCol w:w="1026"/>
        <w:gridCol w:w="1026"/>
        <w:gridCol w:w="1116"/>
      </w:tblGrid>
      <w:tr w:rsidRPr="006E6756" w:rsidR="002B14B5" w:rsidTr="001F357D" w14:paraId="5494572D" w14:textId="77777777">
        <w:trPr>
          <w:trHeight w:val="1020"/>
        </w:trPr>
        <w:tc>
          <w:tcPr>
            <w:tcW w:w="26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E6756" w:rsidR="002B14B5" w:rsidP="00EA15A5" w:rsidRDefault="002B14B5" w14:paraId="5C9FFA16" w14:textId="77777777">
            <w:pPr>
              <w:rPr>
                <w:b/>
                <w:bCs/>
                <w:color w:val="000000"/>
                <w:sz w:val="18"/>
                <w:szCs w:val="18"/>
              </w:rPr>
            </w:pPr>
            <w:r w:rsidRPr="006E6756">
              <w:rPr>
                <w:b/>
                <w:bCs/>
                <w:color w:val="000000"/>
                <w:sz w:val="18"/>
                <w:szCs w:val="18"/>
              </w:rPr>
              <w:t>Occupation Title</w:t>
            </w:r>
          </w:p>
        </w:tc>
        <w:tc>
          <w:tcPr>
            <w:tcW w:w="1107" w:type="dxa"/>
            <w:tcBorders>
              <w:top w:val="single" w:color="auto" w:sz="4" w:space="0"/>
              <w:left w:val="nil"/>
              <w:bottom w:val="single" w:color="auto" w:sz="4" w:space="0"/>
              <w:right w:val="single" w:color="auto" w:sz="4" w:space="0"/>
            </w:tcBorders>
            <w:shd w:val="clear" w:color="auto" w:fill="auto"/>
            <w:vAlign w:val="center"/>
            <w:hideMark/>
          </w:tcPr>
          <w:p w:rsidRPr="006E6756" w:rsidR="002B14B5" w:rsidP="00EA15A5" w:rsidRDefault="002B14B5" w14:paraId="004A0B9E" w14:textId="77777777">
            <w:pPr>
              <w:rPr>
                <w:b/>
                <w:bCs/>
                <w:color w:val="000000"/>
                <w:sz w:val="18"/>
                <w:szCs w:val="18"/>
              </w:rPr>
            </w:pPr>
            <w:r w:rsidRPr="006E6756">
              <w:rPr>
                <w:b/>
                <w:bCs/>
                <w:color w:val="000000"/>
                <w:sz w:val="18"/>
                <w:szCs w:val="18"/>
              </w:rPr>
              <w:t>Occupation Code</w:t>
            </w:r>
          </w:p>
        </w:tc>
        <w:tc>
          <w:tcPr>
            <w:tcW w:w="1026" w:type="dxa"/>
            <w:tcBorders>
              <w:top w:val="single" w:color="auto" w:sz="4" w:space="0"/>
              <w:left w:val="nil"/>
              <w:bottom w:val="single" w:color="auto" w:sz="4" w:space="0"/>
              <w:right w:val="single" w:color="auto" w:sz="4" w:space="0"/>
            </w:tcBorders>
            <w:shd w:val="clear" w:color="auto" w:fill="auto"/>
            <w:vAlign w:val="center"/>
            <w:hideMark/>
          </w:tcPr>
          <w:p w:rsidRPr="006E6756" w:rsidR="002B14B5" w:rsidP="00EA15A5" w:rsidRDefault="002B14B5" w14:paraId="33AC55E9" w14:textId="77777777">
            <w:pPr>
              <w:rPr>
                <w:b/>
                <w:bCs/>
                <w:color w:val="000000"/>
                <w:sz w:val="18"/>
                <w:szCs w:val="18"/>
              </w:rPr>
            </w:pPr>
            <w:r w:rsidRPr="006E6756">
              <w:rPr>
                <w:b/>
                <w:bCs/>
                <w:color w:val="000000"/>
                <w:sz w:val="18"/>
                <w:szCs w:val="18"/>
              </w:rPr>
              <w:t>Mean Hourly Wage ($/</w:t>
            </w:r>
            <w:proofErr w:type="spellStart"/>
            <w:r w:rsidRPr="006E6756">
              <w:rPr>
                <w:b/>
                <w:bCs/>
                <w:color w:val="000000"/>
                <w:sz w:val="18"/>
                <w:szCs w:val="18"/>
              </w:rPr>
              <w:t>hr</w:t>
            </w:r>
            <w:proofErr w:type="spellEnd"/>
            <w:r w:rsidRPr="006E6756">
              <w:rPr>
                <w:b/>
                <w:bCs/>
                <w:color w:val="000000"/>
                <w:sz w:val="18"/>
                <w:szCs w:val="18"/>
              </w:rPr>
              <w:t>)</w:t>
            </w:r>
          </w:p>
        </w:tc>
        <w:tc>
          <w:tcPr>
            <w:tcW w:w="1026" w:type="dxa"/>
            <w:tcBorders>
              <w:top w:val="single" w:color="auto" w:sz="4" w:space="0"/>
              <w:left w:val="nil"/>
              <w:bottom w:val="single" w:color="auto" w:sz="4" w:space="0"/>
              <w:right w:val="single" w:color="auto" w:sz="4" w:space="0"/>
            </w:tcBorders>
            <w:shd w:val="clear" w:color="auto" w:fill="auto"/>
            <w:vAlign w:val="center"/>
            <w:hideMark/>
          </w:tcPr>
          <w:p w:rsidRPr="006E6756" w:rsidR="002B14B5" w:rsidP="00EA15A5" w:rsidRDefault="002B14B5" w14:paraId="7568973F" w14:textId="77777777">
            <w:pPr>
              <w:rPr>
                <w:b/>
                <w:bCs/>
                <w:color w:val="000000"/>
                <w:sz w:val="18"/>
                <w:szCs w:val="18"/>
              </w:rPr>
            </w:pPr>
            <w:r w:rsidRPr="006E6756">
              <w:rPr>
                <w:b/>
                <w:bCs/>
                <w:color w:val="000000"/>
                <w:sz w:val="18"/>
                <w:szCs w:val="18"/>
              </w:rPr>
              <w:t>Benefits and Overhead</w:t>
            </w:r>
            <w:r>
              <w:rPr>
                <w:b/>
                <w:bCs/>
                <w:color w:val="000000"/>
                <w:sz w:val="18"/>
                <w:szCs w:val="18"/>
              </w:rPr>
              <w:t xml:space="preserve"> </w:t>
            </w:r>
            <w:r w:rsidRPr="006E6756">
              <w:rPr>
                <w:b/>
                <w:bCs/>
                <w:color w:val="000000"/>
                <w:sz w:val="18"/>
                <w:szCs w:val="18"/>
              </w:rPr>
              <w:t>($/</w:t>
            </w:r>
            <w:proofErr w:type="spellStart"/>
            <w:r w:rsidRPr="006E6756">
              <w:rPr>
                <w:b/>
                <w:bCs/>
                <w:color w:val="000000"/>
                <w:sz w:val="18"/>
                <w:szCs w:val="18"/>
              </w:rPr>
              <w:t>hr</w:t>
            </w:r>
            <w:proofErr w:type="spellEnd"/>
            <w:r w:rsidRPr="006E6756">
              <w:rPr>
                <w:b/>
                <w:bCs/>
                <w:color w:val="000000"/>
                <w:sz w:val="18"/>
                <w:szCs w:val="18"/>
              </w:rPr>
              <w:t>)</w:t>
            </w:r>
          </w:p>
        </w:tc>
        <w:tc>
          <w:tcPr>
            <w:tcW w:w="1116" w:type="dxa"/>
            <w:tcBorders>
              <w:top w:val="single" w:color="auto" w:sz="4" w:space="0"/>
              <w:left w:val="nil"/>
              <w:bottom w:val="single" w:color="auto" w:sz="4" w:space="0"/>
              <w:right w:val="single" w:color="auto" w:sz="4" w:space="0"/>
            </w:tcBorders>
            <w:shd w:val="clear" w:color="auto" w:fill="auto"/>
            <w:vAlign w:val="center"/>
            <w:hideMark/>
          </w:tcPr>
          <w:p w:rsidRPr="006E6756" w:rsidR="002B14B5" w:rsidP="00EA15A5" w:rsidRDefault="002B14B5" w14:paraId="487F3EAD" w14:textId="77777777">
            <w:pPr>
              <w:rPr>
                <w:b/>
                <w:bCs/>
                <w:color w:val="000000"/>
                <w:sz w:val="18"/>
                <w:szCs w:val="18"/>
              </w:rPr>
            </w:pPr>
            <w:r w:rsidRPr="006E6756">
              <w:rPr>
                <w:b/>
                <w:bCs/>
                <w:color w:val="000000"/>
                <w:sz w:val="18"/>
                <w:szCs w:val="18"/>
              </w:rPr>
              <w:t>Adjusted Hourly Wage ($/</w:t>
            </w:r>
            <w:proofErr w:type="spellStart"/>
            <w:r w:rsidRPr="006E6756">
              <w:rPr>
                <w:b/>
                <w:bCs/>
                <w:color w:val="000000"/>
                <w:sz w:val="18"/>
                <w:szCs w:val="18"/>
              </w:rPr>
              <w:t>hr</w:t>
            </w:r>
            <w:proofErr w:type="spellEnd"/>
            <w:r w:rsidRPr="006E6756">
              <w:rPr>
                <w:b/>
                <w:bCs/>
                <w:color w:val="000000"/>
                <w:sz w:val="18"/>
                <w:szCs w:val="18"/>
              </w:rPr>
              <w:t>)</w:t>
            </w:r>
          </w:p>
        </w:tc>
      </w:tr>
      <w:tr w:rsidRPr="006E6756" w:rsidR="001F357D" w:rsidTr="001F357D" w14:paraId="567FAE55" w14:textId="77777777">
        <w:trPr>
          <w:trHeight w:val="315"/>
        </w:trPr>
        <w:tc>
          <w:tcPr>
            <w:tcW w:w="2625" w:type="dxa"/>
            <w:tcBorders>
              <w:top w:val="nil"/>
              <w:left w:val="single" w:color="auto" w:sz="4" w:space="0"/>
              <w:bottom w:val="single" w:color="auto" w:sz="4" w:space="0"/>
              <w:right w:val="single" w:color="auto" w:sz="4" w:space="0"/>
            </w:tcBorders>
            <w:shd w:val="clear" w:color="auto" w:fill="auto"/>
            <w:vAlign w:val="center"/>
          </w:tcPr>
          <w:p w:rsidRPr="001F357D" w:rsidR="001F357D" w:rsidP="00D44EF2" w:rsidRDefault="001F357D" w14:paraId="219FF1A7" w14:textId="727D0617">
            <w:pPr>
              <w:rPr>
                <w:sz w:val="18"/>
                <w:szCs w:val="18"/>
              </w:rPr>
            </w:pPr>
            <w:r w:rsidRPr="001F357D">
              <w:rPr>
                <w:sz w:val="18"/>
                <w:szCs w:val="18"/>
              </w:rPr>
              <w:t>All Occupations [used for impact on enrollees filling out forms]</w:t>
            </w:r>
          </w:p>
        </w:tc>
        <w:tc>
          <w:tcPr>
            <w:tcW w:w="1107" w:type="dxa"/>
            <w:tcBorders>
              <w:top w:val="nil"/>
              <w:left w:val="nil"/>
              <w:bottom w:val="single" w:color="auto" w:sz="4" w:space="0"/>
              <w:right w:val="single" w:color="auto" w:sz="4" w:space="0"/>
            </w:tcBorders>
            <w:shd w:val="clear" w:color="auto" w:fill="auto"/>
            <w:vAlign w:val="center"/>
          </w:tcPr>
          <w:p w:rsidRPr="006E6756" w:rsidR="001F357D" w:rsidP="00D44EF2" w:rsidRDefault="001F357D" w14:paraId="10066A5D" w14:textId="77777777">
            <w:pPr>
              <w:jc w:val="right"/>
              <w:rPr>
                <w:color w:val="000000"/>
                <w:sz w:val="18"/>
                <w:szCs w:val="18"/>
              </w:rPr>
            </w:pPr>
            <w:r w:rsidRPr="006E6756">
              <w:rPr>
                <w:color w:val="000000"/>
                <w:sz w:val="18"/>
                <w:szCs w:val="18"/>
              </w:rPr>
              <w:t>00-0000</w:t>
            </w:r>
          </w:p>
        </w:tc>
        <w:tc>
          <w:tcPr>
            <w:tcW w:w="1026" w:type="dxa"/>
            <w:tcBorders>
              <w:top w:val="nil"/>
              <w:left w:val="nil"/>
              <w:bottom w:val="single" w:color="auto" w:sz="4" w:space="0"/>
              <w:right w:val="single" w:color="auto" w:sz="4" w:space="0"/>
            </w:tcBorders>
            <w:shd w:val="clear" w:color="auto" w:fill="auto"/>
            <w:vAlign w:val="center"/>
          </w:tcPr>
          <w:p w:rsidRPr="006E6756" w:rsidR="001F357D" w:rsidP="00D44EF2" w:rsidRDefault="001F357D" w14:paraId="612B2B54" w14:textId="77777777">
            <w:pPr>
              <w:jc w:val="right"/>
              <w:rPr>
                <w:color w:val="000000"/>
                <w:sz w:val="18"/>
                <w:szCs w:val="18"/>
              </w:rPr>
            </w:pPr>
            <w:r>
              <w:rPr>
                <w:color w:val="000000"/>
                <w:sz w:val="18"/>
                <w:szCs w:val="18"/>
              </w:rPr>
              <w:t>25.72</w:t>
            </w:r>
          </w:p>
        </w:tc>
        <w:tc>
          <w:tcPr>
            <w:tcW w:w="1026" w:type="dxa"/>
            <w:tcBorders>
              <w:top w:val="nil"/>
              <w:left w:val="nil"/>
              <w:bottom w:val="single" w:color="auto" w:sz="4" w:space="0"/>
              <w:right w:val="single" w:color="auto" w:sz="4" w:space="0"/>
            </w:tcBorders>
            <w:shd w:val="clear" w:color="auto" w:fill="auto"/>
            <w:vAlign w:val="center"/>
          </w:tcPr>
          <w:p w:rsidRPr="006E6756" w:rsidR="001F357D" w:rsidP="00D44EF2" w:rsidRDefault="001F357D" w14:paraId="502A2289" w14:textId="77777777">
            <w:pPr>
              <w:jc w:val="right"/>
              <w:rPr>
                <w:color w:val="000000"/>
                <w:sz w:val="18"/>
                <w:szCs w:val="18"/>
              </w:rPr>
            </w:pPr>
            <w:r w:rsidRPr="006E6756">
              <w:rPr>
                <w:color w:val="000000"/>
                <w:sz w:val="18"/>
                <w:szCs w:val="18"/>
              </w:rPr>
              <w:t>0</w:t>
            </w:r>
          </w:p>
        </w:tc>
        <w:tc>
          <w:tcPr>
            <w:tcW w:w="1116" w:type="dxa"/>
            <w:tcBorders>
              <w:top w:val="nil"/>
              <w:left w:val="nil"/>
              <w:bottom w:val="single" w:color="auto" w:sz="4" w:space="0"/>
              <w:right w:val="single" w:color="auto" w:sz="4" w:space="0"/>
            </w:tcBorders>
            <w:shd w:val="clear" w:color="auto" w:fill="auto"/>
            <w:vAlign w:val="center"/>
          </w:tcPr>
          <w:p w:rsidRPr="006E6756" w:rsidR="001F357D" w:rsidP="00D44EF2" w:rsidRDefault="001F357D" w14:paraId="7B7BC69F" w14:textId="77777777">
            <w:pPr>
              <w:jc w:val="right"/>
              <w:rPr>
                <w:color w:val="000000"/>
                <w:sz w:val="18"/>
                <w:szCs w:val="18"/>
              </w:rPr>
            </w:pPr>
            <w:r>
              <w:rPr>
                <w:color w:val="000000"/>
                <w:sz w:val="18"/>
                <w:szCs w:val="18"/>
              </w:rPr>
              <w:t>25.72</w:t>
            </w:r>
          </w:p>
        </w:tc>
      </w:tr>
      <w:tr w:rsidRPr="006E6756" w:rsidR="002B14B5" w:rsidTr="001F357D" w14:paraId="56F6B83D" w14:textId="77777777">
        <w:trPr>
          <w:trHeight w:val="315"/>
        </w:trPr>
        <w:tc>
          <w:tcPr>
            <w:tcW w:w="2625" w:type="dxa"/>
            <w:tcBorders>
              <w:top w:val="nil"/>
              <w:left w:val="single" w:color="auto" w:sz="4" w:space="0"/>
              <w:bottom w:val="single" w:color="auto" w:sz="4" w:space="0"/>
              <w:right w:val="single" w:color="auto" w:sz="4" w:space="0"/>
            </w:tcBorders>
            <w:shd w:val="clear" w:color="auto" w:fill="auto"/>
            <w:vAlign w:val="center"/>
            <w:hideMark/>
          </w:tcPr>
          <w:p w:rsidRPr="006E6756" w:rsidR="002B14B5" w:rsidP="00EA15A5" w:rsidRDefault="002B14B5" w14:paraId="7CC957CE" w14:textId="77777777">
            <w:pPr>
              <w:rPr>
                <w:color w:val="0563C1"/>
                <w:sz w:val="18"/>
                <w:szCs w:val="18"/>
              </w:rPr>
            </w:pPr>
            <w:r w:rsidRPr="006E6756">
              <w:rPr>
                <w:sz w:val="18"/>
                <w:szCs w:val="18"/>
              </w:rPr>
              <w:t>Pharmacist</w:t>
            </w:r>
          </w:p>
        </w:tc>
        <w:tc>
          <w:tcPr>
            <w:tcW w:w="1107" w:type="dxa"/>
            <w:tcBorders>
              <w:top w:val="nil"/>
              <w:left w:val="nil"/>
              <w:bottom w:val="single" w:color="auto" w:sz="4" w:space="0"/>
              <w:right w:val="single" w:color="auto" w:sz="4" w:space="0"/>
            </w:tcBorders>
            <w:shd w:val="clear" w:color="auto" w:fill="auto"/>
            <w:vAlign w:val="center"/>
            <w:hideMark/>
          </w:tcPr>
          <w:p w:rsidRPr="006E6756" w:rsidR="002B14B5" w:rsidP="00EA15A5" w:rsidRDefault="002B14B5" w14:paraId="533A6E80" w14:textId="77777777">
            <w:pPr>
              <w:jc w:val="right"/>
              <w:rPr>
                <w:color w:val="000000"/>
                <w:sz w:val="18"/>
                <w:szCs w:val="18"/>
              </w:rPr>
            </w:pPr>
            <w:r w:rsidRPr="006E6756">
              <w:rPr>
                <w:color w:val="000000"/>
                <w:sz w:val="18"/>
                <w:szCs w:val="18"/>
              </w:rPr>
              <w:t>29-1051</w:t>
            </w:r>
          </w:p>
        </w:tc>
        <w:tc>
          <w:tcPr>
            <w:tcW w:w="1026" w:type="dxa"/>
            <w:tcBorders>
              <w:top w:val="nil"/>
              <w:left w:val="nil"/>
              <w:bottom w:val="single" w:color="auto" w:sz="4" w:space="0"/>
              <w:right w:val="single" w:color="auto" w:sz="4" w:space="0"/>
            </w:tcBorders>
            <w:shd w:val="clear" w:color="auto" w:fill="auto"/>
            <w:vAlign w:val="center"/>
            <w:hideMark/>
          </w:tcPr>
          <w:p w:rsidRPr="006E6756" w:rsidR="002B14B5" w:rsidP="00EA15A5" w:rsidRDefault="003A7DFD" w14:paraId="03ADF74D" w14:textId="6255C388">
            <w:pPr>
              <w:jc w:val="right"/>
              <w:rPr>
                <w:color w:val="000000"/>
                <w:sz w:val="18"/>
                <w:szCs w:val="18"/>
              </w:rPr>
            </w:pPr>
            <w:r>
              <w:rPr>
                <w:color w:val="000000"/>
                <w:sz w:val="18"/>
                <w:szCs w:val="18"/>
              </w:rPr>
              <w:t>60.34</w:t>
            </w:r>
          </w:p>
        </w:tc>
        <w:tc>
          <w:tcPr>
            <w:tcW w:w="1026" w:type="dxa"/>
            <w:tcBorders>
              <w:top w:val="nil"/>
              <w:left w:val="nil"/>
              <w:bottom w:val="single" w:color="auto" w:sz="4" w:space="0"/>
              <w:right w:val="single" w:color="auto" w:sz="4" w:space="0"/>
            </w:tcBorders>
            <w:shd w:val="clear" w:color="auto" w:fill="auto"/>
            <w:vAlign w:val="center"/>
            <w:hideMark/>
          </w:tcPr>
          <w:p w:rsidRPr="006E6756" w:rsidR="002B14B5" w:rsidP="00EA15A5" w:rsidRDefault="003A7DFD" w14:paraId="43F4ED6F" w14:textId="0F3B34B7">
            <w:pPr>
              <w:jc w:val="right"/>
              <w:rPr>
                <w:color w:val="000000"/>
                <w:sz w:val="18"/>
                <w:szCs w:val="18"/>
              </w:rPr>
            </w:pPr>
            <w:r>
              <w:rPr>
                <w:color w:val="000000"/>
                <w:sz w:val="18"/>
                <w:szCs w:val="18"/>
              </w:rPr>
              <w:t>60.34</w:t>
            </w:r>
          </w:p>
        </w:tc>
        <w:tc>
          <w:tcPr>
            <w:tcW w:w="1116" w:type="dxa"/>
            <w:tcBorders>
              <w:top w:val="nil"/>
              <w:left w:val="nil"/>
              <w:bottom w:val="single" w:color="auto" w:sz="4" w:space="0"/>
              <w:right w:val="single" w:color="auto" w:sz="4" w:space="0"/>
            </w:tcBorders>
            <w:shd w:val="clear" w:color="auto" w:fill="auto"/>
            <w:vAlign w:val="center"/>
            <w:hideMark/>
          </w:tcPr>
          <w:p w:rsidRPr="006E6756" w:rsidR="002B14B5" w:rsidP="00EA15A5" w:rsidRDefault="003A7DFD" w14:paraId="26459876" w14:textId="6D621111">
            <w:pPr>
              <w:jc w:val="right"/>
              <w:rPr>
                <w:color w:val="000000"/>
                <w:sz w:val="18"/>
                <w:szCs w:val="18"/>
              </w:rPr>
            </w:pPr>
            <w:r>
              <w:rPr>
                <w:color w:val="000000"/>
                <w:sz w:val="18"/>
                <w:szCs w:val="18"/>
              </w:rPr>
              <w:t>120.68</w:t>
            </w:r>
          </w:p>
        </w:tc>
      </w:tr>
    </w:tbl>
    <w:p w:rsidR="002B14B5" w:rsidP="002B14B5" w:rsidRDefault="002B14B5" w14:paraId="3DAE1640" w14:textId="77777777">
      <w:pPr>
        <w:keepNext/>
        <w:ind w:firstLine="720"/>
        <w:rPr>
          <w:snapToGrid w:val="0"/>
          <w:sz w:val="24"/>
        </w:rPr>
      </w:pPr>
    </w:p>
    <w:p w:rsidRPr="009A3CA7" w:rsidR="002B14B5" w:rsidP="002B14B5" w:rsidRDefault="002B14B5" w14:paraId="5A9861D3" w14:textId="25CCB4C3">
      <w:pPr>
        <w:keepNext/>
        <w:rPr>
          <w:b/>
        </w:rPr>
      </w:pPr>
      <w:r w:rsidRPr="00273DC6">
        <w:rPr>
          <w:snapToGrid w:val="0"/>
          <w:sz w:val="24"/>
        </w:rPr>
        <w:t xml:space="preserve">As indicated, we are adjusting our employee hourly wage estimates by a factor of </w:t>
      </w:r>
      <w:r w:rsidRPr="00557D58">
        <w:rPr>
          <w:snapToGrid w:val="0"/>
          <w:sz w:val="24"/>
        </w:rPr>
        <w:t>100</w:t>
      </w:r>
      <w:r w:rsidRPr="00273DC6">
        <w:rPr>
          <w:snapToGrid w:val="0"/>
          <w:sz w:val="24"/>
        </w:rPr>
        <w:t xml:space="preserve"> percent.  This is necessarily a rough adjustment, both because fri</w:t>
      </w:r>
      <w:r>
        <w:rPr>
          <w:snapToGrid w:val="0"/>
          <w:sz w:val="24"/>
        </w:rPr>
        <w:t xml:space="preserve">nge benefits and overhead costs </w:t>
      </w:r>
      <w:r w:rsidRPr="00273DC6">
        <w:rPr>
          <w:snapToGrid w:val="0"/>
          <w:sz w:val="24"/>
        </w:rPr>
        <w:t>vary significantly from employer to employer and because methods of estimating these costs vary widely from study to study.  We believe that doubling the hou</w:t>
      </w:r>
      <w:r>
        <w:rPr>
          <w:snapToGrid w:val="0"/>
          <w:sz w:val="24"/>
        </w:rPr>
        <w:t>rly wage to estimate total cos</w:t>
      </w:r>
      <w:r w:rsidR="003700A6">
        <w:rPr>
          <w:snapToGrid w:val="0"/>
          <w:sz w:val="24"/>
        </w:rPr>
        <w:t>t</w:t>
      </w:r>
      <w:r>
        <w:rPr>
          <w:snapToGrid w:val="0"/>
          <w:sz w:val="24"/>
        </w:rPr>
        <w:t xml:space="preserve"> </w:t>
      </w:r>
      <w:r w:rsidRPr="00273DC6">
        <w:rPr>
          <w:snapToGrid w:val="0"/>
          <w:sz w:val="24"/>
        </w:rPr>
        <w:t>is a reasonably accurate estimation method.</w:t>
      </w:r>
    </w:p>
    <w:p w:rsidR="002B14B5" w:rsidP="002B14B5" w:rsidRDefault="002B14B5" w14:paraId="22EDCD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2A49E0" w:rsidR="002B14B5" w:rsidP="002B14B5" w:rsidRDefault="002B14B5" w14:paraId="18018A4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i/>
          <w:sz w:val="24"/>
        </w:rPr>
      </w:pPr>
      <w:r w:rsidRPr="002A49E0">
        <w:rPr>
          <w:i/>
          <w:sz w:val="24"/>
        </w:rPr>
        <w:t xml:space="preserve">Requirements and Associated </w:t>
      </w:r>
      <w:r w:rsidRPr="002A49E0">
        <w:rPr>
          <w:i/>
          <w:sz w:val="24"/>
          <w:u w:val="single"/>
        </w:rPr>
        <w:t>Burden Estimates</w:t>
      </w:r>
    </w:p>
    <w:p w:rsidRPr="00E061B0" w:rsidR="002B14B5" w:rsidP="002B14B5" w:rsidRDefault="002B14B5" w14:paraId="0E22EB2A" w14:textId="77777777">
      <w:pPr>
        <w:tabs>
          <w:tab w:val="left" w:pos="0"/>
          <w:tab w:val="left" w:pos="5760"/>
        </w:tabs>
        <w:ind w:left="432" w:hanging="432"/>
        <w:rPr>
          <w:sz w:val="24"/>
        </w:rPr>
      </w:pPr>
      <w:r>
        <w:rPr>
          <w:sz w:val="24"/>
        </w:rPr>
        <w:tab/>
      </w:r>
      <w:r>
        <w:rPr>
          <w:sz w:val="24"/>
        </w:rPr>
        <w:tab/>
      </w:r>
    </w:p>
    <w:p w:rsidRPr="003B0AFC" w:rsidR="006F58B2" w:rsidP="006F58B2" w:rsidRDefault="00D16DA3" w14:paraId="46EEA55B" w14:textId="4B6087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61B0">
        <w:rPr>
          <w:sz w:val="24"/>
        </w:rPr>
        <w:t xml:space="preserve">With this request for </w:t>
      </w:r>
      <w:r w:rsidR="00215ED6">
        <w:rPr>
          <w:sz w:val="24"/>
        </w:rPr>
        <w:t>revision</w:t>
      </w:r>
      <w:r w:rsidRPr="00E061B0">
        <w:rPr>
          <w:sz w:val="24"/>
        </w:rPr>
        <w:t xml:space="preserve">, we have re-estimated </w:t>
      </w:r>
      <w:r w:rsidRPr="00E061B0" w:rsidR="00A55896">
        <w:rPr>
          <w:sz w:val="24"/>
        </w:rPr>
        <w:t xml:space="preserve">and adjusted </w:t>
      </w:r>
      <w:r w:rsidRPr="00E061B0">
        <w:rPr>
          <w:sz w:val="24"/>
        </w:rPr>
        <w:t xml:space="preserve">the burden to conduct CMRs to </w:t>
      </w:r>
      <w:r w:rsidRPr="00C47639" w:rsidR="00C47639">
        <w:rPr>
          <w:sz w:val="24"/>
        </w:rPr>
        <w:t>1,448,90</w:t>
      </w:r>
      <w:r w:rsidRPr="00C47639" w:rsidR="0035711B">
        <w:rPr>
          <w:sz w:val="24"/>
        </w:rPr>
        <w:t>8</w:t>
      </w:r>
      <w:r w:rsidRPr="00E061B0">
        <w:rPr>
          <w:sz w:val="24"/>
        </w:rPr>
        <w:t xml:space="preserve"> (</w:t>
      </w:r>
      <w:r w:rsidRPr="00993802" w:rsidR="00F62170">
        <w:rPr>
          <w:sz w:val="24"/>
        </w:rPr>
        <w:t>40</w:t>
      </w:r>
      <w:r w:rsidRPr="00E061B0">
        <w:rPr>
          <w:sz w:val="24"/>
        </w:rPr>
        <w:t xml:space="preserve"> minutes </w:t>
      </w:r>
      <w:r w:rsidR="00C47639">
        <w:rPr>
          <w:sz w:val="24"/>
        </w:rPr>
        <w:t xml:space="preserve">or 0.6667 hours </w:t>
      </w:r>
      <w:r w:rsidRPr="00E061B0">
        <w:rPr>
          <w:sz w:val="24"/>
        </w:rPr>
        <w:t xml:space="preserve">per CMR) with a </w:t>
      </w:r>
      <w:r w:rsidRPr="00E061B0" w:rsidR="00EF24D8">
        <w:rPr>
          <w:sz w:val="24"/>
        </w:rPr>
        <w:t xml:space="preserve">total </w:t>
      </w:r>
      <w:r w:rsidRPr="00E061B0">
        <w:rPr>
          <w:sz w:val="24"/>
        </w:rPr>
        <w:t>cost of $</w:t>
      </w:r>
      <w:r w:rsidR="00B96D95">
        <w:rPr>
          <w:sz w:val="24"/>
        </w:rPr>
        <w:t>174,854,217</w:t>
      </w:r>
      <w:r w:rsidRPr="00A761A3" w:rsidR="00A761A3">
        <w:rPr>
          <w:sz w:val="24"/>
        </w:rPr>
        <w:t xml:space="preserve"> </w:t>
      </w:r>
      <w:r w:rsidRPr="00E061B0">
        <w:rPr>
          <w:sz w:val="24"/>
        </w:rPr>
        <w:t>($</w:t>
      </w:r>
      <w:r w:rsidR="00B96D95">
        <w:rPr>
          <w:sz w:val="24"/>
        </w:rPr>
        <w:t>80.46</w:t>
      </w:r>
      <w:r w:rsidRPr="00E061B0" w:rsidR="000936D4">
        <w:rPr>
          <w:sz w:val="24"/>
        </w:rPr>
        <w:t xml:space="preserve"> </w:t>
      </w:r>
      <w:r w:rsidRPr="00E061B0">
        <w:rPr>
          <w:sz w:val="24"/>
        </w:rPr>
        <w:t>per CMR</w:t>
      </w:r>
      <w:r w:rsidRPr="00E061B0" w:rsidR="0094744F">
        <w:rPr>
          <w:sz w:val="24"/>
        </w:rPr>
        <w:t xml:space="preserve">, for </w:t>
      </w:r>
      <w:r w:rsidRPr="00C47639" w:rsidR="00C47639">
        <w:rPr>
          <w:sz w:val="24"/>
        </w:rPr>
        <w:t>2,173,</w:t>
      </w:r>
      <w:r w:rsidR="00FA2F0B">
        <w:rPr>
          <w:sz w:val="24"/>
        </w:rPr>
        <w:t>703</w:t>
      </w:r>
      <w:r w:rsidRPr="00E061B0" w:rsidR="0094744F">
        <w:rPr>
          <w:sz w:val="24"/>
        </w:rPr>
        <w:t xml:space="preserve"> CMRs</w:t>
      </w:r>
      <w:r w:rsidRPr="00E061B0">
        <w:rPr>
          <w:sz w:val="24"/>
        </w:rPr>
        <w:t>).</w:t>
      </w:r>
      <w:r w:rsidRPr="003B0AFC" w:rsidR="006F58B2">
        <w:rPr>
          <w:sz w:val="24"/>
        </w:rPr>
        <w:t xml:space="preserve"> </w:t>
      </w:r>
      <w:r w:rsidR="007D1FD5">
        <w:rPr>
          <w:sz w:val="24"/>
        </w:rPr>
        <w:t xml:space="preserve">This change accounts for an increase in </w:t>
      </w:r>
      <w:r w:rsidR="002B258D">
        <w:rPr>
          <w:sz w:val="24"/>
        </w:rPr>
        <w:t xml:space="preserve">the number of </w:t>
      </w:r>
      <w:r w:rsidR="007D1FD5">
        <w:rPr>
          <w:sz w:val="24"/>
        </w:rPr>
        <w:t>Part D enrollees</w:t>
      </w:r>
      <w:r w:rsidR="00653269">
        <w:rPr>
          <w:sz w:val="24"/>
        </w:rPr>
        <w:t xml:space="preserve"> in contracts with MTM programs</w:t>
      </w:r>
      <w:r w:rsidR="007D1FD5">
        <w:rPr>
          <w:sz w:val="24"/>
        </w:rPr>
        <w:t xml:space="preserve">, as well as the cost of printing and postage </w:t>
      </w:r>
      <w:r w:rsidR="000A288B">
        <w:rPr>
          <w:sz w:val="24"/>
        </w:rPr>
        <w:t>for CMR summaries</w:t>
      </w:r>
      <w:r w:rsidR="007D1FD5">
        <w:rPr>
          <w:sz w:val="24"/>
        </w:rPr>
        <w:t>.</w:t>
      </w:r>
      <w:r w:rsidR="005462AB">
        <w:rPr>
          <w:sz w:val="24"/>
        </w:rPr>
        <w:t xml:space="preserve"> For details, please see section 15 of this Supporting Statement.</w:t>
      </w:r>
    </w:p>
    <w:p w:rsidRPr="003B0AFC" w:rsidR="006F58B2" w:rsidP="006F58B2" w:rsidRDefault="006F58B2" w14:paraId="4C4A7B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B0AFC" w:rsidR="006F58B2" w:rsidP="006F58B2" w:rsidRDefault="006F58B2" w14:paraId="606C4AF2" w14:textId="6F4B07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B0AFC">
        <w:rPr>
          <w:sz w:val="24"/>
        </w:rPr>
        <w:t xml:space="preserve">The burden upon Part D Plans to conduct annual, interactive comprehensive medication reviews (CMRs) with written summaries and action plans using the new </w:t>
      </w:r>
      <w:r w:rsidR="00F1137D">
        <w:rPr>
          <w:sz w:val="24"/>
        </w:rPr>
        <w:t>Standardized Format</w:t>
      </w:r>
      <w:r w:rsidRPr="003B0AFC">
        <w:rPr>
          <w:sz w:val="24"/>
        </w:rPr>
        <w:t xml:space="preserve"> </w:t>
      </w:r>
      <w:r w:rsidRPr="003B0AFC" w:rsidR="002532E3">
        <w:rPr>
          <w:sz w:val="24"/>
        </w:rPr>
        <w:lastRenderedPageBreak/>
        <w:t>beginning January 1, 201</w:t>
      </w:r>
      <w:r w:rsidRPr="003B0AFC" w:rsidR="00F62170">
        <w:rPr>
          <w:sz w:val="24"/>
        </w:rPr>
        <w:t>7</w:t>
      </w:r>
      <w:r w:rsidRPr="003B0AFC" w:rsidR="002532E3">
        <w:rPr>
          <w:sz w:val="24"/>
        </w:rPr>
        <w:t xml:space="preserve"> </w:t>
      </w:r>
      <w:r w:rsidRPr="003B0AFC">
        <w:rPr>
          <w:sz w:val="24"/>
        </w:rPr>
        <w:t>includes:</w:t>
      </w:r>
    </w:p>
    <w:p w:rsidRPr="003B0AFC" w:rsidR="006F58B2" w:rsidP="005007FC" w:rsidRDefault="00E96FC5" w14:paraId="358418C8" w14:textId="2C657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990" w:hanging="270"/>
        <w:rPr>
          <w:sz w:val="24"/>
        </w:rPr>
      </w:pPr>
      <w:r w:rsidRPr="003B0AFC">
        <w:rPr>
          <w:sz w:val="24"/>
        </w:rPr>
        <w:t>A</w:t>
      </w:r>
      <w:r w:rsidRPr="003B0AFC" w:rsidR="006F58B2">
        <w:rPr>
          <w:sz w:val="24"/>
        </w:rPr>
        <w:t xml:space="preserve">. Time and effort to conduct CMRs using the </w:t>
      </w:r>
      <w:r w:rsidR="00F1137D">
        <w:rPr>
          <w:sz w:val="24"/>
        </w:rPr>
        <w:t>Standardized Format</w:t>
      </w:r>
      <w:r w:rsidRPr="003B0AFC" w:rsidR="006F58B2">
        <w:rPr>
          <w:sz w:val="24"/>
        </w:rPr>
        <w:t xml:space="preserve">, and, </w:t>
      </w:r>
    </w:p>
    <w:p w:rsidRPr="003B0AFC" w:rsidR="006F58B2" w:rsidP="005007FC" w:rsidRDefault="00E96FC5" w14:paraId="27B775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990" w:hanging="270"/>
        <w:rPr>
          <w:sz w:val="24"/>
        </w:rPr>
      </w:pPr>
      <w:r w:rsidRPr="003B0AFC">
        <w:rPr>
          <w:sz w:val="24"/>
        </w:rPr>
        <w:t>B</w:t>
      </w:r>
      <w:r w:rsidRPr="003B0AFC" w:rsidR="006F58B2">
        <w:rPr>
          <w:sz w:val="24"/>
        </w:rPr>
        <w:t xml:space="preserve">. Printing and postage costs to mail the written summaries to beneficiaries.  </w:t>
      </w:r>
    </w:p>
    <w:p w:rsidRPr="003B0AFC" w:rsidR="006F58B2" w:rsidP="006F58B2" w:rsidRDefault="006F58B2" w14:paraId="4426FF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F58B2" w:rsidP="006F58B2" w:rsidRDefault="00D41D63" w14:paraId="0377BF83" w14:textId="64875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B0AFC">
        <w:rPr>
          <w:sz w:val="24"/>
        </w:rPr>
        <w:t xml:space="preserve">The number of active </w:t>
      </w:r>
      <w:r w:rsidRPr="003B0AFC">
        <w:rPr>
          <w:b/>
          <w:sz w:val="24"/>
        </w:rPr>
        <w:t>Part D contracts (</w:t>
      </w:r>
      <w:r>
        <w:rPr>
          <w:b/>
          <w:sz w:val="24"/>
        </w:rPr>
        <w:t>735</w:t>
      </w:r>
      <w:r w:rsidRPr="003B0AFC">
        <w:rPr>
          <w:b/>
          <w:sz w:val="24"/>
        </w:rPr>
        <w:t>)</w:t>
      </w:r>
      <w:r w:rsidRPr="003B0AFC">
        <w:rPr>
          <w:sz w:val="24"/>
        </w:rPr>
        <w:t xml:space="preserve"> with an approved MTM program is based on the number of MTM program submissions for </w:t>
      </w:r>
      <w:r w:rsidRPr="00653269">
        <w:rPr>
          <w:sz w:val="24"/>
        </w:rPr>
        <w:t>CY 20</w:t>
      </w:r>
      <w:r w:rsidRPr="002A49E0">
        <w:rPr>
          <w:sz w:val="24"/>
        </w:rPr>
        <w:t>20</w:t>
      </w:r>
      <w:r w:rsidRPr="003B0AFC">
        <w:rPr>
          <w:sz w:val="24"/>
        </w:rPr>
        <w:t xml:space="preserve">. </w:t>
      </w:r>
      <w:r>
        <w:rPr>
          <w:sz w:val="24"/>
        </w:rPr>
        <w:t>We expect this number to be similar in 2021.</w:t>
      </w:r>
    </w:p>
    <w:p w:rsidRPr="003B0AFC" w:rsidR="00D41D63" w:rsidP="006F58B2" w:rsidRDefault="00D41D63" w14:paraId="3857881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Pr="003B0AFC" w:rsidR="006F58B2" w:rsidP="00820C10" w:rsidRDefault="006F58B2" w14:paraId="23FAC16F" w14:textId="7DE578DC">
      <w:pPr>
        <w:tabs>
          <w:tab w:val="left" w:pos="0"/>
          <w:tab w:val="left" w:pos="81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360"/>
        <w:rPr>
          <w:sz w:val="24"/>
        </w:rPr>
      </w:pPr>
      <w:r w:rsidRPr="003B0AFC">
        <w:rPr>
          <w:sz w:val="24"/>
          <w:u w:val="single"/>
        </w:rPr>
        <w:t xml:space="preserve">Conducting CMRs </w:t>
      </w:r>
      <w:r w:rsidRPr="003B0AFC" w:rsidR="00FE784F">
        <w:rPr>
          <w:sz w:val="24"/>
          <w:u w:val="single"/>
        </w:rPr>
        <w:t>w</w:t>
      </w:r>
      <w:r w:rsidRPr="003B0AFC">
        <w:rPr>
          <w:sz w:val="24"/>
          <w:u w:val="single"/>
        </w:rPr>
        <w:t xml:space="preserve">ith the </w:t>
      </w:r>
      <w:r w:rsidR="00F1137D">
        <w:rPr>
          <w:sz w:val="24"/>
          <w:u w:val="single"/>
        </w:rPr>
        <w:t>Standardized Format</w:t>
      </w:r>
      <w:r w:rsidRPr="003B0AFC">
        <w:rPr>
          <w:sz w:val="24"/>
        </w:rPr>
        <w:t xml:space="preserve">:  This figure is based on our estimate that conducting CMRs with the </w:t>
      </w:r>
      <w:r w:rsidR="00F1137D">
        <w:rPr>
          <w:sz w:val="24"/>
        </w:rPr>
        <w:t>Standardized Format</w:t>
      </w:r>
      <w:r w:rsidRPr="003B0AFC">
        <w:rPr>
          <w:sz w:val="24"/>
        </w:rPr>
        <w:t xml:space="preserve"> will require </w:t>
      </w:r>
      <w:r w:rsidRPr="005660E9" w:rsidR="00F62170">
        <w:rPr>
          <w:sz w:val="24"/>
        </w:rPr>
        <w:t>4</w:t>
      </w:r>
      <w:r w:rsidRPr="003B0AFC" w:rsidR="00F62170">
        <w:rPr>
          <w:sz w:val="24"/>
        </w:rPr>
        <w:t>0</w:t>
      </w:r>
      <w:r w:rsidRPr="003B0AFC">
        <w:rPr>
          <w:sz w:val="24"/>
        </w:rPr>
        <w:t xml:space="preserve"> minutes </w:t>
      </w:r>
      <w:r w:rsidR="00AC1D72">
        <w:rPr>
          <w:sz w:val="24"/>
        </w:rPr>
        <w:t xml:space="preserve">with an average cost of </w:t>
      </w:r>
      <w:r w:rsidRPr="003B0AFC">
        <w:rPr>
          <w:sz w:val="24"/>
        </w:rPr>
        <w:t>$</w:t>
      </w:r>
      <w:r w:rsidR="000223C5">
        <w:rPr>
          <w:sz w:val="24"/>
        </w:rPr>
        <w:t>80.46</w:t>
      </w:r>
      <w:r w:rsidR="00AC1D72">
        <w:rPr>
          <w:sz w:val="24"/>
        </w:rPr>
        <w:t>/CMR (or $</w:t>
      </w:r>
      <w:r w:rsidR="000223C5">
        <w:rPr>
          <w:sz w:val="24"/>
        </w:rPr>
        <w:t>120.68</w:t>
      </w:r>
      <w:r w:rsidR="00AC1D72">
        <w:rPr>
          <w:sz w:val="24"/>
        </w:rPr>
        <w:t xml:space="preserve">/hour). </w:t>
      </w:r>
    </w:p>
    <w:p w:rsidRPr="003B0AFC" w:rsidR="006F58B2" w:rsidP="006F58B2" w:rsidRDefault="006F58B2" w14:paraId="65DB85A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10152" w:type="dxa"/>
        <w:tblInd w:w="-6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96"/>
        <w:gridCol w:w="1036"/>
        <w:gridCol w:w="1520"/>
        <w:gridCol w:w="1440"/>
        <w:gridCol w:w="1170"/>
        <w:gridCol w:w="1350"/>
        <w:gridCol w:w="1170"/>
        <w:gridCol w:w="1170"/>
      </w:tblGrid>
      <w:tr w:rsidRPr="001201AF" w:rsidR="00F54B1A" w:rsidTr="005843C0" w14:paraId="52F46E97" w14:textId="77777777">
        <w:trPr>
          <w:cantSplit/>
          <w:trHeight w:val="853"/>
        </w:trPr>
        <w:tc>
          <w:tcPr>
            <w:tcW w:w="1296" w:type="dxa"/>
            <w:tcBorders>
              <w:top w:val="single" w:color="auto" w:sz="8" w:space="0"/>
              <w:left w:val="single" w:color="auto" w:sz="8" w:space="0"/>
              <w:bottom w:val="single" w:color="000000" w:sz="8" w:space="0"/>
              <w:right w:val="single" w:color="auto" w:sz="8" w:space="0"/>
            </w:tcBorders>
            <w:vAlign w:val="center"/>
          </w:tcPr>
          <w:p w:rsidRPr="00285878" w:rsidR="000A288B" w:rsidP="00EA15A5" w:rsidRDefault="000A288B" w14:paraId="6A1CEB57" w14:textId="77777777">
            <w:pPr>
              <w:jc w:val="center"/>
              <w:rPr>
                <w:b/>
                <w:bCs/>
                <w:color w:val="000000"/>
                <w:sz w:val="18"/>
                <w:szCs w:val="18"/>
              </w:rPr>
            </w:pPr>
            <w:r>
              <w:rPr>
                <w:b/>
                <w:bCs/>
                <w:color w:val="000000"/>
                <w:sz w:val="18"/>
                <w:szCs w:val="18"/>
              </w:rPr>
              <w:t>Requirements</w:t>
            </w:r>
          </w:p>
        </w:tc>
        <w:tc>
          <w:tcPr>
            <w:tcW w:w="1036" w:type="dxa"/>
            <w:tcBorders>
              <w:top w:val="single" w:color="auto" w:sz="8" w:space="0"/>
              <w:left w:val="single" w:color="auto" w:sz="8" w:space="0"/>
              <w:bottom w:val="single" w:color="000000" w:sz="8" w:space="0"/>
              <w:right w:val="single" w:color="auto" w:sz="8" w:space="0"/>
            </w:tcBorders>
            <w:vAlign w:val="center"/>
          </w:tcPr>
          <w:p w:rsidRPr="00285878" w:rsidR="000A288B" w:rsidP="00EA15A5" w:rsidRDefault="000A288B" w14:paraId="727D485C" w14:textId="77777777">
            <w:pPr>
              <w:jc w:val="center"/>
              <w:rPr>
                <w:b/>
                <w:bCs/>
                <w:color w:val="000000"/>
                <w:sz w:val="18"/>
                <w:szCs w:val="18"/>
              </w:rPr>
            </w:pPr>
            <w:r>
              <w:rPr>
                <w:b/>
                <w:bCs/>
                <w:color w:val="000000"/>
                <w:sz w:val="18"/>
                <w:szCs w:val="18"/>
              </w:rPr>
              <w:t xml:space="preserve">Annual </w:t>
            </w:r>
            <w:r w:rsidRPr="00285878">
              <w:rPr>
                <w:b/>
                <w:bCs/>
                <w:color w:val="000000"/>
                <w:sz w:val="18"/>
                <w:szCs w:val="18"/>
              </w:rPr>
              <w:t>Frequency</w:t>
            </w:r>
          </w:p>
        </w:tc>
        <w:tc>
          <w:tcPr>
            <w:tcW w:w="1520" w:type="dxa"/>
            <w:tcBorders>
              <w:top w:val="single" w:color="auto" w:sz="8" w:space="0"/>
              <w:left w:val="single" w:color="auto" w:sz="8" w:space="0"/>
              <w:bottom w:val="single" w:color="000000" w:sz="8" w:space="0"/>
              <w:right w:val="single" w:color="auto" w:sz="8" w:space="0"/>
            </w:tcBorders>
            <w:vAlign w:val="center"/>
          </w:tcPr>
          <w:p w:rsidRPr="00285878" w:rsidR="000A288B" w:rsidP="005462AB" w:rsidRDefault="000A288B" w14:paraId="4B4DF6DE" w14:textId="5BD9AA40">
            <w:pPr>
              <w:jc w:val="center"/>
              <w:rPr>
                <w:b/>
                <w:bCs/>
                <w:color w:val="000000"/>
                <w:sz w:val="18"/>
                <w:szCs w:val="18"/>
              </w:rPr>
            </w:pPr>
            <w:r>
              <w:rPr>
                <w:b/>
                <w:bCs/>
                <w:color w:val="000000"/>
                <w:sz w:val="18"/>
                <w:szCs w:val="18"/>
              </w:rPr>
              <w:t xml:space="preserve">No. </w:t>
            </w:r>
            <w:r w:rsidRPr="00285878">
              <w:rPr>
                <w:b/>
                <w:bCs/>
                <w:color w:val="000000"/>
                <w:sz w:val="18"/>
                <w:szCs w:val="18"/>
              </w:rPr>
              <w:t>Respon</w:t>
            </w:r>
            <w:r w:rsidR="005462AB">
              <w:rPr>
                <w:b/>
                <w:bCs/>
                <w:color w:val="000000"/>
                <w:sz w:val="18"/>
                <w:szCs w:val="18"/>
              </w:rPr>
              <w:t>ses</w:t>
            </w:r>
            <w:r>
              <w:rPr>
                <w:b/>
                <w:bCs/>
                <w:color w:val="000000"/>
                <w:sz w:val="18"/>
                <w:szCs w:val="18"/>
              </w:rPr>
              <w:t xml:space="preserve"> (per respondent)</w:t>
            </w:r>
          </w:p>
        </w:tc>
        <w:tc>
          <w:tcPr>
            <w:tcW w:w="1440" w:type="dxa"/>
            <w:tcBorders>
              <w:top w:val="single" w:color="auto" w:sz="8" w:space="0"/>
              <w:left w:val="single" w:color="auto" w:sz="8" w:space="0"/>
              <w:bottom w:val="single" w:color="000000" w:sz="8" w:space="0"/>
              <w:right w:val="single" w:color="auto" w:sz="8" w:space="0"/>
            </w:tcBorders>
            <w:vAlign w:val="center"/>
          </w:tcPr>
          <w:p w:rsidRPr="00285878" w:rsidR="000A288B" w:rsidP="00EA15A5" w:rsidRDefault="000A288B" w14:paraId="09048FD3" w14:textId="77777777">
            <w:pPr>
              <w:jc w:val="center"/>
              <w:rPr>
                <w:b/>
                <w:bCs/>
                <w:color w:val="000000"/>
                <w:sz w:val="18"/>
                <w:szCs w:val="18"/>
              </w:rPr>
            </w:pPr>
            <w:r w:rsidRPr="00285878">
              <w:rPr>
                <w:b/>
                <w:bCs/>
                <w:color w:val="000000"/>
                <w:sz w:val="18"/>
                <w:szCs w:val="18"/>
              </w:rPr>
              <w:t>Total Responses</w:t>
            </w:r>
          </w:p>
        </w:tc>
        <w:tc>
          <w:tcPr>
            <w:tcW w:w="1170" w:type="dxa"/>
            <w:tcBorders>
              <w:top w:val="single" w:color="auto" w:sz="8" w:space="0"/>
              <w:left w:val="single" w:color="auto" w:sz="8" w:space="0"/>
              <w:bottom w:val="single" w:color="000000" w:sz="8" w:space="0"/>
              <w:right w:val="single" w:color="auto" w:sz="8" w:space="0"/>
            </w:tcBorders>
            <w:vAlign w:val="center"/>
          </w:tcPr>
          <w:p w:rsidRPr="00285878" w:rsidR="000A288B" w:rsidP="00EA15A5" w:rsidRDefault="000A288B" w14:paraId="0F0E37B8" w14:textId="5F858245">
            <w:pPr>
              <w:jc w:val="center"/>
              <w:rPr>
                <w:b/>
                <w:bCs/>
                <w:color w:val="000000"/>
                <w:sz w:val="18"/>
                <w:szCs w:val="18"/>
              </w:rPr>
            </w:pPr>
            <w:r w:rsidRPr="00285878">
              <w:rPr>
                <w:b/>
                <w:bCs/>
                <w:color w:val="000000"/>
                <w:sz w:val="18"/>
                <w:szCs w:val="18"/>
              </w:rPr>
              <w:t>Burden per Response</w:t>
            </w:r>
          </w:p>
        </w:tc>
        <w:tc>
          <w:tcPr>
            <w:tcW w:w="1350" w:type="dxa"/>
            <w:tcBorders>
              <w:top w:val="single" w:color="auto" w:sz="8" w:space="0"/>
              <w:left w:val="single" w:color="auto" w:sz="8" w:space="0"/>
              <w:bottom w:val="single" w:color="000000" w:sz="8" w:space="0"/>
              <w:right w:val="single" w:color="auto" w:sz="8" w:space="0"/>
            </w:tcBorders>
            <w:vAlign w:val="center"/>
          </w:tcPr>
          <w:p w:rsidRPr="00285878" w:rsidR="000A288B" w:rsidP="00EA15A5" w:rsidRDefault="000A288B" w14:paraId="2F7C4BD0" w14:textId="77777777">
            <w:pPr>
              <w:jc w:val="center"/>
              <w:rPr>
                <w:b/>
                <w:bCs/>
                <w:color w:val="000000"/>
                <w:sz w:val="18"/>
                <w:szCs w:val="18"/>
              </w:rPr>
            </w:pPr>
            <w:r w:rsidRPr="00285878">
              <w:rPr>
                <w:b/>
                <w:bCs/>
                <w:color w:val="000000"/>
                <w:sz w:val="18"/>
                <w:szCs w:val="18"/>
              </w:rPr>
              <w:t>Total Annual Burden (hours)</w:t>
            </w:r>
          </w:p>
        </w:tc>
        <w:tc>
          <w:tcPr>
            <w:tcW w:w="1170" w:type="dxa"/>
            <w:tcBorders>
              <w:top w:val="single" w:color="auto" w:sz="8" w:space="0"/>
              <w:left w:val="single" w:color="auto" w:sz="8" w:space="0"/>
              <w:bottom w:val="single" w:color="000000" w:sz="8" w:space="0"/>
              <w:right w:val="single" w:color="auto" w:sz="8" w:space="0"/>
            </w:tcBorders>
            <w:vAlign w:val="center"/>
          </w:tcPr>
          <w:p w:rsidRPr="00285878" w:rsidR="000A288B" w:rsidP="00EA15A5" w:rsidRDefault="000A288B" w14:paraId="4E75265B" w14:textId="77777777">
            <w:pPr>
              <w:jc w:val="center"/>
              <w:rPr>
                <w:b/>
                <w:bCs/>
                <w:color w:val="000000"/>
                <w:sz w:val="18"/>
                <w:szCs w:val="18"/>
              </w:rPr>
            </w:pPr>
            <w:r w:rsidRPr="00285878">
              <w:rPr>
                <w:b/>
                <w:bCs/>
                <w:color w:val="000000"/>
                <w:sz w:val="18"/>
                <w:szCs w:val="18"/>
              </w:rPr>
              <w:t>Labor Cost ($</w:t>
            </w:r>
            <w:r>
              <w:rPr>
                <w:b/>
                <w:bCs/>
                <w:color w:val="000000"/>
                <w:sz w:val="18"/>
                <w:szCs w:val="18"/>
              </w:rPr>
              <w:t>/</w:t>
            </w:r>
            <w:proofErr w:type="spellStart"/>
            <w:r>
              <w:rPr>
                <w:b/>
                <w:bCs/>
                <w:color w:val="000000"/>
                <w:sz w:val="18"/>
                <w:szCs w:val="18"/>
              </w:rPr>
              <w:t>hr</w:t>
            </w:r>
            <w:proofErr w:type="spellEnd"/>
            <w:r w:rsidRPr="00285878">
              <w:rPr>
                <w:b/>
                <w:bCs/>
                <w:color w:val="000000"/>
                <w:sz w:val="18"/>
                <w:szCs w:val="18"/>
              </w:rPr>
              <w:t>)</w:t>
            </w:r>
          </w:p>
        </w:tc>
        <w:tc>
          <w:tcPr>
            <w:tcW w:w="1170" w:type="dxa"/>
            <w:tcBorders>
              <w:top w:val="single" w:color="auto" w:sz="8" w:space="0"/>
              <w:left w:val="single" w:color="auto" w:sz="8" w:space="0"/>
              <w:bottom w:val="single" w:color="000000" w:sz="8" w:space="0"/>
              <w:right w:val="single" w:color="auto" w:sz="8" w:space="0"/>
            </w:tcBorders>
            <w:vAlign w:val="center"/>
          </w:tcPr>
          <w:p w:rsidRPr="00285878" w:rsidR="000A288B" w:rsidP="00EA15A5" w:rsidRDefault="000A288B" w14:paraId="7F4D48F2" w14:textId="77777777">
            <w:pPr>
              <w:jc w:val="center"/>
              <w:rPr>
                <w:b/>
                <w:bCs/>
                <w:color w:val="000000"/>
                <w:sz w:val="18"/>
                <w:szCs w:val="18"/>
              </w:rPr>
            </w:pPr>
            <w:r w:rsidRPr="00285878">
              <w:rPr>
                <w:b/>
                <w:bCs/>
                <w:color w:val="000000"/>
                <w:sz w:val="18"/>
                <w:szCs w:val="18"/>
              </w:rPr>
              <w:t>Total Cost ($)</w:t>
            </w:r>
          </w:p>
        </w:tc>
      </w:tr>
      <w:tr w:rsidRPr="001201AF" w:rsidR="00F54B1A" w:rsidTr="005843C0" w14:paraId="5C149B37" w14:textId="77777777">
        <w:trPr>
          <w:cantSplit/>
          <w:trHeight w:val="450"/>
        </w:trPr>
        <w:tc>
          <w:tcPr>
            <w:tcW w:w="1296" w:type="dxa"/>
            <w:tcBorders>
              <w:top w:val="nil"/>
              <w:left w:val="single" w:color="auto" w:sz="8" w:space="0"/>
              <w:bottom w:val="single" w:color="000000" w:sz="8" w:space="0"/>
              <w:right w:val="single" w:color="auto" w:sz="8" w:space="0"/>
            </w:tcBorders>
            <w:vAlign w:val="center"/>
          </w:tcPr>
          <w:p w:rsidRPr="00285878" w:rsidR="000A288B" w:rsidP="00EA15A5" w:rsidRDefault="000A288B" w14:paraId="0643684E" w14:textId="07352D2F">
            <w:pPr>
              <w:rPr>
                <w:color w:val="000000"/>
                <w:sz w:val="18"/>
                <w:szCs w:val="18"/>
              </w:rPr>
            </w:pPr>
            <w:r>
              <w:rPr>
                <w:color w:val="000000"/>
                <w:sz w:val="18"/>
                <w:szCs w:val="18"/>
              </w:rPr>
              <w:t>423.153(d)</w:t>
            </w:r>
          </w:p>
        </w:tc>
        <w:tc>
          <w:tcPr>
            <w:tcW w:w="1036" w:type="dxa"/>
            <w:tcBorders>
              <w:top w:val="nil"/>
              <w:left w:val="single" w:color="auto" w:sz="8" w:space="0"/>
              <w:bottom w:val="single" w:color="000000" w:sz="8" w:space="0"/>
              <w:right w:val="single" w:color="auto" w:sz="8" w:space="0"/>
            </w:tcBorders>
            <w:vAlign w:val="center"/>
          </w:tcPr>
          <w:p w:rsidRPr="00285878" w:rsidR="000A288B" w:rsidP="00EA15A5" w:rsidRDefault="002B258D" w14:paraId="63053CD2" w14:textId="05EB04FC">
            <w:pPr>
              <w:rPr>
                <w:color w:val="000000"/>
                <w:sz w:val="18"/>
                <w:szCs w:val="18"/>
              </w:rPr>
            </w:pPr>
            <w:r>
              <w:rPr>
                <w:color w:val="000000"/>
                <w:sz w:val="18"/>
                <w:szCs w:val="18"/>
              </w:rPr>
              <w:t>Annual</w:t>
            </w:r>
          </w:p>
        </w:tc>
        <w:tc>
          <w:tcPr>
            <w:tcW w:w="1520" w:type="dxa"/>
            <w:tcBorders>
              <w:top w:val="nil"/>
              <w:left w:val="single" w:color="auto" w:sz="8" w:space="0"/>
              <w:bottom w:val="single" w:color="000000" w:sz="8" w:space="0"/>
              <w:right w:val="single" w:color="auto" w:sz="8" w:space="0"/>
            </w:tcBorders>
            <w:vAlign w:val="center"/>
          </w:tcPr>
          <w:p w:rsidRPr="00285878" w:rsidR="000A288B" w:rsidP="00EA15A5" w:rsidRDefault="000A288B" w14:paraId="5AFB1EE0" w14:textId="3451D19E">
            <w:pPr>
              <w:jc w:val="center"/>
              <w:rPr>
                <w:color w:val="000000"/>
                <w:sz w:val="18"/>
                <w:szCs w:val="18"/>
              </w:rPr>
            </w:pPr>
            <w:r>
              <w:rPr>
                <w:color w:val="000000"/>
                <w:sz w:val="18"/>
                <w:szCs w:val="18"/>
              </w:rPr>
              <w:t>1</w:t>
            </w:r>
          </w:p>
        </w:tc>
        <w:tc>
          <w:tcPr>
            <w:tcW w:w="1440" w:type="dxa"/>
            <w:tcBorders>
              <w:top w:val="nil"/>
              <w:left w:val="single" w:color="auto" w:sz="8" w:space="0"/>
              <w:bottom w:val="single" w:color="000000" w:sz="8" w:space="0"/>
              <w:right w:val="single" w:color="auto" w:sz="8" w:space="0"/>
            </w:tcBorders>
            <w:vAlign w:val="center"/>
          </w:tcPr>
          <w:p w:rsidRPr="00285878" w:rsidR="000A288B" w:rsidP="00EA15A5" w:rsidRDefault="00A761A3" w14:paraId="6EDC685D" w14:textId="183A95A4">
            <w:pPr>
              <w:jc w:val="center"/>
              <w:rPr>
                <w:color w:val="000000"/>
                <w:sz w:val="18"/>
                <w:szCs w:val="18"/>
              </w:rPr>
            </w:pPr>
            <w:r>
              <w:rPr>
                <w:color w:val="000000"/>
                <w:sz w:val="18"/>
                <w:szCs w:val="18"/>
              </w:rPr>
              <w:t>2,173,25</w:t>
            </w:r>
            <w:r w:rsidR="0035711B">
              <w:rPr>
                <w:color w:val="000000"/>
                <w:sz w:val="18"/>
                <w:szCs w:val="18"/>
              </w:rPr>
              <w:t>4</w:t>
            </w:r>
            <w:r w:rsidR="002B258D">
              <w:rPr>
                <w:color w:val="000000"/>
                <w:sz w:val="18"/>
                <w:szCs w:val="18"/>
              </w:rPr>
              <w:t xml:space="preserve"> (Total CMRs)</w:t>
            </w:r>
          </w:p>
        </w:tc>
        <w:tc>
          <w:tcPr>
            <w:tcW w:w="1170" w:type="dxa"/>
            <w:tcBorders>
              <w:top w:val="nil"/>
              <w:left w:val="single" w:color="auto" w:sz="8" w:space="0"/>
              <w:bottom w:val="single" w:color="000000" w:sz="8" w:space="0"/>
              <w:right w:val="single" w:color="auto" w:sz="8" w:space="0"/>
            </w:tcBorders>
            <w:vAlign w:val="center"/>
          </w:tcPr>
          <w:p w:rsidRPr="00285878" w:rsidR="000A288B" w:rsidP="009D42F3" w:rsidRDefault="002B258D" w14:paraId="189CB4B1" w14:textId="009D14E1">
            <w:pPr>
              <w:jc w:val="center"/>
              <w:rPr>
                <w:color w:val="000000"/>
                <w:sz w:val="18"/>
                <w:szCs w:val="18"/>
              </w:rPr>
            </w:pPr>
            <w:r w:rsidRPr="00AE0572">
              <w:rPr>
                <w:color w:val="000000"/>
                <w:sz w:val="18"/>
                <w:szCs w:val="18"/>
              </w:rPr>
              <w:t>40</w:t>
            </w:r>
            <w:r>
              <w:rPr>
                <w:color w:val="000000"/>
                <w:sz w:val="18"/>
                <w:szCs w:val="18"/>
              </w:rPr>
              <w:t xml:space="preserve"> min</w:t>
            </w:r>
          </w:p>
        </w:tc>
        <w:tc>
          <w:tcPr>
            <w:tcW w:w="1350" w:type="dxa"/>
            <w:tcBorders>
              <w:top w:val="nil"/>
              <w:left w:val="single" w:color="auto" w:sz="8" w:space="0"/>
              <w:bottom w:val="single" w:color="000000" w:sz="8" w:space="0"/>
              <w:right w:val="single" w:color="auto" w:sz="8" w:space="0"/>
            </w:tcBorders>
            <w:vAlign w:val="center"/>
          </w:tcPr>
          <w:p w:rsidRPr="00285878" w:rsidR="000A288B" w:rsidP="00EA15A5" w:rsidRDefault="00A761A3" w14:paraId="4ECCBC59" w14:textId="5590363F">
            <w:pPr>
              <w:jc w:val="center"/>
              <w:rPr>
                <w:color w:val="000000"/>
                <w:sz w:val="18"/>
                <w:szCs w:val="18"/>
              </w:rPr>
            </w:pPr>
            <w:r>
              <w:rPr>
                <w:color w:val="000000"/>
                <w:sz w:val="18"/>
                <w:szCs w:val="18"/>
              </w:rPr>
              <w:t>1,448,908</w:t>
            </w:r>
          </w:p>
        </w:tc>
        <w:tc>
          <w:tcPr>
            <w:tcW w:w="1170" w:type="dxa"/>
            <w:tcBorders>
              <w:top w:val="nil"/>
              <w:left w:val="single" w:color="auto" w:sz="8" w:space="0"/>
              <w:bottom w:val="single" w:color="000000" w:sz="8" w:space="0"/>
              <w:right w:val="single" w:color="auto" w:sz="8" w:space="0"/>
            </w:tcBorders>
            <w:vAlign w:val="center"/>
          </w:tcPr>
          <w:p w:rsidRPr="00285878" w:rsidR="000A288B" w:rsidP="00A93A22" w:rsidRDefault="002A6E05" w14:paraId="1F627834" w14:textId="675A888E">
            <w:pPr>
              <w:jc w:val="center"/>
              <w:rPr>
                <w:color w:val="000000"/>
                <w:sz w:val="18"/>
                <w:szCs w:val="18"/>
              </w:rPr>
            </w:pPr>
            <w:r>
              <w:rPr>
                <w:color w:val="000000"/>
                <w:sz w:val="18"/>
                <w:szCs w:val="18"/>
              </w:rPr>
              <w:t>1</w:t>
            </w:r>
            <w:r w:rsidR="003A7DFD">
              <w:rPr>
                <w:color w:val="000000"/>
                <w:sz w:val="18"/>
                <w:szCs w:val="18"/>
              </w:rPr>
              <w:t>20.68</w:t>
            </w:r>
          </w:p>
        </w:tc>
        <w:tc>
          <w:tcPr>
            <w:tcW w:w="1170" w:type="dxa"/>
            <w:tcBorders>
              <w:top w:val="nil"/>
              <w:left w:val="single" w:color="auto" w:sz="8" w:space="0"/>
              <w:bottom w:val="single" w:color="000000" w:sz="8" w:space="0"/>
              <w:right w:val="single" w:color="auto" w:sz="8" w:space="0"/>
            </w:tcBorders>
            <w:vAlign w:val="center"/>
          </w:tcPr>
          <w:p w:rsidRPr="00285878" w:rsidR="00215ED6" w:rsidP="00A761A3" w:rsidRDefault="000223C5" w14:paraId="1FAA1C83" w14:textId="17359A83">
            <w:pPr>
              <w:jc w:val="center"/>
              <w:rPr>
                <w:color w:val="000000"/>
                <w:sz w:val="18"/>
                <w:szCs w:val="18"/>
              </w:rPr>
            </w:pPr>
            <w:r>
              <w:rPr>
                <w:color w:val="000000"/>
                <w:sz w:val="18"/>
                <w:szCs w:val="18"/>
              </w:rPr>
              <w:t>174,854,217</w:t>
            </w:r>
          </w:p>
        </w:tc>
      </w:tr>
    </w:tbl>
    <w:p w:rsidRPr="003B0AFC" w:rsidR="006F58B2" w:rsidP="00E65E71" w:rsidRDefault="006F58B2" w14:paraId="73A65176" w14:textId="16CEC90A">
      <w:pPr>
        <w:keepNext/>
        <w:widowControl/>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 xml:space="preserve"> </w:t>
      </w:r>
    </w:p>
    <w:p w:rsidR="002B14B5" w:rsidP="002B14B5" w:rsidRDefault="002B14B5" w14:paraId="583FB1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2A49E0" w:rsidR="002B14B5" w:rsidP="002B14B5" w:rsidRDefault="002B14B5" w14:paraId="1E993F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2A49E0">
        <w:rPr>
          <w:i/>
          <w:sz w:val="24"/>
        </w:rPr>
        <w:t>Information Collection Instruments and Instruction/Guidance Documents</w:t>
      </w:r>
    </w:p>
    <w:p w:rsidR="002B14B5" w:rsidP="002B14B5" w:rsidRDefault="002B14B5" w14:paraId="782B44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B14B5" w:rsidP="002B14B5" w:rsidRDefault="002B14B5" w14:paraId="2EDE9FE2" w14:textId="7E754E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87525">
        <w:rPr>
          <w:sz w:val="24"/>
        </w:rPr>
        <w:t xml:space="preserve">Medication Therapy Management Program </w:t>
      </w:r>
      <w:r w:rsidR="00F1137D">
        <w:rPr>
          <w:sz w:val="24"/>
        </w:rPr>
        <w:t>Standardized Format</w:t>
      </w:r>
      <w:r>
        <w:rPr>
          <w:sz w:val="24"/>
        </w:rPr>
        <w:t xml:space="preserve"> (</w:t>
      </w:r>
      <w:r w:rsidR="002272C1">
        <w:rPr>
          <w:sz w:val="24"/>
        </w:rPr>
        <w:t>Current</w:t>
      </w:r>
      <w:r>
        <w:rPr>
          <w:sz w:val="24"/>
        </w:rPr>
        <w:t>)</w:t>
      </w:r>
    </w:p>
    <w:p w:rsidRPr="003B0AFC" w:rsidR="009D469F" w:rsidP="00271BCD" w:rsidRDefault="009D469F" w14:paraId="4E900E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B0AFC" w:rsidR="009D469F" w:rsidRDefault="009D469F" w14:paraId="078F27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B0AFC">
        <w:rPr>
          <w:sz w:val="24"/>
        </w:rPr>
        <w:t>13.</w:t>
      </w:r>
      <w:r w:rsidRPr="003B0AFC">
        <w:rPr>
          <w:sz w:val="24"/>
        </w:rPr>
        <w:tab/>
      </w:r>
      <w:r w:rsidRPr="003B0AFC">
        <w:rPr>
          <w:sz w:val="24"/>
          <w:u w:val="single"/>
        </w:rPr>
        <w:t>Capital Costs</w:t>
      </w:r>
    </w:p>
    <w:p w:rsidRPr="003B0AFC" w:rsidR="009D469F" w:rsidRDefault="009D469F" w14:paraId="19E5D6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B0AFC" w:rsidR="009D469F" w:rsidP="0017320D" w:rsidRDefault="009D469F" w14:paraId="2165C3A9" w14:textId="615063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3B0AFC">
        <w:rPr>
          <w:sz w:val="24"/>
        </w:rPr>
        <w:t xml:space="preserve">There are no capital costs associated with the </w:t>
      </w:r>
      <w:r w:rsidR="00F1137D">
        <w:rPr>
          <w:sz w:val="24"/>
        </w:rPr>
        <w:t>Standardized Format</w:t>
      </w:r>
      <w:r w:rsidRPr="003B0AFC">
        <w:rPr>
          <w:sz w:val="24"/>
        </w:rPr>
        <w:t>.</w:t>
      </w:r>
    </w:p>
    <w:p w:rsidRPr="003B0AFC" w:rsidR="009D469F" w:rsidRDefault="009D469F" w14:paraId="580FE0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9D469F" w:rsidRDefault="009D469F" w14:paraId="741E61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14.</w:t>
      </w:r>
      <w:r w:rsidRPr="003B0AFC">
        <w:rPr>
          <w:sz w:val="24"/>
        </w:rPr>
        <w:tab/>
      </w:r>
      <w:r w:rsidRPr="003B0AFC">
        <w:rPr>
          <w:sz w:val="24"/>
          <w:u w:val="single"/>
        </w:rPr>
        <w:t>Cost to Federal Government</w:t>
      </w:r>
    </w:p>
    <w:p w:rsidRPr="003B0AFC" w:rsidR="009D469F" w:rsidRDefault="009D469F" w14:paraId="4C8C0A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D95C9F" w:rsidRDefault="009D469F" w14:paraId="33761FCC" w14:textId="483D92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ab/>
        <w:t xml:space="preserve">Other than development costs, there are no additional costs to the Federal Government associated with use of the </w:t>
      </w:r>
      <w:r w:rsidR="00F1137D">
        <w:rPr>
          <w:sz w:val="24"/>
        </w:rPr>
        <w:t>Standardized Format</w:t>
      </w:r>
      <w:r w:rsidRPr="003B0AFC">
        <w:rPr>
          <w:sz w:val="24"/>
        </w:rPr>
        <w:t xml:space="preserve">. </w:t>
      </w:r>
      <w:r w:rsidRPr="003B0AFC" w:rsidR="002532E3">
        <w:rPr>
          <w:sz w:val="24"/>
        </w:rPr>
        <w:t xml:space="preserve"> </w:t>
      </w:r>
      <w:r w:rsidRPr="003B0AFC">
        <w:rPr>
          <w:sz w:val="24"/>
        </w:rPr>
        <w:t xml:space="preserve">CMS will not collect the written summaries prepared by </w:t>
      </w:r>
      <w:r w:rsidRPr="003B0AFC" w:rsidR="00045794">
        <w:rPr>
          <w:sz w:val="24"/>
        </w:rPr>
        <w:t xml:space="preserve">MTM </w:t>
      </w:r>
      <w:r w:rsidRPr="003B0AFC" w:rsidR="001B148D">
        <w:rPr>
          <w:sz w:val="24"/>
        </w:rPr>
        <w:t>program</w:t>
      </w:r>
      <w:r w:rsidRPr="003B0AFC">
        <w:rPr>
          <w:sz w:val="24"/>
        </w:rPr>
        <w:t xml:space="preserve">s using the </w:t>
      </w:r>
      <w:r w:rsidR="00F1137D">
        <w:rPr>
          <w:sz w:val="24"/>
        </w:rPr>
        <w:t>Standardized Format</w:t>
      </w:r>
      <w:r w:rsidRPr="003B0AFC">
        <w:rPr>
          <w:sz w:val="24"/>
        </w:rPr>
        <w:t>.</w:t>
      </w:r>
    </w:p>
    <w:p w:rsidRPr="003B0AFC" w:rsidR="009D469F" w:rsidRDefault="009D469F" w14:paraId="55AEADA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9D469F" w:rsidRDefault="009D469F" w14:paraId="294994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B0AFC">
        <w:rPr>
          <w:sz w:val="24"/>
        </w:rPr>
        <w:t>15.</w:t>
      </w:r>
      <w:r w:rsidRPr="003B0AFC">
        <w:rPr>
          <w:sz w:val="24"/>
        </w:rPr>
        <w:tab/>
      </w:r>
      <w:r w:rsidRPr="00131163">
        <w:rPr>
          <w:sz w:val="24"/>
          <w:u w:val="single"/>
        </w:rPr>
        <w:t>Changes to Burden</w:t>
      </w:r>
    </w:p>
    <w:p w:rsidRPr="003B0AFC" w:rsidR="009D469F" w:rsidRDefault="009D469F" w14:paraId="06C548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2272C1" w:rsidP="00592ECF" w:rsidRDefault="00592ECF" w14:paraId="16F1BD82" w14:textId="1C8602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ab/>
      </w:r>
      <w:r w:rsidR="00E52CB0">
        <w:rPr>
          <w:sz w:val="24"/>
        </w:rPr>
        <w:t xml:space="preserve">There are </w:t>
      </w:r>
      <w:r w:rsidR="00FF3BDB">
        <w:rPr>
          <w:sz w:val="24"/>
        </w:rPr>
        <w:t>no</w:t>
      </w:r>
      <w:r w:rsidR="00E52CB0">
        <w:rPr>
          <w:sz w:val="24"/>
        </w:rPr>
        <w:t xml:space="preserve"> changes to the </w:t>
      </w:r>
      <w:r w:rsidR="00F1137D">
        <w:rPr>
          <w:sz w:val="24"/>
        </w:rPr>
        <w:t>Standardized Format</w:t>
      </w:r>
      <w:r w:rsidR="00E52CB0">
        <w:rPr>
          <w:sz w:val="24"/>
        </w:rPr>
        <w:t xml:space="preserve"> document</w:t>
      </w:r>
      <w:r w:rsidR="002272C1">
        <w:rPr>
          <w:sz w:val="24"/>
        </w:rPr>
        <w:t xml:space="preserve"> submitted with this extension request</w:t>
      </w:r>
      <w:r w:rsidR="00FF3BDB">
        <w:rPr>
          <w:sz w:val="24"/>
        </w:rPr>
        <w:t xml:space="preserve">. </w:t>
      </w:r>
      <w:r w:rsidR="002272C1">
        <w:rPr>
          <w:sz w:val="24"/>
        </w:rPr>
        <w:t>T</w:t>
      </w:r>
      <w:r w:rsidRPr="003B0AFC" w:rsidR="00FF3BDB">
        <w:rPr>
          <w:sz w:val="24"/>
        </w:rPr>
        <w:t>his submission adjusts our burden estimates based upon</w:t>
      </w:r>
      <w:r w:rsidR="00B96D95">
        <w:rPr>
          <w:sz w:val="24"/>
        </w:rPr>
        <w:t xml:space="preserve"> updated wage information,</w:t>
      </w:r>
      <w:r w:rsidR="00B302AB">
        <w:rPr>
          <w:sz w:val="24"/>
        </w:rPr>
        <w:t xml:space="preserve"> more accurate estimates for paper and toner costs</w:t>
      </w:r>
      <w:r w:rsidR="00B96D95">
        <w:rPr>
          <w:sz w:val="24"/>
        </w:rPr>
        <w:t>,</w:t>
      </w:r>
      <w:r w:rsidR="00B302AB">
        <w:rPr>
          <w:sz w:val="24"/>
        </w:rPr>
        <w:t xml:space="preserve"> and</w:t>
      </w:r>
      <w:r w:rsidRPr="003B0AFC" w:rsidR="00FF3BDB">
        <w:rPr>
          <w:sz w:val="24"/>
        </w:rPr>
        <w:t xml:space="preserve"> an incre</w:t>
      </w:r>
      <w:r w:rsidR="00FF3BDB">
        <w:rPr>
          <w:sz w:val="24"/>
        </w:rPr>
        <w:t>ase in number of CMRs since 2017</w:t>
      </w:r>
      <w:r w:rsidRPr="003B0AFC" w:rsidR="00FF3BDB">
        <w:rPr>
          <w:sz w:val="24"/>
        </w:rPr>
        <w:t>.</w:t>
      </w:r>
      <w:r w:rsidR="00FF3BDB">
        <w:rPr>
          <w:sz w:val="24"/>
        </w:rPr>
        <w:t xml:space="preserve"> </w:t>
      </w:r>
      <w:r w:rsidR="00F80351">
        <w:rPr>
          <w:sz w:val="24"/>
        </w:rPr>
        <w:t>Although the number of MTM</w:t>
      </w:r>
      <w:r w:rsidR="00B96D95">
        <w:rPr>
          <w:sz w:val="24"/>
        </w:rPr>
        <w:t>-</w:t>
      </w:r>
      <w:r w:rsidR="00F80351">
        <w:rPr>
          <w:sz w:val="24"/>
        </w:rPr>
        <w:t>eligible beneficiaries has decreased over the last few years, the number of CMRs completed has been increasing. Assuming these trends are linear, we used data from 2015 through 2018 to project the number of MTM eligible beneficiaries and CMRs for 2021.</w:t>
      </w:r>
      <w:r w:rsidRPr="003B0AFC">
        <w:rPr>
          <w:sz w:val="24"/>
        </w:rPr>
        <w:t xml:space="preserve"> </w:t>
      </w:r>
    </w:p>
    <w:p w:rsidR="002272C1" w:rsidP="00592ECF" w:rsidRDefault="002272C1" w14:paraId="1226A4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B0AFC" w:rsidR="00592ECF" w:rsidP="00592ECF" w:rsidRDefault="002272C1" w14:paraId="14130EE1" w14:textId="0C5C49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lastRenderedPageBreak/>
        <w:tab/>
      </w:r>
      <w:r w:rsidR="007C7389">
        <w:rPr>
          <w:sz w:val="24"/>
        </w:rPr>
        <w:t>The SUPPORT Act created provisions that require MTM programs to target at-risk beneficiaries</w:t>
      </w:r>
      <w:r w:rsidR="00B82EC9">
        <w:rPr>
          <w:sz w:val="24"/>
        </w:rPr>
        <w:t xml:space="preserve"> (ARBs)</w:t>
      </w:r>
      <w:r w:rsidR="007C7389">
        <w:rPr>
          <w:sz w:val="24"/>
        </w:rPr>
        <w:t xml:space="preserve"> for prescription drug abuse and to provide all MTM program enrollees with information regarding the safe disposal of prescription drugs that are controlled substances. Changes to the </w:t>
      </w:r>
      <w:r w:rsidR="00F1137D">
        <w:rPr>
          <w:sz w:val="24"/>
        </w:rPr>
        <w:t>Standardized Format</w:t>
      </w:r>
      <w:r w:rsidR="007C7389">
        <w:rPr>
          <w:sz w:val="24"/>
        </w:rPr>
        <w:t xml:space="preserve"> and burden calculations related to </w:t>
      </w:r>
      <w:r w:rsidR="009E2972">
        <w:rPr>
          <w:sz w:val="24"/>
        </w:rPr>
        <w:t>the SUPPORT Act and February 2020</w:t>
      </w:r>
      <w:r w:rsidR="007C7389">
        <w:rPr>
          <w:sz w:val="24"/>
        </w:rPr>
        <w:t xml:space="preserve"> proposed rule </w:t>
      </w:r>
      <w:r w:rsidR="009E2972">
        <w:rPr>
          <w:sz w:val="24"/>
        </w:rPr>
        <w:t xml:space="preserve">will be </w:t>
      </w:r>
      <w:r w:rsidR="007C7389">
        <w:rPr>
          <w:sz w:val="24"/>
        </w:rPr>
        <w:t xml:space="preserve">submitted in a separate </w:t>
      </w:r>
      <w:r w:rsidR="009E2972">
        <w:rPr>
          <w:sz w:val="24"/>
        </w:rPr>
        <w:t xml:space="preserve">30-day </w:t>
      </w:r>
      <w:r w:rsidR="007C7389">
        <w:rPr>
          <w:sz w:val="24"/>
        </w:rPr>
        <w:t>PRA package</w:t>
      </w:r>
      <w:r w:rsidR="009E2972">
        <w:rPr>
          <w:sz w:val="24"/>
        </w:rPr>
        <w:t xml:space="preserve"> at a later date</w:t>
      </w:r>
      <w:r w:rsidR="007C7389">
        <w:rPr>
          <w:sz w:val="24"/>
        </w:rPr>
        <w:t xml:space="preserve">. </w:t>
      </w:r>
    </w:p>
    <w:p w:rsidRPr="003B0AFC" w:rsidR="00592ECF" w:rsidRDefault="00592ECF" w14:paraId="4C9F063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B0AFC" w:rsidR="008C42C7" w:rsidP="00797218" w:rsidRDefault="00492E1E" w14:paraId="45EDEE8F" w14:textId="2FC483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B0AFC">
        <w:rPr>
          <w:sz w:val="24"/>
        </w:rPr>
        <w:t>Since 201</w:t>
      </w:r>
      <w:r w:rsidR="00DF524C">
        <w:rPr>
          <w:sz w:val="24"/>
        </w:rPr>
        <w:t>7</w:t>
      </w:r>
      <w:r w:rsidRPr="003B0AFC">
        <w:rPr>
          <w:sz w:val="24"/>
        </w:rPr>
        <w:t xml:space="preserve">, </w:t>
      </w:r>
      <w:r w:rsidRPr="003B0AFC" w:rsidR="00A12A8D">
        <w:rPr>
          <w:sz w:val="24"/>
        </w:rPr>
        <w:t xml:space="preserve">the </w:t>
      </w:r>
      <w:r w:rsidRPr="003B0AFC" w:rsidR="00722915">
        <w:rPr>
          <w:sz w:val="24"/>
        </w:rPr>
        <w:t xml:space="preserve">number of CMR summaries in CMS </w:t>
      </w:r>
      <w:r w:rsidR="00F1137D">
        <w:rPr>
          <w:sz w:val="24"/>
        </w:rPr>
        <w:t>Standardized Format</w:t>
      </w:r>
      <w:r w:rsidRPr="003B0AFC" w:rsidR="00A12A8D">
        <w:rPr>
          <w:sz w:val="24"/>
        </w:rPr>
        <w:t xml:space="preserve"> delivered to Part D beneficiaries has increased</w:t>
      </w:r>
      <w:r w:rsidRPr="003B0AFC">
        <w:rPr>
          <w:sz w:val="24"/>
        </w:rPr>
        <w:t xml:space="preserve">. </w:t>
      </w:r>
      <w:r w:rsidRPr="003B0AFC" w:rsidR="00A12A8D">
        <w:rPr>
          <w:sz w:val="24"/>
        </w:rPr>
        <w:t>This is due to increased Part D enrollment and</w:t>
      </w:r>
      <w:r w:rsidRPr="003B0AFC" w:rsidR="00722915">
        <w:rPr>
          <w:sz w:val="24"/>
        </w:rPr>
        <w:t xml:space="preserve"> a </w:t>
      </w:r>
      <w:r w:rsidRPr="003B0AFC" w:rsidR="00A12A8D">
        <w:rPr>
          <w:sz w:val="24"/>
        </w:rPr>
        <w:t xml:space="preserve">greater percentage of </w:t>
      </w:r>
      <w:r w:rsidRPr="003B0AFC" w:rsidR="00722915">
        <w:rPr>
          <w:sz w:val="24"/>
        </w:rPr>
        <w:t>enrollees</w:t>
      </w:r>
      <w:r w:rsidRPr="003B0AFC" w:rsidR="00A12A8D">
        <w:rPr>
          <w:sz w:val="24"/>
        </w:rPr>
        <w:t xml:space="preserve"> who receive a CMR</w:t>
      </w:r>
      <w:r w:rsidR="009E2972">
        <w:rPr>
          <w:sz w:val="24"/>
        </w:rPr>
        <w:t>.</w:t>
      </w:r>
      <w:r w:rsidRPr="002B4160" w:rsidR="002B4160">
        <w:rPr>
          <w:sz w:val="24"/>
        </w:rPr>
        <w:t xml:space="preserve"> </w:t>
      </w:r>
      <w:r w:rsidR="002B4160">
        <w:rPr>
          <w:sz w:val="24"/>
        </w:rPr>
        <w:t>However, the number of MTM-eligible Part D enrollees has decreased from 2015 to 2018, which means the overall percentage of Part D enrollees who receive a CMR is increasing as well.</w:t>
      </w:r>
      <w:r w:rsidRPr="003B0AFC" w:rsidR="00A12A8D">
        <w:rPr>
          <w:sz w:val="24"/>
        </w:rPr>
        <w:t xml:space="preserve"> </w:t>
      </w:r>
      <w:r w:rsidR="00095090">
        <w:rPr>
          <w:sz w:val="24"/>
        </w:rPr>
        <w:t xml:space="preserve"> </w:t>
      </w:r>
      <w:r w:rsidRPr="003B0AFC" w:rsidR="00FB78BF">
        <w:rPr>
          <w:sz w:val="24"/>
        </w:rPr>
        <w:t>See the calculation</w:t>
      </w:r>
      <w:r w:rsidRPr="003B0AFC" w:rsidR="006E7BBB">
        <w:rPr>
          <w:sz w:val="24"/>
        </w:rPr>
        <w:t>s</w:t>
      </w:r>
      <w:r w:rsidRPr="003B0AFC" w:rsidR="00FB78BF">
        <w:rPr>
          <w:sz w:val="24"/>
        </w:rPr>
        <w:t xml:space="preserve"> below for additional information.</w:t>
      </w:r>
    </w:p>
    <w:p w:rsidRPr="003B0AFC" w:rsidR="00797218" w:rsidP="00797218" w:rsidRDefault="00797218" w14:paraId="53E5CB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B2B7B" w:rsidR="00CB2B7B" w:rsidP="00CB2B7B" w:rsidRDefault="00797218" w14:paraId="1834B8EA" w14:textId="530F87B7">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B2B7B">
        <w:rPr>
          <w:b/>
          <w:sz w:val="24"/>
          <w:u w:val="single"/>
        </w:rPr>
        <w:t xml:space="preserve">Conducting CMRs in </w:t>
      </w:r>
      <w:r w:rsidRPr="00CB2B7B" w:rsidR="003E3851">
        <w:rPr>
          <w:b/>
          <w:sz w:val="24"/>
          <w:u w:val="single"/>
        </w:rPr>
        <w:t>all</w:t>
      </w:r>
      <w:r w:rsidRPr="00CB2B7B">
        <w:rPr>
          <w:b/>
          <w:sz w:val="24"/>
          <w:u w:val="single"/>
        </w:rPr>
        <w:t xml:space="preserve"> settings with the </w:t>
      </w:r>
      <w:r w:rsidR="00F1137D">
        <w:rPr>
          <w:b/>
          <w:sz w:val="24"/>
          <w:u w:val="single"/>
        </w:rPr>
        <w:t>Standardized Format</w:t>
      </w:r>
      <w:r w:rsidRPr="00CB2B7B">
        <w:rPr>
          <w:b/>
          <w:sz w:val="24"/>
        </w:rPr>
        <w:t>:</w:t>
      </w:r>
      <w:r w:rsidRPr="00CB2B7B">
        <w:rPr>
          <w:sz w:val="24"/>
        </w:rPr>
        <w:t xml:space="preserve">  Th</w:t>
      </w:r>
      <w:r w:rsidRPr="00CB2B7B" w:rsidR="00F9460A">
        <w:rPr>
          <w:sz w:val="24"/>
        </w:rPr>
        <w:t>e</w:t>
      </w:r>
      <w:r w:rsidRPr="00CB2B7B" w:rsidR="00A85B62">
        <w:rPr>
          <w:sz w:val="24"/>
        </w:rPr>
        <w:t xml:space="preserve"> new</w:t>
      </w:r>
      <w:r w:rsidRPr="00CB2B7B">
        <w:rPr>
          <w:sz w:val="24"/>
        </w:rPr>
        <w:t xml:space="preserve"> </w:t>
      </w:r>
      <w:r w:rsidR="000A7D86">
        <w:rPr>
          <w:sz w:val="24"/>
        </w:rPr>
        <w:t>burden</w:t>
      </w:r>
      <w:r w:rsidRPr="00CB2B7B" w:rsidR="003625F8">
        <w:rPr>
          <w:sz w:val="24"/>
        </w:rPr>
        <w:t xml:space="preserve"> cost </w:t>
      </w:r>
      <w:r w:rsidRPr="00CB2B7B" w:rsidR="00A85B62">
        <w:rPr>
          <w:sz w:val="24"/>
        </w:rPr>
        <w:t>calculation</w:t>
      </w:r>
      <w:r w:rsidRPr="00CB2B7B">
        <w:rPr>
          <w:sz w:val="24"/>
        </w:rPr>
        <w:t xml:space="preserve"> is based on our estimate that </w:t>
      </w:r>
      <w:r w:rsidRPr="00CB2B7B" w:rsidR="00582E57">
        <w:rPr>
          <w:sz w:val="24"/>
        </w:rPr>
        <w:t>5.34% of Part D enrollees will be targeted for MTM, and that 87% of these targeted beneficiaries will accept a CMR offer</w:t>
      </w:r>
      <w:r w:rsidRPr="00CB2B7B" w:rsidR="00722915">
        <w:rPr>
          <w:sz w:val="24"/>
        </w:rPr>
        <w:t xml:space="preserve">. </w:t>
      </w:r>
      <w:r w:rsidR="000A7D86">
        <w:rPr>
          <w:sz w:val="24"/>
        </w:rPr>
        <w:t xml:space="preserve">These percentages are based on internal data collected by CMS in previous years. </w:t>
      </w:r>
      <w:r w:rsidR="0046601A">
        <w:rPr>
          <w:sz w:val="24"/>
        </w:rPr>
        <w:t>The number of MTM enrollees</w:t>
      </w:r>
      <w:r w:rsidRPr="00CB2B7B" w:rsidR="00722915">
        <w:rPr>
          <w:sz w:val="24"/>
        </w:rPr>
        <w:t xml:space="preserve"> in 20</w:t>
      </w:r>
      <w:r w:rsidRPr="00CB2B7B" w:rsidR="008D6146">
        <w:rPr>
          <w:sz w:val="24"/>
        </w:rPr>
        <w:t>20</w:t>
      </w:r>
      <w:r w:rsidRPr="00CB2B7B" w:rsidR="00722915">
        <w:rPr>
          <w:sz w:val="24"/>
        </w:rPr>
        <w:t xml:space="preserve"> is reduced by nearly 1.6 million </w:t>
      </w:r>
      <w:r w:rsidRPr="00CB2B7B" w:rsidR="009D7167">
        <w:rPr>
          <w:sz w:val="24"/>
        </w:rPr>
        <w:t>due to the P</w:t>
      </w:r>
      <w:r w:rsidRPr="00CB2B7B" w:rsidR="00722915">
        <w:rPr>
          <w:sz w:val="24"/>
        </w:rPr>
        <w:t xml:space="preserve">art D plans participating in the CMMI Enhanced MTM </w:t>
      </w:r>
      <w:r w:rsidRPr="00CB2B7B" w:rsidR="006E7BBB">
        <w:rPr>
          <w:sz w:val="24"/>
        </w:rPr>
        <w:t>model</w:t>
      </w:r>
      <w:r w:rsidR="0046601A">
        <w:rPr>
          <w:sz w:val="24"/>
        </w:rPr>
        <w:t>, which is not subject to the requirements of a traditional Part D MTM program</w:t>
      </w:r>
      <w:r w:rsidRPr="00CB2B7B" w:rsidR="002C3CEC">
        <w:rPr>
          <w:sz w:val="24"/>
        </w:rPr>
        <w:t>.</w:t>
      </w:r>
      <w:r w:rsidR="000D2E27">
        <w:rPr>
          <w:sz w:val="24"/>
        </w:rPr>
        <w:t xml:space="preserve"> </w:t>
      </w:r>
      <w:r w:rsidR="008B3C37">
        <w:rPr>
          <w:sz w:val="24"/>
        </w:rPr>
        <w:t xml:space="preserve">The estimated number of </w:t>
      </w:r>
      <w:r w:rsidR="0046601A">
        <w:rPr>
          <w:sz w:val="24"/>
        </w:rPr>
        <w:t>beneficiaries in an enhanced MTM program has</w:t>
      </w:r>
      <w:r w:rsidR="00CB2B7B">
        <w:rPr>
          <w:sz w:val="24"/>
        </w:rPr>
        <w:t xml:space="preserve"> been excluded from the burden calculations</w:t>
      </w:r>
      <w:r w:rsidR="00E65E71">
        <w:rPr>
          <w:sz w:val="24"/>
        </w:rPr>
        <w:t xml:space="preserve"> in this section as shown below</w:t>
      </w:r>
      <w:r w:rsidR="000D2E27">
        <w:rPr>
          <w:sz w:val="24"/>
        </w:rPr>
        <w:t xml:space="preserve">.  </w:t>
      </w:r>
      <w:r w:rsidR="000A7D86">
        <w:rPr>
          <w:sz w:val="24"/>
        </w:rPr>
        <w:t>The number of Part D enrollees who are expected to receive a CMR in 2021 under the current MTM enrollment criteria is 2,173,</w:t>
      </w:r>
      <w:r w:rsidR="004C6088">
        <w:rPr>
          <w:sz w:val="24"/>
        </w:rPr>
        <w:t>703</w:t>
      </w:r>
      <w:r w:rsidR="000A7D86">
        <w:rPr>
          <w:sz w:val="24"/>
        </w:rPr>
        <w:t xml:space="preserve">. </w:t>
      </w:r>
    </w:p>
    <w:p w:rsidRPr="00CB2B7B" w:rsidR="006E7BBB" w:rsidP="00CB2B7B" w:rsidRDefault="00722915" w14:paraId="57147253" w14:textId="2DB1C73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2"/>
          <w:szCs w:val="22"/>
        </w:rPr>
      </w:pPr>
      <w:r w:rsidRPr="00CB2B7B">
        <w:rPr>
          <w:sz w:val="24"/>
        </w:rPr>
        <w:t xml:space="preserve">  </w:t>
      </w:r>
      <w:r w:rsidRPr="00CB2B7B" w:rsidR="006C6349">
        <w:rPr>
          <w:sz w:val="22"/>
          <w:szCs w:val="22"/>
        </w:rPr>
        <w:tab/>
      </w:r>
      <w:r w:rsidRPr="00CB2B7B">
        <w:rPr>
          <w:sz w:val="22"/>
          <w:szCs w:val="22"/>
        </w:rPr>
        <w:t xml:space="preserve">  </w:t>
      </w:r>
      <w:r w:rsidRPr="00CB2B7B" w:rsidR="006E7BBB">
        <w:rPr>
          <w:sz w:val="22"/>
          <w:szCs w:val="22"/>
        </w:rPr>
        <w:tab/>
      </w:r>
      <w:r w:rsidRPr="00CB2B7B" w:rsidR="006E7BBB">
        <w:rPr>
          <w:sz w:val="22"/>
          <w:szCs w:val="22"/>
        </w:rPr>
        <w:tab/>
      </w:r>
      <w:r w:rsidRPr="00CB2B7B" w:rsidR="006E7BBB">
        <w:rPr>
          <w:sz w:val="22"/>
          <w:szCs w:val="22"/>
        </w:rPr>
        <w:tab/>
      </w:r>
      <w:r w:rsidRPr="00CB2B7B" w:rsidR="006E7BBB">
        <w:rPr>
          <w:sz w:val="22"/>
          <w:szCs w:val="22"/>
        </w:rPr>
        <w:tab/>
        <w:t xml:space="preserve">                          </w:t>
      </w:r>
      <w:r w:rsidRPr="00CB2B7B" w:rsidR="009D7167">
        <w:rPr>
          <w:sz w:val="22"/>
          <w:szCs w:val="22"/>
        </w:rPr>
        <w:t xml:space="preserve">      </w:t>
      </w:r>
    </w:p>
    <w:p w:rsidR="00A352AC" w:rsidP="00A352AC" w:rsidRDefault="006C6349" w14:paraId="09317965" w14:textId="394651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2"/>
          <w:szCs w:val="22"/>
        </w:rPr>
        <w:t xml:space="preserve"> </w:t>
      </w:r>
      <w:r w:rsidR="0096335B">
        <w:rPr>
          <w:rFonts w:eastAsia="Calibri"/>
          <w:b/>
          <w:bCs/>
          <w:sz w:val="24"/>
        </w:rPr>
        <w:t>ESTIMATING NUMBER OF MTM ENROLLEES WHO WILL RECEIVE A CMR</w:t>
      </w:r>
    </w:p>
    <w:tbl>
      <w:tblPr>
        <w:tblStyle w:val="TableGrid"/>
        <w:tblpPr w:leftFromText="180" w:rightFromText="180" w:vertAnchor="text" w:horzAnchor="margin" w:tblpXSpec="center" w:tblpY="1"/>
        <w:tblW w:w="0" w:type="auto"/>
        <w:tblLook w:val="04A0" w:firstRow="1" w:lastRow="0" w:firstColumn="1" w:lastColumn="0" w:noHBand="0" w:noVBand="1"/>
        <w:tblCaption w:val="Conducting CMRs in all settings with the standardized format"/>
      </w:tblPr>
      <w:tblGrid>
        <w:gridCol w:w="4296"/>
        <w:gridCol w:w="2104"/>
        <w:gridCol w:w="1797"/>
      </w:tblGrid>
      <w:tr w:rsidRPr="00A873D9" w:rsidR="00A352AC" w:rsidTr="00D44EF2" w14:paraId="1A837A69" w14:textId="77777777">
        <w:trPr>
          <w:tblHeader/>
        </w:trPr>
        <w:tc>
          <w:tcPr>
            <w:tcW w:w="4296" w:type="dxa"/>
          </w:tcPr>
          <w:p w:rsidRPr="00A873D9" w:rsidR="00A352AC" w:rsidP="00D44EF2" w:rsidRDefault="00A352AC" w14:paraId="4A0AC4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A873D9">
              <w:rPr>
                <w:b/>
                <w:sz w:val="18"/>
                <w:szCs w:val="18"/>
              </w:rPr>
              <w:t>Item</w:t>
            </w:r>
          </w:p>
        </w:tc>
        <w:tc>
          <w:tcPr>
            <w:tcW w:w="2104" w:type="dxa"/>
          </w:tcPr>
          <w:p w:rsidRPr="00A873D9" w:rsidR="00A352AC" w:rsidP="00D44EF2" w:rsidRDefault="00A352AC" w14:paraId="1A2F8D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A873D9">
              <w:rPr>
                <w:b/>
                <w:sz w:val="18"/>
                <w:szCs w:val="18"/>
              </w:rPr>
              <w:t>Number</w:t>
            </w:r>
          </w:p>
        </w:tc>
        <w:tc>
          <w:tcPr>
            <w:tcW w:w="1797" w:type="dxa"/>
          </w:tcPr>
          <w:p w:rsidRPr="00A873D9" w:rsidR="00A352AC" w:rsidP="00D44EF2" w:rsidRDefault="00A352AC" w14:paraId="2D4711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Pr>
                <w:b/>
                <w:sz w:val="18"/>
                <w:szCs w:val="18"/>
              </w:rPr>
              <w:t>Source</w:t>
            </w:r>
          </w:p>
        </w:tc>
      </w:tr>
      <w:tr w:rsidRPr="00367609" w:rsidR="00A352AC" w:rsidTr="00D44EF2" w14:paraId="18E05F65" w14:textId="77777777">
        <w:trPr>
          <w:tblHeader/>
        </w:trPr>
        <w:tc>
          <w:tcPr>
            <w:tcW w:w="4296" w:type="dxa"/>
          </w:tcPr>
          <w:p w:rsidRPr="00367609" w:rsidR="00A352AC" w:rsidP="00D44EF2" w:rsidRDefault="00A352AC" w14:paraId="40FBCE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367609">
              <w:rPr>
                <w:sz w:val="18"/>
                <w:szCs w:val="18"/>
              </w:rPr>
              <w:t>Estimated # of enrollees in Part</w:t>
            </w:r>
            <w:r>
              <w:rPr>
                <w:sz w:val="18"/>
                <w:szCs w:val="18"/>
              </w:rPr>
              <w:t xml:space="preserve"> D</w:t>
            </w:r>
            <w:r w:rsidRPr="00367609">
              <w:rPr>
                <w:sz w:val="18"/>
                <w:szCs w:val="18"/>
              </w:rPr>
              <w:t xml:space="preserve"> contracts with MTM in 20</w:t>
            </w:r>
            <w:r>
              <w:rPr>
                <w:sz w:val="18"/>
                <w:szCs w:val="18"/>
              </w:rPr>
              <w:t>21</w:t>
            </w:r>
          </w:p>
        </w:tc>
        <w:tc>
          <w:tcPr>
            <w:tcW w:w="2104" w:type="dxa"/>
          </w:tcPr>
          <w:p w:rsidRPr="00367609" w:rsidR="00A352AC" w:rsidP="00D44EF2" w:rsidRDefault="00A352AC" w14:paraId="1739AB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48,338,879</w:t>
            </w:r>
          </w:p>
        </w:tc>
        <w:tc>
          <w:tcPr>
            <w:tcW w:w="1797" w:type="dxa"/>
          </w:tcPr>
          <w:p w:rsidR="00A352AC" w:rsidP="00D44EF2" w:rsidRDefault="00A352AC" w14:paraId="1A7BC2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Internal CMS data</w:t>
            </w:r>
          </w:p>
        </w:tc>
      </w:tr>
      <w:tr w:rsidRPr="00367609" w:rsidR="00A352AC" w:rsidTr="00D44EF2" w14:paraId="40A3C2A8" w14:textId="77777777">
        <w:trPr>
          <w:tblHeader/>
        </w:trPr>
        <w:tc>
          <w:tcPr>
            <w:tcW w:w="4296" w:type="dxa"/>
          </w:tcPr>
          <w:p w:rsidR="00A352AC" w:rsidP="00D44EF2" w:rsidRDefault="00A352AC" w14:paraId="72B86B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Pr>
                <w:sz w:val="18"/>
                <w:szCs w:val="18"/>
              </w:rPr>
              <w:t>Estimated # of Part D enrollees in Enhanced MTM</w:t>
            </w:r>
          </w:p>
        </w:tc>
        <w:tc>
          <w:tcPr>
            <w:tcW w:w="2104" w:type="dxa"/>
          </w:tcPr>
          <w:p w:rsidR="00A352AC" w:rsidP="00D44EF2" w:rsidRDefault="00A352AC" w14:paraId="27FEF8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1,550,300</w:t>
            </w:r>
          </w:p>
        </w:tc>
        <w:tc>
          <w:tcPr>
            <w:tcW w:w="1797" w:type="dxa"/>
          </w:tcPr>
          <w:p w:rsidR="00A352AC" w:rsidP="00D44EF2" w:rsidRDefault="00A352AC" w14:paraId="7B993C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Internal CMS data</w:t>
            </w:r>
          </w:p>
        </w:tc>
      </w:tr>
      <w:tr w:rsidRPr="00367609" w:rsidR="00A352AC" w:rsidTr="00D44EF2" w14:paraId="4169BA64" w14:textId="77777777">
        <w:trPr>
          <w:tblHeader/>
        </w:trPr>
        <w:tc>
          <w:tcPr>
            <w:tcW w:w="4296" w:type="dxa"/>
          </w:tcPr>
          <w:p w:rsidR="00A352AC" w:rsidP="00D44EF2" w:rsidRDefault="00A352AC" w14:paraId="656F81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Pr>
                <w:sz w:val="18"/>
                <w:szCs w:val="18"/>
              </w:rPr>
              <w:t>Percentage of Part D enrollees not in Enhanced MTM program</w:t>
            </w:r>
          </w:p>
        </w:tc>
        <w:tc>
          <w:tcPr>
            <w:tcW w:w="2104" w:type="dxa"/>
          </w:tcPr>
          <w:p w:rsidR="00A352AC" w:rsidP="00D44EF2" w:rsidRDefault="00A352AC" w14:paraId="01D23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96.7929%</w:t>
            </w:r>
          </w:p>
        </w:tc>
        <w:tc>
          <w:tcPr>
            <w:tcW w:w="1797" w:type="dxa"/>
          </w:tcPr>
          <w:p w:rsidR="00A352AC" w:rsidP="00D44EF2" w:rsidRDefault="00A352AC" w14:paraId="793355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1,550,300/48,338,879</w:t>
            </w:r>
          </w:p>
        </w:tc>
      </w:tr>
      <w:tr w:rsidRPr="00367609" w:rsidR="00A352AC" w:rsidTr="00D44EF2" w14:paraId="37E72A3B" w14:textId="77777777">
        <w:trPr>
          <w:tblHeader/>
        </w:trPr>
        <w:tc>
          <w:tcPr>
            <w:tcW w:w="4296" w:type="dxa"/>
          </w:tcPr>
          <w:p w:rsidR="00A352AC" w:rsidP="00D44EF2" w:rsidRDefault="00A352AC" w14:paraId="10206D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Pr>
                <w:sz w:val="18"/>
                <w:szCs w:val="18"/>
              </w:rPr>
              <w:t>Estimated % of Part D enrollees targeted for MTM</w:t>
            </w:r>
          </w:p>
        </w:tc>
        <w:tc>
          <w:tcPr>
            <w:tcW w:w="2104" w:type="dxa"/>
          </w:tcPr>
          <w:p w:rsidR="00A352AC" w:rsidP="00D44EF2" w:rsidRDefault="00A352AC" w14:paraId="470C82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5.34%</w:t>
            </w:r>
          </w:p>
        </w:tc>
        <w:tc>
          <w:tcPr>
            <w:tcW w:w="1797" w:type="dxa"/>
          </w:tcPr>
          <w:p w:rsidR="00A352AC" w:rsidP="00D44EF2" w:rsidRDefault="00A352AC" w14:paraId="45F736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Internal CMS Data</w:t>
            </w:r>
          </w:p>
        </w:tc>
      </w:tr>
      <w:tr w:rsidRPr="00367609" w:rsidR="00A352AC" w:rsidTr="00D44EF2" w14:paraId="1567ECB5" w14:textId="77777777">
        <w:trPr>
          <w:tblHeader/>
        </w:trPr>
        <w:tc>
          <w:tcPr>
            <w:tcW w:w="4296" w:type="dxa"/>
          </w:tcPr>
          <w:p w:rsidRPr="00367609" w:rsidR="00A352AC" w:rsidP="00D44EF2" w:rsidRDefault="00A352AC" w14:paraId="3A4BDB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Pr>
                <w:sz w:val="18"/>
                <w:szCs w:val="18"/>
              </w:rPr>
              <w:t>Estimated CMR acceptance rate in 2021 (% of MTM targeted who will receive a CMR)</w:t>
            </w:r>
          </w:p>
        </w:tc>
        <w:tc>
          <w:tcPr>
            <w:tcW w:w="2104" w:type="dxa"/>
          </w:tcPr>
          <w:p w:rsidR="00A352AC" w:rsidP="00D44EF2" w:rsidRDefault="00A352AC" w14:paraId="0B3FBE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87%</w:t>
            </w:r>
          </w:p>
        </w:tc>
        <w:tc>
          <w:tcPr>
            <w:tcW w:w="1797" w:type="dxa"/>
          </w:tcPr>
          <w:p w:rsidR="00A352AC" w:rsidP="00D44EF2" w:rsidRDefault="00A352AC" w14:paraId="277A2E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Internal CMS data</w:t>
            </w:r>
          </w:p>
        </w:tc>
      </w:tr>
      <w:tr w:rsidRPr="00367609" w:rsidR="00A352AC" w:rsidTr="00D44EF2" w14:paraId="4C03F945" w14:textId="77777777">
        <w:trPr>
          <w:tblHeader/>
        </w:trPr>
        <w:tc>
          <w:tcPr>
            <w:tcW w:w="4296" w:type="dxa"/>
          </w:tcPr>
          <w:p w:rsidRPr="00A224CF" w:rsidR="00A352AC" w:rsidP="00155C0A" w:rsidRDefault="00A352AC" w14:paraId="15067327" w14:textId="09C82E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A224CF">
              <w:rPr>
                <w:sz w:val="18"/>
                <w:szCs w:val="18"/>
              </w:rPr>
              <w:t xml:space="preserve">Part D enrollees who are </w:t>
            </w:r>
            <w:r w:rsidRPr="00A224CF" w:rsidR="00155C0A">
              <w:rPr>
                <w:sz w:val="18"/>
                <w:szCs w:val="18"/>
              </w:rPr>
              <w:t xml:space="preserve">not in </w:t>
            </w:r>
            <w:r w:rsidRPr="00A224CF">
              <w:rPr>
                <w:sz w:val="18"/>
                <w:szCs w:val="18"/>
              </w:rPr>
              <w:t xml:space="preserve"> Enhanced MTM </w:t>
            </w:r>
            <w:r w:rsidRPr="00A224CF" w:rsidR="00155C0A">
              <w:rPr>
                <w:sz w:val="18"/>
                <w:szCs w:val="18"/>
              </w:rPr>
              <w:t>program</w:t>
            </w:r>
          </w:p>
        </w:tc>
        <w:tc>
          <w:tcPr>
            <w:tcW w:w="2104" w:type="dxa"/>
          </w:tcPr>
          <w:p w:rsidRPr="00A224CF" w:rsidR="00A352AC" w:rsidP="00155C0A" w:rsidRDefault="00A352AC" w14:paraId="337C557E" w14:textId="5F9B9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224CF">
              <w:rPr>
                <w:sz w:val="18"/>
                <w:szCs w:val="18"/>
              </w:rPr>
              <w:t>46,7</w:t>
            </w:r>
            <w:r w:rsidRPr="00A224CF" w:rsidR="00155C0A">
              <w:rPr>
                <w:sz w:val="18"/>
                <w:szCs w:val="18"/>
              </w:rPr>
              <w:t>88,579</w:t>
            </w:r>
          </w:p>
        </w:tc>
        <w:tc>
          <w:tcPr>
            <w:tcW w:w="1797" w:type="dxa"/>
          </w:tcPr>
          <w:p w:rsidRPr="00A224CF" w:rsidR="00A352AC" w:rsidP="00155C0A" w:rsidRDefault="00A352AC" w14:paraId="43E890B3" w14:textId="6FC3B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224CF">
              <w:rPr>
                <w:sz w:val="18"/>
                <w:szCs w:val="18"/>
              </w:rPr>
              <w:t>48,338,879 – 1550,300</w:t>
            </w:r>
          </w:p>
        </w:tc>
      </w:tr>
      <w:tr w:rsidRPr="00367609" w:rsidR="00A352AC" w:rsidTr="00D44EF2" w14:paraId="66EAB03A" w14:textId="77777777">
        <w:trPr>
          <w:tblHeader/>
        </w:trPr>
        <w:tc>
          <w:tcPr>
            <w:tcW w:w="4296" w:type="dxa"/>
          </w:tcPr>
          <w:p w:rsidR="00A352AC" w:rsidP="00D44EF2" w:rsidRDefault="00A352AC" w14:paraId="4F7EA8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Pr>
                <w:sz w:val="18"/>
                <w:szCs w:val="18"/>
              </w:rPr>
              <w:t>Number of Part D enrollees under current criteria who will receive a CMR</w:t>
            </w:r>
          </w:p>
        </w:tc>
        <w:tc>
          <w:tcPr>
            <w:tcW w:w="2104" w:type="dxa"/>
          </w:tcPr>
          <w:p w:rsidR="00A352AC" w:rsidP="00D44EF2" w:rsidRDefault="00A352AC" w14:paraId="4914226D" w14:textId="33F00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2,173,</w:t>
            </w:r>
            <w:r w:rsidR="00155C0A">
              <w:rPr>
                <w:sz w:val="18"/>
                <w:szCs w:val="18"/>
              </w:rPr>
              <w:t>703</w:t>
            </w:r>
          </w:p>
        </w:tc>
        <w:tc>
          <w:tcPr>
            <w:tcW w:w="1797" w:type="dxa"/>
          </w:tcPr>
          <w:p w:rsidR="00A352AC" w:rsidP="00832264" w:rsidRDefault="00A352AC" w14:paraId="24799235" w14:textId="1A878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46,</w:t>
            </w:r>
            <w:r w:rsidR="00155C0A">
              <w:rPr>
                <w:sz w:val="18"/>
                <w:szCs w:val="18"/>
              </w:rPr>
              <w:t>788,579</w:t>
            </w:r>
            <w:r>
              <w:rPr>
                <w:sz w:val="18"/>
                <w:szCs w:val="18"/>
              </w:rPr>
              <w:t xml:space="preserve"> * 5.34% * 87%</w:t>
            </w:r>
          </w:p>
        </w:tc>
      </w:tr>
    </w:tbl>
    <w:p w:rsidRPr="003B0AFC" w:rsidR="007F2E1C" w:rsidP="00367609" w:rsidRDefault="007F2E1C" w14:paraId="55D390AF" w14:textId="7F669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sz w:val="22"/>
          <w:szCs w:val="22"/>
        </w:rPr>
      </w:pPr>
    </w:p>
    <w:p w:rsidRPr="003B0AFC" w:rsidR="001A5CAE" w:rsidP="00EA0EC1" w:rsidRDefault="001A5CAE" w14:paraId="4C6D97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sz w:val="24"/>
        </w:rPr>
      </w:pPr>
    </w:p>
    <w:p w:rsidR="00A352AC" w:rsidP="00EA0EC1" w:rsidRDefault="00A352AC" w14:paraId="54CBC8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b/>
          <w:sz w:val="24"/>
        </w:rPr>
      </w:pPr>
    </w:p>
    <w:p w:rsidR="00A352AC" w:rsidP="00EA0EC1" w:rsidRDefault="00A352AC" w14:paraId="7EF966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b/>
          <w:sz w:val="24"/>
        </w:rPr>
      </w:pPr>
    </w:p>
    <w:p w:rsidR="00A352AC" w:rsidP="00EA0EC1" w:rsidRDefault="00A352AC" w14:paraId="06D563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b/>
          <w:sz w:val="24"/>
        </w:rPr>
      </w:pPr>
    </w:p>
    <w:p w:rsidR="00A352AC" w:rsidP="00EA0EC1" w:rsidRDefault="00A352AC" w14:paraId="201A00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b/>
          <w:sz w:val="24"/>
        </w:rPr>
      </w:pPr>
    </w:p>
    <w:p w:rsidR="00A352AC" w:rsidP="00EA0EC1" w:rsidRDefault="00A352AC" w14:paraId="5B9034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b/>
          <w:sz w:val="24"/>
        </w:rPr>
      </w:pPr>
    </w:p>
    <w:p w:rsidR="00A352AC" w:rsidP="00EA0EC1" w:rsidRDefault="00A352AC" w14:paraId="739E96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b/>
          <w:sz w:val="24"/>
        </w:rPr>
      </w:pPr>
    </w:p>
    <w:p w:rsidR="00A352AC" w:rsidP="00EA0EC1" w:rsidRDefault="00A352AC" w14:paraId="7A8541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b/>
          <w:sz w:val="24"/>
        </w:rPr>
      </w:pPr>
    </w:p>
    <w:p w:rsidR="00A352AC" w:rsidP="00EA0EC1" w:rsidRDefault="00A352AC" w14:paraId="30D7B3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b/>
          <w:sz w:val="24"/>
        </w:rPr>
      </w:pPr>
    </w:p>
    <w:p w:rsidR="00A352AC" w:rsidP="00EA0EC1" w:rsidRDefault="00A352AC" w14:paraId="1985E1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b/>
          <w:sz w:val="24"/>
        </w:rPr>
      </w:pPr>
    </w:p>
    <w:p w:rsidR="00A352AC" w:rsidP="00EA0EC1" w:rsidRDefault="00A352AC" w14:paraId="4FBDC8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b/>
          <w:sz w:val="24"/>
        </w:rPr>
      </w:pPr>
    </w:p>
    <w:p w:rsidR="005F4AEA" w:rsidP="00EA0EC1" w:rsidRDefault="005F4AEA" w14:paraId="35346EF6" w14:textId="2D924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sz w:val="24"/>
        </w:rPr>
      </w:pPr>
      <w:r w:rsidRPr="003B0AFC">
        <w:rPr>
          <w:b/>
          <w:sz w:val="24"/>
        </w:rPr>
        <w:t>B.</w:t>
      </w:r>
      <w:r w:rsidRPr="003B0AFC" w:rsidR="00EA0EC1">
        <w:rPr>
          <w:b/>
          <w:sz w:val="24"/>
        </w:rPr>
        <w:tab/>
      </w:r>
      <w:r w:rsidRPr="00B302AB">
        <w:rPr>
          <w:b/>
          <w:sz w:val="24"/>
          <w:u w:val="single"/>
        </w:rPr>
        <w:t xml:space="preserve">Fulfillment Burden </w:t>
      </w:r>
      <w:r w:rsidRPr="00B302AB" w:rsidR="004A66A6">
        <w:rPr>
          <w:b/>
          <w:sz w:val="24"/>
          <w:u w:val="single"/>
        </w:rPr>
        <w:t>in all settings</w:t>
      </w:r>
      <w:r w:rsidRPr="003B0AFC">
        <w:rPr>
          <w:b/>
          <w:sz w:val="24"/>
        </w:rPr>
        <w:t>:</w:t>
      </w:r>
      <w:r w:rsidRPr="003B0AFC">
        <w:rPr>
          <w:sz w:val="24"/>
        </w:rPr>
        <w:t xml:space="preserve"> </w:t>
      </w:r>
      <w:r w:rsidRPr="003B0AFC" w:rsidR="003625F8">
        <w:rPr>
          <w:sz w:val="24"/>
        </w:rPr>
        <w:t xml:space="preserve"> </w:t>
      </w:r>
      <w:r w:rsidRPr="003B0AFC" w:rsidR="006E7BBB">
        <w:rPr>
          <w:sz w:val="24"/>
        </w:rPr>
        <w:t xml:space="preserve">The </w:t>
      </w:r>
      <w:r w:rsidR="00BE6E52">
        <w:rPr>
          <w:sz w:val="24"/>
        </w:rPr>
        <w:t>lower</w:t>
      </w:r>
      <w:r w:rsidRPr="003B0AFC" w:rsidR="00BE6E52">
        <w:rPr>
          <w:sz w:val="24"/>
        </w:rPr>
        <w:t xml:space="preserve"> </w:t>
      </w:r>
      <w:r w:rsidRPr="003B0AFC" w:rsidR="006E7BBB">
        <w:rPr>
          <w:sz w:val="24"/>
        </w:rPr>
        <w:t>fulfillment cost, $</w:t>
      </w:r>
      <w:r w:rsidR="007164E1">
        <w:rPr>
          <w:sz w:val="24"/>
        </w:rPr>
        <w:t>0.9</w:t>
      </w:r>
      <w:r w:rsidR="00B302AB">
        <w:rPr>
          <w:sz w:val="24"/>
        </w:rPr>
        <w:t>6</w:t>
      </w:r>
      <w:r w:rsidRPr="003B0AFC" w:rsidR="006E7BBB">
        <w:rPr>
          <w:sz w:val="24"/>
        </w:rPr>
        <w:t>, as compared to $</w:t>
      </w:r>
      <w:r w:rsidR="00BE6E52">
        <w:rPr>
          <w:sz w:val="24"/>
        </w:rPr>
        <w:t>1.40</w:t>
      </w:r>
      <w:r w:rsidRPr="003B0AFC" w:rsidR="006E7BBB">
        <w:rPr>
          <w:sz w:val="24"/>
        </w:rPr>
        <w:t xml:space="preserve"> in </w:t>
      </w:r>
      <w:r w:rsidRPr="00BE6E52" w:rsidR="006E7BBB">
        <w:rPr>
          <w:sz w:val="24"/>
        </w:rPr>
        <w:t>201</w:t>
      </w:r>
      <w:r w:rsidRPr="005843C0" w:rsidR="00BE6E52">
        <w:rPr>
          <w:sz w:val="24"/>
        </w:rPr>
        <w:t>7</w:t>
      </w:r>
      <w:r w:rsidRPr="003B0AFC" w:rsidR="006E7BBB">
        <w:rPr>
          <w:sz w:val="24"/>
        </w:rPr>
        <w:t xml:space="preserve"> is due to </w:t>
      </w:r>
      <w:r w:rsidR="00B302AB">
        <w:rPr>
          <w:sz w:val="24"/>
        </w:rPr>
        <w:t>more accurate estimates for paper and toner costs</w:t>
      </w:r>
      <w:r w:rsidR="00E65E71">
        <w:rPr>
          <w:sz w:val="24"/>
        </w:rPr>
        <w:t>.</w:t>
      </w:r>
      <w:r w:rsidRPr="003B0AFC" w:rsidR="00490E00">
        <w:rPr>
          <w:sz w:val="24"/>
        </w:rPr>
        <w:t xml:space="preserve"> </w:t>
      </w:r>
      <w:r w:rsidR="00E65E71">
        <w:rPr>
          <w:sz w:val="24"/>
        </w:rPr>
        <w:t>We assume that t</w:t>
      </w:r>
      <w:r w:rsidRPr="003B0AFC" w:rsidR="008645F4">
        <w:rPr>
          <w:sz w:val="24"/>
        </w:rPr>
        <w:t>he cost of envelopes at $</w:t>
      </w:r>
      <w:r w:rsidRPr="00BE6E52" w:rsidR="008645F4">
        <w:rPr>
          <w:sz w:val="24"/>
        </w:rPr>
        <w:t>0.0</w:t>
      </w:r>
      <w:r w:rsidR="007164E1">
        <w:rPr>
          <w:sz w:val="24"/>
        </w:rPr>
        <w:t>8</w:t>
      </w:r>
      <w:r w:rsidRPr="003B0AFC" w:rsidR="008645F4">
        <w:rPr>
          <w:sz w:val="24"/>
        </w:rPr>
        <w:t xml:space="preserve"> each and finishing (stuffing and folding) at $</w:t>
      </w:r>
      <w:r w:rsidRPr="00BE6E52" w:rsidR="008645F4">
        <w:rPr>
          <w:sz w:val="24"/>
        </w:rPr>
        <w:t>0.08</w:t>
      </w:r>
      <w:r w:rsidR="00E65E71">
        <w:rPr>
          <w:sz w:val="24"/>
        </w:rPr>
        <w:t xml:space="preserve"> remain the same as in 2017</w:t>
      </w:r>
      <w:r w:rsidRPr="003B0AFC" w:rsidR="008645F4">
        <w:rPr>
          <w:sz w:val="24"/>
        </w:rPr>
        <w:t xml:space="preserve">. </w:t>
      </w:r>
    </w:p>
    <w:p w:rsidR="00367609" w:rsidP="00EA0EC1" w:rsidRDefault="00367609" w14:paraId="65F1FD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sz w:val="24"/>
        </w:rPr>
      </w:pPr>
    </w:p>
    <w:tbl>
      <w:tblPr>
        <w:tblStyle w:val="TableGrid"/>
        <w:tblW w:w="0" w:type="auto"/>
        <w:jc w:val="center"/>
        <w:tblLook w:val="04A0" w:firstRow="1" w:lastRow="0" w:firstColumn="1" w:lastColumn="0" w:noHBand="0" w:noVBand="1"/>
        <w:tblCaption w:val="Fulfillment cost table"/>
        <w:tblDescription w:val="Cost per item/page, Cost per CMR (6 pages)"/>
      </w:tblPr>
      <w:tblGrid>
        <w:gridCol w:w="3873"/>
        <w:gridCol w:w="3016"/>
      </w:tblGrid>
      <w:tr w:rsidRPr="00367609" w:rsidR="00172252" w:rsidTr="002F3D62" w14:paraId="38DB0F01" w14:textId="77777777">
        <w:trPr>
          <w:tblHeader/>
          <w:jc w:val="center"/>
        </w:trPr>
        <w:tc>
          <w:tcPr>
            <w:tcW w:w="3873" w:type="dxa"/>
          </w:tcPr>
          <w:p w:rsidRPr="00367609" w:rsidR="00172252" w:rsidP="00EA15A5" w:rsidRDefault="00172252" w14:paraId="68C7B1CD"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r w:rsidRPr="00367609">
              <w:rPr>
                <w:b/>
                <w:sz w:val="18"/>
                <w:szCs w:val="18"/>
              </w:rPr>
              <w:lastRenderedPageBreak/>
              <w:t>Cost per item/page</w:t>
            </w:r>
          </w:p>
        </w:tc>
        <w:tc>
          <w:tcPr>
            <w:tcW w:w="3016" w:type="dxa"/>
          </w:tcPr>
          <w:p w:rsidRPr="00367609" w:rsidR="00172252" w:rsidP="00EA15A5" w:rsidRDefault="00172252" w14:paraId="4FFD05F9" w14:textId="5F124106">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367609">
              <w:rPr>
                <w:b/>
                <w:sz w:val="18"/>
                <w:szCs w:val="18"/>
              </w:rPr>
              <w:t>Cost per CMR (</w:t>
            </w:r>
            <w:r w:rsidR="007F08FD">
              <w:rPr>
                <w:b/>
                <w:sz w:val="18"/>
                <w:szCs w:val="18"/>
              </w:rPr>
              <w:t>10</w:t>
            </w:r>
            <w:r w:rsidRPr="00367609">
              <w:rPr>
                <w:b/>
                <w:sz w:val="18"/>
                <w:szCs w:val="18"/>
              </w:rPr>
              <w:t xml:space="preserve"> pages)</w:t>
            </w:r>
          </w:p>
        </w:tc>
      </w:tr>
      <w:tr w:rsidRPr="00367609" w:rsidR="00172252" w:rsidTr="002F3D62" w14:paraId="19D1E96A" w14:textId="77777777">
        <w:trPr>
          <w:tblHeader/>
          <w:jc w:val="center"/>
        </w:trPr>
        <w:tc>
          <w:tcPr>
            <w:tcW w:w="3873" w:type="dxa"/>
          </w:tcPr>
          <w:p w:rsidRPr="00367609" w:rsidR="00172252" w:rsidP="00EA15A5" w:rsidRDefault="00172252" w14:paraId="46DB6245"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367609">
              <w:rPr>
                <w:sz w:val="18"/>
                <w:szCs w:val="18"/>
              </w:rPr>
              <w:t>Postage (1</w:t>
            </w:r>
            <w:r w:rsidRPr="00367609">
              <w:rPr>
                <w:sz w:val="18"/>
                <w:szCs w:val="18"/>
                <w:vertAlign w:val="superscript"/>
              </w:rPr>
              <w:t>st</w:t>
            </w:r>
            <w:r w:rsidRPr="00367609">
              <w:rPr>
                <w:sz w:val="18"/>
                <w:szCs w:val="18"/>
              </w:rPr>
              <w:t xml:space="preserve"> class mail) $</w:t>
            </w:r>
            <w:r w:rsidRPr="00BE6E52">
              <w:rPr>
                <w:sz w:val="18"/>
                <w:szCs w:val="18"/>
              </w:rPr>
              <w:t>0.70</w:t>
            </w:r>
          </w:p>
        </w:tc>
        <w:tc>
          <w:tcPr>
            <w:tcW w:w="3016" w:type="dxa"/>
          </w:tcPr>
          <w:p w:rsidRPr="00BE6E52" w:rsidR="00172252" w:rsidP="00EA15A5" w:rsidRDefault="00172252" w14:paraId="6955C0CA"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BE6E52">
              <w:rPr>
                <w:sz w:val="18"/>
                <w:szCs w:val="18"/>
              </w:rPr>
              <w:t>$0.70</w:t>
            </w:r>
          </w:p>
        </w:tc>
      </w:tr>
      <w:tr w:rsidRPr="00367609" w:rsidR="00172252" w:rsidTr="002F3D62" w14:paraId="3630BB4A" w14:textId="77777777">
        <w:trPr>
          <w:tblHeader/>
          <w:jc w:val="center"/>
        </w:trPr>
        <w:tc>
          <w:tcPr>
            <w:tcW w:w="3873" w:type="dxa"/>
          </w:tcPr>
          <w:p w:rsidRPr="007164E1" w:rsidR="00172252" w:rsidP="00EA15A5" w:rsidRDefault="00172252" w14:paraId="24F44DCB" w14:textId="795A1BCE">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7164E1">
              <w:rPr>
                <w:sz w:val="18"/>
                <w:szCs w:val="18"/>
              </w:rPr>
              <w:t>Paper: $0.0</w:t>
            </w:r>
            <w:r w:rsidRPr="007164E1" w:rsidR="007164E1">
              <w:rPr>
                <w:sz w:val="18"/>
                <w:szCs w:val="18"/>
              </w:rPr>
              <w:t>05</w:t>
            </w:r>
            <w:r w:rsidRPr="007164E1" w:rsidR="00C97B38">
              <w:rPr>
                <w:sz w:val="18"/>
                <w:szCs w:val="18"/>
              </w:rPr>
              <w:t xml:space="preserve"> per page</w:t>
            </w:r>
          </w:p>
        </w:tc>
        <w:tc>
          <w:tcPr>
            <w:tcW w:w="3016" w:type="dxa"/>
          </w:tcPr>
          <w:p w:rsidRPr="007164E1" w:rsidR="00172252" w:rsidP="00EA15A5" w:rsidRDefault="00172252" w14:paraId="4B5926C2" w14:textId="5A5561AA">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7164E1">
              <w:rPr>
                <w:sz w:val="18"/>
                <w:szCs w:val="18"/>
              </w:rPr>
              <w:t>$0.</w:t>
            </w:r>
            <w:r w:rsidRPr="007164E1" w:rsidR="007164E1">
              <w:rPr>
                <w:sz w:val="18"/>
                <w:szCs w:val="18"/>
              </w:rPr>
              <w:t>0</w:t>
            </w:r>
            <w:r w:rsidR="007F08FD">
              <w:rPr>
                <w:sz w:val="18"/>
                <w:szCs w:val="18"/>
              </w:rPr>
              <w:t>5</w:t>
            </w:r>
          </w:p>
        </w:tc>
      </w:tr>
      <w:tr w:rsidRPr="00367609" w:rsidR="00172252" w:rsidTr="002F3D62" w14:paraId="7E5339D1" w14:textId="77777777">
        <w:trPr>
          <w:tblHeader/>
          <w:jc w:val="center"/>
        </w:trPr>
        <w:tc>
          <w:tcPr>
            <w:tcW w:w="3873" w:type="dxa"/>
          </w:tcPr>
          <w:p w:rsidRPr="007164E1" w:rsidR="00172252" w:rsidP="00EA15A5" w:rsidRDefault="00172252" w14:paraId="068DE56C" w14:textId="185AA750">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7164E1">
              <w:rPr>
                <w:sz w:val="18"/>
                <w:szCs w:val="18"/>
              </w:rPr>
              <w:t>Toner: $0.0</w:t>
            </w:r>
            <w:r w:rsidRPr="007164E1" w:rsidR="007164E1">
              <w:rPr>
                <w:sz w:val="18"/>
                <w:szCs w:val="18"/>
              </w:rPr>
              <w:t>05</w:t>
            </w:r>
            <w:r w:rsidRPr="007164E1" w:rsidR="00C97B38">
              <w:rPr>
                <w:sz w:val="18"/>
                <w:szCs w:val="18"/>
              </w:rPr>
              <w:t xml:space="preserve"> per page</w:t>
            </w:r>
          </w:p>
        </w:tc>
        <w:tc>
          <w:tcPr>
            <w:tcW w:w="3016" w:type="dxa"/>
          </w:tcPr>
          <w:p w:rsidRPr="007164E1" w:rsidR="00172252" w:rsidP="00EA15A5" w:rsidRDefault="00172252" w14:paraId="0CA7040E" w14:textId="18909279">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7164E1">
              <w:rPr>
                <w:sz w:val="18"/>
                <w:szCs w:val="18"/>
              </w:rPr>
              <w:t>$0.</w:t>
            </w:r>
            <w:r w:rsidRPr="007164E1" w:rsidR="007164E1">
              <w:rPr>
                <w:sz w:val="18"/>
                <w:szCs w:val="18"/>
              </w:rPr>
              <w:t>0</w:t>
            </w:r>
            <w:r w:rsidR="007F08FD">
              <w:rPr>
                <w:sz w:val="18"/>
                <w:szCs w:val="18"/>
              </w:rPr>
              <w:t>5</w:t>
            </w:r>
          </w:p>
        </w:tc>
      </w:tr>
      <w:tr w:rsidRPr="00367609" w:rsidR="00172252" w:rsidTr="002F3D62" w14:paraId="2619CC2A" w14:textId="77777777">
        <w:trPr>
          <w:tblHeader/>
          <w:jc w:val="center"/>
        </w:trPr>
        <w:tc>
          <w:tcPr>
            <w:tcW w:w="3873" w:type="dxa"/>
          </w:tcPr>
          <w:p w:rsidRPr="00367609" w:rsidR="00172252" w:rsidP="00172252" w:rsidRDefault="00172252" w14:paraId="59DDF19F" w14:textId="4709FCC1">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367609">
              <w:rPr>
                <w:sz w:val="18"/>
                <w:szCs w:val="18"/>
              </w:rPr>
              <w:t>Envelopes: $</w:t>
            </w:r>
            <w:r w:rsidRPr="00BE6E52">
              <w:rPr>
                <w:sz w:val="18"/>
                <w:szCs w:val="18"/>
              </w:rPr>
              <w:t>0.0</w:t>
            </w:r>
            <w:r w:rsidR="007164E1">
              <w:rPr>
                <w:sz w:val="18"/>
                <w:szCs w:val="18"/>
              </w:rPr>
              <w:t>8</w:t>
            </w:r>
            <w:r w:rsidRPr="00367609">
              <w:rPr>
                <w:sz w:val="18"/>
                <w:szCs w:val="18"/>
              </w:rPr>
              <w:t xml:space="preserve"> </w:t>
            </w:r>
            <w:r w:rsidRPr="00367609" w:rsidR="00C97B38">
              <w:rPr>
                <w:sz w:val="18"/>
                <w:szCs w:val="18"/>
              </w:rPr>
              <w:t>each</w:t>
            </w:r>
          </w:p>
        </w:tc>
        <w:tc>
          <w:tcPr>
            <w:tcW w:w="3016" w:type="dxa"/>
          </w:tcPr>
          <w:p w:rsidRPr="00BE6E52" w:rsidR="00172252" w:rsidP="00EA15A5" w:rsidRDefault="00172252" w14:paraId="328B53C7" w14:textId="653261E9">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BE6E52">
              <w:rPr>
                <w:sz w:val="18"/>
                <w:szCs w:val="18"/>
              </w:rPr>
              <w:t>$0.0</w:t>
            </w:r>
            <w:r w:rsidR="007164E1">
              <w:rPr>
                <w:sz w:val="18"/>
                <w:szCs w:val="18"/>
              </w:rPr>
              <w:t>8</w:t>
            </w:r>
          </w:p>
        </w:tc>
      </w:tr>
      <w:tr w:rsidRPr="00367609" w:rsidR="00172252" w:rsidTr="002F3D62" w14:paraId="2BEDC869" w14:textId="77777777">
        <w:trPr>
          <w:tblHeader/>
          <w:jc w:val="center"/>
        </w:trPr>
        <w:tc>
          <w:tcPr>
            <w:tcW w:w="3873" w:type="dxa"/>
          </w:tcPr>
          <w:p w:rsidRPr="00367609" w:rsidR="00172252" w:rsidP="00172252" w:rsidRDefault="00172252" w14:paraId="46BA3D0D" w14:textId="78CE8193">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367609">
              <w:rPr>
                <w:sz w:val="18"/>
                <w:szCs w:val="18"/>
                <w:u w:val="single"/>
              </w:rPr>
              <w:t>Folding &amp; stuffing:</w:t>
            </w:r>
            <w:r w:rsidRPr="00367609">
              <w:rPr>
                <w:sz w:val="18"/>
                <w:szCs w:val="18"/>
              </w:rPr>
              <w:t xml:space="preserve"> </w:t>
            </w:r>
            <w:r w:rsidRPr="00367609">
              <w:rPr>
                <w:sz w:val="18"/>
                <w:szCs w:val="18"/>
                <w:u w:val="single"/>
              </w:rPr>
              <w:t>$</w:t>
            </w:r>
            <w:r w:rsidRPr="00BE6E52">
              <w:rPr>
                <w:sz w:val="18"/>
                <w:szCs w:val="18"/>
                <w:u w:val="single"/>
              </w:rPr>
              <w:t>0.08</w:t>
            </w:r>
            <w:r w:rsidRPr="00367609">
              <w:rPr>
                <w:sz w:val="18"/>
                <w:szCs w:val="18"/>
                <w:u w:val="single"/>
              </w:rPr>
              <w:t xml:space="preserve"> </w:t>
            </w:r>
            <w:r w:rsidRPr="00367609" w:rsidR="00C97B38">
              <w:rPr>
                <w:sz w:val="18"/>
                <w:szCs w:val="18"/>
                <w:u w:val="single"/>
              </w:rPr>
              <w:t>each</w:t>
            </w:r>
          </w:p>
        </w:tc>
        <w:tc>
          <w:tcPr>
            <w:tcW w:w="3016" w:type="dxa"/>
          </w:tcPr>
          <w:p w:rsidRPr="00BE6E52" w:rsidR="00172252" w:rsidP="00EA15A5" w:rsidRDefault="00172252" w14:paraId="71C4F4BC"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BE6E52">
              <w:rPr>
                <w:sz w:val="18"/>
                <w:szCs w:val="18"/>
                <w:u w:val="single"/>
              </w:rPr>
              <w:t>$0.08</w:t>
            </w:r>
          </w:p>
        </w:tc>
      </w:tr>
      <w:tr w:rsidRPr="00367609" w:rsidR="00172252" w:rsidTr="002F3D62" w14:paraId="604AE217" w14:textId="77777777">
        <w:trPr>
          <w:tblHeader/>
          <w:jc w:val="center"/>
        </w:trPr>
        <w:tc>
          <w:tcPr>
            <w:tcW w:w="3873" w:type="dxa"/>
          </w:tcPr>
          <w:p w:rsidRPr="00367609" w:rsidR="00172252" w:rsidP="00EA15A5" w:rsidRDefault="00172252" w14:paraId="5C2E1E36"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r w:rsidRPr="00367609">
              <w:rPr>
                <w:b/>
                <w:sz w:val="18"/>
                <w:szCs w:val="18"/>
              </w:rPr>
              <w:t>Total Fulfillment Cost</w:t>
            </w:r>
          </w:p>
        </w:tc>
        <w:tc>
          <w:tcPr>
            <w:tcW w:w="3016" w:type="dxa"/>
          </w:tcPr>
          <w:p w:rsidRPr="00BE6E52" w:rsidR="00172252" w:rsidP="007164E1" w:rsidRDefault="00172252" w14:paraId="7049F50D" w14:textId="7D4FEC04">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BE6E52">
              <w:rPr>
                <w:b/>
                <w:sz w:val="18"/>
                <w:szCs w:val="18"/>
              </w:rPr>
              <w:t>$</w:t>
            </w:r>
            <w:r w:rsidR="007164E1">
              <w:rPr>
                <w:b/>
                <w:sz w:val="18"/>
                <w:szCs w:val="18"/>
              </w:rPr>
              <w:t>0.</w:t>
            </w:r>
            <w:r w:rsidR="00B302AB">
              <w:rPr>
                <w:b/>
                <w:sz w:val="18"/>
                <w:szCs w:val="18"/>
              </w:rPr>
              <w:t>96</w:t>
            </w:r>
          </w:p>
        </w:tc>
      </w:tr>
    </w:tbl>
    <w:p w:rsidR="00B4731C" w:rsidP="00B4731C" w:rsidRDefault="00B4731C" w14:paraId="2D35CFF7" w14:textId="77777777">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18"/>
          <w:szCs w:val="18"/>
        </w:rPr>
      </w:pPr>
    </w:p>
    <w:p w:rsidRPr="003B0AFC" w:rsidR="00B4731C" w:rsidP="00B4731C" w:rsidRDefault="00B4731C" w14:paraId="701CBAFE" w14:textId="35E2B2A6">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b/>
          <w:sz w:val="18"/>
          <w:szCs w:val="18"/>
        </w:rPr>
        <w:t xml:space="preserve">TOTAL: </w:t>
      </w:r>
      <w:r w:rsidRPr="00367609">
        <w:rPr>
          <w:b/>
          <w:sz w:val="18"/>
          <w:szCs w:val="18"/>
        </w:rPr>
        <w:t>$</w:t>
      </w:r>
      <w:r>
        <w:rPr>
          <w:b/>
          <w:sz w:val="18"/>
          <w:szCs w:val="18"/>
        </w:rPr>
        <w:t>0.9</w:t>
      </w:r>
      <w:r w:rsidR="00B302AB">
        <w:rPr>
          <w:b/>
          <w:sz w:val="18"/>
          <w:szCs w:val="18"/>
        </w:rPr>
        <w:t>6</w:t>
      </w:r>
      <w:r w:rsidRPr="00367609">
        <w:rPr>
          <w:b/>
          <w:sz w:val="18"/>
          <w:szCs w:val="18"/>
        </w:rPr>
        <w:t xml:space="preserve">/CMR x </w:t>
      </w:r>
      <w:r>
        <w:rPr>
          <w:b/>
          <w:sz w:val="18"/>
          <w:szCs w:val="18"/>
        </w:rPr>
        <w:t>2,173,</w:t>
      </w:r>
      <w:r w:rsidR="007D5247">
        <w:rPr>
          <w:b/>
          <w:sz w:val="18"/>
          <w:szCs w:val="18"/>
        </w:rPr>
        <w:t>703</w:t>
      </w:r>
      <w:r w:rsidRPr="00367609">
        <w:rPr>
          <w:b/>
          <w:sz w:val="18"/>
          <w:szCs w:val="18"/>
        </w:rPr>
        <w:t xml:space="preserve"> CMR/year = $</w:t>
      </w:r>
      <w:r w:rsidR="00B302AB">
        <w:rPr>
          <w:b/>
          <w:sz w:val="18"/>
          <w:szCs w:val="18"/>
        </w:rPr>
        <w:t>2,086,</w:t>
      </w:r>
      <w:r w:rsidR="007D5247">
        <w:rPr>
          <w:b/>
          <w:sz w:val="18"/>
          <w:szCs w:val="18"/>
        </w:rPr>
        <w:t>755</w:t>
      </w:r>
    </w:p>
    <w:p w:rsidRPr="003B0AFC" w:rsidR="00172252" w:rsidP="00EA0EC1" w:rsidRDefault="00172252" w14:paraId="77B152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sz w:val="24"/>
        </w:rPr>
      </w:pPr>
    </w:p>
    <w:p w:rsidR="00131163" w:rsidP="002C33F6" w:rsidRDefault="009D7167" w14:paraId="61D753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B0AFC">
        <w:rPr>
          <w:b/>
          <w:sz w:val="24"/>
        </w:rPr>
        <w:t xml:space="preserve">C. </w:t>
      </w:r>
      <w:r w:rsidRPr="00E52FAB">
        <w:rPr>
          <w:b/>
          <w:sz w:val="24"/>
          <w:u w:val="single"/>
        </w:rPr>
        <w:t>Total Change to Burden</w:t>
      </w:r>
      <w:r w:rsidRPr="003B0AFC">
        <w:rPr>
          <w:b/>
          <w:sz w:val="24"/>
        </w:rPr>
        <w:t>:</w:t>
      </w:r>
      <w:r w:rsidRPr="003B0AFC">
        <w:rPr>
          <w:sz w:val="24"/>
        </w:rPr>
        <w:t xml:space="preserve">  </w:t>
      </w:r>
    </w:p>
    <w:p w:rsidRPr="00E061B0" w:rsidR="00131163" w:rsidP="00131163" w:rsidRDefault="00131163" w14:paraId="08754937" w14:textId="4942D7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61B0">
        <w:rPr>
          <w:sz w:val="24"/>
        </w:rPr>
        <w:t xml:space="preserve">The burden to conduct annual interactive CMRs with written summaries in CMS </w:t>
      </w:r>
      <w:r w:rsidR="00F1137D">
        <w:rPr>
          <w:sz w:val="24"/>
        </w:rPr>
        <w:t>Standardized Format</w:t>
      </w:r>
      <w:r w:rsidRPr="00E061B0">
        <w:rPr>
          <w:sz w:val="24"/>
        </w:rPr>
        <w:t xml:space="preserve"> in all care settings beginning in </w:t>
      </w:r>
      <w:r w:rsidRPr="003E278C">
        <w:rPr>
          <w:sz w:val="24"/>
        </w:rPr>
        <w:t>201</w:t>
      </w:r>
      <w:r w:rsidRPr="002A49E0">
        <w:rPr>
          <w:sz w:val="24"/>
        </w:rPr>
        <w:t>7</w:t>
      </w:r>
      <w:r w:rsidRPr="00E061B0">
        <w:rPr>
          <w:sz w:val="24"/>
        </w:rPr>
        <w:t xml:space="preserve"> was </w:t>
      </w:r>
      <w:r w:rsidRPr="002A49E0">
        <w:rPr>
          <w:sz w:val="24"/>
        </w:rPr>
        <w:t>807,774</w:t>
      </w:r>
      <w:r w:rsidRPr="00206B93">
        <w:rPr>
          <w:sz w:val="24"/>
        </w:rPr>
        <w:t xml:space="preserve"> hours (40 minutes</w:t>
      </w:r>
      <w:r w:rsidRPr="00E061B0">
        <w:rPr>
          <w:sz w:val="24"/>
        </w:rPr>
        <w:t xml:space="preserve"> per CMR) with a total cost of $98,629,205 </w:t>
      </w:r>
      <w:r w:rsidRPr="00206B93">
        <w:rPr>
          <w:sz w:val="24"/>
        </w:rPr>
        <w:t>($</w:t>
      </w:r>
      <w:r>
        <w:rPr>
          <w:sz w:val="24"/>
        </w:rPr>
        <w:t>81.40</w:t>
      </w:r>
      <w:r w:rsidRPr="00E061B0">
        <w:rPr>
          <w:sz w:val="24"/>
        </w:rPr>
        <w:t xml:space="preserve"> per CMR, for 1,211,661 CMRs). </w:t>
      </w:r>
    </w:p>
    <w:p w:rsidR="00131163" w:rsidP="005843C0" w:rsidRDefault="00131163" w14:paraId="501D20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784887" w:rsidP="002C33F6" w:rsidRDefault="009D7167" w14:paraId="77A22BB1" w14:textId="1A75D6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B0AFC">
        <w:rPr>
          <w:sz w:val="24"/>
        </w:rPr>
        <w:t xml:space="preserve">We estimate that the number of CMRs increased from </w:t>
      </w:r>
      <w:r w:rsidR="00806AF8">
        <w:rPr>
          <w:sz w:val="24"/>
        </w:rPr>
        <w:t>1,211,661</w:t>
      </w:r>
      <w:r w:rsidRPr="003B0AFC">
        <w:rPr>
          <w:sz w:val="24"/>
        </w:rPr>
        <w:t xml:space="preserve"> (</w:t>
      </w:r>
      <w:r w:rsidR="00806AF8">
        <w:rPr>
          <w:sz w:val="24"/>
        </w:rPr>
        <w:t>2017</w:t>
      </w:r>
      <w:r w:rsidRPr="003B0AFC" w:rsidR="00806AF8">
        <w:rPr>
          <w:sz w:val="24"/>
        </w:rPr>
        <w:t xml:space="preserve"> </w:t>
      </w:r>
      <w:r w:rsidRPr="003B0AFC">
        <w:rPr>
          <w:sz w:val="24"/>
        </w:rPr>
        <w:t xml:space="preserve">estimate) to </w:t>
      </w:r>
      <w:r w:rsidR="00E65E71">
        <w:rPr>
          <w:sz w:val="24"/>
        </w:rPr>
        <w:t>2,173,</w:t>
      </w:r>
      <w:r w:rsidR="003F597E">
        <w:rPr>
          <w:sz w:val="24"/>
        </w:rPr>
        <w:t>254</w:t>
      </w:r>
      <w:r w:rsidRPr="003B0AFC">
        <w:rPr>
          <w:sz w:val="24"/>
        </w:rPr>
        <w:t xml:space="preserve"> for the </w:t>
      </w:r>
      <w:r w:rsidR="00806AF8">
        <w:rPr>
          <w:sz w:val="24"/>
        </w:rPr>
        <w:t>202</w:t>
      </w:r>
      <w:r w:rsidR="00D073C6">
        <w:rPr>
          <w:sz w:val="24"/>
        </w:rPr>
        <w:t>1</w:t>
      </w:r>
      <w:r w:rsidRPr="003B0AFC" w:rsidR="00806AF8">
        <w:rPr>
          <w:sz w:val="24"/>
        </w:rPr>
        <w:t xml:space="preserve"> </w:t>
      </w:r>
      <w:r w:rsidRPr="003B0AFC">
        <w:rPr>
          <w:sz w:val="24"/>
        </w:rPr>
        <w:t xml:space="preserve">estimate, an increase of </w:t>
      </w:r>
      <w:r w:rsidRPr="003F597E" w:rsidR="003F597E">
        <w:rPr>
          <w:sz w:val="24"/>
        </w:rPr>
        <w:t>961</w:t>
      </w:r>
      <w:r w:rsidR="003F597E">
        <w:rPr>
          <w:sz w:val="24"/>
        </w:rPr>
        <w:t>,</w:t>
      </w:r>
      <w:r w:rsidRPr="003F597E" w:rsidR="003F597E">
        <w:rPr>
          <w:sz w:val="24"/>
        </w:rPr>
        <w:t>593</w:t>
      </w:r>
      <w:r w:rsidRPr="003B0AFC">
        <w:rPr>
          <w:sz w:val="24"/>
        </w:rPr>
        <w:t>.</w:t>
      </w:r>
    </w:p>
    <w:p w:rsidRPr="003B0AFC" w:rsidR="005F4AEA" w:rsidP="002C33F6" w:rsidRDefault="00784887" w14:paraId="383D4A49" w14:textId="69353E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B0AFC">
        <w:rPr>
          <w:sz w:val="24"/>
        </w:rPr>
        <w:t xml:space="preserve">The annual hours required for these CMRs increased from </w:t>
      </w:r>
      <w:r w:rsidR="00806AF8">
        <w:rPr>
          <w:sz w:val="24"/>
        </w:rPr>
        <w:t>807,774</w:t>
      </w:r>
      <w:r w:rsidRPr="003B0AFC" w:rsidR="009D7167">
        <w:rPr>
          <w:sz w:val="24"/>
        </w:rPr>
        <w:t xml:space="preserve"> </w:t>
      </w:r>
      <w:r w:rsidRPr="003B0AFC">
        <w:rPr>
          <w:sz w:val="24"/>
        </w:rPr>
        <w:t>(</w:t>
      </w:r>
      <w:r w:rsidR="00806AF8">
        <w:rPr>
          <w:sz w:val="24"/>
        </w:rPr>
        <w:t>2017</w:t>
      </w:r>
      <w:r w:rsidRPr="003B0AFC" w:rsidR="00806AF8">
        <w:rPr>
          <w:sz w:val="24"/>
        </w:rPr>
        <w:t xml:space="preserve"> </w:t>
      </w:r>
      <w:r w:rsidRPr="003B0AFC">
        <w:rPr>
          <w:sz w:val="24"/>
        </w:rPr>
        <w:t xml:space="preserve">estimate) to </w:t>
      </w:r>
      <w:r w:rsidR="00D073C6">
        <w:rPr>
          <w:sz w:val="24"/>
        </w:rPr>
        <w:t>1,4</w:t>
      </w:r>
      <w:r w:rsidR="00E65E71">
        <w:rPr>
          <w:sz w:val="24"/>
        </w:rPr>
        <w:t xml:space="preserve">48,908 </w:t>
      </w:r>
      <w:r w:rsidRPr="003B0AFC">
        <w:rPr>
          <w:sz w:val="24"/>
        </w:rPr>
        <w:t xml:space="preserve">hours for the </w:t>
      </w:r>
      <w:r w:rsidR="00806AF8">
        <w:rPr>
          <w:sz w:val="24"/>
        </w:rPr>
        <w:t>202</w:t>
      </w:r>
      <w:r w:rsidR="00D073C6">
        <w:rPr>
          <w:sz w:val="24"/>
        </w:rPr>
        <w:t>1</w:t>
      </w:r>
      <w:r w:rsidRPr="003B0AFC" w:rsidR="00806AF8">
        <w:rPr>
          <w:sz w:val="24"/>
        </w:rPr>
        <w:t xml:space="preserve"> </w:t>
      </w:r>
      <w:r w:rsidRPr="003B0AFC">
        <w:rPr>
          <w:sz w:val="24"/>
        </w:rPr>
        <w:t xml:space="preserve">estimate (increase of </w:t>
      </w:r>
      <w:r w:rsidR="00E65E71">
        <w:rPr>
          <w:sz w:val="24"/>
        </w:rPr>
        <w:t>641,134</w:t>
      </w:r>
      <w:r w:rsidRPr="003B0AFC">
        <w:rPr>
          <w:sz w:val="24"/>
        </w:rPr>
        <w:t>).</w:t>
      </w:r>
      <w:r w:rsidRPr="003B0AFC" w:rsidR="009D7167">
        <w:rPr>
          <w:sz w:val="24"/>
        </w:rPr>
        <w:t xml:space="preserve"> Th</w:t>
      </w:r>
      <w:r w:rsidRPr="003B0AFC">
        <w:rPr>
          <w:sz w:val="24"/>
        </w:rPr>
        <w:t>e</w:t>
      </w:r>
      <w:r w:rsidRPr="003B0AFC" w:rsidR="009D7167">
        <w:rPr>
          <w:sz w:val="24"/>
        </w:rPr>
        <w:t xml:space="preserve"> greater number of CMRs results in a</w:t>
      </w:r>
      <w:r w:rsidRPr="003B0AFC">
        <w:rPr>
          <w:sz w:val="24"/>
        </w:rPr>
        <w:t>n estimated</w:t>
      </w:r>
      <w:r w:rsidRPr="003B0AFC" w:rsidR="009D7167">
        <w:rPr>
          <w:sz w:val="24"/>
        </w:rPr>
        <w:t xml:space="preserve"> higher total cost burden of </w:t>
      </w:r>
      <w:r w:rsidRPr="003B0AFC" w:rsidR="001A31F8">
        <w:rPr>
          <w:sz w:val="24"/>
        </w:rPr>
        <w:t>$</w:t>
      </w:r>
      <w:r w:rsidRPr="0042684B" w:rsidR="0042684B">
        <w:rPr>
          <w:sz w:val="24"/>
        </w:rPr>
        <w:t>174,854,217</w:t>
      </w:r>
      <w:r w:rsidR="0042684B">
        <w:rPr>
          <w:sz w:val="24"/>
        </w:rPr>
        <w:t xml:space="preserve"> </w:t>
      </w:r>
      <w:r w:rsidRPr="003B0AFC">
        <w:rPr>
          <w:sz w:val="24"/>
        </w:rPr>
        <w:t xml:space="preserve">in </w:t>
      </w:r>
      <w:r w:rsidR="00806AF8">
        <w:rPr>
          <w:sz w:val="24"/>
        </w:rPr>
        <w:t>202</w:t>
      </w:r>
      <w:r w:rsidR="00D073C6">
        <w:rPr>
          <w:sz w:val="24"/>
        </w:rPr>
        <w:t>1</w:t>
      </w:r>
      <w:r w:rsidRPr="003B0AFC" w:rsidR="009D7167">
        <w:rPr>
          <w:sz w:val="24"/>
        </w:rPr>
        <w:t>, which is $</w:t>
      </w:r>
      <w:r w:rsidR="001A4D41">
        <w:rPr>
          <w:sz w:val="24"/>
        </w:rPr>
        <w:t>74,</w:t>
      </w:r>
      <w:r w:rsidR="00952BD7">
        <w:rPr>
          <w:sz w:val="24"/>
        </w:rPr>
        <w:t>528,687</w:t>
      </w:r>
      <w:r w:rsidRPr="003B0AFC" w:rsidR="001A31F8">
        <w:rPr>
          <w:sz w:val="24"/>
        </w:rPr>
        <w:t xml:space="preserve"> </w:t>
      </w:r>
      <w:r w:rsidRPr="003B0AFC" w:rsidR="009D7167">
        <w:rPr>
          <w:sz w:val="24"/>
        </w:rPr>
        <w:t xml:space="preserve">higher than the </w:t>
      </w:r>
      <w:r w:rsidR="00806AF8">
        <w:rPr>
          <w:sz w:val="24"/>
        </w:rPr>
        <w:t>2017</w:t>
      </w:r>
      <w:r w:rsidRPr="003B0AFC" w:rsidR="00806AF8">
        <w:rPr>
          <w:sz w:val="24"/>
        </w:rPr>
        <w:t xml:space="preserve"> </w:t>
      </w:r>
      <w:r w:rsidRPr="003B0AFC" w:rsidR="009D7167">
        <w:rPr>
          <w:sz w:val="24"/>
        </w:rPr>
        <w:t>estimate ($</w:t>
      </w:r>
      <w:r w:rsidR="00806AF8">
        <w:rPr>
          <w:sz w:val="24"/>
        </w:rPr>
        <w:t>100,325,530</w:t>
      </w:r>
      <w:r w:rsidRPr="003B0AFC" w:rsidR="009D7167">
        <w:rPr>
          <w:sz w:val="24"/>
        </w:rPr>
        <w:t xml:space="preserve">).   </w:t>
      </w:r>
    </w:p>
    <w:p w:rsidR="00B4731C" w:rsidP="00B4731C" w:rsidRDefault="00B4731C" w14:paraId="3E0623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B0AFC" w:rsidR="00B4731C" w:rsidP="00B4731C" w:rsidRDefault="00B4731C" w14:paraId="0C7BCA99" w14:textId="3F688E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Pr="003B0AFC">
        <w:rPr>
          <w:sz w:val="24"/>
        </w:rPr>
        <w:t xml:space="preserve">he total annual burden associated with conducting CMRs with the </w:t>
      </w:r>
      <w:r w:rsidR="00F1137D">
        <w:rPr>
          <w:sz w:val="24"/>
        </w:rPr>
        <w:t>Standardized Format</w:t>
      </w:r>
      <w:r w:rsidRPr="003B0AFC">
        <w:rPr>
          <w:sz w:val="24"/>
        </w:rPr>
        <w:t xml:space="preserve"> is estimated to be </w:t>
      </w:r>
      <w:r w:rsidRPr="00A761A3">
        <w:rPr>
          <w:b/>
          <w:sz w:val="24"/>
        </w:rPr>
        <w:t>1,448,908 hours</w:t>
      </w:r>
      <w:r w:rsidRPr="003B0AFC">
        <w:rPr>
          <w:sz w:val="24"/>
        </w:rPr>
        <w:t xml:space="preserve"> with a cost of </w:t>
      </w:r>
      <w:r w:rsidRPr="00A761A3">
        <w:rPr>
          <w:b/>
          <w:sz w:val="24"/>
        </w:rPr>
        <w:t>$</w:t>
      </w:r>
      <w:r w:rsidRPr="0042684B" w:rsidR="0042684B">
        <w:rPr>
          <w:b/>
          <w:sz w:val="24"/>
        </w:rPr>
        <w:t xml:space="preserve">174,854,217 </w:t>
      </w:r>
      <w:r w:rsidRPr="00AC1D72">
        <w:rPr>
          <w:sz w:val="24"/>
        </w:rPr>
        <w:t>($</w:t>
      </w:r>
      <w:r w:rsidR="001A4D41">
        <w:rPr>
          <w:sz w:val="24"/>
        </w:rPr>
        <w:t>2,086,</w:t>
      </w:r>
      <w:r w:rsidR="003012FE">
        <w:rPr>
          <w:sz w:val="24"/>
        </w:rPr>
        <w:t>755</w:t>
      </w:r>
      <w:r w:rsidR="00EC1D29">
        <w:rPr>
          <w:sz w:val="24"/>
        </w:rPr>
        <w:t xml:space="preserve"> for fulfillment </w:t>
      </w:r>
      <w:r w:rsidRPr="00A761A3">
        <w:rPr>
          <w:sz w:val="24"/>
        </w:rPr>
        <w:t>+ $</w:t>
      </w:r>
      <w:r w:rsidRPr="00B96D95" w:rsidR="00B96D95">
        <w:rPr>
          <w:sz w:val="24"/>
        </w:rPr>
        <w:t>174,854,217</w:t>
      </w:r>
      <w:r w:rsidR="00EC1D29">
        <w:rPr>
          <w:sz w:val="24"/>
        </w:rPr>
        <w:t xml:space="preserve"> for labor</w:t>
      </w:r>
      <w:r w:rsidRPr="00AC1D72">
        <w:rPr>
          <w:sz w:val="24"/>
        </w:rPr>
        <w:t>)</w:t>
      </w:r>
      <w:r>
        <w:rPr>
          <w:sz w:val="24"/>
        </w:rPr>
        <w:t xml:space="preserve"> across 735 Part D contracts</w:t>
      </w:r>
      <w:r w:rsidRPr="00AC1D72">
        <w:rPr>
          <w:sz w:val="24"/>
        </w:rPr>
        <w:t>, or</w:t>
      </w:r>
      <w:r>
        <w:rPr>
          <w:sz w:val="24"/>
        </w:rPr>
        <w:t xml:space="preserve"> </w:t>
      </w:r>
      <w:r w:rsidRPr="00A761A3">
        <w:rPr>
          <w:sz w:val="24"/>
        </w:rPr>
        <w:t>1,971</w:t>
      </w:r>
      <w:r w:rsidRPr="00AC1D72">
        <w:rPr>
          <w:sz w:val="24"/>
        </w:rPr>
        <w:t xml:space="preserve"> h</w:t>
      </w:r>
      <w:r w:rsidRPr="003B0AFC">
        <w:rPr>
          <w:sz w:val="24"/>
        </w:rPr>
        <w:t>ours and $</w:t>
      </w:r>
      <w:r w:rsidR="00B96D95">
        <w:rPr>
          <w:sz w:val="24"/>
        </w:rPr>
        <w:t>240,73</w:t>
      </w:r>
      <w:r w:rsidR="003012FE">
        <w:rPr>
          <w:sz w:val="24"/>
        </w:rPr>
        <w:t>6</w:t>
      </w:r>
      <w:r w:rsidRPr="003B0AFC">
        <w:rPr>
          <w:sz w:val="24"/>
        </w:rPr>
        <w:t xml:space="preserve"> per contract. </w:t>
      </w:r>
    </w:p>
    <w:p w:rsidRPr="003B0AFC" w:rsidR="009D469F" w:rsidP="00797218" w:rsidRDefault="009D469F" w14:paraId="43F081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B0AFC" w:rsidR="009D469F" w:rsidP="00E33E39" w:rsidRDefault="009D469F" w14:paraId="7CA2A2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B0AFC">
        <w:rPr>
          <w:sz w:val="24"/>
        </w:rPr>
        <w:t>16.</w:t>
      </w:r>
      <w:r w:rsidRPr="003B0AFC">
        <w:rPr>
          <w:sz w:val="24"/>
        </w:rPr>
        <w:tab/>
      </w:r>
      <w:r w:rsidRPr="003B0AFC">
        <w:rPr>
          <w:sz w:val="24"/>
          <w:u w:val="single"/>
        </w:rPr>
        <w:t>Publication/Tabulation Dates</w:t>
      </w:r>
    </w:p>
    <w:p w:rsidRPr="003B0AFC" w:rsidR="009D469F" w:rsidRDefault="009D469F" w14:paraId="064A32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D2E27" w:rsidP="00820C10" w:rsidRDefault="009D469F" w14:paraId="09ED8ACB" w14:textId="3C96E9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B0AFC">
        <w:rPr>
          <w:sz w:val="24"/>
        </w:rPr>
        <w:t xml:space="preserve">The </w:t>
      </w:r>
      <w:r w:rsidR="00806AF8">
        <w:rPr>
          <w:sz w:val="24"/>
        </w:rPr>
        <w:t>currently approved</w:t>
      </w:r>
      <w:r w:rsidRPr="003B0AFC" w:rsidR="00806AF8">
        <w:rPr>
          <w:sz w:val="24"/>
        </w:rPr>
        <w:t xml:space="preserve"> </w:t>
      </w:r>
      <w:r w:rsidR="00F1137D">
        <w:rPr>
          <w:sz w:val="24"/>
        </w:rPr>
        <w:t>Standardized Format</w:t>
      </w:r>
      <w:r w:rsidRPr="003B0AFC" w:rsidR="00771537">
        <w:rPr>
          <w:sz w:val="24"/>
        </w:rPr>
        <w:t xml:space="preserve"> </w:t>
      </w:r>
      <w:r w:rsidRPr="003B0AFC" w:rsidR="000B11C4">
        <w:rPr>
          <w:sz w:val="24"/>
        </w:rPr>
        <w:t xml:space="preserve">is posted </w:t>
      </w:r>
      <w:r w:rsidR="000D2E27">
        <w:rPr>
          <w:sz w:val="24"/>
        </w:rPr>
        <w:t xml:space="preserve">on the CMS Part D MTM webpage at: </w:t>
      </w:r>
      <w:r w:rsidRPr="000D2E27" w:rsidR="000D2E27">
        <w:rPr>
          <w:sz w:val="24"/>
        </w:rPr>
        <w:t>https://www.cms.gov/Medicare/Prescription-Drug-Coverage/PrescriptionDrugCovContra/MTM</w:t>
      </w:r>
      <w:r w:rsidRPr="003B0AFC">
        <w:rPr>
          <w:sz w:val="24"/>
        </w:rPr>
        <w:t>.</w:t>
      </w:r>
      <w:r w:rsidRPr="003B0AFC" w:rsidR="00794F48">
        <w:rPr>
          <w:sz w:val="24"/>
        </w:rPr>
        <w:t xml:space="preserve"> </w:t>
      </w:r>
      <w:r w:rsidRPr="003B0AFC">
        <w:rPr>
          <w:sz w:val="24"/>
        </w:rPr>
        <w:t xml:space="preserve"> </w:t>
      </w:r>
    </w:p>
    <w:p w:rsidR="000D2E27" w:rsidP="00820C10" w:rsidRDefault="000D2E27" w14:paraId="0F6F19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B0AFC" w:rsidR="000D2E27" w:rsidP="00820C10" w:rsidRDefault="000D2E27" w14:paraId="430AFB53" w14:textId="07DA6F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w:t>
      </w:r>
      <w:r w:rsidRPr="00D61205">
        <w:rPr>
          <w:sz w:val="24"/>
        </w:rPr>
        <w:t>e are requesting an extension of the currently approved Standardized Format through December 31, 2021.</w:t>
      </w:r>
    </w:p>
    <w:p w:rsidRPr="003B0AFC" w:rsidR="002532E3" w:rsidP="00820C10" w:rsidRDefault="002532E3" w14:paraId="375B70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B0AFC" w:rsidR="009D469F" w:rsidRDefault="009D469F" w14:paraId="49F924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17.</w:t>
      </w:r>
      <w:r w:rsidRPr="003B0AFC">
        <w:rPr>
          <w:sz w:val="24"/>
        </w:rPr>
        <w:tab/>
      </w:r>
      <w:r w:rsidRPr="003B0AFC">
        <w:rPr>
          <w:sz w:val="24"/>
          <w:u w:val="single"/>
        </w:rPr>
        <w:t>Expiration Date</w:t>
      </w:r>
    </w:p>
    <w:p w:rsidRPr="003B0AFC" w:rsidR="009D469F" w:rsidRDefault="009D469F" w14:paraId="75F3FF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9D469F" w:rsidP="0017320D" w:rsidRDefault="009D469F" w14:paraId="2C8AF507" w14:textId="6ACC89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B0AFC">
        <w:rPr>
          <w:sz w:val="24"/>
        </w:rPr>
        <w:t>The</w:t>
      </w:r>
      <w:r w:rsidRPr="003B0AFC" w:rsidR="007D5018">
        <w:rPr>
          <w:sz w:val="24"/>
        </w:rPr>
        <w:t xml:space="preserve"> </w:t>
      </w:r>
      <w:r w:rsidRPr="003B0AFC">
        <w:rPr>
          <w:sz w:val="24"/>
        </w:rPr>
        <w:t xml:space="preserve">expiration date </w:t>
      </w:r>
      <w:r w:rsidRPr="003B0AFC" w:rsidR="00A86CAC">
        <w:rPr>
          <w:sz w:val="24"/>
        </w:rPr>
        <w:t xml:space="preserve">is </w:t>
      </w:r>
      <w:r w:rsidRPr="003B0AFC" w:rsidR="007D5018">
        <w:rPr>
          <w:sz w:val="24"/>
        </w:rPr>
        <w:t>displayed</w:t>
      </w:r>
      <w:r w:rsidR="009404A3">
        <w:rPr>
          <w:sz w:val="24"/>
        </w:rPr>
        <w:t xml:space="preserve"> in the footnotes on each page of the MTM </w:t>
      </w:r>
      <w:r w:rsidR="00F1137D">
        <w:rPr>
          <w:sz w:val="24"/>
        </w:rPr>
        <w:t>Standardized Format</w:t>
      </w:r>
      <w:r w:rsidRPr="003B0AFC" w:rsidR="007D5018">
        <w:rPr>
          <w:sz w:val="24"/>
        </w:rPr>
        <w:t>.</w:t>
      </w:r>
      <w:r w:rsidRPr="003B0AFC">
        <w:rPr>
          <w:sz w:val="24"/>
        </w:rPr>
        <w:t xml:space="preserve"> </w:t>
      </w:r>
    </w:p>
    <w:p w:rsidRPr="003B0AFC" w:rsidR="00C15CB5" w:rsidP="0017320D" w:rsidRDefault="00C15CB5" w14:paraId="69E6C6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B0AFC" w:rsidR="009D469F" w:rsidRDefault="009D469F" w14:paraId="5556A5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18.</w:t>
      </w:r>
      <w:r w:rsidRPr="003B0AFC">
        <w:rPr>
          <w:sz w:val="24"/>
        </w:rPr>
        <w:tab/>
      </w:r>
      <w:r w:rsidRPr="003B0AFC">
        <w:rPr>
          <w:sz w:val="24"/>
          <w:u w:val="single"/>
        </w:rPr>
        <w:t>Certification Statement</w:t>
      </w:r>
    </w:p>
    <w:p w:rsidRPr="003B0AFC" w:rsidR="009D469F" w:rsidRDefault="009D469F" w14:paraId="780B92E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ab/>
      </w:r>
    </w:p>
    <w:p w:rsidRPr="003B0AFC" w:rsidR="009D469F" w:rsidP="0017320D" w:rsidRDefault="009D469F" w14:paraId="6F1077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B0AFC">
        <w:rPr>
          <w:sz w:val="24"/>
        </w:rPr>
        <w:t>There are no certification statements.</w:t>
      </w:r>
    </w:p>
    <w:p w:rsidRPr="003B0AFC" w:rsidR="00784887" w:rsidP="002C33F6" w:rsidRDefault="00784887" w14:paraId="18F7CBDB" w14:textId="77777777">
      <w:pPr>
        <w:widowControl/>
        <w:autoSpaceDE/>
        <w:autoSpaceDN/>
        <w:adjustRightInd/>
        <w:rPr>
          <w:sz w:val="24"/>
        </w:rPr>
      </w:pPr>
    </w:p>
    <w:p w:rsidRPr="003B0AFC" w:rsidR="009D469F" w:rsidP="00FC3D8D" w:rsidRDefault="003F5ABA" w14:paraId="30E523F9" w14:textId="79AF207E">
      <w:pPr>
        <w:pStyle w:val="Heading1"/>
      </w:pPr>
      <w:r w:rsidRPr="003B0AFC">
        <w:lastRenderedPageBreak/>
        <w:t>B</w:t>
      </w:r>
      <w:r w:rsidRPr="003B0AFC" w:rsidR="009D469F">
        <w:t>.</w:t>
      </w:r>
      <w:r w:rsidRPr="003B0AFC" w:rsidR="009D469F">
        <w:tab/>
        <w:t>Collections of Information Employing Statistical Methods</w:t>
      </w:r>
    </w:p>
    <w:p w:rsidRPr="003B0AFC" w:rsidR="009D469F" w:rsidRDefault="009D469F" w14:paraId="61A1DCB9" w14:textId="6780B7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B0AFC" w:rsidR="009D469F" w:rsidP="00820C10" w:rsidRDefault="00BC2063" w14:paraId="199D9A2C"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rPr>
          <w:sz w:val="24"/>
        </w:rPr>
      </w:pPr>
      <w:r w:rsidRPr="003B0AFC">
        <w:rPr>
          <w:sz w:val="24"/>
        </w:rPr>
        <w:t>S</w:t>
      </w:r>
      <w:r w:rsidRPr="003B0AFC" w:rsidR="009D469F">
        <w:rPr>
          <w:sz w:val="24"/>
        </w:rPr>
        <w:t xml:space="preserve">ponsors are required to submit </w:t>
      </w:r>
      <w:r w:rsidRPr="003B0AFC">
        <w:rPr>
          <w:sz w:val="24"/>
        </w:rPr>
        <w:t xml:space="preserve">certain data </w:t>
      </w:r>
      <w:r w:rsidRPr="003B0AFC" w:rsidR="009D469F">
        <w:rPr>
          <w:sz w:val="24"/>
        </w:rPr>
        <w:t xml:space="preserve">to CMS regarding their MTM programs </w:t>
      </w:r>
      <w:r w:rsidRPr="003B0AFC">
        <w:rPr>
          <w:sz w:val="24"/>
        </w:rPr>
        <w:t>pursuant to the</w:t>
      </w:r>
      <w:r w:rsidRPr="003B0AFC" w:rsidR="009D469F">
        <w:rPr>
          <w:sz w:val="24"/>
        </w:rPr>
        <w:t xml:space="preserve"> Part D Reporting Requirements (see OMB control number 0938-0992).  Sponsors already report the number of beneficiaries eligible for MTM and the number of beneficiaries who opted out of the MTM program</w:t>
      </w:r>
      <w:r w:rsidRPr="003B0AFC">
        <w:rPr>
          <w:sz w:val="24"/>
        </w:rPr>
        <w:t xml:space="preserve">, </w:t>
      </w:r>
      <w:r w:rsidRPr="003B0AFC" w:rsidR="009D469F">
        <w:rPr>
          <w:sz w:val="24"/>
        </w:rPr>
        <w:t xml:space="preserve">the receipt of the CMR, the number of targeted medication reviews, number of prescriber interventions, and the change(s) in therapy directly resulting from the MTM interventions.  These data will enable CMS to perform more robust analysis of the MTM programs and interventions, evaluate the revised MTM requirements, and identify additional best practices.  </w:t>
      </w:r>
    </w:p>
    <w:p w:rsidRPr="003B0AFC" w:rsidR="009D469F" w:rsidP="001C4359" w:rsidRDefault="009D469F" w14:paraId="2ECEE5B8" w14:textId="6EF150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rPr>
          <w:sz w:val="24"/>
        </w:rPr>
      </w:pPr>
    </w:p>
    <w:sectPr w:rsidRPr="003B0AFC" w:rsidR="009D469F" w:rsidSect="00653F54">
      <w:footerReference w:type="default" r:id="rId17"/>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67087" w14:textId="77777777" w:rsidR="00D44EF2" w:rsidRDefault="00D44EF2">
      <w:r>
        <w:separator/>
      </w:r>
    </w:p>
  </w:endnote>
  <w:endnote w:type="continuationSeparator" w:id="0">
    <w:p w14:paraId="0C013285" w14:textId="77777777" w:rsidR="00D44EF2" w:rsidRDefault="00D44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8C76F" w14:textId="77777777" w:rsidR="00D44EF2" w:rsidRDefault="00D44EF2">
    <w:pPr>
      <w:spacing w:line="240" w:lineRule="exact"/>
    </w:pPr>
  </w:p>
  <w:p w14:paraId="2677C07F" w14:textId="1B90CEEE" w:rsidR="00D44EF2" w:rsidRDefault="00D44EF2">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844EFD">
      <w:rPr>
        <w:noProof/>
        <w:sz w:val="24"/>
      </w:rPr>
      <w:t>6</w:t>
    </w:r>
    <w:r>
      <w:rPr>
        <w:sz w:val="24"/>
      </w:rPr>
      <w:fldChar w:fldCharType="end"/>
    </w:r>
  </w:p>
  <w:p w14:paraId="5B209370" w14:textId="77777777" w:rsidR="00D44EF2" w:rsidRDefault="00D44EF2">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C8357" w14:textId="77777777" w:rsidR="00D44EF2" w:rsidRDefault="00D44EF2">
      <w:r>
        <w:separator/>
      </w:r>
    </w:p>
  </w:footnote>
  <w:footnote w:type="continuationSeparator" w:id="0">
    <w:p w14:paraId="11BA35DF" w14:textId="77777777" w:rsidR="00D44EF2" w:rsidRDefault="00D44EF2">
      <w:r>
        <w:continuationSeparator/>
      </w:r>
    </w:p>
  </w:footnote>
  <w:footnote w:id="1">
    <w:p w14:paraId="258A47FC" w14:textId="527C92DC" w:rsidR="00D44EF2" w:rsidRPr="00E06B64" w:rsidRDefault="00D44EF2" w:rsidP="00E06B64">
      <w:pPr>
        <w:spacing w:before="100" w:beforeAutospacing="1" w:after="100" w:afterAutospacing="1"/>
        <w:rPr>
          <w:bCs/>
          <w:color w:val="000000" w:themeColor="text1"/>
          <w:szCs w:val="20"/>
        </w:rPr>
      </w:pPr>
      <w:r w:rsidRPr="00E06B64">
        <w:rPr>
          <w:rStyle w:val="FootnoteReference"/>
          <w:vertAlign w:val="superscript"/>
        </w:rPr>
        <w:footnoteRef/>
      </w:r>
      <w:r w:rsidRPr="00E06B64">
        <w:t xml:space="preserve"> </w:t>
      </w:r>
      <w:r>
        <w:t>See Federal Register/ Outside Consultation section 8 below</w:t>
      </w:r>
      <w:r w:rsidR="00D804C9">
        <w:t xml:space="preserve"> for references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E8E"/>
    <w:multiLevelType w:val="hybridMultilevel"/>
    <w:tmpl w:val="2B42E28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10C0376C"/>
    <w:multiLevelType w:val="hybridMultilevel"/>
    <w:tmpl w:val="3DB474E4"/>
    <w:lvl w:ilvl="0" w:tplc="1150720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0E83FEF"/>
    <w:multiLevelType w:val="hybridMultilevel"/>
    <w:tmpl w:val="457E69D0"/>
    <w:lvl w:ilvl="0" w:tplc="0409000F">
      <w:start w:val="1"/>
      <w:numFmt w:val="decimal"/>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3" w15:restartNumberingAfterBreak="0">
    <w:nsid w:val="129B730D"/>
    <w:multiLevelType w:val="hybridMultilevel"/>
    <w:tmpl w:val="85CC54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2F8714B3"/>
    <w:multiLevelType w:val="hybridMultilevel"/>
    <w:tmpl w:val="B8A292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9E5947"/>
    <w:multiLevelType w:val="hybridMultilevel"/>
    <w:tmpl w:val="737AB0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2620C06"/>
    <w:multiLevelType w:val="hybridMultilevel"/>
    <w:tmpl w:val="B39AD1EA"/>
    <w:lvl w:ilvl="0" w:tplc="A9081EEC">
      <w:start w:val="1"/>
      <w:numFmt w:val="upperLetter"/>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338A7528"/>
    <w:multiLevelType w:val="hybridMultilevel"/>
    <w:tmpl w:val="A93292A0"/>
    <w:lvl w:ilvl="0" w:tplc="0409000F">
      <w:start w:val="1"/>
      <w:numFmt w:val="decimal"/>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8" w15:restartNumberingAfterBreak="0">
    <w:nsid w:val="3CD33B13"/>
    <w:multiLevelType w:val="hybridMultilevel"/>
    <w:tmpl w:val="13C60912"/>
    <w:lvl w:ilvl="0" w:tplc="F95A7C7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EBF670C"/>
    <w:multiLevelType w:val="hybridMultilevel"/>
    <w:tmpl w:val="F2149CF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3F4206FE"/>
    <w:multiLevelType w:val="hybridMultilevel"/>
    <w:tmpl w:val="FD7AD77C"/>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40C33D8E"/>
    <w:multiLevelType w:val="hybridMultilevel"/>
    <w:tmpl w:val="828CDCC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2" w15:restartNumberingAfterBreak="0">
    <w:nsid w:val="42CC5F53"/>
    <w:multiLevelType w:val="hybridMultilevel"/>
    <w:tmpl w:val="DEDE6E32"/>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C1879EC"/>
    <w:multiLevelType w:val="hybridMultilevel"/>
    <w:tmpl w:val="457E69D0"/>
    <w:lvl w:ilvl="0" w:tplc="0409000F">
      <w:start w:val="1"/>
      <w:numFmt w:val="decimal"/>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4" w15:restartNumberingAfterBreak="0">
    <w:nsid w:val="562B7005"/>
    <w:multiLevelType w:val="hybridMultilevel"/>
    <w:tmpl w:val="CA42C34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5" w15:restartNumberingAfterBreak="0">
    <w:nsid w:val="5BBE4758"/>
    <w:multiLevelType w:val="hybridMultilevel"/>
    <w:tmpl w:val="A8F433EC"/>
    <w:lvl w:ilvl="0" w:tplc="5BE0F278">
      <w:start w:val="1"/>
      <w:numFmt w:val="decimal"/>
      <w:lvlText w:val="%1."/>
      <w:lvlJc w:val="left"/>
      <w:pPr>
        <w:ind w:left="1077" w:hanging="360"/>
      </w:pPr>
      <w:rPr>
        <w:rFonts w:cs="Times New Roman" w:hint="default"/>
      </w:rPr>
    </w:lvl>
    <w:lvl w:ilvl="1" w:tplc="04090019" w:tentative="1">
      <w:start w:val="1"/>
      <w:numFmt w:val="lowerLetter"/>
      <w:lvlText w:val="%2."/>
      <w:lvlJc w:val="left"/>
      <w:pPr>
        <w:ind w:left="1797" w:hanging="360"/>
      </w:pPr>
      <w:rPr>
        <w:rFonts w:cs="Times New Roman"/>
      </w:rPr>
    </w:lvl>
    <w:lvl w:ilvl="2" w:tplc="0409001B" w:tentative="1">
      <w:start w:val="1"/>
      <w:numFmt w:val="lowerRoman"/>
      <w:lvlText w:val="%3."/>
      <w:lvlJc w:val="right"/>
      <w:pPr>
        <w:ind w:left="2517" w:hanging="180"/>
      </w:pPr>
      <w:rPr>
        <w:rFonts w:cs="Times New Roman"/>
      </w:rPr>
    </w:lvl>
    <w:lvl w:ilvl="3" w:tplc="0409000F" w:tentative="1">
      <w:start w:val="1"/>
      <w:numFmt w:val="decimal"/>
      <w:lvlText w:val="%4."/>
      <w:lvlJc w:val="left"/>
      <w:pPr>
        <w:ind w:left="3237" w:hanging="360"/>
      </w:pPr>
      <w:rPr>
        <w:rFonts w:cs="Times New Roman"/>
      </w:rPr>
    </w:lvl>
    <w:lvl w:ilvl="4" w:tplc="04090019" w:tentative="1">
      <w:start w:val="1"/>
      <w:numFmt w:val="lowerLetter"/>
      <w:lvlText w:val="%5."/>
      <w:lvlJc w:val="left"/>
      <w:pPr>
        <w:ind w:left="3957" w:hanging="360"/>
      </w:pPr>
      <w:rPr>
        <w:rFonts w:cs="Times New Roman"/>
      </w:rPr>
    </w:lvl>
    <w:lvl w:ilvl="5" w:tplc="0409001B" w:tentative="1">
      <w:start w:val="1"/>
      <w:numFmt w:val="lowerRoman"/>
      <w:lvlText w:val="%6."/>
      <w:lvlJc w:val="right"/>
      <w:pPr>
        <w:ind w:left="4677" w:hanging="180"/>
      </w:pPr>
      <w:rPr>
        <w:rFonts w:cs="Times New Roman"/>
      </w:rPr>
    </w:lvl>
    <w:lvl w:ilvl="6" w:tplc="0409000F" w:tentative="1">
      <w:start w:val="1"/>
      <w:numFmt w:val="decimal"/>
      <w:lvlText w:val="%7."/>
      <w:lvlJc w:val="left"/>
      <w:pPr>
        <w:ind w:left="5397" w:hanging="360"/>
      </w:pPr>
      <w:rPr>
        <w:rFonts w:cs="Times New Roman"/>
      </w:rPr>
    </w:lvl>
    <w:lvl w:ilvl="7" w:tplc="04090019" w:tentative="1">
      <w:start w:val="1"/>
      <w:numFmt w:val="lowerLetter"/>
      <w:lvlText w:val="%8."/>
      <w:lvlJc w:val="left"/>
      <w:pPr>
        <w:ind w:left="6117" w:hanging="360"/>
      </w:pPr>
      <w:rPr>
        <w:rFonts w:cs="Times New Roman"/>
      </w:rPr>
    </w:lvl>
    <w:lvl w:ilvl="8" w:tplc="0409001B" w:tentative="1">
      <w:start w:val="1"/>
      <w:numFmt w:val="lowerRoman"/>
      <w:lvlText w:val="%9."/>
      <w:lvlJc w:val="right"/>
      <w:pPr>
        <w:ind w:left="6837" w:hanging="180"/>
      </w:pPr>
      <w:rPr>
        <w:rFonts w:cs="Times New Roman"/>
      </w:rPr>
    </w:lvl>
  </w:abstractNum>
  <w:abstractNum w:abstractNumId="16" w15:restartNumberingAfterBreak="0">
    <w:nsid w:val="60776DDD"/>
    <w:multiLevelType w:val="hybridMultilevel"/>
    <w:tmpl w:val="21C8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E5041E"/>
    <w:multiLevelType w:val="hybridMultilevel"/>
    <w:tmpl w:val="2B42E28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15:restartNumberingAfterBreak="0">
    <w:nsid w:val="68D73F32"/>
    <w:multiLevelType w:val="hybridMultilevel"/>
    <w:tmpl w:val="457E69D0"/>
    <w:lvl w:ilvl="0" w:tplc="0409000F">
      <w:start w:val="1"/>
      <w:numFmt w:val="decimal"/>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9" w15:restartNumberingAfterBreak="0">
    <w:nsid w:val="69576E07"/>
    <w:multiLevelType w:val="hybridMultilevel"/>
    <w:tmpl w:val="9E582D1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71C55423"/>
    <w:multiLevelType w:val="hybridMultilevel"/>
    <w:tmpl w:val="A8F433EC"/>
    <w:lvl w:ilvl="0" w:tplc="5BE0F278">
      <w:start w:val="1"/>
      <w:numFmt w:val="decimal"/>
      <w:lvlText w:val="%1."/>
      <w:lvlJc w:val="left"/>
      <w:pPr>
        <w:ind w:left="1077" w:hanging="360"/>
      </w:pPr>
      <w:rPr>
        <w:rFonts w:cs="Times New Roman" w:hint="default"/>
      </w:rPr>
    </w:lvl>
    <w:lvl w:ilvl="1" w:tplc="04090019" w:tentative="1">
      <w:start w:val="1"/>
      <w:numFmt w:val="lowerLetter"/>
      <w:lvlText w:val="%2."/>
      <w:lvlJc w:val="left"/>
      <w:pPr>
        <w:ind w:left="1797" w:hanging="360"/>
      </w:pPr>
      <w:rPr>
        <w:rFonts w:cs="Times New Roman"/>
      </w:rPr>
    </w:lvl>
    <w:lvl w:ilvl="2" w:tplc="0409001B" w:tentative="1">
      <w:start w:val="1"/>
      <w:numFmt w:val="lowerRoman"/>
      <w:lvlText w:val="%3."/>
      <w:lvlJc w:val="right"/>
      <w:pPr>
        <w:ind w:left="2517" w:hanging="180"/>
      </w:pPr>
      <w:rPr>
        <w:rFonts w:cs="Times New Roman"/>
      </w:rPr>
    </w:lvl>
    <w:lvl w:ilvl="3" w:tplc="0409000F" w:tentative="1">
      <w:start w:val="1"/>
      <w:numFmt w:val="decimal"/>
      <w:lvlText w:val="%4."/>
      <w:lvlJc w:val="left"/>
      <w:pPr>
        <w:ind w:left="3237" w:hanging="360"/>
      </w:pPr>
      <w:rPr>
        <w:rFonts w:cs="Times New Roman"/>
      </w:rPr>
    </w:lvl>
    <w:lvl w:ilvl="4" w:tplc="04090019" w:tentative="1">
      <w:start w:val="1"/>
      <w:numFmt w:val="lowerLetter"/>
      <w:lvlText w:val="%5."/>
      <w:lvlJc w:val="left"/>
      <w:pPr>
        <w:ind w:left="3957" w:hanging="360"/>
      </w:pPr>
      <w:rPr>
        <w:rFonts w:cs="Times New Roman"/>
      </w:rPr>
    </w:lvl>
    <w:lvl w:ilvl="5" w:tplc="0409001B" w:tentative="1">
      <w:start w:val="1"/>
      <w:numFmt w:val="lowerRoman"/>
      <w:lvlText w:val="%6."/>
      <w:lvlJc w:val="right"/>
      <w:pPr>
        <w:ind w:left="4677" w:hanging="180"/>
      </w:pPr>
      <w:rPr>
        <w:rFonts w:cs="Times New Roman"/>
      </w:rPr>
    </w:lvl>
    <w:lvl w:ilvl="6" w:tplc="0409000F" w:tentative="1">
      <w:start w:val="1"/>
      <w:numFmt w:val="decimal"/>
      <w:lvlText w:val="%7."/>
      <w:lvlJc w:val="left"/>
      <w:pPr>
        <w:ind w:left="5397" w:hanging="360"/>
      </w:pPr>
      <w:rPr>
        <w:rFonts w:cs="Times New Roman"/>
      </w:rPr>
    </w:lvl>
    <w:lvl w:ilvl="7" w:tplc="04090019" w:tentative="1">
      <w:start w:val="1"/>
      <w:numFmt w:val="lowerLetter"/>
      <w:lvlText w:val="%8."/>
      <w:lvlJc w:val="left"/>
      <w:pPr>
        <w:ind w:left="6117" w:hanging="360"/>
      </w:pPr>
      <w:rPr>
        <w:rFonts w:cs="Times New Roman"/>
      </w:rPr>
    </w:lvl>
    <w:lvl w:ilvl="8" w:tplc="0409001B" w:tentative="1">
      <w:start w:val="1"/>
      <w:numFmt w:val="lowerRoman"/>
      <w:lvlText w:val="%9."/>
      <w:lvlJc w:val="right"/>
      <w:pPr>
        <w:ind w:left="6837" w:hanging="180"/>
      </w:pPr>
      <w:rPr>
        <w:rFonts w:cs="Times New Roman"/>
      </w:rPr>
    </w:lvl>
  </w:abstractNum>
  <w:abstractNum w:abstractNumId="21" w15:restartNumberingAfterBreak="0">
    <w:nsid w:val="7AE57892"/>
    <w:multiLevelType w:val="multilevel"/>
    <w:tmpl w:val="FD7AD77C"/>
    <w:lvl w:ilvl="0">
      <w:start w:val="1"/>
      <w:numFmt w:val="bullet"/>
      <w:lvlText w:val=""/>
      <w:lvlJc w:val="left"/>
      <w:pPr>
        <w:tabs>
          <w:tab w:val="num" w:pos="1152"/>
        </w:tabs>
        <w:ind w:left="1152" w:hanging="360"/>
      </w:pPr>
      <w:rPr>
        <w:rFonts w:ascii="Symbol" w:hAnsi="Symbol" w:hint="default"/>
      </w:rPr>
    </w:lvl>
    <w:lvl w:ilvl="1">
      <w:start w:val="1"/>
      <w:numFmt w:val="bullet"/>
      <w:lvlText w:val="o"/>
      <w:lvlJc w:val="left"/>
      <w:pPr>
        <w:tabs>
          <w:tab w:val="num" w:pos="1872"/>
        </w:tabs>
        <w:ind w:left="1872" w:hanging="360"/>
      </w:pPr>
      <w:rPr>
        <w:rFonts w:ascii="Courier New" w:hAnsi="Courier New"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22" w15:restartNumberingAfterBreak="0">
    <w:nsid w:val="7B426FFD"/>
    <w:multiLevelType w:val="hybridMultilevel"/>
    <w:tmpl w:val="0CA0B24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abstractNumId w:val="12"/>
  </w:num>
  <w:num w:numId="2">
    <w:abstractNumId w:val="5"/>
  </w:num>
  <w:num w:numId="3">
    <w:abstractNumId w:val="22"/>
  </w:num>
  <w:num w:numId="4">
    <w:abstractNumId w:val="14"/>
  </w:num>
  <w:num w:numId="5">
    <w:abstractNumId w:val="10"/>
  </w:num>
  <w:num w:numId="6">
    <w:abstractNumId w:val="11"/>
  </w:num>
  <w:num w:numId="7">
    <w:abstractNumId w:val="21"/>
  </w:num>
  <w:num w:numId="8">
    <w:abstractNumId w:val="9"/>
  </w:num>
  <w:num w:numId="9">
    <w:abstractNumId w:val="3"/>
  </w:num>
  <w:num w:numId="10">
    <w:abstractNumId w:val="4"/>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 w:numId="14">
    <w:abstractNumId w:val="18"/>
  </w:num>
  <w:num w:numId="15">
    <w:abstractNumId w:val="2"/>
  </w:num>
  <w:num w:numId="16">
    <w:abstractNumId w:val="13"/>
  </w:num>
  <w:num w:numId="17">
    <w:abstractNumId w:val="20"/>
  </w:num>
  <w:num w:numId="18">
    <w:abstractNumId w:val="8"/>
  </w:num>
  <w:num w:numId="19">
    <w:abstractNumId w:val="1"/>
  </w:num>
  <w:num w:numId="20">
    <w:abstractNumId w:val="19"/>
  </w:num>
  <w:num w:numId="21">
    <w:abstractNumId w:val="15"/>
  </w:num>
  <w:num w:numId="22">
    <w:abstractNumId w:val="1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85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97"/>
    <w:rsid w:val="00002227"/>
    <w:rsid w:val="00002713"/>
    <w:rsid w:val="00004566"/>
    <w:rsid w:val="00007F67"/>
    <w:rsid w:val="0001093F"/>
    <w:rsid w:val="00012B1E"/>
    <w:rsid w:val="00015E12"/>
    <w:rsid w:val="000223C5"/>
    <w:rsid w:val="00023277"/>
    <w:rsid w:val="00025388"/>
    <w:rsid w:val="00025A32"/>
    <w:rsid w:val="000264D6"/>
    <w:rsid w:val="00031B47"/>
    <w:rsid w:val="0003417D"/>
    <w:rsid w:val="0003468B"/>
    <w:rsid w:val="00034E55"/>
    <w:rsid w:val="00036C43"/>
    <w:rsid w:val="000371A4"/>
    <w:rsid w:val="00040964"/>
    <w:rsid w:val="00040D35"/>
    <w:rsid w:val="00042AFF"/>
    <w:rsid w:val="00045794"/>
    <w:rsid w:val="00050F5C"/>
    <w:rsid w:val="00054324"/>
    <w:rsid w:val="00055119"/>
    <w:rsid w:val="00061771"/>
    <w:rsid w:val="00062F97"/>
    <w:rsid w:val="0006562E"/>
    <w:rsid w:val="0006583B"/>
    <w:rsid w:val="00067E6D"/>
    <w:rsid w:val="0007070C"/>
    <w:rsid w:val="00070822"/>
    <w:rsid w:val="00070C49"/>
    <w:rsid w:val="00073D8C"/>
    <w:rsid w:val="00074E6C"/>
    <w:rsid w:val="0007565B"/>
    <w:rsid w:val="0008267A"/>
    <w:rsid w:val="00082FD1"/>
    <w:rsid w:val="00083520"/>
    <w:rsid w:val="00085201"/>
    <w:rsid w:val="000877D8"/>
    <w:rsid w:val="00091B3A"/>
    <w:rsid w:val="000936D4"/>
    <w:rsid w:val="00095090"/>
    <w:rsid w:val="0009723D"/>
    <w:rsid w:val="000A1A99"/>
    <w:rsid w:val="000A288B"/>
    <w:rsid w:val="000A7D86"/>
    <w:rsid w:val="000B11C4"/>
    <w:rsid w:val="000B2E76"/>
    <w:rsid w:val="000B3B1B"/>
    <w:rsid w:val="000B72FA"/>
    <w:rsid w:val="000C2FBF"/>
    <w:rsid w:val="000C42EE"/>
    <w:rsid w:val="000C7293"/>
    <w:rsid w:val="000C75EE"/>
    <w:rsid w:val="000D2E27"/>
    <w:rsid w:val="000D742B"/>
    <w:rsid w:val="000E53EE"/>
    <w:rsid w:val="000E6CBC"/>
    <w:rsid w:val="000F04C7"/>
    <w:rsid w:val="000F1EF8"/>
    <w:rsid w:val="000F2319"/>
    <w:rsid w:val="000F2B3E"/>
    <w:rsid w:val="000F6BDA"/>
    <w:rsid w:val="0010028E"/>
    <w:rsid w:val="001059CA"/>
    <w:rsid w:val="0011690A"/>
    <w:rsid w:val="0012411A"/>
    <w:rsid w:val="00126632"/>
    <w:rsid w:val="00127992"/>
    <w:rsid w:val="00130EA6"/>
    <w:rsid w:val="00131163"/>
    <w:rsid w:val="001331CE"/>
    <w:rsid w:val="001379E2"/>
    <w:rsid w:val="00141078"/>
    <w:rsid w:val="00141C42"/>
    <w:rsid w:val="00144A15"/>
    <w:rsid w:val="00145318"/>
    <w:rsid w:val="00151AE0"/>
    <w:rsid w:val="001522AE"/>
    <w:rsid w:val="0015367B"/>
    <w:rsid w:val="001537A8"/>
    <w:rsid w:val="0015411D"/>
    <w:rsid w:val="0015473F"/>
    <w:rsid w:val="00155C0A"/>
    <w:rsid w:val="00157DEC"/>
    <w:rsid w:val="00157E93"/>
    <w:rsid w:val="00163C21"/>
    <w:rsid w:val="0017028C"/>
    <w:rsid w:val="001704E1"/>
    <w:rsid w:val="00172252"/>
    <w:rsid w:val="0017320D"/>
    <w:rsid w:val="00173551"/>
    <w:rsid w:val="00173B8B"/>
    <w:rsid w:val="00173EA4"/>
    <w:rsid w:val="00174BE2"/>
    <w:rsid w:val="00175B16"/>
    <w:rsid w:val="00177FBA"/>
    <w:rsid w:val="00181056"/>
    <w:rsid w:val="00181592"/>
    <w:rsid w:val="00183684"/>
    <w:rsid w:val="0018470D"/>
    <w:rsid w:val="00186C3B"/>
    <w:rsid w:val="00187045"/>
    <w:rsid w:val="00192B46"/>
    <w:rsid w:val="00193B24"/>
    <w:rsid w:val="001A0393"/>
    <w:rsid w:val="001A31F8"/>
    <w:rsid w:val="001A3516"/>
    <w:rsid w:val="001A4D41"/>
    <w:rsid w:val="001A5CAE"/>
    <w:rsid w:val="001A7329"/>
    <w:rsid w:val="001A741C"/>
    <w:rsid w:val="001B0992"/>
    <w:rsid w:val="001B148D"/>
    <w:rsid w:val="001B5352"/>
    <w:rsid w:val="001B5D49"/>
    <w:rsid w:val="001B6B4C"/>
    <w:rsid w:val="001C4359"/>
    <w:rsid w:val="001C7971"/>
    <w:rsid w:val="001D2D9E"/>
    <w:rsid w:val="001D4414"/>
    <w:rsid w:val="001D7E78"/>
    <w:rsid w:val="001E147B"/>
    <w:rsid w:val="001E3456"/>
    <w:rsid w:val="001F1546"/>
    <w:rsid w:val="001F337F"/>
    <w:rsid w:val="001F357D"/>
    <w:rsid w:val="001F6A41"/>
    <w:rsid w:val="00200322"/>
    <w:rsid w:val="00200900"/>
    <w:rsid w:val="00202369"/>
    <w:rsid w:val="00206090"/>
    <w:rsid w:val="00206B93"/>
    <w:rsid w:val="00207954"/>
    <w:rsid w:val="00215ED6"/>
    <w:rsid w:val="0021621D"/>
    <w:rsid w:val="00217970"/>
    <w:rsid w:val="0022007E"/>
    <w:rsid w:val="002207E6"/>
    <w:rsid w:val="0022172D"/>
    <w:rsid w:val="00224326"/>
    <w:rsid w:val="002272C1"/>
    <w:rsid w:val="00230A12"/>
    <w:rsid w:val="002328E0"/>
    <w:rsid w:val="00234489"/>
    <w:rsid w:val="00241FE5"/>
    <w:rsid w:val="002516DE"/>
    <w:rsid w:val="00251841"/>
    <w:rsid w:val="002532E3"/>
    <w:rsid w:val="00253A5C"/>
    <w:rsid w:val="00255D4E"/>
    <w:rsid w:val="00260B70"/>
    <w:rsid w:val="00260C0E"/>
    <w:rsid w:val="00263516"/>
    <w:rsid w:val="00264E67"/>
    <w:rsid w:val="0026568D"/>
    <w:rsid w:val="00271627"/>
    <w:rsid w:val="00271BCD"/>
    <w:rsid w:val="002736E1"/>
    <w:rsid w:val="00273CB6"/>
    <w:rsid w:val="0028184D"/>
    <w:rsid w:val="00283C20"/>
    <w:rsid w:val="00285B72"/>
    <w:rsid w:val="00285C64"/>
    <w:rsid w:val="002869B1"/>
    <w:rsid w:val="00292278"/>
    <w:rsid w:val="00292867"/>
    <w:rsid w:val="002930D2"/>
    <w:rsid w:val="00294F2B"/>
    <w:rsid w:val="00296406"/>
    <w:rsid w:val="00296CC2"/>
    <w:rsid w:val="002A3AEF"/>
    <w:rsid w:val="002A47BF"/>
    <w:rsid w:val="002A488A"/>
    <w:rsid w:val="002A5464"/>
    <w:rsid w:val="002A6E05"/>
    <w:rsid w:val="002A7841"/>
    <w:rsid w:val="002B067B"/>
    <w:rsid w:val="002B093F"/>
    <w:rsid w:val="002B14B5"/>
    <w:rsid w:val="002B2280"/>
    <w:rsid w:val="002B258D"/>
    <w:rsid w:val="002B2898"/>
    <w:rsid w:val="002B373F"/>
    <w:rsid w:val="002B4160"/>
    <w:rsid w:val="002B5F78"/>
    <w:rsid w:val="002B6589"/>
    <w:rsid w:val="002B7452"/>
    <w:rsid w:val="002B7E7C"/>
    <w:rsid w:val="002C33F6"/>
    <w:rsid w:val="002C3CEC"/>
    <w:rsid w:val="002C7C1E"/>
    <w:rsid w:val="002D09F0"/>
    <w:rsid w:val="002D3AEB"/>
    <w:rsid w:val="002D5D48"/>
    <w:rsid w:val="002E3C0E"/>
    <w:rsid w:val="002F08DE"/>
    <w:rsid w:val="002F0DA5"/>
    <w:rsid w:val="002F1150"/>
    <w:rsid w:val="002F3CC5"/>
    <w:rsid w:val="002F3D62"/>
    <w:rsid w:val="002F4A44"/>
    <w:rsid w:val="002F5979"/>
    <w:rsid w:val="002F6A19"/>
    <w:rsid w:val="003012FE"/>
    <w:rsid w:val="003021EC"/>
    <w:rsid w:val="00302388"/>
    <w:rsid w:val="00314274"/>
    <w:rsid w:val="0031553F"/>
    <w:rsid w:val="003177EA"/>
    <w:rsid w:val="003259DB"/>
    <w:rsid w:val="003334D3"/>
    <w:rsid w:val="0033575A"/>
    <w:rsid w:val="00336986"/>
    <w:rsid w:val="00340084"/>
    <w:rsid w:val="0034509E"/>
    <w:rsid w:val="0034762C"/>
    <w:rsid w:val="00347681"/>
    <w:rsid w:val="00352574"/>
    <w:rsid w:val="00354BF6"/>
    <w:rsid w:val="00355CCF"/>
    <w:rsid w:val="003561EC"/>
    <w:rsid w:val="00356323"/>
    <w:rsid w:val="0035711B"/>
    <w:rsid w:val="003625F8"/>
    <w:rsid w:val="0036342F"/>
    <w:rsid w:val="0036438C"/>
    <w:rsid w:val="00365579"/>
    <w:rsid w:val="00365702"/>
    <w:rsid w:val="00366F77"/>
    <w:rsid w:val="00367609"/>
    <w:rsid w:val="003700A6"/>
    <w:rsid w:val="00374A23"/>
    <w:rsid w:val="00376A55"/>
    <w:rsid w:val="003853FB"/>
    <w:rsid w:val="0038687F"/>
    <w:rsid w:val="003875A2"/>
    <w:rsid w:val="003923FE"/>
    <w:rsid w:val="003A047B"/>
    <w:rsid w:val="003A3647"/>
    <w:rsid w:val="003A7DFD"/>
    <w:rsid w:val="003B0991"/>
    <w:rsid w:val="003B0AFC"/>
    <w:rsid w:val="003B14C6"/>
    <w:rsid w:val="003B27AD"/>
    <w:rsid w:val="003B2EC4"/>
    <w:rsid w:val="003B2EEA"/>
    <w:rsid w:val="003B34FB"/>
    <w:rsid w:val="003B4D17"/>
    <w:rsid w:val="003B574A"/>
    <w:rsid w:val="003B6EA2"/>
    <w:rsid w:val="003C601B"/>
    <w:rsid w:val="003C6530"/>
    <w:rsid w:val="003C7611"/>
    <w:rsid w:val="003D451F"/>
    <w:rsid w:val="003D673D"/>
    <w:rsid w:val="003E0476"/>
    <w:rsid w:val="003E05ED"/>
    <w:rsid w:val="003E1A47"/>
    <w:rsid w:val="003E278C"/>
    <w:rsid w:val="003E3851"/>
    <w:rsid w:val="003E4CF5"/>
    <w:rsid w:val="003E690E"/>
    <w:rsid w:val="003E7A83"/>
    <w:rsid w:val="003F3BBB"/>
    <w:rsid w:val="003F4766"/>
    <w:rsid w:val="003F597E"/>
    <w:rsid w:val="003F5988"/>
    <w:rsid w:val="003F5ABA"/>
    <w:rsid w:val="00402893"/>
    <w:rsid w:val="00403A8A"/>
    <w:rsid w:val="00404604"/>
    <w:rsid w:val="0040531A"/>
    <w:rsid w:val="00411108"/>
    <w:rsid w:val="00411E14"/>
    <w:rsid w:val="004166AD"/>
    <w:rsid w:val="00417BB0"/>
    <w:rsid w:val="0042089A"/>
    <w:rsid w:val="0042684B"/>
    <w:rsid w:val="004412A4"/>
    <w:rsid w:val="00442868"/>
    <w:rsid w:val="00444E0D"/>
    <w:rsid w:val="004456AC"/>
    <w:rsid w:val="00456E95"/>
    <w:rsid w:val="00457D78"/>
    <w:rsid w:val="004619B5"/>
    <w:rsid w:val="00462378"/>
    <w:rsid w:val="00463EF5"/>
    <w:rsid w:val="004652D7"/>
    <w:rsid w:val="00465E60"/>
    <w:rsid w:val="0046601A"/>
    <w:rsid w:val="00472C6C"/>
    <w:rsid w:val="00475F7F"/>
    <w:rsid w:val="004813E5"/>
    <w:rsid w:val="00481414"/>
    <w:rsid w:val="00482F86"/>
    <w:rsid w:val="004839DE"/>
    <w:rsid w:val="004848FC"/>
    <w:rsid w:val="00485024"/>
    <w:rsid w:val="00490E00"/>
    <w:rsid w:val="00492413"/>
    <w:rsid w:val="00492E1E"/>
    <w:rsid w:val="004936C9"/>
    <w:rsid w:val="00495137"/>
    <w:rsid w:val="00496B6C"/>
    <w:rsid w:val="004A46DC"/>
    <w:rsid w:val="004A66A6"/>
    <w:rsid w:val="004A689E"/>
    <w:rsid w:val="004B3636"/>
    <w:rsid w:val="004B3A93"/>
    <w:rsid w:val="004C1383"/>
    <w:rsid w:val="004C25D1"/>
    <w:rsid w:val="004C3771"/>
    <w:rsid w:val="004C6088"/>
    <w:rsid w:val="004D2F53"/>
    <w:rsid w:val="004E78F1"/>
    <w:rsid w:val="004F1CA6"/>
    <w:rsid w:val="00500048"/>
    <w:rsid w:val="005007FC"/>
    <w:rsid w:val="00503B17"/>
    <w:rsid w:val="0050527A"/>
    <w:rsid w:val="005102B1"/>
    <w:rsid w:val="00514BC7"/>
    <w:rsid w:val="005151BC"/>
    <w:rsid w:val="00517F43"/>
    <w:rsid w:val="005205A5"/>
    <w:rsid w:val="00522C36"/>
    <w:rsid w:val="005248AE"/>
    <w:rsid w:val="00525701"/>
    <w:rsid w:val="005260D1"/>
    <w:rsid w:val="00526BF3"/>
    <w:rsid w:val="00527051"/>
    <w:rsid w:val="0053236B"/>
    <w:rsid w:val="005323E2"/>
    <w:rsid w:val="005353CC"/>
    <w:rsid w:val="005374ED"/>
    <w:rsid w:val="00541C68"/>
    <w:rsid w:val="00541E16"/>
    <w:rsid w:val="005426B2"/>
    <w:rsid w:val="00543BDF"/>
    <w:rsid w:val="005462AB"/>
    <w:rsid w:val="00547C61"/>
    <w:rsid w:val="00550EF3"/>
    <w:rsid w:val="005614C2"/>
    <w:rsid w:val="00563146"/>
    <w:rsid w:val="00563EAC"/>
    <w:rsid w:val="005660E9"/>
    <w:rsid w:val="00570A10"/>
    <w:rsid w:val="005742D7"/>
    <w:rsid w:val="00574E47"/>
    <w:rsid w:val="005750D1"/>
    <w:rsid w:val="005754D3"/>
    <w:rsid w:val="00575862"/>
    <w:rsid w:val="00575A6C"/>
    <w:rsid w:val="00582E57"/>
    <w:rsid w:val="00583BDA"/>
    <w:rsid w:val="005843C0"/>
    <w:rsid w:val="0058581D"/>
    <w:rsid w:val="00587B3B"/>
    <w:rsid w:val="00587EB5"/>
    <w:rsid w:val="00590095"/>
    <w:rsid w:val="00590464"/>
    <w:rsid w:val="0059214C"/>
    <w:rsid w:val="00592B52"/>
    <w:rsid w:val="00592ECF"/>
    <w:rsid w:val="00592FCB"/>
    <w:rsid w:val="005944C4"/>
    <w:rsid w:val="005979E0"/>
    <w:rsid w:val="00597BD5"/>
    <w:rsid w:val="005A1A9A"/>
    <w:rsid w:val="005A22C8"/>
    <w:rsid w:val="005A546A"/>
    <w:rsid w:val="005A59C2"/>
    <w:rsid w:val="005B2EA5"/>
    <w:rsid w:val="005B32B2"/>
    <w:rsid w:val="005B48F7"/>
    <w:rsid w:val="005B60DA"/>
    <w:rsid w:val="005C452A"/>
    <w:rsid w:val="005C50AD"/>
    <w:rsid w:val="005D1DDA"/>
    <w:rsid w:val="005D3F74"/>
    <w:rsid w:val="005E53A3"/>
    <w:rsid w:val="005F4AEA"/>
    <w:rsid w:val="005F5067"/>
    <w:rsid w:val="005F7A52"/>
    <w:rsid w:val="00600652"/>
    <w:rsid w:val="006011FD"/>
    <w:rsid w:val="00603E3C"/>
    <w:rsid w:val="0060431A"/>
    <w:rsid w:val="006100CE"/>
    <w:rsid w:val="006177B5"/>
    <w:rsid w:val="00623F40"/>
    <w:rsid w:val="00626573"/>
    <w:rsid w:val="0063092C"/>
    <w:rsid w:val="00631F11"/>
    <w:rsid w:val="00635283"/>
    <w:rsid w:val="0064164A"/>
    <w:rsid w:val="00642E4B"/>
    <w:rsid w:val="00645166"/>
    <w:rsid w:val="006468AA"/>
    <w:rsid w:val="00651D59"/>
    <w:rsid w:val="00653269"/>
    <w:rsid w:val="00653F54"/>
    <w:rsid w:val="00663229"/>
    <w:rsid w:val="0066477A"/>
    <w:rsid w:val="00671AFF"/>
    <w:rsid w:val="00673F8F"/>
    <w:rsid w:val="00676121"/>
    <w:rsid w:val="006820EA"/>
    <w:rsid w:val="00684246"/>
    <w:rsid w:val="00692238"/>
    <w:rsid w:val="00692372"/>
    <w:rsid w:val="00694AAF"/>
    <w:rsid w:val="006953AB"/>
    <w:rsid w:val="00696185"/>
    <w:rsid w:val="00697C65"/>
    <w:rsid w:val="006A32C2"/>
    <w:rsid w:val="006A5165"/>
    <w:rsid w:val="006A523B"/>
    <w:rsid w:val="006A7C0F"/>
    <w:rsid w:val="006B3392"/>
    <w:rsid w:val="006B4A68"/>
    <w:rsid w:val="006B5FCD"/>
    <w:rsid w:val="006B68F9"/>
    <w:rsid w:val="006C433E"/>
    <w:rsid w:val="006C6349"/>
    <w:rsid w:val="006C64A6"/>
    <w:rsid w:val="006D4B99"/>
    <w:rsid w:val="006D7C8B"/>
    <w:rsid w:val="006E0609"/>
    <w:rsid w:val="006E53C2"/>
    <w:rsid w:val="006E6BE6"/>
    <w:rsid w:val="006E6E99"/>
    <w:rsid w:val="006E7BBB"/>
    <w:rsid w:val="006F08B8"/>
    <w:rsid w:val="006F2914"/>
    <w:rsid w:val="006F58B2"/>
    <w:rsid w:val="006F635E"/>
    <w:rsid w:val="006F661E"/>
    <w:rsid w:val="006F6691"/>
    <w:rsid w:val="00707803"/>
    <w:rsid w:val="0070796D"/>
    <w:rsid w:val="00707C79"/>
    <w:rsid w:val="007132F9"/>
    <w:rsid w:val="007164E1"/>
    <w:rsid w:val="0072105F"/>
    <w:rsid w:val="007223A2"/>
    <w:rsid w:val="007225F7"/>
    <w:rsid w:val="007227CE"/>
    <w:rsid w:val="00722915"/>
    <w:rsid w:val="00722AE6"/>
    <w:rsid w:val="007262AC"/>
    <w:rsid w:val="007351E6"/>
    <w:rsid w:val="00741130"/>
    <w:rsid w:val="00741B51"/>
    <w:rsid w:val="00741D7E"/>
    <w:rsid w:val="0074322D"/>
    <w:rsid w:val="007468AF"/>
    <w:rsid w:val="0074735B"/>
    <w:rsid w:val="00751A0F"/>
    <w:rsid w:val="00754B4B"/>
    <w:rsid w:val="007559CD"/>
    <w:rsid w:val="00755B02"/>
    <w:rsid w:val="00762557"/>
    <w:rsid w:val="00763CBF"/>
    <w:rsid w:val="00765411"/>
    <w:rsid w:val="007661FE"/>
    <w:rsid w:val="00771537"/>
    <w:rsid w:val="00773E12"/>
    <w:rsid w:val="007748B9"/>
    <w:rsid w:val="00780905"/>
    <w:rsid w:val="00781665"/>
    <w:rsid w:val="00781E88"/>
    <w:rsid w:val="0078260B"/>
    <w:rsid w:val="00784887"/>
    <w:rsid w:val="00784EA1"/>
    <w:rsid w:val="0078567D"/>
    <w:rsid w:val="0079354F"/>
    <w:rsid w:val="00793584"/>
    <w:rsid w:val="00793847"/>
    <w:rsid w:val="00794D85"/>
    <w:rsid w:val="00794F48"/>
    <w:rsid w:val="00797218"/>
    <w:rsid w:val="007A340E"/>
    <w:rsid w:val="007A374E"/>
    <w:rsid w:val="007B247E"/>
    <w:rsid w:val="007C5327"/>
    <w:rsid w:val="007C6A50"/>
    <w:rsid w:val="007C7389"/>
    <w:rsid w:val="007D1398"/>
    <w:rsid w:val="007D1D0E"/>
    <w:rsid w:val="007D1FD5"/>
    <w:rsid w:val="007D5018"/>
    <w:rsid w:val="007D5247"/>
    <w:rsid w:val="007D5461"/>
    <w:rsid w:val="007D582B"/>
    <w:rsid w:val="007E00E7"/>
    <w:rsid w:val="007E50B3"/>
    <w:rsid w:val="007E57DE"/>
    <w:rsid w:val="007E5B55"/>
    <w:rsid w:val="007F07FD"/>
    <w:rsid w:val="007F08FD"/>
    <w:rsid w:val="007F2526"/>
    <w:rsid w:val="007F2E1C"/>
    <w:rsid w:val="007F7B86"/>
    <w:rsid w:val="00801E8D"/>
    <w:rsid w:val="008032AF"/>
    <w:rsid w:val="00803DFE"/>
    <w:rsid w:val="00803ED8"/>
    <w:rsid w:val="008048A4"/>
    <w:rsid w:val="0080557C"/>
    <w:rsid w:val="00806A4A"/>
    <w:rsid w:val="00806AF8"/>
    <w:rsid w:val="00811ACD"/>
    <w:rsid w:val="00820C10"/>
    <w:rsid w:val="008260B4"/>
    <w:rsid w:val="0082643B"/>
    <w:rsid w:val="008307A9"/>
    <w:rsid w:val="00832264"/>
    <w:rsid w:val="00837C8C"/>
    <w:rsid w:val="00842033"/>
    <w:rsid w:val="00842061"/>
    <w:rsid w:val="00844EFD"/>
    <w:rsid w:val="00852C6B"/>
    <w:rsid w:val="00852D59"/>
    <w:rsid w:val="0085354F"/>
    <w:rsid w:val="0086101D"/>
    <w:rsid w:val="00861753"/>
    <w:rsid w:val="008627A9"/>
    <w:rsid w:val="00863BA4"/>
    <w:rsid w:val="008645F4"/>
    <w:rsid w:val="008664C6"/>
    <w:rsid w:val="00866775"/>
    <w:rsid w:val="00870E5B"/>
    <w:rsid w:val="0087373D"/>
    <w:rsid w:val="0087750E"/>
    <w:rsid w:val="00883556"/>
    <w:rsid w:val="00883CE1"/>
    <w:rsid w:val="00887102"/>
    <w:rsid w:val="0089399A"/>
    <w:rsid w:val="00895AC9"/>
    <w:rsid w:val="008960F4"/>
    <w:rsid w:val="00896680"/>
    <w:rsid w:val="00896C5C"/>
    <w:rsid w:val="008A0383"/>
    <w:rsid w:val="008A6E51"/>
    <w:rsid w:val="008B236F"/>
    <w:rsid w:val="008B3C37"/>
    <w:rsid w:val="008B663C"/>
    <w:rsid w:val="008B6B48"/>
    <w:rsid w:val="008B77A2"/>
    <w:rsid w:val="008C09B7"/>
    <w:rsid w:val="008C42C7"/>
    <w:rsid w:val="008C7974"/>
    <w:rsid w:val="008D092F"/>
    <w:rsid w:val="008D2AA3"/>
    <w:rsid w:val="008D2BE6"/>
    <w:rsid w:val="008D6146"/>
    <w:rsid w:val="008E3294"/>
    <w:rsid w:val="008E32E3"/>
    <w:rsid w:val="008E47B7"/>
    <w:rsid w:val="008E5B51"/>
    <w:rsid w:val="008E5CE7"/>
    <w:rsid w:val="008E70EA"/>
    <w:rsid w:val="008F12D7"/>
    <w:rsid w:val="008F38E7"/>
    <w:rsid w:val="008F59EC"/>
    <w:rsid w:val="008F68E2"/>
    <w:rsid w:val="008F755F"/>
    <w:rsid w:val="00901318"/>
    <w:rsid w:val="00902342"/>
    <w:rsid w:val="0090288D"/>
    <w:rsid w:val="00903671"/>
    <w:rsid w:val="00912A30"/>
    <w:rsid w:val="009149AC"/>
    <w:rsid w:val="00915BCA"/>
    <w:rsid w:val="00916A44"/>
    <w:rsid w:val="00920A84"/>
    <w:rsid w:val="00922F0B"/>
    <w:rsid w:val="00925C8E"/>
    <w:rsid w:val="00930A0F"/>
    <w:rsid w:val="00936CA2"/>
    <w:rsid w:val="00937CF1"/>
    <w:rsid w:val="009404A3"/>
    <w:rsid w:val="00941081"/>
    <w:rsid w:val="009418E1"/>
    <w:rsid w:val="009422E7"/>
    <w:rsid w:val="0094609C"/>
    <w:rsid w:val="0094744F"/>
    <w:rsid w:val="00952BD7"/>
    <w:rsid w:val="009539DC"/>
    <w:rsid w:val="009571DB"/>
    <w:rsid w:val="00961A97"/>
    <w:rsid w:val="0096335B"/>
    <w:rsid w:val="009633A6"/>
    <w:rsid w:val="00964D99"/>
    <w:rsid w:val="00964ECC"/>
    <w:rsid w:val="00966C06"/>
    <w:rsid w:val="0097325F"/>
    <w:rsid w:val="00974683"/>
    <w:rsid w:val="00977DCB"/>
    <w:rsid w:val="0098175F"/>
    <w:rsid w:val="00984AB3"/>
    <w:rsid w:val="00985494"/>
    <w:rsid w:val="00993802"/>
    <w:rsid w:val="009A2915"/>
    <w:rsid w:val="009A3E42"/>
    <w:rsid w:val="009A4543"/>
    <w:rsid w:val="009B1540"/>
    <w:rsid w:val="009C0FA7"/>
    <w:rsid w:val="009C21BF"/>
    <w:rsid w:val="009C37B5"/>
    <w:rsid w:val="009C37B8"/>
    <w:rsid w:val="009C5728"/>
    <w:rsid w:val="009C594C"/>
    <w:rsid w:val="009D42F3"/>
    <w:rsid w:val="009D469F"/>
    <w:rsid w:val="009D48CA"/>
    <w:rsid w:val="009D4FEF"/>
    <w:rsid w:val="009D5D35"/>
    <w:rsid w:val="009D7167"/>
    <w:rsid w:val="009E2972"/>
    <w:rsid w:val="009E2A1D"/>
    <w:rsid w:val="009E413C"/>
    <w:rsid w:val="009E6912"/>
    <w:rsid w:val="009F0201"/>
    <w:rsid w:val="009F0EDB"/>
    <w:rsid w:val="009F1478"/>
    <w:rsid w:val="009F1F54"/>
    <w:rsid w:val="009F240F"/>
    <w:rsid w:val="009F582C"/>
    <w:rsid w:val="009F66C9"/>
    <w:rsid w:val="009F6AFD"/>
    <w:rsid w:val="00A00AF3"/>
    <w:rsid w:val="00A062A9"/>
    <w:rsid w:val="00A10232"/>
    <w:rsid w:val="00A12A8D"/>
    <w:rsid w:val="00A12E1F"/>
    <w:rsid w:val="00A144D7"/>
    <w:rsid w:val="00A1554E"/>
    <w:rsid w:val="00A156C9"/>
    <w:rsid w:val="00A15C8E"/>
    <w:rsid w:val="00A224CF"/>
    <w:rsid w:val="00A241E3"/>
    <w:rsid w:val="00A2559F"/>
    <w:rsid w:val="00A27937"/>
    <w:rsid w:val="00A27DDB"/>
    <w:rsid w:val="00A339C4"/>
    <w:rsid w:val="00A34C8A"/>
    <w:rsid w:val="00A352AC"/>
    <w:rsid w:val="00A37568"/>
    <w:rsid w:val="00A42FF9"/>
    <w:rsid w:val="00A45442"/>
    <w:rsid w:val="00A460BA"/>
    <w:rsid w:val="00A503E4"/>
    <w:rsid w:val="00A51F03"/>
    <w:rsid w:val="00A55896"/>
    <w:rsid w:val="00A57258"/>
    <w:rsid w:val="00A63CA3"/>
    <w:rsid w:val="00A63EB8"/>
    <w:rsid w:val="00A64AB0"/>
    <w:rsid w:val="00A6690A"/>
    <w:rsid w:val="00A70207"/>
    <w:rsid w:val="00A70A0F"/>
    <w:rsid w:val="00A739E9"/>
    <w:rsid w:val="00A761A3"/>
    <w:rsid w:val="00A85B62"/>
    <w:rsid w:val="00A86CAC"/>
    <w:rsid w:val="00A90201"/>
    <w:rsid w:val="00A918B8"/>
    <w:rsid w:val="00A93A22"/>
    <w:rsid w:val="00AA2950"/>
    <w:rsid w:val="00AB08DF"/>
    <w:rsid w:val="00AB0AAD"/>
    <w:rsid w:val="00AC1D72"/>
    <w:rsid w:val="00AC3C54"/>
    <w:rsid w:val="00AD134A"/>
    <w:rsid w:val="00AD2E6A"/>
    <w:rsid w:val="00AD31B2"/>
    <w:rsid w:val="00AD33F3"/>
    <w:rsid w:val="00AD6266"/>
    <w:rsid w:val="00AE0572"/>
    <w:rsid w:val="00AE0782"/>
    <w:rsid w:val="00AE2330"/>
    <w:rsid w:val="00AE48F5"/>
    <w:rsid w:val="00AE5C88"/>
    <w:rsid w:val="00AE625F"/>
    <w:rsid w:val="00AF205F"/>
    <w:rsid w:val="00AF401B"/>
    <w:rsid w:val="00AF7702"/>
    <w:rsid w:val="00B00F17"/>
    <w:rsid w:val="00B027F6"/>
    <w:rsid w:val="00B06912"/>
    <w:rsid w:val="00B101C6"/>
    <w:rsid w:val="00B1687E"/>
    <w:rsid w:val="00B2257E"/>
    <w:rsid w:val="00B25F6F"/>
    <w:rsid w:val="00B302AB"/>
    <w:rsid w:val="00B3156A"/>
    <w:rsid w:val="00B34900"/>
    <w:rsid w:val="00B35234"/>
    <w:rsid w:val="00B367B2"/>
    <w:rsid w:val="00B37128"/>
    <w:rsid w:val="00B438CD"/>
    <w:rsid w:val="00B4731C"/>
    <w:rsid w:val="00B52C01"/>
    <w:rsid w:val="00B530D6"/>
    <w:rsid w:val="00B53354"/>
    <w:rsid w:val="00B54260"/>
    <w:rsid w:val="00B54615"/>
    <w:rsid w:val="00B56229"/>
    <w:rsid w:val="00B600E7"/>
    <w:rsid w:val="00B60A21"/>
    <w:rsid w:val="00B60F70"/>
    <w:rsid w:val="00B66C94"/>
    <w:rsid w:val="00B67A12"/>
    <w:rsid w:val="00B67E49"/>
    <w:rsid w:val="00B735F6"/>
    <w:rsid w:val="00B7469A"/>
    <w:rsid w:val="00B756F4"/>
    <w:rsid w:val="00B75EB1"/>
    <w:rsid w:val="00B76277"/>
    <w:rsid w:val="00B800DB"/>
    <w:rsid w:val="00B81260"/>
    <w:rsid w:val="00B82EC9"/>
    <w:rsid w:val="00B8474A"/>
    <w:rsid w:val="00B84D43"/>
    <w:rsid w:val="00B86A7C"/>
    <w:rsid w:val="00B96030"/>
    <w:rsid w:val="00B96D95"/>
    <w:rsid w:val="00B96F47"/>
    <w:rsid w:val="00B976F1"/>
    <w:rsid w:val="00BA18E4"/>
    <w:rsid w:val="00BA6055"/>
    <w:rsid w:val="00BB0CA2"/>
    <w:rsid w:val="00BB108E"/>
    <w:rsid w:val="00BB218A"/>
    <w:rsid w:val="00BB264B"/>
    <w:rsid w:val="00BB2D78"/>
    <w:rsid w:val="00BB658B"/>
    <w:rsid w:val="00BC0AFF"/>
    <w:rsid w:val="00BC2063"/>
    <w:rsid w:val="00BC2A1D"/>
    <w:rsid w:val="00BC5BD0"/>
    <w:rsid w:val="00BD1B4D"/>
    <w:rsid w:val="00BD2865"/>
    <w:rsid w:val="00BD32A8"/>
    <w:rsid w:val="00BD5817"/>
    <w:rsid w:val="00BE06C2"/>
    <w:rsid w:val="00BE0BC5"/>
    <w:rsid w:val="00BE3ED5"/>
    <w:rsid w:val="00BE5A84"/>
    <w:rsid w:val="00BE6E52"/>
    <w:rsid w:val="00BE7BDB"/>
    <w:rsid w:val="00BE7CD8"/>
    <w:rsid w:val="00BF074A"/>
    <w:rsid w:val="00BF270A"/>
    <w:rsid w:val="00BF2D01"/>
    <w:rsid w:val="00BF313F"/>
    <w:rsid w:val="00BF5722"/>
    <w:rsid w:val="00C01156"/>
    <w:rsid w:val="00C03724"/>
    <w:rsid w:val="00C0427F"/>
    <w:rsid w:val="00C07E00"/>
    <w:rsid w:val="00C116D4"/>
    <w:rsid w:val="00C15CB5"/>
    <w:rsid w:val="00C17F76"/>
    <w:rsid w:val="00C215C1"/>
    <w:rsid w:val="00C22B5E"/>
    <w:rsid w:val="00C23D38"/>
    <w:rsid w:val="00C261B7"/>
    <w:rsid w:val="00C31D6F"/>
    <w:rsid w:val="00C40BDB"/>
    <w:rsid w:val="00C43982"/>
    <w:rsid w:val="00C462D3"/>
    <w:rsid w:val="00C46E44"/>
    <w:rsid w:val="00C47639"/>
    <w:rsid w:val="00C47CF1"/>
    <w:rsid w:val="00C5008D"/>
    <w:rsid w:val="00C550E1"/>
    <w:rsid w:val="00C5733D"/>
    <w:rsid w:val="00C6118E"/>
    <w:rsid w:val="00C628D7"/>
    <w:rsid w:val="00C635F5"/>
    <w:rsid w:val="00C65708"/>
    <w:rsid w:val="00C71631"/>
    <w:rsid w:val="00C72F65"/>
    <w:rsid w:val="00C75D45"/>
    <w:rsid w:val="00C80E63"/>
    <w:rsid w:val="00C81E4D"/>
    <w:rsid w:val="00C8261D"/>
    <w:rsid w:val="00C91749"/>
    <w:rsid w:val="00C94FED"/>
    <w:rsid w:val="00C9536E"/>
    <w:rsid w:val="00C97B38"/>
    <w:rsid w:val="00CA245F"/>
    <w:rsid w:val="00CA628E"/>
    <w:rsid w:val="00CA6360"/>
    <w:rsid w:val="00CA7E66"/>
    <w:rsid w:val="00CB092A"/>
    <w:rsid w:val="00CB2B7B"/>
    <w:rsid w:val="00CB36EB"/>
    <w:rsid w:val="00CB418B"/>
    <w:rsid w:val="00CB5926"/>
    <w:rsid w:val="00CC0230"/>
    <w:rsid w:val="00CC0F40"/>
    <w:rsid w:val="00CC2DC0"/>
    <w:rsid w:val="00CD0469"/>
    <w:rsid w:val="00CD0C62"/>
    <w:rsid w:val="00CD11BC"/>
    <w:rsid w:val="00CD285B"/>
    <w:rsid w:val="00CD2C75"/>
    <w:rsid w:val="00CD3672"/>
    <w:rsid w:val="00CD6382"/>
    <w:rsid w:val="00CD6B30"/>
    <w:rsid w:val="00CE0435"/>
    <w:rsid w:val="00CE09A1"/>
    <w:rsid w:val="00CE1CD7"/>
    <w:rsid w:val="00CE2446"/>
    <w:rsid w:val="00CE365B"/>
    <w:rsid w:val="00CE51E3"/>
    <w:rsid w:val="00CE556D"/>
    <w:rsid w:val="00CF0070"/>
    <w:rsid w:val="00CF6469"/>
    <w:rsid w:val="00D069FB"/>
    <w:rsid w:val="00D073C6"/>
    <w:rsid w:val="00D07C91"/>
    <w:rsid w:val="00D12BFA"/>
    <w:rsid w:val="00D1425C"/>
    <w:rsid w:val="00D14B08"/>
    <w:rsid w:val="00D16DA3"/>
    <w:rsid w:val="00D23F28"/>
    <w:rsid w:val="00D24781"/>
    <w:rsid w:val="00D24C1D"/>
    <w:rsid w:val="00D26D4E"/>
    <w:rsid w:val="00D27203"/>
    <w:rsid w:val="00D3084B"/>
    <w:rsid w:val="00D30DC9"/>
    <w:rsid w:val="00D316DE"/>
    <w:rsid w:val="00D32AAE"/>
    <w:rsid w:val="00D35C86"/>
    <w:rsid w:val="00D37266"/>
    <w:rsid w:val="00D40785"/>
    <w:rsid w:val="00D41854"/>
    <w:rsid w:val="00D41D63"/>
    <w:rsid w:val="00D4437A"/>
    <w:rsid w:val="00D4487A"/>
    <w:rsid w:val="00D44EF2"/>
    <w:rsid w:val="00D50C44"/>
    <w:rsid w:val="00D51581"/>
    <w:rsid w:val="00D54576"/>
    <w:rsid w:val="00D55AA9"/>
    <w:rsid w:val="00D60DE8"/>
    <w:rsid w:val="00D61205"/>
    <w:rsid w:val="00D62CC8"/>
    <w:rsid w:val="00D65475"/>
    <w:rsid w:val="00D7011E"/>
    <w:rsid w:val="00D72C84"/>
    <w:rsid w:val="00D73484"/>
    <w:rsid w:val="00D77622"/>
    <w:rsid w:val="00D779DA"/>
    <w:rsid w:val="00D804C9"/>
    <w:rsid w:val="00D80E13"/>
    <w:rsid w:val="00D86DA7"/>
    <w:rsid w:val="00D879C9"/>
    <w:rsid w:val="00D95C9F"/>
    <w:rsid w:val="00D976B0"/>
    <w:rsid w:val="00DA10EA"/>
    <w:rsid w:val="00DB338C"/>
    <w:rsid w:val="00DB489A"/>
    <w:rsid w:val="00DB4C25"/>
    <w:rsid w:val="00DB5872"/>
    <w:rsid w:val="00DC147F"/>
    <w:rsid w:val="00DC22CE"/>
    <w:rsid w:val="00DC257B"/>
    <w:rsid w:val="00DC31B7"/>
    <w:rsid w:val="00DC534C"/>
    <w:rsid w:val="00DC5EEC"/>
    <w:rsid w:val="00DD1A5B"/>
    <w:rsid w:val="00DD1BF1"/>
    <w:rsid w:val="00DD69C7"/>
    <w:rsid w:val="00DE68AB"/>
    <w:rsid w:val="00DE6B77"/>
    <w:rsid w:val="00DE7811"/>
    <w:rsid w:val="00DF0936"/>
    <w:rsid w:val="00DF12D4"/>
    <w:rsid w:val="00DF2581"/>
    <w:rsid w:val="00DF278A"/>
    <w:rsid w:val="00DF4145"/>
    <w:rsid w:val="00DF524C"/>
    <w:rsid w:val="00DF5F03"/>
    <w:rsid w:val="00DF65C5"/>
    <w:rsid w:val="00E005E0"/>
    <w:rsid w:val="00E03581"/>
    <w:rsid w:val="00E0607B"/>
    <w:rsid w:val="00E061B0"/>
    <w:rsid w:val="00E06B64"/>
    <w:rsid w:val="00E07AE6"/>
    <w:rsid w:val="00E10B56"/>
    <w:rsid w:val="00E14682"/>
    <w:rsid w:val="00E20936"/>
    <w:rsid w:val="00E24BA6"/>
    <w:rsid w:val="00E26AAB"/>
    <w:rsid w:val="00E274F2"/>
    <w:rsid w:val="00E3078B"/>
    <w:rsid w:val="00E32268"/>
    <w:rsid w:val="00E33E39"/>
    <w:rsid w:val="00E37B6E"/>
    <w:rsid w:val="00E42C1D"/>
    <w:rsid w:val="00E4442E"/>
    <w:rsid w:val="00E5017C"/>
    <w:rsid w:val="00E52CB0"/>
    <w:rsid w:val="00E52FAB"/>
    <w:rsid w:val="00E538EE"/>
    <w:rsid w:val="00E5435B"/>
    <w:rsid w:val="00E5644B"/>
    <w:rsid w:val="00E61702"/>
    <w:rsid w:val="00E65E71"/>
    <w:rsid w:val="00E664C1"/>
    <w:rsid w:val="00E668A1"/>
    <w:rsid w:val="00E70300"/>
    <w:rsid w:val="00E70479"/>
    <w:rsid w:val="00E718FC"/>
    <w:rsid w:val="00E71CAC"/>
    <w:rsid w:val="00E7293E"/>
    <w:rsid w:val="00E80531"/>
    <w:rsid w:val="00E845FB"/>
    <w:rsid w:val="00E96FC5"/>
    <w:rsid w:val="00E97351"/>
    <w:rsid w:val="00EA0EC1"/>
    <w:rsid w:val="00EA15A5"/>
    <w:rsid w:val="00EB2942"/>
    <w:rsid w:val="00EB4FA3"/>
    <w:rsid w:val="00EB5F17"/>
    <w:rsid w:val="00EC1D29"/>
    <w:rsid w:val="00EC754C"/>
    <w:rsid w:val="00EC77DC"/>
    <w:rsid w:val="00ED33A0"/>
    <w:rsid w:val="00ED3BAE"/>
    <w:rsid w:val="00ED6BA2"/>
    <w:rsid w:val="00EE03FA"/>
    <w:rsid w:val="00EE09BA"/>
    <w:rsid w:val="00EE1E1F"/>
    <w:rsid w:val="00EE20D6"/>
    <w:rsid w:val="00EE2C80"/>
    <w:rsid w:val="00EF11E3"/>
    <w:rsid w:val="00EF24D8"/>
    <w:rsid w:val="00EF5FAA"/>
    <w:rsid w:val="00EF765B"/>
    <w:rsid w:val="00F03EC7"/>
    <w:rsid w:val="00F05F07"/>
    <w:rsid w:val="00F1137D"/>
    <w:rsid w:val="00F11BDD"/>
    <w:rsid w:val="00F124B4"/>
    <w:rsid w:val="00F17AAA"/>
    <w:rsid w:val="00F351E7"/>
    <w:rsid w:val="00F40B78"/>
    <w:rsid w:val="00F40F0B"/>
    <w:rsid w:val="00F42B19"/>
    <w:rsid w:val="00F43FE2"/>
    <w:rsid w:val="00F44AAC"/>
    <w:rsid w:val="00F46165"/>
    <w:rsid w:val="00F542B7"/>
    <w:rsid w:val="00F54B1A"/>
    <w:rsid w:val="00F566AC"/>
    <w:rsid w:val="00F60EB1"/>
    <w:rsid w:val="00F62170"/>
    <w:rsid w:val="00F646EF"/>
    <w:rsid w:val="00F656C9"/>
    <w:rsid w:val="00F65783"/>
    <w:rsid w:val="00F7196F"/>
    <w:rsid w:val="00F73B29"/>
    <w:rsid w:val="00F73CA0"/>
    <w:rsid w:val="00F80351"/>
    <w:rsid w:val="00F81B7F"/>
    <w:rsid w:val="00F870A9"/>
    <w:rsid w:val="00F9460A"/>
    <w:rsid w:val="00F95D5E"/>
    <w:rsid w:val="00F95F2A"/>
    <w:rsid w:val="00F97993"/>
    <w:rsid w:val="00FA0703"/>
    <w:rsid w:val="00FA11D9"/>
    <w:rsid w:val="00FA2F0B"/>
    <w:rsid w:val="00FA2F1D"/>
    <w:rsid w:val="00FA5000"/>
    <w:rsid w:val="00FA5F14"/>
    <w:rsid w:val="00FA6495"/>
    <w:rsid w:val="00FB0CB3"/>
    <w:rsid w:val="00FB4FB0"/>
    <w:rsid w:val="00FB502A"/>
    <w:rsid w:val="00FB667E"/>
    <w:rsid w:val="00FB78BF"/>
    <w:rsid w:val="00FC33B6"/>
    <w:rsid w:val="00FC34DA"/>
    <w:rsid w:val="00FC363A"/>
    <w:rsid w:val="00FC3D8D"/>
    <w:rsid w:val="00FD3711"/>
    <w:rsid w:val="00FD39F8"/>
    <w:rsid w:val="00FD3FDC"/>
    <w:rsid w:val="00FD7CA0"/>
    <w:rsid w:val="00FE0C84"/>
    <w:rsid w:val="00FE3026"/>
    <w:rsid w:val="00FE4F9C"/>
    <w:rsid w:val="00FE6C52"/>
    <w:rsid w:val="00FE73B6"/>
    <w:rsid w:val="00FE784F"/>
    <w:rsid w:val="00FF280E"/>
    <w:rsid w:val="00FF332D"/>
    <w:rsid w:val="00FF3BDB"/>
    <w:rsid w:val="00FF4B6B"/>
    <w:rsid w:val="00FF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4D80EC37"/>
  <w15:docId w15:val="{753E1269-E48D-4F3B-B12E-B088F61B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F54"/>
    <w:pPr>
      <w:widowControl w:val="0"/>
      <w:autoSpaceDE w:val="0"/>
      <w:autoSpaceDN w:val="0"/>
      <w:adjustRightInd w:val="0"/>
    </w:pPr>
    <w:rPr>
      <w:sz w:val="20"/>
      <w:szCs w:val="24"/>
    </w:rPr>
  </w:style>
  <w:style w:type="paragraph" w:styleId="Heading1">
    <w:name w:val="heading 1"/>
    <w:basedOn w:val="Normal"/>
    <w:next w:val="Normal"/>
    <w:link w:val="Heading1Char"/>
    <w:qFormat/>
    <w:locked/>
    <w:rsid w:val="00FC3D8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653F54"/>
    <w:rPr>
      <w:rFonts w:cs="Times New Roman"/>
    </w:rPr>
  </w:style>
  <w:style w:type="paragraph" w:styleId="Title">
    <w:name w:val="Title"/>
    <w:basedOn w:val="Normal"/>
    <w:link w:val="TitleChar"/>
    <w:uiPriority w:val="99"/>
    <w:qFormat/>
    <w:rsid w:val="00653F54"/>
    <w:pPr>
      <w:widowControl/>
      <w:autoSpaceDE/>
      <w:autoSpaceDN/>
      <w:adjustRightInd/>
      <w:jc w:val="center"/>
    </w:pPr>
    <w:rPr>
      <w:b/>
      <w:bCs/>
      <w:sz w:val="24"/>
    </w:rPr>
  </w:style>
  <w:style w:type="character" w:customStyle="1" w:styleId="TitleChar">
    <w:name w:val="Title Char"/>
    <w:basedOn w:val="DefaultParagraphFont"/>
    <w:link w:val="Title"/>
    <w:uiPriority w:val="99"/>
    <w:locked/>
    <w:rsid w:val="00ED33A0"/>
    <w:rPr>
      <w:rFonts w:ascii="Cambria" w:hAnsi="Cambria" w:cs="Times New Roman"/>
      <w:b/>
      <w:bCs/>
      <w:kern w:val="28"/>
      <w:sz w:val="32"/>
      <w:szCs w:val="32"/>
    </w:rPr>
  </w:style>
  <w:style w:type="character" w:styleId="Hyperlink">
    <w:name w:val="Hyperlink"/>
    <w:basedOn w:val="DefaultParagraphFont"/>
    <w:uiPriority w:val="99"/>
    <w:rsid w:val="00653F54"/>
    <w:rPr>
      <w:rFonts w:cs="Times New Roman"/>
      <w:color w:val="0000FF"/>
      <w:u w:val="single"/>
    </w:rPr>
  </w:style>
  <w:style w:type="paragraph" w:styleId="BalloonText">
    <w:name w:val="Balloon Text"/>
    <w:basedOn w:val="Normal"/>
    <w:link w:val="BalloonTextChar"/>
    <w:uiPriority w:val="99"/>
    <w:semiHidden/>
    <w:rsid w:val="00653F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33A0"/>
    <w:rPr>
      <w:rFonts w:cs="Times New Roman"/>
      <w:sz w:val="2"/>
    </w:rPr>
  </w:style>
  <w:style w:type="paragraph" w:styleId="DocumentMap">
    <w:name w:val="Document Map"/>
    <w:basedOn w:val="Normal"/>
    <w:link w:val="DocumentMapChar"/>
    <w:uiPriority w:val="99"/>
    <w:semiHidden/>
    <w:rsid w:val="00803ED8"/>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ED33A0"/>
    <w:rPr>
      <w:rFonts w:cs="Times New Roman"/>
      <w:sz w:val="2"/>
    </w:rPr>
  </w:style>
  <w:style w:type="paragraph" w:styleId="NormalWeb">
    <w:name w:val="Normal (Web)"/>
    <w:basedOn w:val="Normal"/>
    <w:uiPriority w:val="99"/>
    <w:rsid w:val="00F40B78"/>
    <w:pPr>
      <w:widowControl/>
      <w:autoSpaceDE/>
      <w:autoSpaceDN/>
      <w:adjustRightInd/>
      <w:spacing w:before="100" w:beforeAutospacing="1" w:after="100" w:afterAutospacing="1"/>
    </w:pPr>
    <w:rPr>
      <w:sz w:val="24"/>
    </w:rPr>
  </w:style>
  <w:style w:type="paragraph" w:styleId="Header">
    <w:name w:val="header"/>
    <w:basedOn w:val="Normal"/>
    <w:link w:val="HeaderChar"/>
    <w:uiPriority w:val="99"/>
    <w:rsid w:val="005742D7"/>
    <w:pPr>
      <w:tabs>
        <w:tab w:val="center" w:pos="4680"/>
        <w:tab w:val="right" w:pos="9360"/>
      </w:tabs>
    </w:pPr>
  </w:style>
  <w:style w:type="character" w:customStyle="1" w:styleId="HeaderChar">
    <w:name w:val="Header Char"/>
    <w:basedOn w:val="DefaultParagraphFont"/>
    <w:link w:val="Header"/>
    <w:uiPriority w:val="99"/>
    <w:locked/>
    <w:rsid w:val="005742D7"/>
    <w:rPr>
      <w:rFonts w:cs="Times New Roman"/>
      <w:sz w:val="24"/>
      <w:szCs w:val="24"/>
    </w:rPr>
  </w:style>
  <w:style w:type="paragraph" w:styleId="Footer">
    <w:name w:val="footer"/>
    <w:basedOn w:val="Normal"/>
    <w:link w:val="FooterChar"/>
    <w:uiPriority w:val="99"/>
    <w:rsid w:val="005742D7"/>
    <w:pPr>
      <w:tabs>
        <w:tab w:val="center" w:pos="4680"/>
        <w:tab w:val="right" w:pos="9360"/>
      </w:tabs>
    </w:pPr>
  </w:style>
  <w:style w:type="character" w:customStyle="1" w:styleId="FooterChar">
    <w:name w:val="Footer Char"/>
    <w:basedOn w:val="DefaultParagraphFont"/>
    <w:link w:val="Footer"/>
    <w:uiPriority w:val="99"/>
    <w:locked/>
    <w:rsid w:val="005742D7"/>
    <w:rPr>
      <w:rFonts w:cs="Times New Roman"/>
      <w:sz w:val="24"/>
      <w:szCs w:val="24"/>
    </w:rPr>
  </w:style>
  <w:style w:type="character" w:styleId="CommentReference">
    <w:name w:val="annotation reference"/>
    <w:basedOn w:val="DefaultParagraphFont"/>
    <w:uiPriority w:val="99"/>
    <w:rsid w:val="00707803"/>
    <w:rPr>
      <w:rFonts w:cs="Times New Roman"/>
      <w:sz w:val="16"/>
      <w:szCs w:val="16"/>
    </w:rPr>
  </w:style>
  <w:style w:type="paragraph" w:styleId="CommentText">
    <w:name w:val="annotation text"/>
    <w:basedOn w:val="Normal"/>
    <w:link w:val="CommentTextChar"/>
    <w:uiPriority w:val="99"/>
    <w:rsid w:val="00707803"/>
    <w:rPr>
      <w:szCs w:val="20"/>
    </w:rPr>
  </w:style>
  <w:style w:type="character" w:customStyle="1" w:styleId="CommentTextChar">
    <w:name w:val="Comment Text Char"/>
    <w:basedOn w:val="DefaultParagraphFont"/>
    <w:link w:val="CommentText"/>
    <w:uiPriority w:val="99"/>
    <w:locked/>
    <w:rsid w:val="00707803"/>
    <w:rPr>
      <w:rFonts w:cs="Times New Roman"/>
    </w:rPr>
  </w:style>
  <w:style w:type="paragraph" w:styleId="CommentSubject">
    <w:name w:val="annotation subject"/>
    <w:basedOn w:val="CommentText"/>
    <w:next w:val="CommentText"/>
    <w:link w:val="CommentSubjectChar"/>
    <w:uiPriority w:val="99"/>
    <w:rsid w:val="00707803"/>
    <w:rPr>
      <w:b/>
      <w:bCs/>
    </w:rPr>
  </w:style>
  <w:style w:type="character" w:customStyle="1" w:styleId="CommentSubjectChar">
    <w:name w:val="Comment Subject Char"/>
    <w:basedOn w:val="CommentTextChar"/>
    <w:link w:val="CommentSubject"/>
    <w:uiPriority w:val="99"/>
    <w:locked/>
    <w:rsid w:val="00707803"/>
    <w:rPr>
      <w:rFonts w:cs="Times New Roman"/>
      <w:b/>
      <w:bCs/>
    </w:rPr>
  </w:style>
  <w:style w:type="character" w:styleId="Emphasis">
    <w:name w:val="Emphasis"/>
    <w:basedOn w:val="DefaultParagraphFont"/>
    <w:uiPriority w:val="99"/>
    <w:qFormat/>
    <w:rsid w:val="00896680"/>
    <w:rPr>
      <w:rFonts w:cs="Times New Roman"/>
      <w:i/>
      <w:iCs/>
    </w:rPr>
  </w:style>
  <w:style w:type="paragraph" w:styleId="ListParagraph">
    <w:name w:val="List Paragraph"/>
    <w:basedOn w:val="Normal"/>
    <w:uiPriority w:val="99"/>
    <w:qFormat/>
    <w:rsid w:val="005151BC"/>
    <w:pPr>
      <w:ind w:left="720"/>
      <w:contextualSpacing/>
    </w:pPr>
  </w:style>
  <w:style w:type="character" w:styleId="FollowedHyperlink">
    <w:name w:val="FollowedHyperlink"/>
    <w:basedOn w:val="DefaultParagraphFont"/>
    <w:uiPriority w:val="99"/>
    <w:semiHidden/>
    <w:unhideWhenUsed/>
    <w:rsid w:val="000877D8"/>
    <w:rPr>
      <w:color w:val="800080" w:themeColor="followedHyperlink"/>
      <w:u w:val="single"/>
    </w:rPr>
  </w:style>
  <w:style w:type="paragraph" w:styleId="Revision">
    <w:name w:val="Revision"/>
    <w:hidden/>
    <w:uiPriority w:val="99"/>
    <w:semiHidden/>
    <w:rsid w:val="003259DB"/>
    <w:rPr>
      <w:sz w:val="20"/>
      <w:szCs w:val="24"/>
    </w:rPr>
  </w:style>
  <w:style w:type="table" w:styleId="TableGrid">
    <w:name w:val="Table Grid"/>
    <w:basedOn w:val="TableNormal"/>
    <w:locked/>
    <w:rsid w:val="00137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1A99"/>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C3D8D"/>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007F67"/>
    <w:rPr>
      <w:szCs w:val="20"/>
    </w:rPr>
  </w:style>
  <w:style w:type="character" w:customStyle="1" w:styleId="FootnoteTextChar">
    <w:name w:val="Footnote Text Char"/>
    <w:basedOn w:val="DefaultParagraphFont"/>
    <w:link w:val="FootnoteText"/>
    <w:uiPriority w:val="99"/>
    <w:semiHidden/>
    <w:rsid w:val="00007F67"/>
    <w:rPr>
      <w:sz w:val="20"/>
      <w:szCs w:val="20"/>
    </w:rPr>
  </w:style>
  <w:style w:type="character" w:styleId="Strong">
    <w:name w:val="Strong"/>
    <w:basedOn w:val="DefaultParagraphFont"/>
    <w:uiPriority w:val="22"/>
    <w:qFormat/>
    <w:locked/>
    <w:rsid w:val="00007F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189409">
      <w:bodyDiv w:val="1"/>
      <w:marLeft w:val="0"/>
      <w:marRight w:val="0"/>
      <w:marTop w:val="0"/>
      <w:marBottom w:val="0"/>
      <w:divBdr>
        <w:top w:val="none" w:sz="0" w:space="0" w:color="auto"/>
        <w:left w:val="none" w:sz="0" w:space="0" w:color="auto"/>
        <w:bottom w:val="none" w:sz="0" w:space="0" w:color="auto"/>
        <w:right w:val="none" w:sz="0" w:space="0" w:color="auto"/>
      </w:divBdr>
    </w:div>
    <w:div w:id="1009330473">
      <w:marLeft w:val="0"/>
      <w:marRight w:val="0"/>
      <w:marTop w:val="0"/>
      <w:marBottom w:val="0"/>
      <w:divBdr>
        <w:top w:val="none" w:sz="0" w:space="0" w:color="auto"/>
        <w:left w:val="none" w:sz="0" w:space="0" w:color="auto"/>
        <w:bottom w:val="none" w:sz="0" w:space="0" w:color="auto"/>
        <w:right w:val="none" w:sz="0" w:space="0" w:color="auto"/>
      </w:divBdr>
    </w:div>
    <w:div w:id="1009330474">
      <w:marLeft w:val="0"/>
      <w:marRight w:val="0"/>
      <w:marTop w:val="0"/>
      <w:marBottom w:val="0"/>
      <w:divBdr>
        <w:top w:val="none" w:sz="0" w:space="0" w:color="auto"/>
        <w:left w:val="none" w:sz="0" w:space="0" w:color="auto"/>
        <w:bottom w:val="none" w:sz="0" w:space="0" w:color="auto"/>
        <w:right w:val="none" w:sz="0" w:space="0" w:color="auto"/>
      </w:divBdr>
    </w:div>
    <w:div w:id="1009330475">
      <w:marLeft w:val="0"/>
      <w:marRight w:val="0"/>
      <w:marTop w:val="0"/>
      <w:marBottom w:val="0"/>
      <w:divBdr>
        <w:top w:val="none" w:sz="0" w:space="0" w:color="auto"/>
        <w:left w:val="none" w:sz="0" w:space="0" w:color="auto"/>
        <w:bottom w:val="none" w:sz="0" w:space="0" w:color="auto"/>
        <w:right w:val="none" w:sz="0" w:space="0" w:color="auto"/>
      </w:divBdr>
    </w:div>
    <w:div w:id="1009330476">
      <w:marLeft w:val="0"/>
      <w:marRight w:val="0"/>
      <w:marTop w:val="0"/>
      <w:marBottom w:val="0"/>
      <w:divBdr>
        <w:top w:val="none" w:sz="0" w:space="0" w:color="auto"/>
        <w:left w:val="none" w:sz="0" w:space="0" w:color="auto"/>
        <w:bottom w:val="none" w:sz="0" w:space="0" w:color="auto"/>
        <w:right w:val="none" w:sz="0" w:space="0" w:color="auto"/>
      </w:divBdr>
    </w:div>
    <w:div w:id="1009330477">
      <w:marLeft w:val="0"/>
      <w:marRight w:val="0"/>
      <w:marTop w:val="0"/>
      <w:marBottom w:val="0"/>
      <w:divBdr>
        <w:top w:val="none" w:sz="0" w:space="0" w:color="auto"/>
        <w:left w:val="none" w:sz="0" w:space="0" w:color="auto"/>
        <w:bottom w:val="none" w:sz="0" w:space="0" w:color="auto"/>
        <w:right w:val="none" w:sz="0" w:space="0" w:color="auto"/>
      </w:divBdr>
    </w:div>
    <w:div w:id="1009330478">
      <w:marLeft w:val="0"/>
      <w:marRight w:val="0"/>
      <w:marTop w:val="0"/>
      <w:marBottom w:val="0"/>
      <w:divBdr>
        <w:top w:val="none" w:sz="0" w:space="0" w:color="auto"/>
        <w:left w:val="none" w:sz="0" w:space="0" w:color="auto"/>
        <w:bottom w:val="none" w:sz="0" w:space="0" w:color="auto"/>
        <w:right w:val="none" w:sz="0" w:space="0" w:color="auto"/>
      </w:divBdr>
    </w:div>
    <w:div w:id="1009330479">
      <w:marLeft w:val="0"/>
      <w:marRight w:val="0"/>
      <w:marTop w:val="0"/>
      <w:marBottom w:val="0"/>
      <w:divBdr>
        <w:top w:val="none" w:sz="0" w:space="0" w:color="auto"/>
        <w:left w:val="none" w:sz="0" w:space="0" w:color="auto"/>
        <w:bottom w:val="none" w:sz="0" w:space="0" w:color="auto"/>
        <w:right w:val="none" w:sz="0" w:space="0" w:color="auto"/>
      </w:divBdr>
    </w:div>
    <w:div w:id="1009330480">
      <w:marLeft w:val="0"/>
      <w:marRight w:val="0"/>
      <w:marTop w:val="0"/>
      <w:marBottom w:val="0"/>
      <w:divBdr>
        <w:top w:val="none" w:sz="0" w:space="0" w:color="auto"/>
        <w:left w:val="none" w:sz="0" w:space="0" w:color="auto"/>
        <w:bottom w:val="none" w:sz="0" w:space="0" w:color="auto"/>
        <w:right w:val="none" w:sz="0" w:space="0" w:color="auto"/>
      </w:divBdr>
    </w:div>
    <w:div w:id="1009330481">
      <w:marLeft w:val="0"/>
      <w:marRight w:val="0"/>
      <w:marTop w:val="0"/>
      <w:marBottom w:val="0"/>
      <w:divBdr>
        <w:top w:val="none" w:sz="0" w:space="0" w:color="auto"/>
        <w:left w:val="none" w:sz="0" w:space="0" w:color="auto"/>
        <w:bottom w:val="none" w:sz="0" w:space="0" w:color="auto"/>
        <w:right w:val="none" w:sz="0" w:space="0" w:color="auto"/>
      </w:divBdr>
    </w:div>
    <w:div w:id="1009330482">
      <w:marLeft w:val="0"/>
      <w:marRight w:val="0"/>
      <w:marTop w:val="0"/>
      <w:marBottom w:val="0"/>
      <w:divBdr>
        <w:top w:val="none" w:sz="0" w:space="0" w:color="auto"/>
        <w:left w:val="none" w:sz="0" w:space="0" w:color="auto"/>
        <w:bottom w:val="none" w:sz="0" w:space="0" w:color="auto"/>
        <w:right w:val="none" w:sz="0" w:space="0" w:color="auto"/>
      </w:divBdr>
    </w:div>
    <w:div w:id="1009330483">
      <w:marLeft w:val="0"/>
      <w:marRight w:val="0"/>
      <w:marTop w:val="0"/>
      <w:marBottom w:val="0"/>
      <w:divBdr>
        <w:top w:val="none" w:sz="0" w:space="0" w:color="auto"/>
        <w:left w:val="none" w:sz="0" w:space="0" w:color="auto"/>
        <w:bottom w:val="none" w:sz="0" w:space="0" w:color="auto"/>
        <w:right w:val="none" w:sz="0" w:space="0" w:color="auto"/>
      </w:divBdr>
    </w:div>
    <w:div w:id="1009330484">
      <w:marLeft w:val="0"/>
      <w:marRight w:val="0"/>
      <w:marTop w:val="0"/>
      <w:marBottom w:val="0"/>
      <w:divBdr>
        <w:top w:val="none" w:sz="0" w:space="0" w:color="auto"/>
        <w:left w:val="none" w:sz="0" w:space="0" w:color="auto"/>
        <w:bottom w:val="none" w:sz="0" w:space="0" w:color="auto"/>
        <w:right w:val="none" w:sz="0" w:space="0" w:color="auto"/>
      </w:divBdr>
    </w:div>
    <w:div w:id="113090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ederalregister.gov/documents/2020/02/18/2020-02085/medicare-and-medicaid-programs-contract-year-2021-and-2022-policy-and-technical-changes-to-th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info.gov/content/pkg/FR-2020-02-18/pdf/2020-0208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ls.gov/oes/current/oes_nat.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ederalregister.gov/documents/2020/02/24/2020-03533/agency-information-collection-activities-proposed-collection-comment-reques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info.gov/content/pkg/FR-2020-02-24/pdf/2020-0353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2224CD617853F4CAFE89828BFD5CB67" ma:contentTypeVersion="11" ma:contentTypeDescription="Create a new document." ma:contentTypeScope="" ma:versionID="e9a9322d688d7c83dcedf528653cc1da">
  <xsd:schema xmlns:xsd="http://www.w3.org/2001/XMLSchema" xmlns:xs="http://www.w3.org/2001/XMLSchema" xmlns:p="http://schemas.microsoft.com/office/2006/metadata/properties" xmlns:ns2="2fa35c44-77c6-4c84-bdcc-a4839ec33289" targetNamespace="http://schemas.microsoft.com/office/2006/metadata/properties" ma:root="true" ma:fieldsID="60ed1abd194cd0454834510434b00e10" ns2:_="">
    <xsd:import namespace="2fa35c44-77c6-4c84-bdcc-a4839ec3328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35c44-77c6-4c84-bdcc-a4839ec33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BD7BA-65D4-4946-966A-66F4DD4BEFC1}">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2fa35c44-77c6-4c84-bdcc-a4839ec33289"/>
    <ds:schemaRef ds:uri="http://www.w3.org/XML/1998/namespace"/>
    <ds:schemaRef ds:uri="http://purl.org/dc/dcmitype/"/>
  </ds:schemaRefs>
</ds:datastoreItem>
</file>

<file path=customXml/itemProps2.xml><?xml version="1.0" encoding="utf-8"?>
<ds:datastoreItem xmlns:ds="http://schemas.openxmlformats.org/officeDocument/2006/customXml" ds:itemID="{BF3202A6-A0B7-47A8-82CC-89CD6C01ECD4}">
  <ds:schemaRefs>
    <ds:schemaRef ds:uri="http://schemas.microsoft.com/sharepoint/v3/contenttype/forms"/>
  </ds:schemaRefs>
</ds:datastoreItem>
</file>

<file path=customXml/itemProps3.xml><?xml version="1.0" encoding="utf-8"?>
<ds:datastoreItem xmlns:ds="http://schemas.openxmlformats.org/officeDocument/2006/customXml" ds:itemID="{56D65558-2EED-4C30-95E9-16C8E7D70C9C}">
  <ds:schemaRefs>
    <ds:schemaRef ds:uri="Microsoft.SharePoint.Taxonomy.ContentTypeSync"/>
  </ds:schemaRefs>
</ds:datastoreItem>
</file>

<file path=customXml/itemProps4.xml><?xml version="1.0" encoding="utf-8"?>
<ds:datastoreItem xmlns:ds="http://schemas.openxmlformats.org/officeDocument/2006/customXml" ds:itemID="{455C0C7D-064B-4837-8D87-097570C4F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35c44-77c6-4c84-bdcc-a4839ec33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21EAF9-C6BD-4EFE-B258-E16B1668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3824</Words>
  <Characters>22534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Medication Therapy Management Program Improvements</vt:lpstr>
    </vt:vector>
  </TitlesOfParts>
  <Company>CMS</Company>
  <LinksUpToDate>false</LinksUpToDate>
  <CharactersWithSpaces>26306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Medication Therapy Management Program Improvements</dc:title>
  <dc:subject>Medication Therapy Management Program Improvements - Standardized Format</dc:subject>
  <dc:creator>CMS</dc:creator>
  <cp:keywords>Medication Therapy Management Program Standardized Format</cp:keywords>
  <cp:lastModifiedBy>Stephan McKenzie</cp:lastModifiedBy>
  <cp:revision>3</cp:revision>
  <cp:lastPrinted>2013-12-31T12:35:00Z</cp:lastPrinted>
  <dcterms:created xsi:type="dcterms:W3CDTF">2020-12-11T19:13:00Z</dcterms:created>
  <dcterms:modified xsi:type="dcterms:W3CDTF">2020-12-11T19:41:00Z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0x01010062224CD617853F4CAFE89828BFD5CB67</vt:lpwstr>
  </property>
  <property fmtid="{D5CDD505-2E9C-101B-9397-08002B2CF9AE}" pid="4" name="Order">
    <vt:r8>10600</vt:r8>
  </property>
  <property fmtid="{D5CDD505-2E9C-101B-9397-08002B2CF9AE}" pid="5" name="xd_ProgID">
    <vt:lpwstr/>
  </property>
  <property fmtid="{D5CDD505-2E9C-101B-9397-08002B2CF9AE}" pid="6" name="_CopySource">
    <vt:lpwstr>https://share.cms.gov/center/CM/MDBG/DCOP/MTM/2020 CY 2021/2020 Standardized Format PRA/Non-rule package/30-day comment package/2_OMB-0938_1154_Medication Therapy_Supporting Statement_05272020.docx</vt:lpwstr>
  </property>
  <property fmtid="{D5CDD505-2E9C-101B-9397-08002B2CF9AE}" pid="7" name="TemplateUrl">
    <vt:lpwstr/>
  </property>
</Properties>
</file>