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FCC" w:rsidP="00280B99" w:rsidRDefault="002E67F3" w14:paraId="6904BC92" w14:textId="0E7776AA">
      <w:pPr>
        <w:pStyle w:val="Heading1"/>
        <w:spacing w:before="90"/>
        <w:ind w:left="0"/>
        <w:jc w:val="center"/>
      </w:pPr>
      <w:r>
        <w:t>(CMS-10526/OMB Control Number: 0938-1266)</w:t>
      </w:r>
    </w:p>
    <w:p w:rsidRPr="00280B99" w:rsidR="00280B99" w:rsidP="00280B99" w:rsidRDefault="00280B99" w14:paraId="1C9D4FFE" w14:textId="77777777">
      <w:pPr>
        <w:pStyle w:val="Heading1"/>
        <w:spacing w:before="90"/>
        <w:ind w:left="0"/>
        <w:jc w:val="center"/>
      </w:pPr>
    </w:p>
    <w:p w:rsidRPr="00280B99" w:rsidR="00AC7FCC" w:rsidP="00280B99" w:rsidRDefault="002E67F3" w14:paraId="566CDAF7" w14:textId="7C0352C1">
      <w:pPr>
        <w:pStyle w:val="ListParagraph"/>
        <w:numPr>
          <w:ilvl w:val="0"/>
          <w:numId w:val="4"/>
        </w:numPr>
        <w:tabs>
          <w:tab w:val="left" w:pos="1711"/>
          <w:tab w:val="left" w:pos="1712"/>
        </w:tabs>
        <w:ind w:left="450" w:hanging="450"/>
        <w:rPr>
          <w:b/>
          <w:sz w:val="24"/>
          <w:u w:val="none"/>
        </w:rPr>
      </w:pPr>
      <w:r>
        <w:rPr>
          <w:b/>
          <w:sz w:val="24"/>
          <w:u w:val="none"/>
        </w:rPr>
        <w:t>Background</w:t>
      </w:r>
    </w:p>
    <w:p w:rsidRPr="00280B99" w:rsidR="00280B99" w:rsidP="00280B99" w:rsidRDefault="00280B99" w14:paraId="61751B74" w14:textId="77777777">
      <w:pPr>
        <w:pStyle w:val="ListParagraph"/>
        <w:tabs>
          <w:tab w:val="left" w:pos="1580"/>
        </w:tabs>
        <w:ind w:left="450" w:firstLine="0"/>
        <w:rPr>
          <w:sz w:val="24"/>
          <w:u w:val="none"/>
        </w:rPr>
      </w:pPr>
    </w:p>
    <w:p w:rsidRPr="00280B99" w:rsidR="00AC7FCC" w:rsidP="00280B99" w:rsidRDefault="002E67F3" w14:paraId="45BB7491" w14:textId="2AE9ABEB">
      <w:pPr>
        <w:pStyle w:val="ListParagraph"/>
        <w:numPr>
          <w:ilvl w:val="0"/>
          <w:numId w:val="5"/>
        </w:numPr>
        <w:tabs>
          <w:tab w:val="left" w:pos="1580"/>
        </w:tabs>
        <w:ind w:left="450" w:hanging="450"/>
        <w:rPr>
          <w:sz w:val="24"/>
          <w:u w:val="none"/>
        </w:rPr>
      </w:pPr>
      <w:r>
        <w:rPr>
          <w:sz w:val="24"/>
        </w:rPr>
        <w:t>Operational</w:t>
      </w:r>
      <w:r>
        <w:rPr>
          <w:spacing w:val="1"/>
          <w:sz w:val="24"/>
        </w:rPr>
        <w:t xml:space="preserve"> </w:t>
      </w:r>
      <w:r>
        <w:rPr>
          <w:sz w:val="24"/>
        </w:rPr>
        <w:t>Background</w:t>
      </w:r>
    </w:p>
    <w:p w:rsidR="00280B99" w:rsidP="00280B99" w:rsidRDefault="00280B99" w14:paraId="0745AD47" w14:textId="77777777">
      <w:pPr>
        <w:pStyle w:val="BodyText"/>
        <w:ind w:firstLine="450"/>
      </w:pPr>
    </w:p>
    <w:p w:rsidR="00AC7FCC" w:rsidP="00280B99" w:rsidRDefault="002E67F3" w14:paraId="4373BEF5" w14:textId="41858BDB">
      <w:pPr>
        <w:pStyle w:val="BodyText"/>
        <w:ind w:firstLine="450"/>
      </w:pPr>
      <w:r>
        <w:t>The initial approved information collection request proposed to collect the necessary data</w:t>
      </w:r>
      <w:r>
        <w:rPr>
          <w:spacing w:val="-21"/>
        </w:rPr>
        <w:t xml:space="preserve"> </w:t>
      </w:r>
      <w:r>
        <w:t xml:space="preserve">elements for the calculation of reconciled cost-sharing reduction (CSR) amounts using both the standard and simplified CSR reconciliation methodologies. This initial information collection allowed HHS to collect data necessary to reconcile payments advanced to </w:t>
      </w:r>
      <w:r w:rsidR="00201156">
        <w:t xml:space="preserve">qualified health plan (QHP) </w:t>
      </w:r>
      <w:r>
        <w:t xml:space="preserve">issuers with dollar amounts paid by the issuer on behalf of an enrollee, and recoup or remit the balance. For efficiency in transmitting the necessary volume of data for this collection, and to more closely resemble other data collections that issuers currently participate in with the </w:t>
      </w:r>
      <w:r w:rsidR="001B3925">
        <w:t>Exchange</w:t>
      </w:r>
      <w:r>
        <w:t xml:space="preserve">, CMS changed the method of collection from a template to a standard electronic file format following the comment period for that request. A revision to the initial data collection (approved on December 30, 2014, under OMB control number 0938-1266) consolidated and eliminated some data elements and added one data element to allow issuers to </w:t>
      </w:r>
      <w:r w:rsidR="00F07DCE">
        <w:t>cross-reference</w:t>
      </w:r>
      <w:r>
        <w:t xml:space="preserve"> their HIOS IDs with those of the acquired issuer(s) or merger partner(s), and was approved by OMB on March 11,</w:t>
      </w:r>
      <w:r>
        <w:rPr>
          <w:spacing w:val="-10"/>
        </w:rPr>
        <w:t xml:space="preserve"> </w:t>
      </w:r>
      <w:r>
        <w:t>2016.</w:t>
      </w:r>
      <w:r w:rsidR="00543230">
        <w:t xml:space="preserve"> </w:t>
      </w:r>
      <w:r w:rsidR="00740982">
        <w:t>OMB approved a second revision, which added three data elements and made the reporting of several other data elements optional,</w:t>
      </w:r>
      <w:r w:rsidR="00543230">
        <w:t xml:space="preserve"> on March 28, 2017</w:t>
      </w:r>
      <w:r w:rsidR="00740982">
        <w:t>.</w:t>
      </w:r>
    </w:p>
    <w:p w:rsidR="00AC7FCC" w:rsidP="00877B11" w:rsidRDefault="00AC7FCC" w14:paraId="4A71A681" w14:textId="77777777">
      <w:pPr>
        <w:pStyle w:val="BodyText"/>
      </w:pPr>
    </w:p>
    <w:p w:rsidRPr="00280B99" w:rsidR="00AC7FCC" w:rsidP="00280B99" w:rsidRDefault="002E67F3" w14:paraId="7005E79D" w14:textId="3792785B">
      <w:pPr>
        <w:pStyle w:val="ListParagraph"/>
        <w:numPr>
          <w:ilvl w:val="0"/>
          <w:numId w:val="5"/>
        </w:numPr>
        <w:tabs>
          <w:tab w:val="left" w:pos="1463"/>
        </w:tabs>
        <w:ind w:left="450" w:hanging="450"/>
        <w:rPr>
          <w:sz w:val="24"/>
          <w:u w:val="none"/>
        </w:rPr>
      </w:pPr>
      <w:r>
        <w:rPr>
          <w:sz w:val="24"/>
        </w:rPr>
        <w:t>Legal</w:t>
      </w:r>
      <w:r>
        <w:rPr>
          <w:spacing w:val="-1"/>
          <w:sz w:val="24"/>
        </w:rPr>
        <w:t xml:space="preserve"> </w:t>
      </w:r>
      <w:r>
        <w:rPr>
          <w:sz w:val="24"/>
        </w:rPr>
        <w:t>Background</w:t>
      </w:r>
    </w:p>
    <w:p w:rsidR="00280B99" w:rsidP="00280B99" w:rsidRDefault="00280B99" w14:paraId="3DE5CA47" w14:textId="77777777">
      <w:pPr>
        <w:pStyle w:val="BodyText"/>
        <w:spacing w:line="237" w:lineRule="auto"/>
        <w:ind w:firstLine="450"/>
      </w:pPr>
    </w:p>
    <w:p w:rsidR="00AC7FCC" w:rsidP="00280B99" w:rsidRDefault="002E67F3" w14:paraId="2D936833" w14:textId="74AAA8A2">
      <w:pPr>
        <w:pStyle w:val="BodyText"/>
        <w:spacing w:line="237" w:lineRule="auto"/>
        <w:ind w:firstLine="450"/>
        <w:rPr>
          <w:sz w:val="16"/>
        </w:rPr>
      </w:pPr>
      <w:r>
        <w:t>The Patient Protection and Affordable Care Act, Public Law 111-148, enacted on March 23, 2010, and the Health Care and Education Reconciliation Act, Public Law 111-152, enacted on March 30, 2010 (collectively, the “Affordable Care Act”), provides for reduced cost sharing for eligible individuals who purchase health insurance from a QHP through a</w:t>
      </w:r>
      <w:r w:rsidR="001B3925">
        <w:t>n</w:t>
      </w:r>
      <w:r>
        <w:t xml:space="preserve"> </w:t>
      </w:r>
      <w:r w:rsidR="001B3925">
        <w:t>Exchange</w:t>
      </w:r>
      <w:r>
        <w:t>.</w:t>
      </w:r>
      <w:r w:rsidR="008A34DE">
        <w:rPr>
          <w:rStyle w:val="FootnoteReference"/>
        </w:rPr>
        <w:footnoteReference w:id="2"/>
      </w:r>
      <w:r w:rsidDel="008A34DE" w:rsidR="008A34DE">
        <w:t xml:space="preserve"> </w:t>
      </w:r>
    </w:p>
    <w:p w:rsidR="00AC7FCC" w:rsidP="00C31C28" w:rsidRDefault="002E67F3" w14:paraId="0B11313D" w14:textId="7F1E20FB">
      <w:pPr>
        <w:pStyle w:val="BodyText"/>
        <w:spacing w:line="237" w:lineRule="auto"/>
        <w:ind w:firstLine="450"/>
      </w:pPr>
      <w:r>
        <w:t xml:space="preserve">Under this law, CSRs are provided to eligible enrollees to lower the out-of-pocket costs at the time of service. The goal of the CSRs is to make health care more accessible by reducing its cost. Issuers are reimbursed dollar amounts for cost-sharing reductions provided to eligible enrollees. In 45 CFR 156.430(c), issuers must report to HHS the amount of </w:t>
      </w:r>
      <w:r w:rsidR="00201156">
        <w:t>CSRs</w:t>
      </w:r>
      <w:r>
        <w:t xml:space="preserve"> provided during the benefit year. 45 CFR 156.430(d) provides that HHS will reconcile the amount of advance payments for </w:t>
      </w:r>
      <w:r w:rsidR="00201156">
        <w:t>CSRs</w:t>
      </w:r>
      <w:r>
        <w:t xml:space="preserve"> to reflect the amount of </w:t>
      </w:r>
      <w:r w:rsidR="00201156">
        <w:t>CSRs</w:t>
      </w:r>
      <w:r>
        <w:t xml:space="preserve"> issuers made to health care providers on behalf of eligible enrollees.</w:t>
      </w:r>
    </w:p>
    <w:p w:rsidR="00877B11" w:rsidP="00877B11" w:rsidRDefault="002E67F3" w14:paraId="4DFDC589" w14:textId="264133A1">
      <w:pPr>
        <w:pStyle w:val="BodyText"/>
        <w:ind w:firstLine="450"/>
      </w:pPr>
      <w:r>
        <w:t>The 2014 HHS Notice of Payment and Benefit Parameters final rule (the “</w:t>
      </w:r>
      <w:r w:rsidR="00201156">
        <w:t xml:space="preserve">2014 </w:t>
      </w:r>
      <w:r>
        <w:t xml:space="preserve">Payment Notice”) published March 11, 2013, detailed a policy in which monthly payments would be advanced to issuers for estimated CSRs and then reconciled against CSRs provided by issuers to eligible enrollees during the benefit year. The 2014 Payment Notice detailed a methodology for issuers to use when calculating and submitting to HHS the </w:t>
      </w:r>
      <w:r w:rsidR="00201156">
        <w:t>CSR</w:t>
      </w:r>
      <w:r>
        <w:t xml:space="preserve"> portion of advance payment amounts provided enrollees in a benefit year. In response to comment on the proposed rule that the “standard methodology” to identify these amounts was too complex for timely </w:t>
      </w:r>
      <w:r>
        <w:lastRenderedPageBreak/>
        <w:t xml:space="preserve">implementation, HHS in the final </w:t>
      </w:r>
      <w:r w:rsidR="00201156">
        <w:t xml:space="preserve">2014 </w:t>
      </w:r>
      <w:r>
        <w:t xml:space="preserve">Payment Notice said it would provide a second, optional method for estimating CSRs provided by issuers. An interim final rule with comment, “Amendment to the HHS Notice of Benefit and Payment Parameters for 2014,” published concurrently with the final 2014 Payment Notice described in detail a second “simplified methodology.” As a result, QHP issuers were allowed to elect to use a simplified formula during the first three years of the program, the 2014 through 2016 benefit years, to estimate </w:t>
      </w:r>
      <w:r w:rsidR="00201156">
        <w:t>CSRs</w:t>
      </w:r>
      <w:r w:rsidR="00543230">
        <w:t xml:space="preserve"> </w:t>
      </w:r>
      <w:r w:rsidR="00877B11">
        <w:t xml:space="preserve">provided to enrollees. </w:t>
      </w:r>
    </w:p>
    <w:p w:rsidR="00AC7FCC" w:rsidP="00877B11" w:rsidRDefault="002E67F3" w14:paraId="1A515563" w14:textId="38206635">
      <w:pPr>
        <w:pStyle w:val="BodyText"/>
        <w:ind w:firstLine="450"/>
      </w:pPr>
      <w:r>
        <w:t>In 45 CFR 156.430(c)(1), we established the standard methodology for QHP issuers to submit data to HHS showing the amount of cost sharing paid by enrollees in each plan variation, as well as the amount of cost sharing the enrollees would have paid under the standard plan. The value</w:t>
      </w:r>
      <w:r>
        <w:rPr>
          <w:spacing w:val="-18"/>
        </w:rPr>
        <w:t xml:space="preserve"> </w:t>
      </w:r>
      <w:r>
        <w:t>of the cost sharing provided is the difference between those two</w:t>
      </w:r>
      <w:r>
        <w:rPr>
          <w:spacing w:val="-7"/>
        </w:rPr>
        <w:t xml:space="preserve"> </w:t>
      </w:r>
      <w:r>
        <w:t>amounts.</w:t>
      </w:r>
    </w:p>
    <w:p w:rsidR="00AC7FCC" w:rsidP="00B1219D" w:rsidRDefault="002E67F3" w14:paraId="3D456E6A" w14:textId="77777777">
      <w:pPr>
        <w:pStyle w:val="BodyText"/>
        <w:ind w:firstLine="450"/>
      </w:pPr>
      <w:r>
        <w:t>To calculate what the enrollees would have paid under the standard plan, QHP issuers using the standard methodology detailed in 45 CFR 156.430(c)(2) are required to apply the actual cost sharing amount for the standard plan to the total allowed costs for essential health benefits (EHB) for each plan variation policy. Essentially, the issuer first processes a claim using standard cost sharing, and then re-processes the claim, applying the reduced cost sharing to establish the CSR amount.</w:t>
      </w:r>
    </w:p>
    <w:p w:rsidR="00AC7FCC" w:rsidP="00B1219D" w:rsidRDefault="002E67F3" w14:paraId="79A0328D" w14:textId="3F62004E">
      <w:pPr>
        <w:pStyle w:val="BodyText"/>
        <w:spacing w:line="237" w:lineRule="auto"/>
        <w:ind w:firstLine="450"/>
      </w:pPr>
      <w:r>
        <w:t>The simplified methodology provided in 45 CFR 156.430(c</w:t>
      </w:r>
      <w:proofErr w:type="gramStart"/>
      <w:r>
        <w:t>)(</w:t>
      </w:r>
      <w:proofErr w:type="gramEnd"/>
      <w:r>
        <w:t xml:space="preserve">4) did not require complex re- adjudication of claims. Instead, issuers were required to calculate the amount enrollees would have paid under the standard plan by applying four cost-sharing parameters for the standard plan to the total allowed costs paid for EHB under the policy with </w:t>
      </w:r>
      <w:r w:rsidR="007D7A6A">
        <w:t>CSRs</w:t>
      </w:r>
      <w:r>
        <w:t xml:space="preserve">. The four cost-sharing parameters are: </w:t>
      </w:r>
      <w:r w:rsidR="007D7A6A">
        <w:t xml:space="preserve">(1) </w:t>
      </w:r>
      <w:r>
        <w:t>the effective deductible,</w:t>
      </w:r>
      <w:r w:rsidR="007D7A6A">
        <w:t xml:space="preserve"> (2)</w:t>
      </w:r>
      <w:r>
        <w:t xml:space="preserve"> the effective pre-deductible coinsurance rate, </w:t>
      </w:r>
      <w:r w:rsidR="007D7A6A">
        <w:t xml:space="preserve">(3) </w:t>
      </w:r>
      <w:r>
        <w:t xml:space="preserve">the effective post-deductible coinsurance rate, and </w:t>
      </w:r>
      <w:r w:rsidR="007D7A6A">
        <w:t xml:space="preserve">(4) </w:t>
      </w:r>
      <w:r>
        <w:t>the effective claims ceiling. All issuers were required to use the standard methodology starting in benefit year 2017.The Attorney General of the United States sent a memo on October 12, 2017, effectively stopping CSR payments from HHS to issuers.</w:t>
      </w:r>
      <w:r w:rsidR="00560190">
        <w:rPr>
          <w:rStyle w:val="FootnoteReference"/>
        </w:rPr>
        <w:footnoteReference w:id="3"/>
      </w:r>
      <w:r>
        <w:rPr>
          <w:position w:val="9"/>
          <w:sz w:val="16"/>
        </w:rPr>
        <w:t xml:space="preserve"> </w:t>
      </w:r>
      <w:r>
        <w:t>Issuers responded to the cessation of CSR payments in a variety of ways, with some issuers pursuing litigation against HHS in order to receive r</w:t>
      </w:r>
      <w:r w:rsidR="00F07DCE">
        <w:t>eimbursement for CSRs provided.</w:t>
      </w:r>
      <w:r>
        <w:t xml:space="preserve"> To be responsive to this litigation, although HHS does not make CSR payments to issuers, HHS has provided issuers with the option of re- submitting 2017 CSR data and submitting 2018</w:t>
      </w:r>
      <w:r w:rsidR="007D7A6A">
        <w:t xml:space="preserve"> and 2019 </w:t>
      </w:r>
      <w:r>
        <w:t>CSR data, and may continue to provide optional data submission periods for future benefit years. The optional data elements are almost identical to the data elements that issuers were required to submit to CMS as part of the 2017 benefit year CSR reconciliation process.</w:t>
      </w:r>
    </w:p>
    <w:p w:rsidR="00AC7FCC" w:rsidP="00B1219D" w:rsidRDefault="00AC7FCC" w14:paraId="11C04283" w14:textId="77777777">
      <w:pPr>
        <w:pStyle w:val="BodyText"/>
        <w:spacing w:before="1"/>
        <w:ind w:firstLine="450"/>
        <w:rPr>
          <w:sz w:val="25"/>
        </w:rPr>
      </w:pPr>
    </w:p>
    <w:p w:rsidR="00AC7FCC" w:rsidP="00280B99" w:rsidRDefault="002E67F3" w14:paraId="62170577" w14:textId="3B3609D5">
      <w:pPr>
        <w:pStyle w:val="ListParagraph"/>
        <w:numPr>
          <w:ilvl w:val="0"/>
          <w:numId w:val="4"/>
        </w:numPr>
        <w:tabs>
          <w:tab w:val="left" w:pos="1260"/>
        </w:tabs>
        <w:ind w:left="450" w:hanging="450"/>
        <w:rPr>
          <w:b/>
          <w:sz w:val="24"/>
          <w:u w:val="none"/>
        </w:rPr>
      </w:pPr>
      <w:r w:rsidRPr="00877B11">
        <w:rPr>
          <w:b/>
          <w:sz w:val="24"/>
          <w:u w:val="none"/>
        </w:rPr>
        <w:t>Justification</w:t>
      </w:r>
    </w:p>
    <w:p w:rsidRPr="00280B99" w:rsidR="00280B99" w:rsidP="00280B99" w:rsidRDefault="00280B99" w14:paraId="23240593" w14:textId="77777777">
      <w:pPr>
        <w:pStyle w:val="ListParagraph"/>
        <w:tabs>
          <w:tab w:val="left" w:pos="1260"/>
        </w:tabs>
        <w:ind w:left="450" w:firstLine="0"/>
        <w:rPr>
          <w:b/>
          <w:sz w:val="24"/>
          <w:u w:val="none"/>
        </w:rPr>
      </w:pPr>
    </w:p>
    <w:p w:rsidRPr="00280B99" w:rsidR="00AC7FCC" w:rsidP="00280B99" w:rsidRDefault="002E67F3" w14:paraId="4406A0C7" w14:textId="7957BADB">
      <w:pPr>
        <w:pStyle w:val="ListParagraph"/>
        <w:numPr>
          <w:ilvl w:val="0"/>
          <w:numId w:val="6"/>
        </w:numPr>
        <w:tabs>
          <w:tab w:val="left" w:pos="1260"/>
        </w:tabs>
        <w:ind w:left="450" w:hanging="450"/>
        <w:rPr>
          <w:sz w:val="24"/>
          <w:u w:val="none"/>
        </w:rPr>
      </w:pPr>
      <w:r>
        <w:rPr>
          <w:sz w:val="24"/>
        </w:rPr>
        <w:t>Circumstances Making the Collection of Information</w:t>
      </w:r>
      <w:r>
        <w:rPr>
          <w:spacing w:val="-4"/>
          <w:sz w:val="24"/>
        </w:rPr>
        <w:t xml:space="preserve"> </w:t>
      </w:r>
      <w:r>
        <w:rPr>
          <w:sz w:val="24"/>
        </w:rPr>
        <w:t>Necessary</w:t>
      </w:r>
    </w:p>
    <w:p w:rsidR="00280B99" w:rsidP="00280B99" w:rsidRDefault="00280B99" w14:paraId="0273EBFB" w14:textId="77777777">
      <w:pPr>
        <w:pStyle w:val="BodyText"/>
        <w:ind w:firstLine="450"/>
      </w:pPr>
    </w:p>
    <w:p w:rsidR="00AC7FCC" w:rsidP="00280B99" w:rsidRDefault="002E67F3" w14:paraId="4D52BB0C" w14:textId="2A6762B3">
      <w:pPr>
        <w:pStyle w:val="BodyText"/>
        <w:ind w:firstLine="450"/>
      </w:pPr>
      <w:r>
        <w:t xml:space="preserve">The PPACA provides </w:t>
      </w:r>
      <w:r w:rsidR="007110E2">
        <w:t>CSRs</w:t>
      </w:r>
      <w:r>
        <w:t xml:space="preserve"> for certain eligible individuals to help them afford out-of-pocket expenses associated with health care purchased through QHPs offered on Exchanges. Specifically, the PPACA provides for reductions in cost sharing on EHB for low and moderate income enrollees in silver level health plans sold on individual market Exchanges. The law directs QHP issuers to notify the Secretary of </w:t>
      </w:r>
      <w:r w:rsidR="007110E2">
        <w:t>HHS</w:t>
      </w:r>
      <w:r>
        <w:t xml:space="preserve"> of </w:t>
      </w:r>
      <w:r w:rsidR="007110E2">
        <w:t>CSRs</w:t>
      </w:r>
      <w:r>
        <w:t xml:space="preserve"> made under the statute for qualified individuals, and provides for periodic and timely payments to the QHP issuer equal to the value </w:t>
      </w:r>
      <w:r>
        <w:lastRenderedPageBreak/>
        <w:t xml:space="preserve">of those reductions. Further, the law permits advance payment of the </w:t>
      </w:r>
      <w:r w:rsidR="007110E2">
        <w:t>CSRs</w:t>
      </w:r>
      <w:r>
        <w:t xml:space="preserve"> amounts to QHP issuers. Previously, to ensure the appropriate use of federal funds, HHS needed to compare and reconcile the estimated monthly payments advanced to a QHP issuer with </w:t>
      </w:r>
      <w:r w:rsidR="007110E2">
        <w:t>CSRs</w:t>
      </w:r>
      <w:r>
        <w:t xml:space="preserve"> made by the issuer for medical services for each eligible enrollee in a benefit year.</w:t>
      </w:r>
    </w:p>
    <w:p w:rsidR="00B1219D" w:rsidP="00891581" w:rsidRDefault="002E67F3" w14:paraId="709456F0" w14:textId="1AAFCA72">
      <w:pPr>
        <w:pStyle w:val="BodyText"/>
        <w:ind w:firstLine="450"/>
      </w:pPr>
      <w:r>
        <w:t>Currently, payments are not being advanced to QHP issuers, as the Attorney General of the United</w:t>
      </w:r>
      <w:r w:rsidR="00B1219D">
        <w:t xml:space="preserve"> States has determined that there is no specific appropriation for CSRs.</w:t>
      </w:r>
      <w:r w:rsidR="00B1219D">
        <w:rPr>
          <w:rStyle w:val="FootnoteReference"/>
        </w:rPr>
        <w:footnoteReference w:id="4"/>
      </w:r>
      <w:r w:rsidR="00B1219D">
        <w:t xml:space="preserve"> However, HHS still permits issuers to submit data that compares the CSR-eligible enrollment for each issuer with their actual cost sharing reductions made by the issuer for medical services for each eligible enrollee in a benefit</w:t>
      </w:r>
      <w:r w:rsidR="00B1219D">
        <w:rPr>
          <w:spacing w:val="3"/>
        </w:rPr>
        <w:t xml:space="preserve"> </w:t>
      </w:r>
      <w:r w:rsidR="00B1219D">
        <w:t>year.</w:t>
      </w:r>
    </w:p>
    <w:p w:rsidR="00891581" w:rsidP="00891581" w:rsidRDefault="00891581" w14:paraId="64F6481C" w14:textId="77777777">
      <w:pPr>
        <w:pStyle w:val="BodyText"/>
        <w:ind w:firstLine="450"/>
      </w:pPr>
    </w:p>
    <w:p w:rsidRPr="00891581" w:rsidR="00B1219D" w:rsidP="00891581" w:rsidRDefault="00B1219D" w14:paraId="08CE4F50" w14:textId="12676FA6">
      <w:pPr>
        <w:pStyle w:val="ListParagraph"/>
        <w:numPr>
          <w:ilvl w:val="0"/>
          <w:numId w:val="6"/>
        </w:numPr>
        <w:ind w:left="450" w:hanging="450"/>
        <w:rPr>
          <w:sz w:val="24"/>
          <w:u w:val="none"/>
        </w:rPr>
      </w:pPr>
      <w:r>
        <w:rPr>
          <w:sz w:val="24"/>
        </w:rPr>
        <w:t>Purpose and Use of</w:t>
      </w:r>
      <w:r>
        <w:rPr>
          <w:spacing w:val="1"/>
          <w:sz w:val="24"/>
        </w:rPr>
        <w:t xml:space="preserve"> </w:t>
      </w:r>
      <w:r>
        <w:rPr>
          <w:sz w:val="24"/>
        </w:rPr>
        <w:t>Information</w:t>
      </w:r>
    </w:p>
    <w:p w:rsidRPr="00891581" w:rsidR="00891581" w:rsidP="00891581" w:rsidRDefault="00891581" w14:paraId="2532E2D0" w14:textId="77777777">
      <w:pPr>
        <w:pStyle w:val="ListParagraph"/>
        <w:ind w:left="450" w:firstLine="0"/>
        <w:rPr>
          <w:sz w:val="24"/>
          <w:u w:val="none"/>
        </w:rPr>
      </w:pPr>
    </w:p>
    <w:p w:rsidR="00B1219D" w:rsidP="00891581" w:rsidRDefault="00B1219D" w14:paraId="6DC56A48" w14:textId="17AE4F72">
      <w:pPr>
        <w:pStyle w:val="BodyText"/>
        <w:ind w:firstLine="450"/>
      </w:pPr>
      <w:r>
        <w:t>The data collection and reporting requirements described below will enable HHS to review actual medical costs incurred by enrollees for EHB and CSRs provided by issuers on behalf of these enrollees for these services, and to compare this information to the dollar amount of the amount of payments that would have been advanced to issuers based on their CSR eligible enrollment, if the HHS were to make CSR payments to issuers. Using this data, HHS will calculate the difference between the estimated CSR payments and the amount actually provided during the benefit year, and whether the issuer will be invoiced for amounts not spent on behalf of the enrollee (in</w:t>
      </w:r>
      <w:r w:rsidR="00895DE8">
        <w:t xml:space="preserve"> overpayments are determined or in</w:t>
      </w:r>
      <w:r>
        <w:t xml:space="preserve"> the event HHS were to resume CSR payments). This data is submitted annually, subject to the determination of HHS.</w:t>
      </w:r>
    </w:p>
    <w:p w:rsidR="00B1219D" w:rsidP="00B1219D" w:rsidRDefault="00B1219D" w14:paraId="498B2B2A" w14:textId="77777777">
      <w:pPr>
        <w:pStyle w:val="BodyText"/>
      </w:pPr>
    </w:p>
    <w:p w:rsidR="00B1219D" w:rsidP="00877B11" w:rsidRDefault="00B1219D" w14:paraId="7B03D062" w14:textId="7BA80DCC">
      <w:pPr>
        <w:pStyle w:val="ListParagraph"/>
        <w:numPr>
          <w:ilvl w:val="0"/>
          <w:numId w:val="6"/>
        </w:numPr>
        <w:ind w:left="450" w:hanging="450"/>
        <w:rPr>
          <w:sz w:val="24"/>
          <w:u w:val="none"/>
        </w:rPr>
      </w:pPr>
      <w:r>
        <w:rPr>
          <w:sz w:val="24"/>
        </w:rPr>
        <w:t>Use of Information</w:t>
      </w:r>
      <w:r>
        <w:rPr>
          <w:spacing w:val="-1"/>
          <w:sz w:val="24"/>
        </w:rPr>
        <w:t xml:space="preserve"> </w:t>
      </w:r>
      <w:r>
        <w:rPr>
          <w:sz w:val="24"/>
        </w:rPr>
        <w:t>Technology</w:t>
      </w:r>
    </w:p>
    <w:p w:rsidR="00B1219D" w:rsidP="00B1219D" w:rsidRDefault="00B1219D" w14:paraId="5C5E2F8B" w14:textId="77777777">
      <w:pPr>
        <w:pStyle w:val="BodyText"/>
        <w:spacing w:before="2"/>
        <w:rPr>
          <w:sz w:val="16"/>
        </w:rPr>
      </w:pPr>
    </w:p>
    <w:p w:rsidR="00B1219D" w:rsidP="00B1219D" w:rsidRDefault="00B1219D" w14:paraId="2452CFB9" w14:textId="77777777">
      <w:pPr>
        <w:pStyle w:val="BodyText"/>
        <w:spacing w:before="90"/>
        <w:ind w:firstLine="450"/>
      </w:pPr>
      <w:r>
        <w:t>Information gathered through this collection will be submitted electronically. HHS staff will communicate with Issuers using standardized reporting, e-mail or telephone.</w:t>
      </w:r>
    </w:p>
    <w:p w:rsidR="00B1219D" w:rsidP="00B1219D" w:rsidRDefault="00B1219D" w14:paraId="17F7B916" w14:textId="77777777">
      <w:pPr>
        <w:pStyle w:val="BodyText"/>
        <w:ind w:firstLine="450"/>
      </w:pPr>
    </w:p>
    <w:p w:rsidR="00B1219D" w:rsidP="00877B11" w:rsidRDefault="00B1219D" w14:paraId="15844268" w14:textId="71FEE458">
      <w:pPr>
        <w:pStyle w:val="ListParagraph"/>
        <w:numPr>
          <w:ilvl w:val="0"/>
          <w:numId w:val="6"/>
        </w:numPr>
        <w:tabs>
          <w:tab w:val="left" w:pos="1260"/>
        </w:tabs>
        <w:spacing w:before="1"/>
        <w:ind w:left="450" w:hanging="450"/>
        <w:rPr>
          <w:sz w:val="24"/>
          <w:u w:val="none"/>
        </w:rPr>
      </w:pPr>
      <w:r>
        <w:rPr>
          <w:sz w:val="24"/>
        </w:rPr>
        <w:t>Duplication of</w:t>
      </w:r>
      <w:r>
        <w:rPr>
          <w:spacing w:val="-2"/>
          <w:sz w:val="24"/>
        </w:rPr>
        <w:t xml:space="preserve"> </w:t>
      </w:r>
      <w:r>
        <w:rPr>
          <w:sz w:val="24"/>
        </w:rPr>
        <w:t>Efforts</w:t>
      </w:r>
    </w:p>
    <w:p w:rsidR="00B1219D" w:rsidP="00B1219D" w:rsidRDefault="00B1219D" w14:paraId="0DF45937" w14:textId="77777777">
      <w:pPr>
        <w:pStyle w:val="BodyText"/>
        <w:spacing w:before="2"/>
        <w:rPr>
          <w:sz w:val="16"/>
        </w:rPr>
      </w:pPr>
    </w:p>
    <w:p w:rsidRPr="00B91AA1" w:rsidR="00AC7FCC" w:rsidP="00B91AA1" w:rsidRDefault="00B1219D" w14:paraId="108B6051" w14:textId="35313D46">
      <w:pPr>
        <w:pStyle w:val="BodyText"/>
        <w:spacing w:before="90"/>
        <w:ind w:firstLine="450"/>
      </w:pPr>
      <w:r>
        <w:t>This information collection does not duplicate any other Federal effort.</w:t>
      </w:r>
    </w:p>
    <w:p w:rsidR="00AC7FCC" w:rsidP="008D4C29" w:rsidRDefault="00AC7FCC" w14:paraId="59908412" w14:textId="77777777">
      <w:pPr>
        <w:pStyle w:val="BodyText"/>
        <w:spacing w:before="11"/>
        <w:rPr>
          <w:sz w:val="23"/>
        </w:rPr>
      </w:pPr>
    </w:p>
    <w:p w:rsidR="00AC7FCC" w:rsidP="00877B11" w:rsidRDefault="002E67F3" w14:paraId="18277CC9" w14:textId="209BFD1D">
      <w:pPr>
        <w:pStyle w:val="ListParagraph"/>
        <w:numPr>
          <w:ilvl w:val="0"/>
          <w:numId w:val="6"/>
        </w:numPr>
        <w:tabs>
          <w:tab w:val="left" w:pos="1260"/>
        </w:tabs>
        <w:ind w:left="450" w:hanging="450"/>
        <w:rPr>
          <w:sz w:val="24"/>
          <w:u w:val="none"/>
        </w:rPr>
      </w:pPr>
      <w:r>
        <w:rPr>
          <w:sz w:val="24"/>
        </w:rPr>
        <w:t>Small</w:t>
      </w:r>
      <w:r>
        <w:rPr>
          <w:spacing w:val="-1"/>
          <w:sz w:val="24"/>
        </w:rPr>
        <w:t xml:space="preserve"> </w:t>
      </w:r>
      <w:r>
        <w:rPr>
          <w:sz w:val="24"/>
        </w:rPr>
        <w:t>Businesses</w:t>
      </w:r>
    </w:p>
    <w:p w:rsidR="00AC7FCC" w:rsidP="008D4C29" w:rsidRDefault="00AC7FCC" w14:paraId="3DEAE11E" w14:textId="77777777">
      <w:pPr>
        <w:pStyle w:val="BodyText"/>
        <w:spacing w:before="2"/>
        <w:rPr>
          <w:sz w:val="16"/>
        </w:rPr>
      </w:pPr>
    </w:p>
    <w:p w:rsidR="00AC7FCC" w:rsidP="00877B11" w:rsidRDefault="002E67F3" w14:paraId="76CB1B47" w14:textId="77777777">
      <w:pPr>
        <w:pStyle w:val="BodyText"/>
        <w:spacing w:before="90"/>
        <w:ind w:firstLine="450"/>
      </w:pPr>
      <w:r>
        <w:t>This information collection will not have a significant impact on small businesses.</w:t>
      </w:r>
    </w:p>
    <w:p w:rsidR="00AC7FCC" w:rsidP="008D4C29" w:rsidRDefault="00AC7FCC" w14:paraId="68E27BC2" w14:textId="77777777">
      <w:pPr>
        <w:pStyle w:val="BodyText"/>
      </w:pPr>
    </w:p>
    <w:p w:rsidR="00AC7FCC" w:rsidP="00877B11" w:rsidRDefault="002E67F3" w14:paraId="53B2C32D" w14:textId="516F1709">
      <w:pPr>
        <w:pStyle w:val="ListParagraph"/>
        <w:numPr>
          <w:ilvl w:val="0"/>
          <w:numId w:val="6"/>
        </w:numPr>
        <w:tabs>
          <w:tab w:val="left" w:pos="1260"/>
        </w:tabs>
        <w:ind w:left="450" w:hanging="450"/>
        <w:rPr>
          <w:sz w:val="24"/>
          <w:u w:val="none"/>
        </w:rPr>
      </w:pPr>
      <w:r>
        <w:rPr>
          <w:sz w:val="24"/>
        </w:rPr>
        <w:t>Less Frequent</w:t>
      </w:r>
      <w:r>
        <w:rPr>
          <w:spacing w:val="1"/>
          <w:sz w:val="24"/>
        </w:rPr>
        <w:t xml:space="preserve"> </w:t>
      </w:r>
      <w:r>
        <w:rPr>
          <w:sz w:val="24"/>
        </w:rPr>
        <w:t>Collection</w:t>
      </w:r>
    </w:p>
    <w:p w:rsidR="00AC7FCC" w:rsidP="008D4C29" w:rsidRDefault="00AC7FCC" w14:paraId="0BF67F4D" w14:textId="77777777">
      <w:pPr>
        <w:pStyle w:val="BodyText"/>
        <w:spacing w:before="2"/>
        <w:rPr>
          <w:sz w:val="16"/>
        </w:rPr>
      </w:pPr>
    </w:p>
    <w:p w:rsidR="00AC7FCC" w:rsidP="00B1219D" w:rsidRDefault="002E67F3" w14:paraId="0A7E5A4F" w14:textId="4F3DC6A4">
      <w:pPr>
        <w:pStyle w:val="BodyText"/>
        <w:spacing w:before="90"/>
        <w:ind w:firstLine="450"/>
      </w:pPr>
      <w:r>
        <w:t xml:space="preserve">Reconciliation of the </w:t>
      </w:r>
      <w:r w:rsidR="00281C4C">
        <w:t>CSRs</w:t>
      </w:r>
      <w:r>
        <w:t xml:space="preserve"> is an annual process that began in April 2016. A less frequent collection could result in a loss of funds to the U.S. Treasury from uncollected receivables and interest</w:t>
      </w:r>
      <w:r w:rsidR="001A1867">
        <w:t xml:space="preserve">, because HHS would likely overpay issuers </w:t>
      </w:r>
      <w:r w:rsidR="00281C4C">
        <w:t>CSRs</w:t>
      </w:r>
      <w:r w:rsidR="00507227">
        <w:t xml:space="preserve"> based on litigation if </w:t>
      </w:r>
      <w:r w:rsidR="00281C4C">
        <w:t>HH</w:t>
      </w:r>
      <w:r w:rsidR="00507227">
        <w:t xml:space="preserve">S does not </w:t>
      </w:r>
      <w:r w:rsidR="00383DD3">
        <w:t>conduct an annual collection.</w:t>
      </w:r>
    </w:p>
    <w:p w:rsidR="00AC7FCC" w:rsidP="00B1219D" w:rsidRDefault="00AC7FCC" w14:paraId="2C5B380E" w14:textId="77777777">
      <w:pPr>
        <w:pStyle w:val="BodyText"/>
        <w:ind w:firstLine="450"/>
      </w:pPr>
    </w:p>
    <w:p w:rsidR="00AC7FCC" w:rsidP="00877B11" w:rsidRDefault="002E67F3" w14:paraId="42824322" w14:textId="732BCEF0">
      <w:pPr>
        <w:pStyle w:val="ListParagraph"/>
        <w:numPr>
          <w:ilvl w:val="0"/>
          <w:numId w:val="6"/>
        </w:numPr>
        <w:tabs>
          <w:tab w:val="left" w:pos="1260"/>
        </w:tabs>
        <w:ind w:left="450" w:hanging="450"/>
        <w:rPr>
          <w:sz w:val="24"/>
          <w:u w:val="none"/>
        </w:rPr>
      </w:pPr>
      <w:r>
        <w:rPr>
          <w:sz w:val="24"/>
        </w:rPr>
        <w:t>Special</w:t>
      </w:r>
      <w:r>
        <w:rPr>
          <w:spacing w:val="-1"/>
          <w:sz w:val="24"/>
        </w:rPr>
        <w:t xml:space="preserve"> </w:t>
      </w:r>
      <w:r>
        <w:rPr>
          <w:sz w:val="24"/>
        </w:rPr>
        <w:t>Circumstances</w:t>
      </w:r>
    </w:p>
    <w:p w:rsidR="00AC7FCC" w:rsidRDefault="00AC7FCC" w14:paraId="1A564539" w14:textId="77777777">
      <w:pPr>
        <w:pStyle w:val="BodyText"/>
        <w:spacing w:before="2"/>
        <w:rPr>
          <w:sz w:val="16"/>
        </w:rPr>
      </w:pPr>
    </w:p>
    <w:p w:rsidR="00AC7FCC" w:rsidP="008D4C29" w:rsidRDefault="002E67F3" w14:paraId="7AAA5553" w14:textId="1F00402F">
      <w:pPr>
        <w:pStyle w:val="BodyText"/>
        <w:spacing w:before="90"/>
        <w:ind w:firstLine="450"/>
      </w:pPr>
      <w:r>
        <w:lastRenderedPageBreak/>
        <w:t>In the absence of advanced CSR payments,</w:t>
      </w:r>
      <w:r w:rsidR="00B111E3">
        <w:t xml:space="preserve"> CSR</w:t>
      </w:r>
      <w:r>
        <w:t xml:space="preserve"> </w:t>
      </w:r>
      <w:r w:rsidR="00B111E3">
        <w:t xml:space="preserve">data </w:t>
      </w:r>
      <w:r>
        <w:t xml:space="preserve">collections conducted by CMS for </w:t>
      </w:r>
      <w:r w:rsidR="00B111E3">
        <w:t xml:space="preserve">are </w:t>
      </w:r>
      <w:r>
        <w:t>conducted in response to any pending litigation, at the determination of HHS</w:t>
      </w:r>
      <w:r w:rsidR="00F5457F">
        <w:t xml:space="preserve">, and participation for issuers </w:t>
      </w:r>
      <w:r w:rsidR="00B111E3">
        <w:t>has been</w:t>
      </w:r>
      <w:r w:rsidR="00F5457F">
        <w:t xml:space="preserve"> optional</w:t>
      </w:r>
      <w:r>
        <w:t>.</w:t>
      </w:r>
    </w:p>
    <w:p w:rsidR="00AC7FCC" w:rsidP="008D4C29" w:rsidRDefault="00AC7FCC" w14:paraId="73984523" w14:textId="77777777">
      <w:pPr>
        <w:pStyle w:val="BodyText"/>
        <w:ind w:firstLine="180"/>
      </w:pPr>
    </w:p>
    <w:p w:rsidRPr="001D246B" w:rsidR="00AC7FCC" w:rsidP="00877B11" w:rsidRDefault="002E67F3" w14:paraId="33A156D0" w14:textId="24CA8674">
      <w:pPr>
        <w:pStyle w:val="ListParagraph"/>
        <w:numPr>
          <w:ilvl w:val="0"/>
          <w:numId w:val="6"/>
        </w:numPr>
        <w:tabs>
          <w:tab w:val="left" w:pos="1460"/>
        </w:tabs>
        <w:ind w:left="450" w:hanging="450"/>
        <w:rPr>
          <w:sz w:val="24"/>
        </w:rPr>
      </w:pPr>
      <w:r w:rsidRPr="008D4C29">
        <w:rPr>
          <w:sz w:val="24"/>
        </w:rPr>
        <w:t>Federal Register/Outside</w:t>
      </w:r>
      <w:r w:rsidRPr="008D4C29">
        <w:rPr>
          <w:spacing w:val="-1"/>
          <w:sz w:val="24"/>
        </w:rPr>
        <w:t xml:space="preserve"> </w:t>
      </w:r>
      <w:r w:rsidRPr="008D4C29">
        <w:rPr>
          <w:sz w:val="24"/>
        </w:rPr>
        <w:t>Consultation</w:t>
      </w:r>
    </w:p>
    <w:p w:rsidR="00AC7FCC" w:rsidP="008D4C29" w:rsidRDefault="00AC7FCC" w14:paraId="4F8C3038" w14:textId="77777777">
      <w:pPr>
        <w:pStyle w:val="BodyText"/>
        <w:ind w:firstLine="180"/>
      </w:pPr>
    </w:p>
    <w:p w:rsidRPr="00422485" w:rsidR="00AC7FCC" w:rsidP="00422485" w:rsidRDefault="002E67F3" w14:paraId="5F279FBC" w14:textId="40889EFA">
      <w:pPr>
        <w:pStyle w:val="BodyText"/>
        <w:tabs>
          <w:tab w:val="left" w:pos="8144"/>
        </w:tabs>
        <w:spacing w:before="1" w:line="249" w:lineRule="auto"/>
        <w:ind w:firstLine="450"/>
      </w:pPr>
      <w:r>
        <w:t>A 60-day notice published in the Federal Register on April 15, 2020 (85 FR 21010).</w:t>
      </w:r>
      <w:r>
        <w:rPr>
          <w:spacing w:val="37"/>
        </w:rPr>
        <w:t xml:space="preserve"> </w:t>
      </w:r>
      <w:r>
        <w:t>No comments were received. A 30-day Notice will</w:t>
      </w:r>
      <w:r>
        <w:rPr>
          <w:spacing w:val="-12"/>
        </w:rPr>
        <w:t xml:space="preserve"> </w:t>
      </w:r>
      <w:r>
        <w:t>publis</w:t>
      </w:r>
      <w:r w:rsidR="00C05C76">
        <w:t>hed on December 14, 2020 (85 FR 80790).</w:t>
      </w:r>
      <w:r>
        <w:rPr>
          <w:u w:val="single"/>
        </w:rPr>
        <w:t xml:space="preserve"> </w:t>
      </w:r>
      <w:r>
        <w:rPr>
          <w:u w:val="single"/>
        </w:rPr>
        <w:tab/>
      </w:r>
      <w:r>
        <w:t>.</w:t>
      </w:r>
    </w:p>
    <w:p w:rsidR="00AC7FCC" w:rsidP="001D246B" w:rsidRDefault="002E67F3" w14:paraId="6B0C25C3" w14:textId="3A1487B0">
      <w:pPr>
        <w:pStyle w:val="BodyText"/>
        <w:spacing w:before="7"/>
        <w:ind w:firstLine="450"/>
      </w:pPr>
      <w:r>
        <w:t>No outside consultation was sought.</w:t>
      </w:r>
    </w:p>
    <w:p w:rsidR="00422485" w:rsidP="00422485" w:rsidRDefault="00422485" w14:paraId="40A62DEC" w14:textId="77777777">
      <w:pPr>
        <w:pStyle w:val="BodyText"/>
        <w:spacing w:before="7"/>
        <w:ind w:firstLine="450"/>
        <w:rPr>
          <w:sz w:val="21"/>
        </w:rPr>
      </w:pPr>
    </w:p>
    <w:p w:rsidR="00AC7FCC" w:rsidP="00877B11" w:rsidRDefault="002E67F3" w14:paraId="4C11918A" w14:textId="77777777">
      <w:pPr>
        <w:pStyle w:val="ListParagraph"/>
        <w:numPr>
          <w:ilvl w:val="0"/>
          <w:numId w:val="6"/>
        </w:numPr>
        <w:tabs>
          <w:tab w:val="left" w:pos="450"/>
        </w:tabs>
        <w:spacing w:before="90"/>
        <w:ind w:left="450" w:hanging="450"/>
        <w:rPr>
          <w:sz w:val="24"/>
          <w:u w:val="none"/>
        </w:rPr>
      </w:pPr>
      <w:r>
        <w:rPr>
          <w:sz w:val="24"/>
        </w:rPr>
        <w:t>Payments/Gifts to</w:t>
      </w:r>
      <w:r>
        <w:rPr>
          <w:spacing w:val="-1"/>
          <w:sz w:val="24"/>
        </w:rPr>
        <w:t xml:space="preserve"> </w:t>
      </w:r>
      <w:r>
        <w:rPr>
          <w:sz w:val="24"/>
        </w:rPr>
        <w:t>Respondents</w:t>
      </w:r>
    </w:p>
    <w:p w:rsidR="00AC7FCC" w:rsidP="008D4C29" w:rsidRDefault="00AC7FCC" w14:paraId="590943F5" w14:textId="77777777">
      <w:pPr>
        <w:pStyle w:val="BodyText"/>
        <w:spacing w:before="2"/>
        <w:ind w:left="450"/>
        <w:rPr>
          <w:sz w:val="16"/>
        </w:rPr>
      </w:pPr>
    </w:p>
    <w:p w:rsidR="00AC7FCC" w:rsidP="008D4C29" w:rsidRDefault="002E67F3" w14:paraId="5380EC43" w14:textId="77777777">
      <w:pPr>
        <w:pStyle w:val="BodyText"/>
        <w:spacing w:before="90"/>
        <w:ind w:left="450"/>
      </w:pPr>
      <w:r>
        <w:t>No payments or gifts will be provided to respondents.</w:t>
      </w:r>
    </w:p>
    <w:p w:rsidR="00AC7FCC" w:rsidRDefault="00AC7FCC" w14:paraId="13F4B383" w14:textId="77777777">
      <w:pPr>
        <w:pStyle w:val="BodyText"/>
        <w:spacing w:before="11"/>
        <w:rPr>
          <w:sz w:val="23"/>
        </w:rPr>
      </w:pPr>
    </w:p>
    <w:p w:rsidR="00AC7FCC" w:rsidP="00877B11" w:rsidRDefault="002E67F3" w14:paraId="2D977505" w14:textId="77777777">
      <w:pPr>
        <w:pStyle w:val="ListParagraph"/>
        <w:numPr>
          <w:ilvl w:val="0"/>
          <w:numId w:val="6"/>
        </w:numPr>
        <w:tabs>
          <w:tab w:val="left" w:pos="450"/>
        </w:tabs>
        <w:ind w:left="450" w:hanging="450"/>
        <w:rPr>
          <w:sz w:val="24"/>
          <w:u w:val="none"/>
        </w:rPr>
      </w:pPr>
      <w:r>
        <w:rPr>
          <w:sz w:val="24"/>
        </w:rPr>
        <w:t>Confidentiality</w:t>
      </w:r>
    </w:p>
    <w:p w:rsidR="00AC7FCC" w:rsidP="008D4C29" w:rsidRDefault="00AC7FCC" w14:paraId="2670FEC9" w14:textId="77777777">
      <w:pPr>
        <w:pStyle w:val="BodyText"/>
        <w:spacing w:before="2"/>
        <w:ind w:left="450"/>
        <w:rPr>
          <w:sz w:val="16"/>
        </w:rPr>
      </w:pPr>
    </w:p>
    <w:p w:rsidR="00AC7FCC" w:rsidP="008D4C29" w:rsidRDefault="002E67F3" w14:paraId="57EB20D0" w14:textId="77777777">
      <w:pPr>
        <w:pStyle w:val="BodyText"/>
        <w:spacing w:before="90"/>
        <w:ind w:firstLine="450"/>
      </w:pPr>
      <w:r>
        <w:t>We will maintain respondent privacy with respect to the information collected to the extent required by applicable law and HHS policies.</w:t>
      </w:r>
    </w:p>
    <w:p w:rsidR="00AC7FCC" w:rsidP="008D4C29" w:rsidRDefault="00AC7FCC" w14:paraId="7256A373" w14:textId="77777777">
      <w:pPr>
        <w:pStyle w:val="BodyText"/>
        <w:ind w:left="450"/>
      </w:pPr>
    </w:p>
    <w:p w:rsidR="00AC7FCC" w:rsidP="00877B11" w:rsidRDefault="002E67F3" w14:paraId="00C97575" w14:textId="77777777">
      <w:pPr>
        <w:pStyle w:val="ListParagraph"/>
        <w:numPr>
          <w:ilvl w:val="0"/>
          <w:numId w:val="6"/>
        </w:numPr>
        <w:tabs>
          <w:tab w:val="left" w:pos="450"/>
        </w:tabs>
        <w:ind w:left="450" w:hanging="450"/>
        <w:rPr>
          <w:sz w:val="24"/>
          <w:u w:val="none"/>
        </w:rPr>
      </w:pPr>
      <w:r>
        <w:rPr>
          <w:sz w:val="24"/>
        </w:rPr>
        <w:t>Sensitive</w:t>
      </w:r>
      <w:r>
        <w:rPr>
          <w:spacing w:val="-2"/>
          <w:sz w:val="24"/>
        </w:rPr>
        <w:t xml:space="preserve"> </w:t>
      </w:r>
      <w:r>
        <w:rPr>
          <w:sz w:val="24"/>
        </w:rPr>
        <w:t>Questions</w:t>
      </w:r>
    </w:p>
    <w:p w:rsidR="00AC7FCC" w:rsidP="008D4C29" w:rsidRDefault="00AC7FCC" w14:paraId="4BABB496" w14:textId="77777777">
      <w:pPr>
        <w:pStyle w:val="BodyText"/>
        <w:spacing w:before="2"/>
        <w:ind w:left="450"/>
        <w:rPr>
          <w:sz w:val="16"/>
        </w:rPr>
      </w:pPr>
    </w:p>
    <w:p w:rsidR="00AC7FCC" w:rsidP="008D4C29" w:rsidRDefault="002E67F3" w14:paraId="153BC958" w14:textId="77777777">
      <w:pPr>
        <w:pStyle w:val="BodyText"/>
        <w:spacing w:before="90"/>
        <w:ind w:left="450"/>
      </w:pPr>
      <w:r>
        <w:t>There are no sensitive questions included in this information collection effort.</w:t>
      </w:r>
    </w:p>
    <w:p w:rsidR="00AC7FCC" w:rsidP="008D4C29" w:rsidRDefault="00AC7FCC" w14:paraId="31A7F4A9" w14:textId="77777777">
      <w:pPr>
        <w:pStyle w:val="BodyText"/>
      </w:pPr>
    </w:p>
    <w:p w:rsidR="00AC7FCC" w:rsidP="00877B11" w:rsidRDefault="002E67F3" w14:paraId="1361BA02" w14:textId="25EDAEAC">
      <w:pPr>
        <w:pStyle w:val="ListParagraph"/>
        <w:numPr>
          <w:ilvl w:val="0"/>
          <w:numId w:val="6"/>
        </w:numPr>
        <w:tabs>
          <w:tab w:val="left" w:pos="450"/>
        </w:tabs>
        <w:ind w:left="450" w:hanging="450"/>
        <w:rPr>
          <w:sz w:val="24"/>
          <w:u w:val="none"/>
        </w:rPr>
      </w:pPr>
      <w:r>
        <w:rPr>
          <w:sz w:val="24"/>
        </w:rPr>
        <w:t>Burden Estimates (Hours &amp;</w:t>
      </w:r>
      <w:r>
        <w:rPr>
          <w:spacing w:val="1"/>
          <w:sz w:val="24"/>
        </w:rPr>
        <w:t xml:space="preserve"> </w:t>
      </w:r>
      <w:r>
        <w:rPr>
          <w:sz w:val="24"/>
        </w:rPr>
        <w:t>Wages)</w:t>
      </w:r>
    </w:p>
    <w:p w:rsidR="00AC7FCC" w:rsidP="008D4C29" w:rsidRDefault="00AC7FCC" w14:paraId="2729A490" w14:textId="77777777">
      <w:pPr>
        <w:pStyle w:val="BodyText"/>
        <w:spacing w:before="2"/>
        <w:ind w:left="450"/>
        <w:rPr>
          <w:sz w:val="16"/>
        </w:rPr>
      </w:pPr>
    </w:p>
    <w:p w:rsidR="00AC7FCC" w:rsidP="008D4C29" w:rsidRDefault="002E67F3" w14:paraId="039AE6E2" w14:textId="5447A5E0">
      <w:pPr>
        <w:pStyle w:val="BodyText"/>
        <w:spacing w:before="90"/>
        <w:ind w:firstLine="450"/>
      </w:pPr>
      <w:r>
        <w:t xml:space="preserve">Our estimate of paperwork burden for issuers is based on responses from 150 issuers for calculating amounts of CSRs provided for the reconciliation of the </w:t>
      </w:r>
      <w:r w:rsidR="00350735">
        <w:t>CSR</w:t>
      </w:r>
      <w:r>
        <w:t xml:space="preserve"> portion of payments.</w:t>
      </w:r>
    </w:p>
    <w:p w:rsidR="00AC7FCC" w:rsidP="008D4C29" w:rsidRDefault="002E67F3" w14:paraId="689812EA" w14:textId="6101E30D">
      <w:pPr>
        <w:pStyle w:val="BodyText"/>
        <w:ind w:firstLine="450"/>
      </w:pPr>
      <w:r>
        <w:t>A number of assumptions are made regarding the wages of personnel needed to accomplish the proposed collection of information. Wage rates are based on the Employer Costs for Employee Compensation 2019 report by U.S. Bureau of Labor Statistics and represent a national average.</w:t>
      </w:r>
    </w:p>
    <w:p w:rsidRPr="00877B11" w:rsidR="00AC7FCC" w:rsidP="00877B11" w:rsidRDefault="002E67F3" w14:paraId="6B85B48D" w14:textId="057B1B95">
      <w:pPr>
        <w:pStyle w:val="BodyText"/>
        <w:spacing w:before="1"/>
        <w:ind w:firstLine="450"/>
      </w:pPr>
      <w:r>
        <w:t>Some States or employers may face higher or lower wage burdens. Wage rates estimates include a 100% increase to account for employee fringe benefits.</w:t>
      </w:r>
    </w:p>
    <w:p w:rsidR="00AC7FCC" w:rsidP="008D4C29" w:rsidRDefault="00AC7FCC" w14:paraId="036C873A" w14:textId="77777777">
      <w:pPr>
        <w:pStyle w:val="BodyText"/>
        <w:spacing w:before="11"/>
        <w:rPr>
          <w:sz w:val="21"/>
        </w:rPr>
      </w:pPr>
    </w:p>
    <w:p w:rsidR="00AC7FCC" w:rsidP="00877B11" w:rsidRDefault="002E67F3" w14:paraId="758C753D" w14:textId="09F959A1">
      <w:pPr>
        <w:pStyle w:val="Heading1"/>
        <w:numPr>
          <w:ilvl w:val="0"/>
          <w:numId w:val="7"/>
        </w:numPr>
        <w:tabs>
          <w:tab w:val="left" w:pos="2197"/>
        </w:tabs>
        <w:ind w:left="810"/>
      </w:pPr>
      <w:r>
        <w:t>Issuer Summary</w:t>
      </w:r>
      <w:r>
        <w:rPr>
          <w:spacing w:val="-2"/>
        </w:rPr>
        <w:t xml:space="preserve"> </w:t>
      </w:r>
      <w:r>
        <w:t>Report</w:t>
      </w:r>
    </w:p>
    <w:p w:rsidR="00AC7FCC" w:rsidP="008D4C29" w:rsidRDefault="00AC7FCC" w14:paraId="287A95B4" w14:textId="77777777">
      <w:pPr>
        <w:pStyle w:val="BodyText"/>
        <w:rPr>
          <w:b/>
        </w:rPr>
      </w:pPr>
    </w:p>
    <w:p w:rsidR="00AC7FCC" w:rsidP="008D4C29" w:rsidRDefault="002E67F3" w14:paraId="01CDEDA4" w14:textId="2EEB8CF0">
      <w:pPr>
        <w:pStyle w:val="BodyText"/>
        <w:ind w:firstLine="450"/>
      </w:pPr>
      <w:r>
        <w:t xml:space="preserve">Within </w:t>
      </w:r>
      <w:r w:rsidR="00350735">
        <w:t xml:space="preserve">45 CFR </w:t>
      </w:r>
      <w:r>
        <w:t>Part 156, subpart E we described Health Insurance Issuer responsibilities with respect to advance payments of CSRs.</w:t>
      </w:r>
    </w:p>
    <w:p w:rsidR="00AC7FCC" w:rsidP="008D4C29" w:rsidRDefault="002E67F3" w14:paraId="5422587C" w14:textId="5BB36009">
      <w:pPr>
        <w:pStyle w:val="BodyText"/>
        <w:ind w:firstLine="450"/>
      </w:pPr>
      <w:r>
        <w:t>Under 45 CFR 156.430(c</w:t>
      </w:r>
      <w:proofErr w:type="gramStart"/>
      <w:r>
        <w:t>)(</w:t>
      </w:r>
      <w:proofErr w:type="gramEnd"/>
      <w:r>
        <w:t xml:space="preserve">1), each QHP each year must submit to HHS for every plan variation it sells on the Exchange the total allowed costs for EHB provided for the policy for the benefit year, broken down by the amount the issuer paid, the amount the enrollee(s) paid, and the amount the enrollee would have paid under the standard plan without </w:t>
      </w:r>
      <w:r w:rsidR="00350735">
        <w:t>CSRs</w:t>
      </w:r>
      <w:r>
        <w:t>.</w:t>
      </w:r>
    </w:p>
    <w:p w:rsidR="00AC7FCC" w:rsidP="008D4C29" w:rsidRDefault="002E67F3" w14:paraId="44A977D2" w14:textId="0B78150F">
      <w:pPr>
        <w:pStyle w:val="BodyText"/>
        <w:ind w:firstLine="450"/>
      </w:pPr>
      <w:r>
        <w:t xml:space="preserve">In this collection, HHS proposes each issuer have the option to submit the data elements contained in the Issuer Summary Report, which includes the total number of policies paying </w:t>
      </w:r>
      <w:r w:rsidR="00350735">
        <w:t>CSRs</w:t>
      </w:r>
      <w:r>
        <w:t xml:space="preserve"> and the total amount of CSRs provided under those policies.</w:t>
      </w:r>
    </w:p>
    <w:p w:rsidR="00AC7FCC" w:rsidP="008D4C29" w:rsidRDefault="002E67F3" w14:paraId="5FC4DFB1" w14:textId="5FA5ED11">
      <w:pPr>
        <w:pStyle w:val="BodyText"/>
        <w:ind w:firstLine="450"/>
      </w:pPr>
      <w:r>
        <w:lastRenderedPageBreak/>
        <w:t xml:space="preserve">This report also requires issuers to attest that the CSR amounts paid were paid only for EHB, not including certain benefits for which Federal funds may not be used, as described in Section 1301 of the </w:t>
      </w:r>
      <w:r w:rsidR="00350735">
        <w:t>PP</w:t>
      </w:r>
      <w:r>
        <w:t>ACA.</w:t>
      </w:r>
    </w:p>
    <w:p w:rsidR="00AC7FCC" w:rsidP="00583D51" w:rsidRDefault="004D5559" w14:paraId="56D96399" w14:textId="07FC6C32">
      <w:pPr>
        <w:pStyle w:val="BodyText"/>
        <w:ind w:firstLine="450"/>
      </w:pPr>
      <w:r>
        <w:t>Approximately 150</w:t>
      </w:r>
      <w:r w:rsidR="002E67F3">
        <w:t xml:space="preserve"> QHP issuers on Exchanges are likely to participate in this data collection.</w:t>
      </w:r>
      <w:r w:rsidR="00912D23">
        <w:t xml:space="preserve"> </w:t>
      </w:r>
      <w:r w:rsidR="002E67F3">
        <w:t>We previously estimated the cost of establi</w:t>
      </w:r>
      <w:r w:rsidR="008D4C29">
        <w:t xml:space="preserve">shing information technology to </w:t>
      </w:r>
      <w:r w:rsidR="002E67F3">
        <w:t>use this methodology in the Information Collection associated with the 2014 Payment Notice and the Program Integrity: Exchange, Premium Stabilization Programs, and Market Standards final rule</w:t>
      </w:r>
      <w:r w:rsidR="0066025B">
        <w:t xml:space="preserve"> (</w:t>
      </w:r>
      <w:r w:rsidRPr="0066025B" w:rsidR="0066025B">
        <w:t>78 FR 65045</w:t>
      </w:r>
      <w:r w:rsidR="00D23D36">
        <w:t>, October 30, 2013</w:t>
      </w:r>
      <w:r w:rsidR="0066025B">
        <w:t>)</w:t>
      </w:r>
      <w:r w:rsidR="002E67F3">
        <w:t>. We assume these reports will be automatically generated on a regular basis as a normal part of business, and below we estimate capital costs for all data extraction for this file transfer.</w:t>
      </w:r>
      <w:r w:rsidR="00583D51">
        <w:t xml:space="preserve"> </w:t>
      </w:r>
      <w:r w:rsidR="002E67F3">
        <w:t>Therefore, our estimate here is limited to performing the extraction and reviewing data in this file.</w:t>
      </w:r>
      <w:r w:rsidR="001D246B">
        <w:t xml:space="preserve"> </w:t>
      </w:r>
    </w:p>
    <w:p w:rsidR="001D246B" w:rsidP="001D246B" w:rsidRDefault="001D246B" w14:paraId="5E92EBEB" w14:textId="0E6C5421">
      <w:pPr>
        <w:pStyle w:val="BodyText"/>
        <w:spacing w:before="90"/>
        <w:ind w:firstLine="450"/>
      </w:pPr>
      <w:r>
        <w:t>To derive wage estimates, we generally used data from the Bureau of Labor Statistics to derive average labor costs (including a 100 percent increase for fringe benefits and overhead) for estimating the burden. We estimate that on average, for each issuer, it will take an operations analyst 30 minutes (at a wage rate of $77.14 an hour/13-1199 Business Operations Specialist) and a senior manager (at $157.30 an hour/11-3031 Financial Manager/Insurance Carrier) 15 minutes to oversee and review the Issuer Summary Report section of this file, fo</w:t>
      </w:r>
      <w:r w:rsidR="004D5559">
        <w:t>r a total estimated burden of 113</w:t>
      </w:r>
      <w:r>
        <w:t xml:space="preserve"> hours per year. The average cost estimate for each issuer is $74.82 and the estimated aggregated cost burden is $11,684.25.</w:t>
      </w:r>
    </w:p>
    <w:p w:rsidR="001D246B" w:rsidP="00B17365" w:rsidRDefault="001D246B" w14:paraId="1F83DCB0" w14:textId="77777777">
      <w:pPr>
        <w:pStyle w:val="BodyText"/>
        <w:ind w:firstLine="450"/>
      </w:pPr>
    </w:p>
    <w:p w:rsidRPr="00C5225C" w:rsidR="001D246B" w:rsidP="001D246B" w:rsidRDefault="001D246B" w14:paraId="1E077CE5" w14:textId="77777777">
      <w:pPr>
        <w:pStyle w:val="Heading1"/>
        <w:numPr>
          <w:ilvl w:val="0"/>
          <w:numId w:val="8"/>
        </w:numPr>
        <w:tabs>
          <w:tab w:val="left" w:pos="1620"/>
        </w:tabs>
        <w:spacing w:before="1"/>
        <w:ind w:left="450" w:hanging="450"/>
      </w:pPr>
      <w:r>
        <w:t>Standard Methodology Plan and Policy</w:t>
      </w:r>
      <w:r>
        <w:rPr>
          <w:spacing w:val="-1"/>
        </w:rPr>
        <w:t xml:space="preserve"> </w:t>
      </w:r>
      <w:r>
        <w:t>Report</w:t>
      </w:r>
    </w:p>
    <w:p w:rsidR="001D246B" w:rsidP="001D246B" w:rsidRDefault="001D246B" w14:paraId="204F202E" w14:textId="77777777">
      <w:pPr>
        <w:pStyle w:val="BodyText"/>
        <w:tabs>
          <w:tab w:val="left" w:pos="1620"/>
          <w:tab w:val="left" w:pos="7740"/>
        </w:tabs>
        <w:ind w:firstLine="450"/>
      </w:pPr>
    </w:p>
    <w:p w:rsidR="001D246B" w:rsidP="001D246B" w:rsidRDefault="001D246B" w14:paraId="16924706" w14:textId="7E41FB03">
      <w:pPr>
        <w:pStyle w:val="BodyText"/>
        <w:tabs>
          <w:tab w:val="left" w:pos="1620"/>
          <w:tab w:val="left" w:pos="7740"/>
        </w:tabs>
        <w:ind w:firstLine="450"/>
      </w:pPr>
      <w:r>
        <w:t>As required under 45 CFR 156.430(c)(2), QHP issuers in this section must calculate the value of the amount the enrollee would have paid under the standard plan without CSRs by applying actual cost-sharing requirements for the standard plan to the allowed costs for EHB under the enrollee’s policy for the benefit year. The Plan and Policy Report includes identifying numbers for each subscriber, total allowed costs for EHB, amounts the issuer and enrollee paid, and the amounts the enrollee(s) would have paid under the standard plan. It also includes total monthly premium for the policy, the Policy Identification number, and the Policy Start and End dates (optional).</w:t>
      </w:r>
    </w:p>
    <w:p w:rsidR="001D246B" w:rsidP="001D246B" w:rsidRDefault="001D246B" w14:paraId="04BB8182" w14:textId="42CB94E6">
      <w:pPr>
        <w:pStyle w:val="BodyText"/>
        <w:tabs>
          <w:tab w:val="left" w:pos="1620"/>
          <w:tab w:val="left" w:pos="7740"/>
        </w:tabs>
        <w:ind w:firstLine="450"/>
      </w:pPr>
      <w:r>
        <w:t>As noted above, we separately estimate capital costs related to data extraction required to complete all sections of the file submission, and we assume an automated information system. Therefore</w:t>
      </w:r>
      <w:r w:rsidR="001348FA">
        <w:t>,</w:t>
      </w:r>
      <w:r>
        <w:t xml:space="preserve"> our estimate here is limited to performing the extraction and reviewing the data in the file.</w:t>
      </w:r>
    </w:p>
    <w:p w:rsidR="001D246B" w:rsidP="001D246B" w:rsidRDefault="001D246B" w14:paraId="7EF06A3E" w14:textId="4DEC16C5">
      <w:pPr>
        <w:pStyle w:val="BodyText"/>
        <w:tabs>
          <w:tab w:val="left" w:pos="1620"/>
          <w:tab w:val="left" w:pos="7740"/>
        </w:tabs>
        <w:spacing w:before="1"/>
        <w:ind w:firstLine="450"/>
        <w:jc w:val="both"/>
      </w:pPr>
      <w:r>
        <w:t>In the aggregate, we estimate that 150 issuers will report data for approximately 2.03 million policies in various sections of this template. All participating issuers are now required to select the standard methodology.</w:t>
      </w:r>
    </w:p>
    <w:p w:rsidR="00AC7FCC" w:rsidP="00BB669C" w:rsidRDefault="001D246B" w14:paraId="7AC74DCF" w14:textId="574371D6">
      <w:pPr>
        <w:pStyle w:val="BodyText"/>
        <w:tabs>
          <w:tab w:val="left" w:pos="1620"/>
          <w:tab w:val="left" w:pos="7740"/>
        </w:tabs>
        <w:spacing w:before="1"/>
        <w:ind w:firstLine="450"/>
        <w:jc w:val="both"/>
      </w:pPr>
      <w:r>
        <w:t xml:space="preserve">Since there are about 2,030,000 policies, each issuer completing this section of the report would submit data for approximately 13,533 policies. We estimate that submission and review of this data collection will take each issuer on average 10 hours for an operations analyst (at an average wage rate of $77.14 an hour) and five hours for a senior manager (at $157.30 an hour) to meet these requirements. </w:t>
      </w:r>
      <w:r w:rsidR="002E67F3">
        <w:t xml:space="preserve">Therefore, we previously estimated that each issuer, on average, would need 15 hours to complete this section, for an estimated aggregate burden of 2,250 hours for all issuers. We estimated the average cost to each issuer would be $1,557.90, for an aggregated estimated cost burden of $233,685 for all issuers subject to this submission requirement. During the CSR reconciliation data submission, issuers will likely need to submit their data files on </w:t>
      </w:r>
      <w:r w:rsidR="002E67F3">
        <w:lastRenderedPageBreak/>
        <w:t>average of 2-3 times before reaching a data file status that was acceptable for processing and that included each policy. Accordingly, the existing burden estimate reflects an average of 2.5 submissions.</w:t>
      </w:r>
    </w:p>
    <w:p w:rsidRPr="00C5225C" w:rsidR="00AC7FCC" w:rsidP="00C5225C" w:rsidRDefault="002E67F3" w14:paraId="1258CEA2" w14:textId="7D186D5A">
      <w:pPr>
        <w:pStyle w:val="BodyText"/>
        <w:tabs>
          <w:tab w:val="left" w:pos="1620"/>
          <w:tab w:val="left" w:pos="7740"/>
        </w:tabs>
        <w:ind w:firstLine="450"/>
      </w:pPr>
      <w:r>
        <w:t>CMS identifies which policies are eligible for reimbursement by verifying that the Exchange-assigned subscriber ID submitted with the policy can be matched to a valid subscriber record on the Federally-facilitated Exchanges (FFE).</w:t>
      </w:r>
    </w:p>
    <w:p w:rsidR="00AC7FCC" w:rsidRDefault="002E67F3" w14:paraId="04759CD7" w14:textId="6514AC06">
      <w:pPr>
        <w:pStyle w:val="BodyText"/>
      </w:pPr>
      <w:r>
        <w:t>All issuers participating in CSR Reconciliation or data submission, as of benefit year 2017 and beyond, are required to use the Standard Methodology. We intend to revise this ICR, as necessary, to reflect any changes to the overall burden of the submission requirements.</w:t>
      </w:r>
    </w:p>
    <w:p w:rsidR="005B7D2E" w:rsidRDefault="005B7D2E" w14:paraId="6518496E" w14:textId="77777777">
      <w:pPr>
        <w:pStyle w:val="BodyText"/>
        <w:rPr>
          <w:sz w:val="22"/>
        </w:rPr>
      </w:pPr>
    </w:p>
    <w:p w:rsidR="00AC7FCC" w:rsidP="00B17365" w:rsidRDefault="002E67F3" w14:paraId="2F0E8E24" w14:textId="14B04BB2">
      <w:pPr>
        <w:pStyle w:val="Heading1"/>
        <w:numPr>
          <w:ilvl w:val="0"/>
          <w:numId w:val="8"/>
        </w:numPr>
        <w:ind w:left="450" w:hanging="450"/>
      </w:pPr>
      <w:r>
        <w:t>Aggregate burden</w:t>
      </w:r>
    </w:p>
    <w:p w:rsidR="00AC7FCC" w:rsidP="00C5225C" w:rsidRDefault="00AC7FCC" w14:paraId="5C6FD118" w14:textId="77777777">
      <w:pPr>
        <w:pStyle w:val="BodyText"/>
        <w:spacing w:before="6"/>
        <w:rPr>
          <w:b/>
          <w:sz w:val="23"/>
        </w:rPr>
      </w:pPr>
    </w:p>
    <w:p w:rsidR="00AC7FCC" w:rsidP="00C5225C" w:rsidRDefault="002E67F3" w14:paraId="48B573A3" w14:textId="77777777">
      <w:pPr>
        <w:pStyle w:val="BodyText"/>
        <w:spacing w:before="1"/>
        <w:ind w:firstLine="450"/>
      </w:pPr>
      <w:r>
        <w:t>The aggregate burden for issuers completing this file is as follows:</w:t>
      </w:r>
    </w:p>
    <w:p w:rsidR="00AC7FCC" w:rsidP="00C5225C" w:rsidRDefault="00AC7FCC" w14:paraId="74221FF5" w14:textId="77777777">
      <w:pPr>
        <w:pStyle w:val="BodyText"/>
        <w:spacing w:before="4"/>
      </w:pPr>
    </w:p>
    <w:p w:rsidR="00AC7FCC" w:rsidP="00D6180D" w:rsidRDefault="002E67F3" w14:paraId="5C3101D9" w14:textId="77777777">
      <w:pPr>
        <w:pStyle w:val="Heading1"/>
        <w:ind w:left="0" w:firstLine="450"/>
      </w:pPr>
      <w:r>
        <w:t>12A. Estimated Annualized Burden Hours and Cost for All Respondents</w:t>
      </w:r>
    </w:p>
    <w:p w:rsidR="00AC7FCC" w:rsidP="00C5225C" w:rsidRDefault="00AC7FCC" w14:paraId="5F20C7CF" w14:textId="77777777">
      <w:pPr>
        <w:pStyle w:val="BodyText"/>
        <w:rPr>
          <w:b/>
          <w:sz w:val="20"/>
        </w:rPr>
      </w:pPr>
    </w:p>
    <w:p w:rsidR="00AC7FCC" w:rsidP="00C5225C" w:rsidRDefault="00AC7FCC" w14:paraId="079E3236" w14:textId="77777777">
      <w:pPr>
        <w:pStyle w:val="BodyText"/>
        <w:spacing w:before="5"/>
        <w:rPr>
          <w:b/>
          <w:sz w:val="16"/>
        </w:rPr>
      </w:pPr>
    </w:p>
    <w:tbl>
      <w:tblPr>
        <w:tblW w:w="923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1409"/>
        <w:gridCol w:w="1170"/>
        <w:gridCol w:w="1080"/>
        <w:gridCol w:w="1260"/>
        <w:gridCol w:w="1170"/>
        <w:gridCol w:w="1080"/>
        <w:gridCol w:w="810"/>
        <w:gridCol w:w="1260"/>
      </w:tblGrid>
      <w:tr w:rsidR="00C5225C" w:rsidTr="004649A8" w14:paraId="274553AD" w14:textId="77777777">
        <w:trPr>
          <w:trHeight w:val="1204"/>
        </w:trPr>
        <w:tc>
          <w:tcPr>
            <w:tcW w:w="1409" w:type="dxa"/>
            <w:vAlign w:val="center"/>
          </w:tcPr>
          <w:p w:rsidR="00AC7FCC" w:rsidP="00C5225C" w:rsidRDefault="002E67F3" w14:paraId="5AF8E535" w14:textId="77777777">
            <w:pPr>
              <w:pStyle w:val="TableParagraph"/>
              <w:ind w:right="90" w:hanging="2"/>
              <w:jc w:val="center"/>
              <w:rPr>
                <w:b/>
              </w:rPr>
            </w:pPr>
            <w:r>
              <w:rPr>
                <w:b/>
              </w:rPr>
              <w:t>Information Collection Requirement</w:t>
            </w:r>
          </w:p>
        </w:tc>
        <w:tc>
          <w:tcPr>
            <w:tcW w:w="1170" w:type="dxa"/>
            <w:vAlign w:val="center"/>
          </w:tcPr>
          <w:p w:rsidR="00AC7FCC" w:rsidP="00C5225C" w:rsidRDefault="002E67F3" w14:paraId="197E06CF" w14:textId="77777777">
            <w:pPr>
              <w:pStyle w:val="TableParagraph"/>
              <w:jc w:val="center"/>
              <w:rPr>
                <w:b/>
              </w:rPr>
            </w:pPr>
            <w:r>
              <w:rPr>
                <w:b/>
              </w:rPr>
              <w:t>Type of Respondent</w:t>
            </w:r>
          </w:p>
        </w:tc>
        <w:tc>
          <w:tcPr>
            <w:tcW w:w="1080" w:type="dxa"/>
            <w:vAlign w:val="center"/>
          </w:tcPr>
          <w:p w:rsidR="00AC7FCC" w:rsidP="00C5225C" w:rsidRDefault="002E67F3" w14:paraId="12D803E6" w14:textId="77777777">
            <w:pPr>
              <w:pStyle w:val="TableParagraph"/>
              <w:jc w:val="center"/>
              <w:rPr>
                <w:b/>
              </w:rPr>
            </w:pPr>
            <w:r>
              <w:rPr>
                <w:b/>
              </w:rPr>
              <w:t>Frequency and Duration</w:t>
            </w:r>
          </w:p>
        </w:tc>
        <w:tc>
          <w:tcPr>
            <w:tcW w:w="1260" w:type="dxa"/>
            <w:vAlign w:val="center"/>
          </w:tcPr>
          <w:p w:rsidR="00AC7FCC" w:rsidP="00C5225C" w:rsidRDefault="002E67F3" w14:paraId="041A5A16" w14:textId="77777777">
            <w:pPr>
              <w:pStyle w:val="TableParagraph"/>
              <w:ind w:right="30"/>
              <w:jc w:val="center"/>
              <w:rPr>
                <w:b/>
              </w:rPr>
            </w:pPr>
            <w:r>
              <w:rPr>
                <w:b/>
              </w:rPr>
              <w:t>Number of Respondents</w:t>
            </w:r>
          </w:p>
        </w:tc>
        <w:tc>
          <w:tcPr>
            <w:tcW w:w="1170" w:type="dxa"/>
            <w:vAlign w:val="center"/>
          </w:tcPr>
          <w:p w:rsidR="00AC7FCC" w:rsidP="00C5225C" w:rsidRDefault="002E67F3" w14:paraId="01FEB512" w14:textId="77777777">
            <w:pPr>
              <w:pStyle w:val="TableParagraph"/>
              <w:ind w:right="30" w:hanging="2"/>
              <w:jc w:val="center"/>
              <w:rPr>
                <w:b/>
              </w:rPr>
            </w:pPr>
            <w:r>
              <w:rPr>
                <w:b/>
              </w:rPr>
              <w:t>Number of Responses per  Respondent</w:t>
            </w:r>
          </w:p>
        </w:tc>
        <w:tc>
          <w:tcPr>
            <w:tcW w:w="1080" w:type="dxa"/>
            <w:vAlign w:val="center"/>
          </w:tcPr>
          <w:p w:rsidR="00AC7FCC" w:rsidP="00C5225C" w:rsidRDefault="002E67F3" w14:paraId="2375140F" w14:textId="77777777">
            <w:pPr>
              <w:pStyle w:val="TableParagraph"/>
              <w:ind w:right="40" w:hanging="1"/>
              <w:jc w:val="center"/>
              <w:rPr>
                <w:b/>
              </w:rPr>
            </w:pPr>
            <w:r>
              <w:rPr>
                <w:b/>
              </w:rPr>
              <w:t>Average Burden Hours per Response</w:t>
            </w:r>
          </w:p>
        </w:tc>
        <w:tc>
          <w:tcPr>
            <w:tcW w:w="810" w:type="dxa"/>
            <w:vAlign w:val="center"/>
          </w:tcPr>
          <w:p w:rsidR="00AC7FCC" w:rsidP="00C5225C" w:rsidRDefault="002E67F3" w14:paraId="5D8F56D8" w14:textId="77777777">
            <w:pPr>
              <w:pStyle w:val="TableParagraph"/>
              <w:ind w:right="30" w:hanging="4"/>
              <w:jc w:val="center"/>
              <w:rPr>
                <w:b/>
              </w:rPr>
            </w:pPr>
            <w:r>
              <w:rPr>
                <w:b/>
              </w:rPr>
              <w:t>Total Burden Hours</w:t>
            </w:r>
          </w:p>
        </w:tc>
        <w:tc>
          <w:tcPr>
            <w:tcW w:w="1260" w:type="dxa"/>
            <w:vAlign w:val="center"/>
          </w:tcPr>
          <w:p w:rsidR="00AC7FCC" w:rsidP="00C5225C" w:rsidRDefault="002E67F3" w14:paraId="5F0393AE" w14:textId="77777777">
            <w:pPr>
              <w:pStyle w:val="TableParagraph"/>
              <w:ind w:right="90"/>
              <w:jc w:val="center"/>
              <w:rPr>
                <w:b/>
              </w:rPr>
            </w:pPr>
            <w:r>
              <w:rPr>
                <w:b/>
              </w:rPr>
              <w:t>Total Cost</w:t>
            </w:r>
          </w:p>
        </w:tc>
      </w:tr>
      <w:tr w:rsidR="00C5225C" w:rsidTr="004649A8" w14:paraId="4E952B2F" w14:textId="77777777">
        <w:trPr>
          <w:trHeight w:val="864"/>
        </w:trPr>
        <w:tc>
          <w:tcPr>
            <w:tcW w:w="1409" w:type="dxa"/>
            <w:vAlign w:val="center"/>
          </w:tcPr>
          <w:p w:rsidR="00AC7FCC" w:rsidP="00C5225C" w:rsidRDefault="002E67F3" w14:paraId="29A412A1" w14:textId="0E57C9F8">
            <w:pPr>
              <w:pStyle w:val="TableParagraph"/>
              <w:ind w:right="90"/>
              <w:jc w:val="center"/>
            </w:pPr>
            <w:r>
              <w:t>Issuer Summary Report</w:t>
            </w:r>
          </w:p>
        </w:tc>
        <w:tc>
          <w:tcPr>
            <w:tcW w:w="1170" w:type="dxa"/>
            <w:vAlign w:val="center"/>
          </w:tcPr>
          <w:p w:rsidR="00AC7FCC" w:rsidP="00C5225C" w:rsidRDefault="00AC7FCC" w14:paraId="166B76D8" w14:textId="77777777">
            <w:pPr>
              <w:pStyle w:val="TableParagraph"/>
              <w:spacing w:before="6"/>
              <w:jc w:val="center"/>
              <w:rPr>
                <w:b/>
                <w:sz w:val="21"/>
              </w:rPr>
            </w:pPr>
          </w:p>
          <w:p w:rsidR="00AC7FCC" w:rsidP="00C5225C" w:rsidRDefault="002E67F3" w14:paraId="33BAF378" w14:textId="77777777">
            <w:pPr>
              <w:pStyle w:val="TableParagraph"/>
              <w:jc w:val="center"/>
            </w:pPr>
            <w:r>
              <w:t>Issuer</w:t>
            </w:r>
          </w:p>
        </w:tc>
        <w:tc>
          <w:tcPr>
            <w:tcW w:w="1080" w:type="dxa"/>
            <w:vAlign w:val="center"/>
          </w:tcPr>
          <w:p w:rsidR="00AC7FCC" w:rsidP="00C5225C" w:rsidRDefault="002E67F3" w14:paraId="261B0282" w14:textId="77777777">
            <w:pPr>
              <w:pStyle w:val="TableParagraph"/>
              <w:spacing w:before="120"/>
              <w:ind w:firstLine="36"/>
              <w:jc w:val="center"/>
            </w:pPr>
            <w:r>
              <w:t>Annually, Permanent</w:t>
            </w:r>
          </w:p>
        </w:tc>
        <w:tc>
          <w:tcPr>
            <w:tcW w:w="1260" w:type="dxa"/>
            <w:vAlign w:val="center"/>
          </w:tcPr>
          <w:p w:rsidR="00AC7FCC" w:rsidP="00C5225C" w:rsidRDefault="00AC7FCC" w14:paraId="753C0CBD" w14:textId="77777777">
            <w:pPr>
              <w:pStyle w:val="TableParagraph"/>
              <w:spacing w:before="6"/>
              <w:ind w:right="30"/>
              <w:jc w:val="center"/>
              <w:rPr>
                <w:b/>
                <w:sz w:val="21"/>
              </w:rPr>
            </w:pPr>
          </w:p>
          <w:p w:rsidR="00AC7FCC" w:rsidP="00C5225C" w:rsidRDefault="002E67F3" w14:paraId="1BC1B4DC" w14:textId="77777777">
            <w:pPr>
              <w:pStyle w:val="TableParagraph"/>
              <w:ind w:right="30"/>
              <w:jc w:val="center"/>
            </w:pPr>
            <w:r>
              <w:t>150</w:t>
            </w:r>
          </w:p>
        </w:tc>
        <w:tc>
          <w:tcPr>
            <w:tcW w:w="1170" w:type="dxa"/>
            <w:vAlign w:val="center"/>
          </w:tcPr>
          <w:p w:rsidR="00AC7FCC" w:rsidP="00C5225C" w:rsidRDefault="00AC7FCC" w14:paraId="71441BAF" w14:textId="77777777">
            <w:pPr>
              <w:pStyle w:val="TableParagraph"/>
              <w:spacing w:before="6"/>
              <w:ind w:right="30"/>
              <w:jc w:val="center"/>
              <w:rPr>
                <w:b/>
                <w:sz w:val="21"/>
              </w:rPr>
            </w:pPr>
          </w:p>
          <w:p w:rsidR="00AC7FCC" w:rsidP="00C5225C" w:rsidRDefault="002E67F3" w14:paraId="5CE6F884" w14:textId="77777777">
            <w:pPr>
              <w:pStyle w:val="TableParagraph"/>
              <w:ind w:right="30"/>
              <w:jc w:val="center"/>
            </w:pPr>
            <w:r>
              <w:t>2.5</w:t>
            </w:r>
          </w:p>
        </w:tc>
        <w:tc>
          <w:tcPr>
            <w:tcW w:w="1080" w:type="dxa"/>
            <w:vAlign w:val="center"/>
          </w:tcPr>
          <w:p w:rsidR="00AC7FCC" w:rsidP="00C5225C" w:rsidRDefault="00AC7FCC" w14:paraId="23D8C82E" w14:textId="77777777">
            <w:pPr>
              <w:pStyle w:val="TableParagraph"/>
              <w:spacing w:before="6"/>
              <w:ind w:right="40"/>
              <w:jc w:val="center"/>
              <w:rPr>
                <w:b/>
                <w:sz w:val="21"/>
              </w:rPr>
            </w:pPr>
          </w:p>
          <w:p w:rsidR="00AC7FCC" w:rsidP="00C5225C" w:rsidRDefault="002E67F3" w14:paraId="4E845996" w14:textId="77777777">
            <w:pPr>
              <w:pStyle w:val="TableParagraph"/>
              <w:ind w:right="40"/>
              <w:jc w:val="center"/>
            </w:pPr>
            <w:r>
              <w:t>.75</w:t>
            </w:r>
          </w:p>
        </w:tc>
        <w:tc>
          <w:tcPr>
            <w:tcW w:w="810" w:type="dxa"/>
            <w:vAlign w:val="center"/>
          </w:tcPr>
          <w:p w:rsidR="00AC7FCC" w:rsidP="00C5225C" w:rsidRDefault="00AC7FCC" w14:paraId="466DB745" w14:textId="77777777">
            <w:pPr>
              <w:pStyle w:val="TableParagraph"/>
              <w:spacing w:before="6"/>
              <w:ind w:right="30"/>
              <w:jc w:val="center"/>
              <w:rPr>
                <w:b/>
                <w:sz w:val="21"/>
              </w:rPr>
            </w:pPr>
          </w:p>
          <w:p w:rsidR="00AC7FCC" w:rsidP="00C5225C" w:rsidRDefault="002E67F3" w14:paraId="7A1C9B7E" w14:textId="77777777">
            <w:pPr>
              <w:pStyle w:val="TableParagraph"/>
              <w:ind w:right="30"/>
              <w:jc w:val="center"/>
            </w:pPr>
            <w:r>
              <w:t>112.5</w:t>
            </w:r>
          </w:p>
        </w:tc>
        <w:tc>
          <w:tcPr>
            <w:tcW w:w="1260" w:type="dxa"/>
            <w:vAlign w:val="center"/>
          </w:tcPr>
          <w:p w:rsidR="00AC7FCC" w:rsidP="00C5225C" w:rsidRDefault="00AC7FCC" w14:paraId="36863147" w14:textId="77777777">
            <w:pPr>
              <w:pStyle w:val="TableParagraph"/>
              <w:spacing w:before="6"/>
              <w:ind w:right="90"/>
              <w:jc w:val="center"/>
              <w:rPr>
                <w:b/>
                <w:sz w:val="21"/>
              </w:rPr>
            </w:pPr>
          </w:p>
          <w:p w:rsidR="00AC7FCC" w:rsidP="00C5225C" w:rsidRDefault="002E67F3" w14:paraId="5CFC1A98" w14:textId="6E79D62E">
            <w:pPr>
              <w:pStyle w:val="TableParagraph"/>
              <w:spacing w:line="252" w:lineRule="exact"/>
              <w:ind w:right="90"/>
              <w:jc w:val="center"/>
            </w:pPr>
            <w:r>
              <w:t>$11,684.25</w:t>
            </w:r>
          </w:p>
        </w:tc>
      </w:tr>
      <w:tr w:rsidR="00C5225C" w:rsidTr="004649A8" w14:paraId="00EB5907" w14:textId="77777777">
        <w:trPr>
          <w:trHeight w:val="1062"/>
        </w:trPr>
        <w:tc>
          <w:tcPr>
            <w:tcW w:w="1409" w:type="dxa"/>
            <w:vAlign w:val="center"/>
          </w:tcPr>
          <w:p w:rsidR="00AC7FCC" w:rsidP="00C5225C" w:rsidRDefault="002E67F3" w14:paraId="4BA68E7A" w14:textId="77777777">
            <w:pPr>
              <w:pStyle w:val="TableParagraph"/>
              <w:spacing w:line="248" w:lineRule="exact"/>
              <w:ind w:right="90"/>
              <w:jc w:val="center"/>
            </w:pPr>
            <w:r>
              <w:t>Standard</w:t>
            </w:r>
            <w:r>
              <w:rPr>
                <w:spacing w:val="-4"/>
              </w:rPr>
              <w:t xml:space="preserve"> </w:t>
            </w:r>
            <w:r>
              <w:t>Methodology</w:t>
            </w:r>
          </w:p>
          <w:p w:rsidR="00AC7FCC" w:rsidP="00C5225C" w:rsidRDefault="002E67F3" w14:paraId="4FB4C772" w14:textId="77777777">
            <w:pPr>
              <w:pStyle w:val="TableParagraph"/>
              <w:spacing w:line="237" w:lineRule="exact"/>
              <w:ind w:right="90"/>
              <w:jc w:val="center"/>
            </w:pPr>
            <w:r>
              <w:t>Plan and Policy</w:t>
            </w:r>
            <w:r>
              <w:rPr>
                <w:spacing w:val="-11"/>
              </w:rPr>
              <w:t xml:space="preserve"> </w:t>
            </w:r>
            <w:r>
              <w:t>Report</w:t>
            </w:r>
          </w:p>
        </w:tc>
        <w:tc>
          <w:tcPr>
            <w:tcW w:w="1170" w:type="dxa"/>
            <w:vAlign w:val="center"/>
          </w:tcPr>
          <w:p w:rsidR="00AC7FCC" w:rsidP="00C5225C" w:rsidRDefault="002E67F3" w14:paraId="6554342F" w14:textId="77777777">
            <w:pPr>
              <w:pStyle w:val="TableParagraph"/>
              <w:spacing w:before="120"/>
              <w:jc w:val="center"/>
            </w:pPr>
            <w:r>
              <w:t>Issuer</w:t>
            </w:r>
          </w:p>
        </w:tc>
        <w:tc>
          <w:tcPr>
            <w:tcW w:w="1080" w:type="dxa"/>
            <w:vAlign w:val="center"/>
          </w:tcPr>
          <w:p w:rsidR="00AC7FCC" w:rsidP="00C5225C" w:rsidRDefault="002E67F3" w14:paraId="6A62CBC2" w14:textId="77777777">
            <w:pPr>
              <w:pStyle w:val="TableParagraph"/>
              <w:spacing w:line="248" w:lineRule="exact"/>
              <w:jc w:val="center"/>
            </w:pPr>
            <w:r>
              <w:t>Annually,</w:t>
            </w:r>
          </w:p>
          <w:p w:rsidR="00AC7FCC" w:rsidP="00C5225C" w:rsidRDefault="002E67F3" w14:paraId="6B2FC5C3" w14:textId="77777777">
            <w:pPr>
              <w:pStyle w:val="TableParagraph"/>
              <w:spacing w:line="237" w:lineRule="exact"/>
              <w:jc w:val="center"/>
            </w:pPr>
            <w:r>
              <w:t>Permanent</w:t>
            </w:r>
          </w:p>
        </w:tc>
        <w:tc>
          <w:tcPr>
            <w:tcW w:w="1260" w:type="dxa"/>
            <w:vAlign w:val="center"/>
          </w:tcPr>
          <w:p w:rsidR="00AC7FCC" w:rsidP="00C5225C" w:rsidRDefault="002E67F3" w14:paraId="22C2C673" w14:textId="77777777">
            <w:pPr>
              <w:pStyle w:val="TableParagraph"/>
              <w:spacing w:before="120"/>
              <w:ind w:right="30"/>
              <w:jc w:val="center"/>
            </w:pPr>
            <w:r>
              <w:t>150</w:t>
            </w:r>
          </w:p>
        </w:tc>
        <w:tc>
          <w:tcPr>
            <w:tcW w:w="1170" w:type="dxa"/>
            <w:vAlign w:val="center"/>
          </w:tcPr>
          <w:p w:rsidR="00AC7FCC" w:rsidP="00C5225C" w:rsidRDefault="002E67F3" w14:paraId="2543DFF4" w14:textId="77777777">
            <w:pPr>
              <w:pStyle w:val="TableParagraph"/>
              <w:spacing w:before="120"/>
              <w:ind w:right="30"/>
              <w:jc w:val="center"/>
            </w:pPr>
            <w:r>
              <w:t>13,533</w:t>
            </w:r>
          </w:p>
        </w:tc>
        <w:tc>
          <w:tcPr>
            <w:tcW w:w="1080" w:type="dxa"/>
            <w:vAlign w:val="center"/>
          </w:tcPr>
          <w:p w:rsidR="00AC7FCC" w:rsidP="00C5225C" w:rsidRDefault="002E67F3" w14:paraId="37F353A1" w14:textId="77777777">
            <w:pPr>
              <w:pStyle w:val="TableParagraph"/>
              <w:spacing w:before="120"/>
              <w:ind w:right="40"/>
              <w:jc w:val="center"/>
            </w:pPr>
            <w:r>
              <w:t>0.0009</w:t>
            </w:r>
          </w:p>
        </w:tc>
        <w:tc>
          <w:tcPr>
            <w:tcW w:w="810" w:type="dxa"/>
            <w:vAlign w:val="center"/>
          </w:tcPr>
          <w:p w:rsidR="00AC7FCC" w:rsidP="00C5225C" w:rsidRDefault="00AC7FCC" w14:paraId="0CDC25FA" w14:textId="77777777">
            <w:pPr>
              <w:pStyle w:val="TableParagraph"/>
              <w:spacing w:before="6"/>
              <w:ind w:right="30"/>
              <w:jc w:val="center"/>
              <w:rPr>
                <w:b/>
                <w:sz w:val="21"/>
              </w:rPr>
            </w:pPr>
          </w:p>
          <w:p w:rsidR="00AC7FCC" w:rsidP="00C5225C" w:rsidRDefault="002E67F3" w14:paraId="74A99D2B" w14:textId="77777777">
            <w:pPr>
              <w:pStyle w:val="TableParagraph"/>
              <w:spacing w:line="238" w:lineRule="exact"/>
              <w:ind w:right="30"/>
              <w:jc w:val="center"/>
            </w:pPr>
            <w:r>
              <w:t>2,250</w:t>
            </w:r>
          </w:p>
        </w:tc>
        <w:tc>
          <w:tcPr>
            <w:tcW w:w="1260" w:type="dxa"/>
            <w:vAlign w:val="center"/>
          </w:tcPr>
          <w:p w:rsidR="00AC7FCC" w:rsidP="00C5225C" w:rsidRDefault="00AC7FCC" w14:paraId="29FF610D" w14:textId="77777777">
            <w:pPr>
              <w:pStyle w:val="TableParagraph"/>
              <w:spacing w:before="6"/>
              <w:ind w:right="90"/>
              <w:jc w:val="center"/>
              <w:rPr>
                <w:b/>
                <w:sz w:val="21"/>
              </w:rPr>
            </w:pPr>
          </w:p>
          <w:p w:rsidR="00AC7FCC" w:rsidP="00C5225C" w:rsidRDefault="002E67F3" w14:paraId="453AEEE3" w14:textId="4AD49934">
            <w:pPr>
              <w:pStyle w:val="TableParagraph"/>
              <w:spacing w:line="238" w:lineRule="exact"/>
              <w:ind w:right="90"/>
              <w:jc w:val="center"/>
            </w:pPr>
            <w:r>
              <w:t>$233,685</w:t>
            </w:r>
          </w:p>
        </w:tc>
      </w:tr>
      <w:tr w:rsidR="00C5225C" w:rsidTr="004649A8" w14:paraId="756CF857" w14:textId="77777777">
        <w:trPr>
          <w:trHeight w:val="508"/>
        </w:trPr>
        <w:tc>
          <w:tcPr>
            <w:tcW w:w="1409" w:type="dxa"/>
            <w:vAlign w:val="center"/>
          </w:tcPr>
          <w:p w:rsidR="00AC7FCC" w:rsidP="00C5225C" w:rsidRDefault="002E67F3" w14:paraId="5FC31DDC" w14:textId="77777777">
            <w:pPr>
              <w:pStyle w:val="TableParagraph"/>
              <w:spacing w:line="251" w:lineRule="exact"/>
              <w:ind w:right="90"/>
              <w:jc w:val="center"/>
            </w:pPr>
            <w:r>
              <w:t>Total</w:t>
            </w:r>
          </w:p>
        </w:tc>
        <w:tc>
          <w:tcPr>
            <w:tcW w:w="1170" w:type="dxa"/>
            <w:vAlign w:val="center"/>
          </w:tcPr>
          <w:p w:rsidR="00AC7FCC" w:rsidP="00C5225C" w:rsidRDefault="00AC7FCC" w14:paraId="5B5D633A" w14:textId="77777777">
            <w:pPr>
              <w:pStyle w:val="TableParagraph"/>
              <w:jc w:val="center"/>
            </w:pPr>
          </w:p>
        </w:tc>
        <w:tc>
          <w:tcPr>
            <w:tcW w:w="1080" w:type="dxa"/>
            <w:vAlign w:val="center"/>
          </w:tcPr>
          <w:p w:rsidR="00AC7FCC" w:rsidP="00C5225C" w:rsidRDefault="00AC7FCC" w14:paraId="28B4995D" w14:textId="77777777">
            <w:pPr>
              <w:pStyle w:val="TableParagraph"/>
              <w:jc w:val="center"/>
            </w:pPr>
          </w:p>
        </w:tc>
        <w:tc>
          <w:tcPr>
            <w:tcW w:w="1260" w:type="dxa"/>
            <w:vAlign w:val="center"/>
          </w:tcPr>
          <w:p w:rsidR="00AC7FCC" w:rsidP="00C5225C" w:rsidRDefault="002E67F3" w14:paraId="336C50D7" w14:textId="3EFAE48D">
            <w:pPr>
              <w:pStyle w:val="TableParagraph"/>
              <w:spacing w:line="251" w:lineRule="exact"/>
              <w:ind w:right="30"/>
              <w:jc w:val="center"/>
            </w:pPr>
            <w:r>
              <w:t>150</w:t>
            </w:r>
          </w:p>
        </w:tc>
        <w:tc>
          <w:tcPr>
            <w:tcW w:w="1170" w:type="dxa"/>
            <w:vAlign w:val="center"/>
          </w:tcPr>
          <w:p w:rsidR="00AC7FCC" w:rsidP="00C5225C" w:rsidRDefault="00AC7FCC" w14:paraId="5D660997" w14:textId="77777777">
            <w:pPr>
              <w:pStyle w:val="TableParagraph"/>
              <w:ind w:right="30"/>
              <w:jc w:val="center"/>
            </w:pPr>
          </w:p>
        </w:tc>
        <w:tc>
          <w:tcPr>
            <w:tcW w:w="1080" w:type="dxa"/>
            <w:vAlign w:val="center"/>
          </w:tcPr>
          <w:p w:rsidR="00AC7FCC" w:rsidP="00C5225C" w:rsidRDefault="00AC7FCC" w14:paraId="2E8ADC9E" w14:textId="77777777">
            <w:pPr>
              <w:pStyle w:val="TableParagraph"/>
              <w:ind w:right="40"/>
              <w:jc w:val="center"/>
            </w:pPr>
          </w:p>
        </w:tc>
        <w:tc>
          <w:tcPr>
            <w:tcW w:w="810" w:type="dxa"/>
            <w:vAlign w:val="center"/>
          </w:tcPr>
          <w:p w:rsidR="00AC7FCC" w:rsidP="00C5225C" w:rsidRDefault="002E67F3" w14:paraId="203E6F6B" w14:textId="77777777">
            <w:pPr>
              <w:pStyle w:val="TableParagraph"/>
              <w:spacing w:line="251" w:lineRule="exact"/>
              <w:ind w:right="30"/>
              <w:jc w:val="center"/>
            </w:pPr>
            <w:r>
              <w:t>2,362.5</w:t>
            </w:r>
          </w:p>
        </w:tc>
        <w:tc>
          <w:tcPr>
            <w:tcW w:w="1260" w:type="dxa"/>
            <w:vAlign w:val="center"/>
          </w:tcPr>
          <w:p w:rsidR="00AC7FCC" w:rsidP="00C5225C" w:rsidRDefault="002E67F3" w14:paraId="1645236E" w14:textId="6F628B3D">
            <w:pPr>
              <w:pStyle w:val="TableParagraph"/>
              <w:spacing w:line="251" w:lineRule="exact"/>
              <w:ind w:right="90"/>
              <w:jc w:val="center"/>
            </w:pPr>
            <w:r>
              <w:t>$245,369.25</w:t>
            </w:r>
          </w:p>
        </w:tc>
      </w:tr>
    </w:tbl>
    <w:p w:rsidR="00AC7FCC" w:rsidP="00C5225C" w:rsidRDefault="00AC7FCC" w14:paraId="7FC306C0" w14:textId="1B0BC760">
      <w:pPr>
        <w:pStyle w:val="BodyText"/>
        <w:spacing w:before="10"/>
        <w:rPr>
          <w:b/>
          <w:sz w:val="21"/>
        </w:rPr>
      </w:pPr>
    </w:p>
    <w:p w:rsidR="00AC7FCC" w:rsidP="00D6180D" w:rsidRDefault="002E67F3" w14:paraId="77E6FC31" w14:textId="77777777">
      <w:pPr>
        <w:ind w:firstLine="450"/>
        <w:rPr>
          <w:b/>
          <w:sz w:val="24"/>
        </w:rPr>
      </w:pPr>
      <w:r>
        <w:rPr>
          <w:b/>
          <w:sz w:val="24"/>
        </w:rPr>
        <w:t>12B. Cost Estimate for Issuers that Submit Policy-level Data</w:t>
      </w:r>
    </w:p>
    <w:p w:rsidR="00AC7FCC" w:rsidP="00C5225C" w:rsidRDefault="00AC7FCC" w14:paraId="7365DB29" w14:textId="77777777">
      <w:pPr>
        <w:pStyle w:val="BodyText"/>
        <w:spacing w:before="1"/>
        <w:rPr>
          <w:b/>
        </w:rPr>
      </w:pPr>
    </w:p>
    <w:tbl>
      <w:tblPr>
        <w:tblW w:w="9270"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70"/>
        <w:gridCol w:w="1440"/>
        <w:gridCol w:w="900"/>
        <w:gridCol w:w="1440"/>
        <w:gridCol w:w="1440"/>
        <w:gridCol w:w="1980"/>
      </w:tblGrid>
      <w:tr w:rsidR="00AC7FCC" w:rsidTr="003B72BA" w14:paraId="4A80F48A" w14:textId="77777777">
        <w:trPr>
          <w:trHeight w:val="757"/>
        </w:trPr>
        <w:tc>
          <w:tcPr>
            <w:tcW w:w="2070" w:type="dxa"/>
            <w:tcBorders>
              <w:bottom w:val="single" w:color="000000" w:sz="6" w:space="0"/>
            </w:tcBorders>
            <w:vAlign w:val="center"/>
          </w:tcPr>
          <w:p w:rsidR="00AC7FCC" w:rsidP="004649A8" w:rsidRDefault="002E67F3" w14:paraId="77765F81" w14:textId="18D53CE6">
            <w:pPr>
              <w:pStyle w:val="TableParagraph"/>
              <w:spacing w:before="1"/>
              <w:jc w:val="center"/>
              <w:rPr>
                <w:b/>
              </w:rPr>
            </w:pPr>
            <w:r>
              <w:rPr>
                <w:b/>
              </w:rPr>
              <w:t>Type of Respondent</w:t>
            </w:r>
          </w:p>
        </w:tc>
        <w:tc>
          <w:tcPr>
            <w:tcW w:w="1440" w:type="dxa"/>
            <w:tcBorders>
              <w:bottom w:val="single" w:color="000000" w:sz="6" w:space="0"/>
            </w:tcBorders>
            <w:vAlign w:val="center"/>
          </w:tcPr>
          <w:p w:rsidR="00AC7FCC" w:rsidP="004649A8" w:rsidRDefault="002E67F3" w14:paraId="133AC975" w14:textId="77777777">
            <w:pPr>
              <w:pStyle w:val="TableParagraph"/>
              <w:ind w:right="20"/>
              <w:jc w:val="center"/>
              <w:rPr>
                <w:b/>
              </w:rPr>
            </w:pPr>
            <w:r>
              <w:rPr>
                <w:b/>
              </w:rPr>
              <w:t>Hourly Labor Cost of</w:t>
            </w:r>
          </w:p>
          <w:p w:rsidR="00AC7FCC" w:rsidP="004649A8" w:rsidRDefault="002E67F3" w14:paraId="514F4F11" w14:textId="77777777">
            <w:pPr>
              <w:pStyle w:val="TableParagraph"/>
              <w:spacing w:line="233" w:lineRule="exact"/>
              <w:ind w:right="20"/>
              <w:jc w:val="center"/>
              <w:rPr>
                <w:b/>
              </w:rPr>
            </w:pPr>
            <w:r>
              <w:rPr>
                <w:b/>
              </w:rPr>
              <w:t>Reporting ($)</w:t>
            </w:r>
          </w:p>
        </w:tc>
        <w:tc>
          <w:tcPr>
            <w:tcW w:w="900" w:type="dxa"/>
            <w:tcBorders>
              <w:bottom w:val="single" w:color="000000" w:sz="6" w:space="0"/>
            </w:tcBorders>
            <w:vAlign w:val="center"/>
          </w:tcPr>
          <w:p w:rsidR="00AC7FCC" w:rsidP="004649A8" w:rsidRDefault="002E67F3" w14:paraId="6A99168A" w14:textId="77777777">
            <w:pPr>
              <w:pStyle w:val="TableParagraph"/>
              <w:ind w:right="80"/>
              <w:jc w:val="center"/>
              <w:rPr>
                <w:b/>
              </w:rPr>
            </w:pPr>
            <w:r>
              <w:rPr>
                <w:b/>
              </w:rPr>
              <w:t>Total Burden</w:t>
            </w:r>
          </w:p>
          <w:p w:rsidR="00AC7FCC" w:rsidP="004649A8" w:rsidRDefault="002E67F3" w14:paraId="0E02A465" w14:textId="77777777">
            <w:pPr>
              <w:pStyle w:val="TableParagraph"/>
              <w:spacing w:line="233" w:lineRule="exact"/>
              <w:ind w:right="80"/>
              <w:jc w:val="center"/>
              <w:rPr>
                <w:b/>
              </w:rPr>
            </w:pPr>
            <w:r>
              <w:rPr>
                <w:b/>
              </w:rPr>
              <w:t>Hours</w:t>
            </w:r>
          </w:p>
        </w:tc>
        <w:tc>
          <w:tcPr>
            <w:tcW w:w="1440" w:type="dxa"/>
            <w:tcBorders>
              <w:bottom w:val="single" w:color="000000" w:sz="6" w:space="0"/>
            </w:tcBorders>
            <w:vAlign w:val="center"/>
          </w:tcPr>
          <w:p w:rsidR="00AC7FCC" w:rsidP="004649A8" w:rsidRDefault="002E67F3" w14:paraId="16697EA0" w14:textId="77777777">
            <w:pPr>
              <w:pStyle w:val="TableParagraph"/>
              <w:ind w:left="90" w:right="50"/>
              <w:jc w:val="center"/>
              <w:rPr>
                <w:b/>
              </w:rPr>
            </w:pPr>
            <w:r>
              <w:rPr>
                <w:b/>
              </w:rPr>
              <w:t>Average Labor</w:t>
            </w:r>
            <w:r>
              <w:rPr>
                <w:b/>
                <w:spacing w:val="6"/>
              </w:rPr>
              <w:t xml:space="preserve"> </w:t>
            </w:r>
            <w:r>
              <w:rPr>
                <w:b/>
                <w:spacing w:val="-6"/>
              </w:rPr>
              <w:t>Cost</w:t>
            </w:r>
          </w:p>
          <w:p w:rsidR="00AC7FCC" w:rsidP="004649A8" w:rsidRDefault="002E67F3" w14:paraId="682B81FC" w14:textId="77777777">
            <w:pPr>
              <w:pStyle w:val="TableParagraph"/>
              <w:spacing w:line="233" w:lineRule="exact"/>
              <w:ind w:left="90" w:right="50"/>
              <w:jc w:val="center"/>
              <w:rPr>
                <w:b/>
              </w:rPr>
            </w:pPr>
            <w:r>
              <w:rPr>
                <w:b/>
              </w:rPr>
              <w:t>per</w:t>
            </w:r>
            <w:r>
              <w:rPr>
                <w:b/>
                <w:spacing w:val="-2"/>
              </w:rPr>
              <w:t xml:space="preserve"> </w:t>
            </w:r>
            <w:r>
              <w:rPr>
                <w:b/>
              </w:rPr>
              <w:t>Response</w:t>
            </w:r>
          </w:p>
        </w:tc>
        <w:tc>
          <w:tcPr>
            <w:tcW w:w="1440" w:type="dxa"/>
            <w:tcBorders>
              <w:bottom w:val="single" w:color="000000" w:sz="6" w:space="0"/>
            </w:tcBorders>
            <w:vAlign w:val="center"/>
          </w:tcPr>
          <w:p w:rsidR="00AC7FCC" w:rsidP="004649A8" w:rsidRDefault="002E67F3" w14:paraId="682693C9" w14:textId="77777777">
            <w:pPr>
              <w:pStyle w:val="TableParagraph"/>
              <w:spacing w:before="125"/>
              <w:ind w:left="90" w:right="90"/>
              <w:jc w:val="center"/>
              <w:rPr>
                <w:b/>
              </w:rPr>
            </w:pPr>
            <w:r>
              <w:rPr>
                <w:b/>
              </w:rPr>
              <w:t>Number of Respondents</w:t>
            </w:r>
          </w:p>
        </w:tc>
        <w:tc>
          <w:tcPr>
            <w:tcW w:w="1980" w:type="dxa"/>
            <w:tcBorders>
              <w:bottom w:val="single" w:color="000000" w:sz="6" w:space="0"/>
            </w:tcBorders>
            <w:vAlign w:val="center"/>
          </w:tcPr>
          <w:p w:rsidR="00AC7FCC" w:rsidP="004649A8" w:rsidRDefault="002E67F3" w14:paraId="2B006DCC" w14:textId="77777777">
            <w:pPr>
              <w:pStyle w:val="TableParagraph"/>
              <w:spacing w:before="125"/>
              <w:ind w:left="90" w:right="90"/>
              <w:jc w:val="center"/>
              <w:rPr>
                <w:b/>
              </w:rPr>
            </w:pPr>
            <w:r>
              <w:rPr>
                <w:b/>
              </w:rPr>
              <w:t>Total Labor Costs (All Respondents)</w:t>
            </w:r>
          </w:p>
        </w:tc>
      </w:tr>
      <w:tr w:rsidR="00AC7FCC" w:rsidTr="003B72BA" w14:paraId="2FD9409D" w14:textId="77777777">
        <w:trPr>
          <w:trHeight w:val="304"/>
        </w:trPr>
        <w:tc>
          <w:tcPr>
            <w:tcW w:w="9270" w:type="dxa"/>
            <w:gridSpan w:val="6"/>
            <w:tcBorders>
              <w:top w:val="single" w:color="000000" w:sz="6" w:space="0"/>
              <w:bottom w:val="single" w:color="000000" w:sz="6" w:space="0"/>
            </w:tcBorders>
          </w:tcPr>
          <w:p w:rsidR="00AC7FCC" w:rsidP="004649A8" w:rsidRDefault="002E67F3" w14:paraId="50322C45" w14:textId="77777777">
            <w:pPr>
              <w:pStyle w:val="TableParagraph"/>
              <w:spacing w:before="46" w:line="238" w:lineRule="exact"/>
              <w:ind w:right="80"/>
              <w:rPr>
                <w:i/>
              </w:rPr>
            </w:pPr>
            <w:r>
              <w:rPr>
                <w:i/>
              </w:rPr>
              <w:t>Issuer Summary Report</w:t>
            </w:r>
          </w:p>
        </w:tc>
      </w:tr>
      <w:tr w:rsidR="00AC7FCC" w:rsidTr="003B72BA" w14:paraId="04B71B38" w14:textId="77777777">
        <w:trPr>
          <w:trHeight w:val="306"/>
        </w:trPr>
        <w:tc>
          <w:tcPr>
            <w:tcW w:w="2070" w:type="dxa"/>
            <w:tcBorders>
              <w:top w:val="single" w:color="000000" w:sz="6" w:space="0"/>
              <w:bottom w:val="single" w:color="000000" w:sz="6" w:space="0"/>
              <w:right w:val="single" w:color="000000" w:sz="6" w:space="0"/>
            </w:tcBorders>
          </w:tcPr>
          <w:p w:rsidR="00AC7FCC" w:rsidP="00C5225C" w:rsidRDefault="002E67F3" w14:paraId="3C908FF1" w14:textId="77777777">
            <w:pPr>
              <w:pStyle w:val="TableParagraph"/>
              <w:spacing w:before="46" w:line="240" w:lineRule="exact"/>
            </w:pPr>
            <w:r>
              <w:t>Operations Analyst</w:t>
            </w:r>
          </w:p>
        </w:tc>
        <w:tc>
          <w:tcPr>
            <w:tcW w:w="1440" w:type="dxa"/>
            <w:tcBorders>
              <w:top w:val="single" w:color="000000" w:sz="6" w:space="0"/>
              <w:left w:val="single" w:color="000000" w:sz="6" w:space="0"/>
              <w:bottom w:val="single" w:color="000000" w:sz="6" w:space="0"/>
              <w:right w:val="single" w:color="000000" w:sz="6" w:space="0"/>
            </w:tcBorders>
          </w:tcPr>
          <w:p w:rsidR="00AC7FCC" w:rsidP="004649A8" w:rsidRDefault="002E67F3" w14:paraId="10EEE047" w14:textId="001DE0D4">
            <w:pPr>
              <w:pStyle w:val="TableParagraph"/>
              <w:spacing w:before="46" w:line="240" w:lineRule="exact"/>
              <w:ind w:right="110"/>
              <w:jc w:val="right"/>
            </w:pPr>
            <w:r>
              <w:t>$77.14</w:t>
            </w:r>
          </w:p>
        </w:tc>
        <w:tc>
          <w:tcPr>
            <w:tcW w:w="900" w:type="dxa"/>
            <w:tcBorders>
              <w:top w:val="single" w:color="000000" w:sz="6" w:space="0"/>
              <w:left w:val="single" w:color="000000" w:sz="6" w:space="0"/>
              <w:bottom w:val="single" w:color="000000" w:sz="6" w:space="0"/>
              <w:right w:val="single" w:color="000000" w:sz="6" w:space="0"/>
            </w:tcBorders>
          </w:tcPr>
          <w:p w:rsidR="00AC7FCC" w:rsidP="004649A8" w:rsidRDefault="002E67F3" w14:paraId="371EC176" w14:textId="77777777">
            <w:pPr>
              <w:pStyle w:val="TableParagraph"/>
              <w:spacing w:before="46" w:line="240" w:lineRule="exact"/>
              <w:ind w:right="80"/>
              <w:jc w:val="right"/>
            </w:pPr>
            <w:r>
              <w:t>.50</w:t>
            </w:r>
          </w:p>
        </w:tc>
        <w:tc>
          <w:tcPr>
            <w:tcW w:w="1440" w:type="dxa"/>
            <w:tcBorders>
              <w:top w:val="single" w:color="000000" w:sz="6" w:space="0"/>
              <w:left w:val="single" w:color="000000" w:sz="6" w:space="0"/>
              <w:bottom w:val="single" w:color="000000" w:sz="6" w:space="0"/>
              <w:right w:val="single" w:color="000000" w:sz="6" w:space="0"/>
            </w:tcBorders>
          </w:tcPr>
          <w:p w:rsidR="00AC7FCC" w:rsidP="00C5225C" w:rsidRDefault="002E67F3" w14:paraId="31F09227" w14:textId="3F2DCBAA">
            <w:pPr>
              <w:pStyle w:val="TableParagraph"/>
              <w:spacing w:before="46" w:line="240" w:lineRule="exact"/>
              <w:ind w:right="91"/>
              <w:jc w:val="right"/>
            </w:pPr>
            <w:r>
              <w:t>$38.57</w:t>
            </w:r>
          </w:p>
        </w:tc>
        <w:tc>
          <w:tcPr>
            <w:tcW w:w="1440" w:type="dxa"/>
            <w:tcBorders>
              <w:top w:val="single" w:color="000000" w:sz="6" w:space="0"/>
              <w:left w:val="single" w:color="000000" w:sz="6" w:space="0"/>
              <w:bottom w:val="single" w:color="000000" w:sz="6" w:space="0"/>
              <w:right w:val="single" w:color="000000" w:sz="6" w:space="0"/>
            </w:tcBorders>
          </w:tcPr>
          <w:p w:rsidR="00AC7FCC" w:rsidP="00C5225C" w:rsidRDefault="002E67F3" w14:paraId="7523A42D" w14:textId="77777777">
            <w:pPr>
              <w:pStyle w:val="TableParagraph"/>
              <w:spacing w:before="20"/>
              <w:ind w:right="93"/>
              <w:jc w:val="right"/>
            </w:pPr>
            <w:r>
              <w:t>150</w:t>
            </w:r>
          </w:p>
        </w:tc>
        <w:tc>
          <w:tcPr>
            <w:tcW w:w="1980" w:type="dxa"/>
            <w:tcBorders>
              <w:top w:val="single" w:color="000000" w:sz="6" w:space="0"/>
              <w:left w:val="single" w:color="000000" w:sz="6" w:space="0"/>
              <w:bottom w:val="single" w:color="000000" w:sz="6" w:space="0"/>
            </w:tcBorders>
          </w:tcPr>
          <w:p w:rsidR="00AC7FCC" w:rsidP="00C5225C" w:rsidRDefault="002E67F3" w14:paraId="735E5385" w14:textId="54FD98EE">
            <w:pPr>
              <w:pStyle w:val="TableParagraph"/>
              <w:spacing w:before="20"/>
              <w:ind w:right="95"/>
              <w:jc w:val="right"/>
            </w:pPr>
            <w:r>
              <w:t>$5,785.50</w:t>
            </w:r>
          </w:p>
        </w:tc>
      </w:tr>
      <w:tr w:rsidR="00AC7FCC" w:rsidTr="003B72BA" w14:paraId="1D16C15E" w14:textId="77777777">
        <w:trPr>
          <w:trHeight w:val="304"/>
        </w:trPr>
        <w:tc>
          <w:tcPr>
            <w:tcW w:w="2070" w:type="dxa"/>
            <w:tcBorders>
              <w:top w:val="single" w:color="000000" w:sz="6" w:space="0"/>
              <w:bottom w:val="single" w:color="000000" w:sz="6" w:space="0"/>
              <w:right w:val="single" w:color="000000" w:sz="6" w:space="0"/>
            </w:tcBorders>
          </w:tcPr>
          <w:p w:rsidR="00AC7FCC" w:rsidP="00C5225C" w:rsidRDefault="002E67F3" w14:paraId="7F9BD73B" w14:textId="77777777">
            <w:pPr>
              <w:pStyle w:val="TableParagraph"/>
              <w:spacing w:before="46" w:line="238" w:lineRule="exact"/>
            </w:pPr>
            <w:r>
              <w:t>Senior Manager</w:t>
            </w:r>
          </w:p>
        </w:tc>
        <w:tc>
          <w:tcPr>
            <w:tcW w:w="1440" w:type="dxa"/>
            <w:tcBorders>
              <w:top w:val="single" w:color="000000" w:sz="6" w:space="0"/>
              <w:left w:val="single" w:color="000000" w:sz="6" w:space="0"/>
              <w:bottom w:val="single" w:color="000000" w:sz="6" w:space="0"/>
              <w:right w:val="single" w:color="000000" w:sz="6" w:space="0"/>
            </w:tcBorders>
          </w:tcPr>
          <w:p w:rsidR="00AC7FCC" w:rsidP="004649A8" w:rsidRDefault="002E67F3" w14:paraId="189CF2DD" w14:textId="3E208000">
            <w:pPr>
              <w:pStyle w:val="TableParagraph"/>
              <w:spacing w:before="46" w:line="238" w:lineRule="exact"/>
              <w:ind w:right="110"/>
              <w:jc w:val="right"/>
            </w:pPr>
            <w:r>
              <w:t>$157.30</w:t>
            </w:r>
          </w:p>
        </w:tc>
        <w:tc>
          <w:tcPr>
            <w:tcW w:w="900" w:type="dxa"/>
            <w:tcBorders>
              <w:top w:val="single" w:color="000000" w:sz="6" w:space="0"/>
              <w:left w:val="single" w:color="000000" w:sz="6" w:space="0"/>
              <w:bottom w:val="single" w:color="000000" w:sz="6" w:space="0"/>
              <w:right w:val="single" w:color="000000" w:sz="6" w:space="0"/>
            </w:tcBorders>
          </w:tcPr>
          <w:p w:rsidR="00AC7FCC" w:rsidP="004649A8" w:rsidRDefault="002E67F3" w14:paraId="581DC8A6" w14:textId="77777777">
            <w:pPr>
              <w:pStyle w:val="TableParagraph"/>
              <w:spacing w:before="46" w:line="238" w:lineRule="exact"/>
              <w:ind w:right="80"/>
              <w:jc w:val="right"/>
            </w:pPr>
            <w:r>
              <w:t>.25</w:t>
            </w:r>
          </w:p>
        </w:tc>
        <w:tc>
          <w:tcPr>
            <w:tcW w:w="1440" w:type="dxa"/>
            <w:tcBorders>
              <w:top w:val="single" w:color="000000" w:sz="6" w:space="0"/>
              <w:left w:val="single" w:color="000000" w:sz="6" w:space="0"/>
              <w:bottom w:val="single" w:color="000000" w:sz="6" w:space="0"/>
              <w:right w:val="single" w:color="000000" w:sz="6" w:space="0"/>
            </w:tcBorders>
          </w:tcPr>
          <w:p w:rsidR="00AC7FCC" w:rsidP="00C5225C" w:rsidRDefault="002E67F3" w14:paraId="09A76345" w14:textId="69BA00F1">
            <w:pPr>
              <w:pStyle w:val="TableParagraph"/>
              <w:spacing w:before="46" w:line="238" w:lineRule="exact"/>
              <w:ind w:right="91"/>
              <w:jc w:val="right"/>
            </w:pPr>
            <w:r>
              <w:t>$39.33</w:t>
            </w:r>
          </w:p>
        </w:tc>
        <w:tc>
          <w:tcPr>
            <w:tcW w:w="1440" w:type="dxa"/>
            <w:tcBorders>
              <w:top w:val="single" w:color="000000" w:sz="6" w:space="0"/>
              <w:left w:val="single" w:color="000000" w:sz="6" w:space="0"/>
              <w:bottom w:val="single" w:color="000000" w:sz="6" w:space="0"/>
              <w:right w:val="single" w:color="000000" w:sz="6" w:space="0"/>
            </w:tcBorders>
          </w:tcPr>
          <w:p w:rsidR="00AC7FCC" w:rsidP="00C5225C" w:rsidRDefault="002E67F3" w14:paraId="7598152C" w14:textId="77777777">
            <w:pPr>
              <w:pStyle w:val="TableParagraph"/>
              <w:spacing w:before="20"/>
              <w:ind w:right="93"/>
              <w:jc w:val="right"/>
            </w:pPr>
            <w:r>
              <w:t>150</w:t>
            </w:r>
          </w:p>
        </w:tc>
        <w:tc>
          <w:tcPr>
            <w:tcW w:w="1980" w:type="dxa"/>
            <w:tcBorders>
              <w:top w:val="single" w:color="000000" w:sz="6" w:space="0"/>
              <w:left w:val="single" w:color="000000" w:sz="6" w:space="0"/>
              <w:bottom w:val="single" w:color="000000" w:sz="6" w:space="0"/>
            </w:tcBorders>
          </w:tcPr>
          <w:p w:rsidR="00AC7FCC" w:rsidP="00C5225C" w:rsidRDefault="002E67F3" w14:paraId="66712148" w14:textId="572425C5">
            <w:pPr>
              <w:pStyle w:val="TableParagraph"/>
              <w:spacing w:before="20"/>
              <w:ind w:right="95"/>
              <w:jc w:val="right"/>
            </w:pPr>
            <w:r>
              <w:t>$5,898.75</w:t>
            </w:r>
          </w:p>
        </w:tc>
      </w:tr>
      <w:tr w:rsidR="00AC7FCC" w:rsidTr="003B72BA" w14:paraId="396DE21B" w14:textId="77777777">
        <w:trPr>
          <w:trHeight w:val="258"/>
        </w:trPr>
        <w:tc>
          <w:tcPr>
            <w:tcW w:w="2070" w:type="dxa"/>
            <w:tcBorders>
              <w:top w:val="single" w:color="000000" w:sz="6" w:space="0"/>
              <w:right w:val="single" w:color="000000" w:sz="6" w:space="0"/>
            </w:tcBorders>
          </w:tcPr>
          <w:p w:rsidR="00AC7FCC" w:rsidP="00C5225C" w:rsidRDefault="002E67F3" w14:paraId="0D04F071" w14:textId="77777777">
            <w:pPr>
              <w:pStyle w:val="TableParagraph"/>
              <w:spacing w:before="5" w:line="233" w:lineRule="exact"/>
              <w:rPr>
                <w:b/>
              </w:rPr>
            </w:pPr>
            <w:r>
              <w:rPr>
                <w:b/>
              </w:rPr>
              <w:t>Total</w:t>
            </w:r>
          </w:p>
        </w:tc>
        <w:tc>
          <w:tcPr>
            <w:tcW w:w="1440" w:type="dxa"/>
            <w:tcBorders>
              <w:top w:val="single" w:color="000000" w:sz="6" w:space="0"/>
              <w:left w:val="single" w:color="000000" w:sz="6" w:space="0"/>
              <w:right w:val="single" w:color="000000" w:sz="6" w:space="0"/>
            </w:tcBorders>
          </w:tcPr>
          <w:p w:rsidR="00AC7FCC" w:rsidP="004649A8" w:rsidRDefault="00AC7FCC" w14:paraId="1188E8DC" w14:textId="77777777">
            <w:pPr>
              <w:pStyle w:val="TableParagraph"/>
              <w:ind w:right="110"/>
              <w:rPr>
                <w:sz w:val="18"/>
              </w:rPr>
            </w:pPr>
          </w:p>
        </w:tc>
        <w:tc>
          <w:tcPr>
            <w:tcW w:w="900" w:type="dxa"/>
            <w:tcBorders>
              <w:top w:val="single" w:color="000000" w:sz="6" w:space="0"/>
              <w:left w:val="single" w:color="000000" w:sz="6" w:space="0"/>
              <w:right w:val="single" w:color="000000" w:sz="6" w:space="0"/>
            </w:tcBorders>
          </w:tcPr>
          <w:p w:rsidR="00AC7FCC" w:rsidP="004649A8" w:rsidRDefault="002E67F3" w14:paraId="4C59F02D" w14:textId="77777777">
            <w:pPr>
              <w:pStyle w:val="TableParagraph"/>
              <w:spacing w:before="5" w:line="233" w:lineRule="exact"/>
              <w:ind w:right="80"/>
              <w:jc w:val="right"/>
              <w:rPr>
                <w:b/>
              </w:rPr>
            </w:pPr>
            <w:r>
              <w:rPr>
                <w:b/>
              </w:rPr>
              <w:t>.75</w:t>
            </w:r>
          </w:p>
        </w:tc>
        <w:tc>
          <w:tcPr>
            <w:tcW w:w="1440" w:type="dxa"/>
            <w:tcBorders>
              <w:top w:val="single" w:color="000000" w:sz="6" w:space="0"/>
              <w:left w:val="single" w:color="000000" w:sz="6" w:space="0"/>
              <w:right w:val="single" w:color="000000" w:sz="6" w:space="0"/>
            </w:tcBorders>
          </w:tcPr>
          <w:p w:rsidR="00AC7FCC" w:rsidP="00C5225C" w:rsidRDefault="002E67F3" w14:paraId="315FC74A" w14:textId="57875355">
            <w:pPr>
              <w:pStyle w:val="TableParagraph"/>
              <w:spacing w:before="5" w:line="233" w:lineRule="exact"/>
              <w:ind w:right="91"/>
              <w:jc w:val="right"/>
              <w:rPr>
                <w:b/>
              </w:rPr>
            </w:pPr>
            <w:r>
              <w:rPr>
                <w:b/>
              </w:rPr>
              <w:t>$77.90</w:t>
            </w:r>
          </w:p>
        </w:tc>
        <w:tc>
          <w:tcPr>
            <w:tcW w:w="1440" w:type="dxa"/>
            <w:tcBorders>
              <w:top w:val="single" w:color="000000" w:sz="6" w:space="0"/>
              <w:left w:val="single" w:color="000000" w:sz="6" w:space="0"/>
              <w:right w:val="single" w:color="000000" w:sz="6" w:space="0"/>
            </w:tcBorders>
          </w:tcPr>
          <w:p w:rsidR="00AC7FCC" w:rsidP="00C5225C" w:rsidRDefault="00AC7FCC" w14:paraId="426D2CA9" w14:textId="77777777">
            <w:pPr>
              <w:pStyle w:val="TableParagraph"/>
              <w:rPr>
                <w:sz w:val="18"/>
              </w:rPr>
            </w:pPr>
          </w:p>
        </w:tc>
        <w:tc>
          <w:tcPr>
            <w:tcW w:w="1980" w:type="dxa"/>
            <w:tcBorders>
              <w:top w:val="single" w:color="000000" w:sz="6" w:space="0"/>
              <w:left w:val="single" w:color="000000" w:sz="6" w:space="0"/>
            </w:tcBorders>
          </w:tcPr>
          <w:p w:rsidR="00AC7FCC" w:rsidP="00C5225C" w:rsidRDefault="002E67F3" w14:paraId="715733DF" w14:textId="63718BF7">
            <w:pPr>
              <w:pStyle w:val="TableParagraph"/>
              <w:spacing w:before="5" w:line="233" w:lineRule="exact"/>
              <w:ind w:right="95"/>
              <w:jc w:val="right"/>
              <w:rPr>
                <w:b/>
              </w:rPr>
            </w:pPr>
            <w:r>
              <w:rPr>
                <w:b/>
              </w:rPr>
              <w:t>$11,684.25</w:t>
            </w:r>
          </w:p>
        </w:tc>
      </w:tr>
    </w:tbl>
    <w:p w:rsidR="00AC7FCC" w:rsidP="00C5225C" w:rsidRDefault="00AC7FCC" w14:paraId="4787F575" w14:textId="77777777">
      <w:pPr>
        <w:pStyle w:val="BodyText"/>
        <w:rPr>
          <w:b/>
          <w:sz w:val="15"/>
        </w:rPr>
      </w:pPr>
    </w:p>
    <w:tbl>
      <w:tblPr>
        <w:tblW w:w="9270"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70"/>
        <w:gridCol w:w="1440"/>
        <w:gridCol w:w="900"/>
        <w:gridCol w:w="1440"/>
        <w:gridCol w:w="1440"/>
        <w:gridCol w:w="1980"/>
      </w:tblGrid>
      <w:tr w:rsidR="00AC7FCC" w:rsidTr="003B72BA" w14:paraId="38A8827B" w14:textId="77777777">
        <w:trPr>
          <w:trHeight w:val="760"/>
        </w:trPr>
        <w:tc>
          <w:tcPr>
            <w:tcW w:w="2070" w:type="dxa"/>
            <w:tcBorders>
              <w:bottom w:val="single" w:color="000000" w:sz="6" w:space="0"/>
              <w:right w:val="single" w:color="000000" w:sz="6" w:space="0"/>
            </w:tcBorders>
            <w:vAlign w:val="center"/>
          </w:tcPr>
          <w:p w:rsidR="00AC7FCC" w:rsidP="004649A8" w:rsidRDefault="002E67F3" w14:paraId="45E06691" w14:textId="77777777">
            <w:pPr>
              <w:pStyle w:val="TableParagraph"/>
              <w:spacing w:before="1"/>
              <w:jc w:val="center"/>
              <w:rPr>
                <w:b/>
              </w:rPr>
            </w:pPr>
            <w:r>
              <w:rPr>
                <w:b/>
              </w:rPr>
              <w:t>Type of Respondent</w:t>
            </w:r>
          </w:p>
        </w:tc>
        <w:tc>
          <w:tcPr>
            <w:tcW w:w="1440" w:type="dxa"/>
            <w:tcBorders>
              <w:left w:val="single" w:color="000000" w:sz="6" w:space="0"/>
              <w:bottom w:val="single" w:color="000000" w:sz="6" w:space="0"/>
              <w:right w:val="single" w:color="000000" w:sz="6" w:space="0"/>
            </w:tcBorders>
            <w:vAlign w:val="center"/>
          </w:tcPr>
          <w:p w:rsidR="00AC7FCC" w:rsidP="005C3A53" w:rsidRDefault="002E67F3" w14:paraId="4CCB9314" w14:textId="77777777">
            <w:pPr>
              <w:pStyle w:val="TableParagraph"/>
              <w:spacing w:before="4" w:line="252" w:lineRule="exact"/>
              <w:jc w:val="center"/>
              <w:rPr>
                <w:b/>
              </w:rPr>
            </w:pPr>
            <w:r>
              <w:rPr>
                <w:b/>
              </w:rPr>
              <w:t>Hourly Labor Cost of Reporting ($)</w:t>
            </w:r>
          </w:p>
        </w:tc>
        <w:tc>
          <w:tcPr>
            <w:tcW w:w="900" w:type="dxa"/>
            <w:tcBorders>
              <w:left w:val="single" w:color="000000" w:sz="6" w:space="0"/>
              <w:bottom w:val="single" w:color="000000" w:sz="6" w:space="0"/>
              <w:right w:val="single" w:color="000000" w:sz="6" w:space="0"/>
            </w:tcBorders>
            <w:vAlign w:val="center"/>
          </w:tcPr>
          <w:p w:rsidR="00AC7FCC" w:rsidP="004649A8" w:rsidRDefault="002E67F3" w14:paraId="38D64E44" w14:textId="77777777">
            <w:pPr>
              <w:pStyle w:val="TableParagraph"/>
              <w:spacing w:before="4" w:line="252" w:lineRule="exact"/>
              <w:ind w:left="-1" w:right="80" w:firstLine="1"/>
              <w:jc w:val="center"/>
              <w:rPr>
                <w:b/>
              </w:rPr>
            </w:pPr>
            <w:r>
              <w:rPr>
                <w:b/>
              </w:rPr>
              <w:t>Total Burden Hours</w:t>
            </w:r>
          </w:p>
        </w:tc>
        <w:tc>
          <w:tcPr>
            <w:tcW w:w="1440" w:type="dxa"/>
            <w:tcBorders>
              <w:left w:val="single" w:color="000000" w:sz="6" w:space="0"/>
              <w:bottom w:val="single" w:color="000000" w:sz="6" w:space="0"/>
              <w:right w:val="single" w:color="000000" w:sz="6" w:space="0"/>
            </w:tcBorders>
            <w:vAlign w:val="center"/>
          </w:tcPr>
          <w:p w:rsidR="00AC7FCC" w:rsidP="004649A8" w:rsidRDefault="002E67F3" w14:paraId="1085650B" w14:textId="77777777">
            <w:pPr>
              <w:pStyle w:val="TableParagraph"/>
              <w:spacing w:before="4" w:line="252" w:lineRule="exact"/>
              <w:ind w:left="90" w:right="80"/>
              <w:jc w:val="center"/>
              <w:rPr>
                <w:b/>
              </w:rPr>
            </w:pPr>
            <w:r>
              <w:rPr>
                <w:b/>
              </w:rPr>
              <w:t>Average Labor Cost per Response</w:t>
            </w:r>
          </w:p>
        </w:tc>
        <w:tc>
          <w:tcPr>
            <w:tcW w:w="1440" w:type="dxa"/>
            <w:tcBorders>
              <w:left w:val="single" w:color="000000" w:sz="6" w:space="0"/>
              <w:bottom w:val="single" w:color="000000" w:sz="6" w:space="0"/>
              <w:right w:val="single" w:color="000000" w:sz="6" w:space="0"/>
            </w:tcBorders>
            <w:vAlign w:val="center"/>
          </w:tcPr>
          <w:p w:rsidR="00AC7FCC" w:rsidP="004649A8" w:rsidRDefault="002E67F3" w14:paraId="6881FE68" w14:textId="77777777">
            <w:pPr>
              <w:pStyle w:val="TableParagraph"/>
              <w:spacing w:before="1"/>
              <w:ind w:left="90" w:right="112"/>
              <w:jc w:val="center"/>
              <w:rPr>
                <w:b/>
              </w:rPr>
            </w:pPr>
            <w:r>
              <w:rPr>
                <w:b/>
              </w:rPr>
              <w:t>Number of Respondents</w:t>
            </w:r>
          </w:p>
        </w:tc>
        <w:tc>
          <w:tcPr>
            <w:tcW w:w="1980" w:type="dxa"/>
            <w:tcBorders>
              <w:left w:val="single" w:color="000000" w:sz="6" w:space="0"/>
              <w:bottom w:val="single" w:color="000000" w:sz="6" w:space="0"/>
            </w:tcBorders>
            <w:vAlign w:val="center"/>
          </w:tcPr>
          <w:p w:rsidR="00AC7FCC" w:rsidP="004649A8" w:rsidRDefault="002E67F3" w14:paraId="5E09CA73" w14:textId="77777777">
            <w:pPr>
              <w:pStyle w:val="TableParagraph"/>
              <w:spacing w:before="1"/>
              <w:ind w:left="90" w:right="90"/>
              <w:jc w:val="center"/>
              <w:rPr>
                <w:b/>
              </w:rPr>
            </w:pPr>
            <w:r>
              <w:rPr>
                <w:b/>
              </w:rPr>
              <w:t>Total Labor Costs (All Respondents)</w:t>
            </w:r>
          </w:p>
        </w:tc>
      </w:tr>
      <w:tr w:rsidR="00AC7FCC" w:rsidTr="003B72BA" w14:paraId="7D2E1812" w14:textId="77777777">
        <w:trPr>
          <w:trHeight w:val="253"/>
        </w:trPr>
        <w:tc>
          <w:tcPr>
            <w:tcW w:w="9270" w:type="dxa"/>
            <w:gridSpan w:val="6"/>
            <w:tcBorders>
              <w:top w:val="single" w:color="000000" w:sz="6" w:space="0"/>
              <w:bottom w:val="single" w:color="000000" w:sz="6" w:space="0"/>
            </w:tcBorders>
          </w:tcPr>
          <w:p w:rsidR="00AC7FCC" w:rsidP="00C5225C" w:rsidRDefault="002E67F3" w14:paraId="33A28752" w14:textId="77777777">
            <w:pPr>
              <w:pStyle w:val="TableParagraph"/>
              <w:spacing w:line="234" w:lineRule="exact"/>
              <w:rPr>
                <w:i/>
              </w:rPr>
            </w:pPr>
            <w:r>
              <w:rPr>
                <w:i/>
              </w:rPr>
              <w:t>Standard Methodology Plan and Policy Report</w:t>
            </w:r>
          </w:p>
        </w:tc>
      </w:tr>
      <w:tr w:rsidR="00AC7FCC" w:rsidTr="003B72BA" w14:paraId="77C93220" w14:textId="77777777">
        <w:trPr>
          <w:trHeight w:val="251"/>
        </w:trPr>
        <w:tc>
          <w:tcPr>
            <w:tcW w:w="2070" w:type="dxa"/>
            <w:tcBorders>
              <w:top w:val="single" w:color="000000" w:sz="6" w:space="0"/>
              <w:bottom w:val="single" w:color="000000" w:sz="6" w:space="0"/>
              <w:right w:val="single" w:color="000000" w:sz="6" w:space="0"/>
            </w:tcBorders>
          </w:tcPr>
          <w:p w:rsidR="00AC7FCC" w:rsidP="00C5225C" w:rsidRDefault="002E67F3" w14:paraId="6C5E6F16" w14:textId="77777777">
            <w:pPr>
              <w:pStyle w:val="TableParagraph"/>
              <w:spacing w:line="231" w:lineRule="exact"/>
            </w:pPr>
            <w:r>
              <w:t>Operations Analyst</w:t>
            </w:r>
          </w:p>
        </w:tc>
        <w:tc>
          <w:tcPr>
            <w:tcW w:w="1440" w:type="dxa"/>
            <w:tcBorders>
              <w:top w:val="single" w:color="000000" w:sz="6" w:space="0"/>
              <w:left w:val="single" w:color="000000" w:sz="6" w:space="0"/>
              <w:bottom w:val="single" w:color="000000" w:sz="6" w:space="0"/>
              <w:right w:val="single" w:color="000000" w:sz="6" w:space="0"/>
            </w:tcBorders>
          </w:tcPr>
          <w:p w:rsidR="00AC7FCC" w:rsidP="00C5225C" w:rsidRDefault="002E67F3" w14:paraId="7DD88544" w14:textId="7BB9EB0F">
            <w:pPr>
              <w:pStyle w:val="TableParagraph"/>
              <w:spacing w:line="231" w:lineRule="exact"/>
              <w:ind w:right="97"/>
              <w:jc w:val="right"/>
            </w:pPr>
            <w:r>
              <w:t>$77.14</w:t>
            </w:r>
          </w:p>
        </w:tc>
        <w:tc>
          <w:tcPr>
            <w:tcW w:w="900" w:type="dxa"/>
            <w:tcBorders>
              <w:top w:val="single" w:color="000000" w:sz="6" w:space="0"/>
              <w:left w:val="single" w:color="000000" w:sz="6" w:space="0"/>
              <w:bottom w:val="single" w:color="000000" w:sz="6" w:space="0"/>
              <w:right w:val="single" w:color="000000" w:sz="6" w:space="0"/>
            </w:tcBorders>
          </w:tcPr>
          <w:p w:rsidR="00AC7FCC" w:rsidP="00C5225C" w:rsidRDefault="002E67F3" w14:paraId="767D7FA8" w14:textId="77777777">
            <w:pPr>
              <w:pStyle w:val="TableParagraph"/>
              <w:spacing w:line="231" w:lineRule="exact"/>
              <w:ind w:right="98"/>
              <w:jc w:val="right"/>
            </w:pPr>
            <w:r>
              <w:t>10</w:t>
            </w:r>
          </w:p>
        </w:tc>
        <w:tc>
          <w:tcPr>
            <w:tcW w:w="1440" w:type="dxa"/>
            <w:tcBorders>
              <w:top w:val="single" w:color="000000" w:sz="6" w:space="0"/>
              <w:left w:val="single" w:color="000000" w:sz="6" w:space="0"/>
              <w:bottom w:val="single" w:color="000000" w:sz="6" w:space="0"/>
              <w:right w:val="single" w:color="000000" w:sz="6" w:space="0"/>
            </w:tcBorders>
          </w:tcPr>
          <w:p w:rsidR="00AC7FCC" w:rsidP="00C5225C" w:rsidRDefault="002E67F3" w14:paraId="479736E8" w14:textId="2816C39A">
            <w:pPr>
              <w:pStyle w:val="TableParagraph"/>
              <w:spacing w:line="231" w:lineRule="exact"/>
              <w:ind w:right="95"/>
              <w:jc w:val="right"/>
            </w:pPr>
            <w:r>
              <w:t>$771.40</w:t>
            </w:r>
          </w:p>
        </w:tc>
        <w:tc>
          <w:tcPr>
            <w:tcW w:w="1440" w:type="dxa"/>
            <w:tcBorders>
              <w:top w:val="single" w:color="000000" w:sz="6" w:space="0"/>
              <w:left w:val="single" w:color="000000" w:sz="6" w:space="0"/>
              <w:bottom w:val="single" w:color="000000" w:sz="6" w:space="0"/>
              <w:right w:val="single" w:color="000000" w:sz="6" w:space="0"/>
            </w:tcBorders>
          </w:tcPr>
          <w:p w:rsidR="00AC7FCC" w:rsidP="00C5225C" w:rsidRDefault="002E67F3" w14:paraId="0F224B42" w14:textId="77777777">
            <w:pPr>
              <w:pStyle w:val="TableParagraph"/>
              <w:spacing w:line="231" w:lineRule="exact"/>
              <w:ind w:right="97"/>
              <w:jc w:val="right"/>
            </w:pPr>
            <w:r>
              <w:t>150</w:t>
            </w:r>
          </w:p>
        </w:tc>
        <w:tc>
          <w:tcPr>
            <w:tcW w:w="1980" w:type="dxa"/>
            <w:tcBorders>
              <w:top w:val="single" w:color="000000" w:sz="6" w:space="0"/>
              <w:left w:val="single" w:color="000000" w:sz="6" w:space="0"/>
              <w:bottom w:val="single" w:color="000000" w:sz="6" w:space="0"/>
            </w:tcBorders>
          </w:tcPr>
          <w:p w:rsidR="00AC7FCC" w:rsidP="00C5225C" w:rsidRDefault="002E67F3" w14:paraId="31ADE8D0" w14:textId="4374ED9B">
            <w:pPr>
              <w:pStyle w:val="TableParagraph"/>
              <w:spacing w:line="231" w:lineRule="exact"/>
              <w:ind w:right="97"/>
              <w:jc w:val="right"/>
            </w:pPr>
            <w:r>
              <w:t>$115,710</w:t>
            </w:r>
          </w:p>
        </w:tc>
      </w:tr>
      <w:tr w:rsidR="00AC7FCC" w:rsidTr="003B72BA" w14:paraId="5F461D3A" w14:textId="77777777">
        <w:trPr>
          <w:trHeight w:val="253"/>
        </w:trPr>
        <w:tc>
          <w:tcPr>
            <w:tcW w:w="2070" w:type="dxa"/>
            <w:tcBorders>
              <w:top w:val="single" w:color="000000" w:sz="6" w:space="0"/>
              <w:bottom w:val="single" w:color="000000" w:sz="6" w:space="0"/>
              <w:right w:val="single" w:color="000000" w:sz="6" w:space="0"/>
            </w:tcBorders>
          </w:tcPr>
          <w:p w:rsidR="00AC7FCC" w:rsidP="00C5225C" w:rsidRDefault="004649A8" w14:paraId="7C94E929" w14:textId="613F9945">
            <w:pPr>
              <w:pStyle w:val="TableParagraph"/>
              <w:spacing w:line="234" w:lineRule="exact"/>
            </w:pPr>
            <w:r>
              <w:t>Senior M</w:t>
            </w:r>
            <w:r w:rsidR="002E67F3">
              <w:t>anager</w:t>
            </w:r>
          </w:p>
        </w:tc>
        <w:tc>
          <w:tcPr>
            <w:tcW w:w="1440" w:type="dxa"/>
            <w:tcBorders>
              <w:top w:val="single" w:color="000000" w:sz="6" w:space="0"/>
              <w:left w:val="single" w:color="000000" w:sz="6" w:space="0"/>
              <w:bottom w:val="single" w:color="000000" w:sz="6" w:space="0"/>
              <w:right w:val="single" w:color="000000" w:sz="6" w:space="0"/>
            </w:tcBorders>
          </w:tcPr>
          <w:p w:rsidR="00AC7FCC" w:rsidP="00C5225C" w:rsidRDefault="002E67F3" w14:paraId="77C1CDB1" w14:textId="494AF633">
            <w:pPr>
              <w:pStyle w:val="TableParagraph"/>
              <w:spacing w:line="234" w:lineRule="exact"/>
              <w:ind w:right="97"/>
              <w:jc w:val="right"/>
            </w:pPr>
            <w:r>
              <w:t>$157.30</w:t>
            </w:r>
          </w:p>
        </w:tc>
        <w:tc>
          <w:tcPr>
            <w:tcW w:w="900" w:type="dxa"/>
            <w:tcBorders>
              <w:top w:val="single" w:color="000000" w:sz="6" w:space="0"/>
              <w:left w:val="single" w:color="000000" w:sz="6" w:space="0"/>
              <w:bottom w:val="single" w:color="000000" w:sz="6" w:space="0"/>
              <w:right w:val="single" w:color="000000" w:sz="6" w:space="0"/>
            </w:tcBorders>
          </w:tcPr>
          <w:p w:rsidR="00AC7FCC" w:rsidP="00C5225C" w:rsidRDefault="002E67F3" w14:paraId="60FCEC9F" w14:textId="77777777">
            <w:pPr>
              <w:pStyle w:val="TableParagraph"/>
              <w:spacing w:line="234" w:lineRule="exact"/>
              <w:ind w:right="98"/>
              <w:jc w:val="right"/>
            </w:pPr>
            <w:r>
              <w:t>5</w:t>
            </w:r>
          </w:p>
        </w:tc>
        <w:tc>
          <w:tcPr>
            <w:tcW w:w="1440" w:type="dxa"/>
            <w:tcBorders>
              <w:top w:val="single" w:color="000000" w:sz="6" w:space="0"/>
              <w:left w:val="single" w:color="000000" w:sz="6" w:space="0"/>
              <w:bottom w:val="single" w:color="000000" w:sz="6" w:space="0"/>
              <w:right w:val="single" w:color="000000" w:sz="6" w:space="0"/>
            </w:tcBorders>
          </w:tcPr>
          <w:p w:rsidR="00AC7FCC" w:rsidP="00C5225C" w:rsidRDefault="002E67F3" w14:paraId="620E6A33" w14:textId="20A42D00">
            <w:pPr>
              <w:pStyle w:val="TableParagraph"/>
              <w:spacing w:line="234" w:lineRule="exact"/>
              <w:ind w:right="95"/>
              <w:jc w:val="right"/>
            </w:pPr>
            <w:r>
              <w:t>$786.50</w:t>
            </w:r>
          </w:p>
        </w:tc>
        <w:tc>
          <w:tcPr>
            <w:tcW w:w="1440" w:type="dxa"/>
            <w:tcBorders>
              <w:top w:val="single" w:color="000000" w:sz="6" w:space="0"/>
              <w:left w:val="single" w:color="000000" w:sz="6" w:space="0"/>
              <w:bottom w:val="single" w:color="000000" w:sz="6" w:space="0"/>
              <w:right w:val="single" w:color="000000" w:sz="6" w:space="0"/>
            </w:tcBorders>
          </w:tcPr>
          <w:p w:rsidR="00AC7FCC" w:rsidP="00C5225C" w:rsidRDefault="002E67F3" w14:paraId="5E0D0995" w14:textId="77777777">
            <w:pPr>
              <w:pStyle w:val="TableParagraph"/>
              <w:spacing w:line="234" w:lineRule="exact"/>
              <w:ind w:right="97"/>
              <w:jc w:val="right"/>
            </w:pPr>
            <w:r>
              <w:t>150</w:t>
            </w:r>
          </w:p>
        </w:tc>
        <w:tc>
          <w:tcPr>
            <w:tcW w:w="1980" w:type="dxa"/>
            <w:tcBorders>
              <w:top w:val="single" w:color="000000" w:sz="6" w:space="0"/>
              <w:left w:val="single" w:color="000000" w:sz="6" w:space="0"/>
              <w:bottom w:val="single" w:color="000000" w:sz="6" w:space="0"/>
            </w:tcBorders>
          </w:tcPr>
          <w:p w:rsidR="00AC7FCC" w:rsidP="00C5225C" w:rsidRDefault="002E67F3" w14:paraId="353577EA" w14:textId="54D6DF03">
            <w:pPr>
              <w:pStyle w:val="TableParagraph"/>
              <w:spacing w:line="234" w:lineRule="exact"/>
              <w:ind w:right="97"/>
              <w:jc w:val="right"/>
            </w:pPr>
            <w:r>
              <w:t>$117,975</w:t>
            </w:r>
          </w:p>
        </w:tc>
      </w:tr>
      <w:tr w:rsidR="00AC7FCC" w:rsidTr="003B72BA" w14:paraId="45D4910D" w14:textId="77777777">
        <w:trPr>
          <w:trHeight w:val="258"/>
        </w:trPr>
        <w:tc>
          <w:tcPr>
            <w:tcW w:w="2070" w:type="dxa"/>
            <w:tcBorders>
              <w:top w:val="single" w:color="000000" w:sz="6" w:space="0"/>
              <w:right w:val="single" w:color="000000" w:sz="6" w:space="0"/>
            </w:tcBorders>
          </w:tcPr>
          <w:p w:rsidR="00AC7FCC" w:rsidP="00C5225C" w:rsidRDefault="002E67F3" w14:paraId="1FDC3661" w14:textId="77777777">
            <w:pPr>
              <w:pStyle w:val="TableParagraph"/>
              <w:spacing w:before="5" w:line="233" w:lineRule="exact"/>
              <w:rPr>
                <w:b/>
              </w:rPr>
            </w:pPr>
            <w:r>
              <w:rPr>
                <w:b/>
              </w:rPr>
              <w:lastRenderedPageBreak/>
              <w:t>Total</w:t>
            </w:r>
          </w:p>
        </w:tc>
        <w:tc>
          <w:tcPr>
            <w:tcW w:w="1440" w:type="dxa"/>
            <w:tcBorders>
              <w:top w:val="single" w:color="000000" w:sz="6" w:space="0"/>
              <w:left w:val="single" w:color="000000" w:sz="6" w:space="0"/>
              <w:right w:val="single" w:color="000000" w:sz="6" w:space="0"/>
            </w:tcBorders>
          </w:tcPr>
          <w:p w:rsidR="00AC7FCC" w:rsidP="00C5225C" w:rsidRDefault="00AC7FCC" w14:paraId="5E1EE7D3" w14:textId="77777777">
            <w:pPr>
              <w:pStyle w:val="TableParagraph"/>
              <w:rPr>
                <w:sz w:val="18"/>
              </w:rPr>
            </w:pPr>
          </w:p>
        </w:tc>
        <w:tc>
          <w:tcPr>
            <w:tcW w:w="900" w:type="dxa"/>
            <w:tcBorders>
              <w:top w:val="single" w:color="000000" w:sz="6" w:space="0"/>
              <w:left w:val="single" w:color="000000" w:sz="6" w:space="0"/>
              <w:right w:val="single" w:color="000000" w:sz="6" w:space="0"/>
            </w:tcBorders>
            <w:vAlign w:val="center"/>
          </w:tcPr>
          <w:p w:rsidRPr="004649A8" w:rsidR="00AC7FCC" w:rsidP="004649A8" w:rsidRDefault="004649A8" w14:paraId="62B07985" w14:textId="67847B28">
            <w:pPr>
              <w:pStyle w:val="TableParagraph"/>
              <w:ind w:right="70"/>
              <w:jc w:val="right"/>
              <w:rPr>
                <w:b/>
              </w:rPr>
            </w:pPr>
            <w:r w:rsidRPr="004649A8">
              <w:rPr>
                <w:b/>
              </w:rPr>
              <w:t>15</w:t>
            </w:r>
          </w:p>
        </w:tc>
        <w:tc>
          <w:tcPr>
            <w:tcW w:w="1440" w:type="dxa"/>
            <w:tcBorders>
              <w:top w:val="single" w:color="000000" w:sz="6" w:space="0"/>
              <w:left w:val="single" w:color="000000" w:sz="6" w:space="0"/>
              <w:right w:val="single" w:color="000000" w:sz="6" w:space="0"/>
            </w:tcBorders>
          </w:tcPr>
          <w:p w:rsidR="00AC7FCC" w:rsidP="00C5225C" w:rsidRDefault="002E67F3" w14:paraId="2732C46D" w14:textId="253E6E95">
            <w:pPr>
              <w:pStyle w:val="TableParagraph"/>
              <w:spacing w:line="238" w:lineRule="exact"/>
              <w:ind w:right="95"/>
              <w:jc w:val="right"/>
              <w:rPr>
                <w:b/>
              </w:rPr>
            </w:pPr>
            <w:r>
              <w:rPr>
                <w:b/>
              </w:rPr>
              <w:t>$1,557.90</w:t>
            </w:r>
          </w:p>
        </w:tc>
        <w:tc>
          <w:tcPr>
            <w:tcW w:w="1440" w:type="dxa"/>
            <w:tcBorders>
              <w:top w:val="single" w:color="000000" w:sz="6" w:space="0"/>
              <w:left w:val="single" w:color="000000" w:sz="6" w:space="0"/>
              <w:right w:val="single" w:color="000000" w:sz="6" w:space="0"/>
            </w:tcBorders>
          </w:tcPr>
          <w:p w:rsidR="00AC7FCC" w:rsidP="00C5225C" w:rsidRDefault="00AC7FCC" w14:paraId="61A64CA8" w14:textId="77777777">
            <w:pPr>
              <w:pStyle w:val="TableParagraph"/>
              <w:rPr>
                <w:sz w:val="18"/>
              </w:rPr>
            </w:pPr>
          </w:p>
        </w:tc>
        <w:tc>
          <w:tcPr>
            <w:tcW w:w="1980" w:type="dxa"/>
            <w:tcBorders>
              <w:top w:val="single" w:color="000000" w:sz="6" w:space="0"/>
              <w:left w:val="single" w:color="000000" w:sz="6" w:space="0"/>
            </w:tcBorders>
          </w:tcPr>
          <w:p w:rsidR="00AC7FCC" w:rsidP="00C5225C" w:rsidRDefault="002E67F3" w14:paraId="43D7B8AD" w14:textId="15F30557">
            <w:pPr>
              <w:pStyle w:val="TableParagraph"/>
              <w:spacing w:line="238" w:lineRule="exact"/>
              <w:ind w:right="97"/>
              <w:jc w:val="right"/>
              <w:rPr>
                <w:b/>
              </w:rPr>
            </w:pPr>
            <w:r>
              <w:rPr>
                <w:b/>
              </w:rPr>
              <w:t>$233,685</w:t>
            </w:r>
          </w:p>
        </w:tc>
      </w:tr>
    </w:tbl>
    <w:p w:rsidRPr="0028617D" w:rsidR="0028617D" w:rsidP="0028617D" w:rsidRDefault="0028617D" w14:paraId="01B962E9" w14:textId="77777777">
      <w:pPr>
        <w:pStyle w:val="ListParagraph"/>
        <w:tabs>
          <w:tab w:val="left" w:pos="1652"/>
        </w:tabs>
        <w:spacing w:before="90"/>
        <w:ind w:left="450" w:firstLine="0"/>
        <w:rPr>
          <w:sz w:val="24"/>
          <w:u w:val="none"/>
        </w:rPr>
      </w:pPr>
    </w:p>
    <w:p w:rsidR="00AC7FCC" w:rsidP="004649A8" w:rsidRDefault="002E67F3" w14:paraId="73B9BA72" w14:textId="6B82530F">
      <w:pPr>
        <w:pStyle w:val="ListParagraph"/>
        <w:numPr>
          <w:ilvl w:val="0"/>
          <w:numId w:val="6"/>
        </w:numPr>
        <w:tabs>
          <w:tab w:val="left" w:pos="1652"/>
        </w:tabs>
        <w:spacing w:before="90"/>
        <w:ind w:left="450" w:hanging="450"/>
        <w:rPr>
          <w:sz w:val="24"/>
          <w:u w:val="none"/>
        </w:rPr>
      </w:pPr>
      <w:r>
        <w:rPr>
          <w:sz w:val="24"/>
        </w:rPr>
        <w:t>Capital</w:t>
      </w:r>
      <w:r>
        <w:rPr>
          <w:spacing w:val="-1"/>
          <w:sz w:val="24"/>
        </w:rPr>
        <w:t xml:space="preserve"> </w:t>
      </w:r>
      <w:r>
        <w:rPr>
          <w:sz w:val="24"/>
        </w:rPr>
        <w:t>Costs</w:t>
      </w:r>
    </w:p>
    <w:p w:rsidR="00AC7FCC" w:rsidP="004649A8" w:rsidRDefault="00AC7FCC" w14:paraId="373289DF" w14:textId="77777777">
      <w:pPr>
        <w:pStyle w:val="BodyText"/>
        <w:spacing w:before="2"/>
        <w:ind w:left="450" w:hanging="450"/>
        <w:rPr>
          <w:sz w:val="16"/>
        </w:rPr>
      </w:pPr>
    </w:p>
    <w:p w:rsidR="00AC7FCC" w:rsidP="004649A8" w:rsidRDefault="002E67F3" w14:paraId="28DFFD90" w14:textId="4447A06B">
      <w:pPr>
        <w:pStyle w:val="BodyText"/>
        <w:spacing w:before="90"/>
        <w:ind w:firstLine="450"/>
      </w:pPr>
      <w:r>
        <w:t xml:space="preserve">In the 2014 </w:t>
      </w:r>
      <w:r w:rsidR="00350735">
        <w:t>Payment Notice</w:t>
      </w:r>
      <w:r>
        <w:t>, we estimated that the information technology associated with implementing the standard methodology would be developed by three vendors at a cost of approximately $6 million per vendor, for total costs of approximately $18 million. We also estimated each issuer would need to spend approximately $100,000 to customize the vendor solution technology and modify their claims system to extract data. Our estimate for total administrative costs was $138 million.</w:t>
      </w:r>
    </w:p>
    <w:p w:rsidR="00AC7FCC" w:rsidP="004649A8" w:rsidRDefault="002E67F3" w14:paraId="340F5714" w14:textId="77777777">
      <w:pPr>
        <w:pStyle w:val="BodyText"/>
        <w:spacing w:before="1"/>
        <w:ind w:firstLine="450"/>
      </w:pPr>
      <w:r>
        <w:t xml:space="preserve">Here we estimate the burden of extracting and reporting data from the information technology accounted for above, as well as maintenance. For an issuer using the standard methodology, we estimate on average it would take each QHP using automated systems 10 hours a year to provide the information required in these reports. Therefore for all issuers using this methodology, we estimate it would take 1,040 hours to produce summary data for 2.030 million policies. The cost of this capital requirement is approximately $1,500 per issuer, including maintenance and depreciation, for a total estimated burden of $156,000. We estimate that this is a one-time </w:t>
      </w:r>
      <w:proofErr w:type="gramStart"/>
      <w:r>
        <w:t>burden, that</w:t>
      </w:r>
      <w:proofErr w:type="gramEnd"/>
      <w:r>
        <w:t xml:space="preserve"> issuers would incur in their first year of operation of a CSR plan. We also note, that in the absence of CSR payments for benefit years following 2017, it is optional for issuers to generate reports and submit CSR data to CMS, thereby reducing the capital requirements associated with operating a CSR plan in the aggregate.</w:t>
      </w:r>
    </w:p>
    <w:p w:rsidR="00AC7FCC" w:rsidP="004649A8" w:rsidRDefault="00AC7FCC" w14:paraId="640A5B9A" w14:textId="678F455B">
      <w:pPr>
        <w:pStyle w:val="BodyText"/>
        <w:spacing w:before="9"/>
        <w:rPr>
          <w:sz w:val="21"/>
        </w:rPr>
      </w:pPr>
    </w:p>
    <w:p w:rsidR="00AC7FCC" w:rsidP="004649A8" w:rsidRDefault="002E67F3" w14:paraId="7C691728" w14:textId="77777777">
      <w:pPr>
        <w:pStyle w:val="ListParagraph"/>
        <w:numPr>
          <w:ilvl w:val="0"/>
          <w:numId w:val="6"/>
        </w:numPr>
        <w:tabs>
          <w:tab w:val="left" w:pos="1652"/>
        </w:tabs>
        <w:ind w:left="450" w:hanging="450"/>
        <w:rPr>
          <w:sz w:val="24"/>
          <w:u w:val="none"/>
        </w:rPr>
      </w:pPr>
      <w:r>
        <w:rPr>
          <w:sz w:val="24"/>
        </w:rPr>
        <w:t>Cost to Federal</w:t>
      </w:r>
      <w:r>
        <w:rPr>
          <w:spacing w:val="-1"/>
          <w:sz w:val="24"/>
        </w:rPr>
        <w:t xml:space="preserve"> </w:t>
      </w:r>
      <w:r>
        <w:rPr>
          <w:sz w:val="24"/>
        </w:rPr>
        <w:t>Government</w:t>
      </w:r>
    </w:p>
    <w:p w:rsidR="00AC7FCC" w:rsidP="004649A8" w:rsidRDefault="00AC7FCC" w14:paraId="66AA4F2B" w14:textId="77777777">
      <w:pPr>
        <w:pStyle w:val="BodyText"/>
        <w:spacing w:before="2"/>
        <w:ind w:left="450" w:hanging="450"/>
        <w:rPr>
          <w:sz w:val="16"/>
        </w:rPr>
      </w:pPr>
    </w:p>
    <w:p w:rsidR="00AC7FCC" w:rsidP="004649A8" w:rsidRDefault="002E67F3" w14:paraId="2EAC055B" w14:textId="66902440">
      <w:pPr>
        <w:pStyle w:val="BodyText"/>
        <w:spacing w:before="90"/>
        <w:ind w:firstLine="450"/>
      </w:pPr>
      <w:r>
        <w:t>The initial burden to the Federal Government for the establishment of the CSR Reconciliation program is $16,779.74. The calculations for CCIIO employees’ hourly salary was obtained from the OPM website for th</w:t>
      </w:r>
      <w:r w:rsidR="001348FA">
        <w:t xml:space="preserve">e Washington-Baltimore area at: </w:t>
      </w:r>
      <w:hyperlink r:id="rId12">
        <w:r>
          <w:rPr>
            <w:color w:val="0000FF"/>
            <w:u w:val="single" w:color="0000FF"/>
          </w:rPr>
          <w:t>https://www.opm.gov/policy-data-</w:t>
        </w:r>
      </w:hyperlink>
      <w:hyperlink r:id="rId13">
        <w:r>
          <w:rPr>
            <w:color w:val="0000FF"/>
            <w:u w:val="single" w:color="0000FF"/>
          </w:rPr>
          <w:t>oversight/pay-leave/salaries-wages/salary-tables/pdf/2020/DCB_h.pdf</w:t>
        </w:r>
        <w:r>
          <w:t>.</w:t>
        </w:r>
      </w:hyperlink>
    </w:p>
    <w:tbl>
      <w:tblPr>
        <w:tblpPr w:leftFromText="180" w:rightFromText="180" w:vertAnchor="text" w:horzAnchor="margin" w:tblpY="339"/>
        <w:tblW w:w="9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142"/>
        <w:gridCol w:w="3213"/>
      </w:tblGrid>
      <w:tr w:rsidR="00A918A9" w:rsidTr="003B72BA" w14:paraId="472A3659" w14:textId="77777777">
        <w:trPr>
          <w:trHeight w:val="253"/>
        </w:trPr>
        <w:tc>
          <w:tcPr>
            <w:tcW w:w="6142" w:type="dxa"/>
          </w:tcPr>
          <w:p w:rsidR="00A918A9" w:rsidP="00A918A9" w:rsidRDefault="00A918A9" w14:paraId="62D76740" w14:textId="77777777">
            <w:pPr>
              <w:pStyle w:val="TableParagraph"/>
              <w:spacing w:before="1" w:line="233" w:lineRule="exact"/>
              <w:ind w:left="450" w:hanging="450"/>
              <w:jc w:val="center"/>
              <w:rPr>
                <w:b/>
              </w:rPr>
            </w:pPr>
            <w:r>
              <w:rPr>
                <w:b/>
              </w:rPr>
              <w:t>Task</w:t>
            </w:r>
          </w:p>
        </w:tc>
        <w:tc>
          <w:tcPr>
            <w:tcW w:w="3213" w:type="dxa"/>
          </w:tcPr>
          <w:p w:rsidR="00A918A9" w:rsidP="001348FA" w:rsidRDefault="00A918A9" w14:paraId="7CA0FD81" w14:textId="77777777">
            <w:pPr>
              <w:pStyle w:val="TableParagraph"/>
              <w:spacing w:before="1" w:line="233" w:lineRule="exact"/>
              <w:ind w:left="450" w:hanging="450"/>
              <w:jc w:val="center"/>
              <w:rPr>
                <w:b/>
              </w:rPr>
            </w:pPr>
            <w:r>
              <w:rPr>
                <w:b/>
              </w:rPr>
              <w:t>Estimated Cost</w:t>
            </w:r>
          </w:p>
        </w:tc>
      </w:tr>
      <w:tr w:rsidR="00A918A9" w:rsidTr="003B72BA" w14:paraId="5ACC750C" w14:textId="77777777">
        <w:trPr>
          <w:trHeight w:val="254"/>
        </w:trPr>
        <w:tc>
          <w:tcPr>
            <w:tcW w:w="6142" w:type="dxa"/>
          </w:tcPr>
          <w:p w:rsidR="00A918A9" w:rsidP="001348FA" w:rsidRDefault="00A918A9" w14:paraId="3973D12B" w14:textId="77777777">
            <w:pPr>
              <w:pStyle w:val="TableParagraph"/>
              <w:spacing w:line="234" w:lineRule="exact"/>
              <w:ind w:left="450" w:right="100" w:hanging="360"/>
            </w:pPr>
            <w:r>
              <w:t>Development of HHS CSR reconciliation template</w:t>
            </w:r>
          </w:p>
        </w:tc>
        <w:tc>
          <w:tcPr>
            <w:tcW w:w="3213" w:type="dxa"/>
          </w:tcPr>
          <w:p w:rsidR="00A918A9" w:rsidP="001348FA" w:rsidRDefault="00A918A9" w14:paraId="2B2C3A7C" w14:textId="77777777">
            <w:pPr>
              <w:pStyle w:val="TableParagraph"/>
              <w:ind w:left="450" w:right="100" w:hanging="360"/>
              <w:rPr>
                <w:sz w:val="18"/>
              </w:rPr>
            </w:pPr>
          </w:p>
        </w:tc>
      </w:tr>
      <w:tr w:rsidR="00A918A9" w:rsidTr="003B72BA" w14:paraId="36DC9813" w14:textId="77777777">
        <w:trPr>
          <w:trHeight w:val="251"/>
        </w:trPr>
        <w:tc>
          <w:tcPr>
            <w:tcW w:w="6142" w:type="dxa"/>
          </w:tcPr>
          <w:p w:rsidR="00A918A9" w:rsidP="00230733" w:rsidRDefault="00A918A9" w14:paraId="70B32A91" w14:textId="77777777">
            <w:pPr>
              <w:pStyle w:val="TableParagraph"/>
              <w:spacing w:line="232" w:lineRule="exact"/>
              <w:ind w:left="450" w:right="100" w:hanging="10"/>
            </w:pPr>
            <w:r>
              <w:t>3 GS-13: 3 x $49.19 x 30 hours</w:t>
            </w:r>
          </w:p>
        </w:tc>
        <w:tc>
          <w:tcPr>
            <w:tcW w:w="3213" w:type="dxa"/>
          </w:tcPr>
          <w:p w:rsidR="00A918A9" w:rsidP="001348FA" w:rsidRDefault="00A918A9" w14:paraId="2474FB62" w14:textId="77777777">
            <w:pPr>
              <w:pStyle w:val="TableParagraph"/>
              <w:spacing w:line="232" w:lineRule="exact"/>
              <w:ind w:left="450" w:right="100" w:hanging="360"/>
              <w:jc w:val="right"/>
            </w:pPr>
            <w:r>
              <w:t>$4,427.10</w:t>
            </w:r>
          </w:p>
        </w:tc>
      </w:tr>
      <w:tr w:rsidR="00A918A9" w:rsidTr="003B72BA" w14:paraId="18F0C637" w14:textId="77777777">
        <w:trPr>
          <w:trHeight w:val="254"/>
        </w:trPr>
        <w:tc>
          <w:tcPr>
            <w:tcW w:w="6142" w:type="dxa"/>
          </w:tcPr>
          <w:p w:rsidR="00A918A9" w:rsidP="001348FA" w:rsidRDefault="00A918A9" w14:paraId="47C2D097" w14:textId="77777777">
            <w:pPr>
              <w:pStyle w:val="TableParagraph"/>
              <w:ind w:left="450" w:right="100" w:hanging="360"/>
              <w:rPr>
                <w:sz w:val="18"/>
              </w:rPr>
            </w:pPr>
          </w:p>
        </w:tc>
        <w:tc>
          <w:tcPr>
            <w:tcW w:w="3213" w:type="dxa"/>
          </w:tcPr>
          <w:p w:rsidR="00A918A9" w:rsidP="001348FA" w:rsidRDefault="00A918A9" w14:paraId="17C919D5" w14:textId="77777777">
            <w:pPr>
              <w:pStyle w:val="TableParagraph"/>
              <w:ind w:left="450" w:right="100" w:hanging="360"/>
              <w:rPr>
                <w:sz w:val="18"/>
              </w:rPr>
            </w:pPr>
          </w:p>
        </w:tc>
      </w:tr>
      <w:tr w:rsidR="00A918A9" w:rsidTr="003B72BA" w14:paraId="08ED988F" w14:textId="77777777">
        <w:trPr>
          <w:trHeight w:val="251"/>
        </w:trPr>
        <w:tc>
          <w:tcPr>
            <w:tcW w:w="6142" w:type="dxa"/>
          </w:tcPr>
          <w:p w:rsidR="00A918A9" w:rsidP="001348FA" w:rsidRDefault="00A918A9" w14:paraId="67F0EA8B" w14:textId="77777777">
            <w:pPr>
              <w:pStyle w:val="TableParagraph"/>
              <w:spacing w:line="232" w:lineRule="exact"/>
              <w:ind w:left="450" w:right="100" w:hanging="360"/>
            </w:pPr>
            <w:r>
              <w:t>Collection of HHS CSR reconciliation data</w:t>
            </w:r>
          </w:p>
        </w:tc>
        <w:tc>
          <w:tcPr>
            <w:tcW w:w="3213" w:type="dxa"/>
          </w:tcPr>
          <w:p w:rsidR="00A918A9" w:rsidP="001348FA" w:rsidRDefault="00A918A9" w14:paraId="2062CA0A" w14:textId="77777777">
            <w:pPr>
              <w:pStyle w:val="TableParagraph"/>
              <w:ind w:left="450" w:right="100" w:hanging="360"/>
              <w:rPr>
                <w:sz w:val="18"/>
              </w:rPr>
            </w:pPr>
          </w:p>
        </w:tc>
      </w:tr>
      <w:tr w:rsidR="00A918A9" w:rsidTr="003B72BA" w14:paraId="6D196E79" w14:textId="77777777">
        <w:trPr>
          <w:trHeight w:val="254"/>
        </w:trPr>
        <w:tc>
          <w:tcPr>
            <w:tcW w:w="6142" w:type="dxa"/>
          </w:tcPr>
          <w:p w:rsidR="00A918A9" w:rsidP="00230733" w:rsidRDefault="00A918A9" w14:paraId="1E025EE6" w14:textId="77777777">
            <w:pPr>
              <w:pStyle w:val="TableParagraph"/>
              <w:spacing w:line="234" w:lineRule="exact"/>
              <w:ind w:left="450" w:right="100" w:hanging="10"/>
            </w:pPr>
            <w:r>
              <w:t>5 GS-13: 5 x $49.19 x 40 hours</w:t>
            </w:r>
          </w:p>
        </w:tc>
        <w:tc>
          <w:tcPr>
            <w:tcW w:w="3213" w:type="dxa"/>
          </w:tcPr>
          <w:p w:rsidR="00A918A9" w:rsidP="001348FA" w:rsidRDefault="00A918A9" w14:paraId="5BFF52D4" w14:textId="77777777">
            <w:pPr>
              <w:pStyle w:val="TableParagraph"/>
              <w:spacing w:line="234" w:lineRule="exact"/>
              <w:ind w:left="450" w:right="100" w:hanging="360"/>
              <w:jc w:val="right"/>
            </w:pPr>
            <w:r>
              <w:t>$9,838</w:t>
            </w:r>
          </w:p>
        </w:tc>
      </w:tr>
      <w:tr w:rsidR="00A918A9" w:rsidTr="003B72BA" w14:paraId="7976BEF4" w14:textId="77777777">
        <w:trPr>
          <w:trHeight w:val="251"/>
        </w:trPr>
        <w:tc>
          <w:tcPr>
            <w:tcW w:w="6142" w:type="dxa"/>
          </w:tcPr>
          <w:p w:rsidR="00A918A9" w:rsidP="001348FA" w:rsidRDefault="00A918A9" w14:paraId="03B00189" w14:textId="77777777">
            <w:pPr>
              <w:pStyle w:val="TableParagraph"/>
              <w:ind w:left="450" w:right="100" w:hanging="360"/>
              <w:rPr>
                <w:sz w:val="18"/>
              </w:rPr>
            </w:pPr>
          </w:p>
        </w:tc>
        <w:tc>
          <w:tcPr>
            <w:tcW w:w="3213" w:type="dxa"/>
          </w:tcPr>
          <w:p w:rsidR="00A918A9" w:rsidP="001348FA" w:rsidRDefault="00A918A9" w14:paraId="123795B3" w14:textId="77777777">
            <w:pPr>
              <w:pStyle w:val="TableParagraph"/>
              <w:ind w:left="450" w:right="100" w:hanging="360"/>
              <w:rPr>
                <w:sz w:val="18"/>
              </w:rPr>
            </w:pPr>
          </w:p>
        </w:tc>
      </w:tr>
      <w:tr w:rsidR="00A918A9" w:rsidTr="003B72BA" w14:paraId="0BFF3876" w14:textId="77777777">
        <w:trPr>
          <w:trHeight w:val="254"/>
        </w:trPr>
        <w:tc>
          <w:tcPr>
            <w:tcW w:w="6142" w:type="dxa"/>
          </w:tcPr>
          <w:p w:rsidR="00A918A9" w:rsidP="001348FA" w:rsidRDefault="00A918A9" w14:paraId="5B88890E" w14:textId="77777777">
            <w:pPr>
              <w:pStyle w:val="TableParagraph"/>
              <w:spacing w:line="234" w:lineRule="exact"/>
              <w:ind w:left="450" w:right="100" w:hanging="360"/>
            </w:pPr>
            <w:r>
              <w:t>Technical Assistance to Issuers</w:t>
            </w:r>
          </w:p>
        </w:tc>
        <w:tc>
          <w:tcPr>
            <w:tcW w:w="3213" w:type="dxa"/>
          </w:tcPr>
          <w:p w:rsidR="00A918A9" w:rsidP="001348FA" w:rsidRDefault="00A918A9" w14:paraId="1FFEC604" w14:textId="77777777">
            <w:pPr>
              <w:pStyle w:val="TableParagraph"/>
              <w:ind w:left="450" w:right="100" w:hanging="360"/>
              <w:rPr>
                <w:sz w:val="18"/>
              </w:rPr>
            </w:pPr>
          </w:p>
        </w:tc>
      </w:tr>
      <w:tr w:rsidR="008A34DE" w:rsidTr="003B72BA" w14:paraId="7EA3B9AE" w14:textId="77777777">
        <w:trPr>
          <w:trHeight w:val="254"/>
        </w:trPr>
        <w:tc>
          <w:tcPr>
            <w:tcW w:w="6142" w:type="dxa"/>
          </w:tcPr>
          <w:p w:rsidR="008A34DE" w:rsidP="00230733" w:rsidRDefault="008A34DE" w14:paraId="145CC94C" w14:textId="6A0ED8C6">
            <w:pPr>
              <w:pStyle w:val="TableParagraph"/>
              <w:spacing w:line="234" w:lineRule="exact"/>
              <w:ind w:left="450" w:right="100" w:hanging="10"/>
            </w:pPr>
            <w:r>
              <w:t>5 GS-13: 5 x $49.19 x 8 hours</w:t>
            </w:r>
          </w:p>
        </w:tc>
        <w:tc>
          <w:tcPr>
            <w:tcW w:w="3213" w:type="dxa"/>
          </w:tcPr>
          <w:p w:rsidR="008A34DE" w:rsidP="00E103A0" w:rsidRDefault="008A34DE" w14:paraId="46A337E2" w14:textId="16C04B20">
            <w:pPr>
              <w:pStyle w:val="TableParagraph"/>
              <w:ind w:left="450" w:right="100" w:hanging="360"/>
              <w:jc w:val="right"/>
              <w:rPr>
                <w:sz w:val="18"/>
              </w:rPr>
            </w:pPr>
            <w:r>
              <w:t>$1,967.60</w:t>
            </w:r>
          </w:p>
        </w:tc>
      </w:tr>
      <w:tr w:rsidR="008A34DE" w:rsidTr="003B72BA" w14:paraId="329C442A" w14:textId="77777777">
        <w:trPr>
          <w:trHeight w:val="254"/>
        </w:trPr>
        <w:tc>
          <w:tcPr>
            <w:tcW w:w="6142" w:type="dxa"/>
          </w:tcPr>
          <w:p w:rsidR="008A34DE" w:rsidP="008A34DE" w:rsidRDefault="008A34DE" w14:paraId="5E7E15C4" w14:textId="77777777">
            <w:pPr>
              <w:pStyle w:val="TableParagraph"/>
              <w:spacing w:line="234" w:lineRule="exact"/>
              <w:ind w:left="450" w:right="100" w:hanging="360"/>
            </w:pPr>
          </w:p>
        </w:tc>
        <w:tc>
          <w:tcPr>
            <w:tcW w:w="3213" w:type="dxa"/>
          </w:tcPr>
          <w:p w:rsidR="008A34DE" w:rsidP="008A34DE" w:rsidRDefault="008A34DE" w14:paraId="2615EFC6" w14:textId="77777777">
            <w:pPr>
              <w:pStyle w:val="TableParagraph"/>
              <w:ind w:left="450" w:right="100" w:hanging="360"/>
            </w:pPr>
          </w:p>
        </w:tc>
      </w:tr>
      <w:tr w:rsidR="008A34DE" w:rsidTr="003B72BA" w14:paraId="0DD17EB7" w14:textId="77777777">
        <w:trPr>
          <w:trHeight w:val="254"/>
        </w:trPr>
        <w:tc>
          <w:tcPr>
            <w:tcW w:w="6142" w:type="dxa"/>
          </w:tcPr>
          <w:p w:rsidR="008A34DE" w:rsidP="008A34DE" w:rsidRDefault="008A34DE" w14:paraId="1E56F01D" w14:textId="2B0FEA32">
            <w:pPr>
              <w:pStyle w:val="TableParagraph"/>
              <w:spacing w:line="234" w:lineRule="exact"/>
              <w:ind w:left="450" w:right="100" w:hanging="360"/>
            </w:pPr>
            <w:r>
              <w:t>Managerial Review and Oversight</w:t>
            </w:r>
          </w:p>
        </w:tc>
        <w:tc>
          <w:tcPr>
            <w:tcW w:w="3213" w:type="dxa"/>
          </w:tcPr>
          <w:p w:rsidR="008A34DE" w:rsidP="008A34DE" w:rsidRDefault="008A34DE" w14:paraId="08465903" w14:textId="1722BF41">
            <w:pPr>
              <w:pStyle w:val="TableParagraph"/>
              <w:ind w:left="450" w:right="100" w:hanging="360"/>
            </w:pPr>
          </w:p>
        </w:tc>
      </w:tr>
      <w:tr w:rsidR="008A34DE" w:rsidTr="003B72BA" w14:paraId="6832785D" w14:textId="77777777">
        <w:trPr>
          <w:trHeight w:val="254"/>
        </w:trPr>
        <w:tc>
          <w:tcPr>
            <w:tcW w:w="6142" w:type="dxa"/>
          </w:tcPr>
          <w:p w:rsidR="008A34DE" w:rsidP="00230733" w:rsidRDefault="008A34DE" w14:paraId="2D649022" w14:textId="52796BA0">
            <w:pPr>
              <w:pStyle w:val="TableParagraph"/>
              <w:spacing w:line="234" w:lineRule="exact"/>
              <w:ind w:left="450" w:right="100" w:hanging="10"/>
            </w:pPr>
            <w:r>
              <w:t>2 GS-15: 2 x $68.38 x 4 hours</w:t>
            </w:r>
          </w:p>
        </w:tc>
        <w:tc>
          <w:tcPr>
            <w:tcW w:w="3213" w:type="dxa"/>
          </w:tcPr>
          <w:p w:rsidR="008A34DE" w:rsidP="00E103A0" w:rsidRDefault="008A34DE" w14:paraId="05FA238C" w14:textId="6DFB0847">
            <w:pPr>
              <w:pStyle w:val="TableParagraph"/>
              <w:ind w:left="450" w:right="100" w:hanging="360"/>
              <w:jc w:val="right"/>
            </w:pPr>
            <w:r>
              <w:t>$547.04</w:t>
            </w:r>
          </w:p>
        </w:tc>
      </w:tr>
      <w:tr w:rsidR="008A34DE" w:rsidTr="003B72BA" w14:paraId="2D1D9A3F" w14:textId="77777777">
        <w:trPr>
          <w:trHeight w:val="254"/>
        </w:trPr>
        <w:tc>
          <w:tcPr>
            <w:tcW w:w="6142" w:type="dxa"/>
          </w:tcPr>
          <w:p w:rsidR="008A34DE" w:rsidP="008A34DE" w:rsidRDefault="008A34DE" w14:paraId="560E92E2" w14:textId="127001A0">
            <w:pPr>
              <w:pStyle w:val="TableParagraph"/>
              <w:spacing w:line="234" w:lineRule="exact"/>
              <w:ind w:left="450" w:right="100" w:hanging="360"/>
            </w:pPr>
          </w:p>
        </w:tc>
        <w:tc>
          <w:tcPr>
            <w:tcW w:w="3213" w:type="dxa"/>
          </w:tcPr>
          <w:p w:rsidR="008A34DE" w:rsidP="008A34DE" w:rsidRDefault="008A34DE" w14:paraId="0825CC5C" w14:textId="60CC2338">
            <w:pPr>
              <w:pStyle w:val="TableParagraph"/>
              <w:ind w:left="450" w:right="100" w:hanging="360"/>
            </w:pPr>
          </w:p>
        </w:tc>
      </w:tr>
      <w:tr w:rsidR="008A34DE" w:rsidTr="003B72BA" w14:paraId="46453B09" w14:textId="77777777">
        <w:trPr>
          <w:trHeight w:val="254"/>
        </w:trPr>
        <w:tc>
          <w:tcPr>
            <w:tcW w:w="6142" w:type="dxa"/>
          </w:tcPr>
          <w:p w:rsidR="008A34DE" w:rsidP="008A34DE" w:rsidRDefault="008A34DE" w14:paraId="4795DDFE" w14:textId="768ED69C">
            <w:pPr>
              <w:pStyle w:val="TableParagraph"/>
              <w:spacing w:line="234" w:lineRule="exact"/>
              <w:ind w:left="450" w:right="100" w:hanging="360"/>
            </w:pPr>
            <w:r>
              <w:rPr>
                <w:b/>
              </w:rPr>
              <w:t>Total Costs to Government</w:t>
            </w:r>
          </w:p>
        </w:tc>
        <w:tc>
          <w:tcPr>
            <w:tcW w:w="3213" w:type="dxa"/>
          </w:tcPr>
          <w:p w:rsidR="008A34DE" w:rsidP="00E103A0" w:rsidRDefault="008A34DE" w14:paraId="5B722D6B" w14:textId="73D61274">
            <w:pPr>
              <w:pStyle w:val="TableParagraph"/>
              <w:ind w:left="450" w:right="100" w:hanging="360"/>
              <w:jc w:val="right"/>
            </w:pPr>
            <w:r>
              <w:rPr>
                <w:b/>
              </w:rPr>
              <w:t>$16,779.74</w:t>
            </w:r>
          </w:p>
        </w:tc>
      </w:tr>
    </w:tbl>
    <w:p w:rsidRPr="00A918A9" w:rsidR="00AC7FCC" w:rsidP="00A918A9" w:rsidRDefault="00AC7FCC" w14:paraId="2CC9D4B6" w14:textId="6CAE3872">
      <w:pPr>
        <w:pStyle w:val="BodyText"/>
        <w:rPr>
          <w:sz w:val="20"/>
        </w:rPr>
      </w:pPr>
    </w:p>
    <w:p w:rsidR="00AC7FCC" w:rsidP="004649A8" w:rsidRDefault="002E67F3" w14:paraId="55F223A8" w14:textId="77777777">
      <w:pPr>
        <w:pStyle w:val="ListParagraph"/>
        <w:numPr>
          <w:ilvl w:val="0"/>
          <w:numId w:val="6"/>
        </w:numPr>
        <w:tabs>
          <w:tab w:val="left" w:pos="1580"/>
        </w:tabs>
        <w:spacing w:before="90"/>
        <w:ind w:left="450" w:hanging="450"/>
        <w:rPr>
          <w:sz w:val="24"/>
          <w:u w:val="none"/>
        </w:rPr>
      </w:pPr>
      <w:r>
        <w:rPr>
          <w:sz w:val="24"/>
        </w:rPr>
        <w:t>Explanation for Program Changes or</w:t>
      </w:r>
      <w:r>
        <w:rPr>
          <w:spacing w:val="-3"/>
          <w:sz w:val="24"/>
        </w:rPr>
        <w:t xml:space="preserve"> </w:t>
      </w:r>
      <w:r>
        <w:rPr>
          <w:sz w:val="24"/>
        </w:rPr>
        <w:t>Adjustments</w:t>
      </w:r>
    </w:p>
    <w:p w:rsidR="00AC7FCC" w:rsidP="004649A8" w:rsidRDefault="00AC7FCC" w14:paraId="454EC031" w14:textId="77777777">
      <w:pPr>
        <w:pStyle w:val="BodyText"/>
        <w:spacing w:before="2"/>
        <w:ind w:left="450" w:hanging="450"/>
        <w:rPr>
          <w:sz w:val="16"/>
        </w:rPr>
      </w:pPr>
    </w:p>
    <w:p w:rsidRPr="004649A8" w:rsidR="00AC7FCC" w:rsidP="004649A8" w:rsidRDefault="002E67F3" w14:paraId="41BD1693" w14:textId="0AE20C4E">
      <w:pPr>
        <w:pStyle w:val="BodyText"/>
        <w:spacing w:before="90"/>
        <w:ind w:firstLine="450"/>
      </w:pPr>
      <w:r>
        <w:lastRenderedPageBreak/>
        <w:t>We are revising this collection to estimate a reduction in burden. The cessation of CSR payments to issuers coupled with the fact that the CSR reconciliation data submission is now optional for issuers has led to a significant reduction in the number of issuers that submit data reports during th</w:t>
      </w:r>
      <w:bookmarkStart w:name="_GoBack" w:id="0"/>
      <w:bookmarkEnd w:id="0"/>
      <w:r>
        <w:t>e CSR data submission window. Since it is now optional, following 2017, for issuers to generate reports and submit CSR data to CMS, it is reducing the capital requirements associated with operating a CSR plan in the aggregate. Although all issuers must now use the standard methodology and may no longer use either the simplified or simplified AV methodologies, this is still outweighed by the fact that many less issuers are submitting reports. Further, even for those issuers that do submit files, we are no longer requiring issuers to submit plan level data. As a result, this will lead to an overall reduction in burden going forward as compared to prior years.</w:t>
      </w:r>
    </w:p>
    <w:p w:rsidR="00AC7FCC" w:rsidP="004649A8" w:rsidRDefault="00AC7FCC" w14:paraId="0E17DF3F" w14:textId="77777777">
      <w:pPr>
        <w:pStyle w:val="BodyText"/>
        <w:spacing w:before="9"/>
        <w:ind w:left="450" w:hanging="450"/>
        <w:rPr>
          <w:sz w:val="21"/>
        </w:rPr>
      </w:pPr>
    </w:p>
    <w:p w:rsidR="00AC7FCC" w:rsidP="004649A8" w:rsidRDefault="002E67F3" w14:paraId="44DC1F32" w14:textId="77777777">
      <w:pPr>
        <w:pStyle w:val="ListParagraph"/>
        <w:numPr>
          <w:ilvl w:val="0"/>
          <w:numId w:val="6"/>
        </w:numPr>
        <w:tabs>
          <w:tab w:val="left" w:pos="1652"/>
        </w:tabs>
        <w:ind w:left="450" w:hanging="450"/>
        <w:rPr>
          <w:sz w:val="24"/>
          <w:u w:val="none"/>
        </w:rPr>
      </w:pPr>
      <w:r>
        <w:rPr>
          <w:sz w:val="24"/>
        </w:rPr>
        <w:t>Publication/Tabulation</w:t>
      </w:r>
      <w:r>
        <w:rPr>
          <w:spacing w:val="-1"/>
          <w:sz w:val="24"/>
        </w:rPr>
        <w:t xml:space="preserve"> </w:t>
      </w:r>
      <w:r>
        <w:rPr>
          <w:sz w:val="24"/>
        </w:rPr>
        <w:t>Dates</w:t>
      </w:r>
    </w:p>
    <w:p w:rsidR="00AC7FCC" w:rsidP="004649A8" w:rsidRDefault="00AC7FCC" w14:paraId="4BA59A8E" w14:textId="77777777">
      <w:pPr>
        <w:pStyle w:val="BodyText"/>
        <w:spacing w:before="2"/>
        <w:ind w:left="450" w:hanging="450"/>
        <w:rPr>
          <w:sz w:val="16"/>
        </w:rPr>
      </w:pPr>
    </w:p>
    <w:p w:rsidR="00AC7FCC" w:rsidP="004649A8" w:rsidRDefault="002E67F3" w14:paraId="2B2707D0" w14:textId="77777777">
      <w:pPr>
        <w:pStyle w:val="BodyText"/>
        <w:spacing w:before="90"/>
        <w:ind w:firstLine="450"/>
      </w:pPr>
      <w:r>
        <w:t>The result of this data collection will not be published.</w:t>
      </w:r>
    </w:p>
    <w:p w:rsidR="00AC7FCC" w:rsidP="00A36C26" w:rsidRDefault="00AC7FCC" w14:paraId="6B8B2967" w14:textId="2E941C1C">
      <w:pPr>
        <w:pStyle w:val="BodyText"/>
        <w:rPr>
          <w:sz w:val="22"/>
        </w:rPr>
      </w:pPr>
    </w:p>
    <w:p w:rsidR="00AC7FCC" w:rsidP="004649A8" w:rsidRDefault="002E67F3" w14:paraId="54C0354D" w14:textId="77777777">
      <w:pPr>
        <w:pStyle w:val="ListParagraph"/>
        <w:numPr>
          <w:ilvl w:val="0"/>
          <w:numId w:val="6"/>
        </w:numPr>
        <w:tabs>
          <w:tab w:val="left" w:pos="1652"/>
        </w:tabs>
        <w:ind w:left="450" w:hanging="450"/>
        <w:rPr>
          <w:sz w:val="24"/>
          <w:u w:val="none"/>
        </w:rPr>
      </w:pPr>
      <w:r>
        <w:rPr>
          <w:sz w:val="24"/>
        </w:rPr>
        <w:t>Expiration</w:t>
      </w:r>
      <w:r>
        <w:rPr>
          <w:spacing w:val="-1"/>
          <w:sz w:val="24"/>
        </w:rPr>
        <w:t xml:space="preserve"> </w:t>
      </w:r>
      <w:r>
        <w:rPr>
          <w:sz w:val="24"/>
        </w:rPr>
        <w:t>Date</w:t>
      </w:r>
    </w:p>
    <w:p w:rsidR="00AC7FCC" w:rsidP="004649A8" w:rsidRDefault="00AC7FCC" w14:paraId="6CC99F90" w14:textId="77777777">
      <w:pPr>
        <w:pStyle w:val="BodyText"/>
        <w:spacing w:before="2"/>
        <w:ind w:left="450" w:hanging="450"/>
        <w:rPr>
          <w:sz w:val="16"/>
        </w:rPr>
      </w:pPr>
    </w:p>
    <w:p w:rsidRPr="004649A8" w:rsidR="00AC7FCC" w:rsidP="004649A8" w:rsidRDefault="002E67F3" w14:paraId="7EC38FD6" w14:textId="565AE3DC">
      <w:pPr>
        <w:pStyle w:val="BodyText"/>
        <w:spacing w:before="90"/>
        <w:ind w:firstLine="450"/>
      </w:pPr>
      <w:r>
        <w:t xml:space="preserve">The expiration date of </w:t>
      </w:r>
      <w:r w:rsidR="00784D70">
        <w:t xml:space="preserve">this data collection </w:t>
      </w:r>
      <w:r>
        <w:t>will be displayed on each instrument.</w:t>
      </w:r>
    </w:p>
    <w:p w:rsidR="00AC7FCC" w:rsidP="004649A8" w:rsidRDefault="00AC7FCC" w14:paraId="2F720578" w14:textId="77777777">
      <w:pPr>
        <w:pStyle w:val="BodyText"/>
        <w:ind w:left="450" w:hanging="450"/>
        <w:rPr>
          <w:sz w:val="20"/>
        </w:rPr>
      </w:pPr>
    </w:p>
    <w:p w:rsidR="00AC7FCC" w:rsidP="004649A8" w:rsidRDefault="00AC7FCC" w14:paraId="4448A8D5" w14:textId="36C3DA7E">
      <w:pPr>
        <w:pStyle w:val="BodyText"/>
        <w:spacing w:before="8"/>
        <w:ind w:left="450" w:hanging="450"/>
        <w:rPr>
          <w:sz w:val="28"/>
        </w:rPr>
      </w:pPr>
    </w:p>
    <w:p w:rsidR="00AC7FCC" w:rsidP="004B7FCD" w:rsidRDefault="00AC7FCC" w14:paraId="365D6987" w14:textId="2B6B9386">
      <w:pPr>
        <w:spacing w:line="242" w:lineRule="auto"/>
        <w:rPr>
          <w:sz w:val="16"/>
        </w:rPr>
      </w:pPr>
      <w:bookmarkStart w:name="_bookmark1" w:id="1"/>
      <w:bookmarkEnd w:id="1"/>
    </w:p>
    <w:sectPr w:rsidR="00AC7FCC" w:rsidSect="005C3407">
      <w:headerReference w:type="default" r:id="rId14"/>
      <w:pgSz w:w="12240" w:h="15840"/>
      <w:pgMar w:top="1530" w:right="1440" w:bottom="1440" w:left="14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94FAE" w14:textId="77777777" w:rsidR="00861074" w:rsidRDefault="00861074">
      <w:r>
        <w:separator/>
      </w:r>
    </w:p>
  </w:endnote>
  <w:endnote w:type="continuationSeparator" w:id="0">
    <w:p w14:paraId="71CFDE6C" w14:textId="77777777" w:rsidR="00861074" w:rsidRDefault="00861074">
      <w:r>
        <w:continuationSeparator/>
      </w:r>
    </w:p>
  </w:endnote>
  <w:endnote w:type="continuationNotice" w:id="1">
    <w:p w14:paraId="3CDBB1E2" w14:textId="77777777" w:rsidR="00861074" w:rsidRDefault="00861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3F8A8" w14:textId="77777777" w:rsidR="00861074" w:rsidRDefault="00861074">
      <w:r>
        <w:separator/>
      </w:r>
    </w:p>
  </w:footnote>
  <w:footnote w:type="continuationSeparator" w:id="0">
    <w:p w14:paraId="115B42F3" w14:textId="77777777" w:rsidR="00861074" w:rsidRDefault="00861074">
      <w:r>
        <w:continuationSeparator/>
      </w:r>
    </w:p>
  </w:footnote>
  <w:footnote w:type="continuationNotice" w:id="1">
    <w:p w14:paraId="033789BB" w14:textId="77777777" w:rsidR="00861074" w:rsidRDefault="00861074"/>
  </w:footnote>
  <w:footnote w:id="2">
    <w:p w14:paraId="1FBFD0F2" w14:textId="7C733D8B" w:rsidR="001476BB" w:rsidRDefault="001476BB">
      <w:pPr>
        <w:pStyle w:val="FootnoteText"/>
      </w:pPr>
      <w:r>
        <w:rPr>
          <w:rStyle w:val="FootnoteReference"/>
        </w:rPr>
        <w:footnoteRef/>
      </w:r>
      <w:r>
        <w:t xml:space="preserve"> </w:t>
      </w:r>
      <w:r>
        <w:rPr>
          <w:sz w:val="16"/>
        </w:rPr>
        <w:t>QHP issuers must reduce cost sharing for individuals with household incomes between 100 percent and 250 percent of the federal poverty level (FPL) who are enrolled in a silver level QHP in the individual market on an Exchange. In addition, issuers must eliminate cost sharing for Indians with household incomes under 300 percent of FPL who are enrolled in a QHP in the individual market on an Exchange. Finally, issuers must eliminate cost sharing for Indians enrolled in a QHP in the individual market on the Exchange, regardless of income, when services are provided by the Indian Health Service, an Indian Tribe, Tribal Organization, or Urban Indian Organization, or through referral under contract health services.</w:t>
      </w:r>
    </w:p>
  </w:footnote>
  <w:footnote w:id="3">
    <w:p w14:paraId="7F1DC935" w14:textId="29FD5201" w:rsidR="00560190" w:rsidRDefault="00560190">
      <w:pPr>
        <w:pStyle w:val="FootnoteText"/>
      </w:pPr>
      <w:r>
        <w:rPr>
          <w:rStyle w:val="FootnoteReference"/>
        </w:rPr>
        <w:footnoteRef/>
      </w:r>
      <w:r>
        <w:t xml:space="preserve"> Payments to Issuers for Cost-Sharing Reductions (CSRs): </w:t>
      </w:r>
      <w:hyperlink r:id="rId1" w:history="1">
        <w:r w:rsidRPr="00B1219D">
          <w:rPr>
            <w:rStyle w:val="Hyperlink"/>
          </w:rPr>
          <w:t>https://www.hhs.gov/sites/default/files/csr-payment-memo.pdf</w:t>
        </w:r>
      </w:hyperlink>
      <w:r>
        <w:t>.</w:t>
      </w:r>
    </w:p>
  </w:footnote>
  <w:footnote w:id="4">
    <w:p w14:paraId="7248B607" w14:textId="2230EF02" w:rsidR="001476BB" w:rsidRDefault="001476BB">
      <w:pPr>
        <w:pStyle w:val="FootnoteText"/>
      </w:pPr>
      <w:r>
        <w:rPr>
          <w:rStyle w:val="FootnoteReference"/>
        </w:rPr>
        <w:footnoteRef/>
      </w:r>
      <w:r>
        <w:t xml:space="preserve"> </w:t>
      </w:r>
      <w:r w:rsidR="00560190">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9177E" w14:textId="0942AE05" w:rsidR="001476BB" w:rsidRDefault="001476BB">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14:anchorId="0308D1FE" wp14:editId="59A77BBB">
              <wp:simplePos x="0" y="0"/>
              <wp:positionH relativeFrom="page">
                <wp:posOffset>1023620</wp:posOffset>
              </wp:positionH>
              <wp:positionV relativeFrom="page">
                <wp:posOffset>342900</wp:posOffset>
              </wp:positionV>
              <wp:extent cx="5815330" cy="483235"/>
              <wp:effectExtent l="4445"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330"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CC057" w14:textId="77777777" w:rsidR="001476BB" w:rsidRDefault="001476BB">
                          <w:pPr>
                            <w:spacing w:before="5"/>
                            <w:ind w:left="881" w:right="18" w:hanging="862"/>
                            <w:rPr>
                              <w:b/>
                              <w:sz w:val="32"/>
                            </w:rPr>
                          </w:pPr>
                          <w:r>
                            <w:rPr>
                              <w:b/>
                              <w:sz w:val="32"/>
                              <w:u w:val="thick"/>
                            </w:rPr>
                            <w:t>Supporting Statement For Paperwork Reduction Act Submissions:</w:t>
                          </w:r>
                          <w:r>
                            <w:rPr>
                              <w:b/>
                              <w:sz w:val="32"/>
                            </w:rPr>
                            <w:t xml:space="preserve"> </w:t>
                          </w:r>
                          <w:r>
                            <w:rPr>
                              <w:b/>
                              <w:sz w:val="32"/>
                              <w:u w:val="thick"/>
                            </w:rPr>
                            <w:t>Cost-sharing Reduction Reconciliation Data Template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8D1FE" id="_x0000_t202" coordsize="21600,21600" o:spt="202" path="m,l,21600r21600,l21600,xe">
              <v:stroke joinstyle="miter"/>
              <v:path gradientshapeok="t" o:connecttype="rect"/>
            </v:shapetype>
            <v:shape id="Text Box 1" o:spid="_x0000_s1026" type="#_x0000_t202" style="position:absolute;margin-left:80.6pt;margin-top:27pt;width:457.9pt;height:38.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" filled="f" stroked="f">
              <v:textbox inset="0,0,0,0">
                <w:txbxContent>
                  <w:p w14:paraId="046CC057" w14:textId="77777777" w:rsidR="001476BB" w:rsidRDefault="001476BB">
                    <w:pPr>
                      <w:spacing w:before="5"/>
                      <w:ind w:left="881" w:right="18" w:hanging="862"/>
                      <w:rPr>
                        <w:b/>
                        <w:sz w:val="32"/>
                      </w:rPr>
                    </w:pPr>
                    <w:r>
                      <w:rPr>
                        <w:b/>
                        <w:sz w:val="32"/>
                        <w:u w:val="thick"/>
                      </w:rPr>
                      <w:t>Supporting Statement For Paperwork Reduction Act Submissions:</w:t>
                    </w:r>
                    <w:r>
                      <w:rPr>
                        <w:b/>
                        <w:sz w:val="32"/>
                      </w:rPr>
                      <w:t xml:space="preserve"> </w:t>
                    </w:r>
                    <w:r>
                      <w:rPr>
                        <w:b/>
                        <w:sz w:val="32"/>
                        <w:u w:val="thick"/>
                      </w:rPr>
                      <w:t>Cost-sharing Reduction Reconciliation Data Template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154AF"/>
    <w:multiLevelType w:val="hybridMultilevel"/>
    <w:tmpl w:val="070CC32C"/>
    <w:lvl w:ilvl="0" w:tplc="2C02B734">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EF4109"/>
    <w:multiLevelType w:val="hybridMultilevel"/>
    <w:tmpl w:val="12E893E0"/>
    <w:lvl w:ilvl="0" w:tplc="9ACE4B5A">
      <w:start w:val="9"/>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5C556DF4"/>
    <w:multiLevelType w:val="hybridMultilevel"/>
    <w:tmpl w:val="11DA40F4"/>
    <w:lvl w:ilvl="0" w:tplc="CE564E7E">
      <w:start w:val="1"/>
      <w:numFmt w:val="decimal"/>
      <w:lvlText w:val="%1."/>
      <w:lvlJc w:val="left"/>
      <w:pPr>
        <w:ind w:left="1652" w:hanging="432"/>
      </w:pPr>
      <w:rPr>
        <w:rFonts w:ascii="Times New Roman" w:eastAsia="Times New Roman" w:hAnsi="Times New Roman" w:cs="Times New Roman" w:hint="default"/>
        <w:spacing w:val="-4"/>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D77BBA"/>
    <w:multiLevelType w:val="hybridMultilevel"/>
    <w:tmpl w:val="44947156"/>
    <w:lvl w:ilvl="0" w:tplc="27E49DCC">
      <w:start w:val="2"/>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68EC76C3"/>
    <w:multiLevelType w:val="hybridMultilevel"/>
    <w:tmpl w:val="E80A66CE"/>
    <w:lvl w:ilvl="0" w:tplc="7DEA125E">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3112EC5"/>
    <w:multiLevelType w:val="hybridMultilevel"/>
    <w:tmpl w:val="F4B46414"/>
    <w:lvl w:ilvl="0" w:tplc="D2A2414E">
      <w:start w:val="1"/>
      <w:numFmt w:val="upperLetter"/>
      <w:lvlText w:val="%1."/>
      <w:lvlJc w:val="left"/>
      <w:pPr>
        <w:ind w:left="1712" w:hanging="492"/>
      </w:pPr>
      <w:rPr>
        <w:rFonts w:hint="default"/>
        <w:spacing w:val="-1"/>
        <w:w w:val="99"/>
        <w:u w:val="thick" w:color="000000"/>
        <w:lang w:val="en-US" w:eastAsia="en-US" w:bidi="en-US"/>
      </w:rPr>
    </w:lvl>
    <w:lvl w:ilvl="1" w:tplc="CE564E7E">
      <w:start w:val="1"/>
      <w:numFmt w:val="decimal"/>
      <w:lvlText w:val="%2."/>
      <w:lvlJc w:val="left"/>
      <w:pPr>
        <w:ind w:left="1652" w:hanging="432"/>
      </w:pPr>
      <w:rPr>
        <w:rFonts w:ascii="Times New Roman" w:eastAsia="Times New Roman" w:hAnsi="Times New Roman" w:cs="Times New Roman" w:hint="default"/>
        <w:spacing w:val="-4"/>
        <w:w w:val="99"/>
        <w:sz w:val="24"/>
        <w:szCs w:val="24"/>
        <w:lang w:val="en-US" w:eastAsia="en-US" w:bidi="en-US"/>
      </w:rPr>
    </w:lvl>
    <w:lvl w:ilvl="2" w:tplc="9C4E0912">
      <w:start w:val="1"/>
      <w:numFmt w:val="upperRoman"/>
      <w:lvlText w:val="%3."/>
      <w:lvlJc w:val="left"/>
      <w:pPr>
        <w:ind w:left="2196" w:hanging="257"/>
        <w:jc w:val="right"/>
      </w:pPr>
      <w:rPr>
        <w:rFonts w:hint="default"/>
        <w:spacing w:val="-4"/>
        <w:w w:val="99"/>
        <w:lang w:val="en-US" w:eastAsia="en-US" w:bidi="en-US"/>
      </w:rPr>
    </w:lvl>
    <w:lvl w:ilvl="3" w:tplc="48CC0DFC">
      <w:numFmt w:val="bullet"/>
      <w:lvlText w:val="•"/>
      <w:lvlJc w:val="left"/>
      <w:pPr>
        <w:ind w:left="3405" w:hanging="257"/>
      </w:pPr>
      <w:rPr>
        <w:rFonts w:hint="default"/>
        <w:lang w:val="en-US" w:eastAsia="en-US" w:bidi="en-US"/>
      </w:rPr>
    </w:lvl>
    <w:lvl w:ilvl="4" w:tplc="BCE05F64">
      <w:numFmt w:val="bullet"/>
      <w:lvlText w:val="•"/>
      <w:lvlJc w:val="left"/>
      <w:pPr>
        <w:ind w:left="4610" w:hanging="257"/>
      </w:pPr>
      <w:rPr>
        <w:rFonts w:hint="default"/>
        <w:lang w:val="en-US" w:eastAsia="en-US" w:bidi="en-US"/>
      </w:rPr>
    </w:lvl>
    <w:lvl w:ilvl="5" w:tplc="0812EDF6">
      <w:numFmt w:val="bullet"/>
      <w:lvlText w:val="•"/>
      <w:lvlJc w:val="left"/>
      <w:pPr>
        <w:ind w:left="5815" w:hanging="257"/>
      </w:pPr>
      <w:rPr>
        <w:rFonts w:hint="default"/>
        <w:lang w:val="en-US" w:eastAsia="en-US" w:bidi="en-US"/>
      </w:rPr>
    </w:lvl>
    <w:lvl w:ilvl="6" w:tplc="A91C1BCC">
      <w:numFmt w:val="bullet"/>
      <w:lvlText w:val="•"/>
      <w:lvlJc w:val="left"/>
      <w:pPr>
        <w:ind w:left="7020" w:hanging="257"/>
      </w:pPr>
      <w:rPr>
        <w:rFonts w:hint="default"/>
        <w:lang w:val="en-US" w:eastAsia="en-US" w:bidi="en-US"/>
      </w:rPr>
    </w:lvl>
    <w:lvl w:ilvl="7" w:tplc="AF8E8A60">
      <w:numFmt w:val="bullet"/>
      <w:lvlText w:val="•"/>
      <w:lvlJc w:val="left"/>
      <w:pPr>
        <w:ind w:left="8225" w:hanging="257"/>
      </w:pPr>
      <w:rPr>
        <w:rFonts w:hint="default"/>
        <w:lang w:val="en-US" w:eastAsia="en-US" w:bidi="en-US"/>
      </w:rPr>
    </w:lvl>
    <w:lvl w:ilvl="8" w:tplc="F844E8BE">
      <w:numFmt w:val="bullet"/>
      <w:lvlText w:val="•"/>
      <w:lvlJc w:val="left"/>
      <w:pPr>
        <w:ind w:left="9430" w:hanging="257"/>
      </w:pPr>
      <w:rPr>
        <w:rFonts w:hint="default"/>
        <w:lang w:val="en-US" w:eastAsia="en-US" w:bidi="en-US"/>
      </w:rPr>
    </w:lvl>
  </w:abstractNum>
  <w:abstractNum w:abstractNumId="6" w15:restartNumberingAfterBreak="0">
    <w:nsid w:val="75F450D8"/>
    <w:multiLevelType w:val="hybridMultilevel"/>
    <w:tmpl w:val="86560EE8"/>
    <w:lvl w:ilvl="0" w:tplc="24A6370E">
      <w:start w:val="1"/>
      <w:numFmt w:val="decimal"/>
      <w:lvlText w:val="%1."/>
      <w:lvlJc w:val="left"/>
      <w:pPr>
        <w:ind w:left="1580" w:hanging="360"/>
      </w:pPr>
      <w:rPr>
        <w:rFonts w:ascii="Times New Roman" w:eastAsia="Times New Roman" w:hAnsi="Times New Roman" w:cs="Times New Roman" w:hint="default"/>
        <w:spacing w:val="-3"/>
        <w:w w:val="99"/>
        <w:sz w:val="24"/>
        <w:szCs w:val="24"/>
        <w:lang w:val="en-US" w:eastAsia="en-US" w:bidi="en-US"/>
      </w:rPr>
    </w:lvl>
    <w:lvl w:ilvl="1" w:tplc="64C40FEE">
      <w:numFmt w:val="bullet"/>
      <w:lvlText w:val="•"/>
      <w:lvlJc w:val="left"/>
      <w:pPr>
        <w:ind w:left="2606" w:hanging="360"/>
      </w:pPr>
      <w:rPr>
        <w:rFonts w:hint="default"/>
        <w:lang w:val="en-US" w:eastAsia="en-US" w:bidi="en-US"/>
      </w:rPr>
    </w:lvl>
    <w:lvl w:ilvl="2" w:tplc="9934FD94">
      <w:numFmt w:val="bullet"/>
      <w:lvlText w:val="•"/>
      <w:lvlJc w:val="left"/>
      <w:pPr>
        <w:ind w:left="3632" w:hanging="360"/>
      </w:pPr>
      <w:rPr>
        <w:rFonts w:hint="default"/>
        <w:lang w:val="en-US" w:eastAsia="en-US" w:bidi="en-US"/>
      </w:rPr>
    </w:lvl>
    <w:lvl w:ilvl="3" w:tplc="C0BA41CE">
      <w:numFmt w:val="bullet"/>
      <w:lvlText w:val="•"/>
      <w:lvlJc w:val="left"/>
      <w:pPr>
        <w:ind w:left="4658" w:hanging="360"/>
      </w:pPr>
      <w:rPr>
        <w:rFonts w:hint="default"/>
        <w:lang w:val="en-US" w:eastAsia="en-US" w:bidi="en-US"/>
      </w:rPr>
    </w:lvl>
    <w:lvl w:ilvl="4" w:tplc="0BB43594">
      <w:numFmt w:val="bullet"/>
      <w:lvlText w:val="•"/>
      <w:lvlJc w:val="left"/>
      <w:pPr>
        <w:ind w:left="5684" w:hanging="360"/>
      </w:pPr>
      <w:rPr>
        <w:rFonts w:hint="default"/>
        <w:lang w:val="en-US" w:eastAsia="en-US" w:bidi="en-US"/>
      </w:rPr>
    </w:lvl>
    <w:lvl w:ilvl="5" w:tplc="C2F49D6E">
      <w:numFmt w:val="bullet"/>
      <w:lvlText w:val="•"/>
      <w:lvlJc w:val="left"/>
      <w:pPr>
        <w:ind w:left="6710" w:hanging="360"/>
      </w:pPr>
      <w:rPr>
        <w:rFonts w:hint="default"/>
        <w:lang w:val="en-US" w:eastAsia="en-US" w:bidi="en-US"/>
      </w:rPr>
    </w:lvl>
    <w:lvl w:ilvl="6" w:tplc="0F0CC354">
      <w:numFmt w:val="bullet"/>
      <w:lvlText w:val="•"/>
      <w:lvlJc w:val="left"/>
      <w:pPr>
        <w:ind w:left="7736" w:hanging="360"/>
      </w:pPr>
      <w:rPr>
        <w:rFonts w:hint="default"/>
        <w:lang w:val="en-US" w:eastAsia="en-US" w:bidi="en-US"/>
      </w:rPr>
    </w:lvl>
    <w:lvl w:ilvl="7" w:tplc="197E3D70">
      <w:numFmt w:val="bullet"/>
      <w:lvlText w:val="•"/>
      <w:lvlJc w:val="left"/>
      <w:pPr>
        <w:ind w:left="8762" w:hanging="360"/>
      </w:pPr>
      <w:rPr>
        <w:rFonts w:hint="default"/>
        <w:lang w:val="en-US" w:eastAsia="en-US" w:bidi="en-US"/>
      </w:rPr>
    </w:lvl>
    <w:lvl w:ilvl="8" w:tplc="3EA49B86">
      <w:numFmt w:val="bullet"/>
      <w:lvlText w:val="•"/>
      <w:lvlJc w:val="left"/>
      <w:pPr>
        <w:ind w:left="9788" w:hanging="360"/>
      </w:pPr>
      <w:rPr>
        <w:rFonts w:hint="default"/>
        <w:lang w:val="en-US" w:eastAsia="en-US" w:bidi="en-US"/>
      </w:rPr>
    </w:lvl>
  </w:abstractNum>
  <w:abstractNum w:abstractNumId="7" w15:restartNumberingAfterBreak="0">
    <w:nsid w:val="772B0F9C"/>
    <w:multiLevelType w:val="hybridMultilevel"/>
    <w:tmpl w:val="9D90485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7"/>
  </w:num>
  <w:num w:numId="5">
    <w:abstractNumId w:val="4"/>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6"/>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FCC"/>
    <w:rsid w:val="0003637D"/>
    <w:rsid w:val="000900DC"/>
    <w:rsid w:val="001348FA"/>
    <w:rsid w:val="001476BB"/>
    <w:rsid w:val="0019402D"/>
    <w:rsid w:val="001A1867"/>
    <w:rsid w:val="001B080D"/>
    <w:rsid w:val="001B3925"/>
    <w:rsid w:val="001D246B"/>
    <w:rsid w:val="001F00FE"/>
    <w:rsid w:val="001F6796"/>
    <w:rsid w:val="00201156"/>
    <w:rsid w:val="00230733"/>
    <w:rsid w:val="00280B99"/>
    <w:rsid w:val="00281C4C"/>
    <w:rsid w:val="0028617D"/>
    <w:rsid w:val="002975FD"/>
    <w:rsid w:val="002B746D"/>
    <w:rsid w:val="002E67F3"/>
    <w:rsid w:val="002F0375"/>
    <w:rsid w:val="00325236"/>
    <w:rsid w:val="00350735"/>
    <w:rsid w:val="003742BB"/>
    <w:rsid w:val="00383DD3"/>
    <w:rsid w:val="003B3920"/>
    <w:rsid w:val="003B72BA"/>
    <w:rsid w:val="003E7090"/>
    <w:rsid w:val="00422485"/>
    <w:rsid w:val="00462C6E"/>
    <w:rsid w:val="004649A8"/>
    <w:rsid w:val="004A1E92"/>
    <w:rsid w:val="004B7FCD"/>
    <w:rsid w:val="004D5559"/>
    <w:rsid w:val="004E392E"/>
    <w:rsid w:val="00507227"/>
    <w:rsid w:val="0052021B"/>
    <w:rsid w:val="00521068"/>
    <w:rsid w:val="005241CE"/>
    <w:rsid w:val="005273D2"/>
    <w:rsid w:val="00543230"/>
    <w:rsid w:val="0054340B"/>
    <w:rsid w:val="00557901"/>
    <w:rsid w:val="00560190"/>
    <w:rsid w:val="00583D51"/>
    <w:rsid w:val="005B7D2E"/>
    <w:rsid w:val="005C3407"/>
    <w:rsid w:val="005C3A53"/>
    <w:rsid w:val="005F3DE7"/>
    <w:rsid w:val="006058EF"/>
    <w:rsid w:val="006357DE"/>
    <w:rsid w:val="0066025B"/>
    <w:rsid w:val="006E1049"/>
    <w:rsid w:val="007110E2"/>
    <w:rsid w:val="007401D7"/>
    <w:rsid w:val="00740982"/>
    <w:rsid w:val="00740CE2"/>
    <w:rsid w:val="00770F85"/>
    <w:rsid w:val="00784D70"/>
    <w:rsid w:val="00794432"/>
    <w:rsid w:val="007D4AB7"/>
    <w:rsid w:val="007D7A6A"/>
    <w:rsid w:val="007F3268"/>
    <w:rsid w:val="00820909"/>
    <w:rsid w:val="008333EA"/>
    <w:rsid w:val="00861074"/>
    <w:rsid w:val="00877B11"/>
    <w:rsid w:val="00891581"/>
    <w:rsid w:val="008921D9"/>
    <w:rsid w:val="00895DE8"/>
    <w:rsid w:val="008A34DE"/>
    <w:rsid w:val="008B77A2"/>
    <w:rsid w:val="008D4C29"/>
    <w:rsid w:val="00912D23"/>
    <w:rsid w:val="009237AD"/>
    <w:rsid w:val="00930ED1"/>
    <w:rsid w:val="00992977"/>
    <w:rsid w:val="009B03F0"/>
    <w:rsid w:val="00A00752"/>
    <w:rsid w:val="00A23E3C"/>
    <w:rsid w:val="00A2548D"/>
    <w:rsid w:val="00A36C26"/>
    <w:rsid w:val="00A918A9"/>
    <w:rsid w:val="00AA5542"/>
    <w:rsid w:val="00AA71BA"/>
    <w:rsid w:val="00AC7FCC"/>
    <w:rsid w:val="00AE27A1"/>
    <w:rsid w:val="00AF4857"/>
    <w:rsid w:val="00B111E3"/>
    <w:rsid w:val="00B11BED"/>
    <w:rsid w:val="00B1219D"/>
    <w:rsid w:val="00B17365"/>
    <w:rsid w:val="00B3342A"/>
    <w:rsid w:val="00B91AA1"/>
    <w:rsid w:val="00BB669C"/>
    <w:rsid w:val="00BE32DC"/>
    <w:rsid w:val="00BF01F7"/>
    <w:rsid w:val="00C05C76"/>
    <w:rsid w:val="00C16F5E"/>
    <w:rsid w:val="00C26036"/>
    <w:rsid w:val="00C31C28"/>
    <w:rsid w:val="00C351EE"/>
    <w:rsid w:val="00C5225C"/>
    <w:rsid w:val="00C562B0"/>
    <w:rsid w:val="00C83030"/>
    <w:rsid w:val="00CD7AB0"/>
    <w:rsid w:val="00CE0A38"/>
    <w:rsid w:val="00D23D36"/>
    <w:rsid w:val="00D356FE"/>
    <w:rsid w:val="00D6180D"/>
    <w:rsid w:val="00D6396D"/>
    <w:rsid w:val="00D9612D"/>
    <w:rsid w:val="00DB409E"/>
    <w:rsid w:val="00E0030D"/>
    <w:rsid w:val="00E103A0"/>
    <w:rsid w:val="00E96D19"/>
    <w:rsid w:val="00E97CDD"/>
    <w:rsid w:val="00EB61FC"/>
    <w:rsid w:val="00ED38CA"/>
    <w:rsid w:val="00F07DCE"/>
    <w:rsid w:val="00F36BCE"/>
    <w:rsid w:val="00F53220"/>
    <w:rsid w:val="00F5457F"/>
    <w:rsid w:val="00F711EB"/>
    <w:rsid w:val="00F7771A"/>
    <w:rsid w:val="00F91F6C"/>
    <w:rsid w:val="00FE2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3F373"/>
  <w15:docId w15:val="{C52E34FB-92FE-4F4C-BDED-017922BD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2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52" w:hanging="432"/>
    </w:pPr>
    <w:rPr>
      <w:u w:val="single" w:color="000000"/>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07DCE"/>
    <w:rPr>
      <w:sz w:val="16"/>
      <w:szCs w:val="16"/>
    </w:rPr>
  </w:style>
  <w:style w:type="paragraph" w:styleId="CommentText">
    <w:name w:val="annotation text"/>
    <w:basedOn w:val="Normal"/>
    <w:link w:val="CommentTextChar"/>
    <w:uiPriority w:val="99"/>
    <w:semiHidden/>
    <w:unhideWhenUsed/>
    <w:rsid w:val="00F07DCE"/>
    <w:rPr>
      <w:sz w:val="20"/>
      <w:szCs w:val="20"/>
    </w:rPr>
  </w:style>
  <w:style w:type="character" w:customStyle="1" w:styleId="CommentTextChar">
    <w:name w:val="Comment Text Char"/>
    <w:basedOn w:val="DefaultParagraphFont"/>
    <w:link w:val="CommentText"/>
    <w:uiPriority w:val="99"/>
    <w:semiHidden/>
    <w:rsid w:val="00F07DC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F07DCE"/>
    <w:rPr>
      <w:b/>
      <w:bCs/>
    </w:rPr>
  </w:style>
  <w:style w:type="character" w:customStyle="1" w:styleId="CommentSubjectChar">
    <w:name w:val="Comment Subject Char"/>
    <w:basedOn w:val="CommentTextChar"/>
    <w:link w:val="CommentSubject"/>
    <w:uiPriority w:val="99"/>
    <w:semiHidden/>
    <w:rsid w:val="00F07DCE"/>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F07D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DCE"/>
    <w:rPr>
      <w:rFonts w:ascii="Segoe UI" w:eastAsia="Times New Roman" w:hAnsi="Segoe UI" w:cs="Segoe UI"/>
      <w:sz w:val="18"/>
      <w:szCs w:val="18"/>
      <w:lang w:bidi="en-US"/>
    </w:rPr>
  </w:style>
  <w:style w:type="character" w:styleId="Hyperlink">
    <w:name w:val="Hyperlink"/>
    <w:basedOn w:val="DefaultParagraphFont"/>
    <w:uiPriority w:val="99"/>
    <w:unhideWhenUsed/>
    <w:rsid w:val="00B1219D"/>
    <w:rPr>
      <w:color w:val="0000FF" w:themeColor="hyperlink"/>
      <w:u w:val="single"/>
    </w:rPr>
  </w:style>
  <w:style w:type="paragraph" w:styleId="FootnoteText">
    <w:name w:val="footnote text"/>
    <w:basedOn w:val="Normal"/>
    <w:link w:val="FootnoteTextChar"/>
    <w:uiPriority w:val="99"/>
    <w:semiHidden/>
    <w:unhideWhenUsed/>
    <w:rsid w:val="00B1219D"/>
    <w:rPr>
      <w:sz w:val="20"/>
      <w:szCs w:val="20"/>
    </w:rPr>
  </w:style>
  <w:style w:type="character" w:customStyle="1" w:styleId="FootnoteTextChar">
    <w:name w:val="Footnote Text Char"/>
    <w:basedOn w:val="DefaultParagraphFont"/>
    <w:link w:val="FootnoteText"/>
    <w:uiPriority w:val="99"/>
    <w:semiHidden/>
    <w:rsid w:val="00B1219D"/>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B1219D"/>
    <w:rPr>
      <w:vertAlign w:val="superscript"/>
    </w:rPr>
  </w:style>
  <w:style w:type="paragraph" w:styleId="Header">
    <w:name w:val="header"/>
    <w:basedOn w:val="Normal"/>
    <w:link w:val="HeaderChar"/>
    <w:uiPriority w:val="99"/>
    <w:semiHidden/>
    <w:unhideWhenUsed/>
    <w:rsid w:val="00F53220"/>
    <w:pPr>
      <w:tabs>
        <w:tab w:val="center" w:pos="4680"/>
        <w:tab w:val="right" w:pos="9360"/>
      </w:tabs>
    </w:pPr>
  </w:style>
  <w:style w:type="character" w:customStyle="1" w:styleId="HeaderChar">
    <w:name w:val="Header Char"/>
    <w:basedOn w:val="DefaultParagraphFont"/>
    <w:link w:val="Header"/>
    <w:uiPriority w:val="99"/>
    <w:semiHidden/>
    <w:rsid w:val="00F53220"/>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F53220"/>
    <w:pPr>
      <w:tabs>
        <w:tab w:val="center" w:pos="4680"/>
        <w:tab w:val="right" w:pos="9360"/>
      </w:tabs>
    </w:pPr>
  </w:style>
  <w:style w:type="character" w:customStyle="1" w:styleId="FooterChar">
    <w:name w:val="Footer Char"/>
    <w:basedOn w:val="DefaultParagraphFont"/>
    <w:link w:val="Footer"/>
    <w:uiPriority w:val="99"/>
    <w:semiHidden/>
    <w:rsid w:val="00F53220"/>
    <w:rPr>
      <w:rFonts w:ascii="Times New Roman" w:eastAsia="Times New Roman" w:hAnsi="Times New Roman" w:cs="Times New Roman"/>
      <w:lang w:bidi="en-US"/>
    </w:rPr>
  </w:style>
  <w:style w:type="character" w:styleId="FollowedHyperlink">
    <w:name w:val="FollowedHyperlink"/>
    <w:basedOn w:val="DefaultParagraphFont"/>
    <w:uiPriority w:val="99"/>
    <w:semiHidden/>
    <w:unhideWhenUsed/>
    <w:rsid w:val="005601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20/DCB_h.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pm.gov/policy-data-oversight/pay-leave/salaries-wages/salary-tables/pdf/2020/DCB_h.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hhs.gov/sites/default/files/csr-payment-mem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B03AA7031909409ABD8AD238CC9054" ma:contentTypeVersion="12" ma:contentTypeDescription="Create a new document." ma:contentTypeScope="" ma:versionID="7ef7b3b3716d0bad5fb15437f3f0dcf9">
  <xsd:schema xmlns:xsd="http://www.w3.org/2001/XMLSchema" xmlns:xs="http://www.w3.org/2001/XMLSchema" xmlns:p="http://schemas.microsoft.com/office/2006/metadata/properties" xmlns:ns2="9b233aa2-539b-410d-8bd0-e240f0801571" targetNamespace="http://schemas.microsoft.com/office/2006/metadata/properties" ma:root="true" ma:fieldsID="723117dd6172cb590c2c59d37629cf4d" ns2:_="">
    <xsd:import namespace="9b233aa2-539b-410d-8bd0-e240f080157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33aa2-539b-410d-8bd0-e240f08015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03927F-A1A7-4E19-9214-599CC05547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7970AC-97FB-4813-8CB4-0DC43A0AC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33aa2-539b-410d-8bd0-e240f080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98BE0-BAFD-437D-AC17-13D24C733A84}">
  <ds:schemaRefs>
    <ds:schemaRef ds:uri="Microsoft.SharePoint.Taxonomy.ContentTypeSync"/>
  </ds:schemaRefs>
</ds:datastoreItem>
</file>

<file path=customXml/itemProps4.xml><?xml version="1.0" encoding="utf-8"?>
<ds:datastoreItem xmlns:ds="http://schemas.openxmlformats.org/officeDocument/2006/customXml" ds:itemID="{BEEF9642-3B32-4639-941A-ED2119D52D1A}">
  <ds:schemaRefs>
    <ds:schemaRef ds:uri="http://schemas.microsoft.com/sharepoint/events"/>
  </ds:schemaRefs>
</ds:datastoreItem>
</file>

<file path=customXml/itemProps5.xml><?xml version="1.0" encoding="utf-8"?>
<ds:datastoreItem xmlns:ds="http://schemas.openxmlformats.org/officeDocument/2006/customXml" ds:itemID="{B182C50E-EAA7-4FF3-BAE4-9ED4EED512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3042</Words>
  <Characters>17340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JAMAA HILL</cp:lastModifiedBy>
  <cp:revision>2</cp:revision>
  <dcterms:created xsi:type="dcterms:W3CDTF">2020-12-19T01:57:00Z</dcterms:created>
  <dcterms:modified xsi:type="dcterms:W3CDTF">2020-12-19T01:57:00Z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2020-04-15T00:00:00Z</vt:filetime>
  </property>
  <property fmtid="{D5CDD505-2E9C-101B-9397-08002B2CF9AE}" pid="3" name="Creator">
    <vt:lpwstr>Acrobat PDFMaker 17 for Word</vt:lpwstr>
  </property>
  <property fmtid="{D5CDD505-2E9C-101B-9397-08002B2CF9AE}" pid="4" name="LastSaved">
    <vt:filetime>2020-11-03T00:00:00Z</vt:filetime>
  </property>
  <property fmtid="{D5CDD505-2E9C-101B-9397-08002B2CF9AE}" pid="5" name="ContentTypeId">
    <vt:lpwstr>0x010100EEB03AA7031909409ABD8AD238CC9054</vt:lpwstr>
  </property>
  <property fmtid="{D5CDD505-2E9C-101B-9397-08002B2CF9AE}" pid="6" name="_dlc_DocIdItemGuid">
    <vt:lpwstr>6e54e641-585f-4c17-9982-503cb4eb1782</vt:lpwstr>
  </property>
  <property fmtid="{D5CDD505-2E9C-101B-9397-08002B2CF9AE}" pid="7" name="_dlc_DocId">
    <vt:lpwstr>QSXZK4DW25JC-1976292355-1691</vt:lpwstr>
  </property>
  <property fmtid="{D5CDD505-2E9C-101B-9397-08002B2CF9AE}" pid="8" name="_dlc_DocIdUrl">
    <vt:lpwstr>https://share.cms.gov/center/cciio/PPFMG/PA/_layouts/15/DocIdRedir.aspx?ID=QSXZK4DW25JC-1976292355-1691, QSXZK4DW25JC-1976292355-1691</vt:lpwstr>
  </property>
</Properties>
</file>