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7F1A29" w:rsidRDefault="007F1A29" w14:paraId="11C893CE" w14:textId="0B3789F9">
      <w:pPr>
        <w:pStyle w:val="ReportCover-Title"/>
        <w:jc w:val="center"/>
        <w:rPr>
          <w:rFonts w:ascii="Arial" w:hAnsi="Arial" w:cs="Arial"/>
          <w:color w:val="auto"/>
        </w:rPr>
      </w:pPr>
      <w:r w:rsidRPr="007F1A29">
        <w:rPr>
          <w:rFonts w:ascii="Arial" w:hAnsi="Arial" w:eastAsia="Arial Unicode MS" w:cs="Arial"/>
          <w:noProof/>
          <w:color w:val="auto"/>
        </w:rPr>
        <w:t>Expanding Evidence on Replicable Recovery and Reunification Interventions for Families (R3)</w:t>
      </w:r>
    </w:p>
    <w:p w:rsidRPr="00B13297" w:rsidR="0054255A" w:rsidP="00B13297" w:rsidRDefault="0054255A" w14:paraId="56DAFAF6" w14:textId="77777777">
      <w:pPr>
        <w:pStyle w:val="ReportCover-Title"/>
        <w:rPr>
          <w:rFonts w:ascii="Arial" w:hAnsi="Arial" w:cs="Arial"/>
          <w:color w:val="auto"/>
        </w:rPr>
      </w:pPr>
    </w:p>
    <w:p w:rsidRPr="007F1A29" w:rsidR="00B3652D" w:rsidP="00B3652D" w:rsidRDefault="00B3652D" w14:paraId="025E32B5" w14:textId="77777777">
      <w:pPr>
        <w:pStyle w:val="ReportCover-Title"/>
        <w:jc w:val="center"/>
        <w:rPr>
          <w:rFonts w:ascii="Arial" w:hAnsi="Arial" w:cs="Arial"/>
          <w:color w:val="auto"/>
          <w:sz w:val="32"/>
          <w:szCs w:val="32"/>
        </w:rPr>
      </w:pPr>
      <w:r w:rsidRPr="007F1A29">
        <w:rPr>
          <w:rFonts w:ascii="Arial" w:hAnsi="Arial" w:cs="Arial"/>
          <w:color w:val="auto"/>
          <w:sz w:val="32"/>
          <w:szCs w:val="32"/>
        </w:rPr>
        <w:t>Formative Data Collections for ACF Research</w:t>
      </w:r>
    </w:p>
    <w:p w:rsidRPr="007F1A29"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6F14646A">
      <w:pPr>
        <w:pStyle w:val="ReportCover-Title"/>
        <w:jc w:val="center"/>
        <w:rPr>
          <w:rFonts w:ascii="Arial" w:hAnsi="Arial" w:cs="Arial"/>
          <w:color w:val="auto"/>
          <w:sz w:val="32"/>
          <w:szCs w:val="32"/>
        </w:rPr>
      </w:pPr>
      <w:r w:rsidRPr="007F1A29">
        <w:rPr>
          <w:rFonts w:ascii="Arial" w:hAnsi="Arial" w:cs="Arial"/>
          <w:color w:val="auto"/>
          <w:sz w:val="32"/>
          <w:szCs w:val="32"/>
        </w:rPr>
        <w:t>0970 - 035</w:t>
      </w:r>
      <w:r w:rsidRPr="007F1A29" w:rsidR="007F1A29">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D05CF8" w:rsidRDefault="00D05CF8" w14:paraId="073B8B22" w14:textId="4A9ED087">
      <w:pPr>
        <w:pStyle w:val="ReportCover-Date"/>
        <w:tabs>
          <w:tab w:val="left" w:pos="6343"/>
        </w:tabs>
        <w:rPr>
          <w:rFonts w:ascii="Arial" w:hAnsi="Arial" w:cs="Arial"/>
          <w:color w:val="auto"/>
        </w:rPr>
      </w:pPr>
      <w:r>
        <w:rPr>
          <w:rFonts w:ascii="Arial" w:hAnsi="Arial" w:cs="Arial"/>
          <w:color w:val="auto"/>
        </w:rPr>
        <w:tab/>
      </w: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A83447" w14:paraId="782F2D46" w14:textId="6DEE593F">
      <w:pPr>
        <w:pStyle w:val="ReportCover-Date"/>
        <w:jc w:val="center"/>
        <w:rPr>
          <w:rFonts w:ascii="Arial" w:hAnsi="Arial" w:cs="Arial"/>
          <w:color w:val="auto"/>
        </w:rPr>
      </w:pPr>
      <w:r>
        <w:rPr>
          <w:rFonts w:ascii="Arial" w:hAnsi="Arial" w:cs="Arial"/>
          <w:color w:val="auto"/>
        </w:rPr>
        <w:t>NOVEMBER</w:t>
      </w:r>
      <w:bookmarkStart w:name="_GoBack" w:id="0"/>
      <w:bookmarkEnd w:id="0"/>
      <w:r w:rsidR="005B77BC">
        <w:rPr>
          <w:rFonts w:ascii="Arial" w:hAnsi="Arial" w:cs="Arial"/>
          <w:color w:val="auto"/>
        </w:rPr>
        <w:t xml:space="preserve"> </w:t>
      </w:r>
      <w:r w:rsidR="007F1A29">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7F1A29" w:rsidP="00B13297" w:rsidRDefault="007F1A29" w14:paraId="581AB800" w14:textId="083BFB9F">
      <w:pPr>
        <w:spacing w:after="0" w:line="240" w:lineRule="auto"/>
        <w:jc w:val="center"/>
        <w:rPr>
          <w:rFonts w:ascii="Arial" w:hAnsi="Arial" w:cs="Arial"/>
        </w:rPr>
      </w:pPr>
      <w:r>
        <w:rPr>
          <w:rFonts w:ascii="Arial" w:hAnsi="Arial" w:cs="Arial"/>
        </w:rPr>
        <w:t>Calonie Gray</w:t>
      </w:r>
    </w:p>
    <w:p w:rsidRPr="002C4F75" w:rsidR="007F1A29" w:rsidP="00B13297" w:rsidRDefault="0040383E" w14:paraId="1411C194" w14:textId="5528E0A9">
      <w:pPr>
        <w:spacing w:after="0" w:line="240" w:lineRule="auto"/>
        <w:jc w:val="center"/>
        <w:rPr>
          <w:rFonts w:ascii="Arial" w:hAnsi="Arial" w:cs="Arial"/>
        </w:rPr>
      </w:pPr>
      <w:r>
        <w:rPr>
          <w:rFonts w:ascii="Arial" w:hAnsi="Arial" w:cs="Arial"/>
        </w:rPr>
        <w:t>Kelly Jedd M</w:t>
      </w:r>
      <w:r w:rsidR="007F1A29">
        <w:rPr>
          <w:rFonts w:ascii="Arial" w:hAnsi="Arial" w:cs="Arial"/>
        </w:rPr>
        <w:t>cKenzie</w:t>
      </w:r>
    </w:p>
    <w:p w:rsidR="0054255A" w:rsidP="007F1A29" w:rsidRDefault="0054255A" w14:paraId="59CD749F" w14:textId="77777777">
      <w:pPr>
        <w:rPr>
          <w:b/>
        </w:rPr>
      </w:pPr>
    </w:p>
    <w:p w:rsidR="0054255A" w:rsidP="00B13297" w:rsidRDefault="0054255A" w14:paraId="07833600" w14:textId="2B3D80AE">
      <w:pPr>
        <w:rPr>
          <w:b/>
        </w:rPr>
      </w:pPr>
    </w:p>
    <w:p w:rsidR="0068303E" w:rsidRDefault="0068303E" w14:paraId="49E4A961" w14:textId="77777777">
      <w:pPr>
        <w:rPr>
          <w:b/>
        </w:rPr>
      </w:pPr>
    </w:p>
    <w:p w:rsidR="009658BC" w:rsidRDefault="009658BC" w14:paraId="66EF4143" w14:textId="77777777">
      <w:pPr>
        <w:rPr>
          <w:b/>
          <w:sz w:val="32"/>
          <w:szCs w:val="32"/>
        </w:rPr>
      </w:pPr>
      <w:r>
        <w:rPr>
          <w:b/>
          <w:sz w:val="32"/>
          <w:szCs w:val="32"/>
        </w:rPr>
        <w:br w:type="page"/>
      </w:r>
    </w:p>
    <w:p w:rsidR="00624DDC" w:rsidP="00624DDC" w:rsidRDefault="0068303E" w14:paraId="36C08276" w14:textId="14499B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5B77BC" w:rsidRDefault="00B04785" w14:paraId="1FD514C1" w14:textId="401D1E73">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0B153C" w:rsidR="000B153C">
        <w:t>Formative Data Collections for ACF Research (0970-0356)</w:t>
      </w:r>
      <w:r w:rsidRPr="00906F6A">
        <w:t xml:space="preserve">.  </w:t>
      </w:r>
    </w:p>
    <w:p w:rsidRPr="00BD7963" w:rsidR="00906F6A" w:rsidP="00B3652D" w:rsidRDefault="00906F6A" w14:paraId="51CAFB20" w14:textId="5981B6B3">
      <w:pPr>
        <w:spacing w:after="0" w:line="240" w:lineRule="auto"/>
      </w:pPr>
    </w:p>
    <w:p w:rsidRPr="00BD7963" w:rsidR="00BD7963" w:rsidP="005B77BC" w:rsidRDefault="00C53AEC" w14:paraId="3F249A25" w14:textId="77777777">
      <w:pPr>
        <w:pStyle w:val="ListParagraph"/>
        <w:numPr>
          <w:ilvl w:val="0"/>
          <w:numId w:val="2"/>
        </w:numPr>
        <w:spacing w:after="0" w:line="240" w:lineRule="auto"/>
      </w:pPr>
      <w:r w:rsidRPr="00906F6A">
        <w:rPr>
          <w:b/>
        </w:rPr>
        <w:t xml:space="preserve">Description of Request: </w:t>
      </w:r>
    </w:p>
    <w:p w:rsidRPr="00D908D4" w:rsidR="00B3652D" w:rsidP="00D908D4" w:rsidRDefault="000B153C" w14:paraId="6D04E0B1" w14:textId="3C41AE8C">
      <w:pPr>
        <w:pStyle w:val="ListParagraph"/>
        <w:rPr>
          <w:rFonts w:cs="Calibri"/>
        </w:rPr>
      </w:pPr>
      <w:r>
        <w:rPr>
          <w:rFonts w:cs="Calibri"/>
        </w:rPr>
        <w:t>T</w:t>
      </w:r>
      <w:r w:rsidRPr="000B153C">
        <w:rPr>
          <w:rFonts w:cs="Calibri"/>
        </w:rPr>
        <w:t>he Expanding Evidence on Replicable Recovery and Reunification Interventions for Families (R3) project</w:t>
      </w:r>
      <w:r>
        <w:rPr>
          <w:rFonts w:cs="Calibri"/>
        </w:rPr>
        <w:t xml:space="preserve"> will conduct phone calls and site visits with programs that use recovery coaching in a child welfare setting. The purposes of the data collection are to 1) </w:t>
      </w:r>
      <w:r w:rsidR="00660D56">
        <w:rPr>
          <w:rFonts w:cs="Calibri"/>
        </w:rPr>
        <w:t>select</w:t>
      </w:r>
      <w:r w:rsidR="005D5849">
        <w:rPr>
          <w:rFonts w:cs="Calibri"/>
        </w:rPr>
        <w:t xml:space="preserve"> candidate </w:t>
      </w:r>
      <w:r>
        <w:rPr>
          <w:rFonts w:cs="Calibri"/>
        </w:rPr>
        <w:t>sites for a feasibility study, and 2) conduct a feas</w:t>
      </w:r>
      <w:r w:rsidR="00D908D4">
        <w:rPr>
          <w:rFonts w:cs="Calibri"/>
        </w:rPr>
        <w:t>ibility study</w:t>
      </w:r>
      <w:r>
        <w:rPr>
          <w:rFonts w:cs="Calibri"/>
        </w:rPr>
        <w:t xml:space="preserve"> </w:t>
      </w:r>
      <w:r w:rsidR="007309B9">
        <w:rPr>
          <w:rFonts w:cs="Calibri"/>
        </w:rPr>
        <w:t>to assess</w:t>
      </w:r>
      <w:r>
        <w:rPr>
          <w:rFonts w:cs="Calibri"/>
        </w:rPr>
        <w:t xml:space="preserve"> sites’ readiness for </w:t>
      </w:r>
      <w:r w:rsidR="00D908D4">
        <w:rPr>
          <w:rFonts w:cs="Calibri"/>
        </w:rPr>
        <w:t xml:space="preserve">a future </w:t>
      </w:r>
      <w:r>
        <w:rPr>
          <w:rFonts w:cs="Calibri"/>
        </w:rPr>
        <w:t>rigorous evaluation.</w:t>
      </w:r>
      <w:r w:rsidR="00D908D4">
        <w:rPr>
          <w:rFonts w:cs="Calibri"/>
        </w:rPr>
        <w:t xml:space="preserve"> We do not intend for the data to be generalized to a broader population. </w:t>
      </w:r>
      <w:r w:rsidRPr="00D908D4" w:rsidR="00B3652D">
        <w:rPr>
          <w:rFonts w:cs="Calibri"/>
        </w:rPr>
        <w:t>We do not intend for this information to be used as the principal basis for public policy decisions.</w:t>
      </w: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2B7B40" w:rsidP="005D5849" w:rsidRDefault="002B7B40" w14:paraId="05208BDF" w14:textId="3C44C7BD">
      <w:pPr>
        <w:pStyle w:val="ListParagraph"/>
        <w:tabs>
          <w:tab w:val="left" w:pos="0"/>
        </w:tabs>
        <w:spacing w:after="0" w:line="240" w:lineRule="auto"/>
        <w:ind w:left="0"/>
      </w:pPr>
      <w:r>
        <w:rPr>
          <w:rFonts w:eastAsia="Calibri"/>
        </w:rPr>
        <w:t xml:space="preserve">Parental substance misuse has become one of the most common reasons families </w:t>
      </w:r>
      <w:r w:rsidR="00585E99">
        <w:rPr>
          <w:rFonts w:eastAsia="Calibri"/>
        </w:rPr>
        <w:t>are</w:t>
      </w:r>
      <w:r>
        <w:rPr>
          <w:rFonts w:eastAsia="Calibri"/>
        </w:rPr>
        <w:t xml:space="preserve"> involved in the child welfare system, driven in part by the opioid epidemic as well as ongoing misuse of other drugs and alcohol </w:t>
      </w:r>
      <w:r w:rsidRPr="00797C34">
        <w:rPr>
          <w:rFonts w:eastAsia="Calibri"/>
        </w:rPr>
        <w:t>(</w:t>
      </w:r>
      <w:r>
        <w:rPr>
          <w:rFonts w:eastAsia="Calibri"/>
        </w:rPr>
        <w:t>Radel, Baldwin, Crouse, Ghertner &amp; Waters</w:t>
      </w:r>
      <w:r w:rsidRPr="00797C34">
        <w:rPr>
          <w:rFonts w:eastAsia="Calibri"/>
        </w:rPr>
        <w:t>, 2018</w:t>
      </w:r>
      <w:r>
        <w:rPr>
          <w:rFonts w:eastAsia="Calibri"/>
        </w:rPr>
        <w:t xml:space="preserve">; </w:t>
      </w:r>
      <w:r w:rsidRPr="00797C34">
        <w:rPr>
          <w:rFonts w:eastAsia="Calibri"/>
        </w:rPr>
        <w:t xml:space="preserve">U.S. Department of Health and Human Services (HHS), 2019). </w:t>
      </w:r>
      <w:r>
        <w:rPr>
          <w:rFonts w:eastAsia="Calibri"/>
        </w:rPr>
        <w:t>Families with children in out</w:t>
      </w:r>
      <w:r w:rsidR="0060438A">
        <w:rPr>
          <w:rFonts w:eastAsia="Calibri"/>
        </w:rPr>
        <w:t>-</w:t>
      </w:r>
      <w:r>
        <w:rPr>
          <w:rFonts w:eastAsia="Calibri"/>
        </w:rPr>
        <w:t>of</w:t>
      </w:r>
      <w:r w:rsidR="0060438A">
        <w:rPr>
          <w:rFonts w:eastAsia="Calibri"/>
        </w:rPr>
        <w:t>-</w:t>
      </w:r>
      <w:r>
        <w:rPr>
          <w:rFonts w:eastAsia="Calibri"/>
        </w:rPr>
        <w:t xml:space="preserve">home care due to parental substance </w:t>
      </w:r>
      <w:r w:rsidR="00585E99">
        <w:rPr>
          <w:rFonts w:eastAsia="Calibri"/>
        </w:rPr>
        <w:t>mis</w:t>
      </w:r>
      <w:r>
        <w:rPr>
          <w:rFonts w:eastAsia="Calibri"/>
        </w:rPr>
        <w:t xml:space="preserve">use have </w:t>
      </w:r>
      <w:r w:rsidRPr="00797C34">
        <w:rPr>
          <w:rFonts w:eastAsia="Calibri"/>
        </w:rPr>
        <w:t>among the lowest likelihoods of reunifying</w:t>
      </w:r>
      <w:r>
        <w:rPr>
          <w:rFonts w:eastAsia="Calibri"/>
        </w:rPr>
        <w:t xml:space="preserve">. Though successful completion of </w:t>
      </w:r>
      <w:r w:rsidR="00585E99">
        <w:rPr>
          <w:rFonts w:eastAsia="Calibri"/>
        </w:rPr>
        <w:t>substance use disorder (</w:t>
      </w:r>
      <w:r>
        <w:rPr>
          <w:rFonts w:eastAsia="Calibri"/>
        </w:rPr>
        <w:t>SUD</w:t>
      </w:r>
      <w:r w:rsidR="00585E99">
        <w:rPr>
          <w:rFonts w:eastAsia="Calibri"/>
        </w:rPr>
        <w:t>)</w:t>
      </w:r>
      <w:r>
        <w:rPr>
          <w:rFonts w:eastAsia="Calibri"/>
        </w:rPr>
        <w:t xml:space="preserve"> treatment is but one of many factors considered in court decisions to reunify children with their parents, studies show that parents who </w:t>
      </w:r>
      <w:r w:rsidRPr="00DB348A">
        <w:rPr>
          <w:rFonts w:eastAsia="Calibri"/>
          <w:i/>
        </w:rPr>
        <w:t>do</w:t>
      </w:r>
      <w:r>
        <w:rPr>
          <w:rFonts w:eastAsia="Calibri"/>
        </w:rPr>
        <w:t xml:space="preserve"> complete treatment are more likely to reunify (Green, </w:t>
      </w:r>
      <w:r w:rsidRPr="009047D8">
        <w:rPr>
          <w:rFonts w:eastAsia="Calibri"/>
        </w:rPr>
        <w:t>Rockhill, &amp; Furrer</w:t>
      </w:r>
      <w:r>
        <w:rPr>
          <w:rFonts w:eastAsia="Calibri"/>
        </w:rPr>
        <w:t xml:space="preserve">, 2007; Smith, 2003; Choi, </w:t>
      </w:r>
      <w:r w:rsidRPr="009047D8">
        <w:rPr>
          <w:rFonts w:eastAsia="Calibri"/>
        </w:rPr>
        <w:t>Huang, &amp; Ryan</w:t>
      </w:r>
      <w:r>
        <w:rPr>
          <w:rFonts w:eastAsia="Calibri"/>
        </w:rPr>
        <w:t>, 2012)</w:t>
      </w:r>
      <w:r w:rsidRPr="00797C34">
        <w:rPr>
          <w:rFonts w:eastAsia="Calibri"/>
        </w:rPr>
        <w:t xml:space="preserve">. </w:t>
      </w:r>
      <w:r>
        <w:rPr>
          <w:rFonts w:eastAsia="Calibri"/>
        </w:rPr>
        <w:t>Recovery coach</w:t>
      </w:r>
      <w:r w:rsidR="00585E99">
        <w:rPr>
          <w:rFonts w:eastAsia="Calibri"/>
        </w:rPr>
        <w:t xml:space="preserve">ing is a promising approach to </w:t>
      </w:r>
      <w:r>
        <w:rPr>
          <w:rFonts w:eastAsia="Calibri"/>
        </w:rPr>
        <w:t>support parents who are working toward treatment completion, recovery,</w:t>
      </w:r>
      <w:r w:rsidRPr="00797C34">
        <w:rPr>
          <w:rFonts w:eastAsia="Calibri"/>
        </w:rPr>
        <w:t xml:space="preserve"> and </w:t>
      </w:r>
      <w:r>
        <w:rPr>
          <w:rFonts w:eastAsia="Calibri"/>
        </w:rPr>
        <w:t xml:space="preserve">ultimately </w:t>
      </w:r>
      <w:r w:rsidRPr="00797C34">
        <w:rPr>
          <w:rFonts w:eastAsia="Calibri"/>
        </w:rPr>
        <w:t>reunif</w:t>
      </w:r>
      <w:r>
        <w:rPr>
          <w:rFonts w:eastAsia="Calibri"/>
        </w:rPr>
        <w:t>ication</w:t>
      </w:r>
      <w:r w:rsidRPr="00797C34">
        <w:rPr>
          <w:rFonts w:eastAsia="Calibri"/>
        </w:rPr>
        <w:t xml:space="preserve"> with their children when possible.</w:t>
      </w:r>
    </w:p>
    <w:p w:rsidR="00EF254B" w:rsidP="005D5849" w:rsidRDefault="00EF254B" w14:paraId="7C595B78" w14:textId="6D2C41B2">
      <w:pPr>
        <w:pStyle w:val="ListParagraph"/>
        <w:tabs>
          <w:tab w:val="left" w:pos="0"/>
        </w:tabs>
        <w:spacing w:after="0" w:line="240" w:lineRule="auto"/>
        <w:ind w:left="0"/>
      </w:pPr>
    </w:p>
    <w:p w:rsidR="00CD170F" w:rsidP="005D5849" w:rsidRDefault="002B7B40" w14:paraId="472BB1BA" w14:textId="20A9AE20">
      <w:pPr>
        <w:pStyle w:val="ListParagraph"/>
        <w:tabs>
          <w:tab w:val="left" w:pos="0"/>
        </w:tabs>
        <w:spacing w:after="0" w:line="240" w:lineRule="auto"/>
        <w:ind w:left="0"/>
      </w:pPr>
      <w:r>
        <w:rPr>
          <w:rFonts w:cs="Calibri"/>
        </w:rPr>
        <w:t>T</w:t>
      </w:r>
      <w:r w:rsidRPr="000B153C">
        <w:rPr>
          <w:rFonts w:cs="Calibri"/>
        </w:rPr>
        <w:t xml:space="preserve">he Expanding Evidence on Replicable Recovery and Reunification </w:t>
      </w:r>
      <w:r>
        <w:rPr>
          <w:rFonts w:cs="Calibri"/>
        </w:rPr>
        <w:t>Interventions for Families (R3)</w:t>
      </w:r>
      <w:r w:rsidR="00BC2B5E">
        <w:t xml:space="preserve"> project is being conducted in accordance with the</w:t>
      </w:r>
      <w:r w:rsidRPr="00CD170F" w:rsidR="00CD170F">
        <w:t xml:space="preserve"> 2018 </w:t>
      </w:r>
      <w:r w:rsidR="00BC2B5E">
        <w:t>Substance Use-Disorder Prevention that Promotes Opioid Recovery and Treatment (</w:t>
      </w:r>
      <w:r w:rsidRPr="00CD170F" w:rsidR="00CD170F">
        <w:t>SUPPORT</w:t>
      </w:r>
      <w:r w:rsidR="00BC2B5E">
        <w:t>)</w:t>
      </w:r>
      <w:r w:rsidRPr="00CD170F" w:rsidR="00CD170F">
        <w:t xml:space="preserve"> for Patients and Communities Act</w:t>
      </w:r>
      <w:r w:rsidR="00BC2B5E">
        <w:t xml:space="preserve"> (Public Law 115-271</w:t>
      </w:r>
      <w:r w:rsidR="00962306">
        <w:t xml:space="preserve">; see </w:t>
      </w:r>
      <w:r w:rsidRPr="00962306" w:rsidR="00962306">
        <w:rPr>
          <w:b/>
        </w:rPr>
        <w:t>Attachment A</w:t>
      </w:r>
      <w:r w:rsidR="00BC2B5E">
        <w:t>). The SUPPORT Act</w:t>
      </w:r>
      <w:r w:rsidRPr="00CD170F" w:rsidR="00CD170F">
        <w:t xml:space="preserve"> </w:t>
      </w:r>
      <w:r w:rsidR="00BC2B5E">
        <w:t>authorized $15 million for the</w:t>
      </w:r>
      <w:r w:rsidRPr="00CD170F" w:rsidR="00CD170F">
        <w:t xml:space="preserve"> replication and evaluation of </w:t>
      </w:r>
      <w:r w:rsidR="00BC2B5E">
        <w:t>an intervention utilizing coaches for families engaged in the child welfare system due to parental SUDs.</w:t>
      </w:r>
    </w:p>
    <w:p w:rsidR="00CD170F" w:rsidP="005D5849" w:rsidRDefault="00CD170F" w14:paraId="37F6A932" w14:textId="77777777">
      <w:pPr>
        <w:tabs>
          <w:tab w:val="left" w:pos="0"/>
        </w:tabs>
        <w:spacing w:after="0" w:line="240" w:lineRule="auto"/>
      </w:pPr>
    </w:p>
    <w:p w:rsidR="00AF26CE" w:rsidP="005D5849" w:rsidRDefault="00CD170F" w14:paraId="216D160E" w14:textId="3115FDF2">
      <w:pPr>
        <w:pStyle w:val="ListParagraph"/>
        <w:tabs>
          <w:tab w:val="left" w:pos="0"/>
        </w:tabs>
        <w:spacing w:after="0" w:line="240" w:lineRule="auto"/>
        <w:ind w:left="0"/>
      </w:pPr>
      <w:r w:rsidRPr="00CD170F">
        <w:t>In response, in 2019</w:t>
      </w:r>
      <w:r w:rsidR="0060438A">
        <w:t>,</w:t>
      </w:r>
      <w:r w:rsidRPr="00CD170F">
        <w:t xml:space="preserve"> the Office of Planning, Research, and Evaluation (OPRE) partnered with the Children’s Bureau, both within the Administration for Children and Families (ACF), U.S. Department of Health and Human Services</w:t>
      </w:r>
      <w:r w:rsidR="00940C04">
        <w:t xml:space="preserve"> (HHS)</w:t>
      </w:r>
      <w:r w:rsidRPr="00CD170F">
        <w:t xml:space="preserve">. </w:t>
      </w:r>
      <w:r w:rsidR="00A97D2D">
        <w:t>Because ACF had not previously undertaken work in this area, t</w:t>
      </w:r>
      <w:r w:rsidRPr="00CD170F">
        <w:t xml:space="preserve">ogether they launched the R3 project to lay the </w:t>
      </w:r>
      <w:r w:rsidR="00A97D2D">
        <w:t>foundation</w:t>
      </w:r>
      <w:r w:rsidRPr="00CD170F" w:rsidR="00A97D2D">
        <w:t xml:space="preserve"> </w:t>
      </w:r>
      <w:r w:rsidRPr="00CD170F">
        <w:t>for a rigorous evaluation of the effectiveness of recovery coaches to improve family reunification and SUD recovery outcomes</w:t>
      </w:r>
      <w:r w:rsidR="00A97D2D">
        <w:t xml:space="preserve"> to fulfill the legislative mandate</w:t>
      </w:r>
      <w:r w:rsidRPr="00CD170F">
        <w:t>.</w:t>
      </w:r>
      <w:r>
        <w:t xml:space="preserve"> </w:t>
      </w:r>
      <w:r w:rsidR="00A97D2D">
        <w:t xml:space="preserve"> </w:t>
      </w:r>
      <w:r w:rsidR="005D5849">
        <w:t xml:space="preserve">This proposed generic information collection will inform future evaluation efforts, for which full information collections requests will be submitted for review and approval. </w:t>
      </w:r>
    </w:p>
    <w:p w:rsidR="002B7B40" w:rsidP="00AF26CE" w:rsidRDefault="002B7B40" w14:paraId="6CD356F8"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B25237" w:rsidR="00014EDC" w:rsidP="00014EDC" w:rsidRDefault="00014EDC" w14:paraId="6A82FB48" w14:textId="77777777">
      <w:pPr>
        <w:pStyle w:val="Heading4"/>
        <w:numPr>
          <w:ilvl w:val="3"/>
          <w:numId w:val="0"/>
        </w:numPr>
        <w:tabs>
          <w:tab w:val="num" w:pos="180"/>
        </w:tabs>
        <w:spacing w:before="60" w:line="264" w:lineRule="auto"/>
        <w:rPr>
          <w:rFonts w:asciiTheme="minorHAnsi" w:hAnsiTheme="minorHAnsi" w:cstheme="minorHAnsi"/>
          <w:b w:val="0"/>
          <w:sz w:val="22"/>
          <w:szCs w:val="22"/>
        </w:rPr>
      </w:pPr>
      <w:r w:rsidRPr="00B25237">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B25237" w:rsidR="00014EDC" w:rsidP="005B77BC" w:rsidRDefault="00014EDC" w14:paraId="3DEEECC5" w14:textId="77777777">
      <w:pPr>
        <w:numPr>
          <w:ilvl w:val="0"/>
          <w:numId w:val="14"/>
        </w:numPr>
        <w:spacing w:after="0" w:line="240" w:lineRule="auto"/>
        <w:rPr>
          <w:rFonts w:cstheme="minorHAnsi"/>
        </w:rPr>
      </w:pPr>
      <w:r w:rsidRPr="00B25237">
        <w:rPr>
          <w:rFonts w:cstheme="minorHAnsi"/>
        </w:rPr>
        <w:t>inform the development of ACF research</w:t>
      </w:r>
    </w:p>
    <w:p w:rsidRPr="00B25237" w:rsidR="00014EDC" w:rsidP="005B77BC" w:rsidRDefault="00014EDC" w14:paraId="11FE25D3" w14:textId="77777777">
      <w:pPr>
        <w:numPr>
          <w:ilvl w:val="0"/>
          <w:numId w:val="14"/>
        </w:numPr>
        <w:spacing w:after="0" w:line="240" w:lineRule="auto"/>
        <w:rPr>
          <w:rFonts w:cstheme="minorHAnsi"/>
        </w:rPr>
      </w:pPr>
      <w:r w:rsidRPr="00B25237">
        <w:rPr>
          <w:rFonts w:cstheme="minorHAnsi"/>
        </w:rPr>
        <w:t>maintain a research agenda that is rigorous and relevant</w:t>
      </w:r>
    </w:p>
    <w:p w:rsidRPr="00B25237" w:rsidR="00014EDC" w:rsidP="005B77BC" w:rsidRDefault="00014EDC" w14:paraId="5DFDC47A" w14:textId="782B4696">
      <w:pPr>
        <w:numPr>
          <w:ilvl w:val="0"/>
          <w:numId w:val="14"/>
        </w:numPr>
        <w:spacing w:after="0" w:line="240" w:lineRule="auto"/>
        <w:rPr>
          <w:rFonts w:cstheme="minorHAnsi"/>
        </w:rPr>
      </w:pPr>
      <w:r w:rsidRPr="00B25237">
        <w:rPr>
          <w:rFonts w:cstheme="minorHAnsi"/>
        </w:rPr>
        <w:t xml:space="preserve">ensure that research products are as current as possible </w:t>
      </w:r>
    </w:p>
    <w:p w:rsidRPr="00B25237" w:rsidR="00014EDC" w:rsidP="005B77BC" w:rsidRDefault="00014EDC" w14:paraId="6B675854" w14:textId="13612596">
      <w:pPr>
        <w:numPr>
          <w:ilvl w:val="0"/>
          <w:numId w:val="14"/>
        </w:numPr>
        <w:spacing w:after="0" w:line="240" w:lineRule="auto"/>
        <w:rPr>
          <w:rFonts w:cstheme="minorHAnsi"/>
        </w:rPr>
      </w:pPr>
      <w:r w:rsidRPr="00B25237">
        <w:rPr>
          <w:rFonts w:cstheme="minorHAnsi"/>
        </w:rPr>
        <w:t>inform the provision of technical assistance.</w:t>
      </w:r>
    </w:p>
    <w:p w:rsidRPr="00014EDC" w:rsidR="004328A4" w:rsidP="00DF1291" w:rsidRDefault="004328A4" w14:paraId="36656807" w14:textId="1CC7EE16">
      <w:pPr>
        <w:spacing w:after="0" w:line="240" w:lineRule="auto"/>
        <w:rPr>
          <w:rFonts w:cstheme="minorHAnsi"/>
          <w:i/>
        </w:rPr>
      </w:pPr>
    </w:p>
    <w:p w:rsidR="00A36134" w:rsidP="00A36134" w:rsidRDefault="00A36134" w14:paraId="12840CC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A94898" w:rsidP="00A36134" w:rsidRDefault="00A94898" w14:paraId="0F90285F" w14:textId="77777777">
      <w:pPr>
        <w:spacing w:after="0" w:line="240" w:lineRule="auto"/>
        <w:rPr>
          <w:rFonts w:cstheme="minorHAnsi"/>
        </w:rPr>
      </w:pPr>
    </w:p>
    <w:p w:rsidR="00A94898" w:rsidP="00A36134" w:rsidRDefault="00BC2B5E" w14:paraId="28699117" w14:textId="2A6ABA91">
      <w:pPr>
        <w:spacing w:after="0" w:line="240" w:lineRule="auto"/>
        <w:rPr>
          <w:rFonts w:cstheme="minorHAnsi"/>
        </w:rPr>
      </w:pPr>
      <w:r>
        <w:rPr>
          <w:rFonts w:cstheme="minorHAnsi"/>
        </w:rPr>
        <w:t xml:space="preserve">The purpose of this </w:t>
      </w:r>
      <w:r w:rsidR="00D63ADB">
        <w:rPr>
          <w:rFonts w:cstheme="minorHAnsi"/>
        </w:rPr>
        <w:t>information collection</w:t>
      </w:r>
      <w:r>
        <w:rPr>
          <w:rFonts w:cstheme="minorHAnsi"/>
        </w:rPr>
        <w:t xml:space="preserve"> is </w:t>
      </w:r>
      <w:r w:rsidR="000D6E02">
        <w:rPr>
          <w:rFonts w:cstheme="minorHAnsi"/>
        </w:rPr>
        <w:t>to</w:t>
      </w:r>
      <w:r>
        <w:rPr>
          <w:rFonts w:cstheme="minorHAnsi"/>
        </w:rPr>
        <w:t xml:space="preserve"> conduct a feasibility study</w:t>
      </w:r>
      <w:r w:rsidR="000D6E02">
        <w:rPr>
          <w:rFonts w:cstheme="minorHAnsi"/>
        </w:rPr>
        <w:t xml:space="preserve"> of </w:t>
      </w:r>
      <w:r w:rsidR="0060438A">
        <w:rPr>
          <w:rFonts w:cstheme="minorHAnsi"/>
        </w:rPr>
        <w:t xml:space="preserve">one or more </w:t>
      </w:r>
      <w:r w:rsidR="000D6E02">
        <w:rPr>
          <w:rFonts w:cstheme="minorHAnsi"/>
        </w:rPr>
        <w:t>promising family recovery and reunification intervention</w:t>
      </w:r>
      <w:r w:rsidR="005B77BC">
        <w:rPr>
          <w:rFonts w:cstheme="minorHAnsi"/>
        </w:rPr>
        <w:t>s</w:t>
      </w:r>
      <w:r w:rsidR="000D6E02">
        <w:rPr>
          <w:rFonts w:cstheme="minorHAnsi"/>
        </w:rPr>
        <w:t xml:space="preserve"> that use recovery coaches</w:t>
      </w:r>
      <w:r w:rsidR="00962306">
        <w:rPr>
          <w:rFonts w:cstheme="minorHAnsi"/>
        </w:rPr>
        <w:t xml:space="preserve">. </w:t>
      </w:r>
      <w:r w:rsidR="0060438A">
        <w:rPr>
          <w:rFonts w:cstheme="minorHAnsi"/>
        </w:rPr>
        <w:t>As part of the R3 project, t</w:t>
      </w:r>
      <w:r w:rsidRPr="000D6E02" w:rsidR="000D6E02">
        <w:rPr>
          <w:rFonts w:cstheme="minorHAnsi"/>
        </w:rPr>
        <w:t xml:space="preserve">he feasibility study will </w:t>
      </w:r>
      <w:r w:rsidR="000D6E02">
        <w:rPr>
          <w:rFonts w:cstheme="minorHAnsi"/>
        </w:rPr>
        <w:t xml:space="preserve">support ACF </w:t>
      </w:r>
      <w:r w:rsidR="00FB61A2">
        <w:rPr>
          <w:rFonts w:cstheme="minorHAnsi"/>
        </w:rPr>
        <w:t>by</w:t>
      </w:r>
      <w:r w:rsidR="000D6E02">
        <w:rPr>
          <w:rFonts w:cstheme="minorHAnsi"/>
        </w:rPr>
        <w:t xml:space="preserve"> </w:t>
      </w:r>
      <w:r w:rsidRPr="000D6E02" w:rsidR="000D6E02">
        <w:rPr>
          <w:rFonts w:cstheme="minorHAnsi"/>
        </w:rPr>
        <w:t>establish</w:t>
      </w:r>
      <w:r w:rsidR="00FB61A2">
        <w:rPr>
          <w:rFonts w:cstheme="minorHAnsi"/>
        </w:rPr>
        <w:t>ing</w:t>
      </w:r>
      <w:r w:rsidRPr="000D6E02" w:rsidR="000D6E02">
        <w:rPr>
          <w:rFonts w:cstheme="minorHAnsi"/>
        </w:rPr>
        <w:t xml:space="preserve"> the foundation for a rigorous impact evaluation</w:t>
      </w:r>
      <w:r w:rsidR="005B77BC">
        <w:rPr>
          <w:rFonts w:cstheme="minorHAnsi"/>
        </w:rPr>
        <w:t xml:space="preserve"> in accordance with the SUPPORT Act</w:t>
      </w:r>
      <w:r w:rsidR="00FB61A2">
        <w:rPr>
          <w:rFonts w:cstheme="minorHAnsi"/>
        </w:rPr>
        <w:t xml:space="preserve">. It will </w:t>
      </w:r>
      <w:r w:rsidR="00C026B7">
        <w:rPr>
          <w:rFonts w:cstheme="minorHAnsi"/>
        </w:rPr>
        <w:t xml:space="preserve">be used by </w:t>
      </w:r>
      <w:r w:rsidR="00FB61A2">
        <w:rPr>
          <w:rFonts w:cstheme="minorHAnsi"/>
        </w:rPr>
        <w:t xml:space="preserve">ACF </w:t>
      </w:r>
      <w:r w:rsidR="00C026B7">
        <w:rPr>
          <w:rFonts w:cstheme="minorHAnsi"/>
        </w:rPr>
        <w:t xml:space="preserve">to determine </w:t>
      </w:r>
      <w:r w:rsidR="00FB61A2">
        <w:rPr>
          <w:rFonts w:cstheme="minorHAnsi"/>
        </w:rPr>
        <w:t>the viability of conducting a high-quality evaluation of the selected intervention(s) in specific sites.</w:t>
      </w:r>
      <w:r w:rsidR="00BB2199">
        <w:rPr>
          <w:rFonts w:cstheme="minorHAnsi"/>
        </w:rPr>
        <w:t xml:space="preserve"> </w:t>
      </w:r>
    </w:p>
    <w:p w:rsidR="00962306" w:rsidP="00A36134" w:rsidRDefault="00962306" w14:paraId="31B4963D" w14:textId="77777777">
      <w:pPr>
        <w:spacing w:after="0" w:line="240" w:lineRule="auto"/>
        <w:rPr>
          <w:rFonts w:cstheme="minorHAnsi"/>
        </w:rPr>
      </w:pPr>
    </w:p>
    <w:p w:rsidR="004328A4" w:rsidP="007D0F6E" w:rsidRDefault="004328A4" w14:paraId="57EB8C37" w14:textId="4D915454">
      <w:pPr>
        <w:spacing w:after="120" w:line="240" w:lineRule="auto"/>
        <w:rPr>
          <w:i/>
        </w:rPr>
      </w:pPr>
      <w:r w:rsidRPr="004328A4">
        <w:rPr>
          <w:i/>
        </w:rPr>
        <w:lastRenderedPageBreak/>
        <w:t>Research Questions or Tests</w:t>
      </w:r>
    </w:p>
    <w:p w:rsidRPr="00D64588" w:rsidR="00D64588" w:rsidP="007D0F6E" w:rsidRDefault="00BC534F" w14:paraId="3E765566" w14:textId="49FE7752">
      <w:pPr>
        <w:spacing w:after="120" w:line="240" w:lineRule="auto"/>
      </w:pPr>
      <w:r>
        <w:t>The information collection will enable t</w:t>
      </w:r>
      <w:r w:rsidR="00D64588">
        <w:t xml:space="preserve">he R3 project </w:t>
      </w:r>
      <w:r>
        <w:t xml:space="preserve">to </w:t>
      </w:r>
      <w:r w:rsidR="00D64588">
        <w:t>address the following research questions:</w:t>
      </w:r>
    </w:p>
    <w:p w:rsidR="009D07CD" w:rsidP="00325A15" w:rsidRDefault="009D07CD" w14:paraId="5783EAC6" w14:textId="344D7DB5">
      <w:pPr>
        <w:pStyle w:val="ListParagraph"/>
        <w:numPr>
          <w:ilvl w:val="0"/>
          <w:numId w:val="26"/>
        </w:numPr>
        <w:spacing w:after="120" w:line="240" w:lineRule="auto"/>
        <w:ind w:left="810" w:hanging="270"/>
      </w:pPr>
      <w:r>
        <w:t xml:space="preserve">What is the organizational capacity of the site to implement the intervention for the period of the feasibility study and subsequent impact study? </w:t>
      </w:r>
    </w:p>
    <w:p w:rsidR="00FB61A2" w:rsidP="00325A15" w:rsidRDefault="009714B0" w14:paraId="0B1FCA0B" w14:textId="3CAE2546">
      <w:pPr>
        <w:pStyle w:val="ListParagraph"/>
        <w:numPr>
          <w:ilvl w:val="0"/>
          <w:numId w:val="26"/>
        </w:numPr>
        <w:spacing w:after="120" w:line="240" w:lineRule="auto"/>
        <w:ind w:left="810" w:hanging="270"/>
      </w:pPr>
      <w:r>
        <w:t>What is the strength of program implementation and service delivery outputs?</w:t>
      </w:r>
    </w:p>
    <w:p w:rsidR="009714B0" w:rsidP="00325A15" w:rsidRDefault="009714B0" w14:paraId="36C4F314" w14:textId="5ABA46F9">
      <w:pPr>
        <w:pStyle w:val="ListParagraph"/>
        <w:numPr>
          <w:ilvl w:val="0"/>
          <w:numId w:val="26"/>
        </w:numPr>
        <w:spacing w:after="120" w:line="240" w:lineRule="auto"/>
        <w:ind w:left="810" w:hanging="270"/>
      </w:pPr>
      <w:r>
        <w:t xml:space="preserve">What are the </w:t>
      </w:r>
      <w:r w:rsidR="009D07CD">
        <w:t xml:space="preserve">community and regional </w:t>
      </w:r>
      <w:r>
        <w:t>contextual factors that could affect implementation of the intervention and the impact study?</w:t>
      </w:r>
      <w:r w:rsidR="009D07CD">
        <w:t xml:space="preserve"> What are “services as usual?”</w:t>
      </w:r>
    </w:p>
    <w:p w:rsidR="0007581A" w:rsidP="00325A15" w:rsidRDefault="0007581A" w14:paraId="2D409363" w14:textId="21630D71">
      <w:pPr>
        <w:pStyle w:val="ListParagraph"/>
        <w:numPr>
          <w:ilvl w:val="0"/>
          <w:numId w:val="26"/>
        </w:numPr>
        <w:spacing w:after="120" w:line="240" w:lineRule="auto"/>
        <w:ind w:left="810" w:hanging="270"/>
      </w:pPr>
      <w:r>
        <w:t>What are the technical assistance needs of the site that would be necessary to launch an impact study?</w:t>
      </w:r>
    </w:p>
    <w:p w:rsidR="004E5C40" w:rsidP="004E5C40" w:rsidRDefault="004E5C40" w14:paraId="1E1D1683" w14:textId="77777777">
      <w:pPr>
        <w:pStyle w:val="ListParagraph"/>
        <w:numPr>
          <w:ilvl w:val="1"/>
          <w:numId w:val="19"/>
        </w:numPr>
        <w:spacing w:after="120" w:line="240" w:lineRule="auto"/>
      </w:pPr>
      <w:r>
        <w:t xml:space="preserve">What is the accessibility and quality of the site’s existing administrative data, and is it adequate to measure key outcomes of interest for treatment and control groups? </w:t>
      </w:r>
    </w:p>
    <w:p w:rsidR="004E5C40" w:rsidP="004E5C40" w:rsidRDefault="004E5C40" w14:paraId="5CF5698B" w14:textId="77777777">
      <w:pPr>
        <w:pStyle w:val="ListParagraph"/>
        <w:numPr>
          <w:ilvl w:val="1"/>
          <w:numId w:val="19"/>
        </w:numPr>
        <w:spacing w:after="120" w:line="240" w:lineRule="auto"/>
      </w:pPr>
      <w:r>
        <w:t>What is the capacity of the site to collect additional data for the impact study for treatment and control groups?</w:t>
      </w:r>
    </w:p>
    <w:p w:rsidR="007D0F6E" w:rsidP="00DF1291" w:rsidRDefault="007D0F6E" w14:paraId="074BB4AA" w14:textId="77777777">
      <w:pPr>
        <w:spacing w:after="0" w:line="240" w:lineRule="auto"/>
        <w:rPr>
          <w:i/>
        </w:rPr>
      </w:pPr>
    </w:p>
    <w:p w:rsidRPr="00325A15" w:rsidR="005D515A" w:rsidP="00962306" w:rsidRDefault="005D515A" w14:paraId="5AA649DF" w14:textId="386CE8DF">
      <w:pPr>
        <w:spacing w:after="120" w:line="240" w:lineRule="auto"/>
        <w:rPr>
          <w:i/>
        </w:rPr>
      </w:pPr>
      <w:r w:rsidRPr="00325A15">
        <w:rPr>
          <w:i/>
        </w:rPr>
        <w:t>Overview of Design</w:t>
      </w:r>
    </w:p>
    <w:p w:rsidRPr="00962306" w:rsidR="00962306" w:rsidP="00962306" w:rsidRDefault="005801FF" w14:paraId="08F22487" w14:textId="26EB2B69">
      <w:pPr>
        <w:spacing w:after="120" w:line="240" w:lineRule="auto"/>
      </w:pPr>
      <w:r>
        <w:t>In the first stage</w:t>
      </w:r>
      <w:r w:rsidR="00962306">
        <w:t xml:space="preserve">, </w:t>
      </w:r>
      <w:r w:rsidR="00E16F28">
        <w:t xml:space="preserve">which preceded this request, </w:t>
      </w:r>
      <w:r w:rsidR="00962306">
        <w:t>the</w:t>
      </w:r>
      <w:r w:rsidRPr="00962306" w:rsidR="00962306">
        <w:t xml:space="preserve"> </w:t>
      </w:r>
      <w:r w:rsidR="00A74DDB">
        <w:t xml:space="preserve">R3 </w:t>
      </w:r>
      <w:r w:rsidRPr="00962306" w:rsidR="00962306">
        <w:t xml:space="preserve">project </w:t>
      </w:r>
      <w:r w:rsidR="00782C72">
        <w:t xml:space="preserve">team </w:t>
      </w:r>
      <w:r w:rsidRPr="00962306" w:rsidR="00962306">
        <w:t>compile</w:t>
      </w:r>
      <w:r>
        <w:t>d</w:t>
      </w:r>
      <w:r w:rsidRPr="00962306" w:rsidR="00962306">
        <w:t xml:space="preserve"> evidence on recovery and reunification interventions that use recovery coaches in child welfare settings. Specific activities include</w:t>
      </w:r>
      <w:r>
        <w:t>d</w:t>
      </w:r>
      <w:r w:rsidRPr="00962306" w:rsidR="00962306">
        <w:t>:</w:t>
      </w:r>
    </w:p>
    <w:p w:rsidRPr="00962306" w:rsidR="00962306" w:rsidP="004E5C40" w:rsidRDefault="00962306" w14:paraId="4C700C7C" w14:textId="30749D94">
      <w:pPr>
        <w:numPr>
          <w:ilvl w:val="0"/>
          <w:numId w:val="16"/>
        </w:numPr>
        <w:spacing w:after="120" w:line="240" w:lineRule="auto"/>
        <w:ind w:left="810" w:hanging="270"/>
      </w:pPr>
      <w:r w:rsidRPr="00962306">
        <w:t>Identify</w:t>
      </w:r>
      <w:r w:rsidR="00A97D2D">
        <w:t>ing</w:t>
      </w:r>
      <w:r w:rsidRPr="00962306">
        <w:t xml:space="preserve"> recovery coach interventions that may be successful candidates for assisting families affected by SUD whose children are in or at risk of entering the child welfare system. </w:t>
      </w:r>
      <w:r w:rsidR="00104524">
        <w:t>Sources for identifying interventions include</w:t>
      </w:r>
      <w:r w:rsidR="005801FF">
        <w:t>d</w:t>
      </w:r>
      <w:r w:rsidR="00104524">
        <w:t xml:space="preserve"> published literature, gray literature, federal grant program profiles, and recommendations from stakeholders and experts in the field.</w:t>
      </w:r>
    </w:p>
    <w:p w:rsidRPr="00962306" w:rsidR="00962306" w:rsidP="004E5C40" w:rsidRDefault="00EB0375" w14:paraId="019BC8CB" w14:textId="0BF3CD71">
      <w:pPr>
        <w:numPr>
          <w:ilvl w:val="0"/>
          <w:numId w:val="16"/>
        </w:numPr>
        <w:spacing w:after="120" w:line="240" w:lineRule="auto"/>
        <w:ind w:left="810" w:hanging="270"/>
      </w:pPr>
      <w:r>
        <w:t>Conduct</w:t>
      </w:r>
      <w:r w:rsidR="00A97D2D">
        <w:t>ing</w:t>
      </w:r>
      <w:r>
        <w:t xml:space="preserve"> initial screens</w:t>
      </w:r>
      <w:r w:rsidR="00740ADB">
        <w:t xml:space="preserve"> </w:t>
      </w:r>
      <w:r w:rsidR="00906AE2">
        <w:t xml:space="preserve">on identified interventions </w:t>
      </w:r>
      <w:r w:rsidR="00990CF4">
        <w:t>based on</w:t>
      </w:r>
      <w:r w:rsidR="00FC1D44">
        <w:t xml:space="preserve"> publicly</w:t>
      </w:r>
      <w:r w:rsidR="00740ADB">
        <w:t xml:space="preserve"> available </w:t>
      </w:r>
      <w:r w:rsidR="00FC1D44">
        <w:t xml:space="preserve">and </w:t>
      </w:r>
      <w:r w:rsidR="00462EB7">
        <w:t xml:space="preserve">existing </w:t>
      </w:r>
      <w:r w:rsidR="00FC1D44">
        <w:t>ACF</w:t>
      </w:r>
      <w:r w:rsidR="00F8628A">
        <w:t>-specific documents. Using a rubri</w:t>
      </w:r>
      <w:r w:rsidR="00906AE2">
        <w:t>c</w:t>
      </w:r>
      <w:r w:rsidR="00945D93">
        <w:t xml:space="preserve"> developed for the study</w:t>
      </w:r>
      <w:r w:rsidR="00906AE2">
        <w:t xml:space="preserve"> and </w:t>
      </w:r>
      <w:r w:rsidR="00F8628A">
        <w:t>available documentation</w:t>
      </w:r>
      <w:r w:rsidR="00906AE2">
        <w:t xml:space="preserve">, the </w:t>
      </w:r>
      <w:r w:rsidR="00940C04">
        <w:t>R3</w:t>
      </w:r>
      <w:r w:rsidR="00906AE2">
        <w:t xml:space="preserve"> team conducted </w:t>
      </w:r>
      <w:r>
        <w:t>preliminar</w:t>
      </w:r>
      <w:r w:rsidR="00740ADB">
        <w:t>y</w:t>
      </w:r>
      <w:r>
        <w:t xml:space="preserve"> assess</w:t>
      </w:r>
      <w:r w:rsidR="00A97D2D">
        <w:t xml:space="preserve">ments </w:t>
      </w:r>
      <w:r w:rsidR="00740ADB">
        <w:t>of</w:t>
      </w:r>
      <w:r>
        <w:t xml:space="preserve"> readiness</w:t>
      </w:r>
      <w:r w:rsidR="00740ADB">
        <w:t xml:space="preserve"> </w:t>
      </w:r>
      <w:r w:rsidRPr="00962306" w:rsidR="00740ADB">
        <w:t>for a rigorous evaluat</w:t>
      </w:r>
      <w:r w:rsidR="00740ADB">
        <w:t xml:space="preserve">ion </w:t>
      </w:r>
      <w:r w:rsidRPr="00962306" w:rsidR="00962306">
        <w:t xml:space="preserve">that could establish </w:t>
      </w:r>
      <w:r w:rsidRPr="00962306" w:rsidR="00945D93">
        <w:t>the</w:t>
      </w:r>
      <w:r w:rsidR="00945D93">
        <w:t xml:space="preserve"> interventions</w:t>
      </w:r>
      <w:r w:rsidRPr="00962306" w:rsidR="00945D93">
        <w:t xml:space="preserve"> </w:t>
      </w:r>
      <w:r w:rsidRPr="00962306" w:rsidR="00962306">
        <w:t>as “supported” or “well-supported” under the evidence guidelines of the Title IV-E Prevention Services Clearinghouse established by ACF.</w:t>
      </w:r>
    </w:p>
    <w:p w:rsidR="00962306" w:rsidP="004E5C40" w:rsidRDefault="00A97D2D" w14:paraId="5072BBC2" w14:textId="7D46D0AA">
      <w:pPr>
        <w:numPr>
          <w:ilvl w:val="0"/>
          <w:numId w:val="16"/>
        </w:numPr>
        <w:spacing w:after="120" w:line="240" w:lineRule="auto"/>
        <w:ind w:left="810" w:hanging="270"/>
      </w:pPr>
      <w:r>
        <w:t>I</w:t>
      </w:r>
      <w:r w:rsidR="00A74DDB">
        <w:t>dentify</w:t>
      </w:r>
      <w:r>
        <w:t>ing</w:t>
      </w:r>
      <w:r w:rsidR="00A74DDB">
        <w:t xml:space="preserve"> a </w:t>
      </w:r>
      <w:r w:rsidR="00EB0375">
        <w:t xml:space="preserve">subset of </w:t>
      </w:r>
      <w:r w:rsidR="00274F78">
        <w:t>interventions</w:t>
      </w:r>
      <w:r>
        <w:t xml:space="preserve">--based on results of </w:t>
      </w:r>
      <w:r w:rsidR="0088266E">
        <w:t xml:space="preserve">the </w:t>
      </w:r>
      <w:r>
        <w:t>preliminary assessment--f</w:t>
      </w:r>
      <w:r w:rsidR="00274F78">
        <w:t xml:space="preserve">or a more comprehensive assessment of readiness </w:t>
      </w:r>
      <w:r w:rsidRPr="00962306" w:rsidR="00962306">
        <w:t xml:space="preserve">for </w:t>
      </w:r>
      <w:r w:rsidR="005801FF">
        <w:t xml:space="preserve">replication and </w:t>
      </w:r>
      <w:r w:rsidRPr="00962306" w:rsidR="00962306">
        <w:t>a rigorous evaluation.</w:t>
      </w:r>
    </w:p>
    <w:p w:rsidRPr="00962306" w:rsidR="00962306" w:rsidP="00962306" w:rsidRDefault="005801FF" w14:paraId="5C99DB2A" w14:textId="40018DBE">
      <w:pPr>
        <w:spacing w:after="120" w:line="240" w:lineRule="auto"/>
      </w:pPr>
      <w:r w:rsidRPr="00B60C3B">
        <w:rPr>
          <w:b/>
        </w:rPr>
        <w:t>In the second stage</w:t>
      </w:r>
      <w:r w:rsidRPr="00B60C3B" w:rsidR="0078397B">
        <w:rPr>
          <w:b/>
        </w:rPr>
        <w:t xml:space="preserve">, </w:t>
      </w:r>
      <w:r w:rsidRPr="00B60C3B">
        <w:rPr>
          <w:b/>
        </w:rPr>
        <w:t>which is the focus of this request</w:t>
      </w:r>
      <w:r>
        <w:t xml:space="preserve">, </w:t>
      </w:r>
      <w:r w:rsidR="0078397B">
        <w:t>the</w:t>
      </w:r>
      <w:r w:rsidRPr="00962306" w:rsidR="00962306">
        <w:t xml:space="preserve"> project </w:t>
      </w:r>
      <w:r w:rsidR="00782C72">
        <w:t xml:space="preserve">team </w:t>
      </w:r>
      <w:r w:rsidRPr="00962306" w:rsidR="00962306">
        <w:t xml:space="preserve">will </w:t>
      </w:r>
      <w:r w:rsidR="00104524">
        <w:t xml:space="preserve">select one or more interventions for the feasibility study and </w:t>
      </w:r>
      <w:r>
        <w:t>identify</w:t>
      </w:r>
      <w:r w:rsidR="00104524">
        <w:t xml:space="preserve"> </w:t>
      </w:r>
      <w:r w:rsidR="00BA1994">
        <w:t>sites</w:t>
      </w:r>
      <w:r w:rsidR="00104524">
        <w:t xml:space="preserve"> </w:t>
      </w:r>
      <w:r w:rsidR="00BA1994">
        <w:t xml:space="preserve">that are currently </w:t>
      </w:r>
      <w:r w:rsidR="00104524">
        <w:t>implementing the intervention(s)</w:t>
      </w:r>
      <w:r w:rsidR="00BA1994">
        <w:t xml:space="preserve"> or that could potentially implement them in the future</w:t>
      </w:r>
      <w:r w:rsidR="00104524">
        <w:t xml:space="preserve">. </w:t>
      </w:r>
      <w:r w:rsidR="00584DA4">
        <w:t>T</w:t>
      </w:r>
      <w:r w:rsidRPr="00584DA4" w:rsidR="00584DA4">
        <w:t xml:space="preserve">he feasibility study will assess the factors necessary to determine the viability of conducting </w:t>
      </w:r>
      <w:r w:rsidR="00584DA4">
        <w:t>a rigorous evaluation of the selected</w:t>
      </w:r>
      <w:r w:rsidRPr="00584DA4" w:rsidR="00584DA4">
        <w:t xml:space="preserve"> intervention(s) in specific sites. </w:t>
      </w:r>
      <w:r w:rsidRPr="00962306" w:rsidR="00962306">
        <w:t xml:space="preserve">Specific activities include: </w:t>
      </w:r>
    </w:p>
    <w:p w:rsidR="00962306" w:rsidP="0073149D" w:rsidRDefault="00962306" w14:paraId="1579CFD3" w14:textId="4B82B49A">
      <w:pPr>
        <w:numPr>
          <w:ilvl w:val="0"/>
          <w:numId w:val="17"/>
        </w:numPr>
        <w:spacing w:after="120" w:line="240" w:lineRule="auto"/>
        <w:ind w:left="810" w:hanging="270"/>
      </w:pPr>
      <w:r w:rsidRPr="00962306">
        <w:t>Conduct</w:t>
      </w:r>
      <w:r w:rsidR="00990CF4">
        <w:t>ing</w:t>
      </w:r>
      <w:r w:rsidRPr="00962306">
        <w:t xml:space="preserve"> outreach and engagement activities to identify candidate </w:t>
      </w:r>
      <w:r w:rsidR="00BA1994">
        <w:t>sites</w:t>
      </w:r>
      <w:r w:rsidRPr="00962306">
        <w:t xml:space="preserve"> currently implementing the selected intervention(s) or that may have the capacity to implement the intervention(s).</w:t>
      </w:r>
      <w:r w:rsidR="00104524">
        <w:t xml:space="preserve"> Up to four </w:t>
      </w:r>
      <w:r w:rsidR="00BA1994">
        <w:t>sites</w:t>
      </w:r>
      <w:r w:rsidR="00104524">
        <w:t xml:space="preserve"> will</w:t>
      </w:r>
      <w:r w:rsidR="005D5849">
        <w:t xml:space="preserve"> ultimately</w:t>
      </w:r>
      <w:r w:rsidR="00104524">
        <w:t xml:space="preserve"> be selected for the feasibility study.</w:t>
      </w:r>
      <w:r w:rsidR="00990CF4">
        <w:rPr>
          <w:rStyle w:val="FootnoteReference"/>
        </w:rPr>
        <w:footnoteReference w:id="1"/>
      </w:r>
      <w:r w:rsidR="005D5849">
        <w:t xml:space="preserve"> A full information collection request will be submitted</w:t>
      </w:r>
      <w:r w:rsidR="001D619D">
        <w:t xml:space="preserve"> </w:t>
      </w:r>
      <w:r w:rsidR="00182F6D">
        <w:t>for a future impact evaluation</w:t>
      </w:r>
      <w:r w:rsidR="001D619D">
        <w:t xml:space="preserve">. </w:t>
      </w:r>
    </w:p>
    <w:p w:rsidRPr="00962306" w:rsidR="00962306" w:rsidP="0073149D" w:rsidRDefault="00962306" w14:paraId="7D2684E6" w14:textId="1E807F3A">
      <w:pPr>
        <w:numPr>
          <w:ilvl w:val="0"/>
          <w:numId w:val="17"/>
        </w:numPr>
        <w:spacing w:after="120" w:line="240" w:lineRule="auto"/>
        <w:ind w:left="810" w:hanging="270"/>
      </w:pPr>
      <w:r w:rsidRPr="00962306">
        <w:t>Work</w:t>
      </w:r>
      <w:r w:rsidR="00990CF4">
        <w:t>ing</w:t>
      </w:r>
      <w:r w:rsidRPr="00962306">
        <w:t xml:space="preserve"> closely with </w:t>
      </w:r>
      <w:r w:rsidR="00B60C3B">
        <w:t xml:space="preserve">up to four </w:t>
      </w:r>
      <w:r w:rsidR="00BA1994">
        <w:t>sites</w:t>
      </w:r>
      <w:r w:rsidR="00104524">
        <w:t xml:space="preserve"> in the feasibility study</w:t>
      </w:r>
      <w:r w:rsidRPr="00962306">
        <w:t xml:space="preserve"> to determine whether participation in a rigorous evaluation is feasible, and lay the groundwork for</w:t>
      </w:r>
      <w:r w:rsidR="005D5849">
        <w:t xml:space="preserve"> potential</w:t>
      </w:r>
      <w:r w:rsidRPr="00962306">
        <w:t xml:space="preserve"> future participation. </w:t>
      </w:r>
      <w:r w:rsidR="001D619D">
        <w:t xml:space="preserve">Participation in an impact evaluation is not covered under this information request; rather, any site suitable for an impact evaluation will be invited after OMB approval for a future full information collection request has been received. </w:t>
      </w:r>
    </w:p>
    <w:p w:rsidR="00962306" w:rsidP="00962306" w:rsidRDefault="00962306" w14:paraId="49C5750C" w14:textId="4D115D9B">
      <w:pPr>
        <w:spacing w:after="120" w:line="240" w:lineRule="auto"/>
      </w:pPr>
      <w:r w:rsidRPr="00962306">
        <w:t xml:space="preserve"> </w:t>
      </w:r>
    </w:p>
    <w:p w:rsidRPr="005D515A" w:rsidR="005D515A" w:rsidP="00962306" w:rsidRDefault="005D515A" w14:paraId="452E8C54" w14:textId="34449E7B">
      <w:pPr>
        <w:spacing w:after="120" w:line="240" w:lineRule="auto"/>
        <w:rPr>
          <w:b/>
        </w:rPr>
      </w:pPr>
      <w:r w:rsidRPr="005D515A">
        <w:rPr>
          <w:b/>
        </w:rPr>
        <w:t>Data Collection Related to this Request</w:t>
      </w:r>
    </w:p>
    <w:p w:rsidR="00104524" w:rsidP="00962306" w:rsidRDefault="005D515A" w14:paraId="13B0F28F" w14:textId="1FA141F9">
      <w:pPr>
        <w:spacing w:after="120" w:line="240" w:lineRule="auto"/>
      </w:pPr>
      <w:r>
        <w:t>The project</w:t>
      </w:r>
      <w:r w:rsidR="00782C72">
        <w:t xml:space="preserve"> team</w:t>
      </w:r>
      <w:r>
        <w:t xml:space="preserve"> </w:t>
      </w:r>
      <w:r w:rsidR="00990CF4">
        <w:t>is proposing two different engagements with potential study site</w:t>
      </w:r>
      <w:r>
        <w:t>s</w:t>
      </w:r>
      <w:r w:rsidR="00782C72">
        <w:t>:</w:t>
      </w:r>
      <w:r>
        <w:t xml:space="preserve"> </w:t>
      </w:r>
    </w:p>
    <w:p w:rsidR="005D515A" w:rsidP="005801FF" w:rsidRDefault="005D515A" w14:paraId="2DCB46D4" w14:textId="46070B14">
      <w:pPr>
        <w:pStyle w:val="ListParagraph"/>
        <w:numPr>
          <w:ilvl w:val="0"/>
          <w:numId w:val="18"/>
        </w:numPr>
        <w:spacing w:after="120" w:line="240" w:lineRule="auto"/>
        <w:contextualSpacing w:val="0"/>
      </w:pPr>
      <w:r>
        <w:t xml:space="preserve">For the purpose of </w:t>
      </w:r>
      <w:r w:rsidR="00660D56">
        <w:t xml:space="preserve">selecting </w:t>
      </w:r>
      <w:r w:rsidR="005D5849">
        <w:t xml:space="preserve">potential </w:t>
      </w:r>
      <w:r w:rsidR="0073149D">
        <w:t>sites</w:t>
      </w:r>
      <w:r w:rsidR="00FB61A2">
        <w:t xml:space="preserve"> </w:t>
      </w:r>
      <w:r w:rsidR="00104524">
        <w:t>for the feasibility study</w:t>
      </w:r>
      <w:r>
        <w:t xml:space="preserve">, the R3 team will engage </w:t>
      </w:r>
      <w:r w:rsidR="00274F78">
        <w:t xml:space="preserve">program leadership </w:t>
      </w:r>
      <w:r w:rsidR="00990CF4">
        <w:t xml:space="preserve">at </w:t>
      </w:r>
      <w:r>
        <w:t xml:space="preserve">candidate </w:t>
      </w:r>
      <w:r w:rsidR="0073149D">
        <w:t>sites</w:t>
      </w:r>
      <w:r>
        <w:t xml:space="preserve"> </w:t>
      </w:r>
      <w:r w:rsidR="000C51FA">
        <w:t xml:space="preserve">to introduce them to </w:t>
      </w:r>
      <w:r w:rsidR="008D1972">
        <w:t xml:space="preserve">the </w:t>
      </w:r>
      <w:r w:rsidR="00104524">
        <w:t>R3</w:t>
      </w:r>
      <w:r w:rsidR="000C51FA">
        <w:t xml:space="preserve"> </w:t>
      </w:r>
      <w:r w:rsidR="008D1972">
        <w:t xml:space="preserve">project's aims </w:t>
      </w:r>
      <w:r w:rsidR="000C51FA">
        <w:t xml:space="preserve">and gather initial information on their fit for the </w:t>
      </w:r>
      <w:r w:rsidR="00104524">
        <w:t xml:space="preserve">feasibility </w:t>
      </w:r>
      <w:r w:rsidR="000C51FA">
        <w:t>study</w:t>
      </w:r>
      <w:r>
        <w:t xml:space="preserve">. This activity is expected to take place </w:t>
      </w:r>
      <w:r w:rsidR="005D5849">
        <w:t xml:space="preserve">over 7 months following OMB approval </w:t>
      </w:r>
      <w:r>
        <w:t xml:space="preserve">and will culminate in the </w:t>
      </w:r>
      <w:r w:rsidR="00660D56">
        <w:t xml:space="preserve">selection </w:t>
      </w:r>
      <w:r>
        <w:t xml:space="preserve">of up to four </w:t>
      </w:r>
      <w:r w:rsidR="0073149D">
        <w:t>sites</w:t>
      </w:r>
      <w:r>
        <w:t xml:space="preserve"> </w:t>
      </w:r>
      <w:r w:rsidR="000C51FA">
        <w:t xml:space="preserve">to </w:t>
      </w:r>
      <w:r w:rsidR="00660D56">
        <w:t>include</w:t>
      </w:r>
      <w:r w:rsidR="005D5849">
        <w:t xml:space="preserve"> </w:t>
      </w:r>
      <w:r w:rsidR="008D1972">
        <w:t>in</w:t>
      </w:r>
      <w:r w:rsidR="000C51FA">
        <w:t xml:space="preserve"> the feasibility study.</w:t>
      </w:r>
      <w:r w:rsidR="00FB61A2">
        <w:t xml:space="preserve"> With each </w:t>
      </w:r>
      <w:r w:rsidR="0073149D">
        <w:t>site</w:t>
      </w:r>
      <w:r w:rsidR="00FB61A2">
        <w:t xml:space="preserve">, the team will conduct a series of phone calls and one </w:t>
      </w:r>
      <w:r w:rsidR="002736C8">
        <w:t xml:space="preserve">virtual </w:t>
      </w:r>
      <w:r w:rsidR="00FB61A2">
        <w:t>site visit</w:t>
      </w:r>
      <w:r w:rsidR="00584DA4">
        <w:t>.</w:t>
      </w:r>
      <w:r w:rsidR="00FB61A2">
        <w:t xml:space="preserve"> (</w:t>
      </w:r>
      <w:r w:rsidRPr="00017535" w:rsidR="00017535">
        <w:rPr>
          <w:i/>
        </w:rPr>
        <w:t>A virtual site visit via p</w:t>
      </w:r>
      <w:r w:rsidRPr="00017535" w:rsidR="002736C8">
        <w:rPr>
          <w:i/>
        </w:rPr>
        <w:t>hone calls</w:t>
      </w:r>
      <w:r w:rsidRPr="00017535" w:rsidR="00017535">
        <w:rPr>
          <w:i/>
        </w:rPr>
        <w:t xml:space="preserve"> and/or video conferences</w:t>
      </w:r>
      <w:r w:rsidRPr="00017535" w:rsidR="002736C8">
        <w:rPr>
          <w:i/>
        </w:rPr>
        <w:t xml:space="preserve"> will replace </w:t>
      </w:r>
      <w:r w:rsidR="00017535">
        <w:rPr>
          <w:i/>
        </w:rPr>
        <w:t xml:space="preserve">the in-person </w:t>
      </w:r>
      <w:r w:rsidRPr="00017535" w:rsidR="002736C8">
        <w:rPr>
          <w:i/>
        </w:rPr>
        <w:t>site visit</w:t>
      </w:r>
      <w:r w:rsidRPr="00FB61A2" w:rsidR="00FB61A2">
        <w:rPr>
          <w:i/>
        </w:rPr>
        <w:t>, given the situation with COVID-19</w:t>
      </w:r>
      <w:r w:rsidR="00584DA4">
        <w:rPr>
          <w:i/>
        </w:rPr>
        <w:t>.</w:t>
      </w:r>
      <w:r w:rsidR="00584DA4">
        <w:t>)</w:t>
      </w:r>
    </w:p>
    <w:p w:rsidR="006C0B97" w:rsidP="005801FF" w:rsidRDefault="00104524" w14:paraId="6C8CBF9D" w14:textId="1740D4A9">
      <w:pPr>
        <w:pStyle w:val="ListParagraph"/>
        <w:numPr>
          <w:ilvl w:val="0"/>
          <w:numId w:val="18"/>
        </w:numPr>
        <w:spacing w:after="120" w:line="240" w:lineRule="auto"/>
      </w:pPr>
      <w:r>
        <w:t>For the purpose</w:t>
      </w:r>
      <w:r w:rsidR="000C51FA">
        <w:t xml:space="preserve"> of feasibility study data collection, the R3 team will </w:t>
      </w:r>
      <w:r w:rsidR="006C0B97">
        <w:t>conduct an additional site visit to the</w:t>
      </w:r>
      <w:r w:rsidR="000C51FA">
        <w:t xml:space="preserve"> four </w:t>
      </w:r>
      <w:r w:rsidR="00660D56">
        <w:t xml:space="preserve">selected </w:t>
      </w:r>
      <w:r w:rsidR="0073149D">
        <w:t>sites</w:t>
      </w:r>
      <w:r w:rsidR="000C51FA">
        <w:t xml:space="preserve"> </w:t>
      </w:r>
      <w:r w:rsidR="006C0B97">
        <w:t xml:space="preserve">in </w:t>
      </w:r>
      <w:r w:rsidR="0073149D">
        <w:t xml:space="preserve">the </w:t>
      </w:r>
      <w:r w:rsidR="00716F8F">
        <w:t>second</w:t>
      </w:r>
      <w:r w:rsidR="0073149D">
        <w:t xml:space="preserve"> half of </w:t>
      </w:r>
      <w:r w:rsidR="000C51FA">
        <w:t xml:space="preserve">2021. </w:t>
      </w:r>
      <w:r w:rsidR="00584DA4">
        <w:t>(</w:t>
      </w:r>
      <w:r w:rsidRPr="00584DA4" w:rsidR="00584DA4">
        <w:rPr>
          <w:i/>
        </w:rPr>
        <w:t xml:space="preserve">We will assess the </w:t>
      </w:r>
      <w:r w:rsidR="008D1972">
        <w:rPr>
          <w:i/>
        </w:rPr>
        <w:t>possibility</w:t>
      </w:r>
      <w:r w:rsidRPr="00584DA4" w:rsidR="008D1972">
        <w:rPr>
          <w:i/>
        </w:rPr>
        <w:t xml:space="preserve"> </w:t>
      </w:r>
      <w:r w:rsidRPr="00584DA4" w:rsidR="00584DA4">
        <w:rPr>
          <w:i/>
        </w:rPr>
        <w:t>of conducting in-person site visits as this timeframe approaches.)</w:t>
      </w:r>
    </w:p>
    <w:p w:rsidR="005D515A" w:rsidP="006C0B97" w:rsidRDefault="000C51FA" w14:paraId="5955F3CB" w14:textId="15C36539">
      <w:pPr>
        <w:spacing w:after="120" w:line="240" w:lineRule="auto"/>
      </w:pPr>
      <w:r w:rsidRPr="006C0B97">
        <w:rPr>
          <w:b/>
        </w:rPr>
        <w:t>Exhibit 1</w:t>
      </w:r>
      <w:r w:rsidRPr="000C51FA">
        <w:t xml:space="preserve"> </w:t>
      </w:r>
      <w:r>
        <w:t>provides more detail on the planned data collection.</w:t>
      </w:r>
    </w:p>
    <w:p w:rsidRPr="00962306" w:rsidR="005D515A" w:rsidP="00962306" w:rsidRDefault="005D515A" w14:paraId="1FDB1F18" w14:textId="77777777">
      <w:pPr>
        <w:spacing w:after="120" w:line="240" w:lineRule="auto"/>
      </w:pPr>
    </w:p>
    <w:p w:rsidRPr="000C51FA" w:rsidR="007F1A29" w:rsidP="007D0F6E" w:rsidRDefault="005D515A" w14:paraId="177061E8" w14:textId="4780A874">
      <w:pPr>
        <w:spacing w:after="120" w:line="240" w:lineRule="auto"/>
        <w:rPr>
          <w:b/>
        </w:rPr>
      </w:pPr>
      <w:r w:rsidRPr="000C51FA">
        <w:rPr>
          <w:b/>
        </w:rPr>
        <w:t>Exhibit 1</w:t>
      </w:r>
    </w:p>
    <w:tbl>
      <w:tblPr>
        <w:tblStyle w:val="TableGrid"/>
        <w:tblW w:w="9445" w:type="dxa"/>
        <w:tblInd w:w="0" w:type="dxa"/>
        <w:tblLook w:val="04A0" w:firstRow="1" w:lastRow="0" w:firstColumn="1" w:lastColumn="0" w:noHBand="0" w:noVBand="1"/>
      </w:tblPr>
      <w:tblGrid>
        <w:gridCol w:w="1922"/>
        <w:gridCol w:w="1676"/>
        <w:gridCol w:w="4135"/>
        <w:gridCol w:w="1712"/>
      </w:tblGrid>
      <w:tr w:rsidR="00A36134" w:rsidTr="00325A15" w14:paraId="51FF2E50" w14:textId="77777777">
        <w:trPr>
          <w:tblHeader/>
        </w:trPr>
        <w:tc>
          <w:tcPr>
            <w:tcW w:w="1922" w:type="dxa"/>
            <w:shd w:val="clear" w:color="auto" w:fill="D9D9D9" w:themeFill="background1" w:themeFillShade="D9"/>
          </w:tcPr>
          <w:p w:rsidRPr="00BC3401" w:rsidR="00A36134" w:rsidP="009E271D"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9E271D"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5" w:type="dxa"/>
            <w:shd w:val="clear" w:color="auto" w:fill="D9D9D9" w:themeFill="background1" w:themeFillShade="D9"/>
          </w:tcPr>
          <w:p w:rsidRPr="00BC3401" w:rsidR="00A36134" w:rsidP="009E271D"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2" w:type="dxa"/>
            <w:shd w:val="clear" w:color="auto" w:fill="D9D9D9" w:themeFill="background1" w:themeFillShade="D9"/>
          </w:tcPr>
          <w:p w:rsidRPr="00BC3401" w:rsidR="00A36134" w:rsidP="009E271D"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6C0B97" w14:paraId="7460439D" w14:textId="77777777">
        <w:tc>
          <w:tcPr>
            <w:tcW w:w="1922" w:type="dxa"/>
          </w:tcPr>
          <w:p w:rsidRPr="00BC3401" w:rsidR="00A36134" w:rsidP="00945D93" w:rsidRDefault="00945D93" w14:paraId="45A0A4CE" w14:textId="69C8221A">
            <w:pPr>
              <w:rPr>
                <w:rFonts w:asciiTheme="minorHAnsi" w:hAnsiTheme="minorHAnsi" w:cstheme="minorHAnsi"/>
              </w:rPr>
            </w:pPr>
            <w:r>
              <w:rPr>
                <w:rFonts w:asciiTheme="minorHAnsi" w:hAnsiTheme="minorHAnsi" w:cstheme="minorHAnsi"/>
              </w:rPr>
              <w:t xml:space="preserve">Informational Calls with Candidate </w:t>
            </w:r>
            <w:r w:rsidR="007F1A29">
              <w:rPr>
                <w:rFonts w:asciiTheme="minorHAnsi" w:hAnsiTheme="minorHAnsi" w:cstheme="minorHAnsi"/>
              </w:rPr>
              <w:t>Site</w:t>
            </w:r>
            <w:r>
              <w:rPr>
                <w:rFonts w:asciiTheme="minorHAnsi" w:hAnsiTheme="minorHAnsi" w:cstheme="minorHAnsi"/>
              </w:rPr>
              <w:t>s</w:t>
            </w:r>
            <w:r w:rsidR="007F1A29">
              <w:rPr>
                <w:rFonts w:asciiTheme="minorHAnsi" w:hAnsiTheme="minorHAnsi" w:cstheme="minorHAnsi"/>
              </w:rPr>
              <w:t xml:space="preserve"> </w:t>
            </w:r>
          </w:p>
        </w:tc>
        <w:tc>
          <w:tcPr>
            <w:tcW w:w="1676" w:type="dxa"/>
          </w:tcPr>
          <w:p w:rsidRPr="00BC3401" w:rsidR="00A36134" w:rsidP="00C069FB" w:rsidRDefault="009658BC" w14:paraId="3EDF4256" w14:textId="529A0683">
            <w:pPr>
              <w:rPr>
                <w:rFonts w:asciiTheme="minorHAnsi" w:hAnsiTheme="minorHAnsi" w:cstheme="minorHAnsi"/>
              </w:rPr>
            </w:pPr>
            <w:r>
              <w:rPr>
                <w:rFonts w:asciiTheme="minorHAnsi" w:hAnsiTheme="minorHAnsi" w:cstheme="minorHAnsi"/>
              </w:rPr>
              <w:t xml:space="preserve">Instrument 1: </w:t>
            </w:r>
            <w:r w:rsidRPr="00C81C99" w:rsidR="00C81C99">
              <w:rPr>
                <w:rFonts w:asciiTheme="minorHAnsi" w:hAnsiTheme="minorHAnsi" w:cstheme="minorHAnsi"/>
              </w:rPr>
              <w:t xml:space="preserve">R3 </w:t>
            </w:r>
            <w:r w:rsidR="00C81C99">
              <w:rPr>
                <w:rFonts w:asciiTheme="minorHAnsi" w:hAnsiTheme="minorHAnsi" w:cstheme="minorHAnsi"/>
              </w:rPr>
              <w:t xml:space="preserve">Discussion </w:t>
            </w:r>
            <w:r w:rsidRPr="00C81C99" w:rsidR="00C81C99">
              <w:rPr>
                <w:rFonts w:asciiTheme="minorHAnsi" w:hAnsiTheme="minorHAnsi" w:cstheme="minorHAnsi"/>
              </w:rPr>
              <w:t>Guide for Informal Informational Calls with Potential Program Sites</w:t>
            </w:r>
          </w:p>
        </w:tc>
        <w:tc>
          <w:tcPr>
            <w:tcW w:w="4135" w:type="dxa"/>
          </w:tcPr>
          <w:p w:rsidRPr="00BC3401" w:rsidR="00A36134" w:rsidP="009E271D" w:rsidRDefault="00A36134" w14:paraId="1600AC5F" w14:textId="15B685AA">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B5B32">
              <w:rPr>
                <w:rFonts w:asciiTheme="minorHAnsi" w:hAnsiTheme="minorHAnsi" w:cstheme="minorHAnsi"/>
              </w:rPr>
              <w:t xml:space="preserve">Leadership </w:t>
            </w:r>
            <w:r w:rsidR="00AE53EB">
              <w:rPr>
                <w:rFonts w:asciiTheme="minorHAnsi" w:hAnsiTheme="minorHAnsi" w:cstheme="minorHAnsi"/>
              </w:rPr>
              <w:t xml:space="preserve">(up to two </w:t>
            </w:r>
            <w:r w:rsidR="00A417D1">
              <w:rPr>
                <w:rFonts w:asciiTheme="minorHAnsi" w:hAnsiTheme="minorHAnsi" w:cstheme="minorHAnsi"/>
              </w:rPr>
              <w:t>individuals</w:t>
            </w:r>
            <w:r w:rsidR="00AE53EB">
              <w:rPr>
                <w:rFonts w:asciiTheme="minorHAnsi" w:hAnsiTheme="minorHAnsi" w:cstheme="minorHAnsi"/>
              </w:rPr>
              <w:t xml:space="preserve">) </w:t>
            </w:r>
            <w:r w:rsidR="009B5B32">
              <w:rPr>
                <w:rFonts w:asciiTheme="minorHAnsi" w:hAnsiTheme="minorHAnsi" w:cstheme="minorHAnsi"/>
              </w:rPr>
              <w:t xml:space="preserve">at up to </w:t>
            </w:r>
            <w:r w:rsidR="009658BC">
              <w:rPr>
                <w:rFonts w:asciiTheme="minorHAnsi" w:hAnsiTheme="minorHAnsi" w:cstheme="minorHAnsi"/>
              </w:rPr>
              <w:t>10</w:t>
            </w:r>
            <w:r w:rsidR="009B5B32">
              <w:rPr>
                <w:rFonts w:asciiTheme="minorHAnsi" w:hAnsiTheme="minorHAnsi" w:cstheme="minorHAnsi"/>
              </w:rPr>
              <w:t xml:space="preserve"> </w:t>
            </w:r>
            <w:r w:rsidR="00DF4848">
              <w:rPr>
                <w:rFonts w:asciiTheme="minorHAnsi" w:hAnsiTheme="minorHAnsi" w:cstheme="minorHAnsi"/>
              </w:rPr>
              <w:t xml:space="preserve">candidate </w:t>
            </w:r>
            <w:r w:rsidR="00C81C99">
              <w:rPr>
                <w:rFonts w:asciiTheme="minorHAnsi" w:hAnsiTheme="minorHAnsi" w:cstheme="minorHAnsi"/>
              </w:rPr>
              <w:t xml:space="preserve">programs or </w:t>
            </w:r>
            <w:r w:rsidR="006C0B97">
              <w:rPr>
                <w:rFonts w:asciiTheme="minorHAnsi" w:hAnsiTheme="minorHAnsi" w:cstheme="minorHAnsi"/>
              </w:rPr>
              <w:t>sites</w:t>
            </w:r>
          </w:p>
          <w:p w:rsidRPr="00BC3401" w:rsidR="00A36134" w:rsidP="009E271D" w:rsidRDefault="00A36134" w14:paraId="32E164CC" w14:textId="77777777">
            <w:pPr>
              <w:rPr>
                <w:rFonts w:asciiTheme="minorHAnsi" w:hAnsiTheme="minorHAnsi" w:cstheme="minorHAnsi"/>
              </w:rPr>
            </w:pPr>
          </w:p>
          <w:p w:rsidRPr="00BC3401" w:rsidR="00A36134" w:rsidP="009E271D" w:rsidRDefault="00A36134" w14:paraId="0BE4A700" w14:textId="48642E1B">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8D56A6">
              <w:rPr>
                <w:rFonts w:asciiTheme="minorHAnsi" w:hAnsiTheme="minorHAnsi" w:cstheme="minorHAnsi"/>
              </w:rPr>
              <w:t>S</w:t>
            </w:r>
            <w:r w:rsidRPr="008D56A6" w:rsidR="008D56A6">
              <w:rPr>
                <w:rFonts w:asciiTheme="minorHAnsi" w:hAnsiTheme="minorHAnsi" w:cstheme="minorHAnsi"/>
              </w:rPr>
              <w:t>tudy goals</w:t>
            </w:r>
            <w:r w:rsidR="006C0B97">
              <w:rPr>
                <w:rFonts w:asciiTheme="minorHAnsi" w:hAnsiTheme="minorHAnsi" w:cstheme="minorHAnsi"/>
              </w:rPr>
              <w:t xml:space="preserve"> and benefits to participating; site role and responsibilities;</w:t>
            </w:r>
            <w:r w:rsidRPr="008D56A6" w:rsidR="008D56A6">
              <w:rPr>
                <w:rFonts w:asciiTheme="minorHAnsi" w:hAnsiTheme="minorHAnsi" w:cstheme="minorHAnsi"/>
              </w:rPr>
              <w:t xml:space="preserve"> resources available to reduce </w:t>
            </w:r>
            <w:r w:rsidR="006C0B97">
              <w:rPr>
                <w:rFonts w:asciiTheme="minorHAnsi" w:hAnsiTheme="minorHAnsi" w:cstheme="minorHAnsi"/>
              </w:rPr>
              <w:t>potential site burden</w:t>
            </w:r>
            <w:r w:rsidR="00017535">
              <w:rPr>
                <w:rFonts w:asciiTheme="minorHAnsi" w:hAnsiTheme="minorHAnsi" w:cstheme="minorHAnsi"/>
              </w:rPr>
              <w:t>. I</w:t>
            </w:r>
            <w:r w:rsidR="00B82890">
              <w:rPr>
                <w:rFonts w:asciiTheme="minorHAnsi" w:hAnsiTheme="minorHAnsi" w:cstheme="minorHAnsi"/>
              </w:rPr>
              <w:t>f already implementing the intervention</w:t>
            </w:r>
            <w:r w:rsidR="00017535">
              <w:rPr>
                <w:rFonts w:asciiTheme="minorHAnsi" w:hAnsiTheme="minorHAnsi" w:cstheme="minorHAnsi"/>
              </w:rPr>
              <w:t>, the</w:t>
            </w:r>
            <w:r w:rsidR="00B82890">
              <w:rPr>
                <w:rFonts w:asciiTheme="minorHAnsi" w:hAnsiTheme="minorHAnsi" w:cstheme="minorHAnsi"/>
              </w:rPr>
              <w:t xml:space="preserve"> </w:t>
            </w:r>
            <w:r w:rsidR="006C0B97">
              <w:rPr>
                <w:rFonts w:asciiTheme="minorHAnsi" w:hAnsiTheme="minorHAnsi" w:cstheme="minorHAnsi"/>
              </w:rPr>
              <w:t>program’s design and operation</w:t>
            </w:r>
            <w:r w:rsidR="00017535">
              <w:rPr>
                <w:rFonts w:asciiTheme="minorHAnsi" w:hAnsiTheme="minorHAnsi" w:cstheme="minorHAnsi"/>
              </w:rPr>
              <w:t>. I</w:t>
            </w:r>
            <w:r w:rsidR="00B82890">
              <w:rPr>
                <w:rFonts w:asciiTheme="minorHAnsi" w:hAnsiTheme="minorHAnsi" w:cstheme="minorHAnsi"/>
              </w:rPr>
              <w:t>f not already implementing the intervention</w:t>
            </w:r>
            <w:r w:rsidR="00017535">
              <w:rPr>
                <w:rFonts w:asciiTheme="minorHAnsi" w:hAnsiTheme="minorHAnsi" w:cstheme="minorHAnsi"/>
              </w:rPr>
              <w:t>,</w:t>
            </w:r>
            <w:r w:rsidR="00B82890">
              <w:rPr>
                <w:rFonts w:asciiTheme="minorHAnsi" w:hAnsiTheme="minorHAnsi" w:cstheme="minorHAnsi"/>
              </w:rPr>
              <w:t xml:space="preserve"> potential capacity to implement a new program</w:t>
            </w:r>
            <w:r w:rsidR="006C0B97">
              <w:rPr>
                <w:rFonts w:asciiTheme="minorHAnsi" w:hAnsiTheme="minorHAnsi" w:cstheme="minorHAnsi"/>
              </w:rPr>
              <w:t>.</w:t>
            </w:r>
          </w:p>
          <w:p w:rsidRPr="00BC3401" w:rsidR="00A36134" w:rsidP="009E271D" w:rsidRDefault="00A36134" w14:paraId="5DE76A03" w14:textId="77777777">
            <w:pPr>
              <w:rPr>
                <w:rFonts w:asciiTheme="minorHAnsi" w:hAnsiTheme="minorHAnsi" w:cstheme="minorHAnsi"/>
              </w:rPr>
            </w:pPr>
          </w:p>
          <w:p w:rsidRPr="00BC3401" w:rsidR="00A36134" w:rsidP="005D46BE" w:rsidRDefault="00A36134" w14:paraId="11DAEC14" w14:textId="4649974D">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B5B32">
              <w:rPr>
                <w:rFonts w:asciiTheme="minorHAnsi" w:hAnsiTheme="minorHAnsi" w:cstheme="minorHAnsi"/>
              </w:rPr>
              <w:t xml:space="preserve"> Introduce the study. C</w:t>
            </w:r>
            <w:r w:rsidRPr="009B5B32" w:rsidR="009B5B32">
              <w:rPr>
                <w:rFonts w:asciiTheme="minorHAnsi" w:hAnsiTheme="minorHAnsi" w:cstheme="minorHAnsi"/>
              </w:rPr>
              <w:t xml:space="preserve">ollect </w:t>
            </w:r>
            <w:r w:rsidR="005D46BE">
              <w:rPr>
                <w:rFonts w:asciiTheme="minorHAnsi" w:hAnsiTheme="minorHAnsi" w:cstheme="minorHAnsi"/>
              </w:rPr>
              <w:t>preliminary</w:t>
            </w:r>
            <w:r w:rsidRPr="009B5B32" w:rsidR="009B5B32">
              <w:rPr>
                <w:rFonts w:asciiTheme="minorHAnsi" w:hAnsiTheme="minorHAnsi" w:cstheme="minorHAnsi"/>
              </w:rPr>
              <w:t xml:space="preserve"> information needed to determine whether the site is appro</w:t>
            </w:r>
            <w:r w:rsidR="009B5B32">
              <w:rPr>
                <w:rFonts w:asciiTheme="minorHAnsi" w:hAnsiTheme="minorHAnsi" w:cstheme="minorHAnsi"/>
              </w:rPr>
              <w:t>priate for the feasibility study.</w:t>
            </w:r>
          </w:p>
        </w:tc>
        <w:tc>
          <w:tcPr>
            <w:tcW w:w="1712" w:type="dxa"/>
          </w:tcPr>
          <w:p w:rsidRPr="00BC3401" w:rsidR="00A36134" w:rsidP="009E271D" w:rsidRDefault="00A36134" w14:paraId="169F7FD4" w14:textId="47B6F95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9B5B32">
              <w:rPr>
                <w:rFonts w:asciiTheme="minorHAnsi" w:hAnsiTheme="minorHAnsi" w:cstheme="minorHAnsi"/>
              </w:rPr>
              <w:t>Phone</w:t>
            </w:r>
          </w:p>
          <w:p w:rsidRPr="00BC3401" w:rsidR="00A36134" w:rsidP="009E271D" w:rsidRDefault="00A36134" w14:paraId="7FF7A335" w14:textId="77777777">
            <w:pPr>
              <w:rPr>
                <w:rFonts w:asciiTheme="minorHAnsi" w:hAnsiTheme="minorHAnsi" w:cstheme="minorHAnsi"/>
              </w:rPr>
            </w:pPr>
          </w:p>
          <w:p w:rsidRPr="00BC3401" w:rsidR="00A36134" w:rsidP="009B5B32" w:rsidRDefault="00A36134" w14:paraId="5A3D1520" w14:textId="103E487B">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9B5B32">
              <w:rPr>
                <w:rFonts w:asciiTheme="minorHAnsi" w:hAnsiTheme="minorHAnsi" w:cstheme="minorHAnsi"/>
              </w:rPr>
              <w:t xml:space="preserve"> 1 hour</w:t>
            </w:r>
            <w:r w:rsidR="00A94898">
              <w:rPr>
                <w:rFonts w:asciiTheme="minorHAnsi" w:hAnsiTheme="minorHAnsi" w:cstheme="minorHAnsi"/>
              </w:rPr>
              <w:t xml:space="preserve"> per call; up to </w:t>
            </w:r>
            <w:r w:rsidR="00C069FB">
              <w:rPr>
                <w:rFonts w:asciiTheme="minorHAnsi" w:hAnsiTheme="minorHAnsi" w:cstheme="minorHAnsi"/>
              </w:rPr>
              <w:t>3</w:t>
            </w:r>
            <w:r w:rsidR="009658BC">
              <w:rPr>
                <w:rFonts w:asciiTheme="minorHAnsi" w:hAnsiTheme="minorHAnsi" w:cstheme="minorHAnsi"/>
              </w:rPr>
              <w:t xml:space="preserve"> calls per site</w:t>
            </w:r>
          </w:p>
        </w:tc>
      </w:tr>
      <w:tr w:rsidR="00A36134" w:rsidTr="006C0B97" w14:paraId="1073E5DB" w14:textId="77777777">
        <w:tc>
          <w:tcPr>
            <w:tcW w:w="1922" w:type="dxa"/>
          </w:tcPr>
          <w:p w:rsidRPr="00BC3401" w:rsidR="00A36134" w:rsidP="00945D93" w:rsidRDefault="002679BD" w14:paraId="2C0ED9D1" w14:textId="0A962CE1">
            <w:pPr>
              <w:rPr>
                <w:rFonts w:asciiTheme="minorHAnsi" w:hAnsiTheme="minorHAnsi" w:cstheme="minorHAnsi"/>
              </w:rPr>
            </w:pPr>
            <w:r>
              <w:rPr>
                <w:rFonts w:asciiTheme="minorHAnsi" w:hAnsiTheme="minorHAnsi" w:cstheme="minorHAnsi"/>
              </w:rPr>
              <w:t xml:space="preserve">Virtual </w:t>
            </w:r>
            <w:r w:rsidR="007F1A29">
              <w:rPr>
                <w:rFonts w:asciiTheme="minorHAnsi" w:hAnsiTheme="minorHAnsi" w:cstheme="minorHAnsi"/>
              </w:rPr>
              <w:t>Site Selection Site Visits</w:t>
            </w:r>
          </w:p>
        </w:tc>
        <w:tc>
          <w:tcPr>
            <w:tcW w:w="1676" w:type="dxa"/>
          </w:tcPr>
          <w:p w:rsidRPr="00BC3401" w:rsidR="00A36134" w:rsidP="00462EB7" w:rsidRDefault="009658BC" w14:paraId="50C70376" w14:textId="6AE41D2D">
            <w:pPr>
              <w:rPr>
                <w:rFonts w:asciiTheme="minorHAnsi" w:hAnsiTheme="minorHAnsi" w:cstheme="minorHAnsi"/>
              </w:rPr>
            </w:pPr>
            <w:r>
              <w:rPr>
                <w:rFonts w:asciiTheme="minorHAnsi" w:hAnsiTheme="minorHAnsi" w:cstheme="minorHAnsi"/>
              </w:rPr>
              <w:t xml:space="preserve">Instrument 2: R3 Discussion </w:t>
            </w:r>
            <w:r w:rsidR="00C81C99">
              <w:rPr>
                <w:rFonts w:asciiTheme="minorHAnsi" w:hAnsiTheme="minorHAnsi" w:cstheme="minorHAnsi"/>
              </w:rPr>
              <w:t xml:space="preserve">Guide </w:t>
            </w:r>
            <w:r>
              <w:rPr>
                <w:rFonts w:asciiTheme="minorHAnsi" w:hAnsiTheme="minorHAnsi" w:cstheme="minorHAnsi"/>
              </w:rPr>
              <w:t xml:space="preserve">for </w:t>
            </w:r>
            <w:r w:rsidR="002679BD">
              <w:rPr>
                <w:rFonts w:asciiTheme="minorHAnsi" w:hAnsiTheme="minorHAnsi" w:cstheme="minorHAnsi"/>
              </w:rPr>
              <w:t xml:space="preserve">Virtual </w:t>
            </w:r>
            <w:r w:rsidR="007F1A29">
              <w:rPr>
                <w:rFonts w:asciiTheme="minorHAnsi" w:hAnsiTheme="minorHAnsi" w:cstheme="minorHAnsi"/>
              </w:rPr>
              <w:t>Site Selection Visits</w:t>
            </w:r>
          </w:p>
        </w:tc>
        <w:tc>
          <w:tcPr>
            <w:tcW w:w="4135" w:type="dxa"/>
          </w:tcPr>
          <w:p w:rsidRPr="00BC3401" w:rsidR="00A36134" w:rsidP="009E271D" w:rsidRDefault="00A36134" w14:paraId="7DDCAC37" w14:textId="6AD111EE">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B5B32">
              <w:rPr>
                <w:rFonts w:asciiTheme="minorHAnsi" w:hAnsiTheme="minorHAnsi" w:cstheme="minorHAnsi"/>
              </w:rPr>
              <w:t xml:space="preserve">Leadership and staff </w:t>
            </w:r>
            <w:r w:rsidR="00AE53EB">
              <w:rPr>
                <w:rFonts w:asciiTheme="minorHAnsi" w:hAnsiTheme="minorHAnsi" w:cstheme="minorHAnsi"/>
              </w:rPr>
              <w:t xml:space="preserve"> (up to </w:t>
            </w:r>
            <w:r w:rsidR="00A417D1">
              <w:rPr>
                <w:rFonts w:asciiTheme="minorHAnsi" w:hAnsiTheme="minorHAnsi" w:cstheme="minorHAnsi"/>
              </w:rPr>
              <w:t>six</w:t>
            </w:r>
            <w:r w:rsidR="00AE53EB">
              <w:rPr>
                <w:rFonts w:asciiTheme="minorHAnsi" w:hAnsiTheme="minorHAnsi" w:cstheme="minorHAnsi"/>
              </w:rPr>
              <w:t xml:space="preserve"> individuals) </w:t>
            </w:r>
            <w:r w:rsidR="009B5B32">
              <w:rPr>
                <w:rFonts w:asciiTheme="minorHAnsi" w:hAnsiTheme="minorHAnsi" w:cstheme="minorHAnsi"/>
              </w:rPr>
              <w:t xml:space="preserve">at up to 4 </w:t>
            </w:r>
            <w:r w:rsidR="00DF4848">
              <w:rPr>
                <w:rFonts w:asciiTheme="minorHAnsi" w:hAnsiTheme="minorHAnsi" w:cstheme="minorHAnsi"/>
              </w:rPr>
              <w:t xml:space="preserve">candidate </w:t>
            </w:r>
            <w:r w:rsidR="009B5B32">
              <w:rPr>
                <w:rFonts w:asciiTheme="minorHAnsi" w:hAnsiTheme="minorHAnsi" w:cstheme="minorHAnsi"/>
              </w:rPr>
              <w:t>sites</w:t>
            </w:r>
          </w:p>
          <w:p w:rsidRPr="00BC3401" w:rsidR="00A36134" w:rsidP="009E271D" w:rsidRDefault="00A36134" w14:paraId="15C7BED5" w14:textId="77777777">
            <w:pPr>
              <w:rPr>
                <w:rFonts w:asciiTheme="minorHAnsi" w:hAnsiTheme="minorHAnsi" w:cstheme="minorHAnsi"/>
              </w:rPr>
            </w:pPr>
          </w:p>
          <w:p w:rsidRPr="00BC3401" w:rsidR="00A36134" w:rsidP="009E271D" w:rsidRDefault="00A36134" w14:paraId="2AF0A6CE" w14:textId="775B5FD1">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w:t>
            </w:r>
            <w:r w:rsidR="005D46BE">
              <w:rPr>
                <w:rFonts w:asciiTheme="minorHAnsi" w:hAnsiTheme="minorHAnsi" w:cstheme="minorHAnsi"/>
              </w:rPr>
              <w:t xml:space="preserve"> Study goals and benefits; site role and responsibilities; local context that could affect participation; resources available to reduce potential site burden; program </w:t>
            </w:r>
            <w:r w:rsidR="00B82890">
              <w:rPr>
                <w:rFonts w:asciiTheme="minorHAnsi" w:hAnsiTheme="minorHAnsi" w:cstheme="minorHAnsi"/>
              </w:rPr>
              <w:t xml:space="preserve">scale, </w:t>
            </w:r>
            <w:r w:rsidR="005D46BE">
              <w:rPr>
                <w:rFonts w:asciiTheme="minorHAnsi" w:hAnsiTheme="minorHAnsi" w:cstheme="minorHAnsi"/>
              </w:rPr>
              <w:t>design</w:t>
            </w:r>
            <w:r w:rsidR="00B82890">
              <w:rPr>
                <w:rFonts w:asciiTheme="minorHAnsi" w:hAnsiTheme="minorHAnsi" w:cstheme="minorHAnsi"/>
              </w:rPr>
              <w:t xml:space="preserve">, </w:t>
            </w:r>
            <w:r w:rsidR="005D46BE">
              <w:rPr>
                <w:rFonts w:asciiTheme="minorHAnsi" w:hAnsiTheme="minorHAnsi" w:cstheme="minorHAnsi"/>
              </w:rPr>
              <w:t>operations</w:t>
            </w:r>
            <w:r w:rsidR="00B82890">
              <w:rPr>
                <w:rFonts w:asciiTheme="minorHAnsi" w:hAnsiTheme="minorHAnsi" w:cstheme="minorHAnsi"/>
              </w:rPr>
              <w:t>, and maturity</w:t>
            </w:r>
            <w:r w:rsidR="005D46BE">
              <w:rPr>
                <w:rFonts w:asciiTheme="minorHAnsi" w:hAnsiTheme="minorHAnsi" w:cstheme="minorHAnsi"/>
              </w:rPr>
              <w:t xml:space="preserve">; technical assistance needs. </w:t>
            </w:r>
          </w:p>
          <w:p w:rsidRPr="00BC3401" w:rsidR="00A36134" w:rsidP="009E271D" w:rsidRDefault="00A36134" w14:paraId="6D3BF3DE" w14:textId="77777777">
            <w:pPr>
              <w:rPr>
                <w:rFonts w:asciiTheme="minorHAnsi" w:hAnsiTheme="minorHAnsi" w:cstheme="minorHAnsi"/>
              </w:rPr>
            </w:pPr>
          </w:p>
          <w:p w:rsidRPr="00BC3401" w:rsidR="00A36134" w:rsidP="00462EB7" w:rsidRDefault="00A36134" w14:paraId="30076CFB" w14:textId="7857B368">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9B5B32">
              <w:rPr>
                <w:rFonts w:asciiTheme="minorHAnsi" w:hAnsiTheme="minorHAnsi" w:cstheme="minorHAnsi"/>
              </w:rPr>
              <w:t xml:space="preserve"> B</w:t>
            </w:r>
            <w:r w:rsidRPr="009B5B32" w:rsidR="009B5B32">
              <w:rPr>
                <w:rFonts w:asciiTheme="minorHAnsi" w:hAnsiTheme="minorHAnsi" w:cstheme="minorHAnsi"/>
              </w:rPr>
              <w:t xml:space="preserve">uild on initial </w:t>
            </w:r>
            <w:r w:rsidR="002736C8">
              <w:rPr>
                <w:rFonts w:asciiTheme="minorHAnsi" w:hAnsiTheme="minorHAnsi" w:cstheme="minorHAnsi"/>
              </w:rPr>
              <w:t>relationships</w:t>
            </w:r>
            <w:r w:rsidR="005D46BE">
              <w:rPr>
                <w:rFonts w:asciiTheme="minorHAnsi" w:hAnsiTheme="minorHAnsi" w:cstheme="minorHAnsi"/>
              </w:rPr>
              <w:t xml:space="preserve"> with sites </w:t>
            </w:r>
            <w:r w:rsidRPr="009B5B32" w:rsidR="009B5B32">
              <w:rPr>
                <w:rFonts w:asciiTheme="minorHAnsi" w:hAnsiTheme="minorHAnsi" w:cstheme="minorHAnsi"/>
              </w:rPr>
              <w:t>to support their participation in the feasibility study (if selected</w:t>
            </w:r>
            <w:r w:rsidR="005D46BE">
              <w:rPr>
                <w:rFonts w:asciiTheme="minorHAnsi" w:hAnsiTheme="minorHAnsi" w:cstheme="minorHAnsi"/>
              </w:rPr>
              <w:t>)</w:t>
            </w:r>
            <w:r w:rsidR="009B5B32">
              <w:rPr>
                <w:rFonts w:asciiTheme="minorHAnsi" w:hAnsiTheme="minorHAnsi" w:cstheme="minorHAnsi"/>
              </w:rPr>
              <w:t>. C</w:t>
            </w:r>
            <w:r w:rsidRPr="009B5B32" w:rsidR="009B5B32">
              <w:rPr>
                <w:rFonts w:asciiTheme="minorHAnsi" w:hAnsiTheme="minorHAnsi" w:cstheme="minorHAnsi"/>
              </w:rPr>
              <w:t xml:space="preserve">onfirm prior information and gather </w:t>
            </w:r>
            <w:r w:rsidR="0032685F">
              <w:rPr>
                <w:rFonts w:asciiTheme="minorHAnsi" w:hAnsiTheme="minorHAnsi" w:cstheme="minorHAnsi"/>
              </w:rPr>
              <w:t>additional</w:t>
            </w:r>
            <w:r w:rsidR="00C069FB">
              <w:rPr>
                <w:rFonts w:asciiTheme="minorHAnsi" w:hAnsiTheme="minorHAnsi" w:cstheme="minorHAnsi"/>
              </w:rPr>
              <w:t xml:space="preserve"> </w:t>
            </w:r>
            <w:r w:rsidRPr="009B5B32" w:rsidR="009B5B32">
              <w:rPr>
                <w:rFonts w:asciiTheme="minorHAnsi" w:hAnsiTheme="minorHAnsi" w:cstheme="minorHAnsi"/>
              </w:rPr>
              <w:t xml:space="preserve">information </w:t>
            </w:r>
            <w:r w:rsidR="00C069FB">
              <w:rPr>
                <w:rFonts w:asciiTheme="minorHAnsi" w:hAnsiTheme="minorHAnsi" w:cstheme="minorHAnsi"/>
              </w:rPr>
              <w:t>about program operations</w:t>
            </w:r>
            <w:r w:rsidR="009B5B32">
              <w:rPr>
                <w:rFonts w:asciiTheme="minorHAnsi" w:hAnsiTheme="minorHAnsi" w:cstheme="minorHAnsi"/>
              </w:rPr>
              <w:t>. A</w:t>
            </w:r>
            <w:r w:rsidRPr="009B5B32" w:rsidR="009B5B32">
              <w:rPr>
                <w:rFonts w:asciiTheme="minorHAnsi" w:hAnsiTheme="minorHAnsi" w:cstheme="minorHAnsi"/>
              </w:rPr>
              <w:t>ddress any site concerns.</w:t>
            </w:r>
          </w:p>
        </w:tc>
        <w:tc>
          <w:tcPr>
            <w:tcW w:w="1712" w:type="dxa"/>
          </w:tcPr>
          <w:p w:rsidR="00A36134" w:rsidP="009E271D" w:rsidRDefault="00A36134" w14:paraId="27ECB13A" w14:textId="132703B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2736C8">
              <w:rPr>
                <w:rFonts w:asciiTheme="minorHAnsi" w:hAnsiTheme="minorHAnsi" w:cstheme="minorHAnsi"/>
              </w:rPr>
              <w:t>Phone/video conference</w:t>
            </w:r>
          </w:p>
          <w:p w:rsidR="005168C6" w:rsidP="009E271D" w:rsidRDefault="005168C6" w14:paraId="33AB398F" w14:textId="77777777">
            <w:pPr>
              <w:rPr>
                <w:rFonts w:asciiTheme="minorHAnsi" w:hAnsiTheme="minorHAnsi" w:cstheme="minorHAnsi"/>
                <w:i/>
              </w:rPr>
            </w:pPr>
          </w:p>
          <w:p w:rsidRPr="005168C6" w:rsidR="005168C6" w:rsidP="009E271D" w:rsidRDefault="005168C6" w14:paraId="0CC3BAA0" w14:textId="5AC5D732">
            <w:pPr>
              <w:rPr>
                <w:rFonts w:asciiTheme="minorHAnsi" w:hAnsiTheme="minorHAnsi" w:cstheme="minorHAnsi"/>
                <w:i/>
              </w:rPr>
            </w:pPr>
          </w:p>
          <w:p w:rsidRPr="00BC3401" w:rsidR="00A36134" w:rsidP="009E271D" w:rsidRDefault="00A36134" w14:paraId="3E57C1F5" w14:textId="77777777">
            <w:pPr>
              <w:rPr>
                <w:rFonts w:asciiTheme="minorHAnsi" w:hAnsiTheme="minorHAnsi" w:cstheme="minorHAnsi"/>
              </w:rPr>
            </w:pPr>
          </w:p>
          <w:p w:rsidRPr="00BC3401" w:rsidR="00A36134" w:rsidP="002679BD" w:rsidRDefault="00A36134" w14:paraId="47B89D35" w14:textId="72DD8BF4">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9B5B32">
              <w:rPr>
                <w:rFonts w:asciiTheme="minorHAnsi" w:hAnsiTheme="minorHAnsi" w:cstheme="minorHAnsi"/>
              </w:rPr>
              <w:t xml:space="preserve"> </w:t>
            </w:r>
            <w:r w:rsidR="002679BD">
              <w:rPr>
                <w:rFonts w:asciiTheme="minorHAnsi" w:hAnsiTheme="minorHAnsi" w:cstheme="minorHAnsi"/>
              </w:rPr>
              <w:t>8 hours (split into multiple sessions)</w:t>
            </w:r>
          </w:p>
        </w:tc>
      </w:tr>
      <w:tr w:rsidR="009B5B32" w:rsidTr="006C0B97" w14:paraId="4747221C" w14:textId="77777777">
        <w:tc>
          <w:tcPr>
            <w:tcW w:w="1922" w:type="dxa"/>
          </w:tcPr>
          <w:p w:rsidR="009B5B32" w:rsidP="009B5B32" w:rsidRDefault="009B5B32" w14:paraId="0B44F7CD" w14:textId="1978A6FA">
            <w:pPr>
              <w:rPr>
                <w:rFonts w:cstheme="minorHAnsi"/>
              </w:rPr>
            </w:pPr>
            <w:r>
              <w:rPr>
                <w:rFonts w:asciiTheme="minorHAnsi" w:hAnsiTheme="minorHAnsi" w:cstheme="minorHAnsi"/>
              </w:rPr>
              <w:t>Feasibility Data Collection Site Visits</w:t>
            </w:r>
          </w:p>
        </w:tc>
        <w:tc>
          <w:tcPr>
            <w:tcW w:w="1676" w:type="dxa"/>
          </w:tcPr>
          <w:p w:rsidRPr="00BC3401" w:rsidR="009B5B32" w:rsidP="00C81C99" w:rsidRDefault="006C0B97" w14:paraId="6FE33D0D" w14:textId="72671486">
            <w:pPr>
              <w:rPr>
                <w:rFonts w:cstheme="minorHAnsi"/>
              </w:rPr>
            </w:pPr>
            <w:r>
              <w:rPr>
                <w:rFonts w:asciiTheme="minorHAnsi" w:hAnsiTheme="minorHAnsi" w:cstheme="minorHAnsi"/>
              </w:rPr>
              <w:t>Instrument 3</w:t>
            </w:r>
            <w:r w:rsidR="009658BC">
              <w:rPr>
                <w:rFonts w:asciiTheme="minorHAnsi" w:hAnsiTheme="minorHAnsi" w:cstheme="minorHAnsi"/>
              </w:rPr>
              <w:t xml:space="preserve">: R3 Discussion </w:t>
            </w:r>
            <w:r w:rsidR="00C81C99">
              <w:rPr>
                <w:rFonts w:asciiTheme="minorHAnsi" w:hAnsiTheme="minorHAnsi" w:cstheme="minorHAnsi"/>
              </w:rPr>
              <w:t xml:space="preserve">Guide </w:t>
            </w:r>
            <w:r w:rsidR="009658BC">
              <w:rPr>
                <w:rFonts w:asciiTheme="minorHAnsi" w:hAnsiTheme="minorHAnsi" w:cstheme="minorHAnsi"/>
              </w:rPr>
              <w:t xml:space="preserve">for </w:t>
            </w:r>
            <w:r w:rsidR="009B5B32">
              <w:rPr>
                <w:rFonts w:asciiTheme="minorHAnsi" w:hAnsiTheme="minorHAnsi" w:cstheme="minorHAnsi"/>
              </w:rPr>
              <w:t>Feasibility Data Collection Visits</w:t>
            </w:r>
          </w:p>
        </w:tc>
        <w:tc>
          <w:tcPr>
            <w:tcW w:w="4135" w:type="dxa"/>
          </w:tcPr>
          <w:p w:rsidRPr="00BC3401" w:rsidR="009B5B32" w:rsidP="009B5B32" w:rsidRDefault="009B5B32" w14:paraId="3F35C32C" w14:textId="3A3E4DB2">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DF4848">
              <w:rPr>
                <w:rFonts w:asciiTheme="minorHAnsi" w:hAnsiTheme="minorHAnsi" w:cstheme="minorHAnsi"/>
              </w:rPr>
              <w:t xml:space="preserve">Leadership and staff </w:t>
            </w:r>
            <w:r w:rsidR="00A417D1">
              <w:rPr>
                <w:rFonts w:asciiTheme="minorHAnsi" w:hAnsiTheme="minorHAnsi" w:cstheme="minorHAnsi"/>
              </w:rPr>
              <w:t xml:space="preserve">(up to 14 individuals) </w:t>
            </w:r>
            <w:r w:rsidR="00DF4848">
              <w:rPr>
                <w:rFonts w:asciiTheme="minorHAnsi" w:hAnsiTheme="minorHAnsi" w:cstheme="minorHAnsi"/>
              </w:rPr>
              <w:t>at up to 4 sites selected for the feasibility study</w:t>
            </w:r>
          </w:p>
          <w:p w:rsidRPr="00BC3401" w:rsidR="009B5B32" w:rsidP="009B5B32" w:rsidRDefault="009B5B32" w14:paraId="0C8D5245" w14:textId="77777777">
            <w:pPr>
              <w:rPr>
                <w:rFonts w:asciiTheme="minorHAnsi" w:hAnsiTheme="minorHAnsi" w:cstheme="minorHAnsi"/>
              </w:rPr>
            </w:pPr>
          </w:p>
          <w:p w:rsidRPr="00BC3401" w:rsidR="009B5B32" w:rsidP="009B5B32" w:rsidRDefault="009B5B32" w14:paraId="2499C808" w14:textId="4AA07AD4">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32685F">
              <w:rPr>
                <w:rFonts w:asciiTheme="minorHAnsi" w:hAnsiTheme="minorHAnsi" w:cstheme="minorHAnsi"/>
              </w:rPr>
              <w:t>Review target population</w:t>
            </w:r>
            <w:r w:rsidR="00B82890">
              <w:rPr>
                <w:rFonts w:asciiTheme="minorHAnsi" w:hAnsiTheme="minorHAnsi" w:cstheme="minorHAnsi"/>
              </w:rPr>
              <w:t>;</w:t>
            </w:r>
            <w:r w:rsidR="0032685F">
              <w:rPr>
                <w:rFonts w:asciiTheme="minorHAnsi" w:hAnsiTheme="minorHAnsi" w:cstheme="minorHAnsi"/>
              </w:rPr>
              <w:t xml:space="preserve"> program capacity</w:t>
            </w:r>
            <w:r w:rsidR="001110DF">
              <w:rPr>
                <w:rFonts w:asciiTheme="minorHAnsi" w:hAnsiTheme="minorHAnsi" w:cstheme="minorHAnsi"/>
              </w:rPr>
              <w:t xml:space="preserve"> and sample sizes</w:t>
            </w:r>
            <w:r w:rsidR="00B82890">
              <w:rPr>
                <w:rFonts w:asciiTheme="minorHAnsi" w:hAnsiTheme="minorHAnsi" w:cstheme="minorHAnsi"/>
              </w:rPr>
              <w:t>;</w:t>
            </w:r>
            <w:r w:rsidR="0032685F">
              <w:rPr>
                <w:rFonts w:asciiTheme="minorHAnsi" w:hAnsiTheme="minorHAnsi" w:cstheme="minorHAnsi"/>
              </w:rPr>
              <w:t xml:space="preserve"> settings</w:t>
            </w:r>
            <w:r w:rsidR="00B82890">
              <w:rPr>
                <w:rFonts w:asciiTheme="minorHAnsi" w:hAnsiTheme="minorHAnsi" w:cstheme="minorHAnsi"/>
              </w:rPr>
              <w:t>;</w:t>
            </w:r>
            <w:r w:rsidR="0032685F">
              <w:rPr>
                <w:rFonts w:asciiTheme="minorHAnsi" w:hAnsiTheme="minorHAnsi" w:cstheme="minorHAnsi"/>
              </w:rPr>
              <w:t xml:space="preserve"> enrollment and retention</w:t>
            </w:r>
            <w:r w:rsidR="00B82890">
              <w:rPr>
                <w:rFonts w:asciiTheme="minorHAnsi" w:hAnsiTheme="minorHAnsi" w:cstheme="minorHAnsi"/>
              </w:rPr>
              <w:t>;</w:t>
            </w:r>
            <w:r w:rsidR="0032685F">
              <w:rPr>
                <w:rFonts w:asciiTheme="minorHAnsi" w:hAnsiTheme="minorHAnsi" w:cstheme="minorHAnsi"/>
              </w:rPr>
              <w:t xml:space="preserve"> service environment</w:t>
            </w:r>
            <w:r w:rsidR="00B82890">
              <w:rPr>
                <w:rFonts w:asciiTheme="minorHAnsi" w:hAnsiTheme="minorHAnsi" w:cstheme="minorHAnsi"/>
              </w:rPr>
              <w:t>;</w:t>
            </w:r>
            <w:r w:rsidR="0032685F">
              <w:rPr>
                <w:rFonts w:asciiTheme="minorHAnsi" w:hAnsiTheme="minorHAnsi" w:cstheme="minorHAnsi"/>
              </w:rPr>
              <w:t xml:space="preserve"> </w:t>
            </w:r>
            <w:r w:rsidR="00B82890">
              <w:rPr>
                <w:rFonts w:asciiTheme="minorHAnsi" w:hAnsiTheme="minorHAnsi" w:cstheme="minorHAnsi"/>
              </w:rPr>
              <w:t xml:space="preserve">administrative data </w:t>
            </w:r>
            <w:r w:rsidR="001110DF">
              <w:rPr>
                <w:rFonts w:asciiTheme="minorHAnsi" w:hAnsiTheme="minorHAnsi" w:cstheme="minorHAnsi"/>
              </w:rPr>
              <w:t>sources and accessibility</w:t>
            </w:r>
            <w:r w:rsidR="00B82890">
              <w:rPr>
                <w:rFonts w:asciiTheme="minorHAnsi" w:hAnsiTheme="minorHAnsi" w:cstheme="minorHAnsi"/>
              </w:rPr>
              <w:t xml:space="preserve">; </w:t>
            </w:r>
            <w:r w:rsidR="0032685F">
              <w:rPr>
                <w:rFonts w:asciiTheme="minorHAnsi" w:hAnsiTheme="minorHAnsi" w:cstheme="minorHAnsi"/>
              </w:rPr>
              <w:t>staffing and training</w:t>
            </w:r>
            <w:r w:rsidR="00B82890">
              <w:rPr>
                <w:rFonts w:asciiTheme="minorHAnsi" w:hAnsiTheme="minorHAnsi" w:cstheme="minorHAnsi"/>
              </w:rPr>
              <w:t>;</w:t>
            </w:r>
            <w:r w:rsidR="0032685F">
              <w:rPr>
                <w:rFonts w:asciiTheme="minorHAnsi" w:hAnsiTheme="minorHAnsi" w:cstheme="minorHAnsi"/>
              </w:rPr>
              <w:t xml:space="preserve"> challenges and future plans</w:t>
            </w:r>
            <w:r w:rsidR="00B82890">
              <w:rPr>
                <w:rFonts w:asciiTheme="minorHAnsi" w:hAnsiTheme="minorHAnsi" w:cstheme="minorHAnsi"/>
              </w:rPr>
              <w:t>;</w:t>
            </w:r>
            <w:r w:rsidR="0032685F">
              <w:rPr>
                <w:rFonts w:asciiTheme="minorHAnsi" w:hAnsiTheme="minorHAnsi" w:cstheme="minorHAnsi"/>
              </w:rPr>
              <w:t xml:space="preserve"> </w:t>
            </w:r>
            <w:r w:rsidR="00B82890">
              <w:rPr>
                <w:rFonts w:asciiTheme="minorHAnsi" w:hAnsiTheme="minorHAnsi" w:cstheme="minorHAnsi"/>
              </w:rPr>
              <w:t xml:space="preserve">integration of study design with intake procedures; </w:t>
            </w:r>
            <w:r w:rsidR="0032685F">
              <w:rPr>
                <w:rFonts w:asciiTheme="minorHAnsi" w:hAnsiTheme="minorHAnsi" w:cstheme="minorHAnsi"/>
              </w:rPr>
              <w:t>feedback on research questions and potential study designs.</w:t>
            </w:r>
          </w:p>
          <w:p w:rsidRPr="00BC3401" w:rsidR="009B5B32" w:rsidP="009B5B32" w:rsidRDefault="009B5B32" w14:paraId="3A9B9FC4" w14:textId="77777777">
            <w:pPr>
              <w:rPr>
                <w:rFonts w:asciiTheme="minorHAnsi" w:hAnsiTheme="minorHAnsi" w:cstheme="minorHAnsi"/>
              </w:rPr>
            </w:pPr>
          </w:p>
          <w:p w:rsidRPr="00BC3401" w:rsidR="009B5B32" w:rsidP="009B5B32" w:rsidRDefault="009B5B32" w14:paraId="7BAA03CB" w14:textId="5D714B6D">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sidR="00B82890">
              <w:rPr>
                <w:rFonts w:asciiTheme="minorHAnsi" w:hAnsiTheme="minorHAnsi" w:cstheme="minorHAnsi"/>
              </w:rPr>
              <w:t xml:space="preserve"> Continue to address </w:t>
            </w:r>
            <w:r w:rsidR="001110DF">
              <w:rPr>
                <w:rFonts w:asciiTheme="minorHAnsi" w:hAnsiTheme="minorHAnsi" w:cstheme="minorHAnsi"/>
              </w:rPr>
              <w:t xml:space="preserve">the </w:t>
            </w:r>
            <w:r w:rsidR="00B82890">
              <w:rPr>
                <w:rFonts w:asciiTheme="minorHAnsi" w:hAnsiTheme="minorHAnsi" w:cstheme="minorHAnsi"/>
              </w:rPr>
              <w:t xml:space="preserve">criteria needed to implement a rigorous evaluation design. </w:t>
            </w:r>
          </w:p>
        </w:tc>
        <w:tc>
          <w:tcPr>
            <w:tcW w:w="1712" w:type="dxa"/>
          </w:tcPr>
          <w:p w:rsidRPr="00BC3401" w:rsidR="009B5B32" w:rsidP="009B5B32" w:rsidRDefault="009B5B32" w14:paraId="4703A874" w14:textId="6C13E718">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Pr>
                <w:rFonts w:asciiTheme="minorHAnsi" w:hAnsiTheme="minorHAnsi" w:cstheme="minorHAnsi"/>
              </w:rPr>
              <w:t>In person</w:t>
            </w:r>
            <w:r w:rsidR="002679BD">
              <w:rPr>
                <w:rFonts w:asciiTheme="minorHAnsi" w:hAnsiTheme="minorHAnsi" w:cstheme="minorHAnsi"/>
              </w:rPr>
              <w:t xml:space="preserve"> or phone/video conference</w:t>
            </w:r>
          </w:p>
          <w:p w:rsidRPr="00BC3401" w:rsidR="009B5B32" w:rsidP="009B5B32" w:rsidRDefault="009B5B32" w14:paraId="726242A1" w14:textId="77777777">
            <w:pPr>
              <w:rPr>
                <w:rFonts w:asciiTheme="minorHAnsi" w:hAnsiTheme="minorHAnsi" w:cstheme="minorHAnsi"/>
              </w:rPr>
            </w:pPr>
          </w:p>
          <w:p w:rsidRPr="00BC3401" w:rsidR="009B5B32" w:rsidP="00C81C99" w:rsidRDefault="009B5B32" w14:paraId="44608E7D" w14:textId="66A1A91E">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sidR="009658BC">
              <w:rPr>
                <w:rFonts w:asciiTheme="minorHAnsi" w:hAnsiTheme="minorHAnsi" w:cstheme="minorHAnsi"/>
              </w:rPr>
              <w:t xml:space="preserve"> </w:t>
            </w:r>
            <w:r w:rsidR="00C81C99">
              <w:rPr>
                <w:rFonts w:asciiTheme="minorHAnsi" w:hAnsiTheme="minorHAnsi" w:cstheme="minorHAnsi"/>
              </w:rPr>
              <w:t xml:space="preserve">4-8 </w:t>
            </w:r>
            <w:r w:rsidR="002679BD">
              <w:rPr>
                <w:rFonts w:asciiTheme="minorHAnsi" w:hAnsiTheme="minorHAnsi" w:cstheme="minorHAnsi"/>
              </w:rPr>
              <w:t>hours</w:t>
            </w:r>
            <w:r w:rsidR="00C81C99">
              <w:rPr>
                <w:rFonts w:asciiTheme="minorHAnsi" w:hAnsiTheme="minorHAnsi" w:cstheme="minorHAnsi"/>
              </w:rPr>
              <w:t xml:space="preserve"> per respondent</w:t>
            </w:r>
            <w:r w:rsidR="002679BD">
              <w:rPr>
                <w:rFonts w:asciiTheme="minorHAnsi" w:hAnsiTheme="minorHAnsi" w:cstheme="minorHAnsi"/>
              </w:rPr>
              <w:t xml:space="preserve"> (split into multiple sessions)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004328A4" w:rsidP="007D0F6E" w:rsidRDefault="007D0F6E" w14:paraId="6B7E22CE" w14:textId="14554C6B">
      <w:pPr>
        <w:spacing w:after="120" w:line="240" w:lineRule="auto"/>
        <w:rPr>
          <w:i/>
        </w:rPr>
      </w:pPr>
      <w:r>
        <w:rPr>
          <w:i/>
        </w:rPr>
        <w:t>Other Data Sources and Uses of Information</w:t>
      </w:r>
    </w:p>
    <w:p w:rsidR="007D0F6E" w:rsidP="005168C6" w:rsidRDefault="006C0B97" w14:paraId="6B426E89" w14:textId="4EEFE09C">
      <w:pPr>
        <w:spacing w:after="120" w:line="240" w:lineRule="auto"/>
      </w:pPr>
      <w:r>
        <w:t>The</w:t>
      </w:r>
      <w:r w:rsidRPr="008959EA" w:rsidR="008959EA">
        <w:rPr>
          <w:rFonts w:cstheme="minorHAnsi"/>
          <w:bCs/>
          <w:color w:val="000000"/>
        </w:rPr>
        <w:t xml:space="preserve"> </w:t>
      </w:r>
      <w:r w:rsidR="008959EA">
        <w:rPr>
          <w:rFonts w:cstheme="minorHAnsi"/>
          <w:bCs/>
          <w:color w:val="000000"/>
        </w:rPr>
        <w:t xml:space="preserve">R3 team will use </w:t>
      </w:r>
      <w:r w:rsidRPr="00B57F2C" w:rsidR="008959EA">
        <w:rPr>
          <w:rFonts w:cstheme="minorHAnsi"/>
          <w:bCs/>
          <w:color w:val="000000"/>
        </w:rPr>
        <w:t xml:space="preserve">existing documentation </w:t>
      </w:r>
      <w:r w:rsidR="008959EA">
        <w:rPr>
          <w:rFonts w:cstheme="minorHAnsi"/>
          <w:bCs/>
          <w:color w:val="000000"/>
        </w:rPr>
        <w:t xml:space="preserve">it </w:t>
      </w:r>
      <w:r w:rsidRPr="00B57F2C" w:rsidR="008959EA">
        <w:rPr>
          <w:rFonts w:cstheme="minorHAnsi"/>
          <w:bCs/>
          <w:color w:val="000000"/>
        </w:rPr>
        <w:t xml:space="preserve">collected </w:t>
      </w:r>
      <w:r w:rsidRPr="00533696" w:rsidR="008959EA">
        <w:rPr>
          <w:rFonts w:cstheme="minorHAnsi"/>
          <w:bCs/>
          <w:color w:val="000000"/>
        </w:rPr>
        <w:t xml:space="preserve">through a systematic scan of recovery coaching interventions for families involved in </w:t>
      </w:r>
      <w:r w:rsidR="008959EA">
        <w:rPr>
          <w:rFonts w:cstheme="minorHAnsi"/>
          <w:bCs/>
          <w:color w:val="000000"/>
        </w:rPr>
        <w:t xml:space="preserve">the </w:t>
      </w:r>
      <w:r w:rsidRPr="00533696" w:rsidR="008959EA">
        <w:rPr>
          <w:rFonts w:cstheme="minorHAnsi"/>
          <w:bCs/>
          <w:color w:val="000000"/>
        </w:rPr>
        <w:t>child welfare</w:t>
      </w:r>
      <w:r w:rsidR="008959EA">
        <w:rPr>
          <w:rFonts w:cstheme="minorHAnsi"/>
          <w:bCs/>
          <w:color w:val="000000"/>
        </w:rPr>
        <w:t xml:space="preserve"> system to supplement information collected through this request</w:t>
      </w:r>
      <w:r w:rsidR="003067E6">
        <w:t xml:space="preserve">.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721395" w:rsidP="005168C6" w:rsidRDefault="005168C6" w14:paraId="2D524AAA" w14:textId="5088465B">
      <w:pPr>
        <w:spacing w:after="0" w:line="240" w:lineRule="auto"/>
      </w:pPr>
      <w:r>
        <w:t xml:space="preserve">Due to the nature of the </w:t>
      </w:r>
      <w:r w:rsidR="00166EA9">
        <w:t>information</w:t>
      </w:r>
      <w:r>
        <w:t xml:space="preserve"> being collected</w:t>
      </w:r>
      <w:r w:rsidR="00645706">
        <w:t xml:space="preserve"> (notes from phone calls and site visits)</w:t>
      </w:r>
      <w:r>
        <w:t>, there is no use of information technology to reduce burden.</w:t>
      </w:r>
    </w:p>
    <w:p w:rsidR="00CB1F9B" w:rsidP="00584DA4"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rsidRDefault="005168C6" w14:paraId="5993A0F6" w14:textId="4E953E46">
      <w:pPr>
        <w:spacing w:after="0" w:line="240" w:lineRule="auto"/>
      </w:pPr>
      <w:r>
        <w:t>The</w:t>
      </w:r>
      <w:r w:rsidR="006E64E8">
        <w:t xml:space="preserve"> proposed</w:t>
      </w:r>
      <w:r>
        <w:t xml:space="preserve"> data collection builds on </w:t>
      </w:r>
      <w:r w:rsidR="00E252D9">
        <w:t>secondary data (</w:t>
      </w:r>
      <w:r>
        <w:t xml:space="preserve">available information from other </w:t>
      </w:r>
      <w:r w:rsidR="00E252D9">
        <w:t xml:space="preserve">existing </w:t>
      </w:r>
      <w:r>
        <w:t>sources</w:t>
      </w:r>
      <w:r w:rsidR="00E252D9">
        <w:t>)</w:t>
      </w:r>
      <w:r>
        <w:t xml:space="preserve"> that the R3 team compiled in the first phase of the project. Th</w:t>
      </w:r>
      <w:r w:rsidR="000A469D">
        <w:t>ose sources</w:t>
      </w:r>
      <w:r>
        <w:t xml:space="preserve"> </w:t>
      </w:r>
      <w:r w:rsidR="00E252D9">
        <w:t xml:space="preserve">of secondary data </w:t>
      </w:r>
      <w:r>
        <w:t xml:space="preserve">included </w:t>
      </w:r>
      <w:r w:rsidR="00584DA4">
        <w:t xml:space="preserve">information available from </w:t>
      </w:r>
      <w:r w:rsidRPr="005168C6">
        <w:t>published literature, gray literature, federal grant program profiles, and recommendations from stakeholders and experts in the field.</w:t>
      </w:r>
      <w:r>
        <w:t xml:space="preserve"> </w:t>
      </w:r>
      <w:r w:rsidR="006E64E8">
        <w:t>Direct information collection via phone calls and site visits, as proposed in this request, is necessary to fully assess potential sites’ fit for the feasibility study and conduct the feasibility study with selected sites.</w:t>
      </w:r>
    </w:p>
    <w:p w:rsidR="005B5FCC" w:rsidP="00DF1291" w:rsidRDefault="005B5FCC" w14:paraId="4F2D0E37" w14:textId="473AA606">
      <w:pPr>
        <w:spacing w:after="0" w:line="240" w:lineRule="auto"/>
      </w:pPr>
    </w:p>
    <w:p w:rsidR="00CB1F9B" w:rsidP="00DF1291" w:rsidRDefault="00CB1F9B" w14:paraId="3000107E" w14:textId="0E54CF95">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DF1291" w:rsidRDefault="0039308B" w14:paraId="3D31203C" w14:textId="405E05B2">
      <w:pPr>
        <w:spacing w:after="0" w:line="240" w:lineRule="auto"/>
      </w:pPr>
      <w:r>
        <w:t xml:space="preserve">We do not know if any candidate </w:t>
      </w:r>
      <w:r w:rsidR="000416FE">
        <w:t>sites</w:t>
      </w:r>
      <w:r>
        <w:t xml:space="preserve"> or their partner organizations are small businesses. If they are, we will ensure that site visit interviews occur at a time and place least burdensome and disruptive to their business functioning.</w:t>
      </w:r>
    </w:p>
    <w:p w:rsidR="005B5FCC" w:rsidP="00DF1291" w:rsidRDefault="005B5FCC" w14:paraId="373D68B1" w14:textId="77777777">
      <w:pPr>
        <w:spacing w:after="0" w:line="240" w:lineRule="auto"/>
      </w:pPr>
    </w:p>
    <w:p w:rsidR="00CC4651" w:rsidP="00065A1D" w:rsidRDefault="00BD702B"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5A1D" w:rsidRDefault="00166EA9" w14:paraId="2F68FCB2" w14:textId="082FB5C3">
      <w:pPr>
        <w:spacing w:after="0" w:line="240" w:lineRule="auto"/>
      </w:pPr>
      <w:r>
        <w:t xml:space="preserve">Less frequent collection would be detrimental to the quality </w:t>
      </w:r>
      <w:r w:rsidR="00E252D9">
        <w:t xml:space="preserve">and timeliness </w:t>
      </w:r>
      <w:r>
        <w:t xml:space="preserve">of the feasibility study and ACF’s ability to conduct the future, rigorous evaluation </w:t>
      </w:r>
      <w:r w:rsidR="00E252D9">
        <w:t xml:space="preserve">as </w:t>
      </w:r>
      <w:r>
        <w:t>required by the SUPPORT Act.</w:t>
      </w:r>
    </w:p>
    <w:p w:rsidR="00CB1F9B" w:rsidP="00065A1D" w:rsidRDefault="00CB1F9B" w14:paraId="2092E3EA" w14:textId="77777777">
      <w:pPr>
        <w:spacing w:after="0" w:line="240" w:lineRule="auto"/>
      </w:pPr>
    </w:p>
    <w:p w:rsidR="00B9441B" w:rsidP="00065A1D" w:rsidRDefault="00BD702B" w14:paraId="109190DF" w14:textId="7B83890D">
      <w:pPr>
        <w:spacing w:after="120" w:line="240" w:lineRule="auto"/>
        <w:rPr>
          <w:b/>
        </w:rPr>
      </w:pPr>
      <w:r w:rsidRPr="00624DDC">
        <w:rPr>
          <w:b/>
        </w:rPr>
        <w:t>A7</w:t>
      </w:r>
      <w:r>
        <w:t>.</w:t>
      </w:r>
      <w:r>
        <w:tab/>
      </w:r>
      <w:r w:rsidRPr="00834C54" w:rsidR="00B9441B">
        <w:rPr>
          <w:b/>
        </w:rPr>
        <w:t>Now subsumed under 2(b) above and 10 (below)</w:t>
      </w:r>
    </w:p>
    <w:p w:rsidR="00B9441B" w:rsidP="00065A1D" w:rsidRDefault="00BD702B" w14:paraId="3B6F8604" w14:textId="28A5BD20">
      <w:pPr>
        <w:spacing w:after="120" w:line="240" w:lineRule="auto"/>
        <w:rPr>
          <w:b/>
        </w:rPr>
      </w:pPr>
      <w:r w:rsidRPr="00624DDC">
        <w:rPr>
          <w:b/>
        </w:rPr>
        <w:t>A8</w:t>
      </w:r>
      <w:r>
        <w:t>.</w:t>
      </w:r>
      <w:r>
        <w:tab/>
      </w:r>
      <w:r w:rsidRPr="00834C54" w:rsidR="00B9441B">
        <w:rPr>
          <w:b/>
        </w:rPr>
        <w:t>Consultation</w:t>
      </w:r>
    </w:p>
    <w:p w:rsidRPr="00060B30" w:rsidR="00060B30" w:rsidP="00065A1D" w:rsidRDefault="00060B30" w14:paraId="2F3836D2" w14:textId="77777777">
      <w:pPr>
        <w:spacing w:after="120" w:line="240" w:lineRule="auto"/>
        <w:rPr>
          <w:i/>
        </w:rPr>
      </w:pPr>
      <w:r w:rsidRPr="00060B30">
        <w:rPr>
          <w:i/>
        </w:rPr>
        <w:t>Federal Register Notice and Comments</w:t>
      </w:r>
    </w:p>
    <w:p w:rsidR="00014EDC" w:rsidP="00065A1D" w:rsidRDefault="00014EDC" w14:paraId="59ED9214" w14:textId="33F6EF41">
      <w:pPr>
        <w:spacing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w:t>
      </w:r>
      <w:r w:rsidRPr="00166EA9">
        <w:t>for formative information collection. This notice was published on October 11, 2017, Volume 82, Number 195, page 47212, and provided a sixty-day period for public comment. During the notice and comment period, no substantive comments were received.</w:t>
      </w:r>
      <w:r>
        <w:t xml:space="preserve"> </w:t>
      </w:r>
    </w:p>
    <w:p w:rsidRPr="00060B30" w:rsidR="00060B30" w:rsidP="00065A1D"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AF433B" w:rsidR="00060B30" w:rsidP="00065A1D" w:rsidRDefault="0039308B" w14:paraId="4E901FE9" w14:textId="322D7E28">
      <w:pPr>
        <w:spacing w:after="0" w:line="240" w:lineRule="auto"/>
      </w:pPr>
      <w:r>
        <w:t>The R3 expert consultant group</w:t>
      </w:r>
      <w:r w:rsidRPr="00645706" w:rsidR="00645706">
        <w:t xml:space="preserve"> provides feedback on overall study design considerations</w:t>
      </w:r>
      <w:r w:rsidR="00645706">
        <w:t xml:space="preserve">. The group is </w:t>
      </w:r>
      <w:r>
        <w:t xml:space="preserve">comprised of experts </w:t>
      </w:r>
      <w:r w:rsidR="008959EA">
        <w:t>in child welfare and substance use fields</w:t>
      </w:r>
      <w:r w:rsidR="00B3515A">
        <w:t xml:space="preserve">, including non-federal experts </w:t>
      </w:r>
      <w:r w:rsidR="00645706">
        <w:t>and federal experts</w:t>
      </w:r>
      <w:r w:rsidR="00B3515A">
        <w:t xml:space="preserve"> </w:t>
      </w:r>
      <w:r w:rsidR="008959EA">
        <w:t>representing three different agencies—HHS/S</w:t>
      </w:r>
      <w:r w:rsidR="00940C04">
        <w:t xml:space="preserve">ubstance </w:t>
      </w:r>
      <w:r w:rsidR="008959EA">
        <w:t>A</w:t>
      </w:r>
      <w:r w:rsidR="00940C04">
        <w:t xml:space="preserve">buse and </w:t>
      </w:r>
      <w:r w:rsidR="008959EA">
        <w:t>M</w:t>
      </w:r>
      <w:r w:rsidR="00940C04">
        <w:t xml:space="preserve">ental </w:t>
      </w:r>
      <w:r w:rsidR="008959EA">
        <w:t>H</w:t>
      </w:r>
      <w:r w:rsidR="00940C04">
        <w:t xml:space="preserve">ealth </w:t>
      </w:r>
      <w:r w:rsidR="008959EA">
        <w:t>S</w:t>
      </w:r>
      <w:r w:rsidR="00940C04">
        <w:t xml:space="preserve">ervices </w:t>
      </w:r>
      <w:r w:rsidR="008959EA">
        <w:t>A</w:t>
      </w:r>
      <w:r w:rsidR="00940C04">
        <w:t>dministration</w:t>
      </w:r>
      <w:r w:rsidR="008959EA">
        <w:t>, HHS/N</w:t>
      </w:r>
      <w:r w:rsidR="00940C04">
        <w:t xml:space="preserve">ational </w:t>
      </w:r>
      <w:r w:rsidR="008959EA">
        <w:t>I</w:t>
      </w:r>
      <w:r w:rsidR="00940C04">
        <w:t xml:space="preserve">nstitutes of </w:t>
      </w:r>
      <w:r w:rsidR="008959EA">
        <w:t>H</w:t>
      </w:r>
      <w:r w:rsidR="00940C04">
        <w:t>ealth</w:t>
      </w:r>
      <w:r w:rsidR="008959EA">
        <w:t>/N</w:t>
      </w:r>
      <w:r w:rsidR="00940C04">
        <w:t xml:space="preserve">ational </w:t>
      </w:r>
      <w:r w:rsidR="008959EA">
        <w:t>I</w:t>
      </w:r>
      <w:r w:rsidR="00940C04">
        <w:t xml:space="preserve">nstitute on </w:t>
      </w:r>
      <w:r w:rsidR="008959EA">
        <w:t>D</w:t>
      </w:r>
      <w:r w:rsidR="00940C04">
        <w:t xml:space="preserve">rug </w:t>
      </w:r>
      <w:r w:rsidR="008959EA">
        <w:t>A</w:t>
      </w:r>
      <w:r w:rsidR="00940C04">
        <w:t>buse</w:t>
      </w:r>
      <w:r w:rsidR="008959EA">
        <w:t>, and D</w:t>
      </w:r>
      <w:r w:rsidR="00940C04">
        <w:t xml:space="preserve">epartment </w:t>
      </w:r>
      <w:r w:rsidR="008959EA">
        <w:t>O</w:t>
      </w:r>
      <w:r w:rsidR="00940C04">
        <w:t xml:space="preserve">f </w:t>
      </w:r>
      <w:r w:rsidR="008959EA">
        <w:t>J</w:t>
      </w:r>
      <w:r w:rsidR="00940C04">
        <w:t>ustice</w:t>
      </w:r>
      <w:r w:rsidR="008959EA">
        <w:t>/O</w:t>
      </w:r>
      <w:r w:rsidR="00940C04">
        <w:t xml:space="preserve">ffice of </w:t>
      </w:r>
      <w:r w:rsidR="008959EA">
        <w:t>J</w:t>
      </w:r>
      <w:r w:rsidR="00940C04">
        <w:t xml:space="preserve">uvenile </w:t>
      </w:r>
      <w:r w:rsidR="008959EA">
        <w:t>J</w:t>
      </w:r>
      <w:r w:rsidR="00940C04">
        <w:t xml:space="preserve">ustice and </w:t>
      </w:r>
      <w:r w:rsidR="008959EA">
        <w:t>D</w:t>
      </w:r>
      <w:r w:rsidR="00940C04">
        <w:t xml:space="preserve">elinquency </w:t>
      </w:r>
      <w:r w:rsidR="008959EA">
        <w:t>P</w:t>
      </w:r>
      <w:r w:rsidR="00940C04">
        <w:t>revention</w:t>
      </w:r>
      <w:r>
        <w:t>.</w:t>
      </w:r>
      <w:r w:rsidRPr="00AF433B" w:rsidR="00AF433B">
        <w:t xml:space="preserve"> </w:t>
      </w:r>
    </w:p>
    <w:p w:rsidR="00EA0D4F" w:rsidP="00065A1D" w:rsidRDefault="00EA0D4F" w14:paraId="42BF95B5" w14:textId="225C6FFF">
      <w:pPr>
        <w:spacing w:after="0" w:line="240" w:lineRule="auto"/>
      </w:pPr>
    </w:p>
    <w:p w:rsidR="002560D7" w:rsidP="00065A1D" w:rsidRDefault="002560D7" w14:paraId="4F415BD5" w14:textId="77777777">
      <w:pPr>
        <w:spacing w:after="0" w:line="240" w:lineRule="auto"/>
      </w:pPr>
    </w:p>
    <w:p w:rsidR="009A39E1" w:rsidP="00065A1D"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065A1D" w:rsidRDefault="00AF433B" w14:paraId="3B4604AB" w14:textId="1937FF69">
      <w:pPr>
        <w:spacing w:after="0" w:line="240" w:lineRule="auto"/>
      </w:pPr>
      <w:r>
        <w:t>No tokens of appreciation will be provided for this information collection.</w:t>
      </w:r>
    </w:p>
    <w:p w:rsidR="002560D7" w:rsidP="00065A1D" w:rsidRDefault="002560D7" w14:paraId="144C58E3" w14:textId="6BD5E76E">
      <w:pPr>
        <w:spacing w:after="0" w:line="240" w:lineRule="auto"/>
      </w:pPr>
    </w:p>
    <w:p w:rsidR="002560D7" w:rsidP="00065A1D" w:rsidRDefault="002560D7" w14:paraId="081C54E2" w14:textId="77777777">
      <w:pPr>
        <w:spacing w:after="0" w:line="240" w:lineRule="auto"/>
      </w:pPr>
    </w:p>
    <w:p w:rsidR="007C7B4B" w:rsidP="00065A1D"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065A1D" w:rsidRDefault="00CB57CE" w14:paraId="6433E3BC" w14:textId="584A6F56">
      <w:pPr>
        <w:spacing w:after="120" w:line="240" w:lineRule="auto"/>
        <w:rPr>
          <w:i/>
        </w:rPr>
      </w:pPr>
      <w:r>
        <w:rPr>
          <w:i/>
        </w:rPr>
        <w:t>Personally Identifiable Information</w:t>
      </w:r>
    </w:p>
    <w:p w:rsidRPr="004139BE" w:rsidR="002560D7" w:rsidP="00065A1D" w:rsidRDefault="004139BE" w14:paraId="3A9E2882" w14:textId="2DD20E5B">
      <w:pPr>
        <w:spacing w:after="0" w:line="240" w:lineRule="auto"/>
      </w:pPr>
      <w:r>
        <w:t>The information collection does not request any personally identifiable information.</w:t>
      </w:r>
    </w:p>
    <w:p w:rsidR="002E65F3" w:rsidP="00065A1D" w:rsidRDefault="002E65F3" w14:paraId="668058C1" w14:textId="77777777">
      <w:pPr>
        <w:spacing w:after="120" w:line="240" w:lineRule="auto"/>
        <w:rPr>
          <w:i/>
        </w:rPr>
      </w:pPr>
    </w:p>
    <w:p w:rsidR="002E65F3" w:rsidRDefault="002E65F3" w14:paraId="3243F34D" w14:textId="77777777">
      <w:pPr>
        <w:rPr>
          <w:i/>
        </w:rPr>
      </w:pPr>
      <w:r>
        <w:rPr>
          <w:i/>
        </w:rPr>
        <w:br w:type="page"/>
      </w:r>
    </w:p>
    <w:p w:rsidR="002560D7" w:rsidP="00065A1D" w:rsidRDefault="002560D7" w14:paraId="28D37A40" w14:textId="0BF788B3">
      <w:pPr>
        <w:spacing w:after="120" w:line="240" w:lineRule="auto"/>
        <w:rPr>
          <w:i/>
        </w:rPr>
      </w:pPr>
      <w:r>
        <w:rPr>
          <w:i/>
        </w:rPr>
        <w:t>Assurances of Privacy</w:t>
      </w:r>
    </w:p>
    <w:p w:rsidR="002560D7" w:rsidP="00065A1D" w:rsidRDefault="002560D7" w14:paraId="4180ABFE" w14:textId="23DC774C">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065A1D" w:rsidRDefault="002560D7" w14:paraId="6E979ED9" w14:textId="06763008">
      <w:pPr>
        <w:spacing w:after="0" w:line="240" w:lineRule="auto"/>
      </w:pPr>
    </w:p>
    <w:p w:rsidRPr="004139BE" w:rsidR="002560D7" w:rsidP="00065A1D" w:rsidRDefault="002560D7" w14:paraId="11A3109A" w14:textId="6E7D9405">
      <w:pPr>
        <w:spacing w:after="120" w:line="240" w:lineRule="auto"/>
        <w:rPr>
          <w:i/>
        </w:rPr>
      </w:pPr>
      <w:r>
        <w:rPr>
          <w:i/>
        </w:rPr>
        <w:t>Data Security and Monitoring</w:t>
      </w:r>
    </w:p>
    <w:p w:rsidR="00E2428C" w:rsidP="00E2428C" w:rsidRDefault="000D1562" w14:paraId="7C6DC658" w14:textId="4B85748D">
      <w:pPr>
        <w:spacing w:after="0" w:line="240" w:lineRule="auto"/>
        <w:rPr>
          <w:rFonts w:cs="Arial"/>
          <w:szCs w:val="26"/>
        </w:rPr>
      </w:pPr>
      <w:r>
        <w:t xml:space="preserve">Abt will ensure that all of its staff, including staff of all subcontractors, who perform work under this contract are trained on data privacy issues and comply with the above requirements. </w:t>
      </w:r>
      <w:r w:rsidR="00204BE8">
        <w:t xml:space="preserve">The data collected through this information request will not be shared outside of the federal and contractor staff directly involved with the R3 project. </w:t>
      </w:r>
      <w:r w:rsidR="00E2428C">
        <w:rPr>
          <w:rFonts w:cs="Arial"/>
          <w:szCs w:val="26"/>
        </w:rPr>
        <w:t>A</w:t>
      </w:r>
      <w:r w:rsidRPr="0074436F" w:rsidR="00E2428C">
        <w:t xml:space="preserve">ll </w:t>
      </w:r>
      <w:r w:rsidR="00E2428C">
        <w:t>Abt</w:t>
      </w:r>
      <w:r w:rsidRPr="0074436F" w:rsidR="00E2428C">
        <w:t xml:space="preserve"> staff </w:t>
      </w:r>
      <w:r w:rsidR="00E2428C">
        <w:t xml:space="preserve">are required </w:t>
      </w:r>
      <w:r w:rsidRPr="0074436F" w:rsidR="00E2428C">
        <w:t xml:space="preserve">to participate in annual </w:t>
      </w:r>
      <w:r w:rsidR="00D52DA5">
        <w:t xml:space="preserve">data </w:t>
      </w:r>
      <w:r w:rsidRPr="0074436F" w:rsidR="00E2428C">
        <w:t xml:space="preserve">security </w:t>
      </w:r>
      <w:r w:rsidR="00E2428C">
        <w:t xml:space="preserve">awareness </w:t>
      </w:r>
      <w:r w:rsidRPr="0074436F" w:rsidR="00E2428C">
        <w:t>training</w:t>
      </w:r>
      <w:r w:rsidR="00E2428C">
        <w:t>.</w:t>
      </w:r>
      <w:r w:rsidRPr="002A4309" w:rsidR="00E2428C">
        <w:rPr>
          <w:rFonts w:cs="Arial"/>
          <w:szCs w:val="26"/>
        </w:rPr>
        <w:t xml:space="preserve"> </w:t>
      </w:r>
    </w:p>
    <w:p w:rsidR="003A69AF" w:rsidP="009B5106" w:rsidRDefault="000D1562" w14:paraId="606C1B23" w14:textId="34AE3140">
      <w:pPr>
        <w:pStyle w:val="NormalWeb"/>
      </w:pPr>
      <w:r w:rsidRPr="000D1562">
        <w:rPr>
          <w:rFonts w:asciiTheme="minorHAnsi" w:hAnsiTheme="minorHAnsi" w:cstheme="minorHAnsi"/>
          <w:sz w:val="22"/>
          <w:szCs w:val="22"/>
        </w:rPr>
        <w:t>Abt complies with the Privacy Act of 1974, Health Insurance Portability and Accountability Act of 1996 (HIPAA), and the E-Government Act of 2002, including Title III: Federal Information Security Management Act (FISMA), which covers site security, security control documentation, access control, change management, incident response, and risk management.</w:t>
      </w:r>
      <w:r>
        <w:rPr>
          <w:rFonts w:cstheme="minorHAnsi"/>
        </w:rPr>
        <w:t xml:space="preserve"> </w:t>
      </w:r>
      <w:r w:rsidRPr="000D1562">
        <w:rPr>
          <w:rFonts w:asciiTheme="minorHAnsi" w:hAnsiTheme="minorHAnsi" w:cstheme="minorHAnsi"/>
          <w:sz w:val="22"/>
          <w:szCs w:val="22"/>
        </w:rPr>
        <w:t xml:space="preserve">To restrict access to </w:t>
      </w:r>
      <w:r w:rsidR="00D43A8F">
        <w:rPr>
          <w:rFonts w:asciiTheme="minorHAnsi" w:hAnsiTheme="minorHAnsi" w:cstheme="minorHAnsi"/>
          <w:sz w:val="22"/>
          <w:szCs w:val="22"/>
        </w:rPr>
        <w:t>project</w:t>
      </w:r>
      <w:r w:rsidRPr="000D1562">
        <w:rPr>
          <w:rFonts w:asciiTheme="minorHAnsi" w:hAnsiTheme="minorHAnsi" w:cstheme="minorHAnsi"/>
          <w:sz w:val="22"/>
          <w:szCs w:val="22"/>
        </w:rPr>
        <w:t xml:space="preserve"> data, Abt has implemented specific access controls. Abt restricts data access to only authorized personnel with access permissions appropriate to their specific role. Abt restricts all access to data stored locally by folder, by using both role and group permissions through technologies such as Microsoft Active Directory services. For remote access, Abt requires that personnel use an Abt laptop to connect to the Virtual Private Network (VPN). Any changes to access permissions and account management are centrally managed. Abt uses NIST Special Publications (SP) 800-53 rev 4 to define and establish information security controls. Abt provides perimeter protection of </w:t>
      </w:r>
      <w:r w:rsidR="00D43A8F">
        <w:rPr>
          <w:rFonts w:asciiTheme="minorHAnsi" w:hAnsiTheme="minorHAnsi" w:cstheme="minorHAnsi"/>
          <w:sz w:val="22"/>
          <w:szCs w:val="22"/>
        </w:rPr>
        <w:t>project</w:t>
      </w:r>
      <w:r w:rsidRPr="000D1562">
        <w:rPr>
          <w:rFonts w:asciiTheme="minorHAnsi" w:hAnsiTheme="minorHAnsi" w:cstheme="minorHAnsi"/>
          <w:sz w:val="22"/>
          <w:szCs w:val="22"/>
        </w:rPr>
        <w:t xml:space="preserve"> data through multiple firewalls that are configured, and Evaluation Assurance Level -certified (EAL), to restrict both inbound and outbound access. Other Abt perimeter protections include anti-spam, anti-malware, and anti-intrusion tools. Abt provides two methods for secure external access to our information systems: 1) a VPN, which is compliant with the Federal Information Processing Standard (FIPS) 140-2; and 2) a secure file transfer portal that uses Secure Sockets Layer (SSL) technology, as well as Advanced Encryption Standard (AES) encryption that is also FIPS 140-2 compliant. </w:t>
      </w:r>
    </w:p>
    <w:p w:rsidR="00717BDC" w:rsidP="00065A1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00065A1D" w:rsidRDefault="004139BE" w14:paraId="67A048FB" w14:textId="0C66CEE6">
      <w:pPr>
        <w:spacing w:after="0" w:line="240" w:lineRule="auto"/>
        <w:rPr>
          <w:rFonts w:cstheme="minorHAnsi"/>
        </w:rPr>
      </w:pPr>
      <w:r>
        <w:rPr>
          <w:rFonts w:cstheme="minorHAnsi"/>
        </w:rPr>
        <w:t>This information collection does not request any sensitive information.</w:t>
      </w:r>
    </w:p>
    <w:p w:rsidR="00D32E6D" w:rsidP="00065A1D" w:rsidRDefault="00D32E6D" w14:paraId="65524C3D" w14:textId="529DE00D">
      <w:pPr>
        <w:spacing w:after="0" w:line="240" w:lineRule="auto"/>
        <w:rPr>
          <w:rFonts w:cstheme="minorHAnsi"/>
        </w:rPr>
      </w:pPr>
    </w:p>
    <w:p w:rsidR="00D91721" w:rsidRDefault="00D91721" w14:paraId="0DA926DF" w14:textId="03B23465">
      <w:pPr>
        <w:rPr>
          <w:rFonts w:cstheme="minorHAnsi"/>
        </w:rPr>
      </w:pPr>
      <w:r>
        <w:rPr>
          <w:rFonts w:cstheme="minorHAnsi"/>
        </w:rPr>
        <w:br w:type="page"/>
      </w:r>
    </w:p>
    <w:p w:rsidRPr="001F0446" w:rsidR="00230CAA" w:rsidP="00065A1D"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065A1D" w:rsidRDefault="00230CAA" w14:paraId="5972B4E8" w14:textId="19743EC4">
      <w:pPr>
        <w:spacing w:after="120" w:line="240" w:lineRule="auto"/>
        <w:rPr>
          <w:i/>
        </w:rPr>
      </w:pPr>
      <w:r>
        <w:rPr>
          <w:i/>
        </w:rPr>
        <w:t>Explanation of Burden Estimates</w:t>
      </w:r>
    </w:p>
    <w:p w:rsidRPr="00323950" w:rsidR="009E271D" w:rsidP="00065A1D" w:rsidRDefault="009E271D" w14:paraId="29643C2E" w14:textId="3E11D44E">
      <w:pPr>
        <w:spacing w:after="120" w:line="240" w:lineRule="auto"/>
      </w:pPr>
      <w:r w:rsidRPr="00323950">
        <w:t xml:space="preserve">For </w:t>
      </w:r>
      <w:r w:rsidR="00940C04">
        <w:t xml:space="preserve">informational phone calls with candidate </w:t>
      </w:r>
      <w:r w:rsidRPr="00323950" w:rsidR="00323950">
        <w:t>site</w:t>
      </w:r>
      <w:r w:rsidR="00940C04">
        <w:t>s</w:t>
      </w:r>
      <w:r w:rsidRPr="00323950" w:rsidR="00323950">
        <w:t xml:space="preserve"> </w:t>
      </w:r>
      <w:r w:rsidR="00323950">
        <w:t>(Instrument 1)</w:t>
      </w:r>
      <w:r w:rsidRPr="00323950">
        <w:t>, our burden estimates assume:</w:t>
      </w:r>
    </w:p>
    <w:p w:rsidR="009E271D" w:rsidP="00065A1D" w:rsidRDefault="00323950" w14:paraId="05656C35" w14:textId="4EF1C0B7">
      <w:pPr>
        <w:numPr>
          <w:ilvl w:val="0"/>
          <w:numId w:val="2"/>
        </w:numPr>
        <w:spacing w:after="120" w:line="240" w:lineRule="auto"/>
        <w:contextualSpacing/>
      </w:pPr>
      <w:r>
        <w:t xml:space="preserve">The team will conduct calls with </w:t>
      </w:r>
      <w:r w:rsidR="008F0DB7">
        <w:t xml:space="preserve">up to </w:t>
      </w:r>
      <w:r>
        <w:t xml:space="preserve">ten (10) candidate </w:t>
      </w:r>
      <w:r w:rsidR="008F0DB7">
        <w:t>sites</w:t>
      </w:r>
      <w:r>
        <w:t>;</w:t>
      </w:r>
    </w:p>
    <w:p w:rsidR="00323950" w:rsidP="00065A1D" w:rsidRDefault="00323950" w14:paraId="5CE2E779" w14:textId="06F5E811">
      <w:pPr>
        <w:numPr>
          <w:ilvl w:val="0"/>
          <w:numId w:val="2"/>
        </w:numPr>
        <w:spacing w:after="120" w:line="240" w:lineRule="auto"/>
        <w:contextualSpacing/>
      </w:pPr>
      <w:r>
        <w:t xml:space="preserve">There will be multiple calls with each </w:t>
      </w:r>
      <w:r w:rsidR="008F0DB7">
        <w:t>site</w:t>
      </w:r>
      <w:r>
        <w:t xml:space="preserve">, with an estimated </w:t>
      </w:r>
      <w:r w:rsidR="008729C9">
        <w:t>three</w:t>
      </w:r>
      <w:r>
        <w:t xml:space="preserve"> (</w:t>
      </w:r>
      <w:r w:rsidR="008729C9">
        <w:t>3</w:t>
      </w:r>
      <w:r>
        <w:t>) calls per program;</w:t>
      </w:r>
    </w:p>
    <w:p w:rsidR="0055278A" w:rsidP="00065A1D" w:rsidRDefault="00FA6D5A" w14:paraId="37C582E5" w14:textId="4FCD2729">
      <w:pPr>
        <w:numPr>
          <w:ilvl w:val="0"/>
          <w:numId w:val="2"/>
        </w:numPr>
        <w:spacing w:after="120" w:line="240" w:lineRule="auto"/>
        <w:contextualSpacing/>
      </w:pPr>
      <w:r>
        <w:t>Each call</w:t>
      </w:r>
      <w:r w:rsidR="0055278A">
        <w:t xml:space="preserve"> </w:t>
      </w:r>
      <w:r>
        <w:t>will last</w:t>
      </w:r>
      <w:r w:rsidR="0055278A">
        <w:t xml:space="preserve"> one (1) hour;</w:t>
      </w:r>
    </w:p>
    <w:p w:rsidRPr="00323950" w:rsidR="00323950" w:rsidP="00065A1D" w:rsidRDefault="00FA6D5A" w14:paraId="2FA8B2C3" w14:textId="42E6C24D">
      <w:pPr>
        <w:numPr>
          <w:ilvl w:val="0"/>
          <w:numId w:val="2"/>
        </w:numPr>
        <w:spacing w:after="120" w:line="240" w:lineRule="auto"/>
        <w:contextualSpacing/>
      </w:pPr>
      <w:r>
        <w:t>T</w:t>
      </w:r>
      <w:r w:rsidR="00323950">
        <w:t xml:space="preserve">wo (2) individuals at the program director level participate in </w:t>
      </w:r>
      <w:r>
        <w:t>each call</w:t>
      </w:r>
      <w:r w:rsidR="00323950">
        <w:t>.</w:t>
      </w:r>
    </w:p>
    <w:p w:rsidRPr="00323950" w:rsidR="001F0446" w:rsidP="00065A1D" w:rsidRDefault="001F0446" w14:paraId="25684753" w14:textId="77777777">
      <w:pPr>
        <w:spacing w:after="0" w:line="240" w:lineRule="auto"/>
        <w:rPr>
          <w:i/>
        </w:rPr>
      </w:pPr>
    </w:p>
    <w:p w:rsidRPr="00323950" w:rsidR="00323950" w:rsidP="00065A1D" w:rsidRDefault="00323950" w14:paraId="3712C036" w14:textId="30EA91C2">
      <w:pPr>
        <w:spacing w:after="120" w:line="240" w:lineRule="auto"/>
      </w:pPr>
      <w:r w:rsidRPr="00323950">
        <w:t xml:space="preserve">For </w:t>
      </w:r>
      <w:r w:rsidR="00916474">
        <w:t xml:space="preserve">virtual </w:t>
      </w:r>
      <w:r w:rsidRPr="00323950">
        <w:t xml:space="preserve">site selection </w:t>
      </w:r>
      <w:r>
        <w:t>visits (Instrument 2)</w:t>
      </w:r>
      <w:r w:rsidRPr="00323950">
        <w:t>, our burden estimates assume:</w:t>
      </w:r>
    </w:p>
    <w:p w:rsidR="00323950" w:rsidP="00065A1D" w:rsidRDefault="00323950" w14:paraId="6564A5FD" w14:textId="22D48854">
      <w:pPr>
        <w:numPr>
          <w:ilvl w:val="0"/>
          <w:numId w:val="2"/>
        </w:numPr>
        <w:spacing w:after="120" w:line="240" w:lineRule="auto"/>
        <w:contextualSpacing/>
      </w:pPr>
      <w:r>
        <w:t xml:space="preserve">The </w:t>
      </w:r>
      <w:r w:rsidR="0055278A">
        <w:t xml:space="preserve">team </w:t>
      </w:r>
      <w:r>
        <w:t xml:space="preserve">will conduct </w:t>
      </w:r>
      <w:r w:rsidR="00916474">
        <w:t xml:space="preserve">virtual </w:t>
      </w:r>
      <w:r>
        <w:t xml:space="preserve">site visits with up to four (4) candidate </w:t>
      </w:r>
      <w:r w:rsidR="008F0DB7">
        <w:t>sites</w:t>
      </w:r>
      <w:r>
        <w:t>;</w:t>
      </w:r>
    </w:p>
    <w:p w:rsidR="00323950" w:rsidP="00065A1D" w:rsidRDefault="00323950" w14:paraId="1BEEA470" w14:textId="61EC8FB6">
      <w:pPr>
        <w:numPr>
          <w:ilvl w:val="0"/>
          <w:numId w:val="2"/>
        </w:numPr>
        <w:spacing w:after="120" w:line="240" w:lineRule="auto"/>
        <w:contextualSpacing/>
      </w:pPr>
      <w:r>
        <w:t xml:space="preserve">Each </w:t>
      </w:r>
      <w:r w:rsidR="00C269F0">
        <w:t xml:space="preserve">virtual </w:t>
      </w:r>
      <w:r>
        <w:t xml:space="preserve">site visit will be </w:t>
      </w:r>
      <w:r w:rsidR="00916474">
        <w:t>a total of</w:t>
      </w:r>
      <w:r>
        <w:t xml:space="preserve"> eight (8) hours</w:t>
      </w:r>
      <w:r w:rsidR="00916474">
        <w:t xml:space="preserve"> over phone or video conference (split into multiple shorter sessions)</w:t>
      </w:r>
      <w:r w:rsidR="00A1069F">
        <w:t>, which includes time for sites to gather information needed to respond to questions</w:t>
      </w:r>
      <w:r w:rsidR="00916474">
        <w:t>;</w:t>
      </w:r>
    </w:p>
    <w:p w:rsidRPr="00323950" w:rsidR="00323950" w:rsidP="00065A1D" w:rsidRDefault="0055278A" w14:paraId="5213855B" w14:textId="3E72D16F">
      <w:pPr>
        <w:numPr>
          <w:ilvl w:val="0"/>
          <w:numId w:val="2"/>
        </w:numPr>
        <w:spacing w:after="120" w:line="240" w:lineRule="auto"/>
        <w:contextualSpacing/>
      </w:pPr>
      <w:r>
        <w:t>A mix of individuals at the program director and staff level will participate.</w:t>
      </w:r>
      <w:r w:rsidR="00467D2B">
        <w:t xml:space="preserve"> </w:t>
      </w:r>
      <w:r w:rsidR="00916474">
        <w:t>For each site, w</w:t>
      </w:r>
      <w:r w:rsidR="00E83F4C">
        <w:t>e assume f</w:t>
      </w:r>
      <w:r w:rsidR="000F4D5B">
        <w:t>our (4</w:t>
      </w:r>
      <w:r w:rsidRPr="00467D2B" w:rsidR="00467D2B">
        <w:t xml:space="preserve">) individuals at the program director </w:t>
      </w:r>
      <w:r w:rsidR="00E83F4C">
        <w:t xml:space="preserve">level and </w:t>
      </w:r>
      <w:r w:rsidR="00861F21">
        <w:t>two (2</w:t>
      </w:r>
      <w:r w:rsidR="00E83F4C">
        <w:t>) program staff.</w:t>
      </w:r>
    </w:p>
    <w:p w:rsidR="00323950" w:rsidP="00065A1D" w:rsidRDefault="00323950" w14:paraId="1A29F0F6" w14:textId="77777777">
      <w:pPr>
        <w:spacing w:after="120" w:line="240" w:lineRule="auto"/>
      </w:pPr>
    </w:p>
    <w:p w:rsidRPr="00323950" w:rsidR="00323950" w:rsidP="00065A1D" w:rsidRDefault="00323950" w14:paraId="6140DAF6" w14:textId="0407EDFA">
      <w:pPr>
        <w:spacing w:after="120" w:line="240" w:lineRule="auto"/>
      </w:pPr>
      <w:r w:rsidRPr="00323950">
        <w:t xml:space="preserve">For </w:t>
      </w:r>
      <w:r w:rsidR="0055278A">
        <w:t>feasibility study</w:t>
      </w:r>
      <w:r w:rsidRPr="00323950">
        <w:t xml:space="preserve"> </w:t>
      </w:r>
      <w:r w:rsidR="0055278A">
        <w:t>site visits (Instrument 3)</w:t>
      </w:r>
      <w:r w:rsidRPr="00323950">
        <w:t>, our burden estimates assume:</w:t>
      </w:r>
    </w:p>
    <w:p w:rsidR="0055278A" w:rsidP="00065A1D" w:rsidRDefault="0055278A" w14:paraId="290481D6" w14:textId="4D0A8BC7">
      <w:pPr>
        <w:numPr>
          <w:ilvl w:val="0"/>
          <w:numId w:val="2"/>
        </w:numPr>
        <w:spacing w:after="0" w:line="240" w:lineRule="auto"/>
      </w:pPr>
      <w:r w:rsidRPr="0055278A">
        <w:t>The team will conduct site visits</w:t>
      </w:r>
      <w:r w:rsidR="00916474">
        <w:t xml:space="preserve"> (virtual or in-person)</w:t>
      </w:r>
      <w:r w:rsidRPr="0055278A">
        <w:t xml:space="preserve"> with up to four (4) </w:t>
      </w:r>
      <w:r w:rsidR="008F0DB7">
        <w:t>sites</w:t>
      </w:r>
      <w:r>
        <w:t xml:space="preserve"> participating in</w:t>
      </w:r>
      <w:r w:rsidR="001B5563">
        <w:t xml:space="preserve"> </w:t>
      </w:r>
      <w:r>
        <w:t>the feasibility study</w:t>
      </w:r>
      <w:r w:rsidRPr="0055278A">
        <w:t>;</w:t>
      </w:r>
    </w:p>
    <w:p w:rsidR="0055278A" w:rsidP="00065A1D" w:rsidRDefault="0055278A" w14:paraId="2D07D0A0" w14:textId="28A12A29">
      <w:pPr>
        <w:numPr>
          <w:ilvl w:val="0"/>
          <w:numId w:val="2"/>
        </w:numPr>
        <w:spacing w:after="0" w:line="240" w:lineRule="auto"/>
      </w:pPr>
      <w:r>
        <w:t xml:space="preserve">Each site visit will be </w:t>
      </w:r>
      <w:r w:rsidR="00916474">
        <w:t>a total of 16 hours, either in-person or over phone/video conference (</w:t>
      </w:r>
      <w:r w:rsidR="00E83F4C">
        <w:t xml:space="preserve">split into </w:t>
      </w:r>
      <w:r w:rsidR="00916474">
        <w:t xml:space="preserve">multiple </w:t>
      </w:r>
      <w:r w:rsidR="00E83F4C">
        <w:t xml:space="preserve">shorter </w:t>
      </w:r>
      <w:r w:rsidR="00916474">
        <w:t>sessions)</w:t>
      </w:r>
      <w:r w:rsidR="001B5563">
        <w:t>, which includes time for sites to gather information needed to respond to questions;</w:t>
      </w:r>
    </w:p>
    <w:p w:rsidRPr="0055278A" w:rsidR="0055278A" w:rsidP="00065A1D" w:rsidRDefault="0055278A" w14:paraId="1FDB5235" w14:textId="2BFD2C68">
      <w:pPr>
        <w:numPr>
          <w:ilvl w:val="0"/>
          <w:numId w:val="2"/>
        </w:numPr>
        <w:spacing w:after="0" w:line="240" w:lineRule="auto"/>
      </w:pPr>
      <w:r>
        <w:t>A mix of individuals at the program director and staff level will participate in discussions.</w:t>
      </w:r>
      <w:r w:rsidR="00E83F4C">
        <w:t xml:space="preserve"> </w:t>
      </w:r>
      <w:r w:rsidR="00916474">
        <w:t>For each site, w</w:t>
      </w:r>
      <w:r w:rsidR="00E83F4C">
        <w:t xml:space="preserve">e assume six (6) individuals at the program director level will participate for eight (8) hours each; and eight (8) program staff will participate for </w:t>
      </w:r>
      <w:r w:rsidR="00861F21">
        <w:t>four (4</w:t>
      </w:r>
      <w:r w:rsidR="00E83F4C">
        <w:t>) hours each.</w:t>
      </w:r>
    </w:p>
    <w:p w:rsidR="001F0446" w:rsidP="00065A1D" w:rsidRDefault="001F0446" w14:paraId="24B69DBB" w14:textId="77777777">
      <w:pPr>
        <w:spacing w:after="0" w:line="240" w:lineRule="auto"/>
        <w:rPr>
          <w:i/>
        </w:rPr>
      </w:pPr>
    </w:p>
    <w:p w:rsidRPr="009E271D" w:rsidR="001F0446" w:rsidP="00065A1D" w:rsidRDefault="001F0446" w14:paraId="753617CB" w14:textId="597AC041">
      <w:pPr>
        <w:spacing w:after="120" w:line="240" w:lineRule="auto"/>
        <w:rPr>
          <w:i/>
        </w:rPr>
      </w:pPr>
      <w:r>
        <w:rPr>
          <w:i/>
        </w:rPr>
        <w:t>Estimated Annualized Cost to Respondents</w:t>
      </w:r>
    </w:p>
    <w:p w:rsidRPr="009E271D" w:rsidR="009E271D" w:rsidP="00065A1D" w:rsidRDefault="009E271D" w14:paraId="55B6666D" w14:textId="548CE74D">
      <w:pPr>
        <w:spacing w:before="240" w:line="240" w:lineRule="auto"/>
      </w:pPr>
      <w:r w:rsidRPr="00622DB1">
        <w:t>We estimate the average hourly wage for directors and leadership at candidate programs</w:t>
      </w:r>
      <w:r w:rsidRPr="00622DB1" w:rsidR="00622DB1">
        <w:t>, $35.05</w:t>
      </w:r>
      <w:r w:rsidRPr="00622DB1">
        <w:t>, to be the average hourly wage of “social and community service managers” (11-9151) as determined by the U.S. Bureau of Labor Statistics National Occupational Employment and Wage Estimates. We estimate the average hourly wage for staff at the programs</w:t>
      </w:r>
      <w:r w:rsidRPr="00622DB1" w:rsidR="00622DB1">
        <w:t>, $24.23</w:t>
      </w:r>
      <w:r w:rsidRPr="00622DB1">
        <w:t>, to be the average hourly wage of “counselors, social workers, and other community and social service specialists” (21-1000) as determined by the U.S. Bureau of Labor Statistics National Occupational and Wage Estimates (U.</w:t>
      </w:r>
      <w:r w:rsidRPr="00622DB1" w:rsidR="00622DB1">
        <w:t>S. Department of Labor, May 2019</w:t>
      </w:r>
      <w:r w:rsidRPr="00622DB1">
        <w:t xml:space="preserve">; </w:t>
      </w:r>
      <w:hyperlink w:history="1" w:anchor="21-0000" r:id="rId11">
        <w:r w:rsidRPr="00622DB1">
          <w:rPr>
            <w:color w:val="0000FF" w:themeColor="hyperlink"/>
            <w:u w:val="single"/>
          </w:rPr>
          <w:t>https://www.bls.gov/oes/current/oes_nat.htm#21-0000</w:t>
        </w:r>
      </w:hyperlink>
      <w:r w:rsidRPr="00622DB1">
        <w:t>).</w:t>
      </w:r>
      <w:r w:rsidRPr="009E271D">
        <w:t xml:space="preserve"> </w:t>
      </w:r>
    </w:p>
    <w:p w:rsidR="009E271D" w:rsidP="001F0446" w:rsidRDefault="009E271D" w14:paraId="794135B5" w14:textId="77777777">
      <w:pPr>
        <w:spacing w:after="0" w:line="240" w:lineRule="auto"/>
      </w:pPr>
    </w:p>
    <w:p w:rsidRPr="00325A15" w:rsidR="001F0446" w:rsidP="00325A15" w:rsidRDefault="00325A15" w14:paraId="1A97EB2F" w14:textId="43E52B24">
      <w:pPr>
        <w:spacing w:after="120" w:line="240" w:lineRule="auto"/>
        <w:ind w:firstLine="90"/>
        <w:rPr>
          <w:b/>
        </w:rPr>
      </w:pPr>
      <w:r w:rsidRPr="00325A15">
        <w:rPr>
          <w:b/>
        </w:rPr>
        <w:t>Exhibit 2</w:t>
      </w:r>
    </w:p>
    <w:tbl>
      <w:tblPr>
        <w:tblStyle w:val="TableGrid"/>
        <w:tblW w:w="8663" w:type="dxa"/>
        <w:tblInd w:w="108" w:type="dxa"/>
        <w:tblLayout w:type="fixed"/>
        <w:tblLook w:val="01E0" w:firstRow="1" w:lastRow="1" w:firstColumn="1" w:lastColumn="1" w:noHBand="0" w:noVBand="0"/>
      </w:tblPr>
      <w:tblGrid>
        <w:gridCol w:w="1417"/>
        <w:gridCol w:w="1260"/>
        <w:gridCol w:w="1260"/>
        <w:gridCol w:w="1080"/>
        <w:gridCol w:w="1170"/>
        <w:gridCol w:w="1216"/>
        <w:gridCol w:w="1260"/>
      </w:tblGrid>
      <w:tr w:rsidRPr="009E271D" w:rsidR="00FC35D5" w:rsidTr="00FC35D5" w14:paraId="10E15412" w14:textId="77777777">
        <w:tc>
          <w:tcPr>
            <w:tcW w:w="1417"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 xml:space="preserve">Instrument </w:t>
            </w:r>
          </w:p>
        </w:tc>
        <w:tc>
          <w:tcPr>
            <w:tcW w:w="1260"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Avg. Burden per Response (in hours)</w:t>
            </w:r>
          </w:p>
        </w:tc>
        <w:tc>
          <w:tcPr>
            <w:tcW w:w="1170" w:type="dxa"/>
            <w:tcBorders>
              <w:top w:val="single" w:color="auto" w:sz="4" w:space="0"/>
              <w:left w:val="single" w:color="auto" w:sz="4" w:space="0"/>
              <w:bottom w:val="single" w:color="auto" w:sz="4" w:space="0"/>
              <w:right w:val="single" w:color="auto" w:sz="4" w:space="0"/>
            </w:tcBorders>
          </w:tcPr>
          <w:p w:rsidRPr="009E271D" w:rsidR="00FC35D5" w:rsidP="00373D2F" w:rsidRDefault="00FC35D5" w14:paraId="63E93F96" w14:textId="4E6DE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Total</w:t>
            </w:r>
            <w:r>
              <w:rPr>
                <w:rFonts w:asciiTheme="minorHAnsi" w:hAnsiTheme="minorHAnsi" w:cstheme="minorHAnsi"/>
                <w:bCs/>
              </w:rPr>
              <w:t>/ Annual</w:t>
            </w:r>
            <w:r w:rsidRPr="009E271D">
              <w:rPr>
                <w:rFonts w:asciiTheme="minorHAnsi" w:hAnsiTheme="minorHAnsi" w:cstheme="minorHAnsi"/>
                <w:bCs/>
              </w:rPr>
              <w:t xml:space="preserve"> Burden (in hours)</w:t>
            </w:r>
          </w:p>
        </w:tc>
        <w:tc>
          <w:tcPr>
            <w:tcW w:w="1216"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00FC35D5" w:rsidP="00373D2F" w:rsidRDefault="00FC35D5" w14:paraId="60C5E0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Total</w:t>
            </w:r>
            <w:r>
              <w:rPr>
                <w:rFonts w:asciiTheme="minorHAnsi" w:hAnsiTheme="minorHAnsi" w:cstheme="minorHAnsi"/>
                <w:bCs/>
              </w:rPr>
              <w:t>/</w:t>
            </w:r>
          </w:p>
          <w:p w:rsidRPr="009E271D" w:rsidR="00FC35D5" w:rsidP="00373D2F" w:rsidRDefault="00FC35D5" w14:paraId="69DAFB23" w14:textId="6A0C9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Annual Respondent Cost</w:t>
            </w:r>
          </w:p>
        </w:tc>
      </w:tr>
      <w:tr w:rsidRPr="009E271D" w:rsidR="00FC35D5" w:rsidTr="00FC35D5" w14:paraId="6B5B6719" w14:textId="77777777">
        <w:tc>
          <w:tcPr>
            <w:tcW w:w="1417" w:type="dxa"/>
          </w:tcPr>
          <w:p w:rsidRPr="009E271D" w:rsidR="00FC35D5" w:rsidP="001431EF" w:rsidRDefault="00FC35D5" w14:paraId="2F62EEA9" w14:textId="052B9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rPr>
              <w:t xml:space="preserve">Instrument 1: </w:t>
            </w:r>
            <w:r w:rsidRPr="00C81C99" w:rsidR="00546EC2">
              <w:rPr>
                <w:rFonts w:asciiTheme="minorHAnsi" w:hAnsiTheme="minorHAnsi" w:cstheme="minorHAnsi"/>
              </w:rPr>
              <w:t xml:space="preserve">R3 </w:t>
            </w:r>
            <w:r w:rsidR="00546EC2">
              <w:rPr>
                <w:rFonts w:asciiTheme="minorHAnsi" w:hAnsiTheme="minorHAnsi" w:cstheme="minorHAnsi"/>
              </w:rPr>
              <w:t xml:space="preserve">Discussion </w:t>
            </w:r>
            <w:r w:rsidRPr="00C81C99" w:rsidR="00546EC2">
              <w:rPr>
                <w:rFonts w:asciiTheme="minorHAnsi" w:hAnsiTheme="minorHAnsi" w:cstheme="minorHAnsi"/>
              </w:rPr>
              <w:t>Guide for Informal Informational Calls with Potential Program Sites</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734CE33C" w14:textId="0E67D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 xml:space="preserve">20 </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67B65A40" w14:textId="19BD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3 </w:t>
            </w:r>
          </w:p>
        </w:tc>
        <w:tc>
          <w:tcPr>
            <w:tcW w:w="108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59B12C61" w14:textId="0757C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 xml:space="preserve">1 </w:t>
            </w:r>
          </w:p>
        </w:tc>
        <w:tc>
          <w:tcPr>
            <w:tcW w:w="117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5DF8136F" w14:textId="3DCC0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60</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55278A" w:rsidR="00FC35D5" w:rsidP="00FA6D5A" w:rsidRDefault="00FC35D5" w14:paraId="14155F61" w14:textId="4298D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78A">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9E271D" w:rsidR="00FC35D5" w:rsidP="001431EF" w:rsidRDefault="00FC35D5" w14:paraId="12F8BC45" w14:textId="7C65A6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E271D">
              <w:rPr>
                <w:rFonts w:asciiTheme="minorHAnsi" w:hAnsiTheme="minorHAnsi" w:cstheme="minorHAnsi"/>
                <w:bCs/>
              </w:rPr>
              <w:t>$</w:t>
            </w:r>
            <w:r>
              <w:rPr>
                <w:rFonts w:asciiTheme="minorHAnsi" w:hAnsiTheme="minorHAnsi" w:cstheme="minorHAnsi"/>
                <w:bCs/>
              </w:rPr>
              <w:t>2,103</w:t>
            </w:r>
          </w:p>
        </w:tc>
      </w:tr>
      <w:tr w:rsidRPr="009E271D" w:rsidR="00FC35D5" w:rsidTr="00FC35D5" w14:paraId="11C5E362" w14:textId="77777777">
        <w:tc>
          <w:tcPr>
            <w:tcW w:w="1417" w:type="dxa"/>
            <w:vMerge w:val="restart"/>
          </w:tcPr>
          <w:p w:rsidRPr="009E271D" w:rsidR="00FC35D5" w:rsidP="001431EF" w:rsidRDefault="00FC35D5" w14:paraId="1CC523CA" w14:textId="5DE55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rPr>
              <w:t xml:space="preserve">Instrument 2: R3 Discussion </w:t>
            </w:r>
            <w:r>
              <w:rPr>
                <w:rFonts w:asciiTheme="minorHAnsi" w:hAnsiTheme="minorHAnsi" w:cstheme="minorHAnsi"/>
              </w:rPr>
              <w:t>Topics</w:t>
            </w:r>
            <w:r w:rsidRPr="009E271D">
              <w:rPr>
                <w:rFonts w:asciiTheme="minorHAnsi" w:hAnsiTheme="minorHAnsi" w:cstheme="minorHAnsi"/>
              </w:rPr>
              <w:t xml:space="preserve"> for </w:t>
            </w:r>
            <w:r>
              <w:rPr>
                <w:rFonts w:asciiTheme="minorHAnsi" w:hAnsiTheme="minorHAnsi" w:cstheme="minorHAnsi"/>
              </w:rPr>
              <w:t xml:space="preserve">Virtual </w:t>
            </w:r>
            <w:r w:rsidRPr="009E271D">
              <w:rPr>
                <w:rFonts w:asciiTheme="minorHAnsi" w:hAnsiTheme="minorHAnsi" w:cstheme="minorHAnsi"/>
              </w:rPr>
              <w:t>Site Selection Visits</w:t>
            </w:r>
          </w:p>
        </w:tc>
        <w:tc>
          <w:tcPr>
            <w:tcW w:w="1260" w:type="dxa"/>
            <w:tcBorders>
              <w:top w:val="single" w:color="auto" w:sz="4" w:space="0"/>
              <w:left w:val="single" w:color="auto" w:sz="4" w:space="0"/>
              <w:bottom w:val="single" w:color="auto" w:sz="4" w:space="0"/>
              <w:right w:val="single" w:color="auto" w:sz="4" w:space="0"/>
            </w:tcBorders>
          </w:tcPr>
          <w:p w:rsidRPr="009E271D" w:rsidR="00FC35D5" w:rsidP="001431EF" w:rsidRDefault="00FC35D5" w14:paraId="51FABE8B" w14:textId="5E44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16</w:t>
            </w:r>
            <w:r w:rsidR="00645706">
              <w:rPr>
                <w:rFonts w:asciiTheme="minorHAnsi" w:hAnsiTheme="minorHAnsi" w:cstheme="minorHAnsi"/>
                <w:bCs/>
              </w:rPr>
              <w:t xml:space="preserve"> (program directors)</w:t>
            </w:r>
          </w:p>
        </w:tc>
        <w:tc>
          <w:tcPr>
            <w:tcW w:w="1260" w:type="dxa"/>
            <w:tcBorders>
              <w:top w:val="single" w:color="auto" w:sz="4" w:space="0"/>
              <w:left w:val="single" w:color="auto" w:sz="4" w:space="0"/>
              <w:bottom w:val="single" w:color="auto" w:sz="4" w:space="0"/>
              <w:right w:val="single" w:color="auto" w:sz="4" w:space="0"/>
            </w:tcBorders>
          </w:tcPr>
          <w:p w:rsidRPr="009E271D" w:rsidR="00FC35D5" w:rsidP="001431EF" w:rsidRDefault="00FC35D5" w14:paraId="1B6CC340" w14:textId="7AF27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tcPr>
          <w:p w:rsidRPr="009E271D" w:rsidR="00FC35D5" w:rsidP="001431EF" w:rsidRDefault="00FC35D5" w14:paraId="368B1F2E" w14:textId="43D5E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8</w:t>
            </w:r>
          </w:p>
        </w:tc>
        <w:tc>
          <w:tcPr>
            <w:tcW w:w="1170" w:type="dxa"/>
            <w:tcBorders>
              <w:top w:val="single" w:color="auto" w:sz="4" w:space="0"/>
              <w:left w:val="single" w:color="auto" w:sz="4" w:space="0"/>
              <w:bottom w:val="single" w:color="auto" w:sz="4" w:space="0"/>
              <w:right w:val="single" w:color="auto" w:sz="4" w:space="0"/>
            </w:tcBorders>
          </w:tcPr>
          <w:p w:rsidRPr="009E271D" w:rsidR="00FC35D5" w:rsidP="001431EF" w:rsidRDefault="00FC35D5" w14:paraId="1237F2A4" w14:textId="7FCFA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128</w:t>
            </w:r>
          </w:p>
        </w:tc>
        <w:tc>
          <w:tcPr>
            <w:tcW w:w="1216" w:type="dxa"/>
            <w:tcBorders>
              <w:top w:val="single" w:color="auto" w:sz="4" w:space="0"/>
              <w:left w:val="single" w:color="auto" w:sz="4" w:space="0"/>
              <w:bottom w:val="single" w:color="auto" w:sz="4" w:space="0"/>
              <w:right w:val="single" w:color="auto" w:sz="4" w:space="0"/>
            </w:tcBorders>
            <w:vAlign w:val="center"/>
          </w:tcPr>
          <w:p w:rsidRPr="0055278A" w:rsidR="00FC35D5" w:rsidRDefault="00FC35D5" w14:paraId="2D698D57" w14:textId="5379C3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78A">
              <w:rPr>
                <w:rFonts w:asciiTheme="minorHAnsi" w:hAnsiTheme="minorHAnsi" w:cstheme="minorHAnsi"/>
                <w:bCs/>
              </w:rPr>
              <w:t xml:space="preserve">$35.05 </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FC35D5" w:rsidRDefault="00FC35D5" w14:paraId="45601301" w14:textId="01499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$4,486.40</w:t>
            </w:r>
          </w:p>
        </w:tc>
      </w:tr>
      <w:tr w:rsidRPr="009E271D" w:rsidR="00FC35D5" w:rsidTr="00FC35D5" w14:paraId="39D5732B" w14:textId="77777777">
        <w:tc>
          <w:tcPr>
            <w:tcW w:w="1417" w:type="dxa"/>
            <w:vMerge/>
          </w:tcPr>
          <w:p w:rsidRPr="009E271D" w:rsidR="00FC35D5" w:rsidP="001431EF" w:rsidRDefault="00FC35D5" w14:paraId="77D7ED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1260" w:type="dxa"/>
            <w:tcBorders>
              <w:top w:val="single" w:color="auto" w:sz="4" w:space="0"/>
              <w:left w:val="single" w:color="auto" w:sz="4" w:space="0"/>
              <w:bottom w:val="single" w:color="auto" w:sz="4" w:space="0"/>
              <w:right w:val="single" w:color="auto" w:sz="4" w:space="0"/>
            </w:tcBorders>
            <w:vAlign w:val="center"/>
          </w:tcPr>
          <w:p w:rsidRPr="00E83F4C" w:rsidR="00FC35D5" w:rsidP="00D83BD2" w:rsidRDefault="00FC35D5" w14:paraId="31AFEC24" w14:textId="169CF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0626E">
              <w:rPr>
                <w:rFonts w:asciiTheme="minorHAnsi" w:hAnsiTheme="minorHAnsi" w:cstheme="minorHAnsi"/>
                <w:bCs/>
              </w:rPr>
              <w:t>8</w:t>
            </w:r>
            <w:r w:rsidRPr="0060626E" w:rsidR="00645706">
              <w:rPr>
                <w:rFonts w:asciiTheme="minorHAnsi" w:hAnsiTheme="minorHAnsi" w:cstheme="minorHAnsi"/>
                <w:bCs/>
              </w:rPr>
              <w:t xml:space="preserve"> (program staff</w:t>
            </w:r>
            <w:r w:rsidR="00645706">
              <w:rPr>
                <w:rFonts w:asciiTheme="minorHAnsi" w:hAnsiTheme="minorHAnsi" w:cstheme="minorHAnsi"/>
                <w:bCs/>
              </w:rPr>
              <w:t>)</w:t>
            </w:r>
          </w:p>
        </w:tc>
        <w:tc>
          <w:tcPr>
            <w:tcW w:w="1260" w:type="dxa"/>
            <w:tcBorders>
              <w:top w:val="single" w:color="auto" w:sz="4" w:space="0"/>
              <w:left w:val="single" w:color="auto" w:sz="4" w:space="0"/>
              <w:bottom w:val="single" w:color="auto" w:sz="4" w:space="0"/>
              <w:right w:val="single" w:color="auto" w:sz="4" w:space="0"/>
            </w:tcBorders>
            <w:vAlign w:val="center"/>
          </w:tcPr>
          <w:p w:rsidRPr="00E83F4C" w:rsidR="00FC35D5" w:rsidRDefault="00FC35D5" w14:paraId="4502F7EC" w14:textId="25D258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83F4C">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83F4C" w:rsidR="00FC35D5" w:rsidRDefault="00FC35D5" w14:paraId="1DEDE038" w14:textId="118E9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83F4C">
              <w:rPr>
                <w:rFonts w:asciiTheme="minorHAnsi" w:hAnsiTheme="minorHAnsi" w:cstheme="minorHAnsi"/>
                <w:bCs/>
              </w:rPr>
              <w:t>8</w:t>
            </w:r>
          </w:p>
        </w:tc>
        <w:tc>
          <w:tcPr>
            <w:tcW w:w="1170" w:type="dxa"/>
            <w:tcBorders>
              <w:top w:val="single" w:color="auto" w:sz="4" w:space="0"/>
              <w:left w:val="single" w:color="auto" w:sz="4" w:space="0"/>
              <w:bottom w:val="single" w:color="auto" w:sz="4" w:space="0"/>
              <w:right w:val="single" w:color="auto" w:sz="4" w:space="0"/>
            </w:tcBorders>
            <w:vAlign w:val="center"/>
          </w:tcPr>
          <w:p w:rsidRPr="00E83F4C" w:rsidR="00FC35D5" w:rsidRDefault="00FC35D5" w14:paraId="49BF82C2" w14:textId="23925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64</w:t>
            </w:r>
          </w:p>
        </w:tc>
        <w:tc>
          <w:tcPr>
            <w:tcW w:w="1216" w:type="dxa"/>
            <w:tcBorders>
              <w:top w:val="single" w:color="auto" w:sz="4" w:space="0"/>
              <w:left w:val="single" w:color="auto" w:sz="4" w:space="0"/>
              <w:bottom w:val="single" w:color="auto" w:sz="4" w:space="0"/>
              <w:right w:val="single" w:color="auto" w:sz="4" w:space="0"/>
            </w:tcBorders>
            <w:vAlign w:val="center"/>
          </w:tcPr>
          <w:p w:rsidRPr="00E83F4C" w:rsidR="00FC35D5" w:rsidRDefault="00FC35D5" w14:paraId="7C760ECA" w14:textId="4B7E9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3F4C">
              <w:rPr>
                <w:rFonts w:asciiTheme="minorHAnsi" w:hAnsiTheme="minorHAnsi" w:cstheme="minorHAnsi"/>
                <w:bCs/>
              </w:rPr>
              <w:t>$24.23</w:t>
            </w:r>
          </w:p>
        </w:tc>
        <w:tc>
          <w:tcPr>
            <w:tcW w:w="1260" w:type="dxa"/>
            <w:tcBorders>
              <w:top w:val="single" w:color="auto" w:sz="4" w:space="0"/>
              <w:left w:val="single" w:color="auto" w:sz="4" w:space="0"/>
              <w:bottom w:val="single" w:color="auto" w:sz="4" w:space="0"/>
              <w:right w:val="single" w:color="auto" w:sz="4" w:space="0"/>
            </w:tcBorders>
            <w:vAlign w:val="center"/>
          </w:tcPr>
          <w:p w:rsidRPr="00E83F4C" w:rsidR="00FC35D5" w:rsidP="00FC35D5" w:rsidRDefault="00FC35D5" w14:paraId="5822604E" w14:textId="53255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$1,550.72</w:t>
            </w:r>
          </w:p>
        </w:tc>
      </w:tr>
      <w:tr w:rsidRPr="009E271D" w:rsidR="00FC35D5" w:rsidTr="00FC35D5" w14:paraId="71BA1E6B" w14:textId="77777777">
        <w:tc>
          <w:tcPr>
            <w:tcW w:w="1417" w:type="dxa"/>
            <w:vMerge w:val="restart"/>
          </w:tcPr>
          <w:p w:rsidRPr="009E271D" w:rsidR="00FC35D5" w:rsidP="00E83F4C" w:rsidRDefault="00FC35D5" w14:paraId="4F4F89ED" w14:textId="4893D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rPr>
              <w:t xml:space="preserve">Instrument 3: R3 Discussion </w:t>
            </w:r>
            <w:r>
              <w:rPr>
                <w:rFonts w:asciiTheme="minorHAnsi" w:hAnsiTheme="minorHAnsi" w:cstheme="minorHAnsi"/>
              </w:rPr>
              <w:t>Topics</w:t>
            </w:r>
            <w:r w:rsidRPr="009E271D">
              <w:rPr>
                <w:rFonts w:asciiTheme="minorHAnsi" w:hAnsiTheme="minorHAnsi" w:cstheme="minorHAnsi"/>
              </w:rPr>
              <w:t xml:space="preserve"> for Feasibility Data Collection Visits</w:t>
            </w:r>
          </w:p>
        </w:tc>
        <w:tc>
          <w:tcPr>
            <w:tcW w:w="1260" w:type="dxa"/>
            <w:tcBorders>
              <w:top w:val="single" w:color="auto" w:sz="4" w:space="0"/>
              <w:left w:val="single" w:color="auto" w:sz="4" w:space="0"/>
              <w:bottom w:val="single" w:color="auto" w:sz="4" w:space="0"/>
              <w:right w:val="single" w:color="auto" w:sz="4" w:space="0"/>
            </w:tcBorders>
          </w:tcPr>
          <w:p w:rsidRPr="009E271D" w:rsidR="00FC35D5" w:rsidP="00E83F4C" w:rsidRDefault="00FC35D5" w14:paraId="396B2A0F" w14:textId="5507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24</w:t>
            </w:r>
            <w:r w:rsidR="00645706">
              <w:rPr>
                <w:rFonts w:asciiTheme="minorHAnsi" w:hAnsiTheme="minorHAnsi" w:cstheme="minorHAnsi"/>
                <w:bCs/>
              </w:rPr>
              <w:t xml:space="preserve"> (program directors)</w:t>
            </w:r>
          </w:p>
        </w:tc>
        <w:tc>
          <w:tcPr>
            <w:tcW w:w="1260" w:type="dxa"/>
            <w:tcBorders>
              <w:top w:val="single" w:color="auto" w:sz="4" w:space="0"/>
              <w:left w:val="single" w:color="auto" w:sz="4" w:space="0"/>
              <w:bottom w:val="single" w:color="auto" w:sz="4" w:space="0"/>
              <w:right w:val="single" w:color="auto" w:sz="4" w:space="0"/>
            </w:tcBorders>
          </w:tcPr>
          <w:p w:rsidRPr="009E271D" w:rsidR="00FC35D5" w:rsidP="00E83F4C" w:rsidRDefault="00FC35D5" w14:paraId="5F394209" w14:textId="6B6D7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tcPr>
          <w:p w:rsidRPr="009E271D" w:rsidR="00FC35D5" w:rsidP="00E83F4C" w:rsidRDefault="00FC35D5" w14:paraId="32A74323" w14:textId="0BED7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8</w:t>
            </w:r>
          </w:p>
        </w:tc>
        <w:tc>
          <w:tcPr>
            <w:tcW w:w="1170" w:type="dxa"/>
            <w:tcBorders>
              <w:top w:val="single" w:color="auto" w:sz="4" w:space="0"/>
              <w:left w:val="single" w:color="auto" w:sz="4" w:space="0"/>
              <w:bottom w:val="single" w:color="auto" w:sz="4" w:space="0"/>
              <w:right w:val="single" w:color="auto" w:sz="4" w:space="0"/>
            </w:tcBorders>
          </w:tcPr>
          <w:p w:rsidRPr="009E271D" w:rsidR="00FC35D5" w:rsidP="00E83F4C" w:rsidRDefault="00FC35D5" w14:paraId="55C776D2" w14:textId="62A17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192</w:t>
            </w:r>
          </w:p>
        </w:tc>
        <w:tc>
          <w:tcPr>
            <w:tcW w:w="1216"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366718C3" w14:textId="7E350E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5278A">
              <w:rPr>
                <w:rFonts w:asciiTheme="minorHAnsi" w:hAnsiTheme="minorHAnsi" w:cstheme="minorHAnsi"/>
                <w:bCs/>
              </w:rPr>
              <w:t>$35.05</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FC35D5" w:rsidRDefault="00FC35D5" w14:paraId="2C2DBD0B" w14:textId="54843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$6,729.60</w:t>
            </w:r>
          </w:p>
        </w:tc>
      </w:tr>
      <w:tr w:rsidRPr="009E271D" w:rsidR="00FC35D5" w:rsidTr="00FC35D5" w14:paraId="0FF0795D" w14:textId="77777777">
        <w:tc>
          <w:tcPr>
            <w:tcW w:w="1417" w:type="dxa"/>
            <w:vMerge/>
          </w:tcPr>
          <w:p w:rsidRPr="009E271D" w:rsidR="00FC35D5" w:rsidP="00E83F4C" w:rsidRDefault="00FC35D5" w14:paraId="2D251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D83BD2" w:rsidRDefault="00FC35D5" w14:paraId="0283723E" w14:textId="06E11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32</w:t>
            </w:r>
            <w:r w:rsidR="00645706">
              <w:rPr>
                <w:rFonts w:asciiTheme="minorHAnsi" w:hAnsiTheme="minorHAnsi" w:cstheme="minorHAnsi"/>
                <w:bCs/>
              </w:rPr>
              <w:t xml:space="preserve"> (program staff)</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07C265FB" w14:textId="45664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47CEFD2A" w14:textId="5A6D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w:t>
            </w:r>
          </w:p>
        </w:tc>
        <w:tc>
          <w:tcPr>
            <w:tcW w:w="1170"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6AD320D1" w14:textId="74858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128</w:t>
            </w:r>
          </w:p>
        </w:tc>
        <w:tc>
          <w:tcPr>
            <w:tcW w:w="1216" w:type="dxa"/>
            <w:tcBorders>
              <w:top w:val="single" w:color="auto" w:sz="4" w:space="0"/>
              <w:left w:val="single" w:color="auto" w:sz="4" w:space="0"/>
              <w:bottom w:val="single" w:color="auto" w:sz="4" w:space="0"/>
              <w:right w:val="single" w:color="auto" w:sz="4" w:space="0"/>
            </w:tcBorders>
            <w:vAlign w:val="center"/>
          </w:tcPr>
          <w:p w:rsidRPr="009E271D" w:rsidR="00FC35D5" w:rsidRDefault="00FC35D5" w14:paraId="2B939AFB" w14:textId="0D93B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3F4C">
              <w:rPr>
                <w:rFonts w:asciiTheme="minorHAnsi" w:hAnsiTheme="minorHAnsi" w:cstheme="minorHAnsi"/>
                <w:bCs/>
              </w:rPr>
              <w:t>$24.23</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FC35D5" w:rsidRDefault="00FC35D5" w14:paraId="58AD6B0B" w14:textId="7798A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$3,101.44</w:t>
            </w:r>
          </w:p>
        </w:tc>
      </w:tr>
      <w:tr w:rsidRPr="009E271D" w:rsidR="00FC35D5" w:rsidTr="00FC35D5" w14:paraId="2EC327E8" w14:textId="77777777">
        <w:tc>
          <w:tcPr>
            <w:tcW w:w="1417" w:type="dxa"/>
            <w:tcBorders>
              <w:top w:val="single" w:color="auto" w:sz="4" w:space="0"/>
              <w:left w:val="single" w:color="auto" w:sz="4" w:space="0"/>
              <w:bottom w:val="single" w:color="auto" w:sz="4" w:space="0"/>
              <w:right w:val="single" w:color="auto" w:sz="4" w:space="0"/>
            </w:tcBorders>
            <w:hideMark/>
          </w:tcPr>
          <w:p w:rsidRPr="009E271D" w:rsidR="00FC35D5" w:rsidP="00373D2F" w:rsidRDefault="00FC35D5"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E271D">
              <w:rPr>
                <w:rFonts w:asciiTheme="minorHAnsi" w:hAnsiTheme="minorHAnsi" w:cstheme="minorHAnsi"/>
                <w:bCs/>
              </w:rPr>
              <w:t>Total</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645706" w:rsidRDefault="00645706" w14:paraId="7C07A0FE" w14:textId="25162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100</w:t>
            </w:r>
          </w:p>
        </w:tc>
        <w:tc>
          <w:tcPr>
            <w:tcW w:w="1260" w:type="dxa"/>
            <w:tcBorders>
              <w:top w:val="single" w:color="auto" w:sz="4" w:space="0"/>
              <w:left w:val="single" w:color="auto" w:sz="4" w:space="0"/>
              <w:bottom w:val="single" w:color="auto" w:sz="4" w:space="0"/>
              <w:right w:val="single" w:color="auto" w:sz="4" w:space="0"/>
            </w:tcBorders>
            <w:vAlign w:val="center"/>
          </w:tcPr>
          <w:p w:rsidRPr="009E271D" w:rsidR="00FC35D5" w:rsidP="00373D2F" w:rsidRDefault="00FC35D5"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9E271D" w:rsidR="00FC35D5" w:rsidP="00373D2F" w:rsidRDefault="00FC35D5"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tcPr>
          <w:p w:rsidRPr="009E271D" w:rsidR="00FC35D5" w:rsidP="00645706" w:rsidRDefault="00645706" w14:paraId="738E4AEE" w14:textId="5CDEB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572</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9E271D" w:rsidR="00FC35D5" w:rsidP="00373D2F" w:rsidRDefault="00FC35D5" w14:paraId="63D8209C" w14:textId="5F75D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E271D" w:rsidR="00FC35D5" w:rsidP="00373D2F" w:rsidRDefault="00FC35D5" w14:paraId="7567EB84" w14:textId="35C19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E271D">
              <w:rPr>
                <w:rFonts w:asciiTheme="minorHAnsi" w:hAnsiTheme="minorHAnsi" w:cstheme="minorHAnsi"/>
                <w:bCs/>
              </w:rPr>
              <w:t>$</w:t>
            </w:r>
            <w:r>
              <w:rPr>
                <w:rFonts w:asciiTheme="minorHAnsi" w:hAnsiTheme="minorHAnsi" w:cstheme="minorHAnsi"/>
                <w:bCs/>
              </w:rPr>
              <w:t>17,971.16</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1431EF" w14:paraId="262B006D" w14:textId="5142B4B0">
      <w:pPr>
        <w:autoSpaceDE w:val="0"/>
        <w:autoSpaceDN w:val="0"/>
        <w:adjustRightInd w:val="0"/>
        <w:spacing w:after="0" w:line="240" w:lineRule="auto"/>
        <w:rPr>
          <w:rFonts w:cstheme="minorHAnsi"/>
        </w:rPr>
      </w:pPr>
      <w:r w:rsidRPr="001431EF">
        <w:rPr>
          <w:rFonts w:cstheme="minorHAnsi"/>
        </w:rPr>
        <w:t>There are no additional costs to respondents.</w:t>
      </w:r>
    </w:p>
    <w:p w:rsidR="008D212D" w:rsidP="00577243" w:rsidRDefault="008D212D" w14:paraId="3E5D11FE" w14:textId="77777777">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8D212D" w:rsidR="00B13DC4" w:rsidP="008D212D" w:rsidRDefault="00B23277" w14:paraId="7ED67F4E" w14:textId="765F3ABB">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9E271D"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E271D"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9E271D"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11F7276F" w14:textId="232B9953">
            <w:pPr>
              <w:spacing w:after="0"/>
              <w:jc w:val="center"/>
              <w:rPr>
                <w:sz w:val="20"/>
              </w:rPr>
            </w:pPr>
            <w:r w:rsidRPr="00B13297">
              <w:rPr>
                <w:sz w:val="20"/>
              </w:rPr>
              <w:t>$</w:t>
            </w:r>
            <w:r w:rsidR="005E63BA">
              <w:rPr>
                <w:sz w:val="20"/>
              </w:rPr>
              <w:t>67,412</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61F0BE98">
            <w:pPr>
              <w:spacing w:after="0"/>
              <w:jc w:val="center"/>
              <w:rPr>
                <w:sz w:val="20"/>
              </w:rPr>
            </w:pPr>
            <w:r w:rsidRPr="00B13297">
              <w:rPr>
                <w:sz w:val="20"/>
              </w:rPr>
              <w:t>$</w:t>
            </w:r>
            <w:r w:rsidR="00DD1D33">
              <w:rPr>
                <w:sz w:val="20"/>
              </w:rPr>
              <w:t>255,979</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DC3352" w:rsidRDefault="00DC3352" w14:paraId="31C29715" w14:textId="676473E5">
            <w:pPr>
              <w:spacing w:after="0"/>
              <w:rPr>
                <w:rFonts w:ascii="Calibri" w:hAnsi="Calibri" w:eastAsia="Calibri" w:cs="Calibri"/>
                <w:sz w:val="20"/>
              </w:rPr>
            </w:pPr>
            <w:r>
              <w:rPr>
                <w:sz w:val="20"/>
              </w:rPr>
              <w:t>Analysis, Reporting, and D</w:t>
            </w:r>
            <w:r w:rsidRPr="00B13297" w:rsidR="00CB4358">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75159D4">
            <w:pPr>
              <w:spacing w:after="0"/>
              <w:jc w:val="center"/>
              <w:rPr>
                <w:sz w:val="20"/>
              </w:rPr>
            </w:pPr>
            <w:r w:rsidRPr="00B13297">
              <w:rPr>
                <w:sz w:val="20"/>
              </w:rPr>
              <w:t>$</w:t>
            </w:r>
            <w:r w:rsidR="0009496D">
              <w:rPr>
                <w:sz w:val="20"/>
              </w:rPr>
              <w:t>303,245</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 xml:space="preserve">Total costs over the </w:t>
            </w:r>
            <w:r w:rsidRPr="008E3820">
              <w:rPr>
                <w:b/>
                <w:color w:val="000000"/>
                <w:sz w:val="20"/>
              </w:rPr>
              <w:t>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46EFF235">
            <w:pPr>
              <w:spacing w:after="0"/>
              <w:jc w:val="center"/>
              <w:rPr>
                <w:b/>
                <w:bCs/>
                <w:sz w:val="20"/>
              </w:rPr>
            </w:pPr>
            <w:r w:rsidRPr="00B13297">
              <w:rPr>
                <w:sz w:val="20"/>
              </w:rPr>
              <w:t>$</w:t>
            </w:r>
            <w:r w:rsidR="0009496D">
              <w:rPr>
                <w:sz w:val="20"/>
              </w:rPr>
              <w:t>626,636</w:t>
            </w:r>
          </w:p>
        </w:tc>
      </w:tr>
    </w:tbl>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2B3162" w:rsidR="0068383E" w:rsidP="00FC35D5" w:rsidRDefault="00D83BD2" w14:paraId="67DF3E79" w14:textId="17D2D467">
      <w:pPr>
        <w:spacing w:after="0" w:line="240" w:lineRule="auto"/>
      </w:pPr>
      <w:r>
        <w:rPr>
          <w:rFonts w:cstheme="minorHAnsi"/>
        </w:rPr>
        <w:t xml:space="preserve">This is a new information collection request </w:t>
      </w:r>
      <w:r>
        <w:t xml:space="preserve">under the umbrella generic clearance for </w:t>
      </w:r>
      <w:r w:rsidRPr="00EA6296">
        <w:t>Formative Data Collections</w:t>
      </w:r>
      <w:r>
        <w:t xml:space="preserve"> for ACF Research </w:t>
      </w:r>
      <w:r w:rsidRPr="004139BE" w:rsidR="00014EDC">
        <w:t>(0970-0356)</w:t>
      </w:r>
      <w:r w:rsidRPr="004139BE" w:rsidR="004139BE">
        <w:t>.</w:t>
      </w:r>
      <w:r w:rsidRPr="00CB2ED6" w:rsidR="004139BE">
        <w:t xml:space="preserve"> </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Style w:val="TableGrid1"/>
        <w:tblW w:w="0" w:type="auto"/>
        <w:tblLook w:val="04A0" w:firstRow="1" w:lastRow="0" w:firstColumn="1" w:lastColumn="0" w:noHBand="0" w:noVBand="1"/>
      </w:tblPr>
      <w:tblGrid>
        <w:gridCol w:w="4675"/>
        <w:gridCol w:w="2520"/>
      </w:tblGrid>
      <w:tr w:rsidRPr="00444CFC" w:rsidR="00444CFC" w:rsidTr="00DC3352" w14:paraId="72589F35" w14:textId="77777777">
        <w:trPr>
          <w:tblHeader/>
        </w:trPr>
        <w:tc>
          <w:tcPr>
            <w:tcW w:w="4675" w:type="dxa"/>
            <w:shd w:val="clear" w:color="auto" w:fill="CFD1D1"/>
          </w:tcPr>
          <w:p w:rsidRPr="00444CFC" w:rsidR="00444CFC" w:rsidP="00D96EE0" w:rsidRDefault="00444CFC" w14:paraId="28E994E1" w14:textId="49198A8F">
            <w:pPr>
              <w:jc w:val="center"/>
              <w:rPr>
                <w:rFonts w:asciiTheme="minorHAnsi" w:hAnsiTheme="minorHAnsi" w:cstheme="minorHAnsi"/>
                <w:b/>
                <w:sz w:val="20"/>
                <w:szCs w:val="20"/>
              </w:rPr>
            </w:pPr>
            <w:r w:rsidRPr="00444CFC">
              <w:rPr>
                <w:rFonts w:asciiTheme="minorHAnsi" w:hAnsiTheme="minorHAnsi" w:cstheme="minorHAnsi"/>
                <w:b/>
                <w:sz w:val="20"/>
                <w:szCs w:val="20"/>
              </w:rPr>
              <w:t>Activity or Deliverable</w:t>
            </w:r>
          </w:p>
        </w:tc>
        <w:tc>
          <w:tcPr>
            <w:tcW w:w="2520" w:type="dxa"/>
            <w:shd w:val="clear" w:color="auto" w:fill="CFD1D1"/>
          </w:tcPr>
          <w:p w:rsidRPr="00444CFC" w:rsidR="00444CFC" w:rsidP="00D96EE0" w:rsidRDefault="00444CFC" w14:paraId="6045D711" w14:textId="4832EC6B">
            <w:pPr>
              <w:jc w:val="center"/>
              <w:rPr>
                <w:rFonts w:asciiTheme="minorHAnsi" w:hAnsiTheme="minorHAnsi" w:cstheme="minorHAnsi"/>
                <w:b/>
                <w:sz w:val="20"/>
                <w:szCs w:val="20"/>
              </w:rPr>
            </w:pPr>
            <w:r w:rsidRPr="00444CFC">
              <w:rPr>
                <w:rFonts w:asciiTheme="minorHAnsi" w:hAnsiTheme="minorHAnsi" w:cstheme="minorHAnsi"/>
                <w:b/>
                <w:sz w:val="20"/>
                <w:szCs w:val="20"/>
              </w:rPr>
              <w:t>Timing</w:t>
            </w:r>
            <w:r w:rsidR="00D113AC">
              <w:rPr>
                <w:rFonts w:asciiTheme="minorHAnsi" w:hAnsiTheme="minorHAnsi" w:cstheme="minorHAnsi"/>
                <w:b/>
                <w:sz w:val="20"/>
                <w:szCs w:val="20"/>
              </w:rPr>
              <w:t>*</w:t>
            </w:r>
          </w:p>
        </w:tc>
      </w:tr>
      <w:tr w:rsidRPr="00444CFC" w:rsidR="00444CFC" w:rsidTr="00DC3352" w14:paraId="27DB92D5" w14:textId="77777777">
        <w:tc>
          <w:tcPr>
            <w:tcW w:w="4675" w:type="dxa"/>
          </w:tcPr>
          <w:p w:rsidRPr="00444CFC" w:rsidR="00444CFC" w:rsidP="00D96EE0" w:rsidRDefault="00444CFC" w14:paraId="03162A56" w14:textId="79757208">
            <w:pPr>
              <w:rPr>
                <w:rFonts w:asciiTheme="minorHAnsi" w:hAnsiTheme="minorHAnsi" w:cstheme="minorHAnsi"/>
                <w:sz w:val="20"/>
                <w:szCs w:val="20"/>
              </w:rPr>
            </w:pPr>
            <w:r w:rsidRPr="00444CFC">
              <w:rPr>
                <w:rFonts w:asciiTheme="minorHAnsi" w:hAnsiTheme="minorHAnsi" w:cstheme="minorHAnsi"/>
                <w:sz w:val="20"/>
                <w:szCs w:val="20"/>
              </w:rPr>
              <w:t>Plan for Identifying Candidate Interventions</w:t>
            </w:r>
          </w:p>
        </w:tc>
        <w:tc>
          <w:tcPr>
            <w:tcW w:w="2520" w:type="dxa"/>
          </w:tcPr>
          <w:p w:rsidRPr="00444CFC" w:rsidR="00444CFC" w:rsidP="00D96EE0" w:rsidRDefault="00444CFC" w14:paraId="618AE0B6" w14:textId="2BA53C78">
            <w:pPr>
              <w:rPr>
                <w:rFonts w:eastAsia="Cambria" w:asciiTheme="minorHAnsi" w:hAnsiTheme="minorHAnsi" w:cstheme="minorHAnsi"/>
                <w:sz w:val="20"/>
                <w:szCs w:val="20"/>
              </w:rPr>
            </w:pPr>
            <w:r>
              <w:rPr>
                <w:rFonts w:eastAsia="Cambria" w:asciiTheme="minorHAnsi" w:hAnsiTheme="minorHAnsi" w:cstheme="minorHAnsi"/>
                <w:sz w:val="20"/>
                <w:szCs w:val="20"/>
              </w:rPr>
              <w:t>November 2019</w:t>
            </w:r>
            <w:r w:rsidR="007366BA">
              <w:rPr>
                <w:rFonts w:eastAsia="Cambria" w:asciiTheme="minorHAnsi" w:hAnsiTheme="minorHAnsi" w:cstheme="minorHAnsi"/>
                <w:sz w:val="20"/>
                <w:szCs w:val="20"/>
              </w:rPr>
              <w:t xml:space="preserve"> (complete)</w:t>
            </w:r>
          </w:p>
        </w:tc>
      </w:tr>
      <w:tr w:rsidRPr="00444CFC" w:rsidR="00444CFC" w:rsidTr="00DC3352" w14:paraId="4ADA493F" w14:textId="77777777">
        <w:tc>
          <w:tcPr>
            <w:tcW w:w="4675" w:type="dxa"/>
          </w:tcPr>
          <w:p w:rsidRPr="00444CFC" w:rsidR="00444CFC" w:rsidP="00D96EE0" w:rsidRDefault="00444CFC" w14:paraId="467AACFD" w14:textId="0847F1A8">
            <w:pPr>
              <w:rPr>
                <w:rFonts w:asciiTheme="minorHAnsi" w:hAnsiTheme="minorHAnsi" w:cstheme="minorHAnsi"/>
                <w:sz w:val="20"/>
                <w:szCs w:val="20"/>
              </w:rPr>
            </w:pPr>
            <w:r w:rsidRPr="00444CFC">
              <w:rPr>
                <w:rFonts w:asciiTheme="minorHAnsi" w:hAnsiTheme="minorHAnsi" w:cstheme="minorHAnsi"/>
                <w:sz w:val="20"/>
                <w:szCs w:val="20"/>
              </w:rPr>
              <w:t>Report on Candidate Interventions</w:t>
            </w:r>
          </w:p>
        </w:tc>
        <w:tc>
          <w:tcPr>
            <w:tcW w:w="2520" w:type="dxa"/>
          </w:tcPr>
          <w:p w:rsidRPr="00444CFC" w:rsidR="00444CFC" w:rsidP="00D96EE0" w:rsidRDefault="00201153" w14:paraId="40CB1B12" w14:textId="2008CE7D">
            <w:pPr>
              <w:rPr>
                <w:rFonts w:eastAsia="Cambria" w:asciiTheme="minorHAnsi" w:hAnsiTheme="minorHAnsi" w:cstheme="minorHAnsi"/>
                <w:sz w:val="20"/>
                <w:szCs w:val="20"/>
              </w:rPr>
            </w:pPr>
            <w:r>
              <w:rPr>
                <w:rFonts w:eastAsia="Cambria" w:asciiTheme="minorHAnsi" w:hAnsiTheme="minorHAnsi" w:cstheme="minorHAnsi"/>
                <w:sz w:val="20"/>
                <w:szCs w:val="20"/>
              </w:rPr>
              <w:t>July</w:t>
            </w:r>
            <w:r w:rsidR="00444CFC">
              <w:rPr>
                <w:rFonts w:eastAsia="Cambria" w:asciiTheme="minorHAnsi" w:hAnsiTheme="minorHAnsi" w:cstheme="minorHAnsi"/>
                <w:sz w:val="20"/>
                <w:szCs w:val="20"/>
              </w:rPr>
              <w:t xml:space="preserve"> 2020</w:t>
            </w:r>
            <w:r w:rsidR="00FC7145">
              <w:rPr>
                <w:rFonts w:eastAsia="Cambria" w:asciiTheme="minorHAnsi" w:hAnsiTheme="minorHAnsi" w:cstheme="minorHAnsi"/>
                <w:sz w:val="20"/>
                <w:szCs w:val="20"/>
              </w:rPr>
              <w:t xml:space="preserve"> (draft complete)</w:t>
            </w:r>
          </w:p>
        </w:tc>
      </w:tr>
      <w:tr w:rsidRPr="00444CFC" w:rsidR="00444CFC" w:rsidTr="00DC3352" w14:paraId="26E969A6" w14:textId="77777777">
        <w:tc>
          <w:tcPr>
            <w:tcW w:w="4675" w:type="dxa"/>
          </w:tcPr>
          <w:p w:rsidRPr="009D783A" w:rsidR="00444CFC" w:rsidP="00546EC2" w:rsidRDefault="00546EC2" w14:paraId="10B8152B" w14:textId="735843BB">
            <w:pPr>
              <w:rPr>
                <w:rFonts w:asciiTheme="minorHAnsi" w:hAnsiTheme="minorHAnsi" w:cstheme="minorHAnsi"/>
                <w:i/>
                <w:sz w:val="20"/>
                <w:szCs w:val="20"/>
              </w:rPr>
            </w:pPr>
            <w:r>
              <w:rPr>
                <w:rFonts w:asciiTheme="minorHAnsi" w:hAnsiTheme="minorHAnsi" w:cstheme="minorHAnsi"/>
                <w:i/>
                <w:sz w:val="20"/>
                <w:szCs w:val="20"/>
              </w:rPr>
              <w:t>Informational Calls with Candidate Sites</w:t>
            </w:r>
          </w:p>
        </w:tc>
        <w:tc>
          <w:tcPr>
            <w:tcW w:w="2520" w:type="dxa"/>
          </w:tcPr>
          <w:p w:rsidRPr="009D783A" w:rsidR="00444CFC" w:rsidP="00363AE0" w:rsidRDefault="00363AE0" w14:paraId="3A6745B1" w14:textId="014EB73B">
            <w:pPr>
              <w:rPr>
                <w:rFonts w:eastAsia="Cambria" w:asciiTheme="minorHAnsi" w:hAnsiTheme="minorHAnsi" w:cstheme="minorHAnsi"/>
                <w:i/>
                <w:sz w:val="20"/>
                <w:szCs w:val="20"/>
              </w:rPr>
            </w:pPr>
            <w:r>
              <w:rPr>
                <w:rFonts w:eastAsia="Cambria" w:asciiTheme="minorHAnsi" w:hAnsiTheme="minorHAnsi" w:cstheme="minorHAnsi"/>
                <w:i/>
                <w:sz w:val="20"/>
                <w:szCs w:val="20"/>
              </w:rPr>
              <w:t>November</w:t>
            </w:r>
            <w:r w:rsidRPr="009D783A" w:rsidR="00444CFC">
              <w:rPr>
                <w:rFonts w:eastAsia="Cambria" w:asciiTheme="minorHAnsi" w:hAnsiTheme="minorHAnsi" w:cstheme="minorHAnsi"/>
                <w:i/>
                <w:sz w:val="20"/>
                <w:szCs w:val="20"/>
              </w:rPr>
              <w:t xml:space="preserve"> </w:t>
            </w:r>
            <w:r w:rsidR="00DC3352">
              <w:rPr>
                <w:rFonts w:eastAsia="Cambria" w:asciiTheme="minorHAnsi" w:hAnsiTheme="minorHAnsi" w:cstheme="minorHAnsi"/>
                <w:i/>
                <w:sz w:val="20"/>
                <w:szCs w:val="20"/>
              </w:rPr>
              <w:t xml:space="preserve">– </w:t>
            </w:r>
            <w:r>
              <w:rPr>
                <w:rFonts w:eastAsia="Cambria" w:asciiTheme="minorHAnsi" w:hAnsiTheme="minorHAnsi" w:cstheme="minorHAnsi"/>
                <w:i/>
                <w:sz w:val="20"/>
                <w:szCs w:val="20"/>
              </w:rPr>
              <w:t>May</w:t>
            </w:r>
            <w:r w:rsidR="00201153">
              <w:rPr>
                <w:rFonts w:eastAsia="Cambria" w:asciiTheme="minorHAnsi" w:hAnsiTheme="minorHAnsi" w:cstheme="minorHAnsi"/>
                <w:i/>
                <w:sz w:val="20"/>
                <w:szCs w:val="20"/>
              </w:rPr>
              <w:t xml:space="preserve"> </w:t>
            </w:r>
            <w:r w:rsidRPr="009D783A" w:rsidR="00444CFC">
              <w:rPr>
                <w:rFonts w:eastAsia="Cambria" w:asciiTheme="minorHAnsi" w:hAnsiTheme="minorHAnsi" w:cstheme="minorHAnsi"/>
                <w:i/>
                <w:sz w:val="20"/>
                <w:szCs w:val="20"/>
              </w:rPr>
              <w:t>2020</w:t>
            </w:r>
          </w:p>
        </w:tc>
      </w:tr>
      <w:tr w:rsidRPr="00444CFC" w:rsidR="00444CFC" w:rsidTr="00DC3352" w14:paraId="17317AED" w14:textId="77777777">
        <w:tc>
          <w:tcPr>
            <w:tcW w:w="4675" w:type="dxa"/>
          </w:tcPr>
          <w:p w:rsidRPr="009D783A" w:rsidR="00444CFC" w:rsidP="00546EC2" w:rsidRDefault="00444CFC" w14:paraId="1D4B3286" w14:textId="55184DC7">
            <w:pPr>
              <w:rPr>
                <w:rFonts w:asciiTheme="minorHAnsi" w:hAnsiTheme="minorHAnsi" w:cstheme="minorHAnsi"/>
                <w:i/>
                <w:sz w:val="20"/>
                <w:szCs w:val="20"/>
              </w:rPr>
            </w:pPr>
            <w:r w:rsidRPr="009D783A">
              <w:rPr>
                <w:rFonts w:asciiTheme="minorHAnsi" w:hAnsiTheme="minorHAnsi" w:cstheme="minorHAnsi"/>
                <w:i/>
                <w:sz w:val="20"/>
                <w:szCs w:val="20"/>
              </w:rPr>
              <w:t xml:space="preserve">Conduct </w:t>
            </w:r>
            <w:r w:rsidR="006276DE">
              <w:rPr>
                <w:rFonts w:asciiTheme="minorHAnsi" w:hAnsiTheme="minorHAnsi" w:cstheme="minorHAnsi"/>
                <w:i/>
                <w:sz w:val="20"/>
                <w:szCs w:val="20"/>
              </w:rPr>
              <w:t xml:space="preserve">Virtual </w:t>
            </w:r>
            <w:r w:rsidRPr="009D783A">
              <w:rPr>
                <w:rFonts w:asciiTheme="minorHAnsi" w:hAnsiTheme="minorHAnsi" w:cstheme="minorHAnsi"/>
                <w:i/>
                <w:sz w:val="20"/>
                <w:szCs w:val="20"/>
              </w:rPr>
              <w:t>Site Selection Visits</w:t>
            </w:r>
          </w:p>
        </w:tc>
        <w:tc>
          <w:tcPr>
            <w:tcW w:w="2520" w:type="dxa"/>
          </w:tcPr>
          <w:p w:rsidRPr="009D783A" w:rsidR="00444CFC" w:rsidP="00363AE0" w:rsidRDefault="00363AE0" w14:paraId="262C93DE" w14:textId="59406FC2">
            <w:pPr>
              <w:rPr>
                <w:rFonts w:eastAsia="Cambria" w:asciiTheme="minorHAnsi" w:hAnsiTheme="minorHAnsi" w:cstheme="minorHAnsi"/>
                <w:i/>
                <w:sz w:val="20"/>
                <w:szCs w:val="20"/>
              </w:rPr>
            </w:pPr>
            <w:r>
              <w:rPr>
                <w:rFonts w:eastAsia="Cambria" w:asciiTheme="minorHAnsi" w:hAnsiTheme="minorHAnsi" w:cstheme="minorHAnsi"/>
                <w:i/>
                <w:sz w:val="20"/>
                <w:szCs w:val="20"/>
              </w:rPr>
              <w:t>November</w:t>
            </w:r>
            <w:r w:rsidR="00201153">
              <w:rPr>
                <w:rFonts w:eastAsia="Cambria" w:asciiTheme="minorHAnsi" w:hAnsiTheme="minorHAnsi" w:cstheme="minorHAnsi"/>
                <w:i/>
                <w:sz w:val="20"/>
                <w:szCs w:val="20"/>
              </w:rPr>
              <w:t xml:space="preserve"> – </w:t>
            </w:r>
            <w:r>
              <w:rPr>
                <w:rFonts w:eastAsia="Cambria" w:asciiTheme="minorHAnsi" w:hAnsiTheme="minorHAnsi" w:cstheme="minorHAnsi"/>
                <w:i/>
                <w:sz w:val="20"/>
                <w:szCs w:val="20"/>
              </w:rPr>
              <w:t>May</w:t>
            </w:r>
            <w:r w:rsidR="00201153">
              <w:rPr>
                <w:rFonts w:eastAsia="Cambria" w:asciiTheme="minorHAnsi" w:hAnsiTheme="minorHAnsi" w:cstheme="minorHAnsi"/>
                <w:i/>
                <w:sz w:val="20"/>
                <w:szCs w:val="20"/>
              </w:rPr>
              <w:t xml:space="preserve"> </w:t>
            </w:r>
            <w:r w:rsidRPr="009D783A" w:rsidR="00444CFC">
              <w:rPr>
                <w:rFonts w:eastAsia="Cambria" w:asciiTheme="minorHAnsi" w:hAnsiTheme="minorHAnsi" w:cstheme="minorHAnsi"/>
                <w:i/>
                <w:sz w:val="20"/>
                <w:szCs w:val="20"/>
              </w:rPr>
              <w:t>2020</w:t>
            </w:r>
          </w:p>
        </w:tc>
      </w:tr>
      <w:tr w:rsidRPr="00444CFC" w:rsidR="00FC7145" w:rsidTr="00DC3352" w14:paraId="29075D69" w14:textId="77777777">
        <w:tc>
          <w:tcPr>
            <w:tcW w:w="4675" w:type="dxa"/>
          </w:tcPr>
          <w:p w:rsidRPr="009D783A" w:rsidR="00FC7145" w:rsidP="00FC7145" w:rsidRDefault="00FC7145" w14:paraId="5D90AEA5" w14:textId="23DA17DD">
            <w:pPr>
              <w:rPr>
                <w:rFonts w:cstheme="minorHAnsi"/>
                <w:i/>
                <w:sz w:val="20"/>
                <w:szCs w:val="20"/>
              </w:rPr>
            </w:pPr>
            <w:r w:rsidRPr="00444CFC">
              <w:rPr>
                <w:rFonts w:asciiTheme="minorHAnsi" w:hAnsiTheme="minorHAnsi" w:cstheme="minorHAnsi"/>
                <w:sz w:val="20"/>
                <w:szCs w:val="20"/>
              </w:rPr>
              <w:t>Plan for Feasibility Study</w:t>
            </w:r>
          </w:p>
        </w:tc>
        <w:tc>
          <w:tcPr>
            <w:tcW w:w="2520" w:type="dxa"/>
          </w:tcPr>
          <w:p w:rsidRPr="009D783A" w:rsidR="00FC7145" w:rsidDel="00201153" w:rsidP="00363AE0" w:rsidRDefault="00363AE0" w14:paraId="1288E6B5" w14:textId="2C585065">
            <w:pPr>
              <w:rPr>
                <w:rFonts w:eastAsia="Cambria" w:cstheme="minorHAnsi"/>
                <w:i/>
                <w:sz w:val="20"/>
                <w:szCs w:val="20"/>
              </w:rPr>
            </w:pPr>
            <w:r>
              <w:rPr>
                <w:rFonts w:eastAsia="Cambria" w:asciiTheme="minorHAnsi" w:hAnsiTheme="minorHAnsi" w:cstheme="minorHAnsi"/>
                <w:sz w:val="20"/>
                <w:szCs w:val="20"/>
              </w:rPr>
              <w:t>May</w:t>
            </w:r>
            <w:r w:rsidR="00FC7145">
              <w:rPr>
                <w:rFonts w:eastAsia="Cambria" w:asciiTheme="minorHAnsi" w:hAnsiTheme="minorHAnsi" w:cstheme="minorHAnsi"/>
                <w:sz w:val="20"/>
                <w:szCs w:val="20"/>
              </w:rPr>
              <w:t xml:space="preserve"> 2020</w:t>
            </w:r>
          </w:p>
        </w:tc>
      </w:tr>
      <w:tr w:rsidRPr="00444CFC" w:rsidR="00444CFC" w:rsidTr="00DC3352" w14:paraId="151600B1" w14:textId="77777777">
        <w:tc>
          <w:tcPr>
            <w:tcW w:w="4675" w:type="dxa"/>
          </w:tcPr>
          <w:p w:rsidRPr="00444CFC" w:rsidR="00444CFC" w:rsidP="00D96EE0" w:rsidRDefault="00444CFC" w14:paraId="46009913" w14:textId="48782443">
            <w:pPr>
              <w:rPr>
                <w:rFonts w:asciiTheme="minorHAnsi" w:hAnsiTheme="minorHAnsi" w:cstheme="minorHAnsi"/>
                <w:sz w:val="20"/>
                <w:szCs w:val="20"/>
              </w:rPr>
            </w:pPr>
            <w:r w:rsidRPr="00444CFC">
              <w:rPr>
                <w:rFonts w:asciiTheme="minorHAnsi" w:hAnsiTheme="minorHAnsi" w:cstheme="minorHAnsi"/>
                <w:sz w:val="20"/>
                <w:szCs w:val="20"/>
              </w:rPr>
              <w:t>Site Recommendation Memo for Feasibility Study</w:t>
            </w:r>
          </w:p>
        </w:tc>
        <w:tc>
          <w:tcPr>
            <w:tcW w:w="2520" w:type="dxa"/>
          </w:tcPr>
          <w:p w:rsidRPr="00444CFC" w:rsidR="00444CFC" w:rsidP="00D96EE0" w:rsidRDefault="00DC3352" w14:paraId="511B0830" w14:textId="53110CE7">
            <w:pPr>
              <w:rPr>
                <w:rFonts w:eastAsia="Cambria" w:asciiTheme="minorHAnsi" w:hAnsiTheme="minorHAnsi" w:cstheme="minorHAnsi"/>
                <w:sz w:val="20"/>
                <w:szCs w:val="20"/>
              </w:rPr>
            </w:pPr>
            <w:r>
              <w:rPr>
                <w:rFonts w:eastAsia="Cambria" w:asciiTheme="minorHAnsi" w:hAnsiTheme="minorHAnsi" w:cstheme="minorHAnsi"/>
                <w:sz w:val="20"/>
                <w:szCs w:val="20"/>
              </w:rPr>
              <w:t>J</w:t>
            </w:r>
            <w:r w:rsidR="00363AE0">
              <w:rPr>
                <w:rFonts w:eastAsia="Cambria" w:asciiTheme="minorHAnsi" w:hAnsiTheme="minorHAnsi" w:cstheme="minorHAnsi"/>
                <w:sz w:val="20"/>
                <w:szCs w:val="20"/>
              </w:rPr>
              <w:t>une</w:t>
            </w:r>
            <w:r>
              <w:rPr>
                <w:rFonts w:eastAsia="Cambria" w:asciiTheme="minorHAnsi" w:hAnsiTheme="minorHAnsi" w:cstheme="minorHAnsi"/>
                <w:sz w:val="20"/>
                <w:szCs w:val="20"/>
              </w:rPr>
              <w:t xml:space="preserve"> 2021</w:t>
            </w:r>
          </w:p>
        </w:tc>
      </w:tr>
      <w:tr w:rsidRPr="00444CFC" w:rsidR="00444CFC" w:rsidTr="00DC3352" w14:paraId="723F7320" w14:textId="1CDB6D8D">
        <w:tc>
          <w:tcPr>
            <w:tcW w:w="4675" w:type="dxa"/>
          </w:tcPr>
          <w:p w:rsidRPr="00444CFC" w:rsidR="00444CFC" w:rsidP="00444CFC" w:rsidRDefault="00444CFC" w14:paraId="0BCA9FE3" w14:textId="755524D5">
            <w:pPr>
              <w:rPr>
                <w:rFonts w:asciiTheme="minorHAnsi" w:hAnsiTheme="minorHAnsi" w:cstheme="minorHAnsi"/>
                <w:sz w:val="20"/>
                <w:szCs w:val="20"/>
              </w:rPr>
            </w:pPr>
            <w:r w:rsidRPr="00444CFC">
              <w:rPr>
                <w:rFonts w:asciiTheme="minorHAnsi" w:hAnsiTheme="minorHAnsi" w:cstheme="minorHAnsi"/>
                <w:sz w:val="20"/>
                <w:szCs w:val="20"/>
              </w:rPr>
              <w:t xml:space="preserve">Sites Finalized </w:t>
            </w:r>
            <w:r w:rsidR="00660D56">
              <w:rPr>
                <w:rFonts w:asciiTheme="minorHAnsi" w:hAnsiTheme="minorHAnsi" w:cstheme="minorHAnsi"/>
                <w:sz w:val="20"/>
                <w:szCs w:val="20"/>
              </w:rPr>
              <w:t xml:space="preserve">for Feasibility Study </w:t>
            </w:r>
            <w:r w:rsidRPr="00444CFC">
              <w:rPr>
                <w:rFonts w:asciiTheme="minorHAnsi" w:hAnsiTheme="minorHAnsi" w:cstheme="minorHAnsi"/>
                <w:sz w:val="20"/>
                <w:szCs w:val="20"/>
              </w:rPr>
              <w:t xml:space="preserve">and MOUs Signed </w:t>
            </w:r>
          </w:p>
        </w:tc>
        <w:tc>
          <w:tcPr>
            <w:tcW w:w="2520" w:type="dxa"/>
          </w:tcPr>
          <w:p w:rsidRPr="00444CFC" w:rsidR="00444CFC" w:rsidP="00D96EE0" w:rsidRDefault="00363AE0" w14:paraId="6500FEE5" w14:textId="6C809B87">
            <w:pPr>
              <w:rPr>
                <w:rFonts w:eastAsia="Cambria" w:asciiTheme="minorHAnsi" w:hAnsiTheme="minorHAnsi" w:cstheme="minorHAnsi"/>
                <w:sz w:val="20"/>
                <w:szCs w:val="20"/>
              </w:rPr>
            </w:pPr>
            <w:r>
              <w:rPr>
                <w:rFonts w:eastAsia="Cambria" w:asciiTheme="minorHAnsi" w:hAnsiTheme="minorHAnsi" w:cstheme="minorHAnsi"/>
                <w:sz w:val="20"/>
                <w:szCs w:val="20"/>
              </w:rPr>
              <w:t>August</w:t>
            </w:r>
            <w:r w:rsidR="00201153">
              <w:rPr>
                <w:rFonts w:eastAsia="Cambria" w:asciiTheme="minorHAnsi" w:hAnsiTheme="minorHAnsi" w:cstheme="minorHAnsi"/>
                <w:sz w:val="20"/>
                <w:szCs w:val="20"/>
              </w:rPr>
              <w:t xml:space="preserve"> </w:t>
            </w:r>
            <w:r w:rsidRPr="00444CFC" w:rsidR="00444CFC">
              <w:rPr>
                <w:rFonts w:eastAsia="Cambria" w:asciiTheme="minorHAnsi" w:hAnsiTheme="minorHAnsi" w:cstheme="minorHAnsi"/>
                <w:sz w:val="20"/>
                <w:szCs w:val="20"/>
              </w:rPr>
              <w:t>2021</w:t>
            </w:r>
          </w:p>
        </w:tc>
      </w:tr>
      <w:tr w:rsidRPr="00201153" w:rsidR="00444CFC" w:rsidTr="00DC3352" w14:paraId="1EB04145" w14:textId="77777777">
        <w:tc>
          <w:tcPr>
            <w:tcW w:w="4675" w:type="dxa"/>
          </w:tcPr>
          <w:p w:rsidRPr="009D783A" w:rsidR="00444CFC" w:rsidP="00444CFC" w:rsidRDefault="009D783A" w14:paraId="12EAC78D" w14:textId="65AF34FA">
            <w:pPr>
              <w:rPr>
                <w:rFonts w:asciiTheme="minorHAnsi" w:hAnsiTheme="minorHAnsi" w:cstheme="minorHAnsi"/>
                <w:i/>
                <w:sz w:val="20"/>
                <w:szCs w:val="20"/>
              </w:rPr>
            </w:pPr>
            <w:r w:rsidRPr="009D783A">
              <w:rPr>
                <w:rFonts w:asciiTheme="minorHAnsi" w:hAnsiTheme="minorHAnsi" w:cstheme="minorHAnsi"/>
                <w:i/>
                <w:sz w:val="20"/>
                <w:szCs w:val="20"/>
              </w:rPr>
              <w:t xml:space="preserve">Conduct </w:t>
            </w:r>
            <w:r w:rsidRPr="009D783A" w:rsidR="00444CFC">
              <w:rPr>
                <w:rFonts w:asciiTheme="minorHAnsi" w:hAnsiTheme="minorHAnsi" w:cstheme="minorHAnsi"/>
                <w:i/>
                <w:sz w:val="20"/>
                <w:szCs w:val="20"/>
              </w:rPr>
              <w:t>Site Visits for Feasibility Study Data Collection</w:t>
            </w:r>
          </w:p>
        </w:tc>
        <w:tc>
          <w:tcPr>
            <w:tcW w:w="2520" w:type="dxa"/>
          </w:tcPr>
          <w:p w:rsidRPr="009D783A" w:rsidR="00444CFC" w:rsidP="00363AE0" w:rsidRDefault="00363AE0" w14:paraId="2608123C" w14:textId="0BE24B46">
            <w:pPr>
              <w:rPr>
                <w:rFonts w:eastAsia="Cambria" w:asciiTheme="minorHAnsi" w:hAnsiTheme="minorHAnsi" w:cstheme="minorHAnsi"/>
                <w:i/>
                <w:sz w:val="20"/>
                <w:szCs w:val="20"/>
              </w:rPr>
            </w:pPr>
            <w:r>
              <w:rPr>
                <w:rFonts w:eastAsia="Cambria" w:asciiTheme="minorHAnsi" w:hAnsiTheme="minorHAnsi" w:cstheme="minorHAnsi"/>
                <w:i/>
                <w:sz w:val="20"/>
                <w:szCs w:val="20"/>
              </w:rPr>
              <w:t>August</w:t>
            </w:r>
            <w:r w:rsidR="00201153">
              <w:rPr>
                <w:rFonts w:eastAsia="Cambria" w:asciiTheme="minorHAnsi" w:hAnsiTheme="minorHAnsi" w:cstheme="minorHAnsi"/>
                <w:i/>
                <w:sz w:val="20"/>
                <w:szCs w:val="20"/>
              </w:rPr>
              <w:t xml:space="preserve">  - </w:t>
            </w:r>
            <w:r>
              <w:rPr>
                <w:rFonts w:eastAsia="Cambria" w:asciiTheme="minorHAnsi" w:hAnsiTheme="minorHAnsi" w:cstheme="minorHAnsi"/>
                <w:i/>
                <w:sz w:val="20"/>
                <w:szCs w:val="20"/>
              </w:rPr>
              <w:t>October</w:t>
            </w:r>
            <w:r w:rsidRPr="009D783A" w:rsidR="00444CFC">
              <w:rPr>
                <w:rFonts w:eastAsia="Cambria" w:asciiTheme="minorHAnsi" w:hAnsiTheme="minorHAnsi" w:cstheme="minorHAnsi"/>
                <w:i/>
                <w:sz w:val="20"/>
                <w:szCs w:val="20"/>
              </w:rPr>
              <w:t xml:space="preserve"> 2021</w:t>
            </w:r>
          </w:p>
        </w:tc>
      </w:tr>
      <w:tr w:rsidRPr="00444CFC" w:rsidR="00444CFC" w:rsidTr="00DC3352" w14:paraId="50081E86" w14:textId="77777777">
        <w:tc>
          <w:tcPr>
            <w:tcW w:w="4675" w:type="dxa"/>
          </w:tcPr>
          <w:p w:rsidRPr="00444CFC" w:rsidR="00444CFC" w:rsidP="00D96EE0" w:rsidRDefault="00444CFC" w14:paraId="2E0CEAEB" w14:textId="6581027B">
            <w:pPr>
              <w:rPr>
                <w:rFonts w:asciiTheme="minorHAnsi" w:hAnsiTheme="minorHAnsi" w:cstheme="minorHAnsi"/>
                <w:sz w:val="20"/>
                <w:szCs w:val="20"/>
              </w:rPr>
            </w:pPr>
            <w:r w:rsidRPr="00444CFC">
              <w:rPr>
                <w:rFonts w:asciiTheme="minorHAnsi" w:hAnsiTheme="minorHAnsi" w:cstheme="minorHAnsi"/>
                <w:sz w:val="20"/>
                <w:szCs w:val="20"/>
              </w:rPr>
              <w:t>Draft Interim Report</w:t>
            </w:r>
          </w:p>
        </w:tc>
        <w:tc>
          <w:tcPr>
            <w:tcW w:w="2520" w:type="dxa"/>
          </w:tcPr>
          <w:p w:rsidRPr="00444CFC" w:rsidR="00444CFC" w:rsidP="00D96EE0" w:rsidRDefault="00201153" w14:paraId="6524CE38" w14:textId="2DBC1B5B">
            <w:pPr>
              <w:rPr>
                <w:rFonts w:eastAsia="Cambria" w:asciiTheme="minorHAnsi" w:hAnsiTheme="minorHAnsi" w:cstheme="minorHAnsi"/>
                <w:sz w:val="20"/>
                <w:szCs w:val="20"/>
              </w:rPr>
            </w:pPr>
            <w:r>
              <w:rPr>
                <w:rFonts w:eastAsia="Cambria" w:asciiTheme="minorHAnsi" w:hAnsiTheme="minorHAnsi" w:cstheme="minorHAnsi"/>
                <w:sz w:val="20"/>
                <w:szCs w:val="20"/>
              </w:rPr>
              <w:t>May</w:t>
            </w:r>
            <w:r w:rsidRPr="00444CFC" w:rsidR="00444CFC">
              <w:rPr>
                <w:rFonts w:eastAsia="Cambria" w:asciiTheme="minorHAnsi" w:hAnsiTheme="minorHAnsi" w:cstheme="minorHAnsi"/>
                <w:sz w:val="20"/>
                <w:szCs w:val="20"/>
              </w:rPr>
              <w:t xml:space="preserve"> 2021</w:t>
            </w:r>
          </w:p>
        </w:tc>
      </w:tr>
      <w:tr w:rsidRPr="00444CFC" w:rsidR="00444CFC" w:rsidTr="00DC3352" w14:paraId="11B509E9" w14:textId="77777777">
        <w:tc>
          <w:tcPr>
            <w:tcW w:w="4675" w:type="dxa"/>
          </w:tcPr>
          <w:p w:rsidRPr="00444CFC" w:rsidR="00444CFC" w:rsidP="00D96EE0" w:rsidRDefault="00444CFC" w14:paraId="7DC78DA5" w14:textId="7844EE5B">
            <w:pPr>
              <w:rPr>
                <w:rFonts w:asciiTheme="minorHAnsi" w:hAnsiTheme="minorHAnsi" w:cstheme="minorHAnsi"/>
                <w:sz w:val="20"/>
                <w:szCs w:val="20"/>
              </w:rPr>
            </w:pPr>
            <w:r w:rsidRPr="00444CFC">
              <w:rPr>
                <w:rFonts w:asciiTheme="minorHAnsi" w:hAnsiTheme="minorHAnsi" w:cstheme="minorHAnsi"/>
                <w:sz w:val="20"/>
                <w:szCs w:val="20"/>
              </w:rPr>
              <w:t>Draft Final Technical Report</w:t>
            </w:r>
          </w:p>
        </w:tc>
        <w:tc>
          <w:tcPr>
            <w:tcW w:w="2520" w:type="dxa"/>
          </w:tcPr>
          <w:p w:rsidRPr="00444CFC" w:rsidR="00444CFC" w:rsidP="00363AE0" w:rsidRDefault="00363AE0" w14:paraId="5ACD514E" w14:textId="6AE6D923">
            <w:pPr>
              <w:rPr>
                <w:rFonts w:eastAsia="Cambria" w:asciiTheme="minorHAnsi" w:hAnsiTheme="minorHAnsi" w:cstheme="minorHAnsi"/>
                <w:sz w:val="20"/>
                <w:szCs w:val="20"/>
              </w:rPr>
            </w:pPr>
            <w:r>
              <w:rPr>
                <w:rFonts w:eastAsia="Cambria" w:asciiTheme="minorHAnsi" w:hAnsiTheme="minorHAnsi" w:cstheme="minorHAnsi"/>
                <w:sz w:val="20"/>
                <w:szCs w:val="20"/>
              </w:rPr>
              <w:t>December</w:t>
            </w:r>
            <w:r w:rsidRPr="00444CFC" w:rsidR="00444CFC">
              <w:rPr>
                <w:rFonts w:eastAsia="Cambria" w:asciiTheme="minorHAnsi" w:hAnsiTheme="minorHAnsi" w:cstheme="minorHAnsi"/>
                <w:sz w:val="20"/>
                <w:szCs w:val="20"/>
              </w:rPr>
              <w:t xml:space="preserve"> 2021</w:t>
            </w:r>
          </w:p>
        </w:tc>
      </w:tr>
      <w:tr w:rsidRPr="00444CFC" w:rsidR="00444CFC" w:rsidTr="00DC3352" w14:paraId="48DD2C46" w14:textId="77777777">
        <w:tc>
          <w:tcPr>
            <w:tcW w:w="4675" w:type="dxa"/>
          </w:tcPr>
          <w:p w:rsidRPr="00444CFC" w:rsidR="00444CFC" w:rsidP="00D96EE0" w:rsidRDefault="00444CFC" w14:paraId="53BD40DF" w14:textId="6F7B2171">
            <w:pPr>
              <w:rPr>
                <w:rFonts w:asciiTheme="minorHAnsi" w:hAnsiTheme="minorHAnsi" w:cstheme="minorHAnsi"/>
                <w:sz w:val="20"/>
                <w:szCs w:val="20"/>
              </w:rPr>
            </w:pPr>
            <w:r w:rsidRPr="00444CFC">
              <w:rPr>
                <w:rFonts w:asciiTheme="minorHAnsi" w:hAnsiTheme="minorHAnsi" w:cstheme="minorHAnsi"/>
                <w:sz w:val="20"/>
                <w:szCs w:val="20"/>
              </w:rPr>
              <w:t>Contract ends</w:t>
            </w:r>
          </w:p>
        </w:tc>
        <w:tc>
          <w:tcPr>
            <w:tcW w:w="2520" w:type="dxa"/>
          </w:tcPr>
          <w:p w:rsidRPr="00444CFC" w:rsidR="00444CFC" w:rsidP="00D96EE0" w:rsidRDefault="00444CFC" w14:paraId="11B787B0" w14:textId="06FD49EE">
            <w:pPr>
              <w:rPr>
                <w:rFonts w:eastAsia="Cambria" w:asciiTheme="minorHAnsi" w:hAnsiTheme="minorHAnsi" w:cstheme="minorHAnsi"/>
                <w:sz w:val="20"/>
                <w:szCs w:val="20"/>
              </w:rPr>
            </w:pPr>
            <w:r w:rsidRPr="00444CFC">
              <w:rPr>
                <w:rFonts w:eastAsia="Cambria" w:asciiTheme="minorHAnsi" w:hAnsiTheme="minorHAnsi" w:cstheme="minorHAnsi"/>
                <w:sz w:val="20"/>
                <w:szCs w:val="20"/>
              </w:rPr>
              <w:t>March 2022</w:t>
            </w:r>
          </w:p>
        </w:tc>
      </w:tr>
    </w:tbl>
    <w:p w:rsidR="000D4E9A" w:rsidP="00CB4358" w:rsidRDefault="000D4E9A" w14:paraId="48FD0E51" w14:textId="56C26FFE">
      <w:pPr>
        <w:spacing w:after="0" w:line="240" w:lineRule="auto"/>
        <w:rPr>
          <w:rFonts w:cstheme="minorHAnsi"/>
        </w:rPr>
      </w:pP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4139BE" w:rsidP="00FC35D5" w:rsidRDefault="00D83BD2" w14:paraId="49E699C8" w14:textId="41FAE58E">
      <w:pPr>
        <w:pStyle w:val="ListParagraph"/>
        <w:numPr>
          <w:ilvl w:val="0"/>
          <w:numId w:val="25"/>
        </w:numPr>
        <w:spacing w:after="0" w:line="240" w:lineRule="auto"/>
        <w:rPr>
          <w:b/>
        </w:rPr>
      </w:pPr>
      <w:r>
        <w:rPr>
          <w:b/>
        </w:rPr>
        <w:t>Instruments</w:t>
      </w:r>
    </w:p>
    <w:p w:rsidRPr="00FC35D5" w:rsidR="00D83BD2" w:rsidP="00FC35D5" w:rsidRDefault="00D83BD2" w14:paraId="51454F0D" w14:textId="4A26B90A">
      <w:pPr>
        <w:pStyle w:val="ListParagraph"/>
        <w:numPr>
          <w:ilvl w:val="1"/>
          <w:numId w:val="25"/>
        </w:numPr>
        <w:spacing w:after="0" w:line="240" w:lineRule="auto"/>
        <w:rPr>
          <w:b/>
        </w:rPr>
      </w:pPr>
      <w:r w:rsidRPr="009E271D">
        <w:rPr>
          <w:rFonts w:cstheme="minorHAnsi"/>
        </w:rPr>
        <w:t xml:space="preserve">Instrument 1: </w:t>
      </w:r>
      <w:r w:rsidRPr="00AD6387" w:rsidR="00AD6387">
        <w:rPr>
          <w:rFonts w:cstheme="minorHAnsi"/>
        </w:rPr>
        <w:t>R3 Discussion Guide for Informal Informational Calls with Potential Program Sites</w:t>
      </w:r>
    </w:p>
    <w:p w:rsidRPr="00FC35D5" w:rsidR="00D83BD2" w:rsidP="00F24DAF" w:rsidRDefault="00D83BD2" w14:paraId="26F2BE80" w14:textId="59790F9A">
      <w:pPr>
        <w:pStyle w:val="ListParagraph"/>
        <w:numPr>
          <w:ilvl w:val="1"/>
          <w:numId w:val="25"/>
        </w:numPr>
        <w:spacing w:after="0" w:line="240" w:lineRule="auto"/>
        <w:rPr>
          <w:b/>
        </w:rPr>
      </w:pPr>
      <w:r w:rsidRPr="00546EC2">
        <w:rPr>
          <w:rFonts w:cstheme="minorHAnsi"/>
        </w:rPr>
        <w:t xml:space="preserve">Instrument 2: R3 </w:t>
      </w:r>
      <w:r w:rsidRPr="009E271D">
        <w:rPr>
          <w:rFonts w:cstheme="minorHAnsi"/>
        </w:rPr>
        <w:t xml:space="preserve">Discussion </w:t>
      </w:r>
      <w:r w:rsidR="00AD6387">
        <w:rPr>
          <w:rFonts w:cstheme="minorHAnsi"/>
        </w:rPr>
        <w:t>Guide</w:t>
      </w:r>
      <w:r w:rsidRPr="009E271D">
        <w:rPr>
          <w:rFonts w:cstheme="minorHAnsi"/>
        </w:rPr>
        <w:t xml:space="preserve"> for </w:t>
      </w:r>
      <w:r>
        <w:rPr>
          <w:rFonts w:cstheme="minorHAnsi"/>
        </w:rPr>
        <w:t xml:space="preserve">Virtual </w:t>
      </w:r>
      <w:r w:rsidRPr="009E271D">
        <w:rPr>
          <w:rFonts w:cstheme="minorHAnsi"/>
        </w:rPr>
        <w:t>Site Selection Visits</w:t>
      </w:r>
    </w:p>
    <w:p w:rsidRPr="00546EC2" w:rsidR="00D83BD2" w:rsidP="00F24DAF" w:rsidRDefault="00D83BD2" w14:paraId="55D36CFD" w14:textId="66598BB2">
      <w:pPr>
        <w:pStyle w:val="ListParagraph"/>
        <w:numPr>
          <w:ilvl w:val="1"/>
          <w:numId w:val="25"/>
        </w:numPr>
        <w:spacing w:after="0" w:line="240" w:lineRule="auto"/>
        <w:rPr>
          <w:b/>
        </w:rPr>
      </w:pPr>
      <w:r w:rsidRPr="00546EC2">
        <w:rPr>
          <w:rFonts w:cstheme="minorHAnsi"/>
        </w:rPr>
        <w:t xml:space="preserve">Instrument 3: R3 Discussion </w:t>
      </w:r>
      <w:r w:rsidRPr="00546EC2" w:rsidR="00AD6387">
        <w:rPr>
          <w:rFonts w:cstheme="minorHAnsi"/>
        </w:rPr>
        <w:t>Guide</w:t>
      </w:r>
      <w:r w:rsidRPr="00546EC2">
        <w:rPr>
          <w:rFonts w:cstheme="minorHAnsi"/>
        </w:rPr>
        <w:t xml:space="preserve"> for Feasibility Data Collection Visits</w:t>
      </w:r>
    </w:p>
    <w:p w:rsidRPr="00FC35D5" w:rsidR="00D83BD2" w:rsidP="00370E15" w:rsidRDefault="00D83BD2" w14:paraId="15DF3430" w14:textId="1582BDCB">
      <w:pPr>
        <w:pStyle w:val="ListParagraph"/>
        <w:numPr>
          <w:ilvl w:val="0"/>
          <w:numId w:val="27"/>
        </w:numPr>
        <w:spacing w:after="0" w:line="240" w:lineRule="auto"/>
        <w:rPr>
          <w:b/>
        </w:rPr>
      </w:pPr>
      <w:r>
        <w:rPr>
          <w:b/>
        </w:rPr>
        <w:t>Appendices:</w:t>
      </w:r>
    </w:p>
    <w:p w:rsidRPr="00FC7145" w:rsidR="004139BE" w:rsidP="00FC35D5" w:rsidRDefault="00D83BD2" w14:paraId="2EA667B9" w14:textId="075D88B9">
      <w:pPr>
        <w:pStyle w:val="ListParagraph"/>
        <w:numPr>
          <w:ilvl w:val="1"/>
          <w:numId w:val="25"/>
        </w:numPr>
        <w:spacing w:after="0" w:line="240" w:lineRule="auto"/>
      </w:pPr>
      <w:r w:rsidRPr="00FC7145">
        <w:t>A</w:t>
      </w:r>
      <w:r>
        <w:t>ppendix</w:t>
      </w:r>
      <w:r w:rsidRPr="00FC7145">
        <w:t xml:space="preserve"> </w:t>
      </w:r>
      <w:r w:rsidRPr="00FC7145" w:rsidR="004139BE">
        <w:t xml:space="preserve">A: </w:t>
      </w:r>
      <w:r w:rsidRPr="00AD6387" w:rsidR="00AD6387">
        <w:t>Text from SUPPORT Act Section C. 8082</w:t>
      </w:r>
      <w:r w:rsidRPr="00AD6387" w:rsidR="00AD6387">
        <w:rPr>
          <w:b/>
        </w:rPr>
        <w:t xml:space="preserve"> </w:t>
      </w:r>
    </w:p>
    <w:p w:rsidRPr="004139BE" w:rsidR="005E63BA" w:rsidP="00306028" w:rsidRDefault="005E63BA" w14:paraId="153C0B3E" w14:textId="6F1BD7CD">
      <w:pPr>
        <w:spacing w:after="0" w:line="240" w:lineRule="auto"/>
      </w:pPr>
    </w:p>
    <w:p w:rsidRPr="006B53F1" w:rsidR="00306028" w:rsidP="00B13297" w:rsidRDefault="00306028" w14:paraId="08BDA7B5" w14:textId="77777777"/>
    <w:sectPr w:rsidRPr="006B53F1" w:rsidR="00306028"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2FE8" w14:textId="77777777" w:rsidR="00EC27B2" w:rsidRDefault="00EC27B2" w:rsidP="0004063C">
      <w:pPr>
        <w:spacing w:after="0" w:line="240" w:lineRule="auto"/>
      </w:pPr>
      <w:r>
        <w:separator/>
      </w:r>
    </w:p>
  </w:endnote>
  <w:endnote w:type="continuationSeparator" w:id="0">
    <w:p w14:paraId="1E04C10A" w14:textId="77777777" w:rsidR="00EC27B2" w:rsidRDefault="00EC27B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4578364D" w:rsidR="005801FF" w:rsidRDefault="005801FF">
        <w:pPr>
          <w:pStyle w:val="Footer"/>
          <w:jc w:val="right"/>
        </w:pPr>
        <w:r>
          <w:fldChar w:fldCharType="begin"/>
        </w:r>
        <w:r>
          <w:instrText xml:space="preserve"> PAGE   \* MERGEFORMAT </w:instrText>
        </w:r>
        <w:r>
          <w:fldChar w:fldCharType="separate"/>
        </w:r>
        <w:r w:rsidR="00A83447">
          <w:rPr>
            <w:noProof/>
          </w:rPr>
          <w:t>1</w:t>
        </w:r>
        <w:r>
          <w:rPr>
            <w:noProof/>
          </w:rPr>
          <w:fldChar w:fldCharType="end"/>
        </w:r>
      </w:p>
    </w:sdtContent>
  </w:sdt>
  <w:p w14:paraId="04723F22" w14:textId="77777777" w:rsidR="005801FF" w:rsidRDefault="00580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B393" w14:textId="77777777" w:rsidR="00EC27B2" w:rsidRDefault="00EC27B2" w:rsidP="0004063C">
      <w:pPr>
        <w:spacing w:after="0" w:line="240" w:lineRule="auto"/>
      </w:pPr>
      <w:r>
        <w:separator/>
      </w:r>
    </w:p>
  </w:footnote>
  <w:footnote w:type="continuationSeparator" w:id="0">
    <w:p w14:paraId="7B8AE499" w14:textId="77777777" w:rsidR="00EC27B2" w:rsidRDefault="00EC27B2" w:rsidP="0004063C">
      <w:pPr>
        <w:spacing w:after="0" w:line="240" w:lineRule="auto"/>
      </w:pPr>
      <w:r>
        <w:continuationSeparator/>
      </w:r>
    </w:p>
  </w:footnote>
  <w:footnote w:id="1">
    <w:p w14:paraId="5BF5D579" w14:textId="43B0A29E" w:rsidR="00990CF4" w:rsidRPr="00B60C3B" w:rsidRDefault="00990CF4" w:rsidP="00990CF4">
      <w:pPr>
        <w:spacing w:after="120" w:line="240" w:lineRule="auto"/>
      </w:pPr>
      <w:r>
        <w:rPr>
          <w:rStyle w:val="FootnoteReference"/>
        </w:rPr>
        <w:footnoteRef/>
      </w:r>
      <w:r>
        <w:t xml:space="preserve"> </w:t>
      </w:r>
      <w:r w:rsidRPr="0088266E">
        <w:rPr>
          <w:sz w:val="20"/>
          <w:szCs w:val="20"/>
        </w:rPr>
        <w:t xml:space="preserve">We define a </w:t>
      </w:r>
      <w:r w:rsidRPr="0088266E">
        <w:rPr>
          <w:b/>
          <w:sz w:val="20"/>
          <w:szCs w:val="20"/>
        </w:rPr>
        <w:t>program</w:t>
      </w:r>
      <w:r w:rsidRPr="0088266E">
        <w:rPr>
          <w:sz w:val="20"/>
          <w:szCs w:val="20"/>
        </w:rPr>
        <w:t xml:space="preserve"> as a consistent implementation of an intervention with shared practices, policies, leadership, and (usually) funding. We will engage leadership at the program level in order to identify and connect with sites. We define a </w:t>
      </w:r>
      <w:r w:rsidRPr="0088266E">
        <w:rPr>
          <w:b/>
          <w:sz w:val="20"/>
          <w:szCs w:val="20"/>
        </w:rPr>
        <w:t>site</w:t>
      </w:r>
      <w:r w:rsidRPr="0088266E">
        <w:rPr>
          <w:sz w:val="20"/>
          <w:szCs w:val="20"/>
        </w:rPr>
        <w:t xml:space="preserve"> as one location affiliated with and subordinate to a program. A site</w:t>
      </w:r>
      <w:r w:rsidRPr="00B60C3B">
        <w:t xml:space="preserve"> </w:t>
      </w:r>
      <w:r w:rsidRPr="0088266E">
        <w:rPr>
          <w:sz w:val="20"/>
          <w:szCs w:val="20"/>
        </w:rPr>
        <w:t>is the hub for</w:t>
      </w:r>
      <w:r w:rsidRPr="00B60C3B">
        <w:t xml:space="preserve"> </w:t>
      </w:r>
      <w:r w:rsidRPr="0088266E">
        <w:rPr>
          <w:sz w:val="20"/>
          <w:szCs w:val="20"/>
        </w:rPr>
        <w:t>program services and also the evaluation's frontline (e.g., where study enrollment and data collection occur). In large-scale studies, a single program often has many affiliated sites.</w:t>
      </w:r>
      <w:r w:rsidRPr="00B60C3B">
        <w:t xml:space="preserve"> </w:t>
      </w:r>
      <w:r>
        <w:rPr>
          <w:rStyle w:val="CommentReference"/>
        </w:rPr>
        <w:t/>
      </w:r>
    </w:p>
    <w:p w14:paraId="6C0E965B" w14:textId="6AAFA11F" w:rsidR="00990CF4" w:rsidRDefault="00990CF4">
      <w:pPr>
        <w:pStyle w:val="FootnoteText"/>
      </w:pPr>
    </w:p>
  </w:footnote>
  <w:footnote w:id="2">
    <w:p w14:paraId="4F110D3D" w14:textId="06A31467" w:rsidR="005801FF" w:rsidRPr="00D82755" w:rsidRDefault="005801FF"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66ED66BC" w:rsidR="005801FF" w:rsidRPr="000D7D44" w:rsidRDefault="005801FF"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801FF" w:rsidRDefault="005801FF"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1978"/>
    <w:multiLevelType w:val="hybridMultilevel"/>
    <w:tmpl w:val="A07C3D4A"/>
    <w:lvl w:ilvl="0" w:tplc="DEDE7350">
      <w:numFmt w:val="bullet"/>
      <w:lvlText w:val=""/>
      <w:lvlJc w:val="left"/>
      <w:pPr>
        <w:ind w:left="360" w:hanging="360"/>
      </w:pPr>
      <w:rPr>
        <w:rFonts w:ascii="Symbol" w:eastAsiaTheme="minorHAnsi" w:hAnsi="Symbol" w:cstheme="minorBidi" w:hint="default"/>
        <w:color w:val="4F81BD" w:themeColor="accent1"/>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918E6"/>
    <w:multiLevelType w:val="hybridMultilevel"/>
    <w:tmpl w:val="1BC8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9405A"/>
    <w:multiLevelType w:val="multilevel"/>
    <w:tmpl w:val="060EC0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F08FB"/>
    <w:multiLevelType w:val="hybridMultilevel"/>
    <w:tmpl w:val="6480D9EA"/>
    <w:lvl w:ilvl="0" w:tplc="DEDE7350">
      <w:numFmt w:val="bullet"/>
      <w:lvlText w:val=""/>
      <w:lvlJc w:val="left"/>
      <w:pPr>
        <w:ind w:left="720" w:hanging="360"/>
      </w:pPr>
      <w:rPr>
        <w:rFonts w:ascii="Symbol" w:eastAsiaTheme="minorHAnsi" w:hAnsi="Symbol" w:cstheme="minorBidi"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66BE6"/>
    <w:multiLevelType w:val="hybridMultilevel"/>
    <w:tmpl w:val="37F8B864"/>
    <w:lvl w:ilvl="0" w:tplc="DEDE7350">
      <w:numFmt w:val="bullet"/>
      <w:lvlText w:val=""/>
      <w:lvlJc w:val="left"/>
      <w:pPr>
        <w:ind w:left="720" w:hanging="360"/>
      </w:pPr>
      <w:rPr>
        <w:rFonts w:ascii="Symbol" w:eastAsiaTheme="minorHAnsi" w:hAnsi="Symbol" w:cstheme="minorBidi" w:hint="default"/>
        <w:color w:val="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8213F"/>
    <w:multiLevelType w:val="hybridMultilevel"/>
    <w:tmpl w:val="2DFA5B8C"/>
    <w:lvl w:ilvl="0" w:tplc="8EE6A3A0">
      <w:start w:val="1"/>
      <w:numFmt w:val="bullet"/>
      <w:lvlText w:val=""/>
      <w:lvlJc w:val="left"/>
      <w:pPr>
        <w:ind w:left="360" w:hanging="360"/>
      </w:pPr>
      <w:rPr>
        <w:rFonts w:ascii="Symbol" w:hAnsi="Symbol" w:hint="default"/>
        <w:color w:val="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9A7829"/>
    <w:multiLevelType w:val="hybridMultilevel"/>
    <w:tmpl w:val="007E3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75C91"/>
    <w:multiLevelType w:val="hybridMultilevel"/>
    <w:tmpl w:val="12DA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819E2"/>
    <w:multiLevelType w:val="hybridMultilevel"/>
    <w:tmpl w:val="5E242342"/>
    <w:lvl w:ilvl="0" w:tplc="8EE6A3A0">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10"/>
  </w:num>
  <w:num w:numId="6">
    <w:abstractNumId w:val="17"/>
  </w:num>
  <w:num w:numId="7">
    <w:abstractNumId w:val="3"/>
  </w:num>
  <w:num w:numId="8">
    <w:abstractNumId w:val="9"/>
  </w:num>
  <w:num w:numId="9">
    <w:abstractNumId w:val="6"/>
  </w:num>
  <w:num w:numId="10">
    <w:abstractNumId w:val="18"/>
  </w:num>
  <w:num w:numId="11">
    <w:abstractNumId w:val="11"/>
  </w:num>
  <w:num w:numId="12">
    <w:abstractNumId w:val="21"/>
  </w:num>
  <w:num w:numId="13">
    <w:abstractNumId w:val="19"/>
  </w:num>
  <w:num w:numId="14">
    <w:abstractNumId w:val="22"/>
  </w:num>
  <w:num w:numId="15">
    <w:abstractNumId w:val="0"/>
  </w:num>
  <w:num w:numId="16">
    <w:abstractNumId w:val="20"/>
  </w:num>
  <w:num w:numId="17">
    <w:abstractNumId w:val="14"/>
  </w:num>
  <w:num w:numId="18">
    <w:abstractNumId w:val="2"/>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wNjYwNTA0NzWxNDdT0lEKTi0uzszPAykwrgUAwNrpASwAAAA="/>
  </w:docVars>
  <w:rsids>
    <w:rsidRoot w:val="00B56589"/>
    <w:rsid w:val="0001255D"/>
    <w:rsid w:val="00014EDC"/>
    <w:rsid w:val="00017535"/>
    <w:rsid w:val="00026192"/>
    <w:rsid w:val="00027E79"/>
    <w:rsid w:val="0004063C"/>
    <w:rsid w:val="000416FE"/>
    <w:rsid w:val="0004247F"/>
    <w:rsid w:val="00060B30"/>
    <w:rsid w:val="00060C59"/>
    <w:rsid w:val="00062AFB"/>
    <w:rsid w:val="000655DD"/>
    <w:rsid w:val="00065A1D"/>
    <w:rsid w:val="00071F79"/>
    <w:rsid w:val="0007251B"/>
    <w:rsid w:val="000733A5"/>
    <w:rsid w:val="0007581A"/>
    <w:rsid w:val="00082C5B"/>
    <w:rsid w:val="00083227"/>
    <w:rsid w:val="00086CBE"/>
    <w:rsid w:val="00090812"/>
    <w:rsid w:val="000910B1"/>
    <w:rsid w:val="000921F0"/>
    <w:rsid w:val="0009496D"/>
    <w:rsid w:val="00094A2E"/>
    <w:rsid w:val="000A012A"/>
    <w:rsid w:val="000A2AD0"/>
    <w:rsid w:val="000A469D"/>
    <w:rsid w:val="000B153C"/>
    <w:rsid w:val="000B6386"/>
    <w:rsid w:val="000C51FA"/>
    <w:rsid w:val="000C5B7A"/>
    <w:rsid w:val="000D1562"/>
    <w:rsid w:val="000D384B"/>
    <w:rsid w:val="000D4E9A"/>
    <w:rsid w:val="000D5BB4"/>
    <w:rsid w:val="000D6E02"/>
    <w:rsid w:val="000D7D44"/>
    <w:rsid w:val="000F1E4A"/>
    <w:rsid w:val="000F4D5B"/>
    <w:rsid w:val="00100D34"/>
    <w:rsid w:val="00103EFD"/>
    <w:rsid w:val="00104524"/>
    <w:rsid w:val="0010578D"/>
    <w:rsid w:val="00107D87"/>
    <w:rsid w:val="001110DF"/>
    <w:rsid w:val="001253F4"/>
    <w:rsid w:val="0013241B"/>
    <w:rsid w:val="001431EF"/>
    <w:rsid w:val="0014488F"/>
    <w:rsid w:val="00157482"/>
    <w:rsid w:val="00166EA9"/>
    <w:rsid w:val="001707D8"/>
    <w:rsid w:val="00177FF5"/>
    <w:rsid w:val="00182F6D"/>
    <w:rsid w:val="001A03A3"/>
    <w:rsid w:val="001A38FD"/>
    <w:rsid w:val="001B0A76"/>
    <w:rsid w:val="001B5563"/>
    <w:rsid w:val="001B6E1A"/>
    <w:rsid w:val="001D619D"/>
    <w:rsid w:val="001D7761"/>
    <w:rsid w:val="001F0446"/>
    <w:rsid w:val="001F408D"/>
    <w:rsid w:val="001F52FA"/>
    <w:rsid w:val="001F57F5"/>
    <w:rsid w:val="00201153"/>
    <w:rsid w:val="0020401C"/>
    <w:rsid w:val="00204BE8"/>
    <w:rsid w:val="0020629A"/>
    <w:rsid w:val="00206E11"/>
    <w:rsid w:val="00206FE3"/>
    <w:rsid w:val="00207554"/>
    <w:rsid w:val="00211261"/>
    <w:rsid w:val="002158DE"/>
    <w:rsid w:val="00215DDB"/>
    <w:rsid w:val="00216C4F"/>
    <w:rsid w:val="0021798D"/>
    <w:rsid w:val="00230CAA"/>
    <w:rsid w:val="002517BB"/>
    <w:rsid w:val="002560D7"/>
    <w:rsid w:val="00256E24"/>
    <w:rsid w:val="00265491"/>
    <w:rsid w:val="002679BD"/>
    <w:rsid w:val="002736C8"/>
    <w:rsid w:val="00274F78"/>
    <w:rsid w:val="00276CE2"/>
    <w:rsid w:val="00285D82"/>
    <w:rsid w:val="00287AF1"/>
    <w:rsid w:val="002A24AF"/>
    <w:rsid w:val="002A41C6"/>
    <w:rsid w:val="002A719E"/>
    <w:rsid w:val="002B087A"/>
    <w:rsid w:val="002B3162"/>
    <w:rsid w:val="002B5DBE"/>
    <w:rsid w:val="002B785B"/>
    <w:rsid w:val="002B7B40"/>
    <w:rsid w:val="002E65F3"/>
    <w:rsid w:val="002E6CCF"/>
    <w:rsid w:val="002F33D0"/>
    <w:rsid w:val="00300722"/>
    <w:rsid w:val="0030316D"/>
    <w:rsid w:val="00306028"/>
    <w:rsid w:val="003067E6"/>
    <w:rsid w:val="0031379A"/>
    <w:rsid w:val="003235F1"/>
    <w:rsid w:val="00323950"/>
    <w:rsid w:val="00325A15"/>
    <w:rsid w:val="0032685F"/>
    <w:rsid w:val="00363AE0"/>
    <w:rsid w:val="003664F6"/>
    <w:rsid w:val="00370E15"/>
    <w:rsid w:val="00373D2F"/>
    <w:rsid w:val="0039308B"/>
    <w:rsid w:val="003A69AF"/>
    <w:rsid w:val="003A7774"/>
    <w:rsid w:val="003B25DD"/>
    <w:rsid w:val="003C7358"/>
    <w:rsid w:val="003D301F"/>
    <w:rsid w:val="003E3522"/>
    <w:rsid w:val="003E61F6"/>
    <w:rsid w:val="003F2B66"/>
    <w:rsid w:val="00400870"/>
    <w:rsid w:val="00401D0C"/>
    <w:rsid w:val="0040383E"/>
    <w:rsid w:val="00407537"/>
    <w:rsid w:val="004139BE"/>
    <w:rsid w:val="00416121"/>
    <w:rsid w:val="004165BD"/>
    <w:rsid w:val="0042220D"/>
    <w:rsid w:val="00423EDC"/>
    <w:rsid w:val="004328A4"/>
    <w:rsid w:val="0043377A"/>
    <w:rsid w:val="004379B6"/>
    <w:rsid w:val="00441D44"/>
    <w:rsid w:val="0044428E"/>
    <w:rsid w:val="00444CFC"/>
    <w:rsid w:val="00446465"/>
    <w:rsid w:val="0045333A"/>
    <w:rsid w:val="00460D54"/>
    <w:rsid w:val="00461D3E"/>
    <w:rsid w:val="00462EB7"/>
    <w:rsid w:val="00467D2B"/>
    <w:rsid w:val="004706CC"/>
    <w:rsid w:val="00471550"/>
    <w:rsid w:val="004B4839"/>
    <w:rsid w:val="004B75AC"/>
    <w:rsid w:val="004C3644"/>
    <w:rsid w:val="004D12DD"/>
    <w:rsid w:val="004E5648"/>
    <w:rsid w:val="004E5778"/>
    <w:rsid w:val="004E5C40"/>
    <w:rsid w:val="004E7ED8"/>
    <w:rsid w:val="004F01E3"/>
    <w:rsid w:val="0050376D"/>
    <w:rsid w:val="00512C25"/>
    <w:rsid w:val="005168C6"/>
    <w:rsid w:val="005229F5"/>
    <w:rsid w:val="005302CB"/>
    <w:rsid w:val="0054255A"/>
    <w:rsid w:val="00546EC2"/>
    <w:rsid w:val="0055278A"/>
    <w:rsid w:val="0055434C"/>
    <w:rsid w:val="00577243"/>
    <w:rsid w:val="005801FF"/>
    <w:rsid w:val="00584DA4"/>
    <w:rsid w:val="00585E99"/>
    <w:rsid w:val="00591283"/>
    <w:rsid w:val="005A1D16"/>
    <w:rsid w:val="005A1FC7"/>
    <w:rsid w:val="005A61CE"/>
    <w:rsid w:val="005A7E5A"/>
    <w:rsid w:val="005B1285"/>
    <w:rsid w:val="005B1410"/>
    <w:rsid w:val="005B5FCC"/>
    <w:rsid w:val="005B77BC"/>
    <w:rsid w:val="005D46BE"/>
    <w:rsid w:val="005D4A40"/>
    <w:rsid w:val="005D515A"/>
    <w:rsid w:val="005D5849"/>
    <w:rsid w:val="005E3F36"/>
    <w:rsid w:val="005E493B"/>
    <w:rsid w:val="005E63BA"/>
    <w:rsid w:val="005F2951"/>
    <w:rsid w:val="0060438A"/>
    <w:rsid w:val="0060626E"/>
    <w:rsid w:val="00622DB1"/>
    <w:rsid w:val="00624DDC"/>
    <w:rsid w:val="006253B6"/>
    <w:rsid w:val="006257ED"/>
    <w:rsid w:val="006266A1"/>
    <w:rsid w:val="0062686E"/>
    <w:rsid w:val="006276DE"/>
    <w:rsid w:val="00630B30"/>
    <w:rsid w:val="006329D0"/>
    <w:rsid w:val="00636137"/>
    <w:rsid w:val="00645706"/>
    <w:rsid w:val="00651FF6"/>
    <w:rsid w:val="00660D56"/>
    <w:rsid w:val="0068303E"/>
    <w:rsid w:val="0068383E"/>
    <w:rsid w:val="00687DB4"/>
    <w:rsid w:val="006903BC"/>
    <w:rsid w:val="00697CD0"/>
    <w:rsid w:val="006A2B00"/>
    <w:rsid w:val="006A4D02"/>
    <w:rsid w:val="006B1BF9"/>
    <w:rsid w:val="006B31DA"/>
    <w:rsid w:val="006B53F1"/>
    <w:rsid w:val="006B6037"/>
    <w:rsid w:val="006C0B97"/>
    <w:rsid w:val="006C0E56"/>
    <w:rsid w:val="006C41A7"/>
    <w:rsid w:val="006E4F82"/>
    <w:rsid w:val="006E64E8"/>
    <w:rsid w:val="00703099"/>
    <w:rsid w:val="0071045E"/>
    <w:rsid w:val="0071586A"/>
    <w:rsid w:val="00716F8F"/>
    <w:rsid w:val="00717BDC"/>
    <w:rsid w:val="00721395"/>
    <w:rsid w:val="00723A28"/>
    <w:rsid w:val="007309B9"/>
    <w:rsid w:val="0073149D"/>
    <w:rsid w:val="007366BA"/>
    <w:rsid w:val="00736B62"/>
    <w:rsid w:val="00740ADB"/>
    <w:rsid w:val="0074639B"/>
    <w:rsid w:val="00764C85"/>
    <w:rsid w:val="00782C72"/>
    <w:rsid w:val="0078397B"/>
    <w:rsid w:val="007845AA"/>
    <w:rsid w:val="00793E3E"/>
    <w:rsid w:val="007A29C5"/>
    <w:rsid w:val="007C7B4B"/>
    <w:rsid w:val="007D0F6E"/>
    <w:rsid w:val="007F1A29"/>
    <w:rsid w:val="00821D37"/>
    <w:rsid w:val="00823428"/>
    <w:rsid w:val="00834C54"/>
    <w:rsid w:val="008369BA"/>
    <w:rsid w:val="00840D32"/>
    <w:rsid w:val="00843933"/>
    <w:rsid w:val="008502D9"/>
    <w:rsid w:val="00850F4C"/>
    <w:rsid w:val="00861F21"/>
    <w:rsid w:val="00864C1F"/>
    <w:rsid w:val="00870FA1"/>
    <w:rsid w:val="008729C9"/>
    <w:rsid w:val="00875220"/>
    <w:rsid w:val="0088101A"/>
    <w:rsid w:val="0088266E"/>
    <w:rsid w:val="00882739"/>
    <w:rsid w:val="00891CD9"/>
    <w:rsid w:val="008952E7"/>
    <w:rsid w:val="008959EA"/>
    <w:rsid w:val="008C7159"/>
    <w:rsid w:val="008C7CA9"/>
    <w:rsid w:val="008D1972"/>
    <w:rsid w:val="008D212D"/>
    <w:rsid w:val="008D56A6"/>
    <w:rsid w:val="008E0239"/>
    <w:rsid w:val="008E3820"/>
    <w:rsid w:val="008E4718"/>
    <w:rsid w:val="008F0CD5"/>
    <w:rsid w:val="008F0DB7"/>
    <w:rsid w:val="008F2446"/>
    <w:rsid w:val="008F6BB6"/>
    <w:rsid w:val="00901040"/>
    <w:rsid w:val="009035B4"/>
    <w:rsid w:val="00906AE2"/>
    <w:rsid w:val="00906F6A"/>
    <w:rsid w:val="00916474"/>
    <w:rsid w:val="00923F25"/>
    <w:rsid w:val="00940C04"/>
    <w:rsid w:val="00945D93"/>
    <w:rsid w:val="00962306"/>
    <w:rsid w:val="00963503"/>
    <w:rsid w:val="009658BC"/>
    <w:rsid w:val="00965DBD"/>
    <w:rsid w:val="009714B0"/>
    <w:rsid w:val="00971944"/>
    <w:rsid w:val="009815C6"/>
    <w:rsid w:val="00982913"/>
    <w:rsid w:val="00990CF4"/>
    <w:rsid w:val="00996201"/>
    <w:rsid w:val="009A39E1"/>
    <w:rsid w:val="009A3AD8"/>
    <w:rsid w:val="009A6EE8"/>
    <w:rsid w:val="009B0028"/>
    <w:rsid w:val="009B0F58"/>
    <w:rsid w:val="009B4D72"/>
    <w:rsid w:val="009B5106"/>
    <w:rsid w:val="009B5B32"/>
    <w:rsid w:val="009C3380"/>
    <w:rsid w:val="009D07CD"/>
    <w:rsid w:val="009D3C86"/>
    <w:rsid w:val="009D783A"/>
    <w:rsid w:val="009E271D"/>
    <w:rsid w:val="009E3A27"/>
    <w:rsid w:val="009E7E38"/>
    <w:rsid w:val="009F265B"/>
    <w:rsid w:val="009F482C"/>
    <w:rsid w:val="009F68DB"/>
    <w:rsid w:val="00A03E3F"/>
    <w:rsid w:val="00A1069F"/>
    <w:rsid w:val="00A1108E"/>
    <w:rsid w:val="00A22300"/>
    <w:rsid w:val="00A27CD0"/>
    <w:rsid w:val="00A3140F"/>
    <w:rsid w:val="00A36134"/>
    <w:rsid w:val="00A362B6"/>
    <w:rsid w:val="00A417D1"/>
    <w:rsid w:val="00A61255"/>
    <w:rsid w:val="00A6361B"/>
    <w:rsid w:val="00A67DFF"/>
    <w:rsid w:val="00A71475"/>
    <w:rsid w:val="00A714DC"/>
    <w:rsid w:val="00A7179C"/>
    <w:rsid w:val="00A71D77"/>
    <w:rsid w:val="00A74DDB"/>
    <w:rsid w:val="00A761CB"/>
    <w:rsid w:val="00A83447"/>
    <w:rsid w:val="00A85701"/>
    <w:rsid w:val="00A94898"/>
    <w:rsid w:val="00A97D2D"/>
    <w:rsid w:val="00AC0DD9"/>
    <w:rsid w:val="00AD0344"/>
    <w:rsid w:val="00AD3261"/>
    <w:rsid w:val="00AD4355"/>
    <w:rsid w:val="00AD6387"/>
    <w:rsid w:val="00AE0A37"/>
    <w:rsid w:val="00AE3F5F"/>
    <w:rsid w:val="00AE53EB"/>
    <w:rsid w:val="00AF26CE"/>
    <w:rsid w:val="00AF433B"/>
    <w:rsid w:val="00B026D1"/>
    <w:rsid w:val="00B04785"/>
    <w:rsid w:val="00B13297"/>
    <w:rsid w:val="00B13DC4"/>
    <w:rsid w:val="00B17B7C"/>
    <w:rsid w:val="00B23277"/>
    <w:rsid w:val="00B245AD"/>
    <w:rsid w:val="00B25237"/>
    <w:rsid w:val="00B33D74"/>
    <w:rsid w:val="00B3515A"/>
    <w:rsid w:val="00B3652D"/>
    <w:rsid w:val="00B4182B"/>
    <w:rsid w:val="00B45CD4"/>
    <w:rsid w:val="00B55E54"/>
    <w:rsid w:val="00B56589"/>
    <w:rsid w:val="00B60C3B"/>
    <w:rsid w:val="00B64D05"/>
    <w:rsid w:val="00B70460"/>
    <w:rsid w:val="00B82890"/>
    <w:rsid w:val="00B9441B"/>
    <w:rsid w:val="00BA1994"/>
    <w:rsid w:val="00BB2199"/>
    <w:rsid w:val="00BB4BF8"/>
    <w:rsid w:val="00BC2B5E"/>
    <w:rsid w:val="00BC534F"/>
    <w:rsid w:val="00BD41F1"/>
    <w:rsid w:val="00BD702B"/>
    <w:rsid w:val="00BD7963"/>
    <w:rsid w:val="00BD7B78"/>
    <w:rsid w:val="00BE371B"/>
    <w:rsid w:val="00BE773B"/>
    <w:rsid w:val="00BF7545"/>
    <w:rsid w:val="00C026B7"/>
    <w:rsid w:val="00C05352"/>
    <w:rsid w:val="00C069FB"/>
    <w:rsid w:val="00C25CE7"/>
    <w:rsid w:val="00C269F0"/>
    <w:rsid w:val="00C32404"/>
    <w:rsid w:val="00C53AEC"/>
    <w:rsid w:val="00C7152E"/>
    <w:rsid w:val="00C73360"/>
    <w:rsid w:val="00C81C99"/>
    <w:rsid w:val="00C86CB2"/>
    <w:rsid w:val="00C91C71"/>
    <w:rsid w:val="00C92265"/>
    <w:rsid w:val="00C95126"/>
    <w:rsid w:val="00CA72A5"/>
    <w:rsid w:val="00CB1F9B"/>
    <w:rsid w:val="00CB4358"/>
    <w:rsid w:val="00CB57CE"/>
    <w:rsid w:val="00CC07BF"/>
    <w:rsid w:val="00CC3A0A"/>
    <w:rsid w:val="00CC3FC5"/>
    <w:rsid w:val="00CC4651"/>
    <w:rsid w:val="00CD170F"/>
    <w:rsid w:val="00CE018E"/>
    <w:rsid w:val="00CE0317"/>
    <w:rsid w:val="00CE7A4A"/>
    <w:rsid w:val="00CF315D"/>
    <w:rsid w:val="00D05CF8"/>
    <w:rsid w:val="00D113AC"/>
    <w:rsid w:val="00D1343F"/>
    <w:rsid w:val="00D13AA8"/>
    <w:rsid w:val="00D239B5"/>
    <w:rsid w:val="00D24FC4"/>
    <w:rsid w:val="00D30ACB"/>
    <w:rsid w:val="00D30B6F"/>
    <w:rsid w:val="00D32B72"/>
    <w:rsid w:val="00D32E6D"/>
    <w:rsid w:val="00D4033C"/>
    <w:rsid w:val="00D43A8F"/>
    <w:rsid w:val="00D45504"/>
    <w:rsid w:val="00D52DA5"/>
    <w:rsid w:val="00D52F98"/>
    <w:rsid w:val="00D5346A"/>
    <w:rsid w:val="00D55767"/>
    <w:rsid w:val="00D57F92"/>
    <w:rsid w:val="00D628C8"/>
    <w:rsid w:val="00D63ADB"/>
    <w:rsid w:val="00D64588"/>
    <w:rsid w:val="00D71BA0"/>
    <w:rsid w:val="00D749DF"/>
    <w:rsid w:val="00D76FC2"/>
    <w:rsid w:val="00D82755"/>
    <w:rsid w:val="00D82E67"/>
    <w:rsid w:val="00D831AC"/>
    <w:rsid w:val="00D836B4"/>
    <w:rsid w:val="00D83BD2"/>
    <w:rsid w:val="00D84D66"/>
    <w:rsid w:val="00D87484"/>
    <w:rsid w:val="00D87B09"/>
    <w:rsid w:val="00D908D4"/>
    <w:rsid w:val="00D91721"/>
    <w:rsid w:val="00D96EE0"/>
    <w:rsid w:val="00D97926"/>
    <w:rsid w:val="00DA3557"/>
    <w:rsid w:val="00DA3CCB"/>
    <w:rsid w:val="00DA4701"/>
    <w:rsid w:val="00DA63BD"/>
    <w:rsid w:val="00DC3019"/>
    <w:rsid w:val="00DC3352"/>
    <w:rsid w:val="00DC65F2"/>
    <w:rsid w:val="00DC7876"/>
    <w:rsid w:val="00DC7DD5"/>
    <w:rsid w:val="00DD1D33"/>
    <w:rsid w:val="00DE3ED7"/>
    <w:rsid w:val="00DF1291"/>
    <w:rsid w:val="00DF4848"/>
    <w:rsid w:val="00E1392C"/>
    <w:rsid w:val="00E16F28"/>
    <w:rsid w:val="00E22AC6"/>
    <w:rsid w:val="00E2428C"/>
    <w:rsid w:val="00E24830"/>
    <w:rsid w:val="00E252D9"/>
    <w:rsid w:val="00E318A6"/>
    <w:rsid w:val="00E35C64"/>
    <w:rsid w:val="00E41C62"/>
    <w:rsid w:val="00E41EE9"/>
    <w:rsid w:val="00E44AB6"/>
    <w:rsid w:val="00E461D4"/>
    <w:rsid w:val="00E62285"/>
    <w:rsid w:val="00E62819"/>
    <w:rsid w:val="00E71E25"/>
    <w:rsid w:val="00E83F4C"/>
    <w:rsid w:val="00E871C1"/>
    <w:rsid w:val="00E9045F"/>
    <w:rsid w:val="00EA0D4F"/>
    <w:rsid w:val="00EA405B"/>
    <w:rsid w:val="00EA5DFA"/>
    <w:rsid w:val="00EB0375"/>
    <w:rsid w:val="00EB4C26"/>
    <w:rsid w:val="00EB6134"/>
    <w:rsid w:val="00EB7320"/>
    <w:rsid w:val="00EC1A6C"/>
    <w:rsid w:val="00EC27B2"/>
    <w:rsid w:val="00EC282C"/>
    <w:rsid w:val="00EC46E1"/>
    <w:rsid w:val="00ED0A56"/>
    <w:rsid w:val="00ED7509"/>
    <w:rsid w:val="00EE38AF"/>
    <w:rsid w:val="00EE7298"/>
    <w:rsid w:val="00EF254B"/>
    <w:rsid w:val="00EF4FF2"/>
    <w:rsid w:val="00F047D0"/>
    <w:rsid w:val="00F071DE"/>
    <w:rsid w:val="00F42246"/>
    <w:rsid w:val="00F50E00"/>
    <w:rsid w:val="00F56E6F"/>
    <w:rsid w:val="00F74630"/>
    <w:rsid w:val="00F8628A"/>
    <w:rsid w:val="00F87CA1"/>
    <w:rsid w:val="00F9122A"/>
    <w:rsid w:val="00FA6D2C"/>
    <w:rsid w:val="00FA6D5A"/>
    <w:rsid w:val="00FB5BF6"/>
    <w:rsid w:val="00FB61A2"/>
    <w:rsid w:val="00FC1D44"/>
    <w:rsid w:val="00FC35D5"/>
    <w:rsid w:val="00FC7145"/>
    <w:rsid w:val="00FC779A"/>
    <w:rsid w:val="00FD5738"/>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styleId="BodyText">
    <w:name w:val="Body Text"/>
    <w:basedOn w:val="Normal"/>
    <w:link w:val="BodyTextChar"/>
    <w:uiPriority w:val="99"/>
    <w:semiHidden/>
    <w:unhideWhenUsed/>
    <w:rsid w:val="00CD170F"/>
    <w:pPr>
      <w:spacing w:after="120"/>
    </w:pPr>
  </w:style>
  <w:style w:type="character" w:customStyle="1" w:styleId="BodyTextChar">
    <w:name w:val="Body Text Char"/>
    <w:basedOn w:val="DefaultParagraphFont"/>
    <w:link w:val="BodyText"/>
    <w:uiPriority w:val="99"/>
    <w:semiHidden/>
    <w:rsid w:val="00CD170F"/>
  </w:style>
  <w:style w:type="table" w:customStyle="1" w:styleId="TableGrid1">
    <w:name w:val="Table Grid1"/>
    <w:basedOn w:val="TableNormal"/>
    <w:next w:val="TableGrid"/>
    <w:uiPriority w:val="59"/>
    <w:rsid w:val="00D96E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5761620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0997715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2623606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schemas.microsoft.com/office/2006/documentManagement/types"/>
    <ds:schemaRef ds:uri="http://purl.org/dc/terms/"/>
    <ds:schemaRef ds:uri="http://schemas.microsoft.com/office/2006/metadata/properties"/>
    <ds:schemaRef ds:uri="eaa45b17-fd56-44b4-85b7-73d344da685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810FC0-FF41-4D47-B889-60A34137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BCEA13F3-D56D-422B-AA9F-478D9D57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2020-10-28T20:47:00Z</dcterms:created>
  <dcterms:modified xsi:type="dcterms:W3CDTF">2020-11-19T15:46:00Z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