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98D" w:rsidP="0028198D" w:rsidRDefault="00F83116" w14:paraId="396E4F9D" w14:textId="77777777">
      <w:pPr>
        <w:tabs>
          <w:tab w:val="center" w:pos="4680"/>
        </w:tabs>
        <w:suppressAutoHyphens/>
        <w:rPr>
          <w:rFonts w:ascii="Arial" w:hAnsi="Arial" w:eastAsia="Arial Unicode MS" w:cs="Arial"/>
          <w:noProof/>
        </w:rPr>
      </w:pPr>
      <w:r>
        <w:rPr>
          <w:sz w:val="24"/>
        </w:rPr>
        <w:tab/>
      </w:r>
    </w:p>
    <w:p w:rsidRPr="00160621" w:rsidR="00160621" w:rsidP="00160621" w:rsidRDefault="00F84AA1" w14:paraId="57F10F9A" w14:textId="3EEAE1C8">
      <w:pPr>
        <w:pStyle w:val="ReportCover-Title"/>
        <w:jc w:val="center"/>
        <w:rPr>
          <w:rFonts w:ascii="Arial" w:hAnsi="Arial" w:cs="Arial"/>
          <w:color w:val="auto"/>
        </w:rPr>
      </w:pPr>
      <w:r>
        <w:rPr>
          <w:rFonts w:ascii="Arial" w:hAnsi="Arial" w:eastAsia="Arial Unicode MS" w:cs="Arial"/>
          <w:noProof/>
          <w:color w:val="auto"/>
        </w:rPr>
        <w:t xml:space="preserve">Child Care and Development Fund </w:t>
      </w:r>
      <w:r w:rsidR="00E13EBD">
        <w:rPr>
          <w:rFonts w:ascii="Arial" w:hAnsi="Arial" w:eastAsia="Arial Unicode MS" w:cs="Arial"/>
          <w:noProof/>
          <w:color w:val="auto"/>
        </w:rPr>
        <w:t xml:space="preserve">(CCDF) </w:t>
      </w:r>
      <w:r>
        <w:rPr>
          <w:rFonts w:ascii="Arial" w:hAnsi="Arial" w:eastAsia="Arial Unicode MS" w:cs="Arial"/>
          <w:noProof/>
          <w:color w:val="auto"/>
        </w:rPr>
        <w:t>Plan</w:t>
      </w:r>
      <w:r w:rsidR="00B14779">
        <w:rPr>
          <w:rFonts w:ascii="Arial" w:hAnsi="Arial" w:eastAsia="Arial Unicode MS" w:cs="Arial"/>
          <w:noProof/>
          <w:color w:val="auto"/>
        </w:rPr>
        <w:t xml:space="preserve"> Preprint for States and Territ</w:t>
      </w:r>
      <w:r>
        <w:rPr>
          <w:rFonts w:ascii="Arial" w:hAnsi="Arial" w:eastAsia="Arial Unicode MS" w:cs="Arial"/>
          <w:noProof/>
          <w:color w:val="auto"/>
        </w:rPr>
        <w:t>ories</w:t>
      </w:r>
    </w:p>
    <w:p w:rsidRPr="00160621" w:rsidR="00160621" w:rsidP="00160621" w:rsidRDefault="00160621" w14:paraId="55F0716B" w14:textId="77777777">
      <w:pPr>
        <w:pStyle w:val="ReportCover-Title"/>
        <w:rPr>
          <w:rFonts w:ascii="Arial" w:hAnsi="Arial" w:cs="Arial"/>
          <w:color w:val="auto"/>
        </w:rPr>
      </w:pPr>
    </w:p>
    <w:p w:rsidRPr="00160621" w:rsidR="00160621" w:rsidP="00160621" w:rsidRDefault="00160621" w14:paraId="043BF3FC" w14:textId="77777777">
      <w:pPr>
        <w:pStyle w:val="ReportCover-Title"/>
        <w:rPr>
          <w:rFonts w:ascii="Arial" w:hAnsi="Arial" w:cs="Arial"/>
          <w:color w:val="auto"/>
        </w:rPr>
      </w:pPr>
    </w:p>
    <w:p w:rsidRPr="00160621" w:rsidR="00160621" w:rsidP="00160621" w:rsidRDefault="00160621" w14:paraId="0B0BC36C"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Pr="00160621" w:rsidR="00160621" w:rsidP="00160621" w:rsidRDefault="00160621" w14:paraId="5D54B48A" w14:textId="77777777">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F84AA1">
        <w:rPr>
          <w:rFonts w:ascii="Arial" w:hAnsi="Arial" w:cs="Arial"/>
          <w:color w:val="auto"/>
          <w:sz w:val="32"/>
          <w:szCs w:val="32"/>
        </w:rPr>
        <w:t>0114</w:t>
      </w:r>
    </w:p>
    <w:p w:rsidRPr="00160621" w:rsidR="00160621" w:rsidP="00160621" w:rsidRDefault="00160621" w14:paraId="159EF5B7" w14:textId="77777777">
      <w:pPr>
        <w:rPr>
          <w:rFonts w:ascii="Arial" w:hAnsi="Arial" w:cs="Arial"/>
          <w:szCs w:val="22"/>
        </w:rPr>
      </w:pPr>
    </w:p>
    <w:p w:rsidRPr="00160621" w:rsidR="00160621" w:rsidP="00160621" w:rsidRDefault="00160621" w14:paraId="0E453052" w14:textId="77777777">
      <w:pPr>
        <w:pStyle w:val="ReportCover-Date"/>
        <w:jc w:val="center"/>
        <w:rPr>
          <w:rFonts w:ascii="Arial" w:hAnsi="Arial" w:cs="Arial"/>
          <w:color w:val="auto"/>
        </w:rPr>
      </w:pPr>
    </w:p>
    <w:p w:rsidRPr="00160621" w:rsidR="00160621" w:rsidP="00597E7F" w:rsidRDefault="00160621" w14:paraId="0F5B6E2B"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 xml:space="preserve">Part </w:t>
      </w:r>
      <w:proofErr w:type="gramStart"/>
      <w:r w:rsidRPr="00160621">
        <w:rPr>
          <w:rFonts w:ascii="Arial" w:hAnsi="Arial" w:cs="Arial"/>
          <w:color w:val="auto"/>
          <w:sz w:val="48"/>
          <w:szCs w:val="48"/>
        </w:rPr>
        <w:t>A</w:t>
      </w:r>
      <w:proofErr w:type="gramEnd"/>
      <w:r>
        <w:rPr>
          <w:rFonts w:ascii="Arial" w:hAnsi="Arial" w:cs="Arial"/>
          <w:color w:val="auto"/>
          <w:sz w:val="48"/>
          <w:szCs w:val="48"/>
        </w:rPr>
        <w:t xml:space="preserve"> - Justification</w:t>
      </w:r>
    </w:p>
    <w:p w:rsidRPr="00160621" w:rsidR="00160621" w:rsidP="00160621" w:rsidRDefault="00AA4AB9" w14:paraId="419E19D3" w14:textId="77777777">
      <w:pPr>
        <w:pStyle w:val="ReportCover-Date"/>
        <w:jc w:val="center"/>
        <w:rPr>
          <w:rFonts w:ascii="Arial" w:hAnsi="Arial" w:cs="Arial"/>
          <w:color w:val="auto"/>
        </w:rPr>
      </w:pPr>
      <w:r>
        <w:rPr>
          <w:rFonts w:ascii="Arial" w:hAnsi="Arial" w:cs="Arial"/>
          <w:color w:val="auto"/>
        </w:rPr>
        <w:t>December 2020</w:t>
      </w:r>
    </w:p>
    <w:p w:rsidR="00160621" w:rsidP="00160621" w:rsidRDefault="00160621" w14:paraId="695181F3" w14:textId="77777777">
      <w:pPr>
        <w:jc w:val="center"/>
        <w:rPr>
          <w:rFonts w:ascii="Arial" w:hAnsi="Arial" w:cs="Arial"/>
        </w:rPr>
      </w:pPr>
    </w:p>
    <w:p w:rsidR="00597E7F" w:rsidP="00160621" w:rsidRDefault="00597E7F" w14:paraId="76F3405C" w14:textId="77777777">
      <w:pPr>
        <w:jc w:val="center"/>
        <w:rPr>
          <w:rFonts w:ascii="Arial" w:hAnsi="Arial" w:cs="Arial"/>
        </w:rPr>
      </w:pPr>
    </w:p>
    <w:p w:rsidR="00597E7F" w:rsidP="00160621" w:rsidRDefault="00597E7F" w14:paraId="6CF8F7A4" w14:textId="77777777">
      <w:pPr>
        <w:jc w:val="center"/>
        <w:rPr>
          <w:rFonts w:ascii="Arial" w:hAnsi="Arial" w:cs="Arial"/>
        </w:rPr>
      </w:pPr>
    </w:p>
    <w:p w:rsidR="00597E7F" w:rsidP="00160621" w:rsidRDefault="00597E7F" w14:paraId="26412FE9" w14:textId="77777777">
      <w:pPr>
        <w:jc w:val="center"/>
        <w:rPr>
          <w:rFonts w:ascii="Arial" w:hAnsi="Arial" w:cs="Arial"/>
        </w:rPr>
      </w:pPr>
    </w:p>
    <w:p w:rsidR="00597E7F" w:rsidP="00160621" w:rsidRDefault="00597E7F" w14:paraId="2DD7D5B0" w14:textId="77777777">
      <w:pPr>
        <w:jc w:val="center"/>
        <w:rPr>
          <w:rFonts w:ascii="Arial" w:hAnsi="Arial" w:cs="Arial"/>
        </w:rPr>
      </w:pPr>
    </w:p>
    <w:p w:rsidR="00597E7F" w:rsidP="00160621" w:rsidRDefault="00597E7F" w14:paraId="4C2D84D2" w14:textId="77777777">
      <w:pPr>
        <w:jc w:val="center"/>
        <w:rPr>
          <w:rFonts w:ascii="Arial" w:hAnsi="Arial" w:cs="Arial"/>
        </w:rPr>
      </w:pPr>
    </w:p>
    <w:p w:rsidR="00597E7F" w:rsidP="00160621" w:rsidRDefault="00597E7F" w14:paraId="094D5BDC" w14:textId="77777777">
      <w:pPr>
        <w:jc w:val="center"/>
        <w:rPr>
          <w:rFonts w:ascii="Arial" w:hAnsi="Arial" w:cs="Arial"/>
        </w:rPr>
      </w:pPr>
    </w:p>
    <w:p w:rsidR="00597E7F" w:rsidP="00160621" w:rsidRDefault="00597E7F" w14:paraId="77C9CC27" w14:textId="77777777">
      <w:pPr>
        <w:jc w:val="center"/>
        <w:rPr>
          <w:rFonts w:ascii="Arial" w:hAnsi="Arial" w:cs="Arial"/>
        </w:rPr>
      </w:pPr>
    </w:p>
    <w:p w:rsidR="00597E7F" w:rsidP="00160621" w:rsidRDefault="00597E7F" w14:paraId="13A9EE14" w14:textId="77777777">
      <w:pPr>
        <w:jc w:val="center"/>
        <w:rPr>
          <w:rFonts w:ascii="Arial" w:hAnsi="Arial" w:cs="Arial"/>
        </w:rPr>
      </w:pPr>
    </w:p>
    <w:p w:rsidR="00597E7F" w:rsidP="00160621" w:rsidRDefault="00597E7F" w14:paraId="791F3D1E" w14:textId="77777777">
      <w:pPr>
        <w:jc w:val="center"/>
        <w:rPr>
          <w:rFonts w:ascii="Arial" w:hAnsi="Arial" w:cs="Arial"/>
        </w:rPr>
      </w:pPr>
    </w:p>
    <w:p w:rsidR="00597E7F" w:rsidP="00160621" w:rsidRDefault="00597E7F" w14:paraId="3E78AF85" w14:textId="77777777">
      <w:pPr>
        <w:jc w:val="center"/>
        <w:rPr>
          <w:rFonts w:ascii="Arial" w:hAnsi="Arial" w:cs="Arial"/>
        </w:rPr>
      </w:pPr>
    </w:p>
    <w:p w:rsidR="00597E7F" w:rsidP="00160621" w:rsidRDefault="00597E7F" w14:paraId="36F25277" w14:textId="77777777">
      <w:pPr>
        <w:jc w:val="center"/>
        <w:rPr>
          <w:rFonts w:ascii="Arial" w:hAnsi="Arial" w:cs="Arial"/>
        </w:rPr>
      </w:pPr>
    </w:p>
    <w:p w:rsidR="00597E7F" w:rsidP="00160621" w:rsidRDefault="00597E7F" w14:paraId="09526E35" w14:textId="77777777">
      <w:pPr>
        <w:jc w:val="center"/>
        <w:rPr>
          <w:rFonts w:ascii="Arial" w:hAnsi="Arial" w:cs="Arial"/>
        </w:rPr>
      </w:pPr>
    </w:p>
    <w:p w:rsidRPr="00160621" w:rsidR="00597E7F" w:rsidP="00160621" w:rsidRDefault="00597E7F" w14:paraId="3A5AABF7" w14:textId="77777777">
      <w:pPr>
        <w:jc w:val="center"/>
        <w:rPr>
          <w:rFonts w:ascii="Arial" w:hAnsi="Arial" w:cs="Arial"/>
        </w:rPr>
      </w:pPr>
    </w:p>
    <w:p w:rsidRPr="00160621" w:rsidR="00160621" w:rsidP="00160621" w:rsidRDefault="00160621" w14:paraId="4383EBDC" w14:textId="77777777">
      <w:pPr>
        <w:jc w:val="center"/>
        <w:rPr>
          <w:rFonts w:ascii="Arial" w:hAnsi="Arial" w:cs="Arial"/>
        </w:rPr>
      </w:pPr>
      <w:r w:rsidRPr="00160621">
        <w:rPr>
          <w:rFonts w:ascii="Arial" w:hAnsi="Arial" w:cs="Arial"/>
        </w:rPr>
        <w:t>Submitted By:</w:t>
      </w:r>
    </w:p>
    <w:p w:rsidRPr="00160621" w:rsidR="00160621" w:rsidP="00160621" w:rsidRDefault="00F84AA1" w14:paraId="36FC3B8D" w14:textId="77777777">
      <w:pPr>
        <w:jc w:val="center"/>
        <w:rPr>
          <w:rFonts w:ascii="Arial" w:hAnsi="Arial" w:cs="Arial"/>
        </w:rPr>
      </w:pPr>
      <w:r>
        <w:rPr>
          <w:rFonts w:ascii="Arial" w:hAnsi="Arial" w:cs="Arial"/>
        </w:rPr>
        <w:t>Office of Child Care</w:t>
      </w:r>
    </w:p>
    <w:p w:rsidRPr="00160621" w:rsidR="00160621" w:rsidP="00160621" w:rsidRDefault="00160621" w14:paraId="058567E5" w14:textId="77777777">
      <w:pPr>
        <w:jc w:val="center"/>
        <w:rPr>
          <w:rFonts w:ascii="Arial" w:hAnsi="Arial" w:cs="Arial"/>
        </w:rPr>
      </w:pPr>
      <w:r w:rsidRPr="00160621">
        <w:rPr>
          <w:rFonts w:ascii="Arial" w:hAnsi="Arial" w:cs="Arial"/>
        </w:rPr>
        <w:t xml:space="preserve">Administration for Children and Families </w:t>
      </w:r>
    </w:p>
    <w:p w:rsidRPr="00160621" w:rsidR="00160621" w:rsidP="00160621" w:rsidRDefault="00160621" w14:paraId="69EF5D3C" w14:textId="77777777">
      <w:pPr>
        <w:jc w:val="center"/>
        <w:rPr>
          <w:rFonts w:ascii="Arial" w:hAnsi="Arial" w:cs="Arial"/>
        </w:rPr>
      </w:pPr>
      <w:r w:rsidRPr="00160621">
        <w:rPr>
          <w:rFonts w:ascii="Arial" w:hAnsi="Arial" w:cs="Arial"/>
        </w:rPr>
        <w:t>U.S. Department of Health and Human Services</w:t>
      </w:r>
    </w:p>
    <w:p w:rsidRPr="00160621" w:rsidR="00160621" w:rsidP="00160621" w:rsidRDefault="00160621" w14:paraId="1ED8A49C" w14:textId="77777777">
      <w:pPr>
        <w:jc w:val="center"/>
        <w:rPr>
          <w:rFonts w:ascii="Arial" w:hAnsi="Arial" w:cs="Arial"/>
        </w:rPr>
      </w:pPr>
    </w:p>
    <w:p w:rsidR="00160621" w:rsidP="00160621" w:rsidRDefault="00160621" w14:paraId="782FB808" w14:textId="77777777">
      <w:pPr>
        <w:jc w:val="center"/>
        <w:rPr>
          <w:rFonts w:ascii="Arial" w:hAnsi="Arial" w:cs="Arial"/>
        </w:rPr>
      </w:pPr>
    </w:p>
    <w:p w:rsidR="00160621" w:rsidP="00160621" w:rsidRDefault="00160621" w14:paraId="59B3F00F" w14:textId="77777777">
      <w:pPr>
        <w:jc w:val="center"/>
        <w:rPr>
          <w:rFonts w:ascii="Arial" w:hAnsi="Arial" w:cs="Arial"/>
        </w:rPr>
      </w:pPr>
    </w:p>
    <w:p w:rsidR="00160621" w:rsidP="00160621" w:rsidRDefault="00160621" w14:paraId="670D51AE" w14:textId="77777777">
      <w:pPr>
        <w:jc w:val="center"/>
        <w:rPr>
          <w:rFonts w:ascii="Arial" w:hAnsi="Arial" w:cs="Arial"/>
        </w:rPr>
      </w:pPr>
    </w:p>
    <w:p w:rsidR="00160621" w:rsidP="00160621" w:rsidRDefault="00160621" w14:paraId="05035F13" w14:textId="77777777">
      <w:pPr>
        <w:jc w:val="center"/>
        <w:rPr>
          <w:rFonts w:ascii="Arial" w:hAnsi="Arial" w:cs="Arial"/>
        </w:rPr>
      </w:pPr>
    </w:p>
    <w:p w:rsidR="0094180D" w:rsidP="00160621" w:rsidRDefault="0094180D" w14:paraId="6D630DBA" w14:textId="77777777">
      <w:pPr>
        <w:widowControl/>
        <w:ind w:left="360" w:hanging="360"/>
        <w:jc w:val="center"/>
        <w:rPr>
          <w:rFonts w:ascii="Times New Roman" w:hAnsi="Times New Roman"/>
          <w:b/>
          <w:sz w:val="24"/>
          <w:szCs w:val="24"/>
        </w:rPr>
      </w:pPr>
    </w:p>
    <w:p w:rsidR="0094180D" w:rsidP="00160621" w:rsidRDefault="0094180D" w14:paraId="0C1290C2" w14:textId="77777777">
      <w:pPr>
        <w:widowControl/>
        <w:ind w:left="360" w:hanging="360"/>
        <w:jc w:val="center"/>
        <w:rPr>
          <w:rFonts w:ascii="Times New Roman" w:hAnsi="Times New Roman"/>
          <w:b/>
          <w:sz w:val="24"/>
          <w:szCs w:val="24"/>
        </w:rPr>
      </w:pPr>
    </w:p>
    <w:p w:rsidR="0094180D" w:rsidP="00160621" w:rsidRDefault="0094180D" w14:paraId="3F482371" w14:textId="77777777">
      <w:pPr>
        <w:widowControl/>
        <w:ind w:left="360" w:hanging="360"/>
        <w:jc w:val="center"/>
        <w:rPr>
          <w:rFonts w:ascii="Times New Roman" w:hAnsi="Times New Roman"/>
          <w:b/>
          <w:sz w:val="24"/>
          <w:szCs w:val="24"/>
        </w:rPr>
      </w:pPr>
    </w:p>
    <w:p w:rsidR="0094180D" w:rsidP="00160621" w:rsidRDefault="0094180D" w14:paraId="4D846C09" w14:textId="77777777">
      <w:pPr>
        <w:widowControl/>
        <w:ind w:left="360" w:hanging="360"/>
        <w:jc w:val="center"/>
        <w:rPr>
          <w:rFonts w:ascii="Times New Roman" w:hAnsi="Times New Roman"/>
          <w:b/>
          <w:sz w:val="24"/>
          <w:szCs w:val="24"/>
        </w:rPr>
      </w:pPr>
    </w:p>
    <w:p w:rsidR="0094180D" w:rsidP="00160621" w:rsidRDefault="0094180D" w14:paraId="6C3161C5" w14:textId="77777777">
      <w:pPr>
        <w:widowControl/>
        <w:ind w:left="360" w:hanging="360"/>
        <w:jc w:val="center"/>
        <w:rPr>
          <w:rFonts w:ascii="Times New Roman" w:hAnsi="Times New Roman"/>
          <w:b/>
          <w:sz w:val="24"/>
          <w:szCs w:val="24"/>
        </w:rPr>
      </w:pPr>
    </w:p>
    <w:p w:rsidR="0094180D" w:rsidP="00160621" w:rsidRDefault="0094180D" w14:paraId="3D80ADDD" w14:textId="77777777">
      <w:pPr>
        <w:widowControl/>
        <w:ind w:left="360" w:hanging="360"/>
        <w:jc w:val="center"/>
        <w:rPr>
          <w:rFonts w:ascii="Times New Roman" w:hAnsi="Times New Roman"/>
          <w:b/>
          <w:sz w:val="24"/>
          <w:szCs w:val="24"/>
        </w:rPr>
      </w:pPr>
    </w:p>
    <w:p w:rsidR="00160621" w:rsidP="00160621" w:rsidRDefault="00160621" w14:paraId="0C9AD553" w14:textId="77777777">
      <w:pPr>
        <w:widowControl/>
        <w:ind w:left="360" w:hanging="360"/>
        <w:jc w:val="center"/>
        <w:rPr>
          <w:rFonts w:ascii="Times New Roman" w:hAnsi="Times New Roman"/>
          <w:b/>
          <w:sz w:val="24"/>
          <w:szCs w:val="24"/>
        </w:rPr>
      </w:pPr>
      <w:r w:rsidRPr="004F7B95">
        <w:rPr>
          <w:rFonts w:ascii="Times New Roman" w:hAnsi="Times New Roman"/>
          <w:b/>
          <w:sz w:val="24"/>
          <w:szCs w:val="24"/>
        </w:rPr>
        <w:lastRenderedPageBreak/>
        <w:t>SUPPORTING STATEMENT</w:t>
      </w:r>
      <w:r>
        <w:rPr>
          <w:rFonts w:ascii="Times New Roman" w:hAnsi="Times New Roman"/>
          <w:b/>
          <w:sz w:val="24"/>
          <w:szCs w:val="24"/>
        </w:rPr>
        <w:t xml:space="preserve"> A – JUSTIFICATION</w:t>
      </w:r>
    </w:p>
    <w:p w:rsidR="00160621" w:rsidP="00160621" w:rsidRDefault="00160621" w14:paraId="2AF6830E" w14:textId="77777777">
      <w:pPr>
        <w:widowControl/>
        <w:ind w:left="360" w:hanging="360"/>
        <w:jc w:val="center"/>
        <w:rPr>
          <w:rFonts w:ascii="Times New Roman" w:hAnsi="Times New Roman"/>
          <w:snapToGrid/>
          <w:sz w:val="24"/>
          <w:szCs w:val="24"/>
        </w:rPr>
      </w:pPr>
    </w:p>
    <w:p w:rsidR="00160621" w:rsidP="00160621" w:rsidRDefault="00160621" w14:paraId="4E0E88E0" w14:textId="77777777">
      <w:pPr>
        <w:widowControl/>
        <w:ind w:left="360" w:hanging="360"/>
        <w:jc w:val="center"/>
        <w:rPr>
          <w:rFonts w:ascii="Times New Roman" w:hAnsi="Times New Roman"/>
          <w:b/>
          <w:snapToGrid/>
          <w:sz w:val="24"/>
          <w:szCs w:val="24"/>
        </w:rPr>
      </w:pPr>
      <w:r w:rsidRPr="006D1643">
        <w:rPr>
          <w:rFonts w:ascii="Times New Roman" w:hAnsi="Times New Roman"/>
          <w:b/>
          <w:snapToGrid/>
          <w:sz w:val="24"/>
          <w:szCs w:val="24"/>
        </w:rPr>
        <w:t>Summary</w:t>
      </w:r>
    </w:p>
    <w:p w:rsidR="0094180D" w:rsidP="0016425D" w:rsidRDefault="0094180D" w14:paraId="1EA5DC95" w14:textId="77777777">
      <w:pPr>
        <w:widowControl/>
        <w:ind w:left="720"/>
        <w:rPr>
          <w:rFonts w:ascii="Times New Roman" w:hAnsi="Times New Roman"/>
          <w:snapToGrid/>
          <w:sz w:val="24"/>
          <w:szCs w:val="24"/>
        </w:rPr>
      </w:pPr>
    </w:p>
    <w:p w:rsidRPr="00756328" w:rsidR="00402D87" w:rsidP="00B34825" w:rsidRDefault="00924A78" w14:paraId="43057D05" w14:textId="06F34C6A">
      <w:pPr>
        <w:pStyle w:val="NormalWeb"/>
        <w:ind w:left="720"/>
      </w:pPr>
      <w:r>
        <w:t>This request is for revisions to the State and Territory</w:t>
      </w:r>
      <w:r w:rsidRPr="00756328">
        <w:t xml:space="preserve"> </w:t>
      </w:r>
      <w:r w:rsidRPr="00CA73CA">
        <w:t xml:space="preserve">CCDF Plan Preprint </w:t>
      </w:r>
      <w:r w:rsidRPr="00756328">
        <w:t>(ACF Form 118)</w:t>
      </w:r>
      <w:r>
        <w:t xml:space="preserve"> to make it more user friendly, to address feedback received from states and territories since the last approval in 2018, and to respond to comments received from the public in response to </w:t>
      </w:r>
      <w:r w:rsidR="006D0F3B">
        <w:t>a notice published in the Federal Register (</w:t>
      </w:r>
      <w:r w:rsidR="00B34825">
        <w:t>See 85 FR 55852)</w:t>
      </w:r>
      <w:r w:rsidR="006D0F3B">
        <w:t>. </w:t>
      </w:r>
      <w:r w:rsidRPr="00756328" w:rsidR="00402D87">
        <w:rPr>
          <w:iCs/>
        </w:rPr>
        <w:t xml:space="preserve">OCC has given thoughtful consideration to the comments received and made </w:t>
      </w:r>
      <w:r w:rsidR="006D0F3B">
        <w:rPr>
          <w:iCs/>
        </w:rPr>
        <w:t xml:space="preserve">additional </w:t>
      </w:r>
      <w:r w:rsidRPr="00756328" w:rsidR="00402D87">
        <w:rPr>
          <w:iCs/>
        </w:rPr>
        <w:t>changes to the Plan Preprint document following the 60-day public comment period. Consistent with</w:t>
      </w:r>
      <w:r w:rsidR="00B34825">
        <w:rPr>
          <w:iCs/>
        </w:rPr>
        <w:t xml:space="preserve"> requirements under the Paperwork Reduction Act,</w:t>
      </w:r>
      <w:r w:rsidR="00C868C3">
        <w:rPr>
          <w:iCs/>
        </w:rPr>
        <w:t xml:space="preserve"> </w:t>
      </w:r>
      <w:r w:rsidRPr="00756328" w:rsidR="00402D87">
        <w:rPr>
          <w:iCs/>
        </w:rPr>
        <w:t xml:space="preserve">ACF requests </w:t>
      </w:r>
      <w:r w:rsidR="00B34825">
        <w:rPr>
          <w:iCs/>
        </w:rPr>
        <w:t xml:space="preserve">a </w:t>
      </w:r>
      <w:r w:rsidRPr="00756328" w:rsidR="00402D87">
        <w:rPr>
          <w:iCs/>
        </w:rPr>
        <w:t xml:space="preserve">revision of the ACF–118 </w:t>
      </w:r>
      <w:r w:rsidR="00B34825">
        <w:rPr>
          <w:iCs/>
        </w:rPr>
        <w:t>to incorporate</w:t>
      </w:r>
      <w:r w:rsidRPr="00756328" w:rsidR="00B34825">
        <w:rPr>
          <w:iCs/>
        </w:rPr>
        <w:t xml:space="preserve"> </w:t>
      </w:r>
      <w:r w:rsidRPr="00756328" w:rsidR="00402D87">
        <w:rPr>
          <w:iCs/>
        </w:rPr>
        <w:t>minor corrections and modifications.</w:t>
      </w:r>
    </w:p>
    <w:p w:rsidR="00160621" w:rsidP="00160621" w:rsidRDefault="00160621" w14:paraId="449A08BA" w14:textId="77777777">
      <w:pPr>
        <w:widowControl/>
        <w:ind w:left="360"/>
        <w:rPr>
          <w:rFonts w:ascii="Times New Roman" w:hAnsi="Times New Roman"/>
          <w:snapToGrid/>
          <w:sz w:val="24"/>
          <w:szCs w:val="24"/>
        </w:rPr>
      </w:pPr>
    </w:p>
    <w:p w:rsidRPr="00B34825" w:rsidR="002C3C4F" w:rsidP="0051278C" w:rsidRDefault="002C3C4F" w14:paraId="644D8E3A" w14:textId="77777777">
      <w:pPr>
        <w:widowControl/>
        <w:numPr>
          <w:ilvl w:val="0"/>
          <w:numId w:val="3"/>
        </w:numPr>
        <w:tabs>
          <w:tab w:val="clear" w:pos="720"/>
          <w:tab w:val="num" w:pos="360"/>
        </w:tabs>
        <w:ind w:left="360"/>
        <w:rPr>
          <w:rFonts w:ascii="Times New Roman" w:hAnsi="Times New Roman"/>
          <w:b/>
          <w:snapToGrid/>
          <w:sz w:val="24"/>
          <w:szCs w:val="24"/>
        </w:rPr>
      </w:pPr>
      <w:r w:rsidRPr="00B34825">
        <w:rPr>
          <w:rFonts w:ascii="Times New Roman" w:hAnsi="Times New Roman"/>
          <w:b/>
          <w:snapToGrid/>
          <w:sz w:val="24"/>
          <w:szCs w:val="24"/>
        </w:rPr>
        <w:t xml:space="preserve">Circumstances Making the Collection of Information Necessary </w:t>
      </w:r>
    </w:p>
    <w:p w:rsidR="00790D2C" w:rsidP="0051278C" w:rsidRDefault="00790D2C" w14:paraId="0E562BED" w14:textId="77777777">
      <w:pPr>
        <w:widowControl/>
        <w:tabs>
          <w:tab w:val="num" w:pos="360"/>
        </w:tabs>
        <w:ind w:left="360" w:hanging="360"/>
        <w:rPr>
          <w:rFonts w:ascii="Times New Roman" w:hAnsi="Times New Roman"/>
          <w:snapToGrid/>
          <w:sz w:val="24"/>
          <w:szCs w:val="24"/>
        </w:rPr>
      </w:pPr>
    </w:p>
    <w:p w:rsidRPr="00CA73CA" w:rsidR="00F84AA1" w:rsidP="00F84AA1" w:rsidRDefault="00F84AA1" w14:paraId="1ADFE94F" w14:textId="40A08CBD">
      <w:pPr>
        <w:ind w:left="720"/>
        <w:rPr>
          <w:rFonts w:ascii="Times New Roman" w:hAnsi="Times New Roman"/>
          <w:sz w:val="24"/>
          <w:szCs w:val="24"/>
        </w:rPr>
      </w:pPr>
      <w:r w:rsidRPr="00CA73CA">
        <w:rPr>
          <w:rFonts w:ascii="Times New Roman" w:hAnsi="Times New Roman"/>
          <w:sz w:val="24"/>
          <w:szCs w:val="24"/>
        </w:rPr>
        <w:t>The authorization to require the submittal of a Block Grant Plan by the Lead Agency in the State or Territory administering a Child Care and Development Fund (CCDF) program is contained in the Child Care and Development Block Grant Act of 1990 (CCDBG Act), 42 U.S.C 9858 as amended by the Child Care and Development Block Grant Act of 2014, Public Law 113-186.  To be eligible to receive funds under this program, Section 658E of the CCDBG Act, 42 U.S.C. 9858c, a State or Territory shall prepare and submit to the Secretary an application at such time, in such manner, and containing such information as the Secretary shall require by rule, including a CCDF Plan</w:t>
      </w:r>
      <w:r w:rsidR="00C868C3">
        <w:rPr>
          <w:rFonts w:ascii="Times New Roman" w:hAnsi="Times New Roman"/>
          <w:sz w:val="24"/>
          <w:szCs w:val="24"/>
        </w:rPr>
        <w:t xml:space="preserve"> </w:t>
      </w:r>
      <w:r w:rsidRPr="005A4BA0" w:rsidR="00C868C3">
        <w:rPr>
          <w:rFonts w:ascii="Times New Roman" w:hAnsi="Times New Roman"/>
          <w:sz w:val="24"/>
          <w:szCs w:val="24"/>
        </w:rPr>
        <w:t>(OMB 0970-0114)</w:t>
      </w:r>
      <w:r w:rsidRPr="00CA73CA">
        <w:rPr>
          <w:rFonts w:ascii="Times New Roman" w:hAnsi="Times New Roman"/>
          <w:sz w:val="24"/>
          <w:szCs w:val="24"/>
        </w:rPr>
        <w:t xml:space="preserve"> that meets the requirements of Section 658E(c) of the CCDBG Act, 42 U.S.C. 9858c(c).</w:t>
      </w:r>
      <w:r w:rsidR="00B34825">
        <w:rPr>
          <w:rFonts w:ascii="Times New Roman" w:hAnsi="Times New Roman"/>
          <w:sz w:val="24"/>
          <w:szCs w:val="24"/>
        </w:rPr>
        <w:t xml:space="preserve"> </w:t>
      </w:r>
      <w:r w:rsidR="00924A78">
        <w:rPr>
          <w:rFonts w:ascii="Times New Roman" w:hAnsi="Times New Roman"/>
          <w:sz w:val="24"/>
          <w:szCs w:val="24"/>
        </w:rPr>
        <w:t xml:space="preserve">OCC provides Lead Agencies with the </w:t>
      </w:r>
      <w:r w:rsidR="00924A78">
        <w:rPr>
          <w:rFonts w:ascii="Times New Roman" w:hAnsi="Times New Roman"/>
          <w:snapToGrid/>
          <w:sz w:val="24"/>
          <w:szCs w:val="24"/>
        </w:rPr>
        <w:t>State and Territory</w:t>
      </w:r>
      <w:r w:rsidRPr="00756328" w:rsidR="00924A78">
        <w:rPr>
          <w:rFonts w:ascii="Times New Roman" w:hAnsi="Times New Roman"/>
          <w:snapToGrid/>
          <w:sz w:val="24"/>
          <w:szCs w:val="24"/>
        </w:rPr>
        <w:t xml:space="preserve"> </w:t>
      </w:r>
      <w:r w:rsidRPr="00CA73CA" w:rsidR="00924A78">
        <w:rPr>
          <w:rFonts w:ascii="Times New Roman" w:hAnsi="Times New Roman"/>
          <w:snapToGrid/>
          <w:sz w:val="24"/>
          <w:szCs w:val="24"/>
        </w:rPr>
        <w:t xml:space="preserve">CCDF Plan Preprint </w:t>
      </w:r>
      <w:r w:rsidRPr="00756328" w:rsidR="00924A78">
        <w:rPr>
          <w:rFonts w:ascii="Times New Roman" w:hAnsi="Times New Roman"/>
          <w:snapToGrid/>
          <w:sz w:val="24"/>
          <w:szCs w:val="24"/>
        </w:rPr>
        <w:t xml:space="preserve">(ACF Form 118) </w:t>
      </w:r>
      <w:r w:rsidR="00924A78">
        <w:rPr>
          <w:rFonts w:ascii="Times New Roman" w:hAnsi="Times New Roman"/>
          <w:snapToGrid/>
          <w:sz w:val="24"/>
          <w:szCs w:val="24"/>
        </w:rPr>
        <w:t xml:space="preserve">as a </w:t>
      </w:r>
      <w:r w:rsidRPr="00CA73CA" w:rsidR="00924A78">
        <w:rPr>
          <w:rFonts w:ascii="Times New Roman" w:hAnsi="Times New Roman"/>
          <w:snapToGrid/>
          <w:sz w:val="24"/>
          <w:szCs w:val="24"/>
        </w:rPr>
        <w:t xml:space="preserve">useful </w:t>
      </w:r>
      <w:r w:rsidR="00924A78">
        <w:rPr>
          <w:rFonts w:ascii="Times New Roman" w:hAnsi="Times New Roman"/>
          <w:snapToGrid/>
          <w:sz w:val="24"/>
          <w:szCs w:val="24"/>
        </w:rPr>
        <w:t>tool to</w:t>
      </w:r>
      <w:r w:rsidRPr="00CA73CA" w:rsidR="00924A78">
        <w:rPr>
          <w:rFonts w:ascii="Times New Roman" w:hAnsi="Times New Roman"/>
          <w:snapToGrid/>
          <w:sz w:val="24"/>
          <w:szCs w:val="24"/>
        </w:rPr>
        <w:t xml:space="preserve"> guid</w:t>
      </w:r>
      <w:r w:rsidR="00924A78">
        <w:rPr>
          <w:rFonts w:ascii="Times New Roman" w:hAnsi="Times New Roman"/>
          <w:snapToGrid/>
          <w:sz w:val="24"/>
          <w:szCs w:val="24"/>
        </w:rPr>
        <w:t>e the</w:t>
      </w:r>
      <w:r w:rsidRPr="00CA73CA" w:rsidR="00924A78">
        <w:rPr>
          <w:rFonts w:ascii="Times New Roman" w:hAnsi="Times New Roman"/>
          <w:snapToGrid/>
          <w:sz w:val="24"/>
          <w:szCs w:val="24"/>
        </w:rPr>
        <w:t xml:space="preserve"> development and submission of their Plans.  </w:t>
      </w:r>
      <w:r w:rsidR="00B34825">
        <w:rPr>
          <w:rFonts w:ascii="Times New Roman" w:hAnsi="Times New Roman"/>
          <w:sz w:val="24"/>
          <w:szCs w:val="24"/>
        </w:rPr>
        <w:t xml:space="preserve">This information collection request is to continue use of the CCDF </w:t>
      </w:r>
      <w:r w:rsidR="00924A78">
        <w:rPr>
          <w:rFonts w:ascii="Times New Roman" w:hAnsi="Times New Roman"/>
          <w:sz w:val="24"/>
          <w:szCs w:val="24"/>
        </w:rPr>
        <w:t xml:space="preserve">Pre-print </w:t>
      </w:r>
      <w:r w:rsidR="00B34825">
        <w:rPr>
          <w:rFonts w:ascii="Times New Roman" w:hAnsi="Times New Roman"/>
          <w:sz w:val="24"/>
          <w:szCs w:val="24"/>
        </w:rPr>
        <w:t xml:space="preserve">plan with minor corrections and modifications. </w:t>
      </w:r>
      <w:r w:rsidRPr="00756328" w:rsidR="00924A78">
        <w:rPr>
          <w:rFonts w:ascii="Times New Roman" w:hAnsi="Times New Roman"/>
          <w:snapToGrid/>
          <w:sz w:val="24"/>
          <w:szCs w:val="24"/>
        </w:rPr>
        <w:t xml:space="preserve">The CCDF Plan Preprint is currently approved through </w:t>
      </w:r>
      <w:r w:rsidR="00924A78">
        <w:rPr>
          <w:rFonts w:ascii="Times New Roman" w:hAnsi="Times New Roman"/>
          <w:snapToGrid/>
          <w:sz w:val="24"/>
          <w:szCs w:val="24"/>
        </w:rPr>
        <w:t>12</w:t>
      </w:r>
      <w:r w:rsidRPr="00756328" w:rsidR="00924A78">
        <w:rPr>
          <w:rFonts w:ascii="Times New Roman" w:hAnsi="Times New Roman"/>
          <w:snapToGrid/>
          <w:sz w:val="24"/>
          <w:szCs w:val="24"/>
        </w:rPr>
        <w:t>/3</w:t>
      </w:r>
      <w:r w:rsidR="00924A78">
        <w:rPr>
          <w:rFonts w:ascii="Times New Roman" w:hAnsi="Times New Roman"/>
          <w:snapToGrid/>
          <w:sz w:val="24"/>
          <w:szCs w:val="24"/>
        </w:rPr>
        <w:t>1</w:t>
      </w:r>
      <w:r w:rsidRPr="00756328" w:rsidR="00924A78">
        <w:rPr>
          <w:rFonts w:ascii="Times New Roman" w:hAnsi="Times New Roman"/>
          <w:snapToGrid/>
          <w:sz w:val="24"/>
          <w:szCs w:val="24"/>
        </w:rPr>
        <w:t>/20</w:t>
      </w:r>
      <w:r w:rsidR="00924A78">
        <w:rPr>
          <w:rFonts w:ascii="Times New Roman" w:hAnsi="Times New Roman"/>
          <w:snapToGrid/>
          <w:sz w:val="24"/>
          <w:szCs w:val="24"/>
        </w:rPr>
        <w:t>21</w:t>
      </w:r>
      <w:r w:rsidRPr="00756328" w:rsidR="00924A78">
        <w:rPr>
          <w:rFonts w:ascii="Times New Roman" w:hAnsi="Times New Roman"/>
          <w:snapToGrid/>
          <w:sz w:val="24"/>
          <w:szCs w:val="24"/>
        </w:rPr>
        <w:t>)</w:t>
      </w:r>
      <w:r w:rsidR="00924A78">
        <w:rPr>
          <w:rFonts w:ascii="Times New Roman" w:hAnsi="Times New Roman"/>
          <w:snapToGrid/>
          <w:sz w:val="24"/>
          <w:szCs w:val="24"/>
        </w:rPr>
        <w:t>. R</w:t>
      </w:r>
      <w:r w:rsidRPr="00756328" w:rsidR="00924A78">
        <w:rPr>
          <w:rFonts w:ascii="Times New Roman" w:hAnsi="Times New Roman"/>
          <w:snapToGrid/>
          <w:sz w:val="24"/>
          <w:szCs w:val="24"/>
        </w:rPr>
        <w:t>evision</w:t>
      </w:r>
      <w:r w:rsidR="00924A78">
        <w:rPr>
          <w:rFonts w:ascii="Times New Roman" w:hAnsi="Times New Roman"/>
          <w:snapToGrid/>
          <w:sz w:val="24"/>
          <w:szCs w:val="24"/>
        </w:rPr>
        <w:t>s</w:t>
      </w:r>
      <w:r w:rsidRPr="00756328" w:rsidR="00924A78">
        <w:rPr>
          <w:rFonts w:ascii="Times New Roman" w:hAnsi="Times New Roman"/>
          <w:snapToGrid/>
          <w:sz w:val="24"/>
          <w:szCs w:val="24"/>
        </w:rPr>
        <w:t xml:space="preserve"> </w:t>
      </w:r>
      <w:r w:rsidR="00924A78">
        <w:rPr>
          <w:rFonts w:ascii="Times New Roman" w:hAnsi="Times New Roman"/>
          <w:snapToGrid/>
          <w:sz w:val="24"/>
          <w:szCs w:val="24"/>
        </w:rPr>
        <w:t>to</w:t>
      </w:r>
      <w:r w:rsidRPr="00756328" w:rsidR="00924A78">
        <w:rPr>
          <w:rFonts w:ascii="Times New Roman" w:hAnsi="Times New Roman"/>
          <w:snapToGrid/>
          <w:sz w:val="24"/>
          <w:szCs w:val="24"/>
        </w:rPr>
        <w:t xml:space="preserve"> the current information collection </w:t>
      </w:r>
      <w:r w:rsidR="00924A78">
        <w:rPr>
          <w:rFonts w:ascii="Times New Roman" w:hAnsi="Times New Roman"/>
          <w:snapToGrid/>
          <w:sz w:val="24"/>
          <w:szCs w:val="24"/>
        </w:rPr>
        <w:t>are requested now, however, to allow States/Territories to have time to prepare their Plan and submit by the July 1, 2021 regulatory submission deadline</w:t>
      </w:r>
      <w:r w:rsidRPr="00756328" w:rsidR="00924A78">
        <w:rPr>
          <w:rFonts w:ascii="Times New Roman" w:hAnsi="Times New Roman"/>
          <w:snapToGrid/>
          <w:sz w:val="24"/>
          <w:szCs w:val="24"/>
        </w:rPr>
        <w:t xml:space="preserve">. </w:t>
      </w:r>
      <w:r w:rsidR="00924A78">
        <w:rPr>
          <w:rFonts w:ascii="Times New Roman" w:hAnsi="Times New Roman"/>
          <w:snapToGrid/>
          <w:sz w:val="24"/>
          <w:szCs w:val="24"/>
        </w:rPr>
        <w:t>See Attachment A for the revised version.</w:t>
      </w:r>
    </w:p>
    <w:p w:rsidRPr="00CA73CA" w:rsidR="00F84AA1" w:rsidP="00F84AA1" w:rsidRDefault="00F84AA1" w14:paraId="1B0636BF" w14:textId="77777777">
      <w:pPr>
        <w:ind w:left="360"/>
        <w:rPr>
          <w:rFonts w:ascii="Times New Roman" w:hAnsi="Times New Roman"/>
          <w:sz w:val="24"/>
          <w:szCs w:val="24"/>
        </w:rPr>
      </w:pPr>
    </w:p>
    <w:p w:rsidRPr="004F7B95" w:rsidR="00790D2C" w:rsidP="0051278C" w:rsidRDefault="0094180D" w14:paraId="586EF5F5" w14:textId="77777777">
      <w:pPr>
        <w:widowControl/>
        <w:tabs>
          <w:tab w:val="num" w:pos="360"/>
        </w:tabs>
        <w:ind w:left="360" w:hanging="360"/>
        <w:rPr>
          <w:rFonts w:ascii="Times New Roman" w:hAnsi="Times New Roman"/>
          <w:snapToGrid/>
          <w:sz w:val="24"/>
          <w:szCs w:val="24"/>
        </w:rPr>
      </w:pPr>
      <w:r>
        <w:rPr>
          <w:rFonts w:ascii="Times New Roman" w:hAnsi="Times New Roman"/>
          <w:sz w:val="24"/>
          <w:szCs w:val="24"/>
        </w:rPr>
        <w:tab/>
      </w:r>
    </w:p>
    <w:p w:rsidRPr="00B34825" w:rsidR="002C3C4F" w:rsidP="0051278C" w:rsidRDefault="00790D2C" w14:paraId="33DE972A" w14:textId="77777777">
      <w:pPr>
        <w:widowControl/>
        <w:numPr>
          <w:ilvl w:val="0"/>
          <w:numId w:val="3"/>
        </w:numPr>
        <w:tabs>
          <w:tab w:val="clear" w:pos="720"/>
          <w:tab w:val="num" w:pos="0"/>
          <w:tab w:val="num" w:pos="360"/>
        </w:tabs>
        <w:ind w:left="360"/>
        <w:rPr>
          <w:rFonts w:ascii="Times New Roman" w:hAnsi="Times New Roman"/>
          <w:b/>
          <w:snapToGrid/>
          <w:sz w:val="24"/>
          <w:szCs w:val="24"/>
        </w:rPr>
      </w:pPr>
      <w:r w:rsidRPr="00B34825">
        <w:rPr>
          <w:rFonts w:ascii="Times New Roman" w:hAnsi="Times New Roman"/>
          <w:b/>
          <w:snapToGrid/>
          <w:sz w:val="24"/>
          <w:szCs w:val="24"/>
        </w:rPr>
        <w:t>P</w:t>
      </w:r>
      <w:r w:rsidRPr="00B34825" w:rsidR="002C3C4F">
        <w:rPr>
          <w:rFonts w:ascii="Times New Roman" w:hAnsi="Times New Roman"/>
          <w:b/>
          <w:snapToGrid/>
          <w:sz w:val="24"/>
          <w:szCs w:val="24"/>
        </w:rPr>
        <w:t xml:space="preserve">urpose and Use of the Information Collection </w:t>
      </w:r>
    </w:p>
    <w:p w:rsidRPr="00CA73CA" w:rsidR="00F84AA1" w:rsidP="00F84AA1" w:rsidRDefault="00F84AA1" w14:paraId="7D59F3F4" w14:textId="77777777">
      <w:pPr>
        <w:widowControl/>
        <w:spacing w:before="100" w:beforeAutospacing="1" w:after="100" w:afterAutospacing="1"/>
        <w:ind w:left="720"/>
        <w:rPr>
          <w:rFonts w:ascii="Times New Roman" w:hAnsi="Times New Roman"/>
          <w:snapToGrid/>
          <w:sz w:val="24"/>
          <w:szCs w:val="24"/>
        </w:rPr>
      </w:pPr>
      <w:r w:rsidRPr="00CA73CA">
        <w:rPr>
          <w:rFonts w:ascii="Times New Roman" w:hAnsi="Times New Roman"/>
          <w:snapToGrid/>
          <w:sz w:val="24"/>
          <w:szCs w:val="24"/>
        </w:rPr>
        <w:t xml:space="preserve">The primary purpose of the information contained in the CCDF Plan is to determine whether the Lead Agency can be approved to receive Block Grant funding, as required in Section 658E(d) of the Child Care and Development Block Grant  (CCDBG) Act of 2014 (42 U.S.C. 9858c and 9858m), as amended.  The OCC reviews the Plan information to determine if the Lead Agency is operating in accordance with its approved </w:t>
      </w:r>
      <w:r w:rsidR="00402D87">
        <w:rPr>
          <w:rFonts w:ascii="Times New Roman" w:hAnsi="Times New Roman"/>
          <w:snapToGrid/>
          <w:sz w:val="24"/>
          <w:szCs w:val="24"/>
        </w:rPr>
        <w:t>P</w:t>
      </w:r>
      <w:r w:rsidRPr="00CA73CA">
        <w:rPr>
          <w:rFonts w:ascii="Times New Roman" w:hAnsi="Times New Roman"/>
          <w:snapToGrid/>
          <w:sz w:val="24"/>
          <w:szCs w:val="24"/>
        </w:rPr>
        <w:t xml:space="preserve">lan.  In addition, the information contained in the State and Territory Plans helps the OCC identify trends, best practices, areas that need improvement and to determine if the States and Territories are administering the program in accordance with the CCDBG Act and </w:t>
      </w:r>
      <w:r w:rsidRPr="00CA73CA">
        <w:rPr>
          <w:rFonts w:ascii="Times New Roman" w:hAnsi="Times New Roman"/>
          <w:snapToGrid/>
          <w:sz w:val="24"/>
          <w:szCs w:val="24"/>
        </w:rPr>
        <w:lastRenderedPageBreak/>
        <w:t xml:space="preserve">amended regulations.  Based on a review of the </w:t>
      </w:r>
      <w:r w:rsidR="00FE37B7">
        <w:rPr>
          <w:rFonts w:ascii="Times New Roman" w:hAnsi="Times New Roman"/>
          <w:snapToGrid/>
          <w:sz w:val="24"/>
          <w:szCs w:val="24"/>
        </w:rPr>
        <w:t>P</w:t>
      </w:r>
      <w:r w:rsidRPr="00CA73CA">
        <w:rPr>
          <w:rFonts w:ascii="Times New Roman" w:hAnsi="Times New Roman"/>
          <w:snapToGrid/>
          <w:sz w:val="24"/>
          <w:szCs w:val="24"/>
        </w:rPr>
        <w:t>lans, the OCC designs technical assistance strategies that will be responsive to the needs of the Lead Agencies.</w:t>
      </w:r>
    </w:p>
    <w:p w:rsidRPr="00CA73CA" w:rsidR="00F84AA1" w:rsidP="00F84AA1" w:rsidRDefault="00F84AA1" w14:paraId="7EF0E5B3" w14:textId="22511CDA">
      <w:pPr>
        <w:widowControl/>
        <w:spacing w:before="100" w:beforeAutospacing="1" w:after="100" w:afterAutospacing="1"/>
        <w:ind w:left="720"/>
        <w:rPr>
          <w:rFonts w:ascii="Times New Roman" w:hAnsi="Times New Roman"/>
          <w:snapToGrid/>
          <w:sz w:val="24"/>
          <w:szCs w:val="24"/>
        </w:rPr>
      </w:pPr>
      <w:r w:rsidRPr="00CA73CA">
        <w:rPr>
          <w:rFonts w:ascii="Times New Roman" w:hAnsi="Times New Roman"/>
          <w:snapToGrid/>
          <w:sz w:val="24"/>
          <w:szCs w:val="24"/>
        </w:rPr>
        <w:t>ACF has found the CCDF Plan Preprint useful in guiding Lead Agencies in the development and submission of their Plans.  The standardized, “Preprinted” format provides complete program information necessary to complete the CCDF Plan, ease the burden on States and Territories, especially with the inclusion of check boxes, and expedites timely reviews by ACF staff.  Because the CCDF Plan Preprint reflects the CCDBG statute and amended regulations, it serves as a framework, or blueprint for Lead Agencies in developing and implementing their CCDF programs.</w:t>
      </w:r>
    </w:p>
    <w:p w:rsidR="00F84AA1" w:rsidP="00F84AA1" w:rsidRDefault="00F84AA1" w14:paraId="7AA91336" w14:textId="77777777">
      <w:pPr>
        <w:widowControl/>
        <w:spacing w:before="100" w:beforeAutospacing="1" w:after="100" w:afterAutospacing="1"/>
        <w:ind w:left="720"/>
        <w:rPr>
          <w:rFonts w:ascii="Times New Roman" w:hAnsi="Times New Roman"/>
          <w:snapToGrid/>
          <w:sz w:val="24"/>
          <w:szCs w:val="24"/>
        </w:rPr>
      </w:pPr>
      <w:r w:rsidRPr="00CA73CA">
        <w:rPr>
          <w:rFonts w:ascii="Times New Roman" w:hAnsi="Times New Roman"/>
          <w:snapToGrid/>
          <w:sz w:val="24"/>
          <w:szCs w:val="24"/>
        </w:rPr>
        <w:t>The public takes considerable interest in the way States and Territories administer their CCDF funds. With the focus on transparency, the Plan Preprint allows Lead Agencies to provide the public an opportunity to comment on the provision of child care services under the Plan. The OCC also makes Plan information available to many users including members of Congress, Congressional Committees, State, and local child care administrators, advocacy groups, researchers and the public.</w:t>
      </w:r>
    </w:p>
    <w:p w:rsidR="00D72A88" w:rsidP="00402D87" w:rsidRDefault="00D72A88" w14:paraId="43530351" w14:textId="77777777">
      <w:pPr>
        <w:widowControl/>
        <w:tabs>
          <w:tab w:val="num" w:pos="360"/>
        </w:tabs>
        <w:ind w:left="720" w:hanging="360"/>
        <w:rPr>
          <w:rFonts w:ascii="Times New Roman" w:hAnsi="Times New Roman"/>
          <w:snapToGrid/>
          <w:sz w:val="24"/>
          <w:szCs w:val="24"/>
        </w:rPr>
      </w:pPr>
    </w:p>
    <w:p w:rsidRPr="00756328" w:rsidR="00402D87" w:rsidP="00402D87" w:rsidRDefault="00402D87" w14:paraId="62B30846" w14:textId="2A970EFC">
      <w:pPr>
        <w:widowControl/>
        <w:tabs>
          <w:tab w:val="num" w:pos="360"/>
        </w:tabs>
        <w:ind w:left="720" w:hanging="360"/>
        <w:rPr>
          <w:rFonts w:ascii="Times New Roman" w:hAnsi="Times New Roman"/>
          <w:snapToGrid/>
          <w:sz w:val="24"/>
          <w:szCs w:val="24"/>
        </w:rPr>
      </w:pPr>
      <w:r>
        <w:rPr>
          <w:rFonts w:ascii="Times New Roman" w:hAnsi="Times New Roman"/>
          <w:snapToGrid/>
          <w:sz w:val="24"/>
          <w:szCs w:val="24"/>
        </w:rPr>
        <w:tab/>
        <w:t xml:space="preserve"> </w:t>
      </w:r>
    </w:p>
    <w:p w:rsidRPr="006D0F3B" w:rsidR="002C3C4F" w:rsidP="0051278C" w:rsidRDefault="002C3C4F" w14:paraId="7FDBA07B" w14:textId="77777777">
      <w:pPr>
        <w:widowControl/>
        <w:numPr>
          <w:ilvl w:val="0"/>
          <w:numId w:val="3"/>
        </w:numPr>
        <w:tabs>
          <w:tab w:val="clear" w:pos="720"/>
          <w:tab w:val="num" w:pos="360"/>
        </w:tabs>
        <w:ind w:left="360"/>
        <w:rPr>
          <w:rFonts w:ascii="Times New Roman" w:hAnsi="Times New Roman"/>
          <w:b/>
          <w:snapToGrid/>
          <w:sz w:val="24"/>
          <w:szCs w:val="24"/>
        </w:rPr>
      </w:pPr>
      <w:r w:rsidRPr="006D0F3B">
        <w:rPr>
          <w:rFonts w:ascii="Times New Roman" w:hAnsi="Times New Roman"/>
          <w:b/>
          <w:snapToGrid/>
          <w:sz w:val="24"/>
          <w:szCs w:val="24"/>
        </w:rPr>
        <w:t xml:space="preserve">Use of Improved Information Technology and Burden Reduction </w:t>
      </w:r>
    </w:p>
    <w:p w:rsidR="00F84AA1" w:rsidP="00F84AA1" w:rsidRDefault="00F84AA1" w14:paraId="27A89B2D" w14:textId="77777777">
      <w:pPr>
        <w:widowControl/>
        <w:spacing w:before="100" w:beforeAutospacing="1" w:after="100" w:afterAutospacing="1"/>
        <w:ind w:left="720"/>
        <w:rPr>
          <w:rFonts w:ascii="Times New Roman" w:hAnsi="Times New Roman"/>
          <w:snapToGrid/>
          <w:sz w:val="24"/>
          <w:szCs w:val="24"/>
        </w:rPr>
      </w:pPr>
      <w:r w:rsidRPr="00CA73CA">
        <w:rPr>
          <w:rFonts w:ascii="Times New Roman" w:hAnsi="Times New Roman"/>
          <w:snapToGrid/>
          <w:sz w:val="24"/>
          <w:szCs w:val="24"/>
        </w:rPr>
        <w:t>Lead Agencies submit their Plans electronically through a web-based on-line submission tool designed by OCC. OCC continues to work with Lead Agencies on the usability of this on-line submission. Some of the revisions to the Preprint (e.g. use of checkboxes) were designed and formatted to make the Plan suitable for an electronic submission process.</w:t>
      </w:r>
    </w:p>
    <w:p w:rsidRPr="004F7B95" w:rsidR="00D60543" w:rsidP="0051278C" w:rsidRDefault="00D60543" w14:paraId="0A55D701" w14:textId="77777777">
      <w:pPr>
        <w:widowControl/>
        <w:tabs>
          <w:tab w:val="num" w:pos="360"/>
        </w:tabs>
        <w:ind w:left="720" w:hanging="360"/>
        <w:rPr>
          <w:rFonts w:ascii="Times New Roman" w:hAnsi="Times New Roman"/>
          <w:snapToGrid/>
          <w:sz w:val="24"/>
          <w:szCs w:val="24"/>
        </w:rPr>
      </w:pPr>
    </w:p>
    <w:p w:rsidRPr="004F7B95" w:rsidR="00D60543" w:rsidP="0051278C" w:rsidRDefault="00D60543" w14:paraId="1A260A0C" w14:textId="77777777">
      <w:pPr>
        <w:widowControl/>
        <w:tabs>
          <w:tab w:val="num" w:pos="360"/>
        </w:tabs>
        <w:ind w:left="720" w:hanging="360"/>
        <w:rPr>
          <w:rFonts w:ascii="Times New Roman" w:hAnsi="Times New Roman"/>
          <w:snapToGrid/>
          <w:sz w:val="24"/>
          <w:szCs w:val="24"/>
        </w:rPr>
      </w:pPr>
    </w:p>
    <w:p w:rsidRPr="006D0F3B" w:rsidR="002C3C4F" w:rsidP="0051278C" w:rsidRDefault="002C3C4F" w14:paraId="405C292E" w14:textId="77777777">
      <w:pPr>
        <w:widowControl/>
        <w:numPr>
          <w:ilvl w:val="0"/>
          <w:numId w:val="3"/>
        </w:numPr>
        <w:tabs>
          <w:tab w:val="clear" w:pos="720"/>
          <w:tab w:val="num" w:pos="360"/>
        </w:tabs>
        <w:ind w:left="360"/>
        <w:rPr>
          <w:rFonts w:ascii="Times New Roman" w:hAnsi="Times New Roman"/>
          <w:b/>
          <w:snapToGrid/>
          <w:sz w:val="24"/>
          <w:szCs w:val="24"/>
        </w:rPr>
      </w:pPr>
      <w:r w:rsidRPr="006D0F3B">
        <w:rPr>
          <w:rFonts w:ascii="Times New Roman" w:hAnsi="Times New Roman"/>
          <w:b/>
          <w:snapToGrid/>
          <w:sz w:val="24"/>
          <w:szCs w:val="24"/>
        </w:rPr>
        <w:t xml:space="preserve">Efforts to Identify Duplication and Use of Similar Information </w:t>
      </w:r>
    </w:p>
    <w:p w:rsidR="00F84AA1" w:rsidP="00F84AA1" w:rsidRDefault="00F84AA1" w14:paraId="2AA493BE" w14:textId="77777777">
      <w:pPr>
        <w:widowControl/>
        <w:spacing w:before="100" w:beforeAutospacing="1" w:after="100" w:afterAutospacing="1"/>
        <w:ind w:left="720"/>
        <w:rPr>
          <w:rFonts w:ascii="Times New Roman" w:hAnsi="Times New Roman"/>
          <w:snapToGrid/>
          <w:sz w:val="24"/>
          <w:szCs w:val="24"/>
        </w:rPr>
      </w:pPr>
      <w:r w:rsidRPr="00CA73CA">
        <w:rPr>
          <w:rFonts w:ascii="Times New Roman" w:hAnsi="Times New Roman"/>
          <w:snapToGrid/>
          <w:sz w:val="24"/>
          <w:szCs w:val="24"/>
        </w:rPr>
        <w:t>The information collected by the ACF-118 is not available from any other source.</w:t>
      </w:r>
    </w:p>
    <w:p w:rsidR="00D665B9" w:rsidP="00F84AA1" w:rsidRDefault="00D665B9" w14:paraId="06C4A530" w14:textId="77777777">
      <w:pPr>
        <w:widowControl/>
        <w:spacing w:before="100" w:beforeAutospacing="1" w:after="100" w:afterAutospacing="1"/>
        <w:ind w:left="720"/>
        <w:rPr>
          <w:rFonts w:ascii="Times New Roman" w:hAnsi="Times New Roman"/>
          <w:snapToGrid/>
          <w:sz w:val="24"/>
          <w:szCs w:val="24"/>
        </w:rPr>
      </w:pPr>
    </w:p>
    <w:p w:rsidRPr="006D0F3B" w:rsidR="002C3C4F" w:rsidP="0051278C" w:rsidRDefault="002C3C4F" w14:paraId="4101C8A7" w14:textId="77777777">
      <w:pPr>
        <w:widowControl/>
        <w:numPr>
          <w:ilvl w:val="0"/>
          <w:numId w:val="3"/>
        </w:numPr>
        <w:tabs>
          <w:tab w:val="clear" w:pos="720"/>
          <w:tab w:val="num" w:pos="360"/>
        </w:tabs>
        <w:ind w:left="360"/>
        <w:rPr>
          <w:rFonts w:ascii="Times New Roman" w:hAnsi="Times New Roman"/>
          <w:b/>
          <w:snapToGrid/>
          <w:sz w:val="24"/>
          <w:szCs w:val="24"/>
        </w:rPr>
      </w:pPr>
      <w:r w:rsidRPr="006D0F3B">
        <w:rPr>
          <w:rFonts w:ascii="Times New Roman" w:hAnsi="Times New Roman"/>
          <w:b/>
          <w:snapToGrid/>
          <w:sz w:val="24"/>
          <w:szCs w:val="24"/>
        </w:rPr>
        <w:t xml:space="preserve">Impact on Small Businesses or Other Small Entities </w:t>
      </w:r>
    </w:p>
    <w:p w:rsidR="00F84AA1" w:rsidP="00F84AA1" w:rsidRDefault="00F84AA1" w14:paraId="7C7B7A91" w14:textId="77777777">
      <w:pPr>
        <w:widowControl/>
        <w:spacing w:before="100" w:beforeAutospacing="1" w:after="100" w:afterAutospacing="1"/>
        <w:ind w:left="720"/>
        <w:rPr>
          <w:rFonts w:ascii="Times New Roman" w:hAnsi="Times New Roman"/>
          <w:snapToGrid/>
          <w:sz w:val="24"/>
          <w:szCs w:val="24"/>
        </w:rPr>
      </w:pPr>
      <w:r w:rsidRPr="00CA73CA">
        <w:rPr>
          <w:rFonts w:ascii="Times New Roman" w:hAnsi="Times New Roman"/>
          <w:snapToGrid/>
          <w:sz w:val="24"/>
          <w:szCs w:val="24"/>
        </w:rPr>
        <w:t>The data collection effort does not involve small businesses or other small entities.</w:t>
      </w:r>
    </w:p>
    <w:p w:rsidR="00D60543" w:rsidP="0051278C" w:rsidRDefault="00D60543" w14:paraId="281A0CF4" w14:textId="77777777">
      <w:pPr>
        <w:widowControl/>
        <w:tabs>
          <w:tab w:val="num" w:pos="360"/>
        </w:tabs>
        <w:ind w:left="720" w:hanging="360"/>
        <w:rPr>
          <w:rFonts w:ascii="Times New Roman" w:hAnsi="Times New Roman"/>
          <w:snapToGrid/>
          <w:sz w:val="24"/>
          <w:szCs w:val="24"/>
        </w:rPr>
      </w:pPr>
    </w:p>
    <w:p w:rsidRPr="004F7B95" w:rsidR="00D60543" w:rsidP="0051278C" w:rsidRDefault="00D60543" w14:paraId="0A6FC549" w14:textId="77777777">
      <w:pPr>
        <w:widowControl/>
        <w:tabs>
          <w:tab w:val="num" w:pos="360"/>
        </w:tabs>
        <w:ind w:left="720" w:hanging="360"/>
        <w:rPr>
          <w:rFonts w:ascii="Times New Roman" w:hAnsi="Times New Roman"/>
          <w:snapToGrid/>
          <w:sz w:val="24"/>
          <w:szCs w:val="24"/>
        </w:rPr>
      </w:pPr>
    </w:p>
    <w:p w:rsidRPr="006D0F3B" w:rsidR="002C3C4F" w:rsidP="0051278C" w:rsidRDefault="002C3C4F" w14:paraId="7CF0306C" w14:textId="77777777">
      <w:pPr>
        <w:widowControl/>
        <w:numPr>
          <w:ilvl w:val="0"/>
          <w:numId w:val="3"/>
        </w:numPr>
        <w:tabs>
          <w:tab w:val="clear" w:pos="720"/>
          <w:tab w:val="num" w:pos="360"/>
        </w:tabs>
        <w:ind w:left="360"/>
        <w:rPr>
          <w:rFonts w:ascii="Times New Roman" w:hAnsi="Times New Roman"/>
          <w:b/>
          <w:snapToGrid/>
          <w:sz w:val="24"/>
          <w:szCs w:val="24"/>
        </w:rPr>
      </w:pPr>
      <w:r w:rsidRPr="006D0F3B">
        <w:rPr>
          <w:rFonts w:ascii="Times New Roman" w:hAnsi="Times New Roman"/>
          <w:b/>
          <w:snapToGrid/>
          <w:sz w:val="24"/>
          <w:szCs w:val="24"/>
        </w:rPr>
        <w:t xml:space="preserve">Consequences of Collecting the Information Less Frequently </w:t>
      </w:r>
    </w:p>
    <w:p w:rsidR="00F84AA1" w:rsidP="00F84AA1" w:rsidRDefault="00F84AA1" w14:paraId="257E9433" w14:textId="77777777">
      <w:pPr>
        <w:widowControl/>
        <w:spacing w:before="100" w:beforeAutospacing="1" w:after="100" w:afterAutospacing="1"/>
        <w:ind w:left="720"/>
        <w:rPr>
          <w:rFonts w:ascii="Times New Roman" w:hAnsi="Times New Roman"/>
          <w:snapToGrid/>
          <w:sz w:val="24"/>
          <w:szCs w:val="24"/>
        </w:rPr>
      </w:pPr>
      <w:r w:rsidRPr="00CA73CA">
        <w:rPr>
          <w:rFonts w:ascii="Times New Roman" w:hAnsi="Times New Roman"/>
          <w:snapToGrid/>
          <w:sz w:val="24"/>
          <w:szCs w:val="24"/>
        </w:rPr>
        <w:t>In accordance with 45 CFR 98.13, Lead Agencies are required to provide a Plan that describes the entire child care program in detail triennially (every three years).</w:t>
      </w:r>
    </w:p>
    <w:p w:rsidR="00D60543" w:rsidP="0051278C" w:rsidRDefault="00D60543" w14:paraId="040830D6" w14:textId="77777777">
      <w:pPr>
        <w:widowControl/>
        <w:tabs>
          <w:tab w:val="num" w:pos="360"/>
        </w:tabs>
        <w:ind w:left="720" w:hanging="360"/>
        <w:rPr>
          <w:rFonts w:ascii="Times New Roman" w:hAnsi="Times New Roman"/>
          <w:snapToGrid/>
          <w:sz w:val="24"/>
          <w:szCs w:val="24"/>
        </w:rPr>
      </w:pPr>
    </w:p>
    <w:p w:rsidRPr="004F7B95" w:rsidR="00D60543" w:rsidP="0051278C" w:rsidRDefault="00D60543" w14:paraId="49464015" w14:textId="77777777">
      <w:pPr>
        <w:widowControl/>
        <w:tabs>
          <w:tab w:val="num" w:pos="360"/>
        </w:tabs>
        <w:ind w:left="720" w:hanging="360"/>
        <w:rPr>
          <w:rFonts w:ascii="Times New Roman" w:hAnsi="Times New Roman"/>
          <w:snapToGrid/>
          <w:sz w:val="24"/>
          <w:szCs w:val="24"/>
        </w:rPr>
      </w:pPr>
    </w:p>
    <w:p w:rsidRPr="006D0F3B" w:rsidR="002C3C4F" w:rsidP="0051278C" w:rsidRDefault="002C3C4F" w14:paraId="27154444" w14:textId="77777777">
      <w:pPr>
        <w:widowControl/>
        <w:numPr>
          <w:ilvl w:val="0"/>
          <w:numId w:val="3"/>
        </w:numPr>
        <w:tabs>
          <w:tab w:val="clear" w:pos="720"/>
          <w:tab w:val="num" w:pos="360"/>
        </w:tabs>
        <w:ind w:left="360"/>
        <w:rPr>
          <w:rFonts w:ascii="Times New Roman" w:hAnsi="Times New Roman"/>
          <w:b/>
          <w:snapToGrid/>
          <w:sz w:val="24"/>
          <w:szCs w:val="24"/>
        </w:rPr>
      </w:pPr>
      <w:r w:rsidRPr="006D0F3B">
        <w:rPr>
          <w:rFonts w:ascii="Times New Roman" w:hAnsi="Times New Roman"/>
          <w:b/>
          <w:snapToGrid/>
          <w:sz w:val="24"/>
          <w:szCs w:val="24"/>
        </w:rPr>
        <w:t xml:space="preserve">Special Circumstances Relating to the Guidelines of 5 CFR 1320.5 </w:t>
      </w:r>
    </w:p>
    <w:p w:rsidR="00C421C4" w:rsidP="00C421C4" w:rsidRDefault="00C421C4" w14:paraId="75E8A7FC" w14:textId="77777777">
      <w:pPr>
        <w:widowControl/>
        <w:spacing w:before="100" w:beforeAutospacing="1" w:after="100" w:afterAutospacing="1"/>
        <w:ind w:left="720"/>
        <w:rPr>
          <w:rFonts w:ascii="Times New Roman" w:hAnsi="Times New Roman"/>
          <w:snapToGrid/>
          <w:sz w:val="24"/>
          <w:szCs w:val="24"/>
        </w:rPr>
      </w:pPr>
      <w:r w:rsidRPr="00CA73CA">
        <w:rPr>
          <w:rFonts w:ascii="Times New Roman" w:hAnsi="Times New Roman"/>
          <w:snapToGrid/>
          <w:sz w:val="24"/>
          <w:szCs w:val="24"/>
        </w:rPr>
        <w:t>The collection of information will be conducted in accordance with 5 CFR 1320.6.</w:t>
      </w:r>
    </w:p>
    <w:p w:rsidRPr="006D0F3B" w:rsidR="002C3C4F" w:rsidP="0051278C" w:rsidRDefault="002C3C4F" w14:paraId="286F1F3B" w14:textId="77777777">
      <w:pPr>
        <w:widowControl/>
        <w:numPr>
          <w:ilvl w:val="0"/>
          <w:numId w:val="3"/>
        </w:numPr>
        <w:tabs>
          <w:tab w:val="clear" w:pos="720"/>
          <w:tab w:val="num" w:pos="360"/>
        </w:tabs>
        <w:ind w:left="360"/>
        <w:rPr>
          <w:rFonts w:ascii="Times New Roman" w:hAnsi="Times New Roman"/>
          <w:b/>
          <w:snapToGrid/>
          <w:sz w:val="24"/>
          <w:szCs w:val="24"/>
        </w:rPr>
      </w:pPr>
      <w:r w:rsidRPr="006D0F3B">
        <w:rPr>
          <w:rFonts w:ascii="Times New Roman" w:hAnsi="Times New Roman"/>
          <w:b/>
          <w:snapToGrid/>
          <w:sz w:val="24"/>
          <w:szCs w:val="24"/>
        </w:rPr>
        <w:lastRenderedPageBreak/>
        <w:t xml:space="preserve">Comments in Response to the Federal Register Notice and Efforts to Consult Outside the Agency </w:t>
      </w:r>
    </w:p>
    <w:p w:rsidRPr="004F7B95" w:rsidR="0051278C" w:rsidP="0051278C" w:rsidRDefault="0051278C" w14:paraId="4A0DDAF2" w14:textId="77777777">
      <w:pPr>
        <w:widowControl/>
        <w:tabs>
          <w:tab w:val="num" w:pos="360"/>
        </w:tabs>
        <w:ind w:left="720" w:hanging="360"/>
        <w:rPr>
          <w:rFonts w:ascii="Times New Roman" w:hAnsi="Times New Roman"/>
          <w:snapToGrid/>
          <w:sz w:val="24"/>
          <w:szCs w:val="24"/>
        </w:rPr>
      </w:pPr>
    </w:p>
    <w:p w:rsidR="006E4181" w:rsidP="006D0F3B" w:rsidRDefault="007A0E4A" w14:paraId="10955ED1" w14:textId="77777777">
      <w:pPr>
        <w:pStyle w:val="NormalWeb"/>
        <w:spacing w:before="0" w:beforeAutospacing="0" w:after="0" w:afterAutospacing="0"/>
        <w:ind w:left="720"/>
      </w:pPr>
      <w: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September 10, 2020, Volume 85, Number 176, page 55852, and provided a sixty-day period for public comment.  </w:t>
      </w:r>
    </w:p>
    <w:p w:rsidR="006D0F3B" w:rsidP="006D0F3B" w:rsidRDefault="006D0F3B" w14:paraId="4D6336CA" w14:textId="77777777">
      <w:pPr>
        <w:pStyle w:val="NormalWeb"/>
        <w:spacing w:before="0" w:beforeAutospacing="0" w:after="0" w:afterAutospacing="0"/>
        <w:ind w:left="720"/>
      </w:pPr>
    </w:p>
    <w:p w:rsidR="006D0F3B" w:rsidP="006D0F3B" w:rsidRDefault="006D0F3B" w14:paraId="7239CC6E" w14:textId="77777777">
      <w:pPr>
        <w:ind w:left="720"/>
        <w:rPr>
          <w:rFonts w:ascii="Times New Roman" w:hAnsi="Times New Roman"/>
          <w:sz w:val="24"/>
          <w:szCs w:val="24"/>
        </w:rPr>
      </w:pPr>
      <w:r w:rsidRPr="00246D55">
        <w:rPr>
          <w:rFonts w:ascii="Times New Roman" w:hAnsi="Times New Roman"/>
          <w:sz w:val="24"/>
          <w:szCs w:val="24"/>
        </w:rPr>
        <w:t xml:space="preserve">Throughout spring and summer, OCC announced </w:t>
      </w:r>
      <w:r w:rsidRPr="00FE2DAD">
        <w:rPr>
          <w:rFonts w:ascii="Times New Roman" w:hAnsi="Times New Roman"/>
          <w:sz w:val="24"/>
          <w:szCs w:val="24"/>
        </w:rPr>
        <w:t xml:space="preserve">the forthcoming publication of this information collection in the Federal Register </w:t>
      </w:r>
      <w:r w:rsidRPr="00246D55">
        <w:rPr>
          <w:rFonts w:ascii="Times New Roman" w:hAnsi="Times New Roman"/>
          <w:sz w:val="24"/>
          <w:szCs w:val="24"/>
        </w:rPr>
        <w:t>at multiple events</w:t>
      </w:r>
      <w:r>
        <w:rPr>
          <w:rFonts w:ascii="Times New Roman" w:hAnsi="Times New Roman"/>
          <w:sz w:val="24"/>
          <w:szCs w:val="24"/>
        </w:rPr>
        <w:t>. The events</w:t>
      </w:r>
      <w:r w:rsidRPr="00246D55">
        <w:rPr>
          <w:rFonts w:ascii="Times New Roman" w:hAnsi="Times New Roman"/>
          <w:sz w:val="24"/>
          <w:szCs w:val="24"/>
        </w:rPr>
        <w:t xml:space="preserve"> includ</w:t>
      </w:r>
      <w:r>
        <w:rPr>
          <w:rFonts w:ascii="Times New Roman" w:hAnsi="Times New Roman"/>
          <w:sz w:val="24"/>
          <w:szCs w:val="24"/>
        </w:rPr>
        <w:t>ed focus groups at regional meetings, and</w:t>
      </w:r>
      <w:r w:rsidRPr="00246D55">
        <w:rPr>
          <w:rFonts w:ascii="Times New Roman" w:hAnsi="Times New Roman"/>
          <w:sz w:val="24"/>
          <w:szCs w:val="24"/>
        </w:rPr>
        <w:t xml:space="preserve"> the annual Tribe, State and Territory Administrators’ Meeting (TSTAM). The OCC sent an email message to </w:t>
      </w:r>
      <w:r>
        <w:rPr>
          <w:rFonts w:ascii="Times New Roman" w:hAnsi="Times New Roman"/>
          <w:sz w:val="24"/>
          <w:szCs w:val="24"/>
        </w:rPr>
        <w:t>state and t</w:t>
      </w:r>
      <w:r w:rsidRPr="00246D55">
        <w:rPr>
          <w:rFonts w:ascii="Times New Roman" w:hAnsi="Times New Roman"/>
          <w:sz w:val="24"/>
          <w:szCs w:val="24"/>
        </w:rPr>
        <w:t xml:space="preserve">erritory Lead Agencies and external stakeholders notifying them of the September 10, 2020, Federal Register notice including sending electronic copies of the draft Preprint. </w:t>
      </w:r>
    </w:p>
    <w:p w:rsidRPr="00246D55" w:rsidR="006D0F3B" w:rsidP="006D0F3B" w:rsidRDefault="006D0F3B" w14:paraId="2E648B21" w14:textId="77777777">
      <w:pPr>
        <w:ind w:left="720"/>
        <w:rPr>
          <w:rFonts w:ascii="Times New Roman" w:hAnsi="Times New Roman"/>
          <w:sz w:val="24"/>
          <w:szCs w:val="24"/>
        </w:rPr>
      </w:pPr>
    </w:p>
    <w:p w:rsidR="00FE2DAD" w:rsidP="006D0F3B" w:rsidRDefault="00246D55" w14:paraId="623A2B81" w14:textId="77777777">
      <w:pPr>
        <w:pStyle w:val="NormalWeb"/>
        <w:spacing w:before="0" w:beforeAutospacing="0" w:after="0" w:afterAutospacing="0"/>
        <w:ind w:left="720"/>
      </w:pPr>
      <w:r>
        <w:t>During the notice and comment period, OCC received a total of 319 comments</w:t>
      </w:r>
      <w:r w:rsidR="00344464">
        <w:t xml:space="preserve"> from 24 entities</w:t>
      </w:r>
      <w:r>
        <w:t xml:space="preserve">. Several school-age organizations (both national and state/regional) submitted identical, or very similar, comments. </w:t>
      </w:r>
      <w:r w:rsidR="00344464">
        <w:t>As such, t</w:t>
      </w:r>
      <w:r>
        <w:t xml:space="preserve">here are 210 unduplicated comments. </w:t>
      </w:r>
    </w:p>
    <w:p w:rsidR="00246D55" w:rsidP="00246D55" w:rsidRDefault="00344464" w14:paraId="6CA3EEBE" w14:textId="77777777">
      <w:pPr>
        <w:pStyle w:val="NormalWeb"/>
        <w:ind w:left="720"/>
      </w:pPr>
      <w:r>
        <w:t>C</w:t>
      </w:r>
      <w:r w:rsidR="00246D55">
        <w:t>ommenters included:</w:t>
      </w:r>
    </w:p>
    <w:p w:rsidR="00246D55" w:rsidP="00246D55" w:rsidRDefault="00246D55" w14:paraId="680AEB07" w14:textId="77777777">
      <w:pPr>
        <w:pStyle w:val="NormalWeb"/>
        <w:numPr>
          <w:ilvl w:val="0"/>
          <w:numId w:val="23"/>
        </w:numPr>
      </w:pPr>
      <w:r>
        <w:t>Lead Agencies (5)</w:t>
      </w:r>
    </w:p>
    <w:p w:rsidR="00246D55" w:rsidP="00246D55" w:rsidRDefault="00246D55" w14:paraId="05E75D10" w14:textId="77777777">
      <w:pPr>
        <w:pStyle w:val="NormalWeb"/>
        <w:numPr>
          <w:ilvl w:val="0"/>
          <w:numId w:val="23"/>
        </w:numPr>
      </w:pPr>
      <w:r>
        <w:t>National Advocacy Organizations (12)</w:t>
      </w:r>
    </w:p>
    <w:p w:rsidR="00246D55" w:rsidP="00246D55" w:rsidRDefault="00246D55" w14:paraId="17E9E969" w14:textId="77777777">
      <w:pPr>
        <w:pStyle w:val="NormalWeb"/>
        <w:numPr>
          <w:ilvl w:val="0"/>
          <w:numId w:val="23"/>
        </w:numPr>
      </w:pPr>
      <w:r>
        <w:t>State-wide or Regional Advocacy Organizations (6)</w:t>
      </w:r>
    </w:p>
    <w:p w:rsidR="00246D55" w:rsidP="00246D55" w:rsidRDefault="00246D55" w14:paraId="03AC1646" w14:textId="77777777">
      <w:pPr>
        <w:pStyle w:val="NormalWeb"/>
        <w:numPr>
          <w:ilvl w:val="0"/>
          <w:numId w:val="23"/>
        </w:numPr>
      </w:pPr>
      <w:r>
        <w:t>Child Care Providers (1)</w:t>
      </w:r>
    </w:p>
    <w:p w:rsidR="006B7B60" w:rsidP="00BE0785" w:rsidRDefault="006B7B60" w14:paraId="7BDF2696" w14:textId="77777777">
      <w:pPr>
        <w:tabs>
          <w:tab w:val="num" w:pos="360"/>
        </w:tabs>
        <w:ind w:left="720"/>
        <w:rPr>
          <w:rFonts w:ascii="Times New Roman" w:hAnsi="Times New Roman"/>
          <w:sz w:val="24"/>
          <w:szCs w:val="24"/>
        </w:rPr>
      </w:pPr>
    </w:p>
    <w:p w:rsidRPr="00246D55" w:rsidR="00246D55" w:rsidP="00246D55" w:rsidRDefault="00246D55" w14:paraId="3AD83A4F" w14:textId="77777777">
      <w:pPr>
        <w:tabs>
          <w:tab w:val="num" w:pos="360"/>
        </w:tabs>
        <w:ind w:left="720"/>
        <w:rPr>
          <w:rFonts w:ascii="Times New Roman" w:hAnsi="Times New Roman"/>
          <w:sz w:val="24"/>
          <w:szCs w:val="24"/>
        </w:rPr>
      </w:pPr>
      <w:r w:rsidRPr="00246D55">
        <w:rPr>
          <w:rFonts w:ascii="Times New Roman" w:hAnsi="Times New Roman"/>
          <w:sz w:val="24"/>
          <w:szCs w:val="24"/>
        </w:rPr>
        <w:t>Process for Review of Comments:</w:t>
      </w:r>
    </w:p>
    <w:p w:rsidR="00246D55" w:rsidP="00246D55" w:rsidRDefault="00246D55" w14:paraId="1441BF3F" w14:textId="77777777">
      <w:pPr>
        <w:tabs>
          <w:tab w:val="num" w:pos="360"/>
        </w:tabs>
        <w:ind w:left="720"/>
        <w:rPr>
          <w:rFonts w:ascii="Times New Roman" w:hAnsi="Times New Roman"/>
          <w:sz w:val="24"/>
          <w:szCs w:val="24"/>
        </w:rPr>
      </w:pPr>
    </w:p>
    <w:p w:rsidRPr="00246D55" w:rsidR="00246D55" w:rsidP="00D72A88" w:rsidRDefault="00246D55" w14:paraId="39527F7F" w14:textId="77777777">
      <w:pPr>
        <w:numPr>
          <w:ilvl w:val="0"/>
          <w:numId w:val="25"/>
        </w:numPr>
        <w:ind w:left="1440"/>
        <w:rPr>
          <w:rFonts w:ascii="Times New Roman" w:hAnsi="Times New Roman"/>
          <w:sz w:val="24"/>
          <w:szCs w:val="24"/>
        </w:rPr>
      </w:pPr>
      <w:r w:rsidRPr="00246D55">
        <w:rPr>
          <w:rFonts w:ascii="Times New Roman" w:hAnsi="Times New Roman"/>
          <w:sz w:val="24"/>
          <w:szCs w:val="24"/>
        </w:rPr>
        <w:t xml:space="preserve">Every comment was reviewed by a team of </w:t>
      </w:r>
      <w:r w:rsidR="00344464">
        <w:rPr>
          <w:rFonts w:ascii="Times New Roman" w:hAnsi="Times New Roman"/>
          <w:sz w:val="24"/>
          <w:szCs w:val="24"/>
        </w:rPr>
        <w:t>OCC staff</w:t>
      </w:r>
      <w:r w:rsidRPr="00246D55">
        <w:rPr>
          <w:rFonts w:ascii="Times New Roman" w:hAnsi="Times New Roman"/>
          <w:sz w:val="24"/>
          <w:szCs w:val="24"/>
        </w:rPr>
        <w:t xml:space="preserve">, </w:t>
      </w:r>
      <w:r w:rsidR="00D72A88">
        <w:rPr>
          <w:rFonts w:ascii="Times New Roman" w:hAnsi="Times New Roman"/>
          <w:sz w:val="24"/>
          <w:szCs w:val="24"/>
        </w:rPr>
        <w:t xml:space="preserve">and </w:t>
      </w:r>
      <w:r w:rsidRPr="00246D55">
        <w:rPr>
          <w:rFonts w:ascii="Times New Roman" w:hAnsi="Times New Roman"/>
          <w:sz w:val="24"/>
          <w:szCs w:val="24"/>
        </w:rPr>
        <w:t xml:space="preserve">was </w:t>
      </w:r>
      <w:r w:rsidR="00344464">
        <w:rPr>
          <w:rFonts w:ascii="Times New Roman" w:hAnsi="Times New Roman"/>
          <w:sz w:val="24"/>
          <w:szCs w:val="24"/>
        </w:rPr>
        <w:t>considered in relation to the Plan requirements in Statute and regulations</w:t>
      </w:r>
      <w:r w:rsidRPr="00246D55">
        <w:rPr>
          <w:rFonts w:ascii="Times New Roman" w:hAnsi="Times New Roman"/>
          <w:sz w:val="24"/>
          <w:szCs w:val="24"/>
        </w:rPr>
        <w:t>.</w:t>
      </w:r>
    </w:p>
    <w:p w:rsidR="00246D55" w:rsidP="00246D55" w:rsidRDefault="00246D55" w14:paraId="2CF1FA0A" w14:textId="77777777">
      <w:pPr>
        <w:ind w:left="1440"/>
        <w:rPr>
          <w:rFonts w:ascii="Times New Roman" w:hAnsi="Times New Roman"/>
          <w:sz w:val="24"/>
          <w:szCs w:val="24"/>
        </w:rPr>
      </w:pPr>
    </w:p>
    <w:p w:rsidR="00246D55" w:rsidP="00246D55" w:rsidRDefault="00246D55" w14:paraId="5A120F5F" w14:textId="77777777">
      <w:pPr>
        <w:numPr>
          <w:ilvl w:val="0"/>
          <w:numId w:val="25"/>
        </w:numPr>
        <w:ind w:left="1440"/>
        <w:rPr>
          <w:rFonts w:ascii="Times New Roman" w:hAnsi="Times New Roman"/>
          <w:sz w:val="24"/>
          <w:szCs w:val="24"/>
        </w:rPr>
      </w:pPr>
      <w:r w:rsidRPr="00246D55">
        <w:rPr>
          <w:rFonts w:ascii="Times New Roman" w:hAnsi="Times New Roman"/>
          <w:sz w:val="24"/>
          <w:szCs w:val="24"/>
        </w:rPr>
        <w:t xml:space="preserve">Each comment was reviewed to determine what could be learned from it and then evaluated to identify opportunities for it to inform the CCDF </w:t>
      </w:r>
      <w:r w:rsidR="00344464">
        <w:rPr>
          <w:rFonts w:ascii="Times New Roman" w:hAnsi="Times New Roman"/>
          <w:sz w:val="24"/>
          <w:szCs w:val="24"/>
        </w:rPr>
        <w:t xml:space="preserve">Plan </w:t>
      </w:r>
      <w:r w:rsidRPr="00246D55">
        <w:rPr>
          <w:rFonts w:ascii="Times New Roman" w:hAnsi="Times New Roman"/>
          <w:sz w:val="24"/>
          <w:szCs w:val="24"/>
        </w:rPr>
        <w:t>Training Framework</w:t>
      </w:r>
      <w:r w:rsidR="00344464">
        <w:rPr>
          <w:rFonts w:ascii="Times New Roman" w:hAnsi="Times New Roman"/>
          <w:sz w:val="24"/>
          <w:szCs w:val="24"/>
        </w:rPr>
        <w:t xml:space="preserve"> that is being developed to correspond with the Preprint.</w:t>
      </w:r>
      <w:r w:rsidRPr="00246D55">
        <w:rPr>
          <w:rFonts w:ascii="Times New Roman" w:hAnsi="Times New Roman"/>
          <w:sz w:val="24"/>
          <w:szCs w:val="24"/>
        </w:rPr>
        <w:t xml:space="preserve"> </w:t>
      </w:r>
    </w:p>
    <w:p w:rsidR="00246D55" w:rsidP="00246D55" w:rsidRDefault="00246D55" w14:paraId="01E4A321" w14:textId="77777777">
      <w:pPr>
        <w:tabs>
          <w:tab w:val="num" w:pos="360"/>
        </w:tabs>
        <w:rPr>
          <w:rFonts w:ascii="Times New Roman" w:hAnsi="Times New Roman"/>
          <w:sz w:val="24"/>
          <w:szCs w:val="24"/>
        </w:rPr>
      </w:pPr>
    </w:p>
    <w:p w:rsidR="00246D55" w:rsidP="00246D55" w:rsidRDefault="00246D55" w14:paraId="3B52E6E1" w14:textId="77777777">
      <w:pPr>
        <w:tabs>
          <w:tab w:val="num" w:pos="360"/>
        </w:tabs>
        <w:ind w:left="720"/>
        <w:rPr>
          <w:rFonts w:ascii="Times New Roman" w:hAnsi="Times New Roman"/>
          <w:sz w:val="24"/>
          <w:szCs w:val="24"/>
        </w:rPr>
      </w:pPr>
      <w:r>
        <w:rPr>
          <w:rFonts w:ascii="Times New Roman" w:hAnsi="Times New Roman"/>
          <w:sz w:val="24"/>
          <w:szCs w:val="24"/>
        </w:rPr>
        <w:t>As part of these discussions, staff suggested additional formatting and revisions needed to improve readability and understanding of the Preprint.</w:t>
      </w:r>
    </w:p>
    <w:p w:rsidR="00246D55" w:rsidP="00246D55" w:rsidRDefault="00246D55" w14:paraId="767020ED" w14:textId="77777777">
      <w:pPr>
        <w:tabs>
          <w:tab w:val="num" w:pos="360"/>
        </w:tabs>
        <w:ind w:left="720"/>
        <w:rPr>
          <w:rFonts w:ascii="Times New Roman" w:hAnsi="Times New Roman"/>
          <w:sz w:val="24"/>
          <w:szCs w:val="24"/>
        </w:rPr>
      </w:pPr>
    </w:p>
    <w:p w:rsidRPr="00246D55" w:rsidR="00246D55" w:rsidP="00246D55" w:rsidRDefault="00246D55" w14:paraId="46AC171D" w14:textId="77777777">
      <w:pPr>
        <w:tabs>
          <w:tab w:val="num" w:pos="360"/>
        </w:tabs>
        <w:ind w:left="720"/>
        <w:rPr>
          <w:rFonts w:ascii="Times New Roman" w:hAnsi="Times New Roman"/>
          <w:sz w:val="24"/>
          <w:szCs w:val="24"/>
        </w:rPr>
      </w:pPr>
      <w:r w:rsidRPr="00246D55">
        <w:rPr>
          <w:rFonts w:ascii="Times New Roman" w:hAnsi="Times New Roman"/>
          <w:sz w:val="24"/>
          <w:szCs w:val="24"/>
        </w:rPr>
        <w:t>The comments generally fell into four categories</w:t>
      </w:r>
      <w:r>
        <w:rPr>
          <w:rFonts w:ascii="Times New Roman" w:hAnsi="Times New Roman"/>
          <w:sz w:val="24"/>
          <w:szCs w:val="24"/>
        </w:rPr>
        <w:t>:</w:t>
      </w:r>
    </w:p>
    <w:p w:rsidRPr="00246D55" w:rsidR="00246D55" w:rsidP="00246D55" w:rsidRDefault="00246D55" w14:paraId="52FF867B" w14:textId="77777777">
      <w:pPr>
        <w:tabs>
          <w:tab w:val="num" w:pos="360"/>
        </w:tabs>
        <w:ind w:left="720"/>
        <w:rPr>
          <w:rFonts w:ascii="Times New Roman" w:hAnsi="Times New Roman"/>
          <w:sz w:val="24"/>
          <w:szCs w:val="24"/>
        </w:rPr>
      </w:pPr>
    </w:p>
    <w:p w:rsidRPr="00246D55" w:rsidR="00246D55" w:rsidP="00755DA4" w:rsidRDefault="00246D55" w14:paraId="2FD6F972" w14:textId="0E109B69">
      <w:pPr>
        <w:numPr>
          <w:ilvl w:val="0"/>
          <w:numId w:val="26"/>
        </w:numPr>
        <w:rPr>
          <w:rFonts w:ascii="Times New Roman" w:hAnsi="Times New Roman"/>
          <w:sz w:val="24"/>
          <w:szCs w:val="24"/>
        </w:rPr>
      </w:pPr>
      <w:r w:rsidRPr="00246D55">
        <w:rPr>
          <w:rFonts w:ascii="Times New Roman" w:hAnsi="Times New Roman"/>
          <w:sz w:val="24"/>
          <w:szCs w:val="24"/>
        </w:rPr>
        <w:t xml:space="preserve">Positive feedback </w:t>
      </w:r>
      <w:r w:rsidR="00755DA4">
        <w:rPr>
          <w:rFonts w:ascii="Times New Roman" w:hAnsi="Times New Roman"/>
          <w:sz w:val="24"/>
          <w:szCs w:val="24"/>
        </w:rPr>
        <w:t xml:space="preserve">that did not request any change: </w:t>
      </w:r>
      <w:r w:rsidRPr="00755DA4" w:rsidR="00755DA4">
        <w:rPr>
          <w:rFonts w:ascii="Times New Roman" w:hAnsi="Times New Roman"/>
          <w:sz w:val="24"/>
          <w:szCs w:val="24"/>
        </w:rPr>
        <w:t xml:space="preserve">A number of the comments </w:t>
      </w:r>
      <w:r w:rsidRPr="00755DA4" w:rsidR="00755DA4">
        <w:rPr>
          <w:rFonts w:ascii="Times New Roman" w:hAnsi="Times New Roman"/>
          <w:sz w:val="24"/>
          <w:szCs w:val="24"/>
        </w:rPr>
        <w:lastRenderedPageBreak/>
        <w:t>expressed appreciation for the proposed Preprint refinements.</w:t>
      </w:r>
    </w:p>
    <w:p w:rsidR="00246D55" w:rsidP="00246D55" w:rsidRDefault="00246D55" w14:paraId="652C5F4E" w14:textId="77777777">
      <w:pPr>
        <w:tabs>
          <w:tab w:val="num" w:pos="360"/>
        </w:tabs>
        <w:ind w:left="720"/>
        <w:rPr>
          <w:rFonts w:ascii="Times New Roman" w:hAnsi="Times New Roman"/>
          <w:sz w:val="24"/>
          <w:szCs w:val="24"/>
        </w:rPr>
      </w:pPr>
    </w:p>
    <w:p w:rsidRPr="00246D55" w:rsidR="00246D55" w:rsidP="0094600C" w:rsidRDefault="00246D55" w14:paraId="72512BD1" w14:textId="2E26B841">
      <w:pPr>
        <w:numPr>
          <w:ilvl w:val="0"/>
          <w:numId w:val="26"/>
        </w:numPr>
        <w:rPr>
          <w:rFonts w:ascii="Times New Roman" w:hAnsi="Times New Roman"/>
          <w:sz w:val="24"/>
          <w:szCs w:val="24"/>
        </w:rPr>
      </w:pPr>
      <w:r w:rsidRPr="00246D55">
        <w:rPr>
          <w:rFonts w:ascii="Times New Roman" w:hAnsi="Times New Roman"/>
          <w:sz w:val="24"/>
          <w:szCs w:val="24"/>
        </w:rPr>
        <w:t>Comments which resulted in edits</w:t>
      </w:r>
      <w:r w:rsidR="00755DA4">
        <w:rPr>
          <w:rFonts w:ascii="Times New Roman" w:hAnsi="Times New Roman"/>
          <w:sz w:val="24"/>
          <w:szCs w:val="24"/>
        </w:rPr>
        <w:t xml:space="preserve">: </w:t>
      </w:r>
      <w:r w:rsidRPr="00755DA4" w:rsidR="00755DA4">
        <w:rPr>
          <w:rFonts w:ascii="Times New Roman" w:hAnsi="Times New Roman"/>
          <w:sz w:val="24"/>
          <w:szCs w:val="24"/>
        </w:rPr>
        <w:t xml:space="preserve">Requests for additional editing or wording changes.  </w:t>
      </w:r>
      <w:r w:rsidRPr="0094600C" w:rsidR="0094600C">
        <w:rPr>
          <w:rFonts w:ascii="Times New Roman" w:hAnsi="Times New Roman"/>
          <w:sz w:val="24"/>
          <w:szCs w:val="24"/>
        </w:rPr>
        <w:t>A number of comments suggested edits to clarify proposed Preprint refinements</w:t>
      </w:r>
      <w:r w:rsidR="0094600C">
        <w:rPr>
          <w:rFonts w:ascii="Times New Roman" w:hAnsi="Times New Roman"/>
          <w:sz w:val="24"/>
          <w:szCs w:val="24"/>
        </w:rPr>
        <w:t xml:space="preserve">. </w:t>
      </w:r>
      <w:r w:rsidRPr="00755DA4" w:rsidR="0094600C">
        <w:rPr>
          <w:rFonts w:ascii="Times New Roman" w:hAnsi="Times New Roman"/>
          <w:sz w:val="24"/>
          <w:szCs w:val="24"/>
        </w:rPr>
        <w:t>In considering these changes</w:t>
      </w:r>
      <w:r w:rsidR="00344464">
        <w:rPr>
          <w:rFonts w:ascii="Times New Roman" w:hAnsi="Times New Roman"/>
          <w:sz w:val="24"/>
          <w:szCs w:val="24"/>
        </w:rPr>
        <w:t>,</w:t>
      </w:r>
      <w:r w:rsidRPr="00755DA4" w:rsidR="0094600C">
        <w:rPr>
          <w:rFonts w:ascii="Times New Roman" w:hAnsi="Times New Roman"/>
          <w:sz w:val="24"/>
          <w:szCs w:val="24"/>
        </w:rPr>
        <w:t xml:space="preserve"> OCC consulted with </w:t>
      </w:r>
      <w:r w:rsidR="00344464">
        <w:rPr>
          <w:rFonts w:ascii="Times New Roman" w:hAnsi="Times New Roman"/>
          <w:sz w:val="24"/>
          <w:szCs w:val="24"/>
        </w:rPr>
        <w:t xml:space="preserve">the regulation to align language with the Final </w:t>
      </w:r>
      <w:r w:rsidRPr="00755DA4" w:rsidR="0094600C">
        <w:rPr>
          <w:rFonts w:ascii="Times New Roman" w:hAnsi="Times New Roman"/>
          <w:sz w:val="24"/>
          <w:szCs w:val="24"/>
        </w:rPr>
        <w:t>Rule</w:t>
      </w:r>
      <w:r w:rsidR="00344464">
        <w:rPr>
          <w:rFonts w:ascii="Times New Roman" w:hAnsi="Times New Roman"/>
          <w:sz w:val="24"/>
          <w:szCs w:val="24"/>
        </w:rPr>
        <w:t xml:space="preserve"> as much as possible</w:t>
      </w:r>
      <w:r w:rsidRPr="00755DA4" w:rsidR="0094600C">
        <w:rPr>
          <w:rFonts w:ascii="Times New Roman" w:hAnsi="Times New Roman"/>
          <w:sz w:val="24"/>
          <w:szCs w:val="24"/>
        </w:rPr>
        <w:t>.</w:t>
      </w:r>
    </w:p>
    <w:p w:rsidR="00246D55" w:rsidP="00246D55" w:rsidRDefault="00246D55" w14:paraId="2F0AF420" w14:textId="77777777">
      <w:pPr>
        <w:tabs>
          <w:tab w:val="num" w:pos="360"/>
        </w:tabs>
        <w:ind w:left="720"/>
        <w:rPr>
          <w:rFonts w:ascii="Times New Roman" w:hAnsi="Times New Roman"/>
          <w:sz w:val="24"/>
          <w:szCs w:val="24"/>
        </w:rPr>
      </w:pPr>
    </w:p>
    <w:p w:rsidRPr="0094600C" w:rsidR="00246D55" w:rsidP="00AF282C" w:rsidRDefault="00246D55" w14:paraId="52444B90" w14:textId="633B7201">
      <w:pPr>
        <w:numPr>
          <w:ilvl w:val="0"/>
          <w:numId w:val="26"/>
        </w:numPr>
        <w:rPr>
          <w:rFonts w:ascii="Times New Roman" w:hAnsi="Times New Roman"/>
          <w:sz w:val="24"/>
          <w:szCs w:val="24"/>
        </w:rPr>
      </w:pPr>
      <w:r w:rsidRPr="0094600C">
        <w:rPr>
          <w:rFonts w:ascii="Times New Roman" w:hAnsi="Times New Roman"/>
          <w:sz w:val="24"/>
          <w:szCs w:val="24"/>
        </w:rPr>
        <w:t>Comments that requested edits that could not be made due to limitations provided by t</w:t>
      </w:r>
      <w:r w:rsidRPr="0094600C" w:rsidR="00755DA4">
        <w:rPr>
          <w:rFonts w:ascii="Times New Roman" w:hAnsi="Times New Roman"/>
          <w:sz w:val="24"/>
          <w:szCs w:val="24"/>
        </w:rPr>
        <w:t xml:space="preserve">he </w:t>
      </w:r>
      <w:r w:rsidR="00344464">
        <w:rPr>
          <w:rFonts w:ascii="Times New Roman" w:hAnsi="Times New Roman"/>
          <w:sz w:val="24"/>
          <w:szCs w:val="24"/>
        </w:rPr>
        <w:t>statute</w:t>
      </w:r>
      <w:r w:rsidRPr="0094600C" w:rsidR="00344464">
        <w:rPr>
          <w:rFonts w:ascii="Times New Roman" w:hAnsi="Times New Roman"/>
          <w:sz w:val="24"/>
          <w:szCs w:val="24"/>
        </w:rPr>
        <w:t xml:space="preserve"> </w:t>
      </w:r>
      <w:r w:rsidRPr="0094600C" w:rsidR="00755DA4">
        <w:rPr>
          <w:rFonts w:ascii="Times New Roman" w:hAnsi="Times New Roman"/>
          <w:sz w:val="24"/>
          <w:szCs w:val="24"/>
        </w:rPr>
        <w:t xml:space="preserve">or </w:t>
      </w:r>
      <w:r w:rsidR="00344464">
        <w:rPr>
          <w:rFonts w:ascii="Times New Roman" w:hAnsi="Times New Roman"/>
          <w:sz w:val="24"/>
          <w:szCs w:val="24"/>
        </w:rPr>
        <w:t>regulation</w:t>
      </w:r>
      <w:r w:rsidRPr="0094600C" w:rsidR="00755DA4">
        <w:rPr>
          <w:rFonts w:ascii="Times New Roman" w:hAnsi="Times New Roman"/>
          <w:sz w:val="24"/>
          <w:szCs w:val="24"/>
        </w:rPr>
        <w:t>:</w:t>
      </w:r>
      <w:r w:rsidR="0094600C">
        <w:rPr>
          <w:rFonts w:ascii="Times New Roman" w:hAnsi="Times New Roman"/>
          <w:sz w:val="24"/>
          <w:szCs w:val="24"/>
        </w:rPr>
        <w:t xml:space="preserve"> </w:t>
      </w:r>
      <w:r w:rsidRPr="0094600C" w:rsidR="0094600C">
        <w:rPr>
          <w:rFonts w:ascii="Times New Roman" w:hAnsi="Times New Roman"/>
          <w:sz w:val="24"/>
          <w:szCs w:val="24"/>
        </w:rPr>
        <w:t>A number of comments were in direct conf</w:t>
      </w:r>
      <w:r w:rsidR="00D91AA5">
        <w:rPr>
          <w:rFonts w:ascii="Times New Roman" w:hAnsi="Times New Roman"/>
          <w:sz w:val="24"/>
          <w:szCs w:val="24"/>
        </w:rPr>
        <w:t xml:space="preserve">lict with CCDF statute and </w:t>
      </w:r>
      <w:r w:rsidR="00344464">
        <w:rPr>
          <w:rFonts w:ascii="Times New Roman" w:hAnsi="Times New Roman"/>
          <w:sz w:val="24"/>
          <w:szCs w:val="24"/>
        </w:rPr>
        <w:t>regulations</w:t>
      </w:r>
      <w:r w:rsidR="00237AF4">
        <w:rPr>
          <w:rFonts w:ascii="Times New Roman" w:hAnsi="Times New Roman"/>
          <w:sz w:val="24"/>
          <w:szCs w:val="24"/>
        </w:rPr>
        <w:t>.</w:t>
      </w:r>
      <w:r w:rsidRPr="0094600C" w:rsidR="0094600C">
        <w:rPr>
          <w:rFonts w:ascii="Times New Roman" w:hAnsi="Times New Roman"/>
          <w:sz w:val="24"/>
          <w:szCs w:val="24"/>
        </w:rPr>
        <w:t xml:space="preserve"> These comments proposed refinements that would place burdens on Lead Agencies. </w:t>
      </w:r>
      <w:r w:rsidR="00237AF4">
        <w:rPr>
          <w:rFonts w:ascii="Times New Roman" w:hAnsi="Times New Roman"/>
          <w:sz w:val="24"/>
          <w:szCs w:val="24"/>
        </w:rPr>
        <w:t>There were also c</w:t>
      </w:r>
      <w:r w:rsidRPr="0094600C" w:rsidR="0094600C">
        <w:rPr>
          <w:rFonts w:ascii="Times New Roman" w:hAnsi="Times New Roman"/>
          <w:sz w:val="24"/>
          <w:szCs w:val="24"/>
        </w:rPr>
        <w:t>omments requesting accommodations for individual Lead Agencies</w:t>
      </w:r>
      <w:r w:rsidR="00237AF4">
        <w:rPr>
          <w:rFonts w:ascii="Times New Roman" w:hAnsi="Times New Roman"/>
          <w:sz w:val="24"/>
          <w:szCs w:val="24"/>
        </w:rPr>
        <w:t>’</w:t>
      </w:r>
      <w:r w:rsidRPr="0094600C" w:rsidR="0094600C">
        <w:rPr>
          <w:rFonts w:ascii="Times New Roman" w:hAnsi="Times New Roman"/>
          <w:sz w:val="24"/>
          <w:szCs w:val="24"/>
        </w:rPr>
        <w:t xml:space="preserve"> unique state or territory situations or considerations of specific age groups</w:t>
      </w:r>
      <w:r w:rsidR="00344464">
        <w:rPr>
          <w:rFonts w:ascii="Times New Roman" w:hAnsi="Times New Roman"/>
          <w:sz w:val="24"/>
          <w:szCs w:val="24"/>
        </w:rPr>
        <w:t xml:space="preserve"> that are not in alignment with the regulations</w:t>
      </w:r>
      <w:r w:rsidRPr="0094600C" w:rsidR="0094600C">
        <w:rPr>
          <w:rFonts w:ascii="Times New Roman" w:hAnsi="Times New Roman"/>
          <w:sz w:val="24"/>
          <w:szCs w:val="24"/>
        </w:rPr>
        <w:t xml:space="preserve">. </w:t>
      </w:r>
      <w:r w:rsidR="00237AF4">
        <w:rPr>
          <w:rFonts w:ascii="Times New Roman" w:hAnsi="Times New Roman"/>
          <w:sz w:val="24"/>
          <w:szCs w:val="24"/>
        </w:rPr>
        <w:t xml:space="preserve">Unfortunately, OCC is </w:t>
      </w:r>
      <w:r w:rsidRPr="0094600C" w:rsidR="0094600C">
        <w:rPr>
          <w:rFonts w:ascii="Times New Roman" w:hAnsi="Times New Roman"/>
          <w:sz w:val="24"/>
          <w:szCs w:val="24"/>
        </w:rPr>
        <w:t xml:space="preserve">unable to customize </w:t>
      </w:r>
      <w:r w:rsidR="00237AF4">
        <w:rPr>
          <w:rFonts w:ascii="Times New Roman" w:hAnsi="Times New Roman"/>
          <w:sz w:val="24"/>
          <w:szCs w:val="24"/>
        </w:rPr>
        <w:t xml:space="preserve">the Preprint </w:t>
      </w:r>
      <w:r w:rsidRPr="0094600C" w:rsidR="0094600C">
        <w:rPr>
          <w:rFonts w:ascii="Times New Roman" w:hAnsi="Times New Roman"/>
          <w:sz w:val="24"/>
          <w:szCs w:val="24"/>
        </w:rPr>
        <w:t xml:space="preserve">to reflect any one Lead Agency’s landscape or to go beyond what is outlined in CCDF </w:t>
      </w:r>
      <w:r w:rsidR="00344464">
        <w:rPr>
          <w:rFonts w:ascii="Times New Roman" w:hAnsi="Times New Roman"/>
          <w:sz w:val="24"/>
          <w:szCs w:val="24"/>
        </w:rPr>
        <w:t>requirements</w:t>
      </w:r>
      <w:r w:rsidRPr="0094600C" w:rsidR="0094600C">
        <w:rPr>
          <w:rFonts w:ascii="Times New Roman" w:hAnsi="Times New Roman"/>
          <w:sz w:val="24"/>
          <w:szCs w:val="24"/>
        </w:rPr>
        <w:t>.</w:t>
      </w:r>
    </w:p>
    <w:p w:rsidR="00246D55" w:rsidP="00246D55" w:rsidRDefault="00246D55" w14:paraId="2113A849" w14:textId="77777777">
      <w:pPr>
        <w:tabs>
          <w:tab w:val="num" w:pos="360"/>
        </w:tabs>
        <w:ind w:left="720"/>
        <w:rPr>
          <w:rFonts w:ascii="Times New Roman" w:hAnsi="Times New Roman"/>
          <w:sz w:val="24"/>
          <w:szCs w:val="24"/>
        </w:rPr>
      </w:pPr>
    </w:p>
    <w:p w:rsidRPr="005A4BA0" w:rsidR="00161868" w:rsidP="0094600C" w:rsidRDefault="00246D55" w14:paraId="0A2BAB40" w14:textId="5EA11F10">
      <w:pPr>
        <w:numPr>
          <w:ilvl w:val="0"/>
          <w:numId w:val="26"/>
        </w:numPr>
        <w:rPr>
          <w:rFonts w:ascii="Times New Roman" w:hAnsi="Times New Roman"/>
          <w:sz w:val="24"/>
          <w:szCs w:val="24"/>
        </w:rPr>
      </w:pPr>
      <w:r w:rsidRPr="005A4BA0">
        <w:rPr>
          <w:rFonts w:ascii="Times New Roman" w:hAnsi="Times New Roman"/>
          <w:sz w:val="24"/>
          <w:szCs w:val="24"/>
        </w:rPr>
        <w:t>Comments to be used to inform OCC training materials and review documents</w:t>
      </w:r>
      <w:r w:rsidRPr="005A4BA0" w:rsidR="0094600C">
        <w:rPr>
          <w:rFonts w:ascii="Times New Roman" w:hAnsi="Times New Roman"/>
          <w:sz w:val="24"/>
          <w:szCs w:val="24"/>
        </w:rPr>
        <w:t>: Some comments encouraged new practice</w:t>
      </w:r>
      <w:r w:rsidRPr="005A4BA0" w:rsidR="002741C4">
        <w:rPr>
          <w:rFonts w:ascii="Times New Roman" w:hAnsi="Times New Roman"/>
          <w:sz w:val="24"/>
          <w:szCs w:val="24"/>
        </w:rPr>
        <w:t xml:space="preserve"> by going</w:t>
      </w:r>
      <w:r w:rsidRPr="005A4BA0" w:rsidR="0094600C">
        <w:rPr>
          <w:rFonts w:ascii="Times New Roman" w:hAnsi="Times New Roman"/>
          <w:sz w:val="24"/>
          <w:szCs w:val="24"/>
        </w:rPr>
        <w:t xml:space="preserve"> beyond the scope of what is required in the </w:t>
      </w:r>
      <w:r w:rsidRPr="005A4BA0" w:rsidR="00675AA7">
        <w:rPr>
          <w:rFonts w:ascii="Times New Roman" w:hAnsi="Times New Roman"/>
          <w:sz w:val="24"/>
          <w:szCs w:val="24"/>
        </w:rPr>
        <w:t xml:space="preserve">statute </w:t>
      </w:r>
      <w:r w:rsidRPr="005A4BA0" w:rsidR="0094600C">
        <w:rPr>
          <w:rFonts w:ascii="Times New Roman" w:hAnsi="Times New Roman"/>
          <w:sz w:val="24"/>
          <w:szCs w:val="24"/>
        </w:rPr>
        <w:t xml:space="preserve">and </w:t>
      </w:r>
      <w:r w:rsidRPr="005A4BA0" w:rsidR="00675AA7">
        <w:rPr>
          <w:rFonts w:ascii="Times New Roman" w:hAnsi="Times New Roman"/>
          <w:sz w:val="24"/>
          <w:szCs w:val="24"/>
        </w:rPr>
        <w:t>regulations</w:t>
      </w:r>
      <w:r w:rsidRPr="005A4BA0" w:rsidR="006D1AB4">
        <w:rPr>
          <w:rFonts w:ascii="Times New Roman" w:hAnsi="Times New Roman"/>
          <w:sz w:val="24"/>
          <w:szCs w:val="24"/>
        </w:rPr>
        <w:t>. However, since they</w:t>
      </w:r>
      <w:r w:rsidRPr="005A4BA0" w:rsidR="0094600C">
        <w:rPr>
          <w:rFonts w:ascii="Times New Roman" w:hAnsi="Times New Roman"/>
          <w:sz w:val="24"/>
          <w:szCs w:val="24"/>
        </w:rPr>
        <w:t xml:space="preserve"> provided useful ideas</w:t>
      </w:r>
      <w:r w:rsidRPr="005A4BA0" w:rsidR="006D1AB4">
        <w:rPr>
          <w:rFonts w:ascii="Times New Roman" w:hAnsi="Times New Roman"/>
          <w:sz w:val="24"/>
          <w:szCs w:val="24"/>
        </w:rPr>
        <w:t xml:space="preserve">, OCC </w:t>
      </w:r>
      <w:r w:rsidRPr="005A4BA0" w:rsidR="00245D6F">
        <w:rPr>
          <w:rFonts w:ascii="Times New Roman" w:hAnsi="Times New Roman"/>
          <w:sz w:val="24"/>
          <w:szCs w:val="24"/>
        </w:rPr>
        <w:t>is working to</w:t>
      </w:r>
      <w:r w:rsidRPr="005A4BA0" w:rsidR="00C868C3">
        <w:rPr>
          <w:rFonts w:ascii="Times New Roman" w:hAnsi="Times New Roman"/>
          <w:sz w:val="24"/>
          <w:szCs w:val="24"/>
        </w:rPr>
        <w:t xml:space="preserve"> </w:t>
      </w:r>
      <w:r w:rsidRPr="005A4BA0" w:rsidR="0094600C">
        <w:rPr>
          <w:rFonts w:ascii="Times New Roman" w:hAnsi="Times New Roman"/>
          <w:sz w:val="24"/>
          <w:szCs w:val="24"/>
        </w:rPr>
        <w:t>includ</w:t>
      </w:r>
      <w:r w:rsidRPr="005A4BA0" w:rsidR="00245D6F">
        <w:rPr>
          <w:rFonts w:ascii="Times New Roman" w:hAnsi="Times New Roman"/>
          <w:sz w:val="24"/>
          <w:szCs w:val="24"/>
        </w:rPr>
        <w:t>e</w:t>
      </w:r>
      <w:r w:rsidRPr="005A4BA0" w:rsidR="0094600C">
        <w:rPr>
          <w:rFonts w:ascii="Times New Roman" w:hAnsi="Times New Roman"/>
          <w:sz w:val="24"/>
          <w:szCs w:val="24"/>
        </w:rPr>
        <w:t xml:space="preserve"> </w:t>
      </w:r>
      <w:r w:rsidRPr="005A4BA0" w:rsidR="006D1AB4">
        <w:rPr>
          <w:rFonts w:ascii="Times New Roman" w:hAnsi="Times New Roman"/>
          <w:sz w:val="24"/>
          <w:szCs w:val="24"/>
        </w:rPr>
        <w:t xml:space="preserve">them </w:t>
      </w:r>
      <w:r w:rsidRPr="005A4BA0" w:rsidR="0094600C">
        <w:rPr>
          <w:rFonts w:ascii="Times New Roman" w:hAnsi="Times New Roman"/>
          <w:sz w:val="24"/>
          <w:szCs w:val="24"/>
        </w:rPr>
        <w:t xml:space="preserve">in the </w:t>
      </w:r>
      <w:r w:rsidRPr="005A4BA0" w:rsidR="00675AA7">
        <w:rPr>
          <w:rFonts w:ascii="Times New Roman" w:hAnsi="Times New Roman"/>
          <w:sz w:val="24"/>
          <w:szCs w:val="24"/>
        </w:rPr>
        <w:t xml:space="preserve">Plan Preprint </w:t>
      </w:r>
      <w:r w:rsidRPr="005A4BA0" w:rsidR="0094600C">
        <w:rPr>
          <w:rFonts w:ascii="Times New Roman" w:hAnsi="Times New Roman"/>
          <w:sz w:val="24"/>
          <w:szCs w:val="24"/>
        </w:rPr>
        <w:t xml:space="preserve">training </w:t>
      </w:r>
      <w:r w:rsidRPr="005A4BA0" w:rsidR="00675AA7">
        <w:rPr>
          <w:rFonts w:ascii="Times New Roman" w:hAnsi="Times New Roman"/>
          <w:sz w:val="24"/>
          <w:szCs w:val="24"/>
        </w:rPr>
        <w:t xml:space="preserve">framework </w:t>
      </w:r>
      <w:r w:rsidRPr="005A4BA0" w:rsidR="0094600C">
        <w:rPr>
          <w:rFonts w:ascii="Times New Roman" w:hAnsi="Times New Roman"/>
          <w:sz w:val="24"/>
          <w:szCs w:val="24"/>
        </w:rPr>
        <w:t xml:space="preserve">that is currently in development.  </w:t>
      </w:r>
    </w:p>
    <w:p w:rsidR="0094600C" w:rsidP="0094600C" w:rsidRDefault="0094600C" w14:paraId="4855689A" w14:textId="77777777">
      <w:pPr>
        <w:rPr>
          <w:rFonts w:ascii="Times New Roman" w:hAnsi="Times New Roman"/>
          <w:sz w:val="24"/>
          <w:szCs w:val="24"/>
        </w:rPr>
      </w:pPr>
    </w:p>
    <w:p w:rsidR="00246D55" w:rsidP="00161868" w:rsidRDefault="00246D55" w14:paraId="3D98AD8E" w14:textId="77777777">
      <w:pPr>
        <w:tabs>
          <w:tab w:val="num" w:pos="360"/>
        </w:tabs>
        <w:ind w:left="720"/>
        <w:rPr>
          <w:rFonts w:ascii="Times New Roman" w:hAnsi="Times New Roman"/>
          <w:sz w:val="24"/>
          <w:szCs w:val="24"/>
        </w:rPr>
      </w:pPr>
    </w:p>
    <w:p w:rsidRPr="006D0F3B" w:rsidR="002C3C4F" w:rsidP="0051278C" w:rsidRDefault="002C3C4F" w14:paraId="2546E932" w14:textId="77777777">
      <w:pPr>
        <w:widowControl/>
        <w:numPr>
          <w:ilvl w:val="0"/>
          <w:numId w:val="3"/>
        </w:numPr>
        <w:tabs>
          <w:tab w:val="clear" w:pos="720"/>
          <w:tab w:val="num" w:pos="360"/>
        </w:tabs>
        <w:ind w:left="360"/>
        <w:rPr>
          <w:rFonts w:ascii="Times New Roman" w:hAnsi="Times New Roman"/>
          <w:b/>
          <w:snapToGrid/>
          <w:sz w:val="24"/>
          <w:szCs w:val="24"/>
        </w:rPr>
      </w:pPr>
      <w:r w:rsidRPr="006D0F3B">
        <w:rPr>
          <w:rFonts w:ascii="Times New Roman" w:hAnsi="Times New Roman"/>
          <w:b/>
          <w:snapToGrid/>
          <w:sz w:val="24"/>
          <w:szCs w:val="24"/>
        </w:rPr>
        <w:t xml:space="preserve">Explanation of Any Payment or Gift to Respondents </w:t>
      </w:r>
    </w:p>
    <w:p w:rsidR="00D665B9" w:rsidP="00C421C4" w:rsidRDefault="00D665B9" w14:paraId="2C6CD704" w14:textId="77777777">
      <w:pPr>
        <w:widowControl/>
        <w:tabs>
          <w:tab w:val="num" w:pos="360"/>
        </w:tabs>
        <w:ind w:left="720" w:hanging="360"/>
        <w:rPr>
          <w:rFonts w:ascii="Times New Roman" w:hAnsi="Times New Roman"/>
          <w:snapToGrid/>
          <w:sz w:val="24"/>
          <w:szCs w:val="24"/>
        </w:rPr>
      </w:pPr>
    </w:p>
    <w:p w:rsidRPr="00C421C4" w:rsidR="00C421C4" w:rsidP="00C421C4" w:rsidRDefault="00E13EBD" w14:paraId="6681829A" w14:textId="77777777">
      <w:pPr>
        <w:widowControl/>
        <w:tabs>
          <w:tab w:val="num" w:pos="360"/>
        </w:tabs>
        <w:ind w:left="720" w:hanging="360"/>
        <w:rPr>
          <w:rFonts w:ascii="Times New Roman" w:hAnsi="Times New Roman"/>
          <w:snapToGrid/>
          <w:sz w:val="24"/>
          <w:szCs w:val="24"/>
        </w:rPr>
      </w:pPr>
      <w:r>
        <w:rPr>
          <w:rFonts w:ascii="Times New Roman" w:hAnsi="Times New Roman"/>
          <w:snapToGrid/>
          <w:sz w:val="24"/>
          <w:szCs w:val="24"/>
        </w:rPr>
        <w:t xml:space="preserve">      </w:t>
      </w:r>
      <w:r w:rsidRPr="00C421C4" w:rsidR="00C421C4">
        <w:rPr>
          <w:rFonts w:ascii="Times New Roman" w:hAnsi="Times New Roman"/>
          <w:snapToGrid/>
          <w:sz w:val="24"/>
          <w:szCs w:val="24"/>
        </w:rPr>
        <w:t>No payments or gifts are provided to respondents.</w:t>
      </w:r>
    </w:p>
    <w:p w:rsidR="00D60543" w:rsidP="0051278C" w:rsidRDefault="00D60543" w14:paraId="117C3919" w14:textId="77777777">
      <w:pPr>
        <w:widowControl/>
        <w:tabs>
          <w:tab w:val="num" w:pos="360"/>
        </w:tabs>
        <w:ind w:left="720" w:hanging="360"/>
        <w:rPr>
          <w:rFonts w:ascii="Times New Roman" w:hAnsi="Times New Roman"/>
          <w:snapToGrid/>
          <w:sz w:val="24"/>
          <w:szCs w:val="24"/>
        </w:rPr>
      </w:pPr>
    </w:p>
    <w:p w:rsidR="00D60543" w:rsidP="0051278C" w:rsidRDefault="00D60543" w14:paraId="65A71DD1" w14:textId="77777777">
      <w:pPr>
        <w:widowControl/>
        <w:tabs>
          <w:tab w:val="num" w:pos="360"/>
        </w:tabs>
        <w:ind w:left="720" w:hanging="360"/>
        <w:rPr>
          <w:rFonts w:ascii="Times New Roman" w:hAnsi="Times New Roman"/>
          <w:snapToGrid/>
          <w:sz w:val="24"/>
          <w:szCs w:val="24"/>
        </w:rPr>
      </w:pPr>
    </w:p>
    <w:p w:rsidRPr="006D0F3B" w:rsidR="002C3C4F" w:rsidP="0051278C" w:rsidRDefault="002C3C4F" w14:paraId="572FBB6F" w14:textId="77777777">
      <w:pPr>
        <w:widowControl/>
        <w:numPr>
          <w:ilvl w:val="0"/>
          <w:numId w:val="3"/>
        </w:numPr>
        <w:tabs>
          <w:tab w:val="clear" w:pos="720"/>
          <w:tab w:val="num" w:pos="360"/>
        </w:tabs>
        <w:ind w:left="360"/>
        <w:rPr>
          <w:rFonts w:ascii="Times New Roman" w:hAnsi="Times New Roman"/>
          <w:b/>
          <w:snapToGrid/>
          <w:sz w:val="24"/>
          <w:szCs w:val="24"/>
        </w:rPr>
      </w:pPr>
      <w:r w:rsidRPr="006D0F3B">
        <w:rPr>
          <w:rFonts w:ascii="Times New Roman" w:hAnsi="Times New Roman"/>
          <w:b/>
          <w:snapToGrid/>
          <w:sz w:val="24"/>
          <w:szCs w:val="24"/>
        </w:rPr>
        <w:t xml:space="preserve">Assurance of Confidentiality Provided to Respondents </w:t>
      </w:r>
    </w:p>
    <w:p w:rsidR="00E13EBD" w:rsidP="00E13EBD" w:rsidRDefault="00E13EBD" w14:paraId="5D36695D" w14:textId="77777777">
      <w:pPr>
        <w:widowControl/>
        <w:spacing w:before="100" w:beforeAutospacing="1" w:after="100" w:afterAutospacing="1"/>
        <w:ind w:left="720"/>
        <w:rPr>
          <w:rFonts w:ascii="Times New Roman" w:hAnsi="Times New Roman"/>
          <w:snapToGrid/>
          <w:sz w:val="24"/>
          <w:szCs w:val="24"/>
        </w:rPr>
      </w:pPr>
      <w:r w:rsidRPr="00CA73CA">
        <w:rPr>
          <w:rFonts w:ascii="Times New Roman" w:hAnsi="Times New Roman"/>
          <w:snapToGrid/>
          <w:sz w:val="24"/>
          <w:szCs w:val="24"/>
        </w:rPr>
        <w:t>The information collection is nothing of a confidential nature, therefore does not require any assurance of confidentiality.</w:t>
      </w:r>
    </w:p>
    <w:p w:rsidRPr="00CA73CA" w:rsidR="0094180D" w:rsidP="00E13EBD" w:rsidRDefault="0094180D" w14:paraId="0B74FF09" w14:textId="77777777">
      <w:pPr>
        <w:widowControl/>
        <w:spacing w:before="100" w:beforeAutospacing="1" w:after="100" w:afterAutospacing="1"/>
        <w:ind w:left="720"/>
        <w:rPr>
          <w:rFonts w:ascii="Times New Roman" w:hAnsi="Times New Roman"/>
          <w:snapToGrid/>
          <w:sz w:val="24"/>
          <w:szCs w:val="24"/>
        </w:rPr>
      </w:pPr>
    </w:p>
    <w:p w:rsidRPr="006D0F3B" w:rsidR="002C3C4F" w:rsidP="0051278C" w:rsidRDefault="002C3C4F" w14:paraId="2268C57A" w14:textId="77777777">
      <w:pPr>
        <w:widowControl/>
        <w:numPr>
          <w:ilvl w:val="0"/>
          <w:numId w:val="3"/>
        </w:numPr>
        <w:tabs>
          <w:tab w:val="clear" w:pos="720"/>
          <w:tab w:val="num" w:pos="360"/>
        </w:tabs>
        <w:ind w:left="360"/>
        <w:rPr>
          <w:rFonts w:ascii="Times New Roman" w:hAnsi="Times New Roman"/>
          <w:b/>
          <w:snapToGrid/>
          <w:sz w:val="24"/>
          <w:szCs w:val="24"/>
        </w:rPr>
      </w:pPr>
      <w:r w:rsidRPr="006D0F3B">
        <w:rPr>
          <w:rFonts w:ascii="Times New Roman" w:hAnsi="Times New Roman"/>
          <w:b/>
          <w:snapToGrid/>
          <w:sz w:val="24"/>
          <w:szCs w:val="24"/>
        </w:rPr>
        <w:t xml:space="preserve">Justification for Sensitive Questions </w:t>
      </w:r>
    </w:p>
    <w:p w:rsidR="00E13EBD" w:rsidP="00E13EBD" w:rsidRDefault="00E13EBD" w14:paraId="286C9E8E" w14:textId="77777777">
      <w:pPr>
        <w:widowControl/>
        <w:spacing w:before="100" w:beforeAutospacing="1" w:after="100" w:afterAutospacing="1"/>
        <w:ind w:left="720"/>
        <w:rPr>
          <w:rFonts w:ascii="Times New Roman" w:hAnsi="Times New Roman"/>
          <w:snapToGrid/>
          <w:sz w:val="24"/>
          <w:szCs w:val="24"/>
        </w:rPr>
      </w:pPr>
      <w:r w:rsidRPr="00CA73CA">
        <w:rPr>
          <w:rFonts w:ascii="Times New Roman" w:hAnsi="Times New Roman"/>
          <w:snapToGrid/>
          <w:sz w:val="24"/>
          <w:szCs w:val="24"/>
        </w:rPr>
        <w:t>There are no questions of a sensitive nature.</w:t>
      </w:r>
    </w:p>
    <w:p w:rsidRPr="004F7B95" w:rsidR="00CB1A12" w:rsidP="0051278C" w:rsidRDefault="00CB1A12" w14:paraId="6A0B8121" w14:textId="77777777">
      <w:pPr>
        <w:widowControl/>
        <w:tabs>
          <w:tab w:val="num" w:pos="360"/>
        </w:tabs>
        <w:ind w:left="720" w:hanging="360"/>
        <w:rPr>
          <w:rFonts w:ascii="Times New Roman" w:hAnsi="Times New Roman"/>
          <w:snapToGrid/>
          <w:sz w:val="24"/>
          <w:szCs w:val="24"/>
        </w:rPr>
      </w:pPr>
    </w:p>
    <w:p w:rsidR="00D60543" w:rsidP="0051278C" w:rsidRDefault="00D60543" w14:paraId="5665BD22" w14:textId="77777777">
      <w:pPr>
        <w:widowControl/>
        <w:tabs>
          <w:tab w:val="num" w:pos="360"/>
        </w:tabs>
        <w:ind w:left="720" w:hanging="360"/>
        <w:rPr>
          <w:rFonts w:ascii="Times New Roman" w:hAnsi="Times New Roman"/>
          <w:snapToGrid/>
          <w:sz w:val="24"/>
          <w:szCs w:val="24"/>
        </w:rPr>
      </w:pPr>
    </w:p>
    <w:p w:rsidRPr="006D0F3B" w:rsidR="002C3C4F" w:rsidP="0051278C" w:rsidRDefault="002C3C4F" w14:paraId="18159BA5" w14:textId="77777777">
      <w:pPr>
        <w:widowControl/>
        <w:numPr>
          <w:ilvl w:val="0"/>
          <w:numId w:val="3"/>
        </w:numPr>
        <w:tabs>
          <w:tab w:val="clear" w:pos="720"/>
          <w:tab w:val="num" w:pos="360"/>
        </w:tabs>
        <w:ind w:left="360"/>
        <w:rPr>
          <w:rFonts w:ascii="Times New Roman" w:hAnsi="Times New Roman"/>
          <w:b/>
          <w:snapToGrid/>
          <w:sz w:val="24"/>
          <w:szCs w:val="24"/>
        </w:rPr>
      </w:pPr>
      <w:r w:rsidRPr="006D0F3B">
        <w:rPr>
          <w:rFonts w:ascii="Times New Roman" w:hAnsi="Times New Roman"/>
          <w:b/>
          <w:snapToGrid/>
          <w:sz w:val="24"/>
          <w:szCs w:val="24"/>
        </w:rPr>
        <w:t xml:space="preserve">Estimates of Annualized Burden Hours and Costs </w:t>
      </w:r>
    </w:p>
    <w:p w:rsidRPr="004F7B95" w:rsidR="00E13EBD" w:rsidP="00E13EBD" w:rsidRDefault="00E13EBD" w14:paraId="1000B7B3" w14:textId="77777777">
      <w:pPr>
        <w:widowControl/>
        <w:rPr>
          <w:rFonts w:ascii="Times New Roman" w:hAnsi="Times New Roman"/>
          <w:snapToGrid/>
          <w:sz w:val="24"/>
          <w:szCs w:val="24"/>
        </w:rPr>
      </w:pPr>
    </w:p>
    <w:p w:rsidR="00161868" w:rsidP="00E13EBD" w:rsidRDefault="00E13EBD" w14:paraId="06940EB2" w14:textId="77777777">
      <w:pPr>
        <w:widowControl/>
        <w:tabs>
          <w:tab w:val="left" w:pos="-720"/>
        </w:tabs>
        <w:suppressAutoHyphens/>
        <w:ind w:left="720"/>
        <w:rPr>
          <w:rFonts w:ascii="Times New Roman" w:hAnsi="Times New Roman"/>
          <w:snapToGrid/>
          <w:sz w:val="24"/>
          <w:szCs w:val="24"/>
        </w:rPr>
      </w:pPr>
      <w:r w:rsidRPr="00CA73CA">
        <w:rPr>
          <w:rFonts w:ascii="Times New Roman" w:hAnsi="Times New Roman"/>
          <w:snapToGrid/>
          <w:sz w:val="24"/>
          <w:szCs w:val="24"/>
        </w:rPr>
        <w:t xml:space="preserve">The annual public reporting burden for this information collection is estimated to average 200 hours per response.  This includes the time for reviewing instructions, gathering and </w:t>
      </w:r>
      <w:r w:rsidRPr="00CA73CA">
        <w:rPr>
          <w:rFonts w:ascii="Times New Roman" w:hAnsi="Times New Roman"/>
          <w:snapToGrid/>
          <w:sz w:val="24"/>
          <w:szCs w:val="24"/>
        </w:rPr>
        <w:lastRenderedPageBreak/>
        <w:t xml:space="preserve">maintaining the data needed, and completing the CCDF Plan Preprint </w:t>
      </w:r>
      <w:r w:rsidR="006D0F3B">
        <w:rPr>
          <w:rFonts w:ascii="Times New Roman" w:hAnsi="Times New Roman"/>
          <w:snapToGrid/>
          <w:sz w:val="24"/>
          <w:szCs w:val="24"/>
        </w:rPr>
        <w:t xml:space="preserve">once </w:t>
      </w:r>
      <w:r w:rsidRPr="00CA73CA">
        <w:rPr>
          <w:rFonts w:ascii="Times New Roman" w:hAnsi="Times New Roman"/>
          <w:snapToGrid/>
          <w:sz w:val="24"/>
          <w:szCs w:val="24"/>
        </w:rPr>
        <w:t xml:space="preserve">every three years. </w:t>
      </w:r>
    </w:p>
    <w:p w:rsidR="00161868" w:rsidP="00E13EBD" w:rsidRDefault="00161868" w14:paraId="79046CC5" w14:textId="77777777">
      <w:pPr>
        <w:widowControl/>
        <w:tabs>
          <w:tab w:val="left" w:pos="-720"/>
        </w:tabs>
        <w:suppressAutoHyphens/>
        <w:ind w:left="720"/>
        <w:rPr>
          <w:rFonts w:ascii="Times New Roman" w:hAnsi="Times New Roman"/>
          <w:snapToGrid/>
          <w:sz w:val="24"/>
          <w:szCs w:val="24"/>
        </w:rPr>
      </w:pPr>
    </w:p>
    <w:p w:rsidRPr="00CA73CA" w:rsidR="00E13EBD" w:rsidP="00E13EBD" w:rsidRDefault="00E13EBD" w14:paraId="39CDC4EB" w14:textId="77777777">
      <w:pPr>
        <w:widowControl/>
        <w:tabs>
          <w:tab w:val="left" w:pos="-720"/>
        </w:tabs>
        <w:suppressAutoHyphens/>
        <w:ind w:left="720"/>
        <w:rPr>
          <w:rFonts w:ascii="Times New Roman" w:hAnsi="Times New Roman"/>
          <w:snapToGrid/>
          <w:sz w:val="24"/>
          <w:szCs w:val="24"/>
        </w:rPr>
      </w:pPr>
      <w:r w:rsidRPr="00CA73CA">
        <w:rPr>
          <w:rFonts w:ascii="Times New Roman" w:hAnsi="Times New Roman"/>
          <w:snapToGrid/>
          <w:sz w:val="24"/>
          <w:szCs w:val="24"/>
        </w:rPr>
        <w:t xml:space="preserve">Total cost is projected to be approximately </w:t>
      </w:r>
      <w:r w:rsidRPr="00D72A88">
        <w:rPr>
          <w:rFonts w:ascii="Times New Roman" w:hAnsi="Times New Roman"/>
          <w:snapToGrid/>
          <w:sz w:val="24"/>
          <w:szCs w:val="24"/>
        </w:rPr>
        <w:t>$14</w:t>
      </w:r>
      <w:r w:rsidRPr="00D72A88" w:rsidR="0094600C">
        <w:rPr>
          <w:rFonts w:ascii="Times New Roman" w:hAnsi="Times New Roman"/>
          <w:snapToGrid/>
          <w:sz w:val="24"/>
          <w:szCs w:val="24"/>
        </w:rPr>
        <w:t>9</w:t>
      </w:r>
      <w:r w:rsidRPr="00D72A88">
        <w:rPr>
          <w:rFonts w:ascii="Times New Roman" w:hAnsi="Times New Roman"/>
          <w:snapToGrid/>
          <w:sz w:val="24"/>
          <w:szCs w:val="24"/>
        </w:rPr>
        <w:t>,</w:t>
      </w:r>
      <w:r w:rsidRPr="00D72A88" w:rsidR="0094600C">
        <w:rPr>
          <w:rFonts w:ascii="Times New Roman" w:hAnsi="Times New Roman"/>
          <w:snapToGrid/>
          <w:sz w:val="24"/>
          <w:szCs w:val="24"/>
        </w:rPr>
        <w:t>320.00</w:t>
      </w:r>
      <w:r w:rsidRPr="00D72A88">
        <w:rPr>
          <w:rFonts w:ascii="Times New Roman" w:hAnsi="Times New Roman"/>
          <w:snapToGrid/>
          <w:sz w:val="24"/>
          <w:szCs w:val="24"/>
        </w:rPr>
        <w:t xml:space="preserve"> (3,</w:t>
      </w:r>
      <w:r w:rsidRPr="00D72A88" w:rsidR="00161868">
        <w:rPr>
          <w:rFonts w:ascii="Times New Roman" w:hAnsi="Times New Roman"/>
          <w:snapToGrid/>
          <w:sz w:val="24"/>
          <w:szCs w:val="24"/>
        </w:rPr>
        <w:t>733</w:t>
      </w:r>
      <w:r w:rsidRPr="00D72A88">
        <w:rPr>
          <w:rFonts w:ascii="Times New Roman" w:hAnsi="Times New Roman"/>
          <w:snapToGrid/>
          <w:sz w:val="24"/>
          <w:szCs w:val="24"/>
        </w:rPr>
        <w:t xml:space="preserve"> * $</w:t>
      </w:r>
      <w:r w:rsidRPr="00D72A88" w:rsidR="0094600C">
        <w:rPr>
          <w:rFonts w:ascii="Times New Roman" w:hAnsi="Times New Roman"/>
          <w:snapToGrid/>
          <w:sz w:val="24"/>
          <w:szCs w:val="24"/>
        </w:rPr>
        <w:t>40</w:t>
      </w:r>
      <w:r w:rsidRPr="00D72A88">
        <w:rPr>
          <w:rFonts w:ascii="Times New Roman" w:hAnsi="Times New Roman"/>
          <w:snapToGrid/>
          <w:sz w:val="24"/>
          <w:szCs w:val="24"/>
        </w:rPr>
        <w:t>/hour).</w:t>
      </w:r>
    </w:p>
    <w:p w:rsidRPr="004F7B95" w:rsidR="00CB1A12" w:rsidP="004F7B95" w:rsidRDefault="00CB1A12" w14:paraId="26082EE2" w14:textId="77777777">
      <w:pPr>
        <w:widowControl/>
        <w:ind w:left="720"/>
        <w:rPr>
          <w:rFonts w:ascii="Times New Roman" w:hAnsi="Times New Roman"/>
          <w:snapToGrid/>
          <w:sz w:val="24"/>
          <w:szCs w:val="24"/>
        </w:rPr>
      </w:pPr>
    </w:p>
    <w:tbl>
      <w:tblPr>
        <w:tblW w:w="95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308"/>
        <w:gridCol w:w="1406"/>
        <w:gridCol w:w="1418"/>
        <w:gridCol w:w="1229"/>
        <w:gridCol w:w="1016"/>
        <w:gridCol w:w="851"/>
        <w:gridCol w:w="1027"/>
        <w:gridCol w:w="1321"/>
      </w:tblGrid>
      <w:tr w:rsidRPr="004F7B95" w:rsidR="006078D2" w:rsidTr="006078D2" w14:paraId="53362A5F" w14:textId="77777777">
        <w:trPr>
          <w:jc w:val="center"/>
        </w:trPr>
        <w:tc>
          <w:tcPr>
            <w:tcW w:w="1308" w:type="dxa"/>
            <w:shd w:val="clear" w:color="auto" w:fill="BFBFBF"/>
            <w:vAlign w:val="center"/>
          </w:tcPr>
          <w:p w:rsidRPr="00405C10" w:rsidR="006078D2" w:rsidP="004110F5" w:rsidRDefault="006078D2" w14:paraId="22FB60D5" w14:textId="77777777">
            <w:pPr>
              <w:jc w:val="center"/>
              <w:rPr>
                <w:rFonts w:ascii="Times New Roman" w:hAnsi="Times New Roman"/>
                <w:szCs w:val="24"/>
              </w:rPr>
            </w:pPr>
            <w:r w:rsidRPr="00405C10">
              <w:rPr>
                <w:rFonts w:ascii="Times New Roman" w:hAnsi="Times New Roman"/>
                <w:szCs w:val="24"/>
              </w:rPr>
              <w:t>I</w:t>
            </w:r>
            <w:r>
              <w:rPr>
                <w:rFonts w:ascii="Times New Roman" w:hAnsi="Times New Roman"/>
                <w:szCs w:val="24"/>
              </w:rPr>
              <w:t>nformation Collection Title</w:t>
            </w:r>
          </w:p>
        </w:tc>
        <w:tc>
          <w:tcPr>
            <w:tcW w:w="1406" w:type="dxa"/>
            <w:shd w:val="clear" w:color="auto" w:fill="BFBFBF"/>
            <w:vAlign w:val="center"/>
          </w:tcPr>
          <w:p w:rsidRPr="00405C10" w:rsidR="006078D2" w:rsidP="004F7B95" w:rsidRDefault="006078D2" w14:paraId="20BE7EDB" w14:textId="77777777">
            <w:pPr>
              <w:jc w:val="center"/>
              <w:rPr>
                <w:rFonts w:ascii="Times New Roman" w:hAnsi="Times New Roman"/>
                <w:szCs w:val="24"/>
              </w:rPr>
            </w:pPr>
            <w:r w:rsidRPr="00405C10">
              <w:rPr>
                <w:rFonts w:ascii="Times New Roman" w:hAnsi="Times New Roman"/>
                <w:szCs w:val="24"/>
              </w:rPr>
              <w:t>Total Number of Respondents</w:t>
            </w:r>
          </w:p>
        </w:tc>
        <w:tc>
          <w:tcPr>
            <w:tcW w:w="1418" w:type="dxa"/>
            <w:shd w:val="clear" w:color="auto" w:fill="BFBFBF"/>
            <w:vAlign w:val="center"/>
          </w:tcPr>
          <w:p w:rsidRPr="00405C10" w:rsidR="006078D2" w:rsidP="004F7B95" w:rsidRDefault="006078D2" w14:paraId="4715693B" w14:textId="77777777">
            <w:pPr>
              <w:jc w:val="center"/>
              <w:rPr>
                <w:rFonts w:ascii="Times New Roman" w:hAnsi="Times New Roman"/>
                <w:szCs w:val="24"/>
              </w:rPr>
            </w:pPr>
            <w:r w:rsidRPr="00405C10">
              <w:rPr>
                <w:rFonts w:ascii="Times New Roman" w:hAnsi="Times New Roman"/>
                <w:szCs w:val="24"/>
              </w:rPr>
              <w:t>Total Number of Responses Per Respondent</w:t>
            </w:r>
          </w:p>
        </w:tc>
        <w:tc>
          <w:tcPr>
            <w:tcW w:w="1229" w:type="dxa"/>
            <w:shd w:val="clear" w:color="auto" w:fill="BFBFBF"/>
            <w:vAlign w:val="center"/>
          </w:tcPr>
          <w:p w:rsidRPr="00405C10" w:rsidR="006078D2" w:rsidP="004F7B95" w:rsidRDefault="006078D2" w14:paraId="1B72D5D3" w14:textId="77777777">
            <w:pPr>
              <w:jc w:val="center"/>
              <w:rPr>
                <w:rFonts w:ascii="Times New Roman" w:hAnsi="Times New Roman"/>
                <w:szCs w:val="24"/>
              </w:rPr>
            </w:pPr>
            <w:r w:rsidRPr="00405C10">
              <w:rPr>
                <w:rFonts w:ascii="Times New Roman" w:hAnsi="Times New Roman"/>
                <w:szCs w:val="24"/>
              </w:rPr>
              <w:t>Average Burden Hours Per Response</w:t>
            </w:r>
          </w:p>
        </w:tc>
        <w:tc>
          <w:tcPr>
            <w:tcW w:w="1016" w:type="dxa"/>
            <w:shd w:val="clear" w:color="auto" w:fill="BFBFBF"/>
            <w:vAlign w:val="center"/>
          </w:tcPr>
          <w:p w:rsidRPr="00405C10" w:rsidR="006078D2" w:rsidP="004F7B95" w:rsidRDefault="006078D2" w14:paraId="1F81CDE1" w14:textId="77777777">
            <w:pPr>
              <w:jc w:val="center"/>
              <w:rPr>
                <w:rFonts w:ascii="Times New Roman" w:hAnsi="Times New Roman"/>
                <w:szCs w:val="24"/>
              </w:rPr>
            </w:pPr>
            <w:r w:rsidRPr="00405C10">
              <w:rPr>
                <w:rFonts w:ascii="Times New Roman" w:hAnsi="Times New Roman"/>
                <w:szCs w:val="24"/>
              </w:rPr>
              <w:t>Total Burden Hours</w:t>
            </w:r>
          </w:p>
        </w:tc>
        <w:tc>
          <w:tcPr>
            <w:tcW w:w="851" w:type="dxa"/>
            <w:shd w:val="clear" w:color="auto" w:fill="BFBFBF"/>
          </w:tcPr>
          <w:p w:rsidRPr="00405C10" w:rsidR="006078D2" w:rsidP="004F7B95" w:rsidRDefault="006078D2" w14:paraId="51C3FC7D" w14:textId="77777777">
            <w:pPr>
              <w:jc w:val="center"/>
              <w:rPr>
                <w:rFonts w:ascii="Times New Roman" w:hAnsi="Times New Roman"/>
                <w:bCs/>
                <w:szCs w:val="24"/>
              </w:rPr>
            </w:pPr>
            <w:r>
              <w:rPr>
                <w:rFonts w:ascii="Times New Roman" w:hAnsi="Times New Roman"/>
                <w:bCs/>
                <w:szCs w:val="24"/>
              </w:rPr>
              <w:t>Annual Burden Hours</w:t>
            </w:r>
          </w:p>
        </w:tc>
        <w:tc>
          <w:tcPr>
            <w:tcW w:w="1027" w:type="dxa"/>
            <w:shd w:val="clear" w:color="auto" w:fill="BFBFBF"/>
            <w:vAlign w:val="center"/>
          </w:tcPr>
          <w:p w:rsidRPr="00405C10" w:rsidR="006078D2" w:rsidP="004F7B95" w:rsidRDefault="006078D2" w14:paraId="66BA39C0" w14:textId="77777777">
            <w:pPr>
              <w:jc w:val="center"/>
              <w:rPr>
                <w:rFonts w:ascii="Times New Roman" w:hAnsi="Times New Roman"/>
                <w:szCs w:val="24"/>
              </w:rPr>
            </w:pPr>
            <w:r w:rsidRPr="00405C10">
              <w:rPr>
                <w:rFonts w:ascii="Times New Roman" w:hAnsi="Times New Roman"/>
                <w:bCs/>
                <w:szCs w:val="24"/>
              </w:rPr>
              <w:t>Average Hourly Wage</w:t>
            </w:r>
          </w:p>
        </w:tc>
        <w:tc>
          <w:tcPr>
            <w:tcW w:w="1321" w:type="dxa"/>
            <w:shd w:val="clear" w:color="auto" w:fill="BFBFBF"/>
            <w:vAlign w:val="center"/>
          </w:tcPr>
          <w:p w:rsidRPr="00405C10" w:rsidR="006078D2" w:rsidP="004F7B95" w:rsidRDefault="006078D2" w14:paraId="11465BA3" w14:textId="77777777">
            <w:pPr>
              <w:jc w:val="center"/>
              <w:rPr>
                <w:rFonts w:ascii="Times New Roman" w:hAnsi="Times New Roman"/>
                <w:szCs w:val="24"/>
              </w:rPr>
            </w:pPr>
            <w:r w:rsidRPr="00405C10">
              <w:rPr>
                <w:rFonts w:ascii="Times New Roman" w:hAnsi="Times New Roman"/>
                <w:bCs/>
                <w:szCs w:val="24"/>
              </w:rPr>
              <w:t>Total Annual Cost</w:t>
            </w:r>
          </w:p>
        </w:tc>
      </w:tr>
      <w:tr w:rsidRPr="004F7B95" w:rsidR="006078D2" w:rsidTr="006D0F3B" w14:paraId="35DCD172" w14:textId="77777777">
        <w:trPr>
          <w:trHeight w:val="432"/>
          <w:jc w:val="center"/>
        </w:trPr>
        <w:tc>
          <w:tcPr>
            <w:tcW w:w="1308" w:type="dxa"/>
            <w:vAlign w:val="center"/>
          </w:tcPr>
          <w:p w:rsidRPr="00405C10" w:rsidR="006078D2" w:rsidP="004F7B95" w:rsidRDefault="006078D2" w14:paraId="60045427" w14:textId="77777777">
            <w:pPr>
              <w:tabs>
                <w:tab w:val="center" w:pos="4320"/>
                <w:tab w:val="right" w:pos="8640"/>
              </w:tabs>
              <w:rPr>
                <w:rFonts w:ascii="Times New Roman" w:hAnsi="Times New Roman"/>
                <w:szCs w:val="24"/>
              </w:rPr>
            </w:pPr>
            <w:r>
              <w:rPr>
                <w:rFonts w:ascii="Times New Roman" w:hAnsi="Times New Roman"/>
                <w:szCs w:val="24"/>
              </w:rPr>
              <w:t>CCDF Plan Preprint</w:t>
            </w:r>
          </w:p>
        </w:tc>
        <w:tc>
          <w:tcPr>
            <w:tcW w:w="1406" w:type="dxa"/>
            <w:vAlign w:val="center"/>
          </w:tcPr>
          <w:p w:rsidRPr="00405C10" w:rsidR="006078D2" w:rsidP="006D0F3B" w:rsidRDefault="006078D2" w14:paraId="211D4D9D" w14:textId="77777777">
            <w:pPr>
              <w:tabs>
                <w:tab w:val="center" w:pos="4320"/>
                <w:tab w:val="right" w:pos="8640"/>
              </w:tabs>
              <w:jc w:val="center"/>
              <w:rPr>
                <w:rFonts w:ascii="Times New Roman" w:hAnsi="Times New Roman"/>
                <w:szCs w:val="24"/>
                <w:highlight w:val="yellow"/>
              </w:rPr>
            </w:pPr>
            <w:r w:rsidRPr="009E7BC1">
              <w:rPr>
                <w:rFonts w:ascii="Times New Roman" w:hAnsi="Times New Roman"/>
                <w:szCs w:val="24"/>
              </w:rPr>
              <w:t>56</w:t>
            </w:r>
          </w:p>
        </w:tc>
        <w:tc>
          <w:tcPr>
            <w:tcW w:w="1418" w:type="dxa"/>
            <w:vAlign w:val="center"/>
          </w:tcPr>
          <w:p w:rsidRPr="00405C10" w:rsidR="006078D2" w:rsidP="006D0F3B" w:rsidRDefault="006078D2" w14:paraId="7C3733A8" w14:textId="77777777">
            <w:pPr>
              <w:tabs>
                <w:tab w:val="center" w:pos="4320"/>
                <w:tab w:val="right" w:pos="8640"/>
              </w:tabs>
              <w:jc w:val="center"/>
              <w:rPr>
                <w:rFonts w:ascii="Times New Roman" w:hAnsi="Times New Roman"/>
                <w:szCs w:val="24"/>
              </w:rPr>
            </w:pPr>
            <w:r>
              <w:rPr>
                <w:rFonts w:ascii="Times New Roman" w:hAnsi="Times New Roman"/>
                <w:szCs w:val="24"/>
              </w:rPr>
              <w:t>1</w:t>
            </w:r>
          </w:p>
        </w:tc>
        <w:tc>
          <w:tcPr>
            <w:tcW w:w="1229" w:type="dxa"/>
            <w:vAlign w:val="center"/>
          </w:tcPr>
          <w:p w:rsidRPr="00405C10" w:rsidR="006078D2" w:rsidP="006D0F3B" w:rsidRDefault="006078D2" w14:paraId="6CC5BA00" w14:textId="77777777">
            <w:pPr>
              <w:tabs>
                <w:tab w:val="center" w:pos="4320"/>
                <w:tab w:val="right" w:pos="8640"/>
              </w:tabs>
              <w:jc w:val="center"/>
              <w:rPr>
                <w:rFonts w:ascii="Times New Roman" w:hAnsi="Times New Roman"/>
                <w:szCs w:val="24"/>
              </w:rPr>
            </w:pPr>
            <w:r>
              <w:rPr>
                <w:rFonts w:ascii="Times New Roman" w:hAnsi="Times New Roman"/>
                <w:szCs w:val="24"/>
              </w:rPr>
              <w:t>200</w:t>
            </w:r>
          </w:p>
        </w:tc>
        <w:tc>
          <w:tcPr>
            <w:tcW w:w="1016" w:type="dxa"/>
            <w:vAlign w:val="center"/>
          </w:tcPr>
          <w:p w:rsidRPr="00405C10" w:rsidR="006078D2" w:rsidP="006D0F3B" w:rsidRDefault="006078D2" w14:paraId="787D8982" w14:textId="77777777">
            <w:pPr>
              <w:tabs>
                <w:tab w:val="center" w:pos="4320"/>
                <w:tab w:val="right" w:pos="8640"/>
              </w:tabs>
              <w:jc w:val="center"/>
              <w:rPr>
                <w:rFonts w:ascii="Times New Roman" w:hAnsi="Times New Roman"/>
                <w:szCs w:val="24"/>
              </w:rPr>
            </w:pPr>
            <w:r>
              <w:rPr>
                <w:rFonts w:ascii="Times New Roman" w:hAnsi="Times New Roman"/>
                <w:szCs w:val="24"/>
              </w:rPr>
              <w:t>11, 200</w:t>
            </w:r>
          </w:p>
        </w:tc>
        <w:tc>
          <w:tcPr>
            <w:tcW w:w="851" w:type="dxa"/>
            <w:vAlign w:val="center"/>
          </w:tcPr>
          <w:p w:rsidR="006078D2" w:rsidP="006D0F3B" w:rsidRDefault="006078D2" w14:paraId="031135A5" w14:textId="77777777">
            <w:pPr>
              <w:tabs>
                <w:tab w:val="center" w:pos="4320"/>
                <w:tab w:val="right" w:pos="8640"/>
              </w:tabs>
              <w:jc w:val="center"/>
              <w:rPr>
                <w:rFonts w:ascii="Times New Roman" w:hAnsi="Times New Roman"/>
                <w:szCs w:val="24"/>
              </w:rPr>
            </w:pPr>
            <w:r>
              <w:rPr>
                <w:rFonts w:ascii="Times New Roman" w:hAnsi="Times New Roman"/>
                <w:szCs w:val="24"/>
              </w:rPr>
              <w:t>3,</w:t>
            </w:r>
            <w:r w:rsidR="00A4482A">
              <w:rPr>
                <w:rFonts w:ascii="Times New Roman" w:hAnsi="Times New Roman"/>
                <w:szCs w:val="24"/>
              </w:rPr>
              <w:t xml:space="preserve"> </w:t>
            </w:r>
            <w:r>
              <w:rPr>
                <w:rFonts w:ascii="Times New Roman" w:hAnsi="Times New Roman"/>
                <w:szCs w:val="24"/>
              </w:rPr>
              <w:t>733</w:t>
            </w:r>
          </w:p>
        </w:tc>
        <w:tc>
          <w:tcPr>
            <w:tcW w:w="1027" w:type="dxa"/>
            <w:vAlign w:val="center"/>
          </w:tcPr>
          <w:p w:rsidRPr="00405C10" w:rsidR="006078D2" w:rsidP="006D0F3B" w:rsidRDefault="006078D2" w14:paraId="4643A055" w14:textId="77777777">
            <w:pPr>
              <w:tabs>
                <w:tab w:val="center" w:pos="4320"/>
                <w:tab w:val="right" w:pos="8640"/>
              </w:tabs>
              <w:jc w:val="center"/>
              <w:rPr>
                <w:rFonts w:ascii="Times New Roman" w:hAnsi="Times New Roman"/>
                <w:szCs w:val="24"/>
              </w:rPr>
            </w:pPr>
            <w:r>
              <w:rPr>
                <w:rFonts w:ascii="Times New Roman" w:hAnsi="Times New Roman"/>
                <w:szCs w:val="24"/>
              </w:rPr>
              <w:t>$40</w:t>
            </w:r>
          </w:p>
        </w:tc>
        <w:tc>
          <w:tcPr>
            <w:tcW w:w="1321" w:type="dxa"/>
            <w:vAlign w:val="center"/>
          </w:tcPr>
          <w:p w:rsidRPr="00D72A88" w:rsidR="006078D2" w:rsidP="006D0F3B" w:rsidRDefault="006078D2" w14:paraId="2B6AA8DC" w14:textId="77777777">
            <w:pPr>
              <w:tabs>
                <w:tab w:val="center" w:pos="4320"/>
                <w:tab w:val="right" w:pos="8640"/>
              </w:tabs>
              <w:jc w:val="center"/>
              <w:rPr>
                <w:rFonts w:ascii="Times New Roman" w:hAnsi="Times New Roman"/>
                <w:szCs w:val="24"/>
              </w:rPr>
            </w:pPr>
            <w:r w:rsidRPr="00D72A88">
              <w:rPr>
                <w:rFonts w:ascii="Times New Roman" w:hAnsi="Times New Roman"/>
                <w:szCs w:val="24"/>
              </w:rPr>
              <w:t>$149,320.00</w:t>
            </w:r>
          </w:p>
        </w:tc>
      </w:tr>
      <w:tr w:rsidRPr="004F7B95" w:rsidR="006078D2" w:rsidTr="006078D2" w14:paraId="687C93B2" w14:textId="77777777">
        <w:trPr>
          <w:jc w:val="center"/>
        </w:trPr>
        <w:tc>
          <w:tcPr>
            <w:tcW w:w="6377" w:type="dxa"/>
            <w:gridSpan w:val="5"/>
            <w:vAlign w:val="center"/>
          </w:tcPr>
          <w:p w:rsidRPr="00405C10" w:rsidR="006078D2" w:rsidP="004F7B95" w:rsidRDefault="006078D2" w14:paraId="735BCDDD" w14:textId="77777777">
            <w:pPr>
              <w:tabs>
                <w:tab w:val="center" w:pos="4320"/>
                <w:tab w:val="right" w:pos="8640"/>
              </w:tabs>
              <w:jc w:val="right"/>
              <w:rPr>
                <w:rFonts w:ascii="Times New Roman" w:hAnsi="Times New Roman"/>
                <w:b/>
                <w:szCs w:val="24"/>
              </w:rPr>
            </w:pPr>
            <w:r w:rsidRPr="00405C10">
              <w:rPr>
                <w:rFonts w:ascii="Times New Roman" w:hAnsi="Times New Roman"/>
                <w:b/>
                <w:szCs w:val="24"/>
              </w:rPr>
              <w:t xml:space="preserve">Estimated Annual Burden Total:  </w:t>
            </w:r>
          </w:p>
        </w:tc>
        <w:tc>
          <w:tcPr>
            <w:tcW w:w="851" w:type="dxa"/>
          </w:tcPr>
          <w:p w:rsidRPr="001046A6" w:rsidR="006078D2" w:rsidP="004F7B95" w:rsidRDefault="001046A6" w14:paraId="23F5941E" w14:textId="40913A7B">
            <w:pPr>
              <w:tabs>
                <w:tab w:val="center" w:pos="4320"/>
                <w:tab w:val="right" w:pos="8640"/>
              </w:tabs>
              <w:jc w:val="center"/>
              <w:rPr>
                <w:rFonts w:ascii="Times New Roman" w:hAnsi="Times New Roman"/>
                <w:szCs w:val="24"/>
              </w:rPr>
            </w:pPr>
            <w:r w:rsidRPr="001046A6">
              <w:rPr>
                <w:rFonts w:ascii="Times New Roman" w:hAnsi="Times New Roman"/>
                <w:szCs w:val="24"/>
              </w:rPr>
              <w:t>3,733</w:t>
            </w:r>
          </w:p>
        </w:tc>
        <w:tc>
          <w:tcPr>
            <w:tcW w:w="1027" w:type="dxa"/>
          </w:tcPr>
          <w:p w:rsidRPr="00405C10" w:rsidR="006078D2" w:rsidP="004F7B95" w:rsidRDefault="006078D2" w14:paraId="1F400E0E" w14:textId="77777777">
            <w:pPr>
              <w:tabs>
                <w:tab w:val="center" w:pos="4320"/>
                <w:tab w:val="right" w:pos="8640"/>
              </w:tabs>
              <w:jc w:val="center"/>
              <w:rPr>
                <w:rFonts w:ascii="Times New Roman" w:hAnsi="Times New Roman"/>
                <w:b/>
                <w:szCs w:val="24"/>
              </w:rPr>
            </w:pPr>
          </w:p>
        </w:tc>
        <w:tc>
          <w:tcPr>
            <w:tcW w:w="1321" w:type="dxa"/>
          </w:tcPr>
          <w:p w:rsidRPr="00D72A88" w:rsidR="006078D2" w:rsidP="0094600C" w:rsidRDefault="006078D2" w14:paraId="7767E9AD" w14:textId="77777777">
            <w:pPr>
              <w:tabs>
                <w:tab w:val="center" w:pos="4320"/>
                <w:tab w:val="right" w:pos="8640"/>
              </w:tabs>
              <w:jc w:val="center"/>
              <w:rPr>
                <w:rFonts w:ascii="Times New Roman" w:hAnsi="Times New Roman"/>
                <w:b/>
                <w:szCs w:val="24"/>
              </w:rPr>
            </w:pPr>
            <w:r w:rsidRPr="00D72A88">
              <w:rPr>
                <w:rFonts w:ascii="Times New Roman" w:hAnsi="Times New Roman"/>
                <w:b/>
                <w:szCs w:val="24"/>
              </w:rPr>
              <w:t>$149,320.00</w:t>
            </w:r>
          </w:p>
        </w:tc>
      </w:tr>
    </w:tbl>
    <w:p w:rsidR="00CB1A12" w:rsidP="004F7B95" w:rsidRDefault="00CB1A12" w14:paraId="0E3B0BA1" w14:textId="77777777">
      <w:pPr>
        <w:widowControl/>
        <w:ind w:left="720"/>
        <w:rPr>
          <w:rFonts w:ascii="Times New Roman" w:hAnsi="Times New Roman"/>
          <w:snapToGrid/>
          <w:sz w:val="24"/>
          <w:szCs w:val="24"/>
        </w:rPr>
      </w:pPr>
    </w:p>
    <w:p w:rsidR="007A0FBE" w:rsidP="0051278C" w:rsidRDefault="007A0FBE" w14:paraId="0A39CB8D" w14:textId="77777777">
      <w:pPr>
        <w:widowControl/>
        <w:rPr>
          <w:rFonts w:ascii="Times New Roman" w:hAnsi="Times New Roman"/>
          <w:b/>
          <w:snapToGrid/>
          <w:sz w:val="24"/>
          <w:szCs w:val="24"/>
        </w:rPr>
      </w:pPr>
      <w:r w:rsidRPr="004F7B95">
        <w:rPr>
          <w:rFonts w:ascii="Times New Roman" w:hAnsi="Times New Roman"/>
          <w:b/>
          <w:snapToGrid/>
          <w:sz w:val="24"/>
          <w:szCs w:val="24"/>
        </w:rPr>
        <w:t>Example</w:t>
      </w:r>
      <w:r w:rsidRPr="004F7B95" w:rsidR="00962045">
        <w:rPr>
          <w:rFonts w:ascii="Times New Roman" w:hAnsi="Times New Roman"/>
          <w:b/>
          <w:snapToGrid/>
          <w:sz w:val="24"/>
          <w:szCs w:val="24"/>
        </w:rPr>
        <w:t xml:space="preserve"> of </w:t>
      </w:r>
      <w:r w:rsidRPr="004F7B95" w:rsidR="001C7FFE">
        <w:rPr>
          <w:rFonts w:ascii="Times New Roman" w:hAnsi="Times New Roman"/>
          <w:b/>
          <w:snapToGrid/>
          <w:sz w:val="24"/>
          <w:szCs w:val="24"/>
        </w:rPr>
        <w:t xml:space="preserve">description of costs </w:t>
      </w:r>
      <w:r w:rsidRPr="004F7B95" w:rsidR="00E368FB">
        <w:rPr>
          <w:rFonts w:ascii="Times New Roman" w:hAnsi="Times New Roman"/>
          <w:b/>
          <w:snapToGrid/>
          <w:sz w:val="24"/>
          <w:szCs w:val="24"/>
        </w:rPr>
        <w:t>for Social and Human Services Assistants</w:t>
      </w:r>
      <w:r w:rsidRPr="004F7B95" w:rsidR="0080325F">
        <w:rPr>
          <w:rFonts w:ascii="Times New Roman" w:hAnsi="Times New Roman"/>
          <w:b/>
          <w:snapToGrid/>
          <w:sz w:val="24"/>
          <w:szCs w:val="24"/>
        </w:rPr>
        <w:t xml:space="preserve"> with 100 hours of burden</w:t>
      </w:r>
      <w:r w:rsidRPr="004F7B95">
        <w:rPr>
          <w:rFonts w:ascii="Times New Roman" w:hAnsi="Times New Roman"/>
          <w:b/>
          <w:snapToGrid/>
          <w:sz w:val="24"/>
          <w:szCs w:val="24"/>
        </w:rPr>
        <w:t>:</w:t>
      </w:r>
    </w:p>
    <w:p w:rsidRPr="004F7B95" w:rsidR="00D60543" w:rsidP="0051278C" w:rsidRDefault="00D60543" w14:paraId="66428C34" w14:textId="77777777">
      <w:pPr>
        <w:widowControl/>
        <w:rPr>
          <w:rFonts w:ascii="Times New Roman" w:hAnsi="Times New Roman"/>
          <w:b/>
          <w:snapToGrid/>
          <w:sz w:val="24"/>
          <w:szCs w:val="24"/>
        </w:rPr>
      </w:pPr>
    </w:p>
    <w:p w:rsidRPr="004F7B95" w:rsidR="00E368FB" w:rsidP="0051278C" w:rsidRDefault="00E368FB" w14:paraId="220998A2" w14:textId="77777777">
      <w:pPr>
        <w:widowControl/>
        <w:rPr>
          <w:rFonts w:ascii="Times New Roman" w:hAnsi="Times New Roman"/>
          <w:snapToGrid/>
          <w:sz w:val="24"/>
          <w:szCs w:val="24"/>
        </w:rPr>
      </w:pPr>
      <w:r w:rsidRPr="004F7B95">
        <w:rPr>
          <w:rFonts w:ascii="Times New Roman" w:hAnsi="Times New Roman"/>
          <w:snapToGrid/>
          <w:sz w:val="24"/>
          <w:szCs w:val="24"/>
        </w:rPr>
        <w:t>The job code is 21-1093 and wage data from May 201</w:t>
      </w:r>
      <w:r w:rsidR="00161868">
        <w:rPr>
          <w:rFonts w:ascii="Times New Roman" w:hAnsi="Times New Roman"/>
          <w:snapToGrid/>
          <w:sz w:val="24"/>
          <w:szCs w:val="24"/>
        </w:rPr>
        <w:t>9</w:t>
      </w:r>
      <w:r w:rsidR="00CA570C">
        <w:rPr>
          <w:rFonts w:ascii="Times New Roman" w:hAnsi="Times New Roman"/>
          <w:snapToGrid/>
          <w:sz w:val="24"/>
          <w:szCs w:val="24"/>
        </w:rPr>
        <w:t xml:space="preserve"> </w:t>
      </w:r>
      <w:r w:rsidRPr="004F7B95">
        <w:rPr>
          <w:rFonts w:ascii="Times New Roman" w:hAnsi="Times New Roman"/>
          <w:snapToGrid/>
          <w:sz w:val="24"/>
          <w:szCs w:val="24"/>
        </w:rPr>
        <w:t xml:space="preserve">is </w:t>
      </w:r>
      <w:r w:rsidRPr="007F6E4B">
        <w:rPr>
          <w:rFonts w:ascii="Times New Roman" w:hAnsi="Times New Roman"/>
          <w:snapToGrid/>
          <w:sz w:val="24"/>
          <w:szCs w:val="24"/>
        </w:rPr>
        <w:t>$</w:t>
      </w:r>
      <w:r w:rsidR="0094600C">
        <w:rPr>
          <w:rFonts w:ascii="Times New Roman" w:hAnsi="Times New Roman"/>
          <w:snapToGrid/>
          <w:sz w:val="24"/>
          <w:szCs w:val="24"/>
        </w:rPr>
        <w:t>20.00</w:t>
      </w:r>
      <w:r w:rsidR="00161868">
        <w:rPr>
          <w:rFonts w:ascii="Times New Roman" w:hAnsi="Times New Roman"/>
          <w:snapToGrid/>
          <w:sz w:val="24"/>
          <w:szCs w:val="24"/>
        </w:rPr>
        <w:t xml:space="preserve"> per hour</w:t>
      </w:r>
      <w:r w:rsidRPr="004F7B95">
        <w:rPr>
          <w:rFonts w:ascii="Times New Roman" w:hAnsi="Times New Roman"/>
          <w:snapToGrid/>
          <w:sz w:val="24"/>
          <w:szCs w:val="24"/>
        </w:rPr>
        <w:t>.</w:t>
      </w:r>
    </w:p>
    <w:p w:rsidRPr="004F7B95" w:rsidR="007A0FBE" w:rsidP="0051278C" w:rsidRDefault="00E368FB" w14:paraId="65314E59" w14:textId="77777777">
      <w:pPr>
        <w:widowControl/>
        <w:rPr>
          <w:rFonts w:ascii="Times New Roman" w:hAnsi="Times New Roman"/>
          <w:snapToGrid/>
          <w:sz w:val="24"/>
          <w:szCs w:val="24"/>
        </w:rPr>
      </w:pPr>
      <w:r w:rsidRPr="004F7B95">
        <w:rPr>
          <w:rFonts w:ascii="Times New Roman" w:hAnsi="Times New Roman"/>
          <w:snapToGrid/>
          <w:sz w:val="24"/>
          <w:szCs w:val="24"/>
        </w:rPr>
        <w:t>T</w:t>
      </w:r>
      <w:r w:rsidRPr="004F7B95" w:rsidR="007A0FBE">
        <w:rPr>
          <w:rFonts w:ascii="Times New Roman" w:hAnsi="Times New Roman"/>
          <w:snapToGrid/>
          <w:sz w:val="24"/>
          <w:szCs w:val="24"/>
        </w:rPr>
        <w:t>herefore to account for fringe benefits and overhead the rate is multiplied by two</w:t>
      </w:r>
      <w:r w:rsidRPr="004F7B95">
        <w:rPr>
          <w:rFonts w:ascii="Times New Roman" w:hAnsi="Times New Roman"/>
          <w:snapToGrid/>
          <w:sz w:val="24"/>
          <w:szCs w:val="24"/>
        </w:rPr>
        <w:t xml:space="preserve"> which is </w:t>
      </w:r>
      <w:r w:rsidRPr="007F6E4B">
        <w:rPr>
          <w:rFonts w:ascii="Times New Roman" w:hAnsi="Times New Roman"/>
          <w:snapToGrid/>
          <w:sz w:val="24"/>
          <w:szCs w:val="24"/>
        </w:rPr>
        <w:t>$</w:t>
      </w:r>
      <w:r w:rsidR="0094600C">
        <w:rPr>
          <w:rFonts w:ascii="Times New Roman" w:hAnsi="Times New Roman"/>
          <w:snapToGrid/>
          <w:sz w:val="24"/>
          <w:szCs w:val="24"/>
        </w:rPr>
        <w:t>40.00</w:t>
      </w:r>
      <w:r w:rsidRPr="007F6E4B">
        <w:rPr>
          <w:rFonts w:ascii="Times New Roman" w:hAnsi="Times New Roman"/>
          <w:snapToGrid/>
          <w:sz w:val="24"/>
          <w:szCs w:val="24"/>
        </w:rPr>
        <w:t>.</w:t>
      </w:r>
      <w:r w:rsidRPr="004F7B95" w:rsidR="007A0FBE">
        <w:rPr>
          <w:rFonts w:ascii="Times New Roman" w:hAnsi="Times New Roman"/>
          <w:snapToGrid/>
          <w:sz w:val="24"/>
          <w:szCs w:val="24"/>
        </w:rPr>
        <w:t xml:space="preserve">  </w:t>
      </w:r>
      <w:r w:rsidRPr="004F7B95">
        <w:rPr>
          <w:rFonts w:ascii="Times New Roman" w:hAnsi="Times New Roman"/>
          <w:snapToGrid/>
          <w:sz w:val="24"/>
          <w:szCs w:val="24"/>
        </w:rPr>
        <w:t xml:space="preserve">The estimate of annualized cost to respondents for hour burden is </w:t>
      </w:r>
      <w:r w:rsidRPr="007F6E4B">
        <w:rPr>
          <w:rFonts w:ascii="Times New Roman" w:hAnsi="Times New Roman"/>
          <w:snapToGrid/>
          <w:sz w:val="24"/>
          <w:szCs w:val="24"/>
        </w:rPr>
        <w:t>$</w:t>
      </w:r>
      <w:r w:rsidR="0094600C">
        <w:rPr>
          <w:rFonts w:ascii="Times New Roman" w:hAnsi="Times New Roman"/>
          <w:snapToGrid/>
          <w:sz w:val="24"/>
          <w:szCs w:val="24"/>
        </w:rPr>
        <w:t xml:space="preserve">40 </w:t>
      </w:r>
      <w:r w:rsidRPr="007F6E4B">
        <w:rPr>
          <w:rFonts w:ascii="Times New Roman" w:hAnsi="Times New Roman"/>
          <w:snapToGrid/>
          <w:sz w:val="24"/>
          <w:szCs w:val="24"/>
        </w:rPr>
        <w:t xml:space="preserve">times </w:t>
      </w:r>
      <w:r w:rsidR="0055004E">
        <w:rPr>
          <w:rFonts w:ascii="Times New Roman" w:hAnsi="Times New Roman"/>
          <w:snapToGrid/>
          <w:sz w:val="24"/>
          <w:szCs w:val="24"/>
        </w:rPr>
        <w:t>3,733</w:t>
      </w:r>
      <w:r w:rsidRPr="004F7B95" w:rsidR="0080325F">
        <w:rPr>
          <w:rFonts w:ascii="Times New Roman" w:hAnsi="Times New Roman"/>
          <w:snapToGrid/>
          <w:sz w:val="24"/>
          <w:szCs w:val="24"/>
        </w:rPr>
        <w:t xml:space="preserve"> or </w:t>
      </w:r>
      <w:r w:rsidRPr="007F6E4B" w:rsidR="0080325F">
        <w:rPr>
          <w:rFonts w:ascii="Times New Roman" w:hAnsi="Times New Roman"/>
          <w:snapToGrid/>
          <w:sz w:val="24"/>
          <w:szCs w:val="24"/>
        </w:rPr>
        <w:t>$</w:t>
      </w:r>
      <w:r w:rsidR="0094600C">
        <w:rPr>
          <w:rFonts w:ascii="Times New Roman" w:hAnsi="Times New Roman"/>
          <w:snapToGrid/>
          <w:sz w:val="24"/>
          <w:szCs w:val="24"/>
        </w:rPr>
        <w:t>149,320.00</w:t>
      </w:r>
      <w:r w:rsidRPr="004F7B95" w:rsidR="007A0FBE">
        <w:rPr>
          <w:rFonts w:ascii="Times New Roman" w:hAnsi="Times New Roman"/>
          <w:snapToGrid/>
          <w:sz w:val="24"/>
          <w:szCs w:val="24"/>
        </w:rPr>
        <w:t>.</w:t>
      </w:r>
    </w:p>
    <w:p w:rsidR="00E22416" w:rsidP="0051278C" w:rsidRDefault="00E22416" w14:paraId="2F97A1D2" w14:textId="77777777">
      <w:pPr>
        <w:widowControl/>
        <w:rPr>
          <w:rFonts w:ascii="Times New Roman" w:hAnsi="Times New Roman"/>
          <w:snapToGrid/>
          <w:sz w:val="24"/>
          <w:szCs w:val="24"/>
        </w:rPr>
      </w:pPr>
    </w:p>
    <w:p w:rsidRPr="004F7B95" w:rsidR="007A0FBE" w:rsidP="0051278C" w:rsidRDefault="0093481B" w14:paraId="6727C7EF" w14:textId="77777777">
      <w:pPr>
        <w:widowControl/>
        <w:rPr>
          <w:rFonts w:ascii="Times New Roman" w:hAnsi="Times New Roman"/>
          <w:snapToGrid/>
          <w:sz w:val="24"/>
          <w:szCs w:val="24"/>
        </w:rPr>
      </w:pPr>
      <w:hyperlink w:history="1" r:id="rId11">
        <w:r w:rsidRPr="004F7B95" w:rsidR="0080325F">
          <w:rPr>
            <w:rStyle w:val="Hyperlink"/>
            <w:rFonts w:ascii="Times New Roman" w:hAnsi="Times New Roman"/>
            <w:snapToGrid/>
            <w:sz w:val="24"/>
            <w:szCs w:val="24"/>
          </w:rPr>
          <w:t>https://www.bls.gov/oes/current/oes211093.htm</w:t>
        </w:r>
      </w:hyperlink>
    </w:p>
    <w:p w:rsidRPr="004F7B95" w:rsidR="007A0FBE" w:rsidP="00D60543" w:rsidRDefault="007A0FBE" w14:paraId="7C2E0312" w14:textId="77777777">
      <w:pPr>
        <w:widowControl/>
        <w:rPr>
          <w:rFonts w:ascii="Times New Roman" w:hAnsi="Times New Roman"/>
          <w:snapToGrid/>
          <w:sz w:val="24"/>
          <w:szCs w:val="24"/>
        </w:rPr>
      </w:pPr>
    </w:p>
    <w:p w:rsidR="00556056" w:rsidP="00D60543" w:rsidRDefault="00556056" w14:paraId="0C38D549" w14:textId="77777777">
      <w:pPr>
        <w:widowControl/>
        <w:rPr>
          <w:rFonts w:ascii="Times New Roman" w:hAnsi="Times New Roman"/>
          <w:snapToGrid/>
          <w:sz w:val="24"/>
          <w:szCs w:val="24"/>
        </w:rPr>
      </w:pPr>
    </w:p>
    <w:p w:rsidRPr="006D0F3B" w:rsidR="00D60543" w:rsidP="00D60543" w:rsidRDefault="002C3C4F" w14:paraId="7B5AFBDA" w14:textId="77777777">
      <w:pPr>
        <w:widowControl/>
        <w:numPr>
          <w:ilvl w:val="0"/>
          <w:numId w:val="3"/>
        </w:numPr>
        <w:tabs>
          <w:tab w:val="clear" w:pos="720"/>
          <w:tab w:val="num" w:pos="360"/>
        </w:tabs>
        <w:ind w:left="360"/>
        <w:rPr>
          <w:rFonts w:ascii="Times New Roman" w:hAnsi="Times New Roman"/>
          <w:b/>
          <w:snapToGrid/>
          <w:sz w:val="24"/>
          <w:szCs w:val="24"/>
        </w:rPr>
      </w:pPr>
      <w:r w:rsidRPr="006D0F3B">
        <w:rPr>
          <w:rFonts w:ascii="Times New Roman" w:hAnsi="Times New Roman"/>
          <w:b/>
          <w:snapToGrid/>
          <w:sz w:val="24"/>
          <w:szCs w:val="24"/>
        </w:rPr>
        <w:t xml:space="preserve">Estimates of Other Total Annual Cost Burden to Respondents and Record Keepers </w:t>
      </w:r>
    </w:p>
    <w:p w:rsidRPr="00CA73CA" w:rsidR="008004A3" w:rsidP="008004A3" w:rsidRDefault="008004A3" w14:paraId="6C7CCC15" w14:textId="77777777">
      <w:pPr>
        <w:widowControl/>
        <w:spacing w:before="100" w:beforeAutospacing="1" w:after="100" w:afterAutospacing="1"/>
        <w:ind w:left="720"/>
        <w:rPr>
          <w:rFonts w:ascii="Times New Roman" w:hAnsi="Times New Roman"/>
          <w:snapToGrid/>
          <w:sz w:val="24"/>
          <w:szCs w:val="24"/>
        </w:rPr>
      </w:pPr>
      <w:r w:rsidRPr="00CA73CA">
        <w:rPr>
          <w:rFonts w:ascii="Times New Roman" w:hAnsi="Times New Roman"/>
          <w:snapToGrid/>
          <w:sz w:val="24"/>
          <w:szCs w:val="24"/>
        </w:rPr>
        <w:t>There are no direct monetary costs to Lead Agencies other than the time to complete the ACF-118.</w:t>
      </w:r>
    </w:p>
    <w:p w:rsidR="00D60543" w:rsidP="00D60543" w:rsidRDefault="00D60543" w14:paraId="0AAE456E" w14:textId="77777777">
      <w:pPr>
        <w:widowControl/>
        <w:rPr>
          <w:rFonts w:ascii="Times New Roman" w:hAnsi="Times New Roman"/>
          <w:snapToGrid/>
          <w:sz w:val="24"/>
          <w:szCs w:val="24"/>
        </w:rPr>
      </w:pPr>
    </w:p>
    <w:p w:rsidRPr="006D0F3B" w:rsidR="002C3C4F" w:rsidP="00D60543" w:rsidRDefault="004602FE" w14:paraId="5AAA53EB" w14:textId="77777777">
      <w:pPr>
        <w:widowControl/>
        <w:numPr>
          <w:ilvl w:val="0"/>
          <w:numId w:val="3"/>
        </w:numPr>
        <w:tabs>
          <w:tab w:val="clear" w:pos="720"/>
          <w:tab w:val="num" w:pos="360"/>
        </w:tabs>
        <w:ind w:left="360"/>
        <w:rPr>
          <w:rFonts w:ascii="Times New Roman" w:hAnsi="Times New Roman"/>
          <w:b/>
          <w:snapToGrid/>
          <w:sz w:val="24"/>
          <w:szCs w:val="24"/>
        </w:rPr>
      </w:pPr>
      <w:r w:rsidRPr="006D0F3B">
        <w:rPr>
          <w:rFonts w:ascii="Times New Roman" w:hAnsi="Times New Roman"/>
          <w:b/>
          <w:snapToGrid/>
          <w:sz w:val="24"/>
          <w:szCs w:val="24"/>
        </w:rPr>
        <w:t>A</w:t>
      </w:r>
      <w:r w:rsidRPr="006D0F3B" w:rsidR="002C3C4F">
        <w:rPr>
          <w:rFonts w:ascii="Times New Roman" w:hAnsi="Times New Roman"/>
          <w:b/>
          <w:snapToGrid/>
          <w:sz w:val="24"/>
          <w:szCs w:val="24"/>
        </w:rPr>
        <w:t xml:space="preserve">nnualized Cost to the Federal Government </w:t>
      </w:r>
    </w:p>
    <w:p w:rsidRPr="00CA73CA" w:rsidR="008004A3" w:rsidP="008004A3" w:rsidRDefault="008004A3" w14:paraId="536238BC" w14:textId="77777777">
      <w:pPr>
        <w:widowControl/>
        <w:spacing w:before="100" w:beforeAutospacing="1" w:after="100" w:afterAutospacing="1"/>
        <w:ind w:firstLine="720"/>
        <w:rPr>
          <w:rFonts w:ascii="Times New Roman" w:hAnsi="Times New Roman"/>
          <w:snapToGrid/>
          <w:sz w:val="24"/>
          <w:szCs w:val="24"/>
        </w:rPr>
      </w:pPr>
      <w:r w:rsidRPr="00CA73CA">
        <w:rPr>
          <w:rFonts w:ascii="Times New Roman" w:hAnsi="Times New Roman"/>
          <w:snapToGrid/>
          <w:sz w:val="24"/>
          <w:szCs w:val="24"/>
        </w:rPr>
        <w:t>The annual costs to the Federal Government are projected as follows:</w:t>
      </w:r>
    </w:p>
    <w:p w:rsidRPr="00CA73CA" w:rsidR="008004A3" w:rsidP="008004A3" w:rsidRDefault="008004A3" w14:paraId="7A276061" w14:textId="77777777">
      <w:pPr>
        <w:widowControl/>
        <w:spacing w:before="100" w:beforeAutospacing="1" w:after="100" w:afterAutospacing="1"/>
        <w:ind w:firstLine="720"/>
        <w:rPr>
          <w:rFonts w:ascii="Times New Roman" w:hAnsi="Times New Roman"/>
          <w:snapToGrid/>
          <w:sz w:val="24"/>
          <w:szCs w:val="24"/>
        </w:rPr>
      </w:pPr>
    </w:p>
    <w:p w:rsidRPr="00CA73CA" w:rsidR="008004A3" w:rsidP="008004A3" w:rsidRDefault="008004A3" w14:paraId="53A97282" w14:textId="77777777">
      <w:pPr>
        <w:widowControl/>
        <w:tabs>
          <w:tab w:val="left" w:pos="-720"/>
          <w:tab w:val="left" w:pos="2431"/>
          <w:tab w:val="left" w:pos="4862"/>
          <w:tab w:val="left" w:pos="7293"/>
        </w:tabs>
        <w:suppressAutoHyphens/>
        <w:ind w:left="720"/>
        <w:rPr>
          <w:rFonts w:ascii="Times New Roman" w:hAnsi="Times New Roman"/>
          <w:b/>
          <w:snapToGrid/>
          <w:sz w:val="24"/>
          <w:szCs w:val="24"/>
          <w:u w:val="single"/>
        </w:rPr>
      </w:pPr>
      <w:r w:rsidRPr="00CA73CA">
        <w:rPr>
          <w:rFonts w:ascii="Times New Roman" w:hAnsi="Times New Roman"/>
          <w:b/>
          <w:snapToGrid/>
          <w:sz w:val="24"/>
          <w:szCs w:val="24"/>
          <w:u w:val="single"/>
        </w:rPr>
        <w:t>Task</w:t>
      </w:r>
      <w:r w:rsidRPr="00CA73CA">
        <w:rPr>
          <w:rFonts w:ascii="Times New Roman" w:hAnsi="Times New Roman"/>
          <w:b/>
          <w:snapToGrid/>
          <w:sz w:val="24"/>
          <w:szCs w:val="24"/>
          <w:u w:val="single"/>
        </w:rPr>
        <w:tab/>
        <w:t>Estimated Hours</w:t>
      </w:r>
      <w:r w:rsidRPr="00CA73CA">
        <w:rPr>
          <w:rFonts w:ascii="Times New Roman" w:hAnsi="Times New Roman"/>
          <w:b/>
          <w:snapToGrid/>
          <w:sz w:val="24"/>
          <w:szCs w:val="24"/>
          <w:u w:val="single"/>
        </w:rPr>
        <w:tab/>
        <w:t xml:space="preserve">Estimated Rate </w:t>
      </w:r>
      <w:r w:rsidRPr="00CA73CA">
        <w:rPr>
          <w:rFonts w:ascii="Times New Roman" w:hAnsi="Times New Roman"/>
          <w:b/>
          <w:snapToGrid/>
          <w:sz w:val="24"/>
          <w:szCs w:val="24"/>
          <w:u w:val="single"/>
        </w:rPr>
        <w:tab/>
        <w:t>Total</w:t>
      </w:r>
    </w:p>
    <w:p w:rsidRPr="00CA73CA" w:rsidR="008004A3" w:rsidP="008004A3" w:rsidRDefault="008004A3" w14:paraId="269AB613" w14:textId="77777777">
      <w:pPr>
        <w:widowControl/>
        <w:tabs>
          <w:tab w:val="left" w:pos="-720"/>
          <w:tab w:val="left" w:pos="2431"/>
          <w:tab w:val="left" w:pos="4862"/>
          <w:tab w:val="left" w:pos="7293"/>
        </w:tabs>
        <w:suppressAutoHyphens/>
        <w:ind w:left="720"/>
        <w:rPr>
          <w:rFonts w:ascii="Times New Roman" w:hAnsi="Times New Roman"/>
          <w:snapToGrid/>
          <w:sz w:val="24"/>
          <w:szCs w:val="24"/>
        </w:rPr>
      </w:pPr>
    </w:p>
    <w:p w:rsidRPr="00CA73CA" w:rsidR="008004A3" w:rsidP="008004A3" w:rsidRDefault="008004A3" w14:paraId="1847D05F" w14:textId="77777777">
      <w:pPr>
        <w:widowControl/>
        <w:tabs>
          <w:tab w:val="left" w:pos="-720"/>
          <w:tab w:val="left" w:pos="3179"/>
          <w:tab w:val="left" w:pos="5049"/>
          <w:tab w:val="left" w:pos="7293"/>
        </w:tabs>
        <w:suppressAutoHyphens/>
        <w:ind w:left="720"/>
        <w:rPr>
          <w:rFonts w:ascii="Times New Roman" w:hAnsi="Times New Roman"/>
          <w:snapToGrid/>
          <w:sz w:val="24"/>
          <w:szCs w:val="24"/>
        </w:rPr>
      </w:pPr>
      <w:r w:rsidRPr="00CA73CA">
        <w:rPr>
          <w:rFonts w:ascii="Times New Roman" w:hAnsi="Times New Roman"/>
          <w:snapToGrid/>
          <w:sz w:val="24"/>
          <w:szCs w:val="24"/>
        </w:rPr>
        <w:t>Preprint Design</w:t>
      </w:r>
      <w:r w:rsidRPr="00CA73CA">
        <w:rPr>
          <w:rFonts w:ascii="Times New Roman" w:hAnsi="Times New Roman"/>
          <w:snapToGrid/>
          <w:sz w:val="24"/>
          <w:szCs w:val="24"/>
        </w:rPr>
        <w:tab/>
        <w:t>160</w:t>
      </w:r>
      <w:r w:rsidRPr="00CA73CA">
        <w:rPr>
          <w:rFonts w:ascii="Times New Roman" w:hAnsi="Times New Roman"/>
          <w:snapToGrid/>
          <w:sz w:val="24"/>
          <w:szCs w:val="24"/>
        </w:rPr>
        <w:tab/>
        <w:t>$30.58</w:t>
      </w:r>
      <w:r w:rsidRPr="00CA73CA">
        <w:rPr>
          <w:rFonts w:ascii="Times New Roman" w:hAnsi="Times New Roman"/>
          <w:snapToGrid/>
          <w:sz w:val="24"/>
          <w:szCs w:val="24"/>
        </w:rPr>
        <w:tab/>
        <w:t>$ 4,892.80</w:t>
      </w:r>
    </w:p>
    <w:p w:rsidRPr="00CA73CA" w:rsidR="008004A3" w:rsidP="008004A3" w:rsidRDefault="008004A3" w14:paraId="16117B58" w14:textId="77777777">
      <w:pPr>
        <w:widowControl/>
        <w:tabs>
          <w:tab w:val="left" w:pos="-720"/>
          <w:tab w:val="left" w:pos="2431"/>
          <w:tab w:val="left" w:pos="4862"/>
          <w:tab w:val="left" w:pos="7293"/>
        </w:tabs>
        <w:suppressAutoHyphens/>
        <w:rPr>
          <w:rFonts w:ascii="Times New Roman" w:hAnsi="Times New Roman"/>
          <w:snapToGrid/>
          <w:sz w:val="24"/>
          <w:szCs w:val="24"/>
        </w:rPr>
      </w:pPr>
    </w:p>
    <w:p w:rsidRPr="00CA73CA" w:rsidR="008004A3" w:rsidP="008004A3" w:rsidRDefault="008004A3" w14:paraId="37B5A69A" w14:textId="77777777">
      <w:pPr>
        <w:widowControl/>
        <w:tabs>
          <w:tab w:val="left" w:pos="-720"/>
          <w:tab w:val="left" w:pos="2431"/>
          <w:tab w:val="left" w:pos="4862"/>
          <w:tab w:val="left" w:pos="7293"/>
        </w:tabs>
        <w:suppressAutoHyphens/>
        <w:ind w:left="720"/>
        <w:rPr>
          <w:rFonts w:ascii="Times New Roman" w:hAnsi="Times New Roman"/>
          <w:snapToGrid/>
          <w:sz w:val="24"/>
          <w:szCs w:val="24"/>
        </w:rPr>
      </w:pPr>
      <w:r w:rsidRPr="00CA73CA">
        <w:rPr>
          <w:rFonts w:ascii="Times New Roman" w:hAnsi="Times New Roman"/>
          <w:snapToGrid/>
          <w:sz w:val="24"/>
          <w:szCs w:val="24"/>
        </w:rPr>
        <w:t>State/Territory</w:t>
      </w:r>
    </w:p>
    <w:p w:rsidRPr="00CA73CA" w:rsidR="008004A3" w:rsidP="008004A3" w:rsidRDefault="008004A3" w14:paraId="4EC52E4C" w14:textId="77777777">
      <w:pPr>
        <w:widowControl/>
        <w:tabs>
          <w:tab w:val="left" w:pos="-720"/>
          <w:tab w:val="left" w:pos="2431"/>
          <w:tab w:val="left" w:pos="5049"/>
          <w:tab w:val="left" w:pos="7293"/>
        </w:tabs>
        <w:suppressAutoHyphens/>
        <w:ind w:left="720"/>
        <w:rPr>
          <w:rFonts w:ascii="Times New Roman" w:hAnsi="Times New Roman"/>
          <w:snapToGrid/>
          <w:sz w:val="24"/>
          <w:szCs w:val="24"/>
          <w:u w:val="single"/>
        </w:rPr>
      </w:pPr>
      <w:r w:rsidRPr="00CA73CA">
        <w:rPr>
          <w:rFonts w:ascii="Times New Roman" w:hAnsi="Times New Roman"/>
          <w:snapToGrid/>
          <w:sz w:val="24"/>
          <w:szCs w:val="24"/>
          <w:u w:val="single"/>
        </w:rPr>
        <w:t>Plan Review</w:t>
      </w:r>
      <w:r w:rsidRPr="00CA73CA">
        <w:rPr>
          <w:rFonts w:ascii="Times New Roman" w:hAnsi="Times New Roman"/>
          <w:snapToGrid/>
          <w:sz w:val="24"/>
          <w:szCs w:val="24"/>
          <w:u w:val="single"/>
        </w:rPr>
        <w:tab/>
        <w:t>40 * 56 Plans = 2,240</w:t>
      </w:r>
      <w:r w:rsidRPr="00CA73CA">
        <w:rPr>
          <w:rFonts w:ascii="Times New Roman" w:hAnsi="Times New Roman"/>
          <w:snapToGrid/>
          <w:sz w:val="24"/>
          <w:szCs w:val="24"/>
          <w:u w:val="single"/>
        </w:rPr>
        <w:tab/>
        <w:t>$30.58</w:t>
      </w:r>
      <w:r w:rsidRPr="00CA73CA">
        <w:rPr>
          <w:rFonts w:ascii="Times New Roman" w:hAnsi="Times New Roman"/>
          <w:snapToGrid/>
          <w:sz w:val="24"/>
          <w:szCs w:val="24"/>
          <w:u w:val="single"/>
        </w:rPr>
        <w:tab/>
        <w:t>$68,499.20</w:t>
      </w:r>
    </w:p>
    <w:p w:rsidRPr="00CA73CA" w:rsidR="008004A3" w:rsidP="008004A3" w:rsidRDefault="008004A3" w14:paraId="7D8DF6F7" w14:textId="77777777">
      <w:pPr>
        <w:widowControl/>
        <w:tabs>
          <w:tab w:val="left" w:pos="-720"/>
          <w:tab w:val="left" w:pos="2431"/>
          <w:tab w:val="left" w:pos="5049"/>
          <w:tab w:val="left" w:pos="7293"/>
        </w:tabs>
        <w:suppressAutoHyphens/>
        <w:ind w:left="720"/>
        <w:rPr>
          <w:rFonts w:ascii="Times New Roman" w:hAnsi="Times New Roman"/>
          <w:snapToGrid/>
          <w:sz w:val="24"/>
          <w:szCs w:val="24"/>
        </w:rPr>
      </w:pPr>
      <w:r w:rsidRPr="00CA73CA">
        <w:rPr>
          <w:rFonts w:ascii="Times New Roman" w:hAnsi="Times New Roman"/>
          <w:snapToGrid/>
          <w:sz w:val="24"/>
          <w:szCs w:val="24"/>
        </w:rPr>
        <w:tab/>
      </w:r>
      <w:r w:rsidRPr="00CA73CA">
        <w:rPr>
          <w:rFonts w:ascii="Times New Roman" w:hAnsi="Times New Roman"/>
          <w:snapToGrid/>
          <w:sz w:val="24"/>
          <w:szCs w:val="24"/>
        </w:rPr>
        <w:tab/>
        <w:t>Total</w:t>
      </w:r>
      <w:r w:rsidRPr="00CA73CA">
        <w:rPr>
          <w:rFonts w:ascii="Times New Roman" w:hAnsi="Times New Roman"/>
          <w:snapToGrid/>
          <w:sz w:val="24"/>
          <w:szCs w:val="24"/>
        </w:rPr>
        <w:tab/>
        <w:t>$73,392</w:t>
      </w:r>
    </w:p>
    <w:p w:rsidRPr="00CA73CA" w:rsidR="008004A3" w:rsidP="008004A3" w:rsidRDefault="008004A3" w14:paraId="4A486E5F" w14:textId="77777777">
      <w:pPr>
        <w:widowControl/>
        <w:ind w:left="720"/>
        <w:rPr>
          <w:rFonts w:ascii="Times New Roman" w:hAnsi="Times New Roman"/>
          <w:snapToGrid/>
          <w:sz w:val="24"/>
          <w:szCs w:val="24"/>
        </w:rPr>
      </w:pPr>
    </w:p>
    <w:p w:rsidR="006D0F3B" w:rsidP="008004A3" w:rsidRDefault="008004A3" w14:paraId="57BF0A1A" w14:textId="77777777">
      <w:pPr>
        <w:widowControl/>
        <w:tabs>
          <w:tab w:val="left" w:pos="-720"/>
          <w:tab w:val="left" w:pos="0"/>
        </w:tabs>
        <w:suppressAutoHyphens/>
        <w:ind w:left="720"/>
        <w:rPr>
          <w:rFonts w:ascii="Times New Roman" w:hAnsi="Times New Roman"/>
          <w:snapToGrid/>
          <w:sz w:val="24"/>
          <w:szCs w:val="24"/>
        </w:rPr>
      </w:pPr>
      <w:r w:rsidRPr="00CA73CA">
        <w:rPr>
          <w:rFonts w:ascii="Times New Roman" w:hAnsi="Times New Roman"/>
          <w:snapToGrid/>
          <w:sz w:val="24"/>
          <w:szCs w:val="24"/>
        </w:rPr>
        <w:t>NOTE:  Plans are submitted triennially.</w:t>
      </w:r>
    </w:p>
    <w:p w:rsidRPr="00CA73CA" w:rsidR="008004A3" w:rsidP="008004A3" w:rsidRDefault="008004A3" w14:paraId="56F36E3F" w14:textId="77777777">
      <w:pPr>
        <w:widowControl/>
        <w:tabs>
          <w:tab w:val="left" w:pos="-720"/>
          <w:tab w:val="left" w:pos="0"/>
        </w:tabs>
        <w:suppressAutoHyphens/>
        <w:ind w:left="720"/>
        <w:rPr>
          <w:rFonts w:ascii="Times New Roman" w:hAnsi="Times New Roman"/>
          <w:snapToGrid/>
          <w:sz w:val="24"/>
          <w:szCs w:val="24"/>
        </w:rPr>
      </w:pPr>
      <w:r w:rsidRPr="00CA73CA">
        <w:rPr>
          <w:rFonts w:ascii="Times New Roman" w:hAnsi="Times New Roman"/>
          <w:snapToGrid/>
          <w:sz w:val="24"/>
          <w:szCs w:val="24"/>
        </w:rPr>
        <w:t xml:space="preserve">  </w:t>
      </w:r>
    </w:p>
    <w:p w:rsidRPr="006D0F3B" w:rsidR="002C3C4F" w:rsidP="0051278C" w:rsidRDefault="002C3C4F" w14:paraId="53D948D1" w14:textId="77777777">
      <w:pPr>
        <w:widowControl/>
        <w:numPr>
          <w:ilvl w:val="0"/>
          <w:numId w:val="3"/>
        </w:numPr>
        <w:tabs>
          <w:tab w:val="clear" w:pos="720"/>
          <w:tab w:val="num" w:pos="360"/>
        </w:tabs>
        <w:ind w:left="360"/>
        <w:rPr>
          <w:rFonts w:ascii="Times New Roman" w:hAnsi="Times New Roman"/>
          <w:b/>
          <w:snapToGrid/>
          <w:sz w:val="24"/>
          <w:szCs w:val="24"/>
        </w:rPr>
      </w:pPr>
      <w:r w:rsidRPr="006D0F3B">
        <w:rPr>
          <w:rFonts w:ascii="Times New Roman" w:hAnsi="Times New Roman"/>
          <w:b/>
          <w:snapToGrid/>
          <w:sz w:val="24"/>
          <w:szCs w:val="24"/>
        </w:rPr>
        <w:t xml:space="preserve">Explanation for Program Changes or Adjustments </w:t>
      </w:r>
    </w:p>
    <w:p w:rsidR="004D6707" w:rsidP="003646A2" w:rsidRDefault="00351D0C" w14:paraId="51CB6346" w14:textId="77777777">
      <w:pPr>
        <w:pStyle w:val="NormalWeb"/>
        <w:ind w:left="720"/>
      </w:pPr>
      <w:r>
        <w:lastRenderedPageBreak/>
        <w:t>There</w:t>
      </w:r>
      <w:r w:rsidR="004D6707">
        <w:t xml:space="preserve"> are no changes or adjustments to the </w:t>
      </w:r>
      <w:r w:rsidRPr="00667FA4" w:rsidR="003646A2">
        <w:t>annual cost burden to respondents</w:t>
      </w:r>
      <w:r w:rsidR="004D6707">
        <w:t xml:space="preserve"> (#13)</w:t>
      </w:r>
      <w:r w:rsidRPr="00667FA4" w:rsidR="003646A2">
        <w:t xml:space="preserve"> </w:t>
      </w:r>
      <w:r w:rsidR="004D6707">
        <w:t>or</w:t>
      </w:r>
      <w:r w:rsidRPr="00667FA4" w:rsidR="003646A2">
        <w:t xml:space="preserve"> the annualized costs to the Federal Government</w:t>
      </w:r>
      <w:r w:rsidR="004D6707">
        <w:t xml:space="preserve"> (#14)</w:t>
      </w:r>
      <w:r w:rsidRPr="00667FA4" w:rsidR="003646A2">
        <w:t>.</w:t>
      </w:r>
      <w:r w:rsidR="00800F7C">
        <w:t xml:space="preserve"> The total estimated burden per response and number of respondents remains the same, but the presentation and calculation of burden is shown in a slightly different way and therefore the total burden estimate number is slightly different from the previously approved submission. </w:t>
      </w:r>
    </w:p>
    <w:p w:rsidRPr="00CA73CA" w:rsidR="003646A2" w:rsidP="003646A2" w:rsidRDefault="003646A2" w14:paraId="02AC5D1C" w14:textId="09583C3C">
      <w:pPr>
        <w:pStyle w:val="NormalWeb"/>
        <w:ind w:left="720"/>
      </w:pPr>
      <w:r w:rsidRPr="00CA73CA">
        <w:t xml:space="preserve">Consistent with previous formats, the Preprint includes a combination of check boxes, certifications, and requests for descriptive information.  </w:t>
      </w:r>
    </w:p>
    <w:p w:rsidR="00D60543" w:rsidP="004F7B95" w:rsidRDefault="00D60543" w14:paraId="297CA522" w14:textId="77777777">
      <w:pPr>
        <w:widowControl/>
        <w:ind w:left="360"/>
        <w:rPr>
          <w:rFonts w:ascii="Times New Roman" w:hAnsi="Times New Roman"/>
          <w:snapToGrid/>
          <w:sz w:val="24"/>
          <w:szCs w:val="24"/>
        </w:rPr>
      </w:pPr>
    </w:p>
    <w:p w:rsidRPr="004F7B95" w:rsidR="00D60543" w:rsidP="004F7B95" w:rsidRDefault="00D60543" w14:paraId="2DD7D868" w14:textId="77777777">
      <w:pPr>
        <w:widowControl/>
        <w:ind w:left="360"/>
        <w:rPr>
          <w:rFonts w:ascii="Times New Roman" w:hAnsi="Times New Roman"/>
          <w:snapToGrid/>
          <w:sz w:val="24"/>
          <w:szCs w:val="24"/>
        </w:rPr>
      </w:pPr>
    </w:p>
    <w:p w:rsidRPr="00800F7C" w:rsidR="002C3C4F" w:rsidP="0051278C" w:rsidRDefault="002C3C4F" w14:paraId="4C95CA19" w14:textId="77777777">
      <w:pPr>
        <w:widowControl/>
        <w:numPr>
          <w:ilvl w:val="0"/>
          <w:numId w:val="3"/>
        </w:numPr>
        <w:tabs>
          <w:tab w:val="clear" w:pos="720"/>
          <w:tab w:val="num" w:pos="360"/>
        </w:tabs>
        <w:ind w:left="360"/>
        <w:rPr>
          <w:rFonts w:ascii="Times New Roman" w:hAnsi="Times New Roman"/>
          <w:b/>
          <w:snapToGrid/>
          <w:sz w:val="24"/>
          <w:szCs w:val="24"/>
        </w:rPr>
      </w:pPr>
      <w:r w:rsidRPr="00800F7C">
        <w:rPr>
          <w:rFonts w:ascii="Times New Roman" w:hAnsi="Times New Roman"/>
          <w:b/>
          <w:snapToGrid/>
          <w:sz w:val="24"/>
          <w:szCs w:val="24"/>
        </w:rPr>
        <w:t xml:space="preserve">Plans for Tabulation and Publication and Project Time Schedule </w:t>
      </w:r>
    </w:p>
    <w:p w:rsidRPr="00CA73CA" w:rsidR="008004A3" w:rsidP="008004A3" w:rsidRDefault="008004A3" w14:paraId="29770364" w14:textId="77777777">
      <w:pPr>
        <w:widowControl/>
        <w:spacing w:before="100" w:beforeAutospacing="1" w:after="100" w:afterAutospacing="1"/>
        <w:ind w:left="720"/>
        <w:rPr>
          <w:rFonts w:ascii="Times New Roman" w:hAnsi="Times New Roman"/>
          <w:snapToGrid/>
          <w:sz w:val="24"/>
          <w:szCs w:val="24"/>
        </w:rPr>
      </w:pPr>
      <w:r w:rsidRPr="00CA73CA">
        <w:rPr>
          <w:rFonts w:ascii="Times New Roman" w:hAnsi="Times New Roman"/>
          <w:snapToGrid/>
          <w:sz w:val="24"/>
          <w:szCs w:val="24"/>
        </w:rPr>
        <w:t>Not applicable.</w:t>
      </w:r>
    </w:p>
    <w:p w:rsidRPr="004F7B95" w:rsidR="007935D5" w:rsidP="004F7B95" w:rsidRDefault="007935D5" w14:paraId="55C9D2CB" w14:textId="77777777">
      <w:pPr>
        <w:widowControl/>
        <w:ind w:left="720"/>
        <w:rPr>
          <w:rFonts w:ascii="Times New Roman" w:hAnsi="Times New Roman"/>
          <w:snapToGrid/>
          <w:sz w:val="24"/>
          <w:szCs w:val="24"/>
        </w:rPr>
      </w:pPr>
    </w:p>
    <w:p w:rsidRPr="00800F7C" w:rsidR="002C3C4F" w:rsidP="0051278C" w:rsidRDefault="002C3C4F" w14:paraId="3AA889D1" w14:textId="77777777">
      <w:pPr>
        <w:widowControl/>
        <w:numPr>
          <w:ilvl w:val="0"/>
          <w:numId w:val="3"/>
        </w:numPr>
        <w:tabs>
          <w:tab w:val="clear" w:pos="720"/>
          <w:tab w:val="left" w:pos="360"/>
        </w:tabs>
        <w:ind w:left="360"/>
        <w:rPr>
          <w:rFonts w:ascii="Times New Roman" w:hAnsi="Times New Roman"/>
          <w:b/>
          <w:snapToGrid/>
          <w:sz w:val="24"/>
          <w:szCs w:val="24"/>
        </w:rPr>
      </w:pPr>
      <w:r w:rsidRPr="00800F7C">
        <w:rPr>
          <w:rFonts w:ascii="Times New Roman" w:hAnsi="Times New Roman"/>
          <w:b/>
          <w:snapToGrid/>
          <w:sz w:val="24"/>
          <w:szCs w:val="24"/>
        </w:rPr>
        <w:t xml:space="preserve">Reason(s) Display of OMB Expiration Date is Inappropriate </w:t>
      </w:r>
    </w:p>
    <w:p w:rsidR="008004A3" w:rsidP="008004A3" w:rsidRDefault="008004A3" w14:paraId="6EBBE91F" w14:textId="77777777">
      <w:pPr>
        <w:widowControl/>
        <w:spacing w:before="100" w:beforeAutospacing="1" w:after="100" w:afterAutospacing="1"/>
        <w:ind w:left="720"/>
        <w:rPr>
          <w:rFonts w:ascii="Times New Roman" w:hAnsi="Times New Roman"/>
          <w:snapToGrid/>
          <w:sz w:val="24"/>
          <w:szCs w:val="24"/>
        </w:rPr>
      </w:pPr>
      <w:r w:rsidRPr="00CA73CA">
        <w:rPr>
          <w:rFonts w:ascii="Times New Roman" w:hAnsi="Times New Roman"/>
          <w:snapToGrid/>
          <w:sz w:val="24"/>
          <w:szCs w:val="24"/>
        </w:rPr>
        <w:t>Not applicable.</w:t>
      </w:r>
    </w:p>
    <w:p w:rsidRPr="00CA73CA" w:rsidR="00800F7C" w:rsidP="00800F7C" w:rsidRDefault="00800F7C" w14:paraId="39EB2E11" w14:textId="77777777">
      <w:pPr>
        <w:widowControl/>
        <w:ind w:left="720"/>
        <w:rPr>
          <w:rFonts w:ascii="Times New Roman" w:hAnsi="Times New Roman"/>
          <w:snapToGrid/>
          <w:sz w:val="24"/>
          <w:szCs w:val="24"/>
        </w:rPr>
      </w:pPr>
    </w:p>
    <w:p w:rsidRPr="00800F7C" w:rsidR="002C3C4F" w:rsidP="0051278C" w:rsidRDefault="002C3C4F" w14:paraId="0E5319EC" w14:textId="77777777">
      <w:pPr>
        <w:widowControl/>
        <w:numPr>
          <w:ilvl w:val="0"/>
          <w:numId w:val="3"/>
        </w:numPr>
        <w:tabs>
          <w:tab w:val="clear" w:pos="720"/>
          <w:tab w:val="num" w:pos="360"/>
        </w:tabs>
        <w:ind w:left="360"/>
        <w:rPr>
          <w:rFonts w:ascii="Times New Roman" w:hAnsi="Times New Roman"/>
          <w:b/>
          <w:snapToGrid/>
          <w:sz w:val="24"/>
          <w:szCs w:val="24"/>
        </w:rPr>
      </w:pPr>
      <w:r w:rsidRPr="00800F7C">
        <w:rPr>
          <w:rFonts w:ascii="Times New Roman" w:hAnsi="Times New Roman"/>
          <w:b/>
          <w:snapToGrid/>
          <w:sz w:val="24"/>
          <w:szCs w:val="24"/>
        </w:rPr>
        <w:t>Exceptions to Certification for Paperwork Reduction Act Submissions</w:t>
      </w:r>
    </w:p>
    <w:p w:rsidRPr="0093481B" w:rsidR="00EC698B" w:rsidP="0093481B" w:rsidRDefault="008004A3" w14:paraId="7ED1F49A" w14:textId="4CF1DE2A">
      <w:pPr>
        <w:widowControl/>
        <w:spacing w:before="100" w:beforeAutospacing="1"/>
        <w:ind w:left="720"/>
        <w:rPr>
          <w:rFonts w:ascii="Times New Roman" w:hAnsi="Times New Roman"/>
          <w:b/>
          <w:bCs/>
          <w:snapToGrid/>
          <w:sz w:val="24"/>
          <w:szCs w:val="24"/>
        </w:rPr>
      </w:pPr>
      <w:r w:rsidRPr="00CA73CA">
        <w:rPr>
          <w:rFonts w:ascii="Times New Roman" w:hAnsi="Times New Roman"/>
          <w:bCs/>
          <w:snapToGrid/>
          <w:sz w:val="24"/>
          <w:szCs w:val="24"/>
        </w:rPr>
        <w:t>There are no exceptions.</w:t>
      </w:r>
      <w:bookmarkStart w:name="_GoBack" w:id="0"/>
      <w:bookmarkEnd w:id="0"/>
    </w:p>
    <w:sectPr w:rsidRPr="0093481B" w:rsidR="00EC698B" w:rsidSect="00A918E4">
      <w:footerReference w:type="default" r:id="rId12"/>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6A73C" w14:textId="77777777" w:rsidR="00557252" w:rsidRDefault="00557252">
      <w:pPr>
        <w:spacing w:line="20" w:lineRule="exact"/>
        <w:rPr>
          <w:sz w:val="24"/>
        </w:rPr>
      </w:pPr>
    </w:p>
  </w:endnote>
  <w:endnote w:type="continuationSeparator" w:id="0">
    <w:p w14:paraId="234829FA" w14:textId="77777777" w:rsidR="00557252" w:rsidRDefault="00557252">
      <w:r>
        <w:rPr>
          <w:sz w:val="24"/>
        </w:rPr>
        <w:t xml:space="preserve"> </w:t>
      </w:r>
    </w:p>
  </w:endnote>
  <w:endnote w:type="continuationNotice" w:id="1">
    <w:p w14:paraId="0171B1A7" w14:textId="77777777" w:rsidR="00557252" w:rsidRDefault="0055725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0625E" w14:textId="77777777" w:rsidR="00DC1C23" w:rsidRDefault="00DC1C23">
    <w:pPr>
      <w:spacing w:before="140" w:line="100" w:lineRule="exact"/>
      <w:rPr>
        <w:sz w:val="10"/>
      </w:rPr>
    </w:pPr>
  </w:p>
  <w:p w14:paraId="763A9D8A" w14:textId="77777777" w:rsidR="00DC1C23" w:rsidRDefault="00DC1C23">
    <w:pPr>
      <w:tabs>
        <w:tab w:val="left" w:pos="-720"/>
      </w:tabs>
      <w:suppressAutoHyphens/>
      <w:rPr>
        <w:sz w:val="24"/>
      </w:rPr>
    </w:pPr>
  </w:p>
  <w:p w14:paraId="41BABED4" w14:textId="77777777" w:rsidR="00DC1C23" w:rsidRDefault="002E22A2">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5A05BE72" wp14:editId="29680703">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6E1D1A3" w14:textId="0C45FE80"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93481B">
                            <w:rPr>
                              <w:noProof/>
                              <w:sz w:val="24"/>
                            </w:rPr>
                            <w:t>6</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05BE72"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14:paraId="16E1D1A3" w14:textId="0C45FE80"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93481B">
                      <w:rPr>
                        <w:noProof/>
                        <w:sz w:val="24"/>
                      </w:rPr>
                      <w:t>6</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077D32" w14:textId="77777777" w:rsidR="00557252" w:rsidRDefault="00557252">
      <w:r>
        <w:rPr>
          <w:sz w:val="24"/>
        </w:rPr>
        <w:separator/>
      </w:r>
    </w:p>
  </w:footnote>
  <w:footnote w:type="continuationSeparator" w:id="0">
    <w:p w14:paraId="2596737D" w14:textId="77777777" w:rsidR="00557252" w:rsidRDefault="005572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AD742A"/>
    <w:multiLevelType w:val="hybridMultilevel"/>
    <w:tmpl w:val="9FEA6D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521FF4"/>
    <w:multiLevelType w:val="hybridMultilevel"/>
    <w:tmpl w:val="3140C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D0656C"/>
    <w:multiLevelType w:val="hybridMultilevel"/>
    <w:tmpl w:val="756407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E7289E"/>
    <w:multiLevelType w:val="hybridMultilevel"/>
    <w:tmpl w:val="DF624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13A7E5F"/>
    <w:multiLevelType w:val="hybridMultilevel"/>
    <w:tmpl w:val="91E226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AB12740"/>
    <w:multiLevelType w:val="hybridMultilevel"/>
    <w:tmpl w:val="0A8868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D1010B2"/>
    <w:multiLevelType w:val="hybridMultilevel"/>
    <w:tmpl w:val="6414B4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F164CF9"/>
    <w:multiLevelType w:val="hybridMultilevel"/>
    <w:tmpl w:val="11EAAD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15"/>
  </w:num>
  <w:num w:numId="3">
    <w:abstractNumId w:val="17"/>
  </w:num>
  <w:num w:numId="4">
    <w:abstractNumId w:val="6"/>
  </w:num>
  <w:num w:numId="5">
    <w:abstractNumId w:val="9"/>
  </w:num>
  <w:num w:numId="6">
    <w:abstractNumId w:val="12"/>
  </w:num>
  <w:num w:numId="7">
    <w:abstractNumId w:val="2"/>
  </w:num>
  <w:num w:numId="8">
    <w:abstractNumId w:val="11"/>
  </w:num>
  <w:num w:numId="9">
    <w:abstractNumId w:val="19"/>
  </w:num>
  <w:num w:numId="10">
    <w:abstractNumId w:val="10"/>
  </w:num>
  <w:num w:numId="11">
    <w:abstractNumId w:val="8"/>
  </w:num>
  <w:num w:numId="12">
    <w:abstractNumId w:val="0"/>
  </w:num>
  <w:num w:numId="13">
    <w:abstractNumId w:val="20"/>
  </w:num>
  <w:num w:numId="14">
    <w:abstractNumId w:val="1"/>
  </w:num>
  <w:num w:numId="15">
    <w:abstractNumId w:val="4"/>
  </w:num>
  <w:num w:numId="16">
    <w:abstractNumId w:val="16"/>
  </w:num>
  <w:num w:numId="17">
    <w:abstractNumId w:val="21"/>
  </w:num>
  <w:num w:numId="18">
    <w:abstractNumId w:val="5"/>
  </w:num>
  <w:num w:numId="19">
    <w:abstractNumId w:val="18"/>
  </w:num>
  <w:num w:numId="20">
    <w:abstractNumId w:val="25"/>
  </w:num>
  <w:num w:numId="21">
    <w:abstractNumId w:val="14"/>
  </w:num>
  <w:num w:numId="22">
    <w:abstractNumId w:val="22"/>
  </w:num>
  <w:num w:numId="23">
    <w:abstractNumId w:val="23"/>
  </w:num>
  <w:num w:numId="24">
    <w:abstractNumId w:val="3"/>
  </w:num>
  <w:num w:numId="25">
    <w:abstractNumId w:val="7"/>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23"/>
    <w:rsid w:val="00050D7B"/>
    <w:rsid w:val="00065618"/>
    <w:rsid w:val="0006672E"/>
    <w:rsid w:val="00071527"/>
    <w:rsid w:val="0009007E"/>
    <w:rsid w:val="000D4EDD"/>
    <w:rsid w:val="000F069F"/>
    <w:rsid w:val="00102200"/>
    <w:rsid w:val="001046A6"/>
    <w:rsid w:val="001337B5"/>
    <w:rsid w:val="0014145B"/>
    <w:rsid w:val="001513C4"/>
    <w:rsid w:val="00160621"/>
    <w:rsid w:val="00161868"/>
    <w:rsid w:val="0016425D"/>
    <w:rsid w:val="00186385"/>
    <w:rsid w:val="00192FA0"/>
    <w:rsid w:val="001C483C"/>
    <w:rsid w:val="001C7FFE"/>
    <w:rsid w:val="001D1651"/>
    <w:rsid w:val="001D4BE8"/>
    <w:rsid w:val="0020512B"/>
    <w:rsid w:val="00222C7F"/>
    <w:rsid w:val="00222E47"/>
    <w:rsid w:val="00226C42"/>
    <w:rsid w:val="002331EE"/>
    <w:rsid w:val="00234235"/>
    <w:rsid w:val="00237AF4"/>
    <w:rsid w:val="00245D6F"/>
    <w:rsid w:val="002464EB"/>
    <w:rsid w:val="00246D55"/>
    <w:rsid w:val="002509BD"/>
    <w:rsid w:val="002741C4"/>
    <w:rsid w:val="0028198D"/>
    <w:rsid w:val="00290A1C"/>
    <w:rsid w:val="0029367C"/>
    <w:rsid w:val="0029589B"/>
    <w:rsid w:val="00296738"/>
    <w:rsid w:val="002C3C4F"/>
    <w:rsid w:val="002E10D1"/>
    <w:rsid w:val="002E22A2"/>
    <w:rsid w:val="002F592F"/>
    <w:rsid w:val="003345EB"/>
    <w:rsid w:val="003405A4"/>
    <w:rsid w:val="00344464"/>
    <w:rsid w:val="00351D0C"/>
    <w:rsid w:val="00354319"/>
    <w:rsid w:val="003646A2"/>
    <w:rsid w:val="0038209B"/>
    <w:rsid w:val="003A2057"/>
    <w:rsid w:val="003B24CA"/>
    <w:rsid w:val="003B7A50"/>
    <w:rsid w:val="003C1D6E"/>
    <w:rsid w:val="003E2A3D"/>
    <w:rsid w:val="003E6EA3"/>
    <w:rsid w:val="003F36B6"/>
    <w:rsid w:val="00402D87"/>
    <w:rsid w:val="00405C10"/>
    <w:rsid w:val="004079C1"/>
    <w:rsid w:val="004110F5"/>
    <w:rsid w:val="0041297F"/>
    <w:rsid w:val="004522FB"/>
    <w:rsid w:val="004577D2"/>
    <w:rsid w:val="004602FE"/>
    <w:rsid w:val="00467954"/>
    <w:rsid w:val="00476C1F"/>
    <w:rsid w:val="00480072"/>
    <w:rsid w:val="00490457"/>
    <w:rsid w:val="00490E2A"/>
    <w:rsid w:val="0049119A"/>
    <w:rsid w:val="004943E0"/>
    <w:rsid w:val="004947B3"/>
    <w:rsid w:val="004D6707"/>
    <w:rsid w:val="004E460C"/>
    <w:rsid w:val="004F2CF6"/>
    <w:rsid w:val="004F45CE"/>
    <w:rsid w:val="004F7B95"/>
    <w:rsid w:val="0051278C"/>
    <w:rsid w:val="00522C18"/>
    <w:rsid w:val="00541E51"/>
    <w:rsid w:val="00547F83"/>
    <w:rsid w:val="0055004E"/>
    <w:rsid w:val="005520C3"/>
    <w:rsid w:val="00556056"/>
    <w:rsid w:val="00557252"/>
    <w:rsid w:val="005824BD"/>
    <w:rsid w:val="00597E7F"/>
    <w:rsid w:val="005A4BA0"/>
    <w:rsid w:val="005B22D4"/>
    <w:rsid w:val="005C60F1"/>
    <w:rsid w:val="005D1B7E"/>
    <w:rsid w:val="005D274E"/>
    <w:rsid w:val="005D61DB"/>
    <w:rsid w:val="005D7056"/>
    <w:rsid w:val="005E0B35"/>
    <w:rsid w:val="005F0ED4"/>
    <w:rsid w:val="00603498"/>
    <w:rsid w:val="006078D2"/>
    <w:rsid w:val="00614920"/>
    <w:rsid w:val="00617E5C"/>
    <w:rsid w:val="00634E1D"/>
    <w:rsid w:val="00640565"/>
    <w:rsid w:val="00651F0F"/>
    <w:rsid w:val="00656DCD"/>
    <w:rsid w:val="00661133"/>
    <w:rsid w:val="00675AA7"/>
    <w:rsid w:val="00676260"/>
    <w:rsid w:val="00681E38"/>
    <w:rsid w:val="006B1006"/>
    <w:rsid w:val="006B2726"/>
    <w:rsid w:val="006B7B60"/>
    <w:rsid w:val="006C0384"/>
    <w:rsid w:val="006D0F3B"/>
    <w:rsid w:val="006D1643"/>
    <w:rsid w:val="006D1AB4"/>
    <w:rsid w:val="006D3247"/>
    <w:rsid w:val="006D45A4"/>
    <w:rsid w:val="006E4181"/>
    <w:rsid w:val="006E6629"/>
    <w:rsid w:val="006F589F"/>
    <w:rsid w:val="006F68BE"/>
    <w:rsid w:val="00707AFB"/>
    <w:rsid w:val="007309DA"/>
    <w:rsid w:val="007552D1"/>
    <w:rsid w:val="00755DA4"/>
    <w:rsid w:val="00762C40"/>
    <w:rsid w:val="00786793"/>
    <w:rsid w:val="00790D2C"/>
    <w:rsid w:val="007935D5"/>
    <w:rsid w:val="007A0E4A"/>
    <w:rsid w:val="007A0FBE"/>
    <w:rsid w:val="007A6A1D"/>
    <w:rsid w:val="007E48CC"/>
    <w:rsid w:val="007F6E4B"/>
    <w:rsid w:val="008004A3"/>
    <w:rsid w:val="00800F7C"/>
    <w:rsid w:val="0080325F"/>
    <w:rsid w:val="00841BDF"/>
    <w:rsid w:val="0084609A"/>
    <w:rsid w:val="00846E18"/>
    <w:rsid w:val="008900A8"/>
    <w:rsid w:val="008955AC"/>
    <w:rsid w:val="008C3D1D"/>
    <w:rsid w:val="008F57C6"/>
    <w:rsid w:val="009113FF"/>
    <w:rsid w:val="00924A78"/>
    <w:rsid w:val="0093481B"/>
    <w:rsid w:val="00936A53"/>
    <w:rsid w:val="0094180D"/>
    <w:rsid w:val="009451B1"/>
    <w:rsid w:val="00945B72"/>
    <w:rsid w:val="0094600C"/>
    <w:rsid w:val="00957799"/>
    <w:rsid w:val="00962045"/>
    <w:rsid w:val="009620E4"/>
    <w:rsid w:val="009647F9"/>
    <w:rsid w:val="00966622"/>
    <w:rsid w:val="00973929"/>
    <w:rsid w:val="0097772E"/>
    <w:rsid w:val="009818DA"/>
    <w:rsid w:val="009C2DE1"/>
    <w:rsid w:val="009E521E"/>
    <w:rsid w:val="009E6157"/>
    <w:rsid w:val="009E7BC1"/>
    <w:rsid w:val="009F5543"/>
    <w:rsid w:val="009F58E1"/>
    <w:rsid w:val="00A04745"/>
    <w:rsid w:val="00A047B2"/>
    <w:rsid w:val="00A04EF3"/>
    <w:rsid w:val="00A160B5"/>
    <w:rsid w:val="00A4482A"/>
    <w:rsid w:val="00A61AC0"/>
    <w:rsid w:val="00A77AC0"/>
    <w:rsid w:val="00A918E4"/>
    <w:rsid w:val="00AA4AB9"/>
    <w:rsid w:val="00AA7B9B"/>
    <w:rsid w:val="00AB7D91"/>
    <w:rsid w:val="00AC5B3E"/>
    <w:rsid w:val="00AD5ED7"/>
    <w:rsid w:val="00AF282C"/>
    <w:rsid w:val="00AF399C"/>
    <w:rsid w:val="00AF3DC8"/>
    <w:rsid w:val="00AF4347"/>
    <w:rsid w:val="00AF5FE7"/>
    <w:rsid w:val="00B14779"/>
    <w:rsid w:val="00B158CA"/>
    <w:rsid w:val="00B27347"/>
    <w:rsid w:val="00B34825"/>
    <w:rsid w:val="00B84243"/>
    <w:rsid w:val="00B850EE"/>
    <w:rsid w:val="00BD378C"/>
    <w:rsid w:val="00BE0785"/>
    <w:rsid w:val="00BF030A"/>
    <w:rsid w:val="00C01A95"/>
    <w:rsid w:val="00C02282"/>
    <w:rsid w:val="00C13BA6"/>
    <w:rsid w:val="00C22D3C"/>
    <w:rsid w:val="00C30727"/>
    <w:rsid w:val="00C421C4"/>
    <w:rsid w:val="00C868C3"/>
    <w:rsid w:val="00C95B5C"/>
    <w:rsid w:val="00C95E86"/>
    <w:rsid w:val="00CA570C"/>
    <w:rsid w:val="00CB1A12"/>
    <w:rsid w:val="00CD0DFF"/>
    <w:rsid w:val="00CE13EF"/>
    <w:rsid w:val="00CE53AB"/>
    <w:rsid w:val="00D02EF1"/>
    <w:rsid w:val="00D12EB1"/>
    <w:rsid w:val="00D176EB"/>
    <w:rsid w:val="00D60543"/>
    <w:rsid w:val="00D665B9"/>
    <w:rsid w:val="00D67D80"/>
    <w:rsid w:val="00D72A88"/>
    <w:rsid w:val="00D806D3"/>
    <w:rsid w:val="00D91AA5"/>
    <w:rsid w:val="00D94514"/>
    <w:rsid w:val="00D9648C"/>
    <w:rsid w:val="00DB2443"/>
    <w:rsid w:val="00DC15B2"/>
    <w:rsid w:val="00DC1C23"/>
    <w:rsid w:val="00E01B4E"/>
    <w:rsid w:val="00E13EBD"/>
    <w:rsid w:val="00E22416"/>
    <w:rsid w:val="00E368FB"/>
    <w:rsid w:val="00E4383A"/>
    <w:rsid w:val="00EB51F0"/>
    <w:rsid w:val="00EC698B"/>
    <w:rsid w:val="00ED782E"/>
    <w:rsid w:val="00EE6B68"/>
    <w:rsid w:val="00F02021"/>
    <w:rsid w:val="00F10B17"/>
    <w:rsid w:val="00F210CA"/>
    <w:rsid w:val="00F34204"/>
    <w:rsid w:val="00F83116"/>
    <w:rsid w:val="00F84AA1"/>
    <w:rsid w:val="00FA5092"/>
    <w:rsid w:val="00FB4221"/>
    <w:rsid w:val="00FB7547"/>
    <w:rsid w:val="00FC049F"/>
    <w:rsid w:val="00FE0FDC"/>
    <w:rsid w:val="00FE2DAD"/>
    <w:rsid w:val="00FE3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E75C1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FollowedHyperlink">
    <w:name w:val="FollowedHyperlink"/>
    <w:rsid w:val="009E7BC1"/>
    <w:rPr>
      <w:color w:val="954F72"/>
      <w:u w:val="single"/>
    </w:rPr>
  </w:style>
  <w:style w:type="paragraph" w:customStyle="1" w:styleId="Default">
    <w:name w:val="Default"/>
    <w:rsid w:val="004522FB"/>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299120263">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904335275">
      <w:bodyDiv w:val="1"/>
      <w:marLeft w:val="0"/>
      <w:marRight w:val="0"/>
      <w:marTop w:val="0"/>
      <w:marBottom w:val="0"/>
      <w:divBdr>
        <w:top w:val="none" w:sz="0" w:space="0" w:color="auto"/>
        <w:left w:val="none" w:sz="0" w:space="0" w:color="auto"/>
        <w:bottom w:val="none" w:sz="0" w:space="0" w:color="auto"/>
        <w:right w:val="none" w:sz="0" w:space="0" w:color="auto"/>
      </w:divBdr>
    </w:div>
    <w:div w:id="1271665962">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211093.ht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BF556952891E4EB441F370EDC8B13C" ma:contentTypeVersion="4" ma:contentTypeDescription="Create a new document." ma:contentTypeScope="" ma:versionID="a2ca871f943ea4cfe27f8afc6ce55d28">
  <xsd:schema xmlns:xsd="http://www.w3.org/2001/XMLSchema" xmlns:xs="http://www.w3.org/2001/XMLSchema" xmlns:p="http://schemas.microsoft.com/office/2006/metadata/properties" xmlns:ns1="http://schemas.microsoft.com/sharepoint/v3" xmlns:ns3="0c66e8d2-c0af-4df5-a301-72f87cbf927b" targetNamespace="http://schemas.microsoft.com/office/2006/metadata/properties" ma:root="true" ma:fieldsID="91b0c87991357f05495055a44593f57b" ns1:_="" ns3:_="">
    <xsd:import namespace="http://schemas.microsoft.com/sharepoint/v3"/>
    <xsd:import namespace="0c66e8d2-c0af-4df5-a301-72f87cbf927b"/>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66e8d2-c0af-4df5-a301-72f87cbf927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341B4-AA5D-483B-92A8-0916A1C4C7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c66e8d2-c0af-4df5-a301-72f87cbf92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3.xml><?xml version="1.0" encoding="utf-8"?>
<ds:datastoreItem xmlns:ds="http://schemas.openxmlformats.org/officeDocument/2006/customXml" ds:itemID="{62BAC1CB-A974-4D1E-B952-05CF62946FDC}">
  <ds:schemaRefs>
    <ds:schemaRef ds:uri="http://schemas.microsoft.com/office/2006/metadata/properties"/>
    <ds:schemaRef ds:uri="http://purl.org/dc/terms/"/>
    <ds:schemaRef ds:uri="http://schemas.microsoft.com/sharepoint/v3"/>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0c66e8d2-c0af-4df5-a301-72f87cbf927b"/>
    <ds:schemaRef ds:uri="http://www.w3.org/XML/1998/namespace"/>
    <ds:schemaRef ds:uri="http://purl.org/dc/dcmitype/"/>
  </ds:schemaRefs>
</ds:datastoreItem>
</file>

<file path=customXml/itemProps4.xml><?xml version="1.0" encoding="utf-8"?>
<ds:datastoreItem xmlns:ds="http://schemas.openxmlformats.org/officeDocument/2006/customXml" ds:itemID="{05A27525-CE5D-4F56-B8C5-B4B948DD6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1805</Words>
  <Characters>10086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11868</CharactersWithSpaces>
  <SharedDoc>false</SharedDoc>
  <HLinks>
    <vt:vector size="6" baseType="variant">
      <vt:variant>
        <vt:i4>4390938</vt:i4>
      </vt:variant>
      <vt:variant>
        <vt:i4>0</vt:i4>
      </vt:variant>
      <vt:variant>
        <vt:i4>0</vt:i4>
      </vt:variant>
      <vt:variant>
        <vt:i4>5</vt:i4>
      </vt:variant>
      <vt:variant>
        <vt:lpwstr>https://www.bls.gov/oes/current/oes211093.htm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2020-12-14T22:03:00Z</dcterms:created>
  <dcterms:modified xsi:type="dcterms:W3CDTF">2020-12-14T22:18:00Z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0x010100A7BF556952891E4EB441F370EDC8B13C</vt:lpwstr>
  </property>
</Properties>
</file>