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6F68" w:rsidR="003F303C" w:rsidP="00CC0461" w:rsidRDefault="005F0245">
      <w:pPr>
        <w:pStyle w:val="NoSpacing"/>
        <w:keepNext/>
        <w:keepLines/>
        <w:spacing w:before="120"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OFFICE OF REFUGEE RESETTLEMENT</w:t>
      </w:r>
    </w:p>
    <w:p w:rsidRPr="00B36F68" w:rsidR="003F303C" w:rsidP="00CC0461" w:rsidRDefault="005F0245">
      <w:pPr>
        <w:pStyle w:val="NoSpacing"/>
        <w:keepNext/>
        <w:keepLines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Division of Children’s Services</w:t>
      </w:r>
    </w:p>
    <w:p w:rsidR="00EB6FC4" w:rsidP="000E52F5" w:rsidRDefault="00905417">
      <w:pPr>
        <w:pStyle w:val="NoSpacing"/>
        <w:keepNext/>
        <w:keepLines/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CARE PROVIDER</w:t>
      </w:r>
      <w:r w:rsidRPr="00B36F68" w:rsidR="005F0245">
        <w:rPr>
          <w:b/>
          <w:sz w:val="21"/>
          <w:szCs w:val="21"/>
        </w:rPr>
        <w:t xml:space="preserve"> CHECKLIST</w:t>
      </w:r>
      <w:r w:rsidRPr="00B36F68" w:rsidR="001539DB">
        <w:rPr>
          <w:b/>
          <w:sz w:val="21"/>
          <w:szCs w:val="21"/>
        </w:rPr>
        <w:t xml:space="preserve"> FOR </w:t>
      </w:r>
      <w:r>
        <w:rPr>
          <w:b/>
          <w:sz w:val="21"/>
          <w:szCs w:val="21"/>
        </w:rPr>
        <w:t>TRAN</w:t>
      </w:r>
      <w:r w:rsidR="00AB211B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FERS TO AN INFLUX CARE FACILITY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1"/>
        <w:gridCol w:w="2437"/>
        <w:gridCol w:w="1710"/>
        <w:gridCol w:w="1534"/>
      </w:tblGrid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="00EB6FC4" w:rsidP="00CC0461" w:rsidRDefault="00EB6FC4">
            <w:pPr>
              <w:pStyle w:val="Heading1"/>
              <w:keepLines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55A">
              <w:rPr>
                <w:rFonts w:ascii="Times New Roman" w:hAnsi="Times New Roman" w:cs="Times New Roman"/>
                <w:sz w:val="20"/>
                <w:szCs w:val="20"/>
              </w:rPr>
              <w:t>IDENTIFYING INFORMATION</w:t>
            </w:r>
          </w:p>
        </w:tc>
      </w:tr>
      <w:tr w:rsidRPr="004E255A" w:rsidR="00EB6FC4" w:rsidTr="00530535">
        <w:tc>
          <w:tcPr>
            <w:tcW w:w="5681" w:type="dxa"/>
            <w:shd w:val="clear" w:color="auto" w:fill="auto"/>
          </w:tcPr>
          <w:p w:rsidRPr="00EB6FC4" w:rsidR="00EB6FC4" w:rsidP="00CC0461" w:rsidRDefault="00EB6FC4">
            <w:pPr>
              <w:pStyle w:val="Heading1"/>
              <w:keepLines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UC’s Name: </w: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bookmarkStart w:name="_GoBack" w:id="1"/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bookmarkEnd w:id="1"/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  <w:bookmarkEnd w:id="0"/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A#: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  <w:p w:rsidRPr="00FD741D" w:rsidR="00EB6FC4" w:rsidP="00CC0461" w:rsidRDefault="00EB6FC4">
            <w:pPr>
              <w:keepNext/>
              <w:keepLines/>
              <w:rPr>
                <w:i/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UC’s Date of Birth: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  <w:r w:rsidR="00FD741D">
              <w:rPr>
                <w:sz w:val="20"/>
                <w:szCs w:val="20"/>
              </w:rPr>
              <w:t xml:space="preserve"> </w:t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UC’s Date of Admission to ORR: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UC’s Date of Transfer: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81" w:type="dxa"/>
            <w:gridSpan w:val="3"/>
            <w:shd w:val="clear" w:color="auto" w:fill="auto"/>
          </w:tcPr>
          <w:p w:rsidRPr="00EB6FC4" w:rsidR="00EB6FC4" w:rsidP="00CC0461" w:rsidRDefault="00EB6FC4">
            <w:pPr>
              <w:pStyle w:val="Heading1"/>
              <w:keepLines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Receiving Influx Care Facility: </w: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Referring Care Provider: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UC Case Manager’s Name: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UC Clinician’s Name: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  <w:p w:rsidRPr="00EB6FC4" w:rsidR="00EB6FC4" w:rsidP="00CC0461" w:rsidRDefault="00EB6FC4">
            <w:pPr>
              <w:keepNext/>
              <w:keepLines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ORR Reviewer’s Name: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ASSESSMENTS </w:t>
            </w:r>
            <w:r w:rsidRPr="00155793">
              <w:rPr>
                <w:rFonts w:ascii="Times New Roman" w:hAnsi="Times New Roman" w:cs="Times New Roman"/>
                <w:i/>
                <w:sz w:val="20"/>
                <w:szCs w:val="20"/>
              </w:rPr>
              <w:t>(initial completion within 5 days of admission)</w:t>
            </w:r>
          </w:p>
        </w:tc>
      </w:tr>
      <w:tr w:rsidRPr="004E255A" w:rsidR="00EB6FC4" w:rsidTr="00F85C01">
        <w:tc>
          <w:tcPr>
            <w:tcW w:w="8118" w:type="dxa"/>
            <w:gridSpan w:val="2"/>
            <w:shd w:val="clear" w:color="auto" w:fill="F2F2F2" w:themeFill="background1" w:themeFillShade="F2"/>
          </w:tcPr>
          <w:p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EB6FC4" w:rsidP="00306B04" w:rsidRDefault="00EB6FC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Fully Completed in UAC Portal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bottom"/>
          </w:tcPr>
          <w:p w:rsidR="00EB6FC4" w:rsidP="00306B04" w:rsidRDefault="00EB6FC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Date</w:t>
            </w:r>
          </w:p>
        </w:tc>
      </w:tr>
      <w:tr w:rsidRPr="004E255A" w:rsidR="00EB6FC4" w:rsidTr="00F85C01">
        <w:tc>
          <w:tcPr>
            <w:tcW w:w="8118" w:type="dxa"/>
            <w:gridSpan w:val="2"/>
            <w:shd w:val="clear" w:color="auto" w:fill="auto"/>
          </w:tcPr>
          <w:p w:rsidRPr="00155793"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57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Initial Intakes Assessment </w:t>
            </w:r>
            <w:r w:rsidRPr="0015579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(within 24 hours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EB6FC4" w:rsidP="00306B04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2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4" w:type="dxa"/>
            <w:shd w:val="clear" w:color="auto" w:fill="auto"/>
          </w:tcPr>
          <w:p w:rsidRPr="00155793" w:rsidR="00EB6FC4" w:rsidP="00306B04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3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Pr="004E255A" w:rsidR="00306B04" w:rsidTr="00F85C01">
        <w:tc>
          <w:tcPr>
            <w:tcW w:w="8118" w:type="dxa"/>
            <w:gridSpan w:val="2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UC Assessment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(within 5 days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306B04" w:rsidTr="00F85C01">
        <w:tc>
          <w:tcPr>
            <w:tcW w:w="8118" w:type="dxa"/>
            <w:gridSpan w:val="2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Assessment for Risk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(within 72 hours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306B04" w:rsidTr="00F85C01">
        <w:tc>
          <w:tcPr>
            <w:tcW w:w="8118" w:type="dxa"/>
            <w:gridSpan w:val="2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Individual Service Plan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(within 5 to 6 days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SERVICES</w:t>
            </w:r>
          </w:p>
        </w:tc>
      </w:tr>
      <w:tr w:rsidR="00EB6FC4" w:rsidTr="00F85C01">
        <w:tc>
          <w:tcPr>
            <w:tcW w:w="8118" w:type="dxa"/>
            <w:gridSpan w:val="2"/>
            <w:shd w:val="clear" w:color="auto" w:fill="F2F2F2" w:themeFill="background1" w:themeFillShade="F2"/>
          </w:tcPr>
          <w:p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EB6FC4" w:rsidP="00306B04" w:rsidRDefault="00EB6FC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Completed </w:t>
            </w:r>
            <w:r w:rsidR="00306B04">
              <w:rPr>
                <w:rFonts w:ascii="Times New Roman" w:hAnsi="Times New Roman" w:cs="Times New Roman"/>
                <w:sz w:val="20"/>
                <w:szCs w:val="20"/>
              </w:rPr>
              <w:t>and Uploaded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UAC Portal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bottom"/>
          </w:tcPr>
          <w:p w:rsidR="00EB6FC4" w:rsidP="00306B04" w:rsidRDefault="00EB6FC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Date</w:t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9F78D7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Legal Representation List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(signed acknowledgement within 48 hours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9F78D7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Know Your Rights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</w:t>
            </w:r>
            <w:r w:rsidR="00CA307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presentation and signed acknowledgement with 14 days of admission </w:t>
            </w:r>
            <w:r w:rsidRPr="00CA3071" w:rsidR="00CA3071">
              <w:rPr>
                <w:rFonts w:ascii="Times New Roman" w:hAnsi="Times New Roman" w:cs="Times New Roman"/>
                <w:b w:val="0"/>
                <w:i/>
                <w:sz w:val="20"/>
                <w:szCs w:val="20"/>
                <w:u w:val="single"/>
              </w:rPr>
              <w:t>or</w:t>
            </w:r>
            <w:r w:rsidR="00CA307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video and signed acknowledgement within 7 days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9F78D7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Legal Screening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(within 7 to 10 days of admission)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306B0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862709" w:rsidR="00306B04" w:rsidP="003629C8" w:rsidRDefault="003629C8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SERVICES</w:t>
            </w:r>
          </w:p>
        </w:tc>
      </w:tr>
      <w:tr w:rsidR="00306B04" w:rsidTr="00F85C01">
        <w:tc>
          <w:tcPr>
            <w:tcW w:w="8118" w:type="dxa"/>
            <w:gridSpan w:val="2"/>
            <w:shd w:val="clear" w:color="auto" w:fill="F2F2F2" w:themeFill="background1" w:themeFillShade="F2"/>
          </w:tcPr>
          <w:p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306B04" w:rsidP="00306B04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 and Uploaded to UAC Portal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bottom"/>
          </w:tcPr>
          <w:p w:rsidR="00306B04" w:rsidP="00306B04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Date</w:t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862709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Initial Medical Exam Form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6F4975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b w:val="0"/>
                <w:sz w:val="20"/>
                <w:szCs w:val="20"/>
              </w:rPr>
              <w:t>TB Screening</w:t>
            </w:r>
          </w:p>
          <w:p w:rsidRPr="006F4975" w:rsidR="00306B04" w:rsidP="00530535" w:rsidRDefault="00306B0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Ages 13-14: PPD </w:t>
            </w:r>
            <w:r w:rsidRPr="006F4975">
              <w:rPr>
                <w:b/>
                <w:sz w:val="20"/>
                <w:szCs w:val="20"/>
                <w:u w:val="single"/>
              </w:rPr>
              <w:t>or</w:t>
            </w:r>
            <w:r w:rsidRPr="006F4975">
              <w:rPr>
                <w:sz w:val="20"/>
                <w:szCs w:val="20"/>
              </w:rPr>
              <w:t xml:space="preserve"> IGRA</w:t>
            </w:r>
          </w:p>
          <w:p w:rsidRPr="006F4975" w:rsidR="00306B04" w:rsidP="00530535" w:rsidRDefault="00306B0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Ages 15-17: PPD </w:t>
            </w:r>
            <w:r w:rsidRPr="006F4975">
              <w:rPr>
                <w:b/>
                <w:sz w:val="20"/>
                <w:szCs w:val="20"/>
                <w:u w:val="single"/>
              </w:rPr>
              <w:t>or</w:t>
            </w:r>
            <w:r w:rsidRPr="006F4975">
              <w:rPr>
                <w:sz w:val="20"/>
                <w:szCs w:val="20"/>
              </w:rPr>
              <w:t xml:space="preserve"> IGRA; </w:t>
            </w:r>
            <w:r w:rsidRPr="006F4975">
              <w:rPr>
                <w:b/>
                <w:sz w:val="20"/>
                <w:szCs w:val="20"/>
                <w:u w:val="single"/>
              </w:rPr>
              <w:t>and</w:t>
            </w:r>
            <w:r w:rsidRPr="006F4975">
              <w:rPr>
                <w:sz w:val="20"/>
                <w:szCs w:val="20"/>
              </w:rPr>
              <w:t xml:space="preserve"> Chest X-ray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06B04" w:rsidTr="00F85C01">
        <w:tc>
          <w:tcPr>
            <w:tcW w:w="8118" w:type="dxa"/>
            <w:gridSpan w:val="2"/>
            <w:shd w:val="clear" w:color="auto" w:fill="auto"/>
          </w:tcPr>
          <w:p w:rsidRPr="006F4975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HIV Testing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(document if UC opts out of testing)</w:t>
            </w:r>
          </w:p>
        </w:tc>
        <w:tc>
          <w:tcPr>
            <w:tcW w:w="1710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06B04" w:rsidP="00530535" w:rsidRDefault="00306B0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00A69" w:rsidTr="00F85C01">
        <w:tc>
          <w:tcPr>
            <w:tcW w:w="8118" w:type="dxa"/>
            <w:gridSpan w:val="2"/>
            <w:shd w:val="clear" w:color="auto" w:fill="auto"/>
          </w:tcPr>
          <w:p w:rsidRPr="006F4975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Pregnancy Testing for Eligible Females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(test prior to administration of vaccines; defer live vaccines during pregnancy)</w:t>
            </w:r>
          </w:p>
        </w:tc>
        <w:tc>
          <w:tcPr>
            <w:tcW w:w="1710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00A69" w:rsidTr="00F85C01">
        <w:tc>
          <w:tcPr>
            <w:tcW w:w="8118" w:type="dxa"/>
            <w:gridSpan w:val="2"/>
            <w:shd w:val="clear" w:color="auto" w:fill="auto"/>
          </w:tcPr>
          <w:p w:rsidRPr="006F4975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497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Immunizations for 13-17 Year Olds </w:t>
            </w:r>
            <w:r w:rsidRPr="006F497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(according to the ACIP catch-up schedule</w:t>
            </w:r>
            <w:r w:rsidR="003629C8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, administered at least 72 hours prior to physical transfer</w:t>
            </w:r>
            <w:r w:rsidRPr="006F497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Tdap </w:t>
            </w:r>
            <w:r w:rsidRPr="006F4975">
              <w:rPr>
                <w:i/>
                <w:sz w:val="20"/>
                <w:szCs w:val="20"/>
              </w:rPr>
              <w:t>(tetanus, diphtheria, pertussis)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>Hepatitis A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>Hepatitis B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Varicella </w:t>
            </w:r>
            <w:r w:rsidRPr="006F4975">
              <w:rPr>
                <w:i/>
                <w:sz w:val="20"/>
                <w:szCs w:val="20"/>
              </w:rPr>
              <w:t>(chickenpox)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IPV </w:t>
            </w:r>
            <w:r w:rsidRPr="006F4975">
              <w:rPr>
                <w:i/>
                <w:sz w:val="20"/>
                <w:szCs w:val="20"/>
              </w:rPr>
              <w:t>(inactivated poliovirus vaccine)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MMR or MMRV </w:t>
            </w:r>
            <w:r w:rsidRPr="006F4975">
              <w:rPr>
                <w:i/>
                <w:sz w:val="20"/>
                <w:szCs w:val="20"/>
              </w:rPr>
              <w:t>(measles, mumps, rubella)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MCV4 </w:t>
            </w:r>
            <w:r w:rsidRPr="006F4975">
              <w:rPr>
                <w:i/>
                <w:sz w:val="20"/>
                <w:szCs w:val="20"/>
              </w:rPr>
              <w:t>(meningococcal disease)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F4975">
              <w:rPr>
                <w:sz w:val="20"/>
                <w:szCs w:val="20"/>
              </w:rPr>
              <w:t xml:space="preserve">HPV </w:t>
            </w:r>
            <w:r w:rsidRPr="006F4975">
              <w:rPr>
                <w:i/>
                <w:sz w:val="20"/>
                <w:szCs w:val="20"/>
              </w:rPr>
              <w:t>(human papillomavirus)</w:t>
            </w:r>
          </w:p>
          <w:p w:rsidRPr="006F4975" w:rsidR="00E00A69" w:rsidP="00530535" w:rsidRDefault="00E00A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</w:t>
            </w:r>
            <w:r w:rsidRPr="006F4975">
              <w:rPr>
                <w:sz w:val="20"/>
                <w:szCs w:val="20"/>
              </w:rPr>
              <w:t xml:space="preserve"> </w:t>
            </w:r>
            <w:r w:rsidRPr="006F4975">
              <w:rPr>
                <w:i/>
                <w:sz w:val="20"/>
                <w:szCs w:val="20"/>
              </w:rPr>
              <w:t>(when seasonably available –</w:t>
            </w:r>
            <w:r>
              <w:rPr>
                <w:sz w:val="20"/>
                <w:szCs w:val="20"/>
              </w:rPr>
              <w:t xml:space="preserve"> </w:t>
            </w:r>
            <w:r w:rsidRPr="006F4975">
              <w:rPr>
                <w:i/>
                <w:sz w:val="20"/>
                <w:szCs w:val="20"/>
              </w:rPr>
              <w:t>generally, September through June)</w:t>
            </w:r>
          </w:p>
        </w:tc>
        <w:tc>
          <w:tcPr>
            <w:tcW w:w="1710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00A69" w:rsidTr="00F85C01">
        <w:tc>
          <w:tcPr>
            <w:tcW w:w="8118" w:type="dxa"/>
            <w:gridSpan w:val="2"/>
            <w:shd w:val="clear" w:color="auto" w:fill="auto"/>
          </w:tcPr>
          <w:p w:rsidRPr="004B7995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Follow-up laboratory tests and consultations completed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(as indicated)</w:t>
            </w:r>
          </w:p>
        </w:tc>
        <w:tc>
          <w:tcPr>
            <w:tcW w:w="1710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E00A69" w:rsidP="00530535" w:rsidRDefault="00E00A69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F2CC0" w:rsidTr="00F85C01">
        <w:tc>
          <w:tcPr>
            <w:tcW w:w="8118" w:type="dxa"/>
            <w:gridSpan w:val="2"/>
            <w:shd w:val="clear" w:color="auto" w:fill="auto"/>
          </w:tcPr>
          <w:p w:rsidRPr="003F2CC0" w:rsidR="003F2CC0" w:rsidP="003F2CC0" w:rsidRDefault="003F2CC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</w:rPr>
              <w:t>Medical Checklist for Influx Transfers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completed </w:t>
            </w:r>
            <w:r w:rsidRPr="003F2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(Medical Coordinator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Initials</w:t>
            </w:r>
            <w:r w:rsidRPr="003F2CC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F2CC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3F2CC0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F2C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Pr="00155793" w:rsidR="003F2CC0" w:rsidP="0021012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F2CC0" w:rsidP="0021012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F2CC0" w:rsidTr="00F85C01">
        <w:tc>
          <w:tcPr>
            <w:tcW w:w="8118" w:type="dxa"/>
            <w:gridSpan w:val="2"/>
            <w:shd w:val="clear" w:color="auto" w:fill="F2F2F2" w:themeFill="background1" w:themeFillShade="F2"/>
          </w:tcPr>
          <w:p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Confirmed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bottom"/>
          </w:tcPr>
          <w:p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Confirmed</w:t>
            </w:r>
          </w:p>
        </w:tc>
      </w:tr>
      <w:tr w:rsidRPr="00155793" w:rsidR="003F2CC0" w:rsidTr="00F85C01">
        <w:tc>
          <w:tcPr>
            <w:tcW w:w="8118" w:type="dxa"/>
            <w:gridSpan w:val="2"/>
            <w:shd w:val="clear" w:color="auto" w:fill="auto"/>
          </w:tcPr>
          <w:p w:rsidRPr="004B7995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Child clear of all contagious conditions </w:t>
            </w:r>
            <w:r w:rsidRPr="004B799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includes scabies and lice)</w:t>
            </w:r>
          </w:p>
        </w:tc>
        <w:tc>
          <w:tcPr>
            <w:tcW w:w="1710" w:type="dxa"/>
            <w:shd w:val="clear" w:color="auto" w:fill="auto"/>
          </w:tcPr>
          <w:p w:rsidRPr="00155793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3F2CC0" w:rsidTr="00F85C01">
        <w:tc>
          <w:tcPr>
            <w:tcW w:w="8118" w:type="dxa"/>
            <w:gridSpan w:val="2"/>
            <w:shd w:val="clear" w:color="auto" w:fill="auto"/>
          </w:tcPr>
          <w:p w:rsidRPr="00862709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 known medi</w:t>
            </w:r>
            <w:r w:rsidR="00D352A9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</w:t>
            </w:r>
            <w:r w:rsidR="00D352A9">
              <w:rPr>
                <w:rFonts w:ascii="Times New Roman" w:hAnsi="Times New Roman" w:cs="Times New Roman"/>
                <w:b w:val="0"/>
                <w:sz w:val="20"/>
                <w:szCs w:val="20"/>
              </w:rPr>
              <w:t>, dental,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D7EC8">
              <w:rPr>
                <w:rFonts w:ascii="Times New Roman" w:hAnsi="Times New Roman" w:cs="Times New Roman"/>
                <w:b w:val="0"/>
                <w:sz w:val="20"/>
                <w:szCs w:val="20"/>
              </w:rPr>
              <w:t>or mental health issues requiring additional evaluation, treatment, or monitoring by a healthcare provider</w:t>
            </w:r>
          </w:p>
        </w:tc>
        <w:tc>
          <w:tcPr>
            <w:tcW w:w="1710" w:type="dxa"/>
            <w:shd w:val="clear" w:color="auto" w:fill="auto"/>
          </w:tcPr>
          <w:p w:rsidRPr="00155793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3F2CC0" w:rsidP="00530535" w:rsidRDefault="003F2CC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</w:tbl>
    <w:p w:rsidR="007608EB" w:rsidRDefault="00760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080"/>
        <w:gridCol w:w="630"/>
        <w:gridCol w:w="1534"/>
      </w:tblGrid>
      <w:tr w:rsidRPr="004E255A" w:rsidR="0003551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REQUEST</w:t>
            </w:r>
          </w:p>
        </w:tc>
      </w:tr>
      <w:tr w:rsidR="00035514" w:rsidTr="00F85C01">
        <w:tc>
          <w:tcPr>
            <w:tcW w:w="8118" w:type="dxa"/>
            <w:shd w:val="clear" w:color="auto" w:fill="F2F2F2" w:themeFill="background1" w:themeFillShade="F2"/>
          </w:tcPr>
          <w:p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035514" w:rsidP="00306B04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 in UAC Portal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035514" w:rsidP="00306B04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Date</w:t>
            </w:r>
          </w:p>
        </w:tc>
      </w:tr>
      <w:tr w:rsidRPr="00155793" w:rsidR="00035514" w:rsidTr="00F85C01">
        <w:tc>
          <w:tcPr>
            <w:tcW w:w="8118" w:type="dxa"/>
            <w:shd w:val="clear" w:color="auto" w:fill="auto"/>
          </w:tcPr>
          <w:p w:rsidRPr="005A3240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Transfer Request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Pr="00155793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035514" w:rsidTr="00F85C01">
        <w:tc>
          <w:tcPr>
            <w:tcW w:w="8118" w:type="dxa"/>
            <w:shd w:val="clear" w:color="auto" w:fill="auto"/>
          </w:tcPr>
          <w:p w:rsidRPr="009F78D7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Program Exit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Pr="00155793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shd w:val="clear" w:color="auto" w:fill="auto"/>
          </w:tcPr>
          <w:p w:rsidRPr="00155793" w:rsidR="00035514" w:rsidP="00530535" w:rsidRDefault="00035514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03551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035514" w:rsidP="00E936BA" w:rsidRDefault="0003551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848">
              <w:rPr>
                <w:rFonts w:ascii="Times New Roman" w:hAnsi="Times New Roman" w:cs="Times New Roman"/>
                <w:sz w:val="20"/>
                <w:szCs w:val="20"/>
              </w:rPr>
              <w:t xml:space="preserve">TRANSFER DOCUMENTATION AND ITEMS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(ensure</w:t>
            </w:r>
            <w:r w:rsidRPr="004838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following documentation and items accompany each UC at the time of transfer in a secure manner)</w:t>
            </w:r>
          </w:p>
        </w:tc>
      </w:tr>
      <w:tr w:rsidR="00C17005" w:rsidTr="00E936BA">
        <w:tc>
          <w:tcPr>
            <w:tcW w:w="9198" w:type="dxa"/>
            <w:gridSpan w:val="2"/>
            <w:shd w:val="clear" w:color="auto" w:fill="F2F2F2" w:themeFill="background1" w:themeFillShade="F2"/>
          </w:tcPr>
          <w:p w:rsidR="00C17005" w:rsidP="00530535" w:rsidRDefault="00C17005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C17005" w:rsidP="00306B04" w:rsidRDefault="00C17005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Confirmed at Time of Physical Transfer</w:t>
            </w:r>
          </w:p>
        </w:tc>
      </w:tr>
      <w:tr w:rsidRPr="00155793" w:rsidR="00C17005" w:rsidTr="00E936BA">
        <w:tc>
          <w:tcPr>
            <w:tcW w:w="9198" w:type="dxa"/>
            <w:gridSpan w:val="2"/>
            <w:shd w:val="clear" w:color="auto" w:fill="auto"/>
          </w:tcPr>
          <w:p w:rsidRPr="00321E95" w:rsidR="00C17005" w:rsidP="00530535" w:rsidRDefault="00C17005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UC’s personal belongings including clothing, money, valuables, and items obtained</w:t>
            </w:r>
          </w:p>
          <w:p w:rsidRPr="00483848" w:rsidR="00C17005" w:rsidP="00530535" w:rsidRDefault="00C17005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during</w:t>
            </w:r>
            <w:proofErr w:type="gramEnd"/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the UC’s stay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at the referring care provider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C17005" w:rsidP="00530535" w:rsidRDefault="00C17005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C17005" w:rsidTr="00E936BA">
        <w:tc>
          <w:tcPr>
            <w:tcW w:w="9198" w:type="dxa"/>
            <w:gridSpan w:val="2"/>
            <w:shd w:val="clear" w:color="auto" w:fill="auto"/>
          </w:tcPr>
          <w:p w:rsidRPr="009F78D7" w:rsidR="00C17005" w:rsidP="00530535" w:rsidRDefault="00C17005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irty (30) day medication supply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C17005" w:rsidP="00530535" w:rsidRDefault="00C17005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Care Provider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Family Reunification Checklist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Care Pro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vider Checklist for Transfers to Influx Care Facilities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Tra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nsfer Request and Tracking Form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Transfer Manifest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0A12E3" w:rsidTr="00E936BA">
        <w:tc>
          <w:tcPr>
            <w:tcW w:w="9198" w:type="dxa"/>
            <w:gridSpan w:val="2"/>
            <w:shd w:val="clear" w:color="auto" w:fill="auto"/>
          </w:tcPr>
          <w:p w:rsidR="000A12E3" w:rsidP="00530535" w:rsidRDefault="000A12E3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DHS Form I-862 Notice to Appear (NTA)</w:t>
            </w:r>
            <w:r w:rsidR="00B7333F">
              <w:rPr>
                <w:rFonts w:ascii="Times New Roman" w:hAnsi="Times New Roman" w:cs="Times New Roman"/>
                <w:b w:val="0"/>
                <w:sz w:val="20"/>
                <w:szCs w:val="20"/>
              </w:rPr>
              <w:t>, if available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0A12E3" w:rsidP="00530535" w:rsidRDefault="000A12E3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Copy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of sponsor’s birth certificate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Copy of med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ical and vaccination documents 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E936BA" w:rsidTr="00E936BA">
        <w:tc>
          <w:tcPr>
            <w:tcW w:w="9198" w:type="dxa"/>
            <w:gridSpan w:val="2"/>
            <w:shd w:val="clear" w:color="auto" w:fill="auto"/>
          </w:tcPr>
          <w:p w:rsidRPr="00483848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1E95">
              <w:rPr>
                <w:rFonts w:ascii="Times New Roman" w:hAnsi="Times New Roman" w:cs="Times New Roman"/>
                <w:b w:val="0"/>
                <w:sz w:val="20"/>
                <w:szCs w:val="20"/>
              </w:rPr>
              <w:t>All original documents (e.g., birth certificates)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Pr="00155793" w:rsidR="00E936BA" w:rsidP="00530535" w:rsidRDefault="00E936BA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817F8D" w:rsidTr="00E936BA">
        <w:tc>
          <w:tcPr>
            <w:tcW w:w="9198" w:type="dxa"/>
            <w:gridSpan w:val="2"/>
            <w:shd w:val="clear" w:color="auto" w:fill="auto"/>
          </w:tcPr>
          <w:p w:rsidRPr="00321E95" w:rsidR="00817F8D" w:rsidP="00530535" w:rsidRDefault="00817F8D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List any food allergies: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164" w:type="dxa"/>
            <w:gridSpan w:val="2"/>
            <w:shd w:val="clear" w:color="auto" w:fill="auto"/>
          </w:tcPr>
          <w:p w:rsidR="00817F8D" w:rsidP="00530535" w:rsidRDefault="00817F8D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Pr="00155793" w:rsidR="00893200" w:rsidTr="00447142">
        <w:tc>
          <w:tcPr>
            <w:tcW w:w="11362" w:type="dxa"/>
            <w:gridSpan w:val="4"/>
            <w:shd w:val="clear" w:color="auto" w:fill="BFBFBF" w:themeFill="background1" w:themeFillShade="BF"/>
          </w:tcPr>
          <w:p w:rsidR="00893200" w:rsidP="003F2CC0" w:rsidRDefault="0089320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MEDICAL CHECKS</w:t>
            </w:r>
            <w:r w:rsidRPr="00704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9FC">
              <w:rPr>
                <w:rFonts w:ascii="Times New Roman" w:hAnsi="Times New Roman" w:cs="Times New Roman"/>
                <w:i/>
                <w:sz w:val="20"/>
                <w:szCs w:val="20"/>
              </w:rPr>
              <w:t>(done at time of physical transfer)</w:t>
            </w:r>
          </w:p>
        </w:tc>
      </w:tr>
      <w:tr w:rsidRPr="00155793" w:rsidR="00893200" w:rsidTr="003F2CC0">
        <w:tc>
          <w:tcPr>
            <w:tcW w:w="9198" w:type="dxa"/>
            <w:gridSpan w:val="2"/>
            <w:shd w:val="clear" w:color="auto" w:fill="F2F2F2" w:themeFill="background1" w:themeFillShade="F2"/>
          </w:tcPr>
          <w:p w:rsidR="00893200" w:rsidP="00530535" w:rsidRDefault="0089320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893200" w:rsidP="00530535" w:rsidRDefault="00893200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Confirmed at Time of Physical Transfer</w:t>
            </w:r>
          </w:p>
        </w:tc>
      </w:tr>
      <w:tr w:rsidRPr="00155793" w:rsidR="005A2321" w:rsidTr="00E936BA">
        <w:tc>
          <w:tcPr>
            <w:tcW w:w="9198" w:type="dxa"/>
            <w:gridSpan w:val="2"/>
            <w:shd w:val="clear" w:color="auto" w:fill="auto"/>
          </w:tcPr>
          <w:p w:rsidRPr="003F2CC0" w:rsidR="005A2321" w:rsidP="00587C7D" w:rsidRDefault="005A232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UC checked and determined to be clear of lice</w:t>
            </w:r>
            <w:r w:rsidR="00AF48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and rash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(within </w:t>
            </w:r>
            <w:r w:rsidR="00D352A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hours of physical transport)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5A2321" w:rsidP="00530535" w:rsidRDefault="005A2321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155793" w:rsidR="005A2321" w:rsidTr="00E936BA">
        <w:tc>
          <w:tcPr>
            <w:tcW w:w="9198" w:type="dxa"/>
            <w:gridSpan w:val="2"/>
            <w:shd w:val="clear" w:color="auto" w:fill="auto"/>
          </w:tcPr>
          <w:p w:rsidRPr="003F2CC0" w:rsidR="005A2321" w:rsidP="00530535" w:rsidRDefault="005A232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UC’s temperature checked and found not to be elevated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(immediately before the UC boards the transport vehicle)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5A2321" w:rsidP="00530535" w:rsidRDefault="005A2321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7E5417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Pr="004E255A" w:rsidR="00893200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893200" w:rsidP="007049FC" w:rsidRDefault="0089320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9FC">
              <w:rPr>
                <w:rFonts w:ascii="Times New Roman" w:hAnsi="Times New Roman" w:cs="Times New Roman"/>
                <w:sz w:val="20"/>
                <w:szCs w:val="20"/>
              </w:rPr>
              <w:t xml:space="preserve">CASE MANAGER AFFIRMATION </w:t>
            </w:r>
            <w:r w:rsidRPr="007049FC">
              <w:rPr>
                <w:rFonts w:ascii="Times New Roman" w:hAnsi="Times New Roman" w:cs="Times New Roman"/>
                <w:i/>
                <w:sz w:val="20"/>
                <w:szCs w:val="20"/>
              </w:rPr>
              <w:t>(done at time of physical transfer)</w:t>
            </w:r>
          </w:p>
        </w:tc>
      </w:tr>
      <w:tr w:rsidRPr="00155793" w:rsidR="00893200" w:rsidTr="00957506">
        <w:tc>
          <w:tcPr>
            <w:tcW w:w="11362" w:type="dxa"/>
            <w:gridSpan w:val="4"/>
            <w:shd w:val="clear" w:color="auto" w:fill="auto"/>
          </w:tcPr>
          <w:p w:rsidRPr="007049FC" w:rsidR="00893200" w:rsidP="006C65D2" w:rsidRDefault="00893200">
            <w:pPr>
              <w:pStyle w:val="Heading1"/>
              <w:tabs>
                <w:tab w:val="left" w:pos="10643"/>
              </w:tabs>
              <w:spacing w:after="120"/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</w:rPr>
              <w:t>I declare and affirm that the information contained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 this checklist is true and accurate to the best of my knowledge.  I attest that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all assessments, legal services, medical services, and transfer request documentation have been fully and accurately completed and that they have been save in or uploaded to the UAC Portal. I attest that all transfer documentation and items have been physically provided to the UC in a secure manner. </w:t>
            </w:r>
            <w:r w:rsidR="005A23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 attest that the UC was checked for lice and determined to be clear of lice within </w:t>
            </w:r>
            <w:r w:rsidR="003629C8"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  <w:r w:rsidR="005A23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hours of physical transport and that the UC did not present with an elevated temperature at the time they boarded the transport vehicle. </w: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 have noted below and given an acceptable explanation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for any instances in which documentation has not been fully completed or documentation and/or items were not physically provided to the UC. </w:t>
            </w:r>
          </w:p>
          <w:p w:rsidR="00893200" w:rsidP="006C65D2" w:rsidRDefault="00893200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</w:rPr>
              <w:t>List required documentation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and/or items</w: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not available and explanation: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4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bookmarkEnd w:id="4"/>
          </w:p>
          <w:p w:rsidRPr="007049FC" w:rsidR="00893200" w:rsidP="006C65D2" w:rsidRDefault="00893200">
            <w:pPr>
              <w:pStyle w:val="Heading1"/>
              <w:tabs>
                <w:tab w:val="left" w:pos="10643"/>
              </w:tabs>
              <w:spacing w:before="240" w:after="60"/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SIGNATURE OF CASE MANAGER: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____________________________________________________    DATE: </w: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5"/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r w:rsidRPr="007049FC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7049FC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7049FC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7049FC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7049FC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7049FC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</w:tbl>
    <w:p w:rsidR="00905417" w:rsidP="00905417" w:rsidRDefault="00905417">
      <w:pPr>
        <w:pStyle w:val="NoSpacing"/>
        <w:spacing w:after="120"/>
        <w:jc w:val="center"/>
        <w:rPr>
          <w:b/>
          <w:sz w:val="21"/>
          <w:szCs w:val="21"/>
        </w:rPr>
      </w:pPr>
    </w:p>
    <w:p w:rsidR="00905417" w:rsidP="00905417" w:rsidRDefault="00905417">
      <w:pPr>
        <w:pStyle w:val="NoSpacing"/>
        <w:spacing w:after="120"/>
        <w:jc w:val="center"/>
        <w:rPr>
          <w:b/>
          <w:sz w:val="21"/>
          <w:szCs w:val="21"/>
        </w:rPr>
      </w:pPr>
    </w:p>
    <w:sectPr w:rsidR="00905417" w:rsidSect="008823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547" w:bottom="720" w:left="547" w:header="27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4F" w:rsidRPr="00B35223" w:rsidRDefault="0030254F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endnote>
  <w:endnote w:type="continuationSeparator" w:id="0">
    <w:p w:rsidR="0030254F" w:rsidRPr="00B35223" w:rsidRDefault="0030254F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9" w:rsidRPr="003646C3" w:rsidRDefault="002F6E79" w:rsidP="002F6E79">
    <w:pPr>
      <w:pStyle w:val="Header"/>
      <w:tabs>
        <w:tab w:val="left" w:pos="3960"/>
        <w:tab w:val="left" w:pos="6120"/>
      </w:tabs>
      <w:ind w:left="720" w:hanging="720"/>
      <w:rPr>
        <w:b/>
        <w:sz w:val="18"/>
        <w:szCs w:val="18"/>
      </w:rPr>
    </w:pPr>
    <w:r>
      <w:rPr>
        <w:b/>
        <w:sz w:val="16"/>
        <w:szCs w:val="16"/>
      </w:rPr>
      <w:t xml:space="preserve">Care Provider Checklist for Transfers to an Influx Care Facility, </w:t>
    </w:r>
    <w:r w:rsidRPr="00851FBB">
      <w:rPr>
        <w:b/>
        <w:sz w:val="16"/>
        <w:szCs w:val="16"/>
      </w:rPr>
      <w:t xml:space="preserve">Rev. </w:t>
    </w:r>
    <w:r w:rsidR="009325B9">
      <w:rPr>
        <w:b/>
        <w:sz w:val="16"/>
        <w:szCs w:val="16"/>
      </w:rPr>
      <w:t>09/20</w:t>
    </w:r>
    <w:r w:rsidRPr="00851FBB">
      <w:rPr>
        <w:b/>
        <w:sz w:val="16"/>
        <w:szCs w:val="16"/>
      </w:rPr>
      <w:t>/2016</w:t>
    </w:r>
    <w:r w:rsidRPr="003646C3">
      <w:rPr>
        <w:b/>
        <w:sz w:val="18"/>
        <w:szCs w:val="18"/>
      </w:rPr>
      <w:tab/>
      <w:t xml:space="preserve">                                           </w:t>
    </w:r>
    <w:r w:rsidRPr="002F6E79">
      <w:rPr>
        <w:b/>
        <w:sz w:val="16"/>
        <w:szCs w:val="16"/>
      </w:rPr>
      <w:tab/>
    </w:r>
    <w:r w:rsidRPr="002F6E79">
      <w:rPr>
        <w:b/>
        <w:sz w:val="16"/>
        <w:szCs w:val="16"/>
      </w:rPr>
      <w:tab/>
      <w:t xml:space="preserve">Page </w:t>
    </w:r>
    <w:r w:rsidRPr="002F6E79">
      <w:rPr>
        <w:b/>
        <w:sz w:val="16"/>
        <w:szCs w:val="16"/>
      </w:rPr>
      <w:fldChar w:fldCharType="begin"/>
    </w:r>
    <w:r w:rsidRPr="002F6E79">
      <w:rPr>
        <w:b/>
        <w:sz w:val="16"/>
        <w:szCs w:val="16"/>
      </w:rPr>
      <w:instrText xml:space="preserve"> PAGE  \* Arabic  \* MERGEFORMAT </w:instrText>
    </w:r>
    <w:r w:rsidRPr="002F6E79">
      <w:rPr>
        <w:b/>
        <w:sz w:val="16"/>
        <w:szCs w:val="16"/>
      </w:rPr>
      <w:fldChar w:fldCharType="separate"/>
    </w:r>
    <w:r w:rsidR="007E5417">
      <w:rPr>
        <w:b/>
        <w:noProof/>
        <w:sz w:val="16"/>
        <w:szCs w:val="16"/>
      </w:rPr>
      <w:t>2</w:t>
    </w:r>
    <w:r w:rsidRPr="002F6E79">
      <w:rPr>
        <w:b/>
        <w:sz w:val="16"/>
        <w:szCs w:val="16"/>
      </w:rPr>
      <w:fldChar w:fldCharType="end"/>
    </w:r>
    <w:r w:rsidRPr="002F6E79">
      <w:rPr>
        <w:b/>
        <w:sz w:val="16"/>
        <w:szCs w:val="16"/>
      </w:rPr>
      <w:t xml:space="preserve"> of </w:t>
    </w:r>
    <w:r w:rsidRPr="002F6E79">
      <w:rPr>
        <w:b/>
        <w:sz w:val="16"/>
        <w:szCs w:val="16"/>
      </w:rPr>
      <w:fldChar w:fldCharType="begin"/>
    </w:r>
    <w:r w:rsidRPr="002F6E79">
      <w:rPr>
        <w:b/>
        <w:sz w:val="16"/>
        <w:szCs w:val="16"/>
      </w:rPr>
      <w:instrText xml:space="preserve"> NUMPAGES  \* Arabic  \* MERGEFORMAT </w:instrText>
    </w:r>
    <w:r w:rsidRPr="002F6E79">
      <w:rPr>
        <w:b/>
        <w:sz w:val="16"/>
        <w:szCs w:val="16"/>
      </w:rPr>
      <w:fldChar w:fldCharType="separate"/>
    </w:r>
    <w:r w:rsidR="007E5417">
      <w:rPr>
        <w:b/>
        <w:noProof/>
        <w:sz w:val="16"/>
        <w:szCs w:val="16"/>
      </w:rPr>
      <w:t>2</w:t>
    </w:r>
    <w:r w:rsidRPr="002F6E79">
      <w:rPr>
        <w:b/>
        <w:sz w:val="16"/>
        <w:szCs w:val="16"/>
      </w:rPr>
      <w:fldChar w:fldCharType="end"/>
    </w:r>
  </w:p>
  <w:p w:rsidR="002F6E79" w:rsidRPr="003646C3" w:rsidRDefault="007E5417" w:rsidP="002F6E79">
    <w:pPr>
      <w:pStyle w:val="Header"/>
      <w:tabs>
        <w:tab w:val="left" w:pos="3960"/>
        <w:tab w:val="left" w:pos="6120"/>
      </w:tabs>
      <w:rPr>
        <w:b/>
        <w:sz w:val="18"/>
        <w:szCs w:val="18"/>
      </w:rPr>
    </w:pPr>
    <w:r>
      <w:rPr>
        <w:b/>
        <w:sz w:val="18"/>
        <w:szCs w:val="18"/>
      </w:rPr>
      <w:t>ORR UC/P</w:t>
    </w:r>
    <w:r w:rsidR="002F6E79">
      <w:rPr>
        <w:b/>
        <w:sz w:val="18"/>
        <w:szCs w:val="18"/>
      </w:rPr>
      <w:t>-8</w:t>
    </w:r>
  </w:p>
  <w:p w:rsidR="00E55D33" w:rsidRPr="002F6E79" w:rsidRDefault="00E55D33" w:rsidP="002F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CE" w:rsidRPr="00F3014B" w:rsidRDefault="00F3014B" w:rsidP="00F3014B">
    <w:pPr>
      <w:pStyle w:val="Footer"/>
    </w:pPr>
    <w:r w:rsidRPr="00F3014B">
      <w:rPr>
        <w:b/>
        <w:sz w:val="16"/>
        <w:szCs w:val="16"/>
      </w:rPr>
      <w:t>THE PAPERWORK REDUCTION ACT OF 1995 (Pub. L. 104-13) STATEMENT OF PUBLIC BURDEN: The purpose of this information collection is to allow ORR to ensure that all criteria for transfer of a UAC to an influx care facility have been met. Public reporting burden for this collection of informat</w:t>
    </w:r>
    <w:r>
      <w:rPr>
        <w:b/>
        <w:sz w:val="16"/>
        <w:szCs w:val="16"/>
      </w:rPr>
      <w:t>ion is estimated to average 0.25</w:t>
    </w:r>
    <w:r w:rsidRPr="00F3014B">
      <w:rPr>
        <w:b/>
        <w:sz w:val="16"/>
        <w:szCs w:val="16"/>
      </w:rPr>
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UACPolicy@acf.hhs.gov.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4F" w:rsidRPr="00B35223" w:rsidRDefault="0030254F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footnote>
  <w:footnote w:type="continuationSeparator" w:id="0">
    <w:p w:rsidR="0030254F" w:rsidRPr="00B35223" w:rsidRDefault="0030254F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33" w:rsidRDefault="00E55D33" w:rsidP="00E55D33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4"/>
        <w:szCs w:val="14"/>
      </w:rPr>
    </w:pPr>
    <w:r w:rsidRPr="00B35223">
      <w:rPr>
        <w:b/>
        <w:sz w:val="14"/>
        <w:szCs w:val="14"/>
      </w:rPr>
      <w:t xml:space="preserve"> </w:t>
    </w:r>
  </w:p>
  <w:p w:rsidR="00E55D33" w:rsidRDefault="00E55D33" w:rsidP="00E55D33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4"/>
        <w:szCs w:val="14"/>
      </w:rPr>
    </w:pPr>
  </w:p>
  <w:p w:rsidR="00E55D33" w:rsidRDefault="00E55D33" w:rsidP="00E55D33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6"/>
        <w:szCs w:val="16"/>
      </w:rPr>
    </w:pPr>
    <w:r w:rsidRPr="00B35223">
      <w:rPr>
        <w:b/>
        <w:sz w:val="14"/>
        <w:szCs w:val="14"/>
      </w:rPr>
      <w:t xml:space="preserve">        </w:t>
    </w:r>
    <w:r w:rsidRPr="00B35223">
      <w:rPr>
        <w:b/>
        <w:sz w:val="14"/>
        <w:szCs w:val="14"/>
      </w:rPr>
      <w:tab/>
    </w:r>
    <w:r w:rsidRPr="00B35223">
      <w:rPr>
        <w:b/>
        <w:sz w:val="14"/>
        <w:szCs w:val="14"/>
      </w:rPr>
      <w:tab/>
      <w:t xml:space="preserve"> </w:t>
    </w:r>
    <w:r w:rsidRPr="00B35223">
      <w:rPr>
        <w:b/>
        <w:sz w:val="14"/>
        <w:szCs w:val="14"/>
      </w:rPr>
      <w:tab/>
    </w:r>
    <w:r w:rsidRPr="003646C3">
      <w:rPr>
        <w:b/>
        <w:sz w:val="16"/>
        <w:szCs w:val="16"/>
      </w:rPr>
      <w:t xml:space="preserve">                                                   </w:t>
    </w:r>
    <w:r>
      <w:rPr>
        <w:b/>
        <w:sz w:val="16"/>
        <w:szCs w:val="16"/>
      </w:rPr>
      <w:tab/>
      <w:t xml:space="preserve">                     </w:t>
    </w:r>
    <w:r w:rsidRPr="003646C3">
      <w:rPr>
        <w:b/>
        <w:sz w:val="16"/>
        <w:szCs w:val="16"/>
      </w:rPr>
      <w:t>Office of Refugee Resettlement</w:t>
    </w:r>
  </w:p>
  <w:p w:rsidR="005B5A87" w:rsidRDefault="00E55D33" w:rsidP="005B5A87">
    <w:pPr>
      <w:pStyle w:val="Header"/>
      <w:tabs>
        <w:tab w:val="left" w:pos="3960"/>
        <w:tab w:val="left" w:pos="6120"/>
        <w:tab w:val="left" w:pos="7830"/>
        <w:tab w:val="left" w:pos="10260"/>
      </w:tabs>
      <w:jc w:val="right"/>
      <w:rPr>
        <w:b/>
        <w:sz w:val="16"/>
        <w:szCs w:val="16"/>
      </w:rPr>
    </w:pPr>
    <w:r w:rsidRPr="003646C3">
      <w:rPr>
        <w:b/>
        <w:sz w:val="16"/>
        <w:szCs w:val="16"/>
      </w:rPr>
      <w:t xml:space="preserve">U.S.  Department of Health and Human Service                    </w:t>
    </w:r>
    <w:r>
      <w:rPr>
        <w:b/>
        <w:sz w:val="16"/>
        <w:szCs w:val="16"/>
      </w:rPr>
      <w:t xml:space="preserve">                                    </w:t>
    </w:r>
  </w:p>
  <w:p w:rsidR="00E55D33" w:rsidRPr="003646C3" w:rsidRDefault="00E55D33" w:rsidP="005B5A87">
    <w:pPr>
      <w:pStyle w:val="Header"/>
      <w:tabs>
        <w:tab w:val="left" w:pos="3960"/>
        <w:tab w:val="left" w:pos="6120"/>
        <w:tab w:val="left" w:pos="7830"/>
        <w:tab w:val="left" w:pos="10260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>Care Provider Checklist for Transfers to an Influx C</w:t>
    </w:r>
    <w:r w:rsidRPr="00851FBB">
      <w:rPr>
        <w:b/>
        <w:sz w:val="16"/>
        <w:szCs w:val="16"/>
      </w:rPr>
      <w:t>are Facility, Rev</w:t>
    </w:r>
    <w:r w:rsidR="009325B9">
      <w:rPr>
        <w:b/>
        <w:sz w:val="16"/>
        <w:szCs w:val="16"/>
      </w:rPr>
      <w:t>. 09/20</w:t>
    </w:r>
    <w:r w:rsidRPr="00851FBB">
      <w:rPr>
        <w:b/>
        <w:sz w:val="16"/>
        <w:szCs w:val="16"/>
      </w:rPr>
      <w:t>/2016</w:t>
    </w:r>
  </w:p>
  <w:p w:rsidR="009B05CE" w:rsidRPr="00B35223" w:rsidRDefault="009B05CE" w:rsidP="009B05CE">
    <w:pPr>
      <w:pStyle w:val="Header"/>
      <w:tabs>
        <w:tab w:val="left" w:pos="3960"/>
        <w:tab w:val="left" w:pos="6120"/>
        <w:tab w:val="left" w:pos="7830"/>
      </w:tabs>
      <w:ind w:left="-720"/>
      <w:rPr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4B" w:rsidRDefault="009B05CE" w:rsidP="00F95450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6"/>
        <w:szCs w:val="16"/>
      </w:rPr>
    </w:pPr>
    <w:r w:rsidRPr="00B35223">
      <w:rPr>
        <w:noProof/>
        <w:sz w:val="21"/>
        <w:szCs w:val="21"/>
      </w:rPr>
      <w:drawing>
        <wp:inline distT="0" distB="0" distL="0" distR="0" wp14:anchorId="0273F75E" wp14:editId="35E58081">
          <wp:extent cx="868680" cy="878332"/>
          <wp:effectExtent l="19050" t="0" r="7620" b="0"/>
          <wp:docPr id="12" name="Picture 1" descr="http://www.hhs.gov/webrequestfaq/logos/seal_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hs.gov/webrequestfaq/logos/seal_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78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5223">
      <w:rPr>
        <w:b/>
        <w:sz w:val="14"/>
        <w:szCs w:val="14"/>
      </w:rPr>
      <w:t xml:space="preserve"> </w:t>
    </w:r>
    <w:r w:rsidR="00F6164E" w:rsidRPr="00B35223">
      <w:rPr>
        <w:b/>
        <w:sz w:val="14"/>
        <w:szCs w:val="14"/>
      </w:rPr>
      <w:t xml:space="preserve">        </w:t>
    </w:r>
    <w:r w:rsidRPr="00B35223">
      <w:rPr>
        <w:b/>
        <w:sz w:val="14"/>
        <w:szCs w:val="14"/>
      </w:rPr>
      <w:tab/>
    </w:r>
    <w:r w:rsidRPr="00B35223">
      <w:rPr>
        <w:b/>
        <w:sz w:val="14"/>
        <w:szCs w:val="14"/>
      </w:rPr>
      <w:tab/>
    </w:r>
    <w:r w:rsidR="00F6164E" w:rsidRPr="00B35223">
      <w:rPr>
        <w:b/>
        <w:sz w:val="14"/>
        <w:szCs w:val="14"/>
      </w:rPr>
      <w:t xml:space="preserve"> </w:t>
    </w:r>
    <w:r w:rsidRPr="00B35223">
      <w:rPr>
        <w:b/>
        <w:sz w:val="14"/>
        <w:szCs w:val="14"/>
      </w:rPr>
      <w:tab/>
    </w:r>
    <w:r w:rsidR="00F6164E" w:rsidRPr="003646C3">
      <w:rPr>
        <w:b/>
        <w:sz w:val="16"/>
        <w:szCs w:val="16"/>
      </w:rPr>
      <w:t xml:space="preserve">         </w:t>
    </w:r>
    <w:r w:rsidR="00F3014B">
      <w:rPr>
        <w:b/>
        <w:sz w:val="16"/>
        <w:szCs w:val="16"/>
      </w:rPr>
      <w:t xml:space="preserve">                                  </w:t>
    </w:r>
    <w:r w:rsidR="00F3014B" w:rsidRPr="00F3014B">
      <w:rPr>
        <w:b/>
        <w:sz w:val="16"/>
        <w:szCs w:val="16"/>
      </w:rPr>
      <w:t>OMB 0970-#### [Valid through MM/DD/2020]</w:t>
    </w:r>
  </w:p>
  <w:p w:rsidR="00F95450" w:rsidRDefault="00F3014B" w:rsidP="00F3014B">
    <w:pPr>
      <w:pStyle w:val="Header"/>
      <w:tabs>
        <w:tab w:val="left" w:pos="3960"/>
        <w:tab w:val="left" w:pos="6120"/>
        <w:tab w:val="left" w:pos="7830"/>
        <w:tab w:val="left" w:pos="102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                                                   </w:t>
    </w:r>
    <w:r w:rsidR="009B05CE" w:rsidRPr="003646C3">
      <w:rPr>
        <w:b/>
        <w:sz w:val="16"/>
        <w:szCs w:val="16"/>
      </w:rPr>
      <w:t>Office of Refugee Resettlement</w:t>
    </w:r>
  </w:p>
  <w:p w:rsidR="00F3014B" w:rsidRDefault="009B05CE" w:rsidP="00F3014B">
    <w:pPr>
      <w:pStyle w:val="Header"/>
      <w:tabs>
        <w:tab w:val="left" w:pos="3960"/>
        <w:tab w:val="left" w:pos="6120"/>
        <w:tab w:val="left" w:pos="7830"/>
        <w:tab w:val="left" w:pos="10260"/>
      </w:tabs>
      <w:jc w:val="right"/>
      <w:rPr>
        <w:b/>
        <w:sz w:val="16"/>
        <w:szCs w:val="16"/>
      </w:rPr>
    </w:pPr>
    <w:r w:rsidRPr="003646C3">
      <w:rPr>
        <w:b/>
        <w:sz w:val="16"/>
        <w:szCs w:val="16"/>
      </w:rPr>
      <w:t>U.S.  Department of Health and Human Servic</w:t>
    </w:r>
    <w:r w:rsidR="00B35223" w:rsidRPr="003646C3">
      <w:rPr>
        <w:b/>
        <w:sz w:val="16"/>
        <w:szCs w:val="16"/>
      </w:rPr>
      <w:t xml:space="preserve">e </w:t>
    </w:r>
    <w:r w:rsidR="005F0245" w:rsidRPr="003646C3">
      <w:rPr>
        <w:b/>
        <w:sz w:val="16"/>
        <w:szCs w:val="16"/>
      </w:rPr>
      <w:t xml:space="preserve">                </w:t>
    </w:r>
    <w:r w:rsidR="00F6164E" w:rsidRPr="003646C3">
      <w:rPr>
        <w:b/>
        <w:sz w:val="16"/>
        <w:szCs w:val="16"/>
      </w:rPr>
      <w:t xml:space="preserve">  </w:t>
    </w:r>
    <w:r w:rsidR="003646C3" w:rsidRPr="003646C3">
      <w:rPr>
        <w:b/>
        <w:sz w:val="16"/>
        <w:szCs w:val="16"/>
      </w:rPr>
      <w:t xml:space="preserve"> </w:t>
    </w:r>
    <w:r w:rsidR="001539DB">
      <w:rPr>
        <w:b/>
        <w:sz w:val="16"/>
        <w:szCs w:val="16"/>
      </w:rPr>
      <w:t xml:space="preserve">                               </w:t>
    </w:r>
    <w:r w:rsidR="00E55D33">
      <w:rPr>
        <w:b/>
        <w:sz w:val="16"/>
        <w:szCs w:val="16"/>
      </w:rPr>
      <w:t xml:space="preserve">     </w:t>
    </w:r>
  </w:p>
  <w:p w:rsidR="002432DE" w:rsidRDefault="00F95450" w:rsidP="00F3014B">
    <w:pPr>
      <w:pStyle w:val="Header"/>
      <w:tabs>
        <w:tab w:val="left" w:pos="3960"/>
        <w:tab w:val="left" w:pos="6120"/>
        <w:tab w:val="left" w:pos="7830"/>
        <w:tab w:val="left" w:pos="10260"/>
      </w:tabs>
      <w:jc w:val="right"/>
    </w:pPr>
    <w:r>
      <w:rPr>
        <w:b/>
        <w:sz w:val="16"/>
        <w:szCs w:val="16"/>
      </w:rPr>
      <w:t>Care Provider Checklist for Transfers to an Influx Care Facility</w:t>
    </w:r>
    <w:r w:rsidR="000A015F">
      <w:rPr>
        <w:b/>
        <w:sz w:val="16"/>
        <w:szCs w:val="16"/>
      </w:rPr>
      <w:t xml:space="preserve">, </w:t>
    </w:r>
    <w:r w:rsidR="000A015F" w:rsidRPr="00851FBB">
      <w:rPr>
        <w:b/>
        <w:sz w:val="16"/>
        <w:szCs w:val="16"/>
      </w:rPr>
      <w:t>Rev</w:t>
    </w:r>
    <w:r w:rsidR="006E759D" w:rsidRPr="00851FBB">
      <w:rPr>
        <w:b/>
        <w:sz w:val="16"/>
        <w:szCs w:val="16"/>
      </w:rPr>
      <w:t xml:space="preserve">. </w:t>
    </w:r>
    <w:r w:rsidRPr="00851FBB">
      <w:rPr>
        <w:b/>
        <w:sz w:val="16"/>
        <w:szCs w:val="16"/>
      </w:rPr>
      <w:t>0</w:t>
    </w:r>
    <w:r w:rsidR="009325B9">
      <w:rPr>
        <w:b/>
        <w:sz w:val="16"/>
        <w:szCs w:val="16"/>
      </w:rPr>
      <w:t>9/20</w:t>
    </w:r>
    <w:r w:rsidRPr="00851FBB">
      <w:rPr>
        <w:b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 w15:restartNumberingAfterBreak="0">
    <w:nsid w:val="02B100C2"/>
    <w:multiLevelType w:val="hybridMultilevel"/>
    <w:tmpl w:val="D49CFF38"/>
    <w:lvl w:ilvl="0" w:tplc="C6E4D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232"/>
    <w:multiLevelType w:val="hybridMultilevel"/>
    <w:tmpl w:val="2BD4DF6E"/>
    <w:lvl w:ilvl="0" w:tplc="98F2E7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74650"/>
    <w:multiLevelType w:val="hybridMultilevel"/>
    <w:tmpl w:val="89E8F17A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7A4"/>
    <w:multiLevelType w:val="hybridMultilevel"/>
    <w:tmpl w:val="E4F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5CF0"/>
    <w:multiLevelType w:val="hybridMultilevel"/>
    <w:tmpl w:val="40AE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5884"/>
    <w:multiLevelType w:val="hybridMultilevel"/>
    <w:tmpl w:val="528A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174"/>
    <w:multiLevelType w:val="hybridMultilevel"/>
    <w:tmpl w:val="A38849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9297D"/>
    <w:multiLevelType w:val="hybridMultilevel"/>
    <w:tmpl w:val="4D7E56B4"/>
    <w:lvl w:ilvl="0" w:tplc="904AD732">
      <w:start w:val="1"/>
      <w:numFmt w:val="bullet"/>
      <w:pStyle w:val="Picturebulleted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D4A814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8DB4AD9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812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842C0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E0E8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 w:tplc="60787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83C0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8" w:tplc="745E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8" w15:restartNumberingAfterBreak="0">
    <w:nsid w:val="3F0904DD"/>
    <w:multiLevelType w:val="hybridMultilevel"/>
    <w:tmpl w:val="5CBE6172"/>
    <w:lvl w:ilvl="0" w:tplc="2B4A38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3264"/>
    <w:multiLevelType w:val="hybridMultilevel"/>
    <w:tmpl w:val="A48AF1F2"/>
    <w:lvl w:ilvl="0" w:tplc="7938F0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4857"/>
    <w:multiLevelType w:val="hybridMultilevel"/>
    <w:tmpl w:val="3C26F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77A3B"/>
    <w:multiLevelType w:val="hybridMultilevel"/>
    <w:tmpl w:val="29F64388"/>
    <w:lvl w:ilvl="0" w:tplc="8F2CF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EAF89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6731C"/>
    <w:multiLevelType w:val="hybridMultilevel"/>
    <w:tmpl w:val="A69A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613"/>
    <w:multiLevelType w:val="hybridMultilevel"/>
    <w:tmpl w:val="7E761868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C6C33"/>
    <w:multiLevelType w:val="hybridMultilevel"/>
    <w:tmpl w:val="707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1286E"/>
    <w:multiLevelType w:val="hybridMultilevel"/>
    <w:tmpl w:val="CCEAC0D8"/>
    <w:lvl w:ilvl="0" w:tplc="F718FF82">
      <w:start w:val="1"/>
      <w:numFmt w:val="low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6" w15:restartNumberingAfterBreak="0">
    <w:nsid w:val="77E83F64"/>
    <w:multiLevelType w:val="hybridMultilevel"/>
    <w:tmpl w:val="57301FCC"/>
    <w:lvl w:ilvl="0" w:tplc="A4641352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TkiZDqXg9BA9M4Ewkk8PLsmydPfontn8sqtE8mZAW+tVJkBjA3xMpZBzH520j1haV4xJtEw8tck4C7Yqy6GfcQ==" w:salt="RUXV8e29/usAp8rzwq2Hw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E"/>
    <w:rsid w:val="00021E08"/>
    <w:rsid w:val="00035514"/>
    <w:rsid w:val="000370AC"/>
    <w:rsid w:val="000562AB"/>
    <w:rsid w:val="00073501"/>
    <w:rsid w:val="00073771"/>
    <w:rsid w:val="000A015F"/>
    <w:rsid w:val="000A12E3"/>
    <w:rsid w:val="000A4456"/>
    <w:rsid w:val="000B4844"/>
    <w:rsid w:val="000C25E5"/>
    <w:rsid w:val="000E52F5"/>
    <w:rsid w:val="001026F9"/>
    <w:rsid w:val="00117CE7"/>
    <w:rsid w:val="00142EF0"/>
    <w:rsid w:val="001539DB"/>
    <w:rsid w:val="00155793"/>
    <w:rsid w:val="0015739B"/>
    <w:rsid w:val="001749A7"/>
    <w:rsid w:val="001770E4"/>
    <w:rsid w:val="001A129E"/>
    <w:rsid w:val="001C3A90"/>
    <w:rsid w:val="001C45B3"/>
    <w:rsid w:val="001D0AE5"/>
    <w:rsid w:val="001E09B0"/>
    <w:rsid w:val="001E4BF2"/>
    <w:rsid w:val="001F1EC2"/>
    <w:rsid w:val="00213CB2"/>
    <w:rsid w:val="0021689D"/>
    <w:rsid w:val="002432DE"/>
    <w:rsid w:val="002579FB"/>
    <w:rsid w:val="002B0877"/>
    <w:rsid w:val="002B089C"/>
    <w:rsid w:val="002B6B9C"/>
    <w:rsid w:val="002E375F"/>
    <w:rsid w:val="002E649F"/>
    <w:rsid w:val="002F6E79"/>
    <w:rsid w:val="0030254F"/>
    <w:rsid w:val="00306B04"/>
    <w:rsid w:val="0031116F"/>
    <w:rsid w:val="00321E95"/>
    <w:rsid w:val="003629C8"/>
    <w:rsid w:val="00363F9E"/>
    <w:rsid w:val="003646C3"/>
    <w:rsid w:val="00373822"/>
    <w:rsid w:val="003875F9"/>
    <w:rsid w:val="003B27E9"/>
    <w:rsid w:val="003E530C"/>
    <w:rsid w:val="003E638D"/>
    <w:rsid w:val="003F2CC0"/>
    <w:rsid w:val="003F303C"/>
    <w:rsid w:val="00423D60"/>
    <w:rsid w:val="004453F2"/>
    <w:rsid w:val="00446F6E"/>
    <w:rsid w:val="00447142"/>
    <w:rsid w:val="00456705"/>
    <w:rsid w:val="00460EE0"/>
    <w:rsid w:val="00483848"/>
    <w:rsid w:val="00487E06"/>
    <w:rsid w:val="004B2D2B"/>
    <w:rsid w:val="004B39D4"/>
    <w:rsid w:val="004B791F"/>
    <w:rsid w:val="004B7995"/>
    <w:rsid w:val="004D5242"/>
    <w:rsid w:val="004D5675"/>
    <w:rsid w:val="004D7EC8"/>
    <w:rsid w:val="004E7F56"/>
    <w:rsid w:val="00535D8A"/>
    <w:rsid w:val="00540E63"/>
    <w:rsid w:val="00587C7D"/>
    <w:rsid w:val="005A2321"/>
    <w:rsid w:val="005A3240"/>
    <w:rsid w:val="005B5A87"/>
    <w:rsid w:val="005C694C"/>
    <w:rsid w:val="005F0245"/>
    <w:rsid w:val="006526C6"/>
    <w:rsid w:val="00664C0E"/>
    <w:rsid w:val="00676EFC"/>
    <w:rsid w:val="00691BD0"/>
    <w:rsid w:val="006A12E1"/>
    <w:rsid w:val="006A4A93"/>
    <w:rsid w:val="006C65D2"/>
    <w:rsid w:val="006E1ED7"/>
    <w:rsid w:val="006E759D"/>
    <w:rsid w:val="006F4975"/>
    <w:rsid w:val="006F58DC"/>
    <w:rsid w:val="006F72E6"/>
    <w:rsid w:val="00700523"/>
    <w:rsid w:val="007049FC"/>
    <w:rsid w:val="0071121A"/>
    <w:rsid w:val="00743FA2"/>
    <w:rsid w:val="007608EB"/>
    <w:rsid w:val="00761713"/>
    <w:rsid w:val="00776685"/>
    <w:rsid w:val="00796011"/>
    <w:rsid w:val="00797824"/>
    <w:rsid w:val="007A0005"/>
    <w:rsid w:val="007B564B"/>
    <w:rsid w:val="007D7198"/>
    <w:rsid w:val="007E4B1B"/>
    <w:rsid w:val="007E5417"/>
    <w:rsid w:val="007F1385"/>
    <w:rsid w:val="00811813"/>
    <w:rsid w:val="00817F8D"/>
    <w:rsid w:val="00834D9C"/>
    <w:rsid w:val="00840653"/>
    <w:rsid w:val="00842D72"/>
    <w:rsid w:val="00844EBF"/>
    <w:rsid w:val="00851FBB"/>
    <w:rsid w:val="00862709"/>
    <w:rsid w:val="00882344"/>
    <w:rsid w:val="00893200"/>
    <w:rsid w:val="00894FF7"/>
    <w:rsid w:val="008A41AD"/>
    <w:rsid w:val="008A6F08"/>
    <w:rsid w:val="008C070E"/>
    <w:rsid w:val="008D22C4"/>
    <w:rsid w:val="008E39F1"/>
    <w:rsid w:val="00902DF3"/>
    <w:rsid w:val="00905417"/>
    <w:rsid w:val="00914322"/>
    <w:rsid w:val="00925C9A"/>
    <w:rsid w:val="00927590"/>
    <w:rsid w:val="009325B9"/>
    <w:rsid w:val="00933F63"/>
    <w:rsid w:val="0095258E"/>
    <w:rsid w:val="00957A7F"/>
    <w:rsid w:val="0096306D"/>
    <w:rsid w:val="009A18D3"/>
    <w:rsid w:val="009B05CE"/>
    <w:rsid w:val="009D00A2"/>
    <w:rsid w:val="009D4BE0"/>
    <w:rsid w:val="009F78D7"/>
    <w:rsid w:val="00A00FFC"/>
    <w:rsid w:val="00A1125C"/>
    <w:rsid w:val="00A4281A"/>
    <w:rsid w:val="00A465FA"/>
    <w:rsid w:val="00A83393"/>
    <w:rsid w:val="00A9023F"/>
    <w:rsid w:val="00AB211B"/>
    <w:rsid w:val="00AB4AD3"/>
    <w:rsid w:val="00AB655B"/>
    <w:rsid w:val="00AC0338"/>
    <w:rsid w:val="00AE0F53"/>
    <w:rsid w:val="00AE2218"/>
    <w:rsid w:val="00AE287C"/>
    <w:rsid w:val="00AF48C8"/>
    <w:rsid w:val="00B14070"/>
    <w:rsid w:val="00B35223"/>
    <w:rsid w:val="00B36F68"/>
    <w:rsid w:val="00B432C8"/>
    <w:rsid w:val="00B629A2"/>
    <w:rsid w:val="00B63F31"/>
    <w:rsid w:val="00B64CD1"/>
    <w:rsid w:val="00B7333F"/>
    <w:rsid w:val="00B756C8"/>
    <w:rsid w:val="00B86168"/>
    <w:rsid w:val="00BB6C3D"/>
    <w:rsid w:val="00BE698E"/>
    <w:rsid w:val="00BE6CF8"/>
    <w:rsid w:val="00BF3083"/>
    <w:rsid w:val="00BF740C"/>
    <w:rsid w:val="00C01D6B"/>
    <w:rsid w:val="00C17005"/>
    <w:rsid w:val="00C53144"/>
    <w:rsid w:val="00C71AAF"/>
    <w:rsid w:val="00C93D88"/>
    <w:rsid w:val="00CA299D"/>
    <w:rsid w:val="00CA3071"/>
    <w:rsid w:val="00CA3BC2"/>
    <w:rsid w:val="00CA53A7"/>
    <w:rsid w:val="00CA59FF"/>
    <w:rsid w:val="00CA5C31"/>
    <w:rsid w:val="00CC0461"/>
    <w:rsid w:val="00CC1745"/>
    <w:rsid w:val="00CC5338"/>
    <w:rsid w:val="00CD0021"/>
    <w:rsid w:val="00D11099"/>
    <w:rsid w:val="00D33713"/>
    <w:rsid w:val="00D352A9"/>
    <w:rsid w:val="00D36F80"/>
    <w:rsid w:val="00D47522"/>
    <w:rsid w:val="00D632BA"/>
    <w:rsid w:val="00D708CC"/>
    <w:rsid w:val="00D805E5"/>
    <w:rsid w:val="00D871DF"/>
    <w:rsid w:val="00DA383C"/>
    <w:rsid w:val="00DB4DA2"/>
    <w:rsid w:val="00DC1326"/>
    <w:rsid w:val="00DD7979"/>
    <w:rsid w:val="00DE35BF"/>
    <w:rsid w:val="00E00A69"/>
    <w:rsid w:val="00E13A4F"/>
    <w:rsid w:val="00E2319A"/>
    <w:rsid w:val="00E25D4B"/>
    <w:rsid w:val="00E30F5E"/>
    <w:rsid w:val="00E452E1"/>
    <w:rsid w:val="00E55D33"/>
    <w:rsid w:val="00E560BE"/>
    <w:rsid w:val="00E640DE"/>
    <w:rsid w:val="00E64F59"/>
    <w:rsid w:val="00E718C4"/>
    <w:rsid w:val="00E74E99"/>
    <w:rsid w:val="00E83204"/>
    <w:rsid w:val="00E936BA"/>
    <w:rsid w:val="00EB6FC4"/>
    <w:rsid w:val="00EB744B"/>
    <w:rsid w:val="00EC28AB"/>
    <w:rsid w:val="00EC2F5F"/>
    <w:rsid w:val="00EE7645"/>
    <w:rsid w:val="00EF03B9"/>
    <w:rsid w:val="00EF03C4"/>
    <w:rsid w:val="00F27C72"/>
    <w:rsid w:val="00F3014B"/>
    <w:rsid w:val="00F377C8"/>
    <w:rsid w:val="00F3783C"/>
    <w:rsid w:val="00F43221"/>
    <w:rsid w:val="00F6164E"/>
    <w:rsid w:val="00F72944"/>
    <w:rsid w:val="00F7628F"/>
    <w:rsid w:val="00F85C01"/>
    <w:rsid w:val="00F91715"/>
    <w:rsid w:val="00F922CE"/>
    <w:rsid w:val="00F95450"/>
    <w:rsid w:val="00FB05E4"/>
    <w:rsid w:val="00FD320B"/>
    <w:rsid w:val="00FD741D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A576"/>
  <w15:docId w15:val="{C9471D2A-8EA8-47D5-828D-3694ED4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2218"/>
    <w:pPr>
      <w:keepNext/>
      <w:ind w:right="-5040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5CE"/>
  </w:style>
  <w:style w:type="paragraph" w:styleId="Footer">
    <w:name w:val="footer"/>
    <w:basedOn w:val="Normal"/>
    <w:link w:val="FooterChar"/>
    <w:uiPriority w:val="99"/>
    <w:unhideWhenUsed/>
    <w:rsid w:val="009B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CE"/>
  </w:style>
  <w:style w:type="paragraph" w:styleId="BalloonText">
    <w:name w:val="Balloon Text"/>
    <w:basedOn w:val="Normal"/>
    <w:link w:val="BalloonTextChar"/>
    <w:uiPriority w:val="99"/>
    <w:semiHidden/>
    <w:unhideWhenUsed/>
    <w:rsid w:val="009B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CE"/>
    <w:rPr>
      <w:rFonts w:ascii="Tahoma" w:hAnsi="Tahoma" w:cs="Tahoma"/>
      <w:sz w:val="16"/>
      <w:szCs w:val="16"/>
    </w:rPr>
  </w:style>
  <w:style w:type="paragraph" w:customStyle="1" w:styleId="Picturebulleted">
    <w:name w:val="Picture bulleted"/>
    <w:aliases w:val="Symbol (symbol),Bold,Left:  0.25&quot;,Hanging:  0.25&quot;"/>
    <w:basedOn w:val="Normal"/>
    <w:rsid w:val="009B05CE"/>
    <w:pPr>
      <w:numPr>
        <w:numId w:val="1"/>
      </w:numPr>
      <w:tabs>
        <w:tab w:val="num" w:pos="720"/>
      </w:tabs>
      <w:ind w:left="720"/>
    </w:pPr>
  </w:style>
  <w:style w:type="paragraph" w:styleId="NoSpacing">
    <w:name w:val="No Spacing"/>
    <w:uiPriority w:val="1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2218"/>
    <w:rPr>
      <w:rFonts w:ascii="Arial" w:eastAsia="Times New Roman" w:hAnsi="Arial" w:cs="Arial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AE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4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4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243E-2D27-47D4-A16E-AA25AABD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4704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R. M.  Biswas</dc:creator>
  <cp:lastModifiedBy>Herboldsheimer, Shannon (ACF)</cp:lastModifiedBy>
  <cp:revision>7</cp:revision>
  <cp:lastPrinted>2012-04-20T18:54:00Z</cp:lastPrinted>
  <dcterms:created xsi:type="dcterms:W3CDTF">2016-09-20T17:58:00Z</dcterms:created>
  <dcterms:modified xsi:type="dcterms:W3CDTF">2020-05-08T17:47:00Z</dcterms:modified>
</cp:coreProperties>
</file>