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15F1F" w:rsidR="00160621" w:rsidP="00315F1F" w:rsidRDefault="00315F1F" w14:paraId="670B57C7" w14:textId="678FA1C9">
      <w:pPr>
        <w:pStyle w:val="ReportCover-Title"/>
        <w:jc w:val="center"/>
        <w:rPr>
          <w:rFonts w:ascii="Arial" w:hAnsi="Arial" w:eastAsia="Arial Unicode MS" w:cs="Arial"/>
          <w:noProof/>
          <w:color w:val="auto"/>
        </w:rPr>
      </w:pPr>
      <w:r>
        <w:rPr>
          <w:rFonts w:ascii="Arial" w:hAnsi="Arial" w:eastAsia="Arial Unicode MS" w:cs="Arial"/>
          <w:noProof/>
          <w:color w:val="auto"/>
        </w:rPr>
        <w:t>Generic Clearance for the Comprehensive Child Welfare Information System (CCWIS) Review and Technical Assistance Process</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5325F0D8">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w:t>
      </w:r>
      <w:r w:rsidR="00C4444E">
        <w:rPr>
          <w:rFonts w:ascii="Arial" w:hAnsi="Arial" w:cs="Arial"/>
          <w:color w:val="auto"/>
          <w:sz w:val="32"/>
          <w:szCs w:val="32"/>
        </w:rPr>
        <w:t>–</w:t>
      </w:r>
      <w:r w:rsidRPr="00160621">
        <w:rPr>
          <w:rFonts w:ascii="Arial" w:hAnsi="Arial" w:cs="Arial"/>
          <w:color w:val="auto"/>
          <w:sz w:val="32"/>
          <w:szCs w:val="32"/>
        </w:rPr>
        <w:t xml:space="preserve"> </w:t>
      </w:r>
      <w:r w:rsidR="00315F1F">
        <w:rPr>
          <w:rFonts w:ascii="Arial" w:hAnsi="Arial" w:cs="Arial"/>
          <w:color w:val="auto"/>
          <w:sz w:val="32"/>
          <w:szCs w:val="32"/>
        </w:rPr>
        <w:t>NEW</w:t>
      </w:r>
      <w:r w:rsidR="00C4444E">
        <w:rPr>
          <w:rFonts w:ascii="Arial" w:hAnsi="Arial" w:cs="Arial"/>
          <w:color w:val="auto"/>
          <w:sz w:val="32"/>
          <w:szCs w:val="32"/>
        </w:rPr>
        <w:t xml:space="preserve"> COLLECTION</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597E7F" w:rsidP="00691D34" w:rsidRDefault="00C750EF" w14:paraId="519E722B" w14:textId="0C3E78A2">
      <w:pPr>
        <w:pStyle w:val="ReportCover-Date"/>
        <w:jc w:val="center"/>
        <w:rPr>
          <w:rFonts w:ascii="Arial" w:hAnsi="Arial" w:cs="Arial"/>
        </w:rPr>
      </w:pPr>
      <w:r>
        <w:rPr>
          <w:rFonts w:ascii="Arial" w:hAnsi="Arial" w:cs="Arial"/>
          <w:color w:val="auto"/>
        </w:rPr>
        <w:t xml:space="preserve">December </w:t>
      </w:r>
      <w:r w:rsidR="00691D34">
        <w:rPr>
          <w:rFonts w:ascii="Arial" w:hAnsi="Arial" w:cs="Arial"/>
          <w:color w:val="auto"/>
        </w:rPr>
        <w:t>2020</w:t>
      </w: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D1080B" w14:paraId="54195924" w14:textId="62EF0310">
      <w:pPr>
        <w:jc w:val="center"/>
        <w:rPr>
          <w:rFonts w:ascii="Arial" w:hAnsi="Arial" w:cs="Arial"/>
        </w:rPr>
      </w:pPr>
      <w:r>
        <w:rPr>
          <w:rFonts w:ascii="Arial" w:hAnsi="Arial" w:cs="Arial"/>
        </w:rPr>
        <w:t>Children’s Bureau</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00D67314" w:rsidP="00160621" w:rsidRDefault="00D67314" w14:paraId="1CB4CC16" w14:textId="77777777">
      <w:pPr>
        <w:widowControl/>
        <w:ind w:left="360" w:hanging="360"/>
        <w:jc w:val="center"/>
        <w:rPr>
          <w:rFonts w:ascii="Times New Roman" w:hAnsi="Times New Roman"/>
          <w:b/>
          <w:sz w:val="24"/>
          <w:szCs w:val="24"/>
        </w:rPr>
      </w:pPr>
    </w:p>
    <w:p w:rsidR="00D67314" w:rsidP="00160621" w:rsidRDefault="00D67314" w14:paraId="13BB38B3" w14:textId="77777777">
      <w:pPr>
        <w:widowControl/>
        <w:ind w:left="360" w:hanging="360"/>
        <w:jc w:val="center"/>
        <w:rPr>
          <w:rFonts w:ascii="Times New Roman" w:hAnsi="Times New Roman"/>
          <w:b/>
          <w:sz w:val="24"/>
          <w:szCs w:val="24"/>
        </w:rPr>
      </w:pPr>
    </w:p>
    <w:p w:rsidR="00D67314" w:rsidP="00160621" w:rsidRDefault="00D67314" w14:paraId="7F074A4D" w14:textId="77777777">
      <w:pPr>
        <w:widowControl/>
        <w:ind w:left="360" w:hanging="360"/>
        <w:jc w:val="center"/>
        <w:rPr>
          <w:rFonts w:ascii="Times New Roman" w:hAnsi="Times New Roman"/>
          <w:b/>
          <w:sz w:val="24"/>
          <w:szCs w:val="24"/>
        </w:rPr>
      </w:pPr>
    </w:p>
    <w:p w:rsidR="00D67314" w:rsidP="00160621" w:rsidRDefault="00D67314" w14:paraId="012DD077" w14:textId="77777777">
      <w:pPr>
        <w:widowControl/>
        <w:ind w:left="360" w:hanging="360"/>
        <w:jc w:val="center"/>
        <w:rPr>
          <w:rFonts w:ascii="Times New Roman" w:hAnsi="Times New Roman"/>
          <w:b/>
          <w:sz w:val="24"/>
          <w:szCs w:val="24"/>
        </w:rPr>
      </w:pPr>
    </w:p>
    <w:p w:rsidR="00D67314" w:rsidP="00160621" w:rsidRDefault="00D67314" w14:paraId="2C438423" w14:textId="77777777">
      <w:pPr>
        <w:widowControl/>
        <w:ind w:left="360" w:hanging="360"/>
        <w:jc w:val="center"/>
        <w:rPr>
          <w:rFonts w:ascii="Times New Roman" w:hAnsi="Times New Roman"/>
          <w:b/>
          <w:sz w:val="24"/>
          <w:szCs w:val="24"/>
        </w:rPr>
      </w:pPr>
    </w:p>
    <w:p w:rsidR="00D67314" w:rsidP="00160621" w:rsidRDefault="00D67314" w14:paraId="3B01EB68" w14:textId="77777777">
      <w:pPr>
        <w:widowControl/>
        <w:ind w:left="360" w:hanging="360"/>
        <w:jc w:val="center"/>
        <w:rPr>
          <w:rFonts w:ascii="Times New Roman" w:hAnsi="Times New Roman"/>
          <w:b/>
          <w:sz w:val="24"/>
          <w:szCs w:val="24"/>
        </w:rPr>
      </w:pPr>
    </w:p>
    <w:p w:rsidR="00160621" w:rsidP="00160621" w:rsidRDefault="00160621" w14:paraId="4FBF82D6" w14:textId="4D07B043">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160621" w:rsidP="00160621" w:rsidRDefault="00160621" w14:paraId="010B1ADF" w14:textId="77777777">
      <w:pPr>
        <w:widowControl/>
        <w:ind w:left="360" w:hanging="360"/>
        <w:jc w:val="center"/>
        <w:rPr>
          <w:rFonts w:ascii="Times New Roman" w:hAnsi="Times New Roman"/>
          <w:snapToGrid/>
          <w:sz w:val="24"/>
          <w:szCs w:val="24"/>
        </w:rPr>
      </w:pPr>
    </w:p>
    <w:p w:rsidR="00CE6182" w:rsidP="00160621" w:rsidRDefault="00CE6182" w14:paraId="3C29E980" w14:textId="01AAB1F0">
      <w:pPr>
        <w:widowControl/>
        <w:ind w:left="360"/>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4561F7" w:rsidR="00C57F10" w:rsidP="004561F7" w:rsidRDefault="00C57F10" w14:paraId="5905045B" w14:textId="6707FABE">
      <w:pPr>
        <w:ind w:left="360"/>
        <w:rPr>
          <w:rFonts w:ascii="Times New Roman" w:hAnsi="Times New Roman"/>
          <w:snapToGrid/>
          <w:sz w:val="24"/>
          <w:szCs w:val="24"/>
        </w:rPr>
      </w:pPr>
      <w:r w:rsidRPr="004561F7">
        <w:rPr>
          <w:rFonts w:ascii="Times New Roman" w:hAnsi="Times New Roman"/>
          <w:iCs/>
          <w:sz w:val="24"/>
          <w:szCs w:val="24"/>
        </w:rPr>
        <w:t xml:space="preserve">The </w:t>
      </w:r>
      <w:r w:rsidRPr="00F47ADE">
        <w:rPr>
          <w:rFonts w:ascii="Times New Roman" w:hAnsi="Times New Roman"/>
          <w:sz w:val="24"/>
          <w:szCs w:val="24"/>
        </w:rPr>
        <w:t>Comprehensive Child Welfare Information System (</w:t>
      </w:r>
      <w:r w:rsidRPr="004561F7">
        <w:rPr>
          <w:rFonts w:ascii="Times New Roman" w:hAnsi="Times New Roman"/>
          <w:iCs/>
          <w:sz w:val="24"/>
          <w:szCs w:val="24"/>
        </w:rPr>
        <w:t>CCWIS</w:t>
      </w:r>
      <w:r>
        <w:rPr>
          <w:rFonts w:ascii="Times New Roman" w:hAnsi="Times New Roman"/>
          <w:iCs/>
          <w:sz w:val="24"/>
          <w:szCs w:val="24"/>
        </w:rPr>
        <w:t>)</w:t>
      </w:r>
      <w:r w:rsidRPr="004561F7">
        <w:rPr>
          <w:rFonts w:ascii="Times New Roman" w:hAnsi="Times New Roman"/>
          <w:iCs/>
          <w:sz w:val="24"/>
          <w:szCs w:val="24"/>
        </w:rPr>
        <w:t xml:space="preserve"> requirements at 45 CFR §1355.55 require the review, assessment, and inspection of the planning, design, development, installation, operation, and maintenance of each CCWIS project on a continuing basis.  The Advance Planning Document (APD) regulations at 45 CFR §95.621 require periodic reviews of state and local agency methods and practices to ensure that information systems, including CCWIS, are utilized for purposes consistent with proper and efficient administration. </w:t>
      </w:r>
    </w:p>
    <w:p w:rsidR="00C57F10" w:rsidP="00D67314" w:rsidRDefault="00C57F10" w14:paraId="70E3087F" w14:textId="77777777">
      <w:pPr>
        <w:ind w:left="360"/>
        <w:rPr>
          <w:rFonts w:ascii="Times New Roman" w:hAnsi="Times New Roman"/>
          <w:iCs/>
          <w:sz w:val="24"/>
          <w:szCs w:val="24"/>
        </w:rPr>
      </w:pPr>
    </w:p>
    <w:p w:rsidR="00D67314" w:rsidP="00D67314" w:rsidRDefault="00D67314" w14:paraId="753C6544" w14:textId="009BFD18">
      <w:pPr>
        <w:ind w:left="360"/>
        <w:rPr>
          <w:rFonts w:ascii="Times New Roman" w:hAnsi="Times New Roman"/>
          <w:iCs/>
          <w:sz w:val="24"/>
          <w:szCs w:val="24"/>
        </w:rPr>
      </w:pPr>
      <w:r w:rsidRPr="00F47ADE">
        <w:rPr>
          <w:rFonts w:ascii="Times New Roman" w:hAnsi="Times New Roman"/>
          <w:iCs/>
          <w:sz w:val="24"/>
          <w:szCs w:val="24"/>
        </w:rPr>
        <w:t xml:space="preserve">The Children’s Bureau (CB), Administration for Children and Families (ACF), U.S. Department of Health and Human Services (HHS), is proposing to establish a </w:t>
      </w:r>
      <w:r w:rsidR="00ED5852">
        <w:rPr>
          <w:rFonts w:ascii="Times New Roman" w:hAnsi="Times New Roman"/>
          <w:iCs/>
          <w:sz w:val="24"/>
          <w:szCs w:val="24"/>
        </w:rPr>
        <w:t xml:space="preserve">new overarching </w:t>
      </w:r>
      <w:r w:rsidRPr="00F47ADE">
        <w:rPr>
          <w:rFonts w:ascii="Times New Roman" w:hAnsi="Times New Roman"/>
          <w:sz w:val="24"/>
          <w:szCs w:val="24"/>
        </w:rPr>
        <w:t xml:space="preserve">generic clearance </w:t>
      </w:r>
      <w:r w:rsidRPr="00F47ADE">
        <w:rPr>
          <w:rFonts w:ascii="Times New Roman" w:hAnsi="Times New Roman"/>
          <w:iCs/>
          <w:sz w:val="24"/>
          <w:szCs w:val="24"/>
        </w:rPr>
        <w:t>to collect information to assess regulatory requirements of title IV-E agencies’ CCWIS and ensure that the CCWIS is utilized for purposes consistent with the efficient, economical, and effective administration of the title IV-B and IV-E plans</w:t>
      </w:r>
      <w:r w:rsidR="004718C3">
        <w:rPr>
          <w:rFonts w:ascii="Times New Roman" w:hAnsi="Times New Roman"/>
          <w:iCs/>
          <w:sz w:val="24"/>
          <w:szCs w:val="24"/>
        </w:rPr>
        <w:t xml:space="preserve"> per 45 CFR 1355.52(a)</w:t>
      </w:r>
      <w:r w:rsidRPr="00F47ADE">
        <w:rPr>
          <w:rFonts w:ascii="Times New Roman" w:hAnsi="Times New Roman"/>
          <w:iCs/>
          <w:sz w:val="24"/>
          <w:szCs w:val="24"/>
        </w:rPr>
        <w:t xml:space="preserve">. </w:t>
      </w:r>
      <w:r w:rsidR="00514109">
        <w:rPr>
          <w:rFonts w:ascii="Times New Roman" w:hAnsi="Times New Roman"/>
          <w:iCs/>
          <w:sz w:val="24"/>
          <w:szCs w:val="24"/>
        </w:rPr>
        <w:t xml:space="preserve"> Flexibility is needed to </w:t>
      </w:r>
      <w:r w:rsidR="004561F7">
        <w:rPr>
          <w:rFonts w:ascii="Times New Roman" w:hAnsi="Times New Roman"/>
          <w:iCs/>
          <w:sz w:val="24"/>
          <w:szCs w:val="24"/>
        </w:rPr>
        <w:t xml:space="preserve">support title IV-E agencies use of </w:t>
      </w:r>
      <w:r w:rsidR="00514109">
        <w:rPr>
          <w:rFonts w:ascii="Times New Roman" w:hAnsi="Times New Roman"/>
          <w:iCs/>
          <w:sz w:val="24"/>
          <w:szCs w:val="24"/>
        </w:rPr>
        <w:t xml:space="preserve">Technical Assistance (TA) tools quickly and in direct response to emerging technology needs and changing program requirements.  </w:t>
      </w:r>
      <w:r w:rsidR="00C57F10">
        <w:rPr>
          <w:rFonts w:ascii="Times New Roman" w:hAnsi="Times New Roman"/>
          <w:iCs/>
          <w:sz w:val="24"/>
          <w:szCs w:val="24"/>
        </w:rPr>
        <w:t>This generic clearance will allow CB to p</w:t>
      </w:r>
      <w:r w:rsidR="00514109">
        <w:rPr>
          <w:rFonts w:ascii="Times New Roman" w:hAnsi="Times New Roman"/>
          <w:iCs/>
          <w:sz w:val="24"/>
          <w:szCs w:val="24"/>
        </w:rPr>
        <w:t>ilot tools and</w:t>
      </w:r>
      <w:r w:rsidR="00C57F10">
        <w:rPr>
          <w:rFonts w:ascii="Times New Roman" w:hAnsi="Times New Roman"/>
          <w:iCs/>
          <w:sz w:val="24"/>
          <w:szCs w:val="24"/>
        </w:rPr>
        <w:t xml:space="preserve"> provide </w:t>
      </w:r>
      <w:r w:rsidR="00514109">
        <w:rPr>
          <w:rFonts w:ascii="Times New Roman" w:hAnsi="Times New Roman"/>
          <w:iCs/>
          <w:sz w:val="24"/>
          <w:szCs w:val="24"/>
        </w:rPr>
        <w:t>support</w:t>
      </w:r>
      <w:r w:rsidR="00C57F10">
        <w:rPr>
          <w:rFonts w:ascii="Times New Roman" w:hAnsi="Times New Roman"/>
          <w:iCs/>
          <w:sz w:val="24"/>
          <w:szCs w:val="24"/>
        </w:rPr>
        <w:t xml:space="preserve"> to</w:t>
      </w:r>
      <w:r w:rsidR="00514109">
        <w:rPr>
          <w:rFonts w:ascii="Times New Roman" w:hAnsi="Times New Roman"/>
          <w:iCs/>
          <w:sz w:val="24"/>
          <w:szCs w:val="24"/>
        </w:rPr>
        <w:t xml:space="preserve"> IV-E agencies who </w:t>
      </w:r>
      <w:r w:rsidRPr="00FD04E2" w:rsidR="00514109">
        <w:rPr>
          <w:rFonts w:ascii="Times New Roman" w:hAnsi="Times New Roman"/>
          <w:iCs/>
          <w:color w:val="000000"/>
          <w:sz w:val="24"/>
          <w:szCs w:val="24"/>
        </w:rPr>
        <w:t>choose to</w:t>
      </w:r>
      <w:r w:rsidRPr="00FD04E2" w:rsidR="00B20F2E">
        <w:rPr>
          <w:rFonts w:ascii="Times New Roman" w:hAnsi="Times New Roman"/>
          <w:iCs/>
          <w:color w:val="000000"/>
          <w:sz w:val="24"/>
          <w:szCs w:val="24"/>
        </w:rPr>
        <w:t xml:space="preserve"> </w:t>
      </w:r>
      <w:r w:rsidR="00514109">
        <w:rPr>
          <w:rFonts w:ascii="Times New Roman" w:hAnsi="Times New Roman"/>
          <w:iCs/>
          <w:sz w:val="24"/>
          <w:szCs w:val="24"/>
        </w:rPr>
        <w:t>use them</w:t>
      </w:r>
      <w:r w:rsidR="00C57F10">
        <w:rPr>
          <w:rFonts w:ascii="Times New Roman" w:hAnsi="Times New Roman"/>
          <w:iCs/>
          <w:sz w:val="24"/>
          <w:szCs w:val="24"/>
        </w:rPr>
        <w:t xml:space="preserve">. Continuous feedback </w:t>
      </w:r>
      <w:r w:rsidR="004561F7">
        <w:rPr>
          <w:rFonts w:ascii="Times New Roman" w:hAnsi="Times New Roman"/>
          <w:iCs/>
          <w:sz w:val="24"/>
          <w:szCs w:val="24"/>
        </w:rPr>
        <w:t xml:space="preserve">and ongoing dialogue </w:t>
      </w:r>
      <w:r w:rsidR="00C57F10">
        <w:rPr>
          <w:rFonts w:ascii="Times New Roman" w:hAnsi="Times New Roman"/>
          <w:iCs/>
          <w:sz w:val="24"/>
          <w:szCs w:val="24"/>
        </w:rPr>
        <w:t xml:space="preserve">will </w:t>
      </w:r>
      <w:r w:rsidR="008852C4">
        <w:rPr>
          <w:rFonts w:ascii="Times New Roman" w:hAnsi="Times New Roman"/>
          <w:iCs/>
          <w:sz w:val="24"/>
          <w:szCs w:val="24"/>
        </w:rPr>
        <w:t>assist IV-E agencies in building capacity and identifying risk areas as technology systems are developed.  The pilot process of using the TA tools will support improvement efforts and ultimately inform the development of a future CCWIS compliance review process.</w:t>
      </w:r>
    </w:p>
    <w:p w:rsidR="00D67314" w:rsidP="00D67314" w:rsidRDefault="00D67314" w14:paraId="2C8B4F8F" w14:textId="1E09115D">
      <w:pPr>
        <w:ind w:left="360"/>
        <w:rPr>
          <w:rFonts w:ascii="Times New Roman" w:hAnsi="Times New Roman"/>
          <w:iCs/>
          <w:sz w:val="24"/>
          <w:szCs w:val="24"/>
        </w:rPr>
      </w:pPr>
    </w:p>
    <w:p w:rsidR="00C86E11" w:rsidP="00A533CF" w:rsidRDefault="00C86E11" w14:paraId="6B14317C" w14:textId="77777777">
      <w:pPr>
        <w:widowControl/>
        <w:tabs>
          <w:tab w:val="num" w:pos="360"/>
        </w:tabs>
        <w:rPr>
          <w:rFonts w:ascii="Times New Roman" w:hAnsi="Times New Roman"/>
          <w:snapToGrid/>
          <w:sz w:val="24"/>
          <w:szCs w:val="24"/>
        </w:rPr>
      </w:pPr>
    </w:p>
    <w:p w:rsidR="009C7F21" w:rsidP="00D7443D" w:rsidRDefault="009C7F21" w14:paraId="767AD199"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033C64" w:rsidP="00033C64" w:rsidRDefault="00033C64" w14:paraId="30BB7E6A" w14:textId="77777777">
      <w:pPr>
        <w:pStyle w:val="ListParagraph"/>
        <w:widowControl/>
        <w:spacing w:after="120"/>
        <w:ind w:left="360"/>
        <w:rPr>
          <w:rFonts w:ascii="Times New Roman" w:hAnsi="Times New Roman"/>
          <w:iCs/>
          <w:sz w:val="24"/>
          <w:szCs w:val="24"/>
        </w:rPr>
      </w:pPr>
      <w:r w:rsidRPr="002F0C52">
        <w:rPr>
          <w:rFonts w:ascii="Times New Roman" w:hAnsi="Times New Roman"/>
          <w:iCs/>
          <w:sz w:val="24"/>
          <w:szCs w:val="24"/>
        </w:rPr>
        <w:t>Th</w:t>
      </w:r>
      <w:r>
        <w:rPr>
          <w:rFonts w:ascii="Times New Roman" w:hAnsi="Times New Roman"/>
          <w:iCs/>
          <w:sz w:val="24"/>
          <w:szCs w:val="24"/>
        </w:rPr>
        <w:t>is proposed</w:t>
      </w:r>
      <w:r w:rsidRPr="002F0C52">
        <w:rPr>
          <w:rFonts w:ascii="Times New Roman" w:hAnsi="Times New Roman"/>
          <w:iCs/>
          <w:sz w:val="24"/>
          <w:szCs w:val="24"/>
        </w:rPr>
        <w:t xml:space="preserve"> CCWIS Review and Technical Assistance </w:t>
      </w:r>
      <w:r>
        <w:rPr>
          <w:rFonts w:ascii="Times New Roman" w:hAnsi="Times New Roman"/>
          <w:iCs/>
          <w:sz w:val="24"/>
          <w:szCs w:val="24"/>
        </w:rPr>
        <w:t>umbrella generic</w:t>
      </w:r>
      <w:r w:rsidRPr="002F0C52">
        <w:rPr>
          <w:rFonts w:ascii="Times New Roman" w:hAnsi="Times New Roman"/>
          <w:iCs/>
          <w:sz w:val="24"/>
          <w:szCs w:val="24"/>
        </w:rPr>
        <w:t xml:space="preserve"> </w:t>
      </w:r>
      <w:r>
        <w:rPr>
          <w:rFonts w:ascii="Times New Roman" w:hAnsi="Times New Roman"/>
          <w:iCs/>
          <w:sz w:val="24"/>
          <w:szCs w:val="24"/>
        </w:rPr>
        <w:t xml:space="preserve">clearance aims to provide </w:t>
      </w:r>
      <w:r w:rsidRPr="00F5206F">
        <w:rPr>
          <w:rFonts w:ascii="Times New Roman" w:hAnsi="Times New Roman"/>
          <w:iCs/>
          <w:sz w:val="24"/>
          <w:szCs w:val="24"/>
        </w:rPr>
        <w:t xml:space="preserve">title IV-E agencies </w:t>
      </w:r>
      <w:r>
        <w:rPr>
          <w:rFonts w:ascii="Times New Roman" w:hAnsi="Times New Roman"/>
          <w:iCs/>
          <w:sz w:val="24"/>
          <w:szCs w:val="24"/>
        </w:rPr>
        <w:t xml:space="preserve">with </w:t>
      </w:r>
      <w:r w:rsidRPr="00F5206F">
        <w:rPr>
          <w:rFonts w:ascii="Times New Roman" w:hAnsi="Times New Roman"/>
          <w:iCs/>
          <w:sz w:val="24"/>
          <w:szCs w:val="24"/>
        </w:rPr>
        <w:t>several TA tools to self-assess their project progress and proactively identify risks and mitigation strategies to ensure the CCWIS meets program needs and aligns with CCWIS project and design requirements at 45 CFR §1355.52-3.</w:t>
      </w:r>
      <w:r>
        <w:rPr>
          <w:rFonts w:ascii="Times New Roman" w:hAnsi="Times New Roman"/>
          <w:iCs/>
          <w:sz w:val="24"/>
          <w:szCs w:val="24"/>
        </w:rPr>
        <w:t xml:space="preserve"> The information collections will provide agencies with:</w:t>
      </w:r>
    </w:p>
    <w:p w:rsidR="00033C64" w:rsidP="00033C64" w:rsidRDefault="00033C64" w14:paraId="23ED62F4" w14:textId="77777777">
      <w:pPr>
        <w:pStyle w:val="ListParagraph"/>
        <w:widowControl/>
        <w:numPr>
          <w:ilvl w:val="0"/>
          <w:numId w:val="36"/>
        </w:numPr>
        <w:rPr>
          <w:rFonts w:ascii="Times New Roman" w:hAnsi="Times New Roman"/>
          <w:iCs/>
          <w:sz w:val="24"/>
          <w:szCs w:val="24"/>
        </w:rPr>
      </w:pPr>
      <w:r w:rsidRPr="004E74D0">
        <w:rPr>
          <w:rFonts w:ascii="Times New Roman" w:hAnsi="Times New Roman"/>
          <w:iCs/>
          <w:sz w:val="24"/>
          <w:szCs w:val="24"/>
        </w:rPr>
        <w:t>B</w:t>
      </w:r>
      <w:r w:rsidRPr="004561F7">
        <w:rPr>
          <w:rFonts w:ascii="Times New Roman" w:hAnsi="Times New Roman"/>
          <w:iCs/>
          <w:sz w:val="24"/>
          <w:szCs w:val="24"/>
        </w:rPr>
        <w:t xml:space="preserve">est practice recommendations to inform system development while </w:t>
      </w:r>
      <w:r>
        <w:rPr>
          <w:rFonts w:ascii="Times New Roman" w:hAnsi="Times New Roman"/>
          <w:iCs/>
          <w:sz w:val="24"/>
          <w:szCs w:val="24"/>
        </w:rPr>
        <w:t xml:space="preserve">the CCWIS is </w:t>
      </w:r>
      <w:r w:rsidRPr="004561F7">
        <w:rPr>
          <w:rFonts w:ascii="Times New Roman" w:hAnsi="Times New Roman"/>
          <w:iCs/>
          <w:sz w:val="24"/>
          <w:szCs w:val="24"/>
        </w:rPr>
        <w:t>being planned or developed;</w:t>
      </w:r>
    </w:p>
    <w:p w:rsidR="00033C64" w:rsidP="00033C64" w:rsidRDefault="00033C64" w14:paraId="64F9F831" w14:textId="77777777">
      <w:pPr>
        <w:pStyle w:val="ListParagraph"/>
        <w:widowControl/>
        <w:numPr>
          <w:ilvl w:val="0"/>
          <w:numId w:val="36"/>
        </w:numPr>
        <w:rPr>
          <w:rFonts w:ascii="Times New Roman" w:hAnsi="Times New Roman"/>
          <w:iCs/>
          <w:sz w:val="24"/>
          <w:szCs w:val="24"/>
        </w:rPr>
      </w:pPr>
      <w:r>
        <w:rPr>
          <w:rFonts w:ascii="Times New Roman" w:hAnsi="Times New Roman"/>
          <w:iCs/>
          <w:sz w:val="24"/>
          <w:szCs w:val="24"/>
        </w:rPr>
        <w:t>Data element recommendations to support the IV-E agencies understanding of CCWIS data;</w:t>
      </w:r>
    </w:p>
    <w:p w:rsidRPr="004561F7" w:rsidR="00033C64" w:rsidP="00033C64" w:rsidRDefault="00033C64" w14:paraId="64B34990" w14:textId="77777777">
      <w:pPr>
        <w:pStyle w:val="ListParagraph"/>
        <w:widowControl/>
        <w:numPr>
          <w:ilvl w:val="0"/>
          <w:numId w:val="36"/>
        </w:numPr>
        <w:rPr>
          <w:rFonts w:ascii="Times New Roman" w:hAnsi="Times New Roman"/>
          <w:iCs/>
          <w:sz w:val="24"/>
          <w:szCs w:val="24"/>
        </w:rPr>
      </w:pPr>
      <w:r>
        <w:rPr>
          <w:rFonts w:ascii="Times New Roman" w:hAnsi="Times New Roman"/>
          <w:iCs/>
          <w:sz w:val="24"/>
          <w:szCs w:val="24"/>
        </w:rPr>
        <w:t>Program goals the CCWIS must consider in developing an efficient, economical and effective technology system.</w:t>
      </w:r>
    </w:p>
    <w:p w:rsidR="00033C64" w:rsidP="00033C64" w:rsidRDefault="00033C64" w14:paraId="4D1A0A61" w14:textId="77777777">
      <w:pPr>
        <w:widowControl/>
        <w:rPr>
          <w:rFonts w:ascii="Times New Roman" w:hAnsi="Times New Roman"/>
          <w:iCs/>
          <w:sz w:val="24"/>
          <w:szCs w:val="24"/>
        </w:rPr>
      </w:pPr>
    </w:p>
    <w:p w:rsidRPr="004561F7" w:rsidR="00033C64" w:rsidP="00033C64" w:rsidRDefault="00033C64" w14:paraId="7B0D08BF" w14:textId="77777777">
      <w:pPr>
        <w:widowControl/>
        <w:ind w:left="360"/>
        <w:rPr>
          <w:rFonts w:ascii="Times New Roman" w:hAnsi="Times New Roman"/>
          <w:iCs/>
          <w:sz w:val="24"/>
          <w:szCs w:val="24"/>
        </w:rPr>
      </w:pPr>
      <w:r>
        <w:rPr>
          <w:rFonts w:ascii="Times New Roman" w:hAnsi="Times New Roman"/>
          <w:iCs/>
          <w:sz w:val="24"/>
          <w:szCs w:val="24"/>
        </w:rPr>
        <w:t xml:space="preserve">IV-E agencies have evolving TA needs while CCWIS systems are being developed to ensure systems achieve expected program goals and meet the needs of end-users. Use of the TA tools will </w:t>
      </w:r>
      <w:r w:rsidRPr="00FD04E2">
        <w:rPr>
          <w:rFonts w:ascii="Times New Roman" w:hAnsi="Times New Roman"/>
          <w:iCs/>
          <w:color w:val="000000"/>
          <w:sz w:val="24"/>
          <w:szCs w:val="24"/>
        </w:rPr>
        <w:t xml:space="preserve">provide information to </w:t>
      </w:r>
      <w:r>
        <w:rPr>
          <w:rFonts w:ascii="Times New Roman" w:hAnsi="Times New Roman"/>
          <w:iCs/>
          <w:sz w:val="24"/>
          <w:szCs w:val="24"/>
        </w:rPr>
        <w:t xml:space="preserve">IV-E agencies to work with system development vendors while vendor contracts are still active and resources are allocated to identify and resolve project risks that </w:t>
      </w:r>
      <w:r w:rsidRPr="00FD04E2">
        <w:rPr>
          <w:rFonts w:ascii="Times New Roman" w:hAnsi="Times New Roman"/>
          <w:iCs/>
          <w:sz w:val="24"/>
          <w:szCs w:val="24"/>
        </w:rPr>
        <w:t xml:space="preserve">could cause </w:t>
      </w:r>
      <w:r>
        <w:rPr>
          <w:rFonts w:ascii="Times New Roman" w:hAnsi="Times New Roman"/>
          <w:iCs/>
          <w:sz w:val="24"/>
          <w:szCs w:val="24"/>
        </w:rPr>
        <w:t>schedule, cost or scope over runs.  The tools will also assist the IV-E agency in identifying focus areas where additional resources or federal guidance is needed to resolve project barriers.  The intent of the tools is to assist IV-E agencies proactively while systems are in development to avoid costly future compliance findings.</w:t>
      </w:r>
    </w:p>
    <w:p w:rsidRPr="004561F7" w:rsidR="00033C64" w:rsidP="00033C64" w:rsidRDefault="00033C64" w14:paraId="3E157B9A" w14:textId="77777777">
      <w:pPr>
        <w:ind w:left="360"/>
        <w:rPr>
          <w:rFonts w:ascii="Times New Roman" w:hAnsi="Times New Roman"/>
          <w:iCs/>
          <w:sz w:val="24"/>
          <w:szCs w:val="24"/>
        </w:rPr>
      </w:pPr>
    </w:p>
    <w:p w:rsidR="00033C64" w:rsidP="00033C64" w:rsidRDefault="00033C64" w14:paraId="5933924B" w14:textId="77777777">
      <w:pPr>
        <w:spacing w:after="120"/>
        <w:ind w:left="360"/>
        <w:rPr>
          <w:rFonts w:ascii="Times New Roman" w:hAnsi="Times New Roman"/>
          <w:iCs/>
          <w:sz w:val="24"/>
          <w:szCs w:val="24"/>
        </w:rPr>
      </w:pPr>
      <w:r w:rsidRPr="004561F7">
        <w:rPr>
          <w:rFonts w:ascii="Times New Roman" w:hAnsi="Times New Roman"/>
          <w:iCs/>
          <w:sz w:val="24"/>
          <w:szCs w:val="24"/>
        </w:rPr>
        <w:t xml:space="preserve">A generic clearance </w:t>
      </w:r>
      <w:r>
        <w:rPr>
          <w:rFonts w:ascii="Times New Roman" w:hAnsi="Times New Roman"/>
          <w:iCs/>
          <w:sz w:val="24"/>
          <w:szCs w:val="24"/>
        </w:rPr>
        <w:t>supports</w:t>
      </w:r>
      <w:r w:rsidRPr="004561F7">
        <w:rPr>
          <w:rFonts w:ascii="Times New Roman" w:hAnsi="Times New Roman"/>
          <w:iCs/>
          <w:sz w:val="24"/>
          <w:szCs w:val="24"/>
        </w:rPr>
        <w:t xml:space="preserve"> flexibility </w:t>
      </w:r>
      <w:r>
        <w:rPr>
          <w:rFonts w:ascii="Times New Roman" w:hAnsi="Times New Roman"/>
          <w:iCs/>
          <w:sz w:val="24"/>
          <w:szCs w:val="24"/>
        </w:rPr>
        <w:t xml:space="preserve">CB and title IV-E agencies need </w:t>
      </w:r>
      <w:r w:rsidRPr="004561F7">
        <w:rPr>
          <w:rFonts w:ascii="Times New Roman" w:hAnsi="Times New Roman"/>
          <w:iCs/>
          <w:sz w:val="24"/>
          <w:szCs w:val="24"/>
        </w:rPr>
        <w:t xml:space="preserve">to </w:t>
      </w:r>
      <w:r>
        <w:rPr>
          <w:rFonts w:ascii="Times New Roman" w:hAnsi="Times New Roman"/>
          <w:iCs/>
          <w:sz w:val="24"/>
          <w:szCs w:val="24"/>
        </w:rPr>
        <w:t xml:space="preserve">identify project barriers and tailor TA to respond to evolving program and technology needs  as child welfare information systems are developed.  </w:t>
      </w:r>
      <w:r w:rsidRPr="004561F7">
        <w:rPr>
          <w:rFonts w:ascii="Times New Roman" w:hAnsi="Times New Roman"/>
          <w:iCs/>
          <w:sz w:val="24"/>
          <w:szCs w:val="24"/>
        </w:rPr>
        <w:t>This is important to</w:t>
      </w:r>
      <w:r>
        <w:rPr>
          <w:rFonts w:ascii="Times New Roman" w:hAnsi="Times New Roman"/>
          <w:iCs/>
          <w:sz w:val="24"/>
          <w:szCs w:val="24"/>
        </w:rPr>
        <w:t xml:space="preserve"> support:</w:t>
      </w:r>
      <w:r w:rsidRPr="004561F7">
        <w:rPr>
          <w:rFonts w:ascii="Times New Roman" w:hAnsi="Times New Roman"/>
          <w:iCs/>
          <w:sz w:val="24"/>
          <w:szCs w:val="24"/>
        </w:rPr>
        <w:t xml:space="preserve"> </w:t>
      </w:r>
    </w:p>
    <w:p w:rsidRPr="00F5206F" w:rsidR="00033C64" w:rsidP="00033C64" w:rsidRDefault="00033C64" w14:paraId="2A802ECC" w14:textId="77777777">
      <w:pPr>
        <w:pStyle w:val="ListParagraph"/>
        <w:widowControl/>
        <w:numPr>
          <w:ilvl w:val="0"/>
          <w:numId w:val="37"/>
        </w:numPr>
        <w:rPr>
          <w:rFonts w:ascii="Times New Roman" w:hAnsi="Times New Roman"/>
          <w:iCs/>
          <w:sz w:val="24"/>
          <w:szCs w:val="24"/>
        </w:rPr>
      </w:pPr>
      <w:r>
        <w:rPr>
          <w:rFonts w:ascii="Times New Roman" w:hAnsi="Times New Roman"/>
          <w:iCs/>
          <w:sz w:val="24"/>
          <w:szCs w:val="24"/>
        </w:rPr>
        <w:t xml:space="preserve">responsive TA activities that align with critical project priorities, </w:t>
      </w:r>
    </w:p>
    <w:p w:rsidRPr="00F5206F" w:rsidR="00033C64" w:rsidP="00033C64" w:rsidRDefault="00033C64" w14:paraId="12902300" w14:textId="77777777">
      <w:pPr>
        <w:pStyle w:val="ListParagraph"/>
        <w:widowControl/>
        <w:numPr>
          <w:ilvl w:val="0"/>
          <w:numId w:val="24"/>
        </w:numPr>
        <w:tabs>
          <w:tab w:val="num" w:pos="360"/>
        </w:tabs>
        <w:rPr>
          <w:rFonts w:ascii="Times New Roman" w:hAnsi="Times New Roman"/>
          <w:iCs/>
          <w:sz w:val="24"/>
          <w:szCs w:val="24"/>
        </w:rPr>
      </w:pPr>
      <w:r w:rsidRPr="004718C3">
        <w:rPr>
          <w:rFonts w:ascii="Times New Roman" w:hAnsi="Times New Roman"/>
          <w:iCs/>
          <w:sz w:val="24"/>
          <w:szCs w:val="24"/>
        </w:rPr>
        <w:t xml:space="preserve">quick understanding of and remediation of project-specific issues, </w:t>
      </w:r>
    </w:p>
    <w:p w:rsidRPr="004561F7" w:rsidR="00033C64" w:rsidP="00033C64" w:rsidRDefault="00033C64" w14:paraId="3E9B7724" w14:textId="77777777">
      <w:pPr>
        <w:pStyle w:val="ListParagraph"/>
        <w:widowControl/>
        <w:numPr>
          <w:ilvl w:val="0"/>
          <w:numId w:val="24"/>
        </w:numPr>
        <w:tabs>
          <w:tab w:val="num" w:pos="360"/>
        </w:tabs>
        <w:rPr>
          <w:rFonts w:ascii="Times New Roman" w:hAnsi="Times New Roman"/>
          <w:iCs/>
          <w:sz w:val="24"/>
          <w:szCs w:val="24"/>
        </w:rPr>
      </w:pPr>
      <w:r>
        <w:rPr>
          <w:rFonts w:ascii="Times New Roman" w:hAnsi="Times New Roman"/>
          <w:iCs/>
          <w:sz w:val="24"/>
          <w:szCs w:val="24"/>
        </w:rPr>
        <w:t xml:space="preserve">changes in project plans and resource needs, </w:t>
      </w:r>
    </w:p>
    <w:p w:rsidR="00033C64" w:rsidP="00033C64" w:rsidRDefault="00033C64" w14:paraId="6D366622" w14:textId="77777777">
      <w:pPr>
        <w:pStyle w:val="ListParagraph"/>
        <w:widowControl/>
        <w:numPr>
          <w:ilvl w:val="0"/>
          <w:numId w:val="24"/>
        </w:numPr>
        <w:tabs>
          <w:tab w:val="num" w:pos="360"/>
        </w:tabs>
        <w:rPr>
          <w:rFonts w:ascii="Times New Roman" w:hAnsi="Times New Roman"/>
          <w:iCs/>
          <w:sz w:val="24"/>
          <w:szCs w:val="24"/>
        </w:rPr>
      </w:pPr>
      <w:r>
        <w:rPr>
          <w:rFonts w:ascii="Times New Roman" w:hAnsi="Times New Roman"/>
          <w:iCs/>
          <w:sz w:val="24"/>
          <w:szCs w:val="24"/>
        </w:rPr>
        <w:t>greater capacity for IV-E Agencies to assess the economy, efficiency and efficacy of the project approach as the CCWIS is being developed,</w:t>
      </w:r>
    </w:p>
    <w:p w:rsidRPr="004561F7" w:rsidR="00033C64" w:rsidP="00033C64" w:rsidRDefault="00033C64" w14:paraId="5AF9202F" w14:textId="77777777">
      <w:pPr>
        <w:pStyle w:val="ListParagraph"/>
        <w:widowControl/>
        <w:numPr>
          <w:ilvl w:val="0"/>
          <w:numId w:val="24"/>
        </w:numPr>
        <w:tabs>
          <w:tab w:val="num" w:pos="360"/>
        </w:tabs>
        <w:rPr>
          <w:rFonts w:ascii="Times New Roman" w:hAnsi="Times New Roman"/>
          <w:iCs/>
          <w:sz w:val="24"/>
          <w:szCs w:val="24"/>
        </w:rPr>
      </w:pPr>
      <w:r w:rsidRPr="004718C3">
        <w:rPr>
          <w:rFonts w:ascii="Times New Roman" w:hAnsi="Times New Roman"/>
          <w:iCs/>
          <w:sz w:val="24"/>
          <w:szCs w:val="24"/>
        </w:rPr>
        <w:t>documentation of promising practice</w:t>
      </w:r>
      <w:r>
        <w:rPr>
          <w:rFonts w:ascii="Times New Roman" w:hAnsi="Times New Roman"/>
          <w:iCs/>
          <w:sz w:val="24"/>
          <w:szCs w:val="24"/>
        </w:rPr>
        <w:t>s</w:t>
      </w:r>
      <w:r w:rsidRPr="004718C3">
        <w:rPr>
          <w:rFonts w:ascii="Times New Roman" w:hAnsi="Times New Roman"/>
          <w:iCs/>
          <w:sz w:val="24"/>
          <w:szCs w:val="24"/>
        </w:rPr>
        <w:t xml:space="preserve"> and innovative automation,</w:t>
      </w:r>
    </w:p>
    <w:p w:rsidRPr="004561F7" w:rsidR="00033C64" w:rsidP="00033C64" w:rsidRDefault="00033C64" w14:paraId="22549267" w14:textId="77777777">
      <w:pPr>
        <w:pStyle w:val="ListParagraph"/>
        <w:widowControl/>
        <w:numPr>
          <w:ilvl w:val="0"/>
          <w:numId w:val="24"/>
        </w:numPr>
        <w:tabs>
          <w:tab w:val="num" w:pos="360"/>
        </w:tabs>
        <w:rPr>
          <w:rFonts w:ascii="Times New Roman" w:hAnsi="Times New Roman"/>
          <w:iCs/>
          <w:sz w:val="24"/>
          <w:szCs w:val="24"/>
        </w:rPr>
      </w:pPr>
      <w:r w:rsidRPr="004718C3">
        <w:rPr>
          <w:rFonts w:ascii="Times New Roman" w:hAnsi="Times New Roman"/>
          <w:iCs/>
          <w:sz w:val="24"/>
          <w:szCs w:val="24"/>
        </w:rPr>
        <w:t>flexible and responsive oversight of federal</w:t>
      </w:r>
      <w:r>
        <w:rPr>
          <w:rFonts w:ascii="Times New Roman" w:hAnsi="Times New Roman"/>
          <w:iCs/>
          <w:sz w:val="24"/>
          <w:szCs w:val="24"/>
        </w:rPr>
        <w:t xml:space="preserve"> </w:t>
      </w:r>
      <w:r w:rsidRPr="004718C3">
        <w:rPr>
          <w:rFonts w:ascii="Times New Roman" w:hAnsi="Times New Roman"/>
          <w:iCs/>
          <w:sz w:val="24"/>
          <w:szCs w:val="24"/>
        </w:rPr>
        <w:t>funds.</w:t>
      </w:r>
    </w:p>
    <w:p w:rsidR="00033C64" w:rsidP="00C750EF" w:rsidRDefault="00033C64" w14:paraId="0E539045" w14:textId="77777777">
      <w:pPr>
        <w:widowControl/>
        <w:tabs>
          <w:tab w:val="num" w:pos="360"/>
        </w:tabs>
        <w:ind w:left="360"/>
        <w:rPr>
          <w:rFonts w:ascii="Times New Roman" w:hAnsi="Times New Roman"/>
          <w:iCs/>
          <w:sz w:val="24"/>
          <w:szCs w:val="24"/>
        </w:rPr>
      </w:pPr>
    </w:p>
    <w:p w:rsidR="00493CEF" w:rsidP="00C750EF" w:rsidRDefault="00F47ADE" w14:paraId="652D20BF" w14:textId="4D1C0EE9">
      <w:pPr>
        <w:widowControl/>
        <w:tabs>
          <w:tab w:val="num" w:pos="360"/>
        </w:tabs>
        <w:ind w:left="360"/>
        <w:rPr>
          <w:rFonts w:ascii="Times New Roman" w:hAnsi="Times New Roman"/>
          <w:iCs/>
          <w:sz w:val="24"/>
          <w:szCs w:val="24"/>
        </w:rPr>
      </w:pPr>
      <w:r w:rsidRPr="00ED5852">
        <w:rPr>
          <w:rFonts w:ascii="Times New Roman" w:hAnsi="Times New Roman"/>
          <w:iCs/>
          <w:sz w:val="24"/>
          <w:szCs w:val="24"/>
        </w:rPr>
        <w:t xml:space="preserve">The information collected </w:t>
      </w:r>
      <w:r w:rsidRPr="00ED5852" w:rsidR="00D67314">
        <w:rPr>
          <w:rFonts w:ascii="Times New Roman" w:hAnsi="Times New Roman"/>
          <w:iCs/>
          <w:sz w:val="24"/>
          <w:szCs w:val="24"/>
        </w:rPr>
        <w:t xml:space="preserve">under this generic clearance </w:t>
      </w:r>
      <w:r w:rsidRPr="00493CEF">
        <w:rPr>
          <w:rFonts w:ascii="Times New Roman" w:hAnsi="Times New Roman"/>
          <w:iCs/>
          <w:sz w:val="24"/>
          <w:szCs w:val="24"/>
        </w:rPr>
        <w:t xml:space="preserve">is </w:t>
      </w:r>
      <w:r w:rsidRPr="00FD04E2">
        <w:rPr>
          <w:rFonts w:ascii="Times New Roman" w:hAnsi="Times New Roman"/>
          <w:iCs/>
          <w:color w:val="000000"/>
          <w:sz w:val="24"/>
          <w:szCs w:val="24"/>
        </w:rPr>
        <w:t>intended to be</w:t>
      </w:r>
      <w:r w:rsidRPr="00FD04E2" w:rsidR="00B20F2E">
        <w:rPr>
          <w:rFonts w:ascii="Times New Roman" w:hAnsi="Times New Roman"/>
          <w:iCs/>
          <w:color w:val="000000"/>
          <w:sz w:val="24"/>
          <w:szCs w:val="24"/>
        </w:rPr>
        <w:t xml:space="preserve"> </w:t>
      </w:r>
      <w:r w:rsidRPr="00493CEF">
        <w:rPr>
          <w:rFonts w:ascii="Times New Roman" w:hAnsi="Times New Roman"/>
          <w:iCs/>
          <w:sz w:val="24"/>
          <w:szCs w:val="24"/>
        </w:rPr>
        <w:t xml:space="preserve">used </w:t>
      </w:r>
      <w:r w:rsidR="00493CEF">
        <w:rPr>
          <w:rFonts w:ascii="Times New Roman" w:hAnsi="Times New Roman"/>
          <w:iCs/>
          <w:sz w:val="24"/>
          <w:szCs w:val="24"/>
        </w:rPr>
        <w:t xml:space="preserve">by CB </w:t>
      </w:r>
      <w:r w:rsidRPr="00493CEF">
        <w:rPr>
          <w:rFonts w:ascii="Times New Roman" w:hAnsi="Times New Roman"/>
          <w:iCs/>
          <w:sz w:val="24"/>
          <w:szCs w:val="24"/>
        </w:rPr>
        <w:t xml:space="preserve">for review and </w:t>
      </w:r>
      <w:r w:rsidR="00033C64">
        <w:rPr>
          <w:rFonts w:ascii="Times New Roman" w:hAnsi="Times New Roman"/>
          <w:iCs/>
          <w:sz w:val="24"/>
          <w:szCs w:val="24"/>
        </w:rPr>
        <w:t>TA</w:t>
      </w:r>
      <w:r w:rsidRPr="00493CEF">
        <w:rPr>
          <w:rFonts w:ascii="Times New Roman" w:hAnsi="Times New Roman"/>
          <w:iCs/>
          <w:sz w:val="24"/>
          <w:szCs w:val="24"/>
        </w:rPr>
        <w:t xml:space="preserve"> processes</w:t>
      </w:r>
      <w:r w:rsidRPr="00493CEF" w:rsidR="0053559F">
        <w:rPr>
          <w:rFonts w:ascii="Times New Roman" w:hAnsi="Times New Roman"/>
          <w:iCs/>
          <w:sz w:val="24"/>
          <w:szCs w:val="24"/>
        </w:rPr>
        <w:t xml:space="preserve"> to meet the requirements of 45 CFR §95.621.</w:t>
      </w:r>
      <w:r w:rsidR="005B5060">
        <w:rPr>
          <w:rFonts w:ascii="Times New Roman" w:hAnsi="Times New Roman"/>
          <w:iCs/>
          <w:sz w:val="24"/>
          <w:szCs w:val="24"/>
        </w:rPr>
        <w:t xml:space="preserve">  </w:t>
      </w:r>
    </w:p>
    <w:p w:rsidRPr="007E295F" w:rsidR="00493CEF" w:rsidP="00493CEF" w:rsidRDefault="00493CEF" w14:paraId="288ABAD2" w14:textId="77777777">
      <w:pPr>
        <w:widowControl/>
        <w:ind w:left="360"/>
        <w:rPr>
          <w:rFonts w:ascii="Times New Roman" w:hAnsi="Times New Roman"/>
          <w:snapToGrid/>
          <w:sz w:val="24"/>
          <w:szCs w:val="24"/>
        </w:rPr>
      </w:pPr>
    </w:p>
    <w:p w:rsidR="00493CEF" w:rsidP="00033C64" w:rsidRDefault="00493CEF" w14:paraId="6D2DDE35" w14:textId="21D9F53C">
      <w:pPr>
        <w:widowControl/>
        <w:spacing w:after="120"/>
        <w:ind w:left="360"/>
        <w:rPr>
          <w:rFonts w:ascii="Times New Roman" w:hAnsi="Times New Roman"/>
          <w:snapToGrid/>
          <w:sz w:val="24"/>
          <w:szCs w:val="24"/>
        </w:rPr>
      </w:pPr>
      <w:r>
        <w:rPr>
          <w:rFonts w:ascii="Times New Roman" w:hAnsi="Times New Roman"/>
          <w:snapToGrid/>
          <w:sz w:val="24"/>
          <w:szCs w:val="24"/>
        </w:rPr>
        <w:t xml:space="preserve">The following are some example data </w:t>
      </w:r>
      <w:r w:rsidR="00EB5719">
        <w:rPr>
          <w:rFonts w:ascii="Times New Roman" w:hAnsi="Times New Roman"/>
          <w:snapToGrid/>
          <w:sz w:val="24"/>
          <w:szCs w:val="24"/>
        </w:rPr>
        <w:t xml:space="preserve">collection activities </w:t>
      </w:r>
      <w:r>
        <w:rPr>
          <w:rFonts w:ascii="Times New Roman" w:hAnsi="Times New Roman"/>
          <w:snapToGrid/>
          <w:sz w:val="24"/>
          <w:szCs w:val="24"/>
        </w:rPr>
        <w:t xml:space="preserve">that might be submitted as a GenIC: </w:t>
      </w:r>
    </w:p>
    <w:p w:rsidR="00BB13A0" w:rsidP="00BB13A0" w:rsidRDefault="00BB13A0" w14:paraId="4FFE5BA8" w14:textId="23EA55CD">
      <w:pPr>
        <w:pStyle w:val="ListParagraph"/>
        <w:widowControl/>
        <w:numPr>
          <w:ilvl w:val="0"/>
          <w:numId w:val="32"/>
        </w:numPr>
        <w:rPr>
          <w:rFonts w:ascii="Times New Roman" w:hAnsi="Times New Roman"/>
          <w:sz w:val="24"/>
          <w:szCs w:val="24"/>
        </w:rPr>
      </w:pPr>
      <w:r>
        <w:rPr>
          <w:rFonts w:ascii="Times New Roman" w:hAnsi="Times New Roman"/>
          <w:sz w:val="24"/>
          <w:szCs w:val="24"/>
        </w:rPr>
        <w:t xml:space="preserve">Information about proposed approaches </w:t>
      </w:r>
      <w:r w:rsidR="00B20F2E">
        <w:rPr>
          <w:rFonts w:ascii="Times New Roman" w:hAnsi="Times New Roman"/>
          <w:sz w:val="24"/>
          <w:szCs w:val="24"/>
        </w:rPr>
        <w:t xml:space="preserve">that align with options supported by CCWIS </w:t>
      </w:r>
      <w:r>
        <w:rPr>
          <w:rFonts w:ascii="Times New Roman" w:hAnsi="Times New Roman"/>
          <w:sz w:val="24"/>
          <w:szCs w:val="24"/>
        </w:rPr>
        <w:t>regulations</w:t>
      </w:r>
      <w:r w:rsidR="00B20F2E">
        <w:rPr>
          <w:rFonts w:ascii="Times New Roman" w:hAnsi="Times New Roman"/>
          <w:sz w:val="24"/>
          <w:szCs w:val="24"/>
        </w:rPr>
        <w:t xml:space="preserve"> at 45 CFR §1355.52-59,</w:t>
      </w:r>
    </w:p>
    <w:p w:rsidR="00595911" w:rsidP="00595911" w:rsidRDefault="00595911" w14:paraId="50C9C375" w14:textId="1C4FFB7F">
      <w:pPr>
        <w:pStyle w:val="ListParagraph"/>
        <w:widowControl/>
        <w:numPr>
          <w:ilvl w:val="0"/>
          <w:numId w:val="32"/>
        </w:numPr>
        <w:rPr>
          <w:rFonts w:ascii="Times New Roman" w:hAnsi="Times New Roman"/>
          <w:sz w:val="24"/>
          <w:szCs w:val="24"/>
        </w:rPr>
      </w:pPr>
      <w:r>
        <w:rPr>
          <w:rFonts w:ascii="Times New Roman" w:hAnsi="Times New Roman"/>
          <w:sz w:val="24"/>
          <w:szCs w:val="24"/>
        </w:rPr>
        <w:t>Evidence of efforts to meet</w:t>
      </w:r>
      <w:r w:rsidR="00692D02">
        <w:rPr>
          <w:rFonts w:ascii="Times New Roman" w:hAnsi="Times New Roman"/>
          <w:sz w:val="24"/>
          <w:szCs w:val="24"/>
        </w:rPr>
        <w:t xml:space="preserve"> </w:t>
      </w:r>
      <w:r>
        <w:rPr>
          <w:rFonts w:ascii="Times New Roman" w:hAnsi="Times New Roman"/>
          <w:sz w:val="24"/>
          <w:szCs w:val="24"/>
        </w:rPr>
        <w:t>program, reporting, and design requirements</w:t>
      </w:r>
      <w:r w:rsidR="00B20F2E">
        <w:rPr>
          <w:rFonts w:ascii="Times New Roman" w:hAnsi="Times New Roman"/>
          <w:sz w:val="24"/>
          <w:szCs w:val="24"/>
        </w:rPr>
        <w:t>,</w:t>
      </w:r>
      <w:r>
        <w:rPr>
          <w:rFonts w:ascii="Times New Roman" w:hAnsi="Times New Roman"/>
          <w:sz w:val="24"/>
          <w:szCs w:val="24"/>
        </w:rPr>
        <w:t xml:space="preserve"> </w:t>
      </w:r>
    </w:p>
    <w:p w:rsidR="00BB13A0" w:rsidP="00BB13A0" w:rsidRDefault="00BB13A0" w14:paraId="6C0F2168" w14:textId="33C03BDD">
      <w:pPr>
        <w:pStyle w:val="ListParagraph"/>
        <w:widowControl/>
        <w:numPr>
          <w:ilvl w:val="0"/>
          <w:numId w:val="32"/>
        </w:numPr>
        <w:rPr>
          <w:rFonts w:ascii="Times New Roman" w:hAnsi="Times New Roman"/>
          <w:sz w:val="24"/>
          <w:szCs w:val="24"/>
        </w:rPr>
      </w:pPr>
      <w:r>
        <w:rPr>
          <w:rFonts w:ascii="Times New Roman" w:hAnsi="Times New Roman"/>
          <w:sz w:val="24"/>
          <w:szCs w:val="24"/>
        </w:rPr>
        <w:t xml:space="preserve">Interview data with grantee staff about </w:t>
      </w:r>
      <w:r w:rsidR="00132A33">
        <w:rPr>
          <w:rFonts w:ascii="Times New Roman" w:hAnsi="Times New Roman"/>
          <w:sz w:val="24"/>
          <w:szCs w:val="24"/>
        </w:rPr>
        <w:t>usability and eff</w:t>
      </w:r>
      <w:r w:rsidR="00B20F2E">
        <w:rPr>
          <w:rFonts w:ascii="Times New Roman" w:hAnsi="Times New Roman"/>
          <w:sz w:val="24"/>
          <w:szCs w:val="24"/>
        </w:rPr>
        <w:t>iciency of system functionality,</w:t>
      </w:r>
    </w:p>
    <w:p w:rsidRPr="00595911" w:rsidR="00EB5719" w:rsidP="00595911" w:rsidRDefault="00BB13A0" w14:paraId="6C1DB5A1" w14:textId="37C701B8">
      <w:pPr>
        <w:pStyle w:val="ListParagraph"/>
        <w:widowControl/>
        <w:numPr>
          <w:ilvl w:val="0"/>
          <w:numId w:val="32"/>
        </w:numPr>
        <w:rPr>
          <w:rFonts w:ascii="Times New Roman" w:hAnsi="Times New Roman"/>
          <w:snapToGrid/>
          <w:sz w:val="24"/>
          <w:szCs w:val="24"/>
        </w:rPr>
      </w:pPr>
      <w:r w:rsidRPr="00595911">
        <w:rPr>
          <w:rFonts w:ascii="Times New Roman" w:hAnsi="Times New Roman"/>
          <w:sz w:val="24"/>
          <w:szCs w:val="24"/>
        </w:rPr>
        <w:t>Assessment of project outputs and outcomes</w:t>
      </w:r>
      <w:r w:rsidR="007C3252">
        <w:rPr>
          <w:rFonts w:ascii="Times New Roman" w:hAnsi="Times New Roman"/>
          <w:sz w:val="24"/>
          <w:szCs w:val="24"/>
        </w:rPr>
        <w:t>.</w:t>
      </w:r>
      <w:r w:rsidRPr="00595911">
        <w:rPr>
          <w:rFonts w:ascii="Times New Roman" w:hAnsi="Times New Roman"/>
          <w:sz w:val="24"/>
          <w:szCs w:val="24"/>
        </w:rPr>
        <w:t xml:space="preserve"> </w:t>
      </w:r>
    </w:p>
    <w:p w:rsidR="00493CEF" w:rsidP="00493CEF" w:rsidRDefault="00493CEF" w14:paraId="06162DD5" w14:textId="77777777">
      <w:pPr>
        <w:widowControl/>
        <w:ind w:left="360"/>
        <w:rPr>
          <w:rFonts w:ascii="Times New Roman" w:hAnsi="Times New Roman"/>
          <w:snapToGrid/>
          <w:sz w:val="24"/>
          <w:szCs w:val="24"/>
        </w:rPr>
      </w:pPr>
    </w:p>
    <w:p w:rsidR="00493CEF" w:rsidP="00493CEF" w:rsidRDefault="00493CEF" w14:paraId="1BE8F2D6" w14:textId="33EAA6FA">
      <w:pPr>
        <w:widowControl/>
        <w:ind w:left="360"/>
        <w:rPr>
          <w:rFonts w:ascii="Times New Roman" w:hAnsi="Times New Roman"/>
          <w:snapToGrid/>
          <w:sz w:val="24"/>
          <w:szCs w:val="24"/>
        </w:rPr>
      </w:pPr>
      <w:bookmarkStart w:name="_Hlk58234860" w:id="0"/>
      <w:r>
        <w:rPr>
          <w:rFonts w:ascii="Times New Roman" w:hAnsi="Times New Roman"/>
          <w:snapToGrid/>
          <w:sz w:val="24"/>
          <w:szCs w:val="24"/>
        </w:rPr>
        <w:t>A program-specific GenIC will be submitted to</w:t>
      </w:r>
      <w:r w:rsidR="00520C91">
        <w:rPr>
          <w:rFonts w:ascii="Times New Roman" w:hAnsi="Times New Roman"/>
          <w:snapToGrid/>
          <w:sz w:val="24"/>
          <w:szCs w:val="24"/>
        </w:rPr>
        <w:t xml:space="preserve"> the Office of Information and Regulatory Affairs (</w:t>
      </w:r>
      <w:r>
        <w:rPr>
          <w:rFonts w:ascii="Times New Roman" w:hAnsi="Times New Roman"/>
          <w:snapToGrid/>
          <w:sz w:val="24"/>
          <w:szCs w:val="24"/>
        </w:rPr>
        <w:t>OIRA</w:t>
      </w:r>
      <w:r w:rsidR="00520C91">
        <w:rPr>
          <w:rFonts w:ascii="Times New Roman" w:hAnsi="Times New Roman"/>
          <w:snapToGrid/>
          <w:sz w:val="24"/>
          <w:szCs w:val="24"/>
        </w:rPr>
        <w:t>)</w:t>
      </w:r>
      <w:r>
        <w:rPr>
          <w:rFonts w:ascii="Times New Roman" w:hAnsi="Times New Roman"/>
          <w:snapToGrid/>
          <w:sz w:val="24"/>
          <w:szCs w:val="24"/>
        </w:rPr>
        <w:t xml:space="preserve"> for each individual request, along with the </w:t>
      </w:r>
      <w:r w:rsidR="00EB5719">
        <w:rPr>
          <w:rFonts w:ascii="Times New Roman" w:hAnsi="Times New Roman"/>
          <w:snapToGrid/>
          <w:sz w:val="24"/>
          <w:szCs w:val="24"/>
        </w:rPr>
        <w:t>CCWIS GenIC</w:t>
      </w:r>
      <w:r>
        <w:rPr>
          <w:rFonts w:ascii="Times New Roman" w:hAnsi="Times New Roman"/>
          <w:snapToGrid/>
          <w:sz w:val="24"/>
          <w:szCs w:val="24"/>
        </w:rPr>
        <w:t xml:space="preserve"> submission template (</w:t>
      </w:r>
      <w:r>
        <w:rPr>
          <w:rFonts w:ascii="Times New Roman" w:hAnsi="Times New Roman"/>
          <w:b/>
          <w:snapToGrid/>
          <w:sz w:val="24"/>
          <w:szCs w:val="24"/>
        </w:rPr>
        <w:t>Attachment A).</w:t>
      </w:r>
      <w:r w:rsidRPr="000A60CA">
        <w:rPr>
          <w:rFonts w:ascii="Times New Roman" w:hAnsi="Times New Roman"/>
          <w:snapToGrid/>
          <w:sz w:val="24"/>
          <w:szCs w:val="24"/>
        </w:rPr>
        <w:t xml:space="preserve"> </w:t>
      </w:r>
    </w:p>
    <w:bookmarkEnd w:id="0"/>
    <w:p w:rsidR="00ED5852" w:rsidP="00D67314" w:rsidRDefault="00ED5852" w14:paraId="362B7523" w14:textId="77777777">
      <w:pPr>
        <w:widowControl/>
        <w:tabs>
          <w:tab w:val="num" w:pos="360"/>
        </w:tabs>
        <w:ind w:left="360"/>
        <w:rPr>
          <w:rFonts w:ascii="Times New Roman" w:hAnsi="Times New Roman"/>
          <w:iCs/>
          <w:sz w:val="24"/>
          <w:szCs w:val="24"/>
        </w:rPr>
      </w:pPr>
    </w:p>
    <w:p w:rsidRPr="00ED5852" w:rsidR="00D67314" w:rsidP="00014D32" w:rsidRDefault="00ED5852" w14:paraId="592966EF" w14:textId="1E3E63C9">
      <w:pPr>
        <w:widowControl/>
        <w:tabs>
          <w:tab w:val="num" w:pos="360"/>
        </w:tabs>
        <w:spacing w:after="120"/>
        <w:ind w:left="360"/>
        <w:rPr>
          <w:rFonts w:ascii="Times New Roman" w:hAnsi="Times New Roman"/>
          <w:iCs/>
          <w:sz w:val="24"/>
          <w:szCs w:val="24"/>
        </w:rPr>
      </w:pPr>
      <w:r w:rsidRPr="00FD04E2">
        <w:rPr>
          <w:rFonts w:ascii="Times New Roman" w:hAnsi="Times New Roman"/>
          <w:iCs/>
          <w:color w:val="000000"/>
          <w:sz w:val="24"/>
          <w:szCs w:val="24"/>
        </w:rPr>
        <w:t>In addition to</w:t>
      </w:r>
      <w:r w:rsidRPr="00FD04E2" w:rsidR="00B20F2E">
        <w:rPr>
          <w:rFonts w:ascii="Times New Roman" w:hAnsi="Times New Roman"/>
          <w:iCs/>
          <w:color w:val="000000"/>
          <w:sz w:val="24"/>
          <w:szCs w:val="24"/>
        </w:rPr>
        <w:t xml:space="preserve"> </w:t>
      </w:r>
      <w:r w:rsidRPr="00ED5852">
        <w:rPr>
          <w:rFonts w:ascii="Times New Roman" w:hAnsi="Times New Roman"/>
          <w:iCs/>
          <w:sz w:val="24"/>
          <w:szCs w:val="24"/>
        </w:rPr>
        <w:t>establishing an overarching generic</w:t>
      </w:r>
      <w:r w:rsidR="00520C91">
        <w:rPr>
          <w:rFonts w:ascii="Times New Roman" w:hAnsi="Times New Roman"/>
          <w:iCs/>
          <w:sz w:val="24"/>
          <w:szCs w:val="24"/>
        </w:rPr>
        <w:t xml:space="preserve"> collection</w:t>
      </w:r>
      <w:r w:rsidRPr="00ED5852">
        <w:rPr>
          <w:rFonts w:ascii="Times New Roman" w:hAnsi="Times New Roman"/>
          <w:iCs/>
          <w:sz w:val="24"/>
          <w:szCs w:val="24"/>
        </w:rPr>
        <w:t xml:space="preserve">, ACF is submitting six initial TA tools </w:t>
      </w:r>
      <w:r w:rsidR="00B20F2E">
        <w:rPr>
          <w:rFonts w:ascii="Times New Roman" w:hAnsi="Times New Roman"/>
          <w:iCs/>
          <w:sz w:val="24"/>
          <w:szCs w:val="24"/>
        </w:rPr>
        <w:t xml:space="preserve">to assist </w:t>
      </w:r>
      <w:r w:rsidRPr="00ED5852">
        <w:rPr>
          <w:rFonts w:ascii="Times New Roman" w:hAnsi="Times New Roman"/>
          <w:iCs/>
          <w:sz w:val="24"/>
          <w:szCs w:val="24"/>
        </w:rPr>
        <w:t xml:space="preserve">title IV-E agencies </w:t>
      </w:r>
      <w:r w:rsidR="00B20F2E">
        <w:rPr>
          <w:rFonts w:ascii="Times New Roman" w:hAnsi="Times New Roman"/>
          <w:iCs/>
          <w:sz w:val="24"/>
          <w:szCs w:val="24"/>
        </w:rPr>
        <w:t xml:space="preserve">in assessing </w:t>
      </w:r>
      <w:r w:rsidR="006941EB">
        <w:rPr>
          <w:rFonts w:ascii="Times New Roman" w:hAnsi="Times New Roman"/>
          <w:iCs/>
          <w:sz w:val="24"/>
          <w:szCs w:val="24"/>
        </w:rPr>
        <w:t xml:space="preserve">project progress and potential barriers to </w:t>
      </w:r>
      <w:r w:rsidRPr="00ED5852">
        <w:rPr>
          <w:rFonts w:ascii="Times New Roman" w:hAnsi="Times New Roman"/>
          <w:iCs/>
          <w:sz w:val="24"/>
          <w:szCs w:val="24"/>
        </w:rPr>
        <w:t xml:space="preserve">CCWIS project and design requirements. These include the following self-assessments: </w:t>
      </w:r>
    </w:p>
    <w:p w:rsidRPr="00ED5852" w:rsidR="00ED5852" w:rsidP="00014D32" w:rsidRDefault="00ED5852" w14:paraId="68A756EA" w14:textId="7C0BC4B9">
      <w:pPr>
        <w:pStyle w:val="ListParagraph"/>
        <w:widowControl/>
        <w:numPr>
          <w:ilvl w:val="1"/>
          <w:numId w:val="3"/>
        </w:numPr>
        <w:spacing w:after="120"/>
        <w:rPr>
          <w:rFonts w:ascii="Times New Roman" w:hAnsi="Times New Roman"/>
          <w:iCs/>
          <w:sz w:val="24"/>
          <w:szCs w:val="24"/>
        </w:rPr>
      </w:pPr>
      <w:r w:rsidRPr="009555B7">
        <w:rPr>
          <w:rFonts w:ascii="Times New Roman" w:hAnsi="Times New Roman"/>
          <w:iCs/>
          <w:sz w:val="24"/>
          <w:szCs w:val="24"/>
          <w:u w:val="single"/>
        </w:rPr>
        <w:t>Intake</w:t>
      </w:r>
      <w:r w:rsidR="00BB13A0">
        <w:rPr>
          <w:rFonts w:ascii="Times New Roman" w:hAnsi="Times New Roman"/>
          <w:iCs/>
          <w:sz w:val="24"/>
          <w:szCs w:val="24"/>
        </w:rPr>
        <w:t xml:space="preserve">: </w:t>
      </w:r>
      <w:r w:rsidR="00BE191D">
        <w:rPr>
          <w:rFonts w:ascii="Times New Roman" w:hAnsi="Times New Roman"/>
          <w:iCs/>
          <w:sz w:val="24"/>
          <w:szCs w:val="24"/>
        </w:rPr>
        <w:t xml:space="preserve">used to self-assess functions that track a </w:t>
      </w:r>
      <w:r w:rsidR="00293FB1">
        <w:rPr>
          <w:rFonts w:ascii="Times New Roman" w:hAnsi="Times New Roman"/>
          <w:iCs/>
          <w:sz w:val="24"/>
          <w:szCs w:val="24"/>
        </w:rPr>
        <w:t>report of child abuse and neglect</w:t>
      </w:r>
      <w:r w:rsidR="00BE191D">
        <w:rPr>
          <w:rFonts w:ascii="Times New Roman" w:hAnsi="Times New Roman"/>
          <w:iCs/>
          <w:sz w:val="24"/>
          <w:szCs w:val="24"/>
        </w:rPr>
        <w:t xml:space="preserve"> from the point of initial contact with the reporter to the time the report is assigned to a worker for investigation or assessment.</w:t>
      </w:r>
    </w:p>
    <w:p w:rsidRPr="00014D32" w:rsidR="00ED5852" w:rsidP="00014D32" w:rsidRDefault="00ED5852" w14:paraId="6AB3E6BD" w14:textId="6290A187">
      <w:pPr>
        <w:pStyle w:val="ListParagraph"/>
        <w:widowControl/>
        <w:numPr>
          <w:ilvl w:val="1"/>
          <w:numId w:val="3"/>
        </w:numPr>
        <w:spacing w:after="120"/>
        <w:rPr>
          <w:rFonts w:ascii="Times New Roman" w:hAnsi="Times New Roman"/>
          <w:iCs/>
          <w:sz w:val="24"/>
          <w:szCs w:val="24"/>
        </w:rPr>
      </w:pPr>
      <w:r w:rsidRPr="009555B7">
        <w:rPr>
          <w:rFonts w:ascii="Times New Roman" w:hAnsi="Times New Roman"/>
          <w:iCs/>
          <w:sz w:val="24"/>
          <w:szCs w:val="24"/>
          <w:u w:val="single"/>
        </w:rPr>
        <w:t>Investigation</w:t>
      </w:r>
      <w:r w:rsidR="00BE191D">
        <w:rPr>
          <w:rFonts w:ascii="Times New Roman" w:hAnsi="Times New Roman"/>
          <w:iCs/>
          <w:sz w:val="24"/>
          <w:szCs w:val="24"/>
        </w:rPr>
        <w:t xml:space="preserve">: used to self-assess functions that allow agencies to assess child </w:t>
      </w:r>
      <w:r w:rsidRPr="00014D32" w:rsidR="00BE191D">
        <w:rPr>
          <w:rFonts w:ascii="Times New Roman" w:hAnsi="Times New Roman"/>
          <w:iCs/>
          <w:sz w:val="24"/>
          <w:szCs w:val="24"/>
        </w:rPr>
        <w:t xml:space="preserve">abuse and neglect reports to determine the severity of allegations, which </w:t>
      </w:r>
      <w:r w:rsidRPr="00FD04E2" w:rsidR="00B20F2E">
        <w:rPr>
          <w:rFonts w:ascii="Times New Roman" w:hAnsi="Times New Roman"/>
          <w:iCs/>
          <w:sz w:val="24"/>
          <w:szCs w:val="24"/>
        </w:rPr>
        <w:t xml:space="preserve">may cause </w:t>
      </w:r>
      <w:r w:rsidRPr="00014D32" w:rsidR="00BE191D">
        <w:rPr>
          <w:rFonts w:ascii="Times New Roman" w:hAnsi="Times New Roman"/>
          <w:iCs/>
          <w:sz w:val="24"/>
          <w:szCs w:val="24"/>
        </w:rPr>
        <w:t>one of several investigative tracks and associated response times.</w:t>
      </w:r>
    </w:p>
    <w:p w:rsidRPr="00C86E11" w:rsidR="001A711F" w:rsidP="00014D32" w:rsidRDefault="00ED5852" w14:paraId="64045084" w14:textId="3F56358B">
      <w:pPr>
        <w:pStyle w:val="ListParagraph"/>
        <w:widowControl/>
        <w:numPr>
          <w:ilvl w:val="1"/>
          <w:numId w:val="3"/>
        </w:numPr>
        <w:spacing w:after="120"/>
        <w:rPr>
          <w:rFonts w:ascii="Times New Roman" w:hAnsi="Times New Roman"/>
          <w:iCs/>
          <w:sz w:val="24"/>
          <w:szCs w:val="24"/>
        </w:rPr>
      </w:pPr>
      <w:r w:rsidRPr="009555B7">
        <w:rPr>
          <w:rFonts w:ascii="Times New Roman" w:hAnsi="Times New Roman"/>
          <w:iCs/>
          <w:sz w:val="24"/>
          <w:szCs w:val="24"/>
          <w:u w:val="single"/>
        </w:rPr>
        <w:t>Case Management</w:t>
      </w:r>
      <w:r w:rsidRPr="00014D32" w:rsidR="00B1609E">
        <w:rPr>
          <w:rFonts w:ascii="Times New Roman" w:hAnsi="Times New Roman"/>
          <w:iCs/>
          <w:sz w:val="24"/>
          <w:szCs w:val="24"/>
        </w:rPr>
        <w:t xml:space="preserve">: used </w:t>
      </w:r>
      <w:r w:rsidRPr="00C86E11" w:rsidR="00B1609E">
        <w:rPr>
          <w:rFonts w:ascii="Times New Roman" w:hAnsi="Times New Roman"/>
          <w:iCs/>
          <w:sz w:val="24"/>
          <w:szCs w:val="24"/>
        </w:rPr>
        <w:t>to self</w:t>
      </w:r>
      <w:r w:rsidRPr="00984C58" w:rsidR="00B1609E">
        <w:rPr>
          <w:rFonts w:ascii="Times New Roman" w:hAnsi="Times New Roman"/>
          <w:iCs/>
          <w:sz w:val="24"/>
          <w:szCs w:val="24"/>
        </w:rPr>
        <w:t>-assess functions that allow</w:t>
      </w:r>
      <w:r w:rsidR="001A711F">
        <w:rPr>
          <w:rFonts w:ascii="Times New Roman" w:hAnsi="Times New Roman"/>
          <w:iCs/>
          <w:sz w:val="24"/>
          <w:szCs w:val="24"/>
        </w:rPr>
        <w:t xml:space="preserve"> </w:t>
      </w:r>
      <w:r w:rsidR="000B586C">
        <w:rPr>
          <w:rFonts w:ascii="Times New Roman" w:hAnsi="Times New Roman"/>
          <w:iCs/>
          <w:sz w:val="24"/>
          <w:szCs w:val="24"/>
        </w:rPr>
        <w:t>title</w:t>
      </w:r>
      <w:r w:rsidR="001A711F">
        <w:rPr>
          <w:rFonts w:ascii="Times New Roman" w:hAnsi="Times New Roman"/>
          <w:iCs/>
          <w:sz w:val="24"/>
          <w:szCs w:val="24"/>
        </w:rPr>
        <w:t xml:space="preserve"> IV-E</w:t>
      </w:r>
      <w:r w:rsidRPr="00C86E11" w:rsidR="00B1609E">
        <w:rPr>
          <w:rFonts w:ascii="Times New Roman" w:hAnsi="Times New Roman"/>
          <w:iCs/>
          <w:sz w:val="24"/>
          <w:szCs w:val="24"/>
        </w:rPr>
        <w:t xml:space="preserve"> agencies to collect and update</w:t>
      </w:r>
      <w:r w:rsidR="007F6170">
        <w:rPr>
          <w:rFonts w:ascii="Times New Roman" w:hAnsi="Times New Roman"/>
          <w:iCs/>
          <w:sz w:val="24"/>
          <w:szCs w:val="24"/>
        </w:rPr>
        <w:t xml:space="preserve"> </w:t>
      </w:r>
      <w:r w:rsidRPr="00014D32" w:rsidR="00B1609E">
        <w:rPr>
          <w:rFonts w:ascii="Times New Roman" w:hAnsi="Times New Roman"/>
          <w:color w:val="19150F"/>
          <w:sz w:val="24"/>
          <w:szCs w:val="24"/>
          <w:lang w:val="en"/>
        </w:rPr>
        <w:t>information such as child and family histories, contact notes, calendars</w:t>
      </w:r>
      <w:r w:rsidR="00293FB1">
        <w:rPr>
          <w:rFonts w:ascii="Times New Roman" w:hAnsi="Times New Roman"/>
          <w:color w:val="19150F"/>
          <w:sz w:val="24"/>
          <w:szCs w:val="24"/>
          <w:lang w:val="en"/>
        </w:rPr>
        <w:t xml:space="preserve"> events</w:t>
      </w:r>
      <w:r w:rsidRPr="00014D32" w:rsidR="00B1609E">
        <w:rPr>
          <w:rFonts w:ascii="Times New Roman" w:hAnsi="Times New Roman"/>
          <w:color w:val="19150F"/>
          <w:sz w:val="24"/>
          <w:szCs w:val="24"/>
          <w:lang w:val="en"/>
        </w:rPr>
        <w:t>,</w:t>
      </w:r>
      <w:r w:rsidR="000B586C">
        <w:rPr>
          <w:rFonts w:ascii="Times New Roman" w:hAnsi="Times New Roman"/>
          <w:color w:val="19150F"/>
          <w:sz w:val="24"/>
          <w:szCs w:val="24"/>
          <w:lang w:val="en"/>
        </w:rPr>
        <w:t xml:space="preserve"> safety and functional</w:t>
      </w:r>
      <w:r w:rsidRPr="00014D32" w:rsidR="00B1609E">
        <w:rPr>
          <w:rFonts w:ascii="Times New Roman" w:hAnsi="Times New Roman"/>
          <w:color w:val="19150F"/>
          <w:sz w:val="24"/>
          <w:szCs w:val="24"/>
          <w:lang w:val="en"/>
        </w:rPr>
        <w:t xml:space="preserve"> </w:t>
      </w:r>
      <w:r w:rsidRPr="00014D32" w:rsidR="000B586C">
        <w:rPr>
          <w:rFonts w:ascii="Times New Roman" w:hAnsi="Times New Roman"/>
          <w:color w:val="19150F"/>
          <w:sz w:val="24"/>
          <w:szCs w:val="24"/>
          <w:lang w:val="en"/>
        </w:rPr>
        <w:t xml:space="preserve">assessments, </w:t>
      </w:r>
      <w:r w:rsidR="000B586C">
        <w:rPr>
          <w:rFonts w:ascii="Times New Roman" w:hAnsi="Times New Roman"/>
          <w:color w:val="19150F"/>
          <w:sz w:val="24"/>
          <w:szCs w:val="24"/>
          <w:lang w:val="en"/>
        </w:rPr>
        <w:t xml:space="preserve">case planning, </w:t>
      </w:r>
      <w:r w:rsidRPr="00014D32" w:rsidR="00B1609E">
        <w:rPr>
          <w:rFonts w:ascii="Times New Roman" w:hAnsi="Times New Roman"/>
          <w:color w:val="19150F"/>
          <w:sz w:val="24"/>
          <w:szCs w:val="24"/>
          <w:lang w:val="en"/>
        </w:rPr>
        <w:t>services recommended and delivered, eligibility for programs and services, and client outcome activities.</w:t>
      </w:r>
      <w:r w:rsidR="001A711F">
        <w:rPr>
          <w:rFonts w:ascii="Times New Roman" w:hAnsi="Times New Roman"/>
          <w:color w:val="19150F"/>
          <w:sz w:val="24"/>
          <w:szCs w:val="24"/>
          <w:lang w:val="en"/>
        </w:rPr>
        <w:t xml:space="preserve"> </w:t>
      </w:r>
      <w:r w:rsidRPr="00014D32" w:rsidR="00B1609E">
        <w:rPr>
          <w:rFonts w:ascii="Times New Roman" w:hAnsi="Times New Roman"/>
          <w:color w:val="19150F"/>
          <w:sz w:val="24"/>
          <w:szCs w:val="24"/>
          <w:lang w:val="en"/>
        </w:rPr>
        <w:t xml:space="preserve"> </w:t>
      </w:r>
      <w:r w:rsidR="007F6170">
        <w:rPr>
          <w:rFonts w:ascii="Times New Roman" w:hAnsi="Times New Roman"/>
          <w:color w:val="19150F"/>
          <w:sz w:val="24"/>
          <w:szCs w:val="24"/>
          <w:lang w:val="en"/>
        </w:rPr>
        <w:t xml:space="preserve">These functions </w:t>
      </w:r>
      <w:r w:rsidRPr="00014D32" w:rsidR="00B1609E">
        <w:rPr>
          <w:rFonts w:ascii="Times New Roman" w:hAnsi="Times New Roman"/>
          <w:color w:val="19150F"/>
          <w:sz w:val="24"/>
          <w:szCs w:val="24"/>
          <w:lang w:val="en"/>
        </w:rPr>
        <w:t xml:space="preserve">enable the title IV-E agency to comply with federal reporting requirements and supports the title IV-E agency’s </w:t>
      </w:r>
      <w:r w:rsidRPr="00C86E11" w:rsidR="00B1609E">
        <w:rPr>
          <w:rFonts w:ascii="Times New Roman" w:hAnsi="Times New Roman"/>
          <w:color w:val="19150F"/>
          <w:sz w:val="24"/>
          <w:szCs w:val="24"/>
          <w:lang w:val="en"/>
        </w:rPr>
        <w:t>ability to track case management provided to children</w:t>
      </w:r>
      <w:r w:rsidRPr="00984C58" w:rsidR="00B1609E">
        <w:rPr>
          <w:rFonts w:ascii="Times New Roman" w:hAnsi="Times New Roman"/>
          <w:color w:val="19150F"/>
          <w:sz w:val="24"/>
          <w:szCs w:val="24"/>
          <w:lang w:val="en"/>
        </w:rPr>
        <w:t xml:space="preserve"> and families to </w:t>
      </w:r>
      <w:r w:rsidRPr="001A711F" w:rsidR="00B1609E">
        <w:rPr>
          <w:rFonts w:ascii="Times New Roman" w:hAnsi="Times New Roman"/>
          <w:color w:val="19150F"/>
          <w:sz w:val="24"/>
          <w:szCs w:val="24"/>
          <w:lang w:val="en"/>
        </w:rPr>
        <w:t>either prevent placement in foster care, or for those children in foster care, to achieve permanency and ensure safety and well-being.</w:t>
      </w:r>
    </w:p>
    <w:p w:rsidRPr="009555B7" w:rsidR="001A711F" w:rsidP="009555B7" w:rsidRDefault="00ED5852" w14:paraId="18CE9737" w14:textId="6950FC12">
      <w:pPr>
        <w:pStyle w:val="ListParagraph"/>
        <w:widowControl/>
        <w:numPr>
          <w:ilvl w:val="1"/>
          <w:numId w:val="3"/>
        </w:numPr>
        <w:spacing w:after="120"/>
        <w:rPr>
          <w:rFonts w:ascii="Times New Roman" w:hAnsi="Times New Roman"/>
          <w:sz w:val="24"/>
          <w:szCs w:val="24"/>
        </w:rPr>
      </w:pPr>
      <w:r w:rsidRPr="009555B7">
        <w:rPr>
          <w:rFonts w:ascii="Times New Roman" w:hAnsi="Times New Roman"/>
          <w:iCs/>
          <w:sz w:val="24"/>
          <w:szCs w:val="24"/>
          <w:u w:val="single"/>
        </w:rPr>
        <w:t>Adoption</w:t>
      </w:r>
      <w:r w:rsidRPr="00C86E11" w:rsidR="001A711F">
        <w:rPr>
          <w:rFonts w:ascii="Times New Roman" w:hAnsi="Times New Roman"/>
          <w:iCs/>
          <w:sz w:val="24"/>
          <w:szCs w:val="24"/>
        </w:rPr>
        <w:t>: used to self-assess function</w:t>
      </w:r>
      <w:r w:rsidRPr="00984C58" w:rsidR="001A711F">
        <w:rPr>
          <w:rFonts w:ascii="Times New Roman" w:hAnsi="Times New Roman"/>
          <w:iCs/>
          <w:sz w:val="24"/>
          <w:szCs w:val="24"/>
        </w:rPr>
        <w:t xml:space="preserve">s that </w:t>
      </w:r>
      <w:r w:rsidRPr="009555B7" w:rsidR="001A711F">
        <w:rPr>
          <w:rFonts w:ascii="Times New Roman" w:hAnsi="Times New Roman"/>
          <w:sz w:val="24"/>
          <w:szCs w:val="24"/>
        </w:rPr>
        <w:t>allow title IV-E agencies to collect and update information on adoption</w:t>
      </w:r>
      <w:r w:rsidR="001A711F">
        <w:rPr>
          <w:rFonts w:ascii="Times New Roman" w:hAnsi="Times New Roman"/>
          <w:sz w:val="24"/>
          <w:szCs w:val="24"/>
        </w:rPr>
        <w:t xml:space="preserve"> activities</w:t>
      </w:r>
      <w:r w:rsidRPr="009555B7" w:rsidR="001A711F">
        <w:rPr>
          <w:rFonts w:ascii="Times New Roman" w:hAnsi="Times New Roman"/>
          <w:sz w:val="24"/>
          <w:szCs w:val="24"/>
        </w:rPr>
        <w:t xml:space="preserve"> and enables the title IV-E agency to comply with federal reporting requirements, make accurate eligibility determinations, support the title IV-E agency’s diligent recruitment plan</w:t>
      </w:r>
      <w:r w:rsidR="001A711F">
        <w:rPr>
          <w:rFonts w:ascii="Times New Roman" w:hAnsi="Times New Roman"/>
          <w:sz w:val="24"/>
          <w:szCs w:val="24"/>
        </w:rPr>
        <w:t>,</w:t>
      </w:r>
      <w:r w:rsidRPr="009555B7" w:rsidR="001A711F">
        <w:rPr>
          <w:rFonts w:ascii="Times New Roman" w:hAnsi="Times New Roman"/>
          <w:sz w:val="24"/>
          <w:szCs w:val="24"/>
        </w:rPr>
        <w:t xml:space="preserve"> and </w:t>
      </w:r>
      <w:r w:rsidR="00811CA3">
        <w:rPr>
          <w:rFonts w:ascii="Times New Roman" w:hAnsi="Times New Roman"/>
          <w:sz w:val="24"/>
          <w:szCs w:val="24"/>
        </w:rPr>
        <w:t>support</w:t>
      </w:r>
      <w:r w:rsidRPr="009555B7" w:rsidR="001A711F">
        <w:rPr>
          <w:rFonts w:ascii="Times New Roman" w:hAnsi="Times New Roman"/>
          <w:sz w:val="24"/>
          <w:szCs w:val="24"/>
        </w:rPr>
        <w:t xml:space="preserve"> timely decisions about adoptive placements.  </w:t>
      </w:r>
    </w:p>
    <w:p w:rsidRPr="00ED5852" w:rsidR="00ED5852" w:rsidP="00014D32" w:rsidRDefault="00ED5852" w14:paraId="1A920924" w14:textId="0D09521B">
      <w:pPr>
        <w:pStyle w:val="ListParagraph"/>
        <w:widowControl/>
        <w:numPr>
          <w:ilvl w:val="1"/>
          <w:numId w:val="3"/>
        </w:numPr>
        <w:spacing w:after="120"/>
        <w:rPr>
          <w:rFonts w:ascii="Times New Roman" w:hAnsi="Times New Roman"/>
          <w:iCs/>
          <w:sz w:val="24"/>
          <w:szCs w:val="24"/>
        </w:rPr>
      </w:pPr>
      <w:r w:rsidRPr="009555B7">
        <w:rPr>
          <w:rFonts w:ascii="Times New Roman" w:hAnsi="Times New Roman"/>
          <w:iCs/>
          <w:sz w:val="24"/>
          <w:szCs w:val="24"/>
          <w:u w:val="single"/>
        </w:rPr>
        <w:t>Foster Care and Service Provider Management</w:t>
      </w:r>
      <w:r w:rsidR="00504776">
        <w:rPr>
          <w:rFonts w:ascii="Times New Roman" w:hAnsi="Times New Roman"/>
          <w:iCs/>
          <w:sz w:val="24"/>
          <w:szCs w:val="24"/>
        </w:rPr>
        <w:t xml:space="preserve">: used to self-assess functions that </w:t>
      </w:r>
      <w:r w:rsidR="00907985">
        <w:rPr>
          <w:rFonts w:ascii="Times New Roman" w:hAnsi="Times New Roman"/>
          <w:iCs/>
          <w:sz w:val="24"/>
          <w:szCs w:val="24"/>
        </w:rPr>
        <w:t xml:space="preserve">allow the title IV-E agency to collect data to ensure that a child or youth in foster care is in a safe and stable placement. </w:t>
      </w:r>
      <w:r w:rsidR="004F5E73">
        <w:rPr>
          <w:rFonts w:ascii="Times New Roman" w:hAnsi="Times New Roman"/>
          <w:iCs/>
          <w:sz w:val="24"/>
          <w:szCs w:val="24"/>
        </w:rPr>
        <w:t xml:space="preserve"> Data collected include demographic </w:t>
      </w:r>
      <w:r w:rsidR="00811CA3">
        <w:rPr>
          <w:rFonts w:ascii="Times New Roman" w:hAnsi="Times New Roman"/>
          <w:iCs/>
          <w:sz w:val="24"/>
          <w:szCs w:val="24"/>
        </w:rPr>
        <w:t xml:space="preserve">information </w:t>
      </w:r>
      <w:r w:rsidR="004F5E73">
        <w:rPr>
          <w:rFonts w:ascii="Times New Roman" w:hAnsi="Times New Roman"/>
          <w:iCs/>
          <w:sz w:val="24"/>
          <w:szCs w:val="24"/>
        </w:rPr>
        <w:t>and background check</w:t>
      </w:r>
      <w:r w:rsidR="00811CA3">
        <w:rPr>
          <w:rFonts w:ascii="Times New Roman" w:hAnsi="Times New Roman"/>
          <w:iCs/>
          <w:sz w:val="24"/>
          <w:szCs w:val="24"/>
        </w:rPr>
        <w:t>s</w:t>
      </w:r>
      <w:r w:rsidR="004F5E73">
        <w:rPr>
          <w:rFonts w:ascii="Times New Roman" w:hAnsi="Times New Roman"/>
          <w:iCs/>
          <w:sz w:val="24"/>
          <w:szCs w:val="24"/>
        </w:rPr>
        <w:t xml:space="preserve"> </w:t>
      </w:r>
      <w:r w:rsidR="00907985">
        <w:rPr>
          <w:rFonts w:ascii="Times New Roman" w:hAnsi="Times New Roman"/>
          <w:iCs/>
          <w:sz w:val="24"/>
          <w:szCs w:val="24"/>
        </w:rPr>
        <w:t>about</w:t>
      </w:r>
      <w:r w:rsidR="004F5E73">
        <w:rPr>
          <w:rFonts w:ascii="Times New Roman" w:hAnsi="Times New Roman"/>
          <w:iCs/>
          <w:sz w:val="24"/>
          <w:szCs w:val="24"/>
        </w:rPr>
        <w:t xml:space="preserve"> </w:t>
      </w:r>
      <w:r w:rsidR="00907985">
        <w:rPr>
          <w:rFonts w:ascii="Times New Roman" w:hAnsi="Times New Roman"/>
          <w:iCs/>
          <w:sz w:val="24"/>
          <w:szCs w:val="24"/>
        </w:rPr>
        <w:t>foster care providers</w:t>
      </w:r>
      <w:r w:rsidR="004F5E73">
        <w:rPr>
          <w:rFonts w:ascii="Times New Roman" w:hAnsi="Times New Roman"/>
          <w:iCs/>
          <w:sz w:val="24"/>
          <w:szCs w:val="24"/>
        </w:rPr>
        <w:t>, title IV-E expenditures, and information to make informed decisions when creating a case plan and/or assessing systemic service needs.</w:t>
      </w:r>
      <w:r w:rsidR="0054662B">
        <w:rPr>
          <w:rFonts w:ascii="Times New Roman" w:hAnsi="Times New Roman"/>
          <w:iCs/>
          <w:sz w:val="24"/>
          <w:szCs w:val="24"/>
        </w:rPr>
        <w:t xml:space="preserve">  Information </w:t>
      </w:r>
      <w:r w:rsidR="00DA7AB1">
        <w:rPr>
          <w:rFonts w:ascii="Times New Roman" w:hAnsi="Times New Roman"/>
          <w:iCs/>
          <w:sz w:val="24"/>
          <w:szCs w:val="24"/>
        </w:rPr>
        <w:t xml:space="preserve">collected </w:t>
      </w:r>
      <w:r w:rsidR="0054662B">
        <w:rPr>
          <w:rFonts w:ascii="Times New Roman" w:hAnsi="Times New Roman"/>
          <w:iCs/>
          <w:sz w:val="24"/>
          <w:szCs w:val="24"/>
        </w:rPr>
        <w:t xml:space="preserve">is also </w:t>
      </w:r>
      <w:r w:rsidR="00DA7AB1">
        <w:rPr>
          <w:rFonts w:ascii="Times New Roman" w:hAnsi="Times New Roman"/>
          <w:iCs/>
          <w:sz w:val="24"/>
          <w:szCs w:val="24"/>
        </w:rPr>
        <w:t xml:space="preserve">used to determine </w:t>
      </w:r>
      <w:r w:rsidRPr="004561F7" w:rsidR="0054662B">
        <w:rPr>
          <w:rFonts w:ascii="Times New Roman" w:hAnsi="Times New Roman"/>
          <w:iCs/>
          <w:sz w:val="24"/>
          <w:szCs w:val="24"/>
        </w:rPr>
        <w:t xml:space="preserve">the availability, effectiveness, and cost of services that reduce risk, strengthen families, and prevent the need for out-of-home placement.  </w:t>
      </w:r>
    </w:p>
    <w:p w:rsidRPr="009555B7" w:rsidR="008A043B" w:rsidP="009555B7" w:rsidRDefault="00ED5852" w14:paraId="6EEE4F7A" w14:textId="40FF46CF">
      <w:pPr>
        <w:pStyle w:val="ListParagraph"/>
        <w:widowControl/>
        <w:spacing w:after="120"/>
        <w:ind w:left="1440"/>
        <w:rPr>
          <w:rFonts w:cstheme="minorHAnsi"/>
          <w:color w:val="19150F"/>
          <w:szCs w:val="24"/>
          <w:lang w:val="en"/>
        </w:rPr>
      </w:pPr>
      <w:r w:rsidRPr="009555B7">
        <w:rPr>
          <w:rFonts w:ascii="Times New Roman" w:hAnsi="Times New Roman"/>
          <w:iCs/>
          <w:sz w:val="24"/>
          <w:szCs w:val="24"/>
          <w:u w:val="single"/>
        </w:rPr>
        <w:t>Administration</w:t>
      </w:r>
      <w:r w:rsidRPr="00C86E11" w:rsidR="008A043B">
        <w:rPr>
          <w:rFonts w:ascii="Times New Roman" w:hAnsi="Times New Roman"/>
          <w:iCs/>
          <w:sz w:val="24"/>
          <w:szCs w:val="24"/>
        </w:rPr>
        <w:t xml:space="preserve">: used to self-assess </w:t>
      </w:r>
      <w:r w:rsidRPr="00984C58" w:rsidR="008A043B">
        <w:rPr>
          <w:rFonts w:ascii="Times New Roman" w:hAnsi="Times New Roman"/>
          <w:iCs/>
          <w:sz w:val="24"/>
          <w:szCs w:val="24"/>
        </w:rPr>
        <w:t xml:space="preserve">system-wide functions that </w:t>
      </w:r>
      <w:r w:rsidRPr="005B5060" w:rsidR="008A043B">
        <w:rPr>
          <w:rFonts w:ascii="Times New Roman" w:hAnsi="Times New Roman"/>
          <w:iCs/>
          <w:sz w:val="24"/>
          <w:szCs w:val="24"/>
        </w:rPr>
        <w:t xml:space="preserve">include </w:t>
      </w:r>
      <w:r w:rsidRPr="009555B7" w:rsidR="008A043B">
        <w:rPr>
          <w:rFonts w:ascii="Times New Roman" w:hAnsi="Times New Roman"/>
          <w:color w:val="19150F"/>
          <w:sz w:val="24"/>
          <w:szCs w:val="24"/>
          <w:lang w:val="en"/>
        </w:rPr>
        <w:t xml:space="preserve">processes that provide the ability to configure reference data such as pick lists, role-based </w:t>
      </w:r>
      <w:r w:rsidRPr="009555B7" w:rsidR="008A043B">
        <w:rPr>
          <w:rFonts w:ascii="Times New Roman" w:hAnsi="Times New Roman"/>
          <w:sz w:val="24"/>
          <w:szCs w:val="24"/>
        </w:rPr>
        <w:t>security mappings, organizational structure, staff information, office automation, online documentation, archive,</w:t>
      </w:r>
      <w:r w:rsidR="000458C6">
        <w:rPr>
          <w:rFonts w:ascii="Times New Roman" w:hAnsi="Times New Roman"/>
          <w:sz w:val="24"/>
          <w:szCs w:val="24"/>
        </w:rPr>
        <w:t xml:space="preserve"> records</w:t>
      </w:r>
      <w:r w:rsidRPr="009555B7" w:rsidR="008A043B">
        <w:rPr>
          <w:rFonts w:ascii="Times New Roman" w:hAnsi="Times New Roman"/>
          <w:sz w:val="24"/>
          <w:szCs w:val="24"/>
        </w:rPr>
        <w:t xml:space="preserve"> purge</w:t>
      </w:r>
      <w:r w:rsidR="004F78D6">
        <w:rPr>
          <w:rFonts w:ascii="Times New Roman" w:hAnsi="Times New Roman"/>
          <w:sz w:val="24"/>
          <w:szCs w:val="24"/>
        </w:rPr>
        <w:t>,</w:t>
      </w:r>
      <w:r w:rsidRPr="009555B7" w:rsidR="008A043B">
        <w:rPr>
          <w:rFonts w:ascii="Times New Roman" w:hAnsi="Times New Roman"/>
          <w:sz w:val="24"/>
          <w:szCs w:val="24"/>
        </w:rPr>
        <w:t xml:space="preserve"> and workflow/workload management.</w:t>
      </w:r>
      <w:r w:rsidR="00090C40">
        <w:rPr>
          <w:rFonts w:ascii="Times New Roman" w:hAnsi="Times New Roman"/>
          <w:sz w:val="24"/>
          <w:szCs w:val="24"/>
        </w:rPr>
        <w:t xml:space="preserve">  </w:t>
      </w:r>
      <w:r w:rsidRPr="009555B7" w:rsidR="008A043B">
        <w:rPr>
          <w:rFonts w:ascii="Times New Roman" w:hAnsi="Times New Roman"/>
          <w:color w:val="19150F"/>
          <w:sz w:val="24"/>
          <w:szCs w:val="24"/>
          <w:lang w:val="en"/>
        </w:rPr>
        <w:t xml:space="preserve">The administration </w:t>
      </w:r>
      <w:r w:rsidR="00090C40">
        <w:rPr>
          <w:rFonts w:ascii="Times New Roman" w:hAnsi="Times New Roman"/>
          <w:color w:val="19150F"/>
          <w:sz w:val="24"/>
          <w:szCs w:val="24"/>
          <w:lang w:val="en"/>
        </w:rPr>
        <w:t>function</w:t>
      </w:r>
      <w:r w:rsidRPr="009555B7" w:rsidR="008A043B">
        <w:rPr>
          <w:rFonts w:ascii="Times New Roman" w:hAnsi="Times New Roman"/>
          <w:color w:val="19150F"/>
          <w:sz w:val="24"/>
          <w:szCs w:val="24"/>
          <w:lang w:val="en"/>
        </w:rPr>
        <w:t xml:space="preserve"> may be a singular component of the CCWIS solution, or multiple components working together to provide the needed functions. </w:t>
      </w:r>
    </w:p>
    <w:p w:rsidR="00D60543" w:rsidP="00D7443D" w:rsidRDefault="00D60543" w14:paraId="3C8C4501" w14:textId="061C6243">
      <w:pPr>
        <w:widowControl/>
        <w:tabs>
          <w:tab w:val="num" w:pos="360"/>
        </w:tabs>
        <w:ind w:left="360"/>
        <w:rPr>
          <w:rFonts w:ascii="Times New Roman" w:hAnsi="Times New Roman"/>
          <w:snapToGrid/>
          <w:sz w:val="24"/>
          <w:szCs w:val="24"/>
        </w:rPr>
      </w:pPr>
    </w:p>
    <w:p w:rsidRPr="004F7B95" w:rsidR="009C7F21" w:rsidP="00D7443D" w:rsidRDefault="009C7F21" w14:paraId="09F25F9D" w14:textId="77777777">
      <w:pPr>
        <w:widowControl/>
        <w:tabs>
          <w:tab w:val="num" w:pos="360"/>
        </w:tabs>
        <w:ind w:left="360"/>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Pr="00111AF7" w:rsidR="00B20F2E" w:rsidP="00033C64" w:rsidRDefault="00111AF7" w14:paraId="5FCC0917" w14:textId="10015AF9">
      <w:pPr>
        <w:widowControl/>
        <w:tabs>
          <w:tab w:val="num" w:pos="360"/>
        </w:tabs>
        <w:spacing w:after="120"/>
        <w:ind w:left="360"/>
        <w:rPr>
          <w:rFonts w:ascii="Times New Roman" w:hAnsi="Times New Roman"/>
          <w:snapToGrid/>
          <w:sz w:val="24"/>
          <w:szCs w:val="24"/>
        </w:rPr>
      </w:pPr>
      <w:r w:rsidRPr="00111AF7">
        <w:rPr>
          <w:rFonts w:ascii="Times New Roman" w:hAnsi="Times New Roman"/>
          <w:snapToGrid/>
          <w:sz w:val="24"/>
          <w:szCs w:val="24"/>
        </w:rPr>
        <w:t>ACF encourages title IV-E agencies to submit the information collection electronically (e.g., as email attachments) because:</w:t>
      </w:r>
    </w:p>
    <w:p w:rsidRPr="00111AF7" w:rsidR="00111AF7" w:rsidP="00111AF7" w:rsidRDefault="00111AF7" w14:paraId="64DD06F0" w14:textId="2ED15B3A">
      <w:pPr>
        <w:pStyle w:val="ListParagraph"/>
        <w:widowControl/>
        <w:numPr>
          <w:ilvl w:val="0"/>
          <w:numId w:val="22"/>
        </w:numPr>
        <w:tabs>
          <w:tab w:val="num" w:pos="360"/>
        </w:tabs>
        <w:rPr>
          <w:rFonts w:ascii="Times New Roman" w:hAnsi="Times New Roman"/>
          <w:snapToGrid/>
          <w:sz w:val="24"/>
          <w:szCs w:val="24"/>
        </w:rPr>
      </w:pPr>
      <w:r w:rsidRPr="00111AF7">
        <w:rPr>
          <w:rFonts w:ascii="Times New Roman" w:hAnsi="Times New Roman"/>
          <w:snapToGrid/>
          <w:sz w:val="24"/>
          <w:szCs w:val="24"/>
        </w:rPr>
        <w:t xml:space="preserve">it </w:t>
      </w:r>
      <w:r w:rsidRPr="00FD04E2" w:rsidR="00B20F2E">
        <w:rPr>
          <w:rFonts w:ascii="Times New Roman" w:hAnsi="Times New Roman"/>
          <w:snapToGrid/>
          <w:sz w:val="24"/>
          <w:szCs w:val="24"/>
        </w:rPr>
        <w:t xml:space="preserve">follows </w:t>
      </w:r>
      <w:r w:rsidRPr="00111AF7">
        <w:rPr>
          <w:rFonts w:ascii="Times New Roman" w:hAnsi="Times New Roman"/>
          <w:snapToGrid/>
          <w:sz w:val="24"/>
          <w:szCs w:val="24"/>
        </w:rPr>
        <w:t xml:space="preserve">ACF’s guidance </w:t>
      </w:r>
      <w:r w:rsidR="000458C6">
        <w:rPr>
          <w:rFonts w:ascii="Times New Roman" w:hAnsi="Times New Roman"/>
          <w:snapToGrid/>
          <w:sz w:val="24"/>
          <w:szCs w:val="24"/>
        </w:rPr>
        <w:t>for submitting other documentation</w:t>
      </w:r>
      <w:r w:rsidRPr="00111AF7">
        <w:rPr>
          <w:rFonts w:ascii="Times New Roman" w:hAnsi="Times New Roman"/>
          <w:snapToGrid/>
          <w:sz w:val="24"/>
          <w:szCs w:val="24"/>
        </w:rPr>
        <w:t>, such as APDs, electronically; and</w:t>
      </w:r>
    </w:p>
    <w:p w:rsidRPr="00111AF7" w:rsidR="00111AF7" w:rsidP="00111AF7" w:rsidRDefault="00111AF7" w14:paraId="0E601595" w14:textId="4F9CB747">
      <w:pPr>
        <w:pStyle w:val="ListParagraph"/>
        <w:widowControl/>
        <w:numPr>
          <w:ilvl w:val="0"/>
          <w:numId w:val="22"/>
        </w:numPr>
        <w:tabs>
          <w:tab w:val="num" w:pos="360"/>
        </w:tabs>
        <w:rPr>
          <w:rFonts w:ascii="Times New Roman" w:hAnsi="Times New Roman"/>
          <w:snapToGrid/>
          <w:sz w:val="24"/>
          <w:szCs w:val="24"/>
        </w:rPr>
      </w:pPr>
      <w:r w:rsidRPr="00111AF7">
        <w:rPr>
          <w:rFonts w:ascii="Times New Roman" w:hAnsi="Times New Roman"/>
          <w:snapToGrid/>
          <w:sz w:val="24"/>
          <w:szCs w:val="24"/>
        </w:rPr>
        <w:t>it is more efficient than mailing multiple hardcopies of documents and reduces the burden on agencies.</w:t>
      </w:r>
    </w:p>
    <w:p w:rsidR="00D60543" w:rsidP="00022586" w:rsidRDefault="00D60543" w14:paraId="61323458" w14:textId="608F3704">
      <w:pPr>
        <w:widowControl/>
        <w:tabs>
          <w:tab w:val="num" w:pos="360"/>
        </w:tabs>
        <w:ind w:left="360"/>
        <w:rPr>
          <w:rFonts w:ascii="Times New Roman" w:hAnsi="Times New Roman"/>
          <w:snapToGrid/>
          <w:sz w:val="24"/>
          <w:szCs w:val="24"/>
        </w:rPr>
      </w:pPr>
    </w:p>
    <w:p w:rsidRPr="004F7B95" w:rsidR="009C7F21" w:rsidP="00022586" w:rsidRDefault="009C7F21" w14:paraId="713E825F"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85772D" w:rsidR="0085772D" w:rsidP="0085772D" w:rsidRDefault="0085772D" w14:paraId="65511F74" w14:textId="4B9BEB2A">
      <w:pPr>
        <w:widowControl/>
        <w:ind w:left="360"/>
        <w:rPr>
          <w:rFonts w:ascii="Times New Roman" w:hAnsi="Times New Roman"/>
          <w:iCs/>
          <w:sz w:val="24"/>
          <w:szCs w:val="24"/>
        </w:rPr>
      </w:pPr>
      <w:r w:rsidRPr="0085772D">
        <w:rPr>
          <w:rFonts w:ascii="Times New Roman" w:hAnsi="Times New Roman"/>
          <w:iCs/>
          <w:sz w:val="24"/>
          <w:szCs w:val="24"/>
        </w:rPr>
        <w:t>ACF encourages title IV-E agencies to incorporate existing</w:t>
      </w:r>
      <w:r w:rsidR="00C8525F">
        <w:rPr>
          <w:rFonts w:ascii="Times New Roman" w:hAnsi="Times New Roman"/>
          <w:iCs/>
          <w:sz w:val="24"/>
          <w:szCs w:val="24"/>
        </w:rPr>
        <w:t xml:space="preserve"> policy,</w:t>
      </w:r>
      <w:r w:rsidRPr="0085772D">
        <w:rPr>
          <w:rFonts w:ascii="Times New Roman" w:hAnsi="Times New Roman"/>
          <w:iCs/>
          <w:sz w:val="24"/>
          <w:szCs w:val="24"/>
        </w:rPr>
        <w:t xml:space="preserve"> plans</w:t>
      </w:r>
      <w:r w:rsidR="00C8525F">
        <w:rPr>
          <w:rFonts w:ascii="Times New Roman" w:hAnsi="Times New Roman"/>
          <w:iCs/>
          <w:sz w:val="24"/>
          <w:szCs w:val="24"/>
        </w:rPr>
        <w:t>,</w:t>
      </w:r>
      <w:r w:rsidR="00D302B0">
        <w:rPr>
          <w:rFonts w:ascii="Times New Roman" w:hAnsi="Times New Roman"/>
          <w:iCs/>
          <w:sz w:val="24"/>
          <w:szCs w:val="24"/>
        </w:rPr>
        <w:t xml:space="preserve"> and</w:t>
      </w:r>
      <w:r w:rsidRPr="0085772D">
        <w:rPr>
          <w:rFonts w:ascii="Times New Roman" w:hAnsi="Times New Roman"/>
          <w:iCs/>
          <w:sz w:val="24"/>
          <w:szCs w:val="24"/>
        </w:rPr>
        <w:t xml:space="preserve"> processes into the </w:t>
      </w:r>
      <w:r w:rsidR="00D302B0">
        <w:rPr>
          <w:rFonts w:ascii="Times New Roman" w:hAnsi="Times New Roman"/>
          <w:iCs/>
          <w:sz w:val="24"/>
          <w:szCs w:val="24"/>
        </w:rPr>
        <w:t>self-assessment tools</w:t>
      </w:r>
      <w:r w:rsidRPr="0085772D">
        <w:rPr>
          <w:rFonts w:ascii="Times New Roman" w:hAnsi="Times New Roman"/>
          <w:iCs/>
          <w:sz w:val="24"/>
          <w:szCs w:val="24"/>
        </w:rPr>
        <w:t xml:space="preserve">.  Leveraging existing resources will eliminate duplicate efforts and lessen the reporting burden. </w:t>
      </w:r>
      <w:r w:rsidR="00D302B0">
        <w:rPr>
          <w:rFonts w:ascii="Times New Roman" w:hAnsi="Times New Roman"/>
          <w:iCs/>
          <w:sz w:val="24"/>
          <w:szCs w:val="24"/>
        </w:rPr>
        <w:t xml:space="preserve"> To further reduce the reporting burden, ACF encourages title IV-E agencies to use existing system documentation</w:t>
      </w:r>
      <w:r w:rsidR="00C8525F">
        <w:rPr>
          <w:rFonts w:ascii="Times New Roman" w:hAnsi="Times New Roman"/>
          <w:iCs/>
          <w:sz w:val="24"/>
          <w:szCs w:val="24"/>
        </w:rPr>
        <w:t>, screen shots, survey data, and training materials</w:t>
      </w:r>
      <w:r w:rsidR="00D302B0">
        <w:rPr>
          <w:rFonts w:ascii="Times New Roman" w:hAnsi="Times New Roman"/>
          <w:iCs/>
          <w:sz w:val="24"/>
          <w:szCs w:val="24"/>
        </w:rPr>
        <w:t xml:space="preserve"> as evidence when </w:t>
      </w:r>
      <w:r w:rsidR="00B20F2E">
        <w:rPr>
          <w:rFonts w:ascii="Times New Roman" w:hAnsi="Times New Roman"/>
          <w:iCs/>
          <w:sz w:val="24"/>
          <w:szCs w:val="24"/>
        </w:rPr>
        <w:t xml:space="preserve">sharing </w:t>
      </w:r>
      <w:r w:rsidR="00C8525F">
        <w:rPr>
          <w:rFonts w:ascii="Times New Roman" w:hAnsi="Times New Roman"/>
          <w:iCs/>
          <w:sz w:val="24"/>
          <w:szCs w:val="24"/>
        </w:rPr>
        <w:t>information used in this collection</w:t>
      </w:r>
      <w:r w:rsidR="00D302B0">
        <w:rPr>
          <w:rFonts w:ascii="Times New Roman" w:hAnsi="Times New Roman"/>
          <w:iCs/>
          <w:sz w:val="24"/>
          <w:szCs w:val="24"/>
        </w:rPr>
        <w:t xml:space="preserve">.  </w:t>
      </w:r>
    </w:p>
    <w:p w:rsidR="0085772D" w:rsidP="00022586" w:rsidRDefault="0085772D" w14:paraId="669E6337" w14:textId="77777777">
      <w:pPr>
        <w:widowControl/>
        <w:tabs>
          <w:tab w:val="num" w:pos="360"/>
        </w:tabs>
        <w:ind w:left="360"/>
        <w:rPr>
          <w:rFonts w:ascii="Times New Roman" w:hAnsi="Times New Roman"/>
          <w:snapToGrid/>
          <w:sz w:val="24"/>
          <w:szCs w:val="24"/>
        </w:rPr>
      </w:pPr>
    </w:p>
    <w:p w:rsidRPr="004F7B95" w:rsidR="009F5543" w:rsidP="00022586" w:rsidRDefault="000E53CD" w14:paraId="64082C42" w14:textId="4874DDDB">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information </w:t>
      </w:r>
      <w:r w:rsidR="00835C96">
        <w:rPr>
          <w:rFonts w:ascii="Times New Roman" w:hAnsi="Times New Roman"/>
          <w:snapToGrid/>
          <w:sz w:val="24"/>
          <w:szCs w:val="24"/>
        </w:rPr>
        <w:t xml:space="preserve">to be collected </w:t>
      </w:r>
      <w:r>
        <w:rPr>
          <w:rFonts w:ascii="Times New Roman" w:hAnsi="Times New Roman"/>
          <w:snapToGrid/>
          <w:sz w:val="24"/>
          <w:szCs w:val="24"/>
        </w:rPr>
        <w:t xml:space="preserve">in this </w:t>
      </w:r>
      <w:r w:rsidR="00835C96">
        <w:rPr>
          <w:rFonts w:ascii="Times New Roman" w:hAnsi="Times New Roman"/>
          <w:snapToGrid/>
          <w:sz w:val="24"/>
          <w:szCs w:val="24"/>
        </w:rPr>
        <w:t>effort</w:t>
      </w:r>
      <w:r>
        <w:rPr>
          <w:rFonts w:ascii="Times New Roman" w:hAnsi="Times New Roman"/>
          <w:snapToGrid/>
          <w:sz w:val="24"/>
          <w:szCs w:val="24"/>
        </w:rPr>
        <w:t xml:space="preserve"> is not </w:t>
      </w:r>
      <w:r w:rsidR="00835C96">
        <w:rPr>
          <w:rFonts w:ascii="Times New Roman" w:hAnsi="Times New Roman"/>
          <w:snapToGrid/>
          <w:sz w:val="24"/>
          <w:szCs w:val="24"/>
        </w:rPr>
        <w:t xml:space="preserve">currently </w:t>
      </w:r>
      <w:r>
        <w:rPr>
          <w:rFonts w:ascii="Times New Roman" w:hAnsi="Times New Roman"/>
          <w:snapToGrid/>
          <w:sz w:val="24"/>
          <w:szCs w:val="24"/>
        </w:rPr>
        <w:t xml:space="preserve">available. While title IV-E agencies provide annual updates through the Advance Planning Document (APD) process noted in 45 CFR § 95.610, </w:t>
      </w:r>
      <w:r w:rsidR="00835C96">
        <w:rPr>
          <w:rFonts w:ascii="Times New Roman" w:hAnsi="Times New Roman"/>
          <w:snapToGrid/>
          <w:sz w:val="24"/>
          <w:szCs w:val="24"/>
        </w:rPr>
        <w:t xml:space="preserve">there is no current process to collect information to support </w:t>
      </w:r>
      <w:r w:rsidR="00B55EE0">
        <w:rPr>
          <w:rFonts w:ascii="Times New Roman" w:hAnsi="Times New Roman"/>
          <w:snapToGrid/>
          <w:sz w:val="24"/>
          <w:szCs w:val="24"/>
        </w:rPr>
        <w:t xml:space="preserve">review and </w:t>
      </w:r>
      <w:r w:rsidR="00033C64">
        <w:rPr>
          <w:rFonts w:ascii="Times New Roman" w:hAnsi="Times New Roman"/>
          <w:snapToGrid/>
          <w:sz w:val="24"/>
          <w:szCs w:val="24"/>
        </w:rPr>
        <w:t>TA</w:t>
      </w:r>
      <w:r w:rsidR="00B55EE0">
        <w:rPr>
          <w:rFonts w:ascii="Times New Roman" w:hAnsi="Times New Roman"/>
          <w:snapToGrid/>
          <w:sz w:val="24"/>
          <w:szCs w:val="24"/>
        </w:rPr>
        <w:t xml:space="preserve"> processes</w:t>
      </w:r>
      <w:r w:rsidR="00835C96">
        <w:rPr>
          <w:rFonts w:ascii="Times New Roman" w:hAnsi="Times New Roman"/>
          <w:snapToGrid/>
          <w:sz w:val="24"/>
          <w:szCs w:val="24"/>
        </w:rPr>
        <w:t>.</w:t>
      </w:r>
    </w:p>
    <w:p w:rsidR="009F5543" w:rsidP="00022586" w:rsidRDefault="009F5543" w14:paraId="2896C13D" w14:textId="373A5962">
      <w:pPr>
        <w:widowControl/>
        <w:tabs>
          <w:tab w:val="num" w:pos="360"/>
        </w:tabs>
        <w:ind w:left="360"/>
        <w:rPr>
          <w:rFonts w:ascii="Times New Roman" w:hAnsi="Times New Roman"/>
          <w:snapToGrid/>
          <w:sz w:val="24"/>
          <w:szCs w:val="24"/>
        </w:rPr>
      </w:pPr>
    </w:p>
    <w:p w:rsidR="009C7F21" w:rsidP="00022586" w:rsidRDefault="009C7F21" w14:paraId="5483D500"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5D5593" w:rsidP="009C7F21" w:rsidRDefault="005D5593" w14:paraId="31CDC482" w14:textId="384252A4">
      <w:pPr>
        <w:widowControl/>
        <w:ind w:left="360"/>
        <w:rPr>
          <w:rFonts w:ascii="Times New Roman" w:hAnsi="Times New Roman"/>
          <w:snapToGrid/>
          <w:sz w:val="24"/>
          <w:szCs w:val="24"/>
        </w:rPr>
      </w:pPr>
      <w:r>
        <w:rPr>
          <w:rFonts w:ascii="Times New Roman" w:hAnsi="Times New Roman"/>
          <w:sz w:val="24"/>
          <w:szCs w:val="24"/>
        </w:rPr>
        <w:t xml:space="preserve">This information collection does not </w:t>
      </w:r>
      <w:r w:rsidRPr="00CA222D" w:rsidR="00CA222D">
        <w:rPr>
          <w:rFonts w:ascii="Times New Roman" w:hAnsi="Times New Roman"/>
          <w:sz w:val="24"/>
          <w:szCs w:val="24"/>
        </w:rPr>
        <w:t xml:space="preserve">affect </w:t>
      </w:r>
      <w:r>
        <w:rPr>
          <w:rFonts w:ascii="Times New Roman" w:hAnsi="Times New Roman"/>
          <w:sz w:val="24"/>
          <w:szCs w:val="24"/>
        </w:rPr>
        <w:t>small businesses or other small entities.</w:t>
      </w:r>
    </w:p>
    <w:p w:rsidR="00D60543" w:rsidP="00022586" w:rsidRDefault="00D60543" w14:paraId="3417396F" w14:textId="5FBCFA60">
      <w:pPr>
        <w:widowControl/>
        <w:tabs>
          <w:tab w:val="num" w:pos="360"/>
        </w:tabs>
        <w:ind w:left="360"/>
        <w:rPr>
          <w:rFonts w:ascii="Times New Roman" w:hAnsi="Times New Roman"/>
          <w:snapToGrid/>
          <w:sz w:val="24"/>
          <w:szCs w:val="24"/>
        </w:rPr>
      </w:pPr>
    </w:p>
    <w:p w:rsidR="009C7F21" w:rsidP="00022586" w:rsidRDefault="009C7F21" w14:paraId="6FDE1E39"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Pr="00192714" w:rsidR="00192714" w:rsidP="00192714" w:rsidRDefault="00192714" w14:paraId="5FB91DEF" w14:textId="78A02A4C">
      <w:pPr>
        <w:widowControl/>
        <w:ind w:left="360"/>
        <w:rPr>
          <w:rFonts w:ascii="Times New Roman" w:hAnsi="Times New Roman"/>
          <w:sz w:val="24"/>
          <w:szCs w:val="24"/>
        </w:rPr>
      </w:pPr>
      <w:r w:rsidRPr="00192714">
        <w:rPr>
          <w:rFonts w:ascii="Times New Roman" w:hAnsi="Times New Roman"/>
          <w:sz w:val="24"/>
          <w:szCs w:val="24"/>
        </w:rPr>
        <w:t xml:space="preserve">Title IV-E agencies may submit </w:t>
      </w:r>
      <w:r w:rsidR="00A20D3A">
        <w:rPr>
          <w:rFonts w:ascii="Times New Roman" w:hAnsi="Times New Roman"/>
          <w:sz w:val="24"/>
          <w:szCs w:val="24"/>
        </w:rPr>
        <w:t>the self-assessment</w:t>
      </w:r>
      <w:r w:rsidRPr="00192714" w:rsidR="00A20D3A">
        <w:rPr>
          <w:rFonts w:ascii="Times New Roman" w:hAnsi="Times New Roman"/>
          <w:sz w:val="24"/>
          <w:szCs w:val="24"/>
        </w:rPr>
        <w:t xml:space="preserve"> </w:t>
      </w:r>
      <w:r w:rsidRPr="00192714">
        <w:rPr>
          <w:rFonts w:ascii="Times New Roman" w:hAnsi="Times New Roman"/>
          <w:sz w:val="24"/>
          <w:szCs w:val="24"/>
        </w:rPr>
        <w:t xml:space="preserve">information </w:t>
      </w:r>
      <w:r w:rsidRPr="00CA222D" w:rsidR="00CA222D">
        <w:rPr>
          <w:rFonts w:ascii="Times New Roman" w:hAnsi="Times New Roman"/>
          <w:sz w:val="24"/>
          <w:szCs w:val="24"/>
        </w:rPr>
        <w:t>voluntarily</w:t>
      </w:r>
      <w:r w:rsidRPr="00192714">
        <w:rPr>
          <w:rFonts w:ascii="Times New Roman" w:hAnsi="Times New Roman"/>
          <w:sz w:val="24"/>
          <w:szCs w:val="24"/>
        </w:rPr>
        <w:t xml:space="preserve">.  There is no consequence to the title IV-E agency if the information is not submitted but without the information, it will be difficult for ACF to collaborate with states proactively to identify project risks and potential compliance barriers which could ultimately result </w:t>
      </w:r>
      <w:r w:rsidRPr="00FD04E2" w:rsidR="00B20F2E">
        <w:rPr>
          <w:rFonts w:ascii="Times New Roman" w:hAnsi="Times New Roman"/>
          <w:sz w:val="24"/>
          <w:szCs w:val="24"/>
        </w:rPr>
        <w:t xml:space="preserve">in losing </w:t>
      </w:r>
      <w:r w:rsidRPr="00192714">
        <w:rPr>
          <w:rFonts w:ascii="Times New Roman" w:hAnsi="Times New Roman"/>
          <w:sz w:val="24"/>
          <w:szCs w:val="24"/>
        </w:rPr>
        <w:t xml:space="preserve">federal financial participation (FFP) for state child welfare technology projects. </w:t>
      </w:r>
    </w:p>
    <w:p w:rsidRPr="00192714" w:rsidR="00DE529D" w:rsidP="00192714" w:rsidRDefault="00DE529D" w14:paraId="2744D4F5" w14:textId="0F93CAB2">
      <w:pPr>
        <w:widowControl/>
        <w:ind w:left="360"/>
        <w:rPr>
          <w:rFonts w:ascii="Times New Roman" w:hAnsi="Times New Roman"/>
          <w:sz w:val="24"/>
          <w:szCs w:val="24"/>
        </w:rPr>
      </w:pPr>
    </w:p>
    <w:p w:rsidRPr="004F7B95" w:rsidR="009C7F21" w:rsidP="00022586" w:rsidRDefault="009C7F21" w14:paraId="33D3CF1A"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Pr="005D5593" w:rsidR="005D5593" w:rsidP="005D5593" w:rsidRDefault="005D5593" w14:paraId="7C4B6998" w14:textId="1AFC0DB2">
      <w:pPr>
        <w:widowControl/>
        <w:tabs>
          <w:tab w:val="num" w:pos="360"/>
        </w:tabs>
        <w:ind w:left="360"/>
        <w:rPr>
          <w:rFonts w:ascii="Times New Roman" w:hAnsi="Times New Roman"/>
          <w:snapToGrid/>
          <w:sz w:val="24"/>
          <w:szCs w:val="24"/>
        </w:rPr>
      </w:pPr>
      <w:r w:rsidRPr="005D5593">
        <w:rPr>
          <w:rFonts w:ascii="Times New Roman" w:hAnsi="Times New Roman"/>
          <w:snapToGrid/>
          <w:sz w:val="24"/>
          <w:szCs w:val="24"/>
        </w:rPr>
        <w:t xml:space="preserve">The collection of information </w:t>
      </w:r>
      <w:r w:rsidRPr="00CA222D" w:rsidR="00CA222D">
        <w:rPr>
          <w:rFonts w:ascii="Times New Roman" w:hAnsi="Times New Roman"/>
          <w:snapToGrid/>
          <w:sz w:val="24"/>
          <w:szCs w:val="24"/>
        </w:rPr>
        <w:t>involves no special circumstances</w:t>
      </w:r>
      <w:r w:rsidRPr="005D5593">
        <w:rPr>
          <w:rFonts w:ascii="Times New Roman" w:hAnsi="Times New Roman"/>
          <w:snapToGrid/>
          <w:sz w:val="24"/>
          <w:szCs w:val="24"/>
        </w:rPr>
        <w:t>.</w:t>
      </w:r>
    </w:p>
    <w:p w:rsidR="00DE529D" w:rsidP="00022586" w:rsidRDefault="00DE529D" w14:paraId="2CFEBB22" w14:textId="16282347">
      <w:pPr>
        <w:widowControl/>
        <w:tabs>
          <w:tab w:val="num" w:pos="360"/>
        </w:tabs>
        <w:ind w:left="360"/>
        <w:rPr>
          <w:rFonts w:ascii="Times New Roman" w:hAnsi="Times New Roman"/>
          <w:snapToGrid/>
          <w:sz w:val="24"/>
          <w:szCs w:val="24"/>
        </w:rPr>
      </w:pPr>
    </w:p>
    <w:p w:rsidRPr="004F7B95" w:rsidR="009C7F21" w:rsidP="00022586" w:rsidRDefault="009C7F21" w14:paraId="1CDE19E3" w14:textId="77777777">
      <w:pPr>
        <w:widowControl/>
        <w:tabs>
          <w:tab w:val="num" w:pos="360"/>
        </w:tabs>
        <w:ind w:left="360"/>
        <w:rPr>
          <w:rFonts w:ascii="Times New Roman" w:hAnsi="Times New Roman"/>
          <w:snapToGrid/>
          <w:sz w:val="24"/>
          <w:szCs w:val="24"/>
        </w:rPr>
      </w:pPr>
    </w:p>
    <w:p w:rsidR="009C7F21" w:rsidP="009C7F21" w:rsidRDefault="002C3C4F" w14:paraId="669AA1B3" w14:textId="0F116B64">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4F7B95" w:rsidR="0084609A" w:rsidP="00022586" w:rsidRDefault="00B20F2E" w14:paraId="016A1F70" w14:textId="5A12E7CF">
      <w:pPr>
        <w:tabs>
          <w:tab w:val="num" w:pos="360"/>
        </w:tabs>
        <w:ind w:left="360"/>
        <w:rPr>
          <w:rFonts w:ascii="Times New Roman" w:hAnsi="Times New Roman"/>
          <w:sz w:val="24"/>
          <w:szCs w:val="24"/>
        </w:rPr>
      </w:pPr>
      <w:r w:rsidRPr="00FD04E2">
        <w:rPr>
          <w:rFonts w:ascii="Times New Roman" w:hAnsi="Times New Roman"/>
          <w:color w:val="000000"/>
          <w:sz w:val="24"/>
          <w:szCs w:val="24"/>
        </w:rPr>
        <w:t xml:space="preserve">Under </w:t>
      </w:r>
      <w:r w:rsidRPr="004F7B95" w:rsidR="0084609A">
        <w:rPr>
          <w:rFonts w:ascii="Times New Roman" w:hAnsi="Times New Roman"/>
          <w:sz w:val="24"/>
          <w:szCs w:val="24"/>
        </w:rPr>
        <w:t xml:space="preserve">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7B6EF0">
        <w:rPr>
          <w:rFonts w:ascii="Times New Roman" w:hAnsi="Times New Roman"/>
          <w:sz w:val="24"/>
          <w:szCs w:val="24"/>
        </w:rPr>
        <w:t>June 05, 2020</w:t>
      </w:r>
      <w:r w:rsidRPr="004F7B95" w:rsidR="0084609A">
        <w:rPr>
          <w:rFonts w:ascii="Times New Roman" w:hAnsi="Times New Roman"/>
          <w:sz w:val="24"/>
          <w:szCs w:val="24"/>
        </w:rPr>
        <w:t xml:space="preserve">, Volume </w:t>
      </w:r>
      <w:r w:rsidR="007B6EF0">
        <w:rPr>
          <w:rFonts w:ascii="Times New Roman" w:hAnsi="Times New Roman"/>
          <w:sz w:val="24"/>
          <w:szCs w:val="24"/>
        </w:rPr>
        <w:t>85,</w:t>
      </w:r>
      <w:r w:rsidRPr="004F7B95" w:rsidR="0084609A">
        <w:rPr>
          <w:rFonts w:ascii="Times New Roman" w:hAnsi="Times New Roman"/>
          <w:sz w:val="24"/>
          <w:szCs w:val="24"/>
        </w:rPr>
        <w:t xml:space="preserve"> Number </w:t>
      </w:r>
      <w:r w:rsidR="007B6EF0">
        <w:rPr>
          <w:rFonts w:ascii="Times New Roman" w:hAnsi="Times New Roman"/>
          <w:sz w:val="24"/>
          <w:szCs w:val="24"/>
        </w:rPr>
        <w:t>109</w:t>
      </w:r>
      <w:r w:rsidRPr="004F7B95" w:rsidR="0084609A">
        <w:rPr>
          <w:rFonts w:ascii="Times New Roman" w:hAnsi="Times New Roman"/>
          <w:sz w:val="24"/>
          <w:szCs w:val="24"/>
        </w:rPr>
        <w:t xml:space="preserve">, page </w:t>
      </w:r>
      <w:r w:rsidR="007B6EF0">
        <w:rPr>
          <w:rFonts w:ascii="Times New Roman" w:hAnsi="Times New Roman"/>
          <w:sz w:val="24"/>
          <w:szCs w:val="24"/>
        </w:rPr>
        <w:t>34637</w:t>
      </w:r>
      <w:r w:rsidRPr="004F7B95" w:rsidR="0084609A">
        <w:rPr>
          <w:rFonts w:ascii="Times New Roman" w:hAnsi="Times New Roman"/>
          <w:sz w:val="24"/>
          <w:szCs w:val="24"/>
        </w:rPr>
        <w:t>, and provided a sixty-day period for public comment.  During the notice and comment period</w:t>
      </w:r>
      <w:r w:rsidRPr="00311682" w:rsidR="0084609A">
        <w:rPr>
          <w:rFonts w:ascii="Times New Roman" w:hAnsi="Times New Roman"/>
          <w:sz w:val="24"/>
          <w:szCs w:val="24"/>
        </w:rPr>
        <w:t xml:space="preserve">, </w:t>
      </w:r>
      <w:r w:rsidR="006B3311">
        <w:rPr>
          <w:rFonts w:ascii="Times New Roman" w:hAnsi="Times New Roman"/>
          <w:sz w:val="24"/>
          <w:szCs w:val="24"/>
        </w:rPr>
        <w:t>115</w:t>
      </w:r>
      <w:r w:rsidRPr="00311682" w:rsidR="0084609A">
        <w:rPr>
          <w:rFonts w:ascii="Times New Roman" w:hAnsi="Times New Roman"/>
          <w:sz w:val="24"/>
          <w:szCs w:val="24"/>
        </w:rPr>
        <w:t xml:space="preserve"> comment</w:t>
      </w:r>
      <w:r w:rsidRPr="00311682" w:rsidR="00796DA3">
        <w:rPr>
          <w:rFonts w:ascii="Times New Roman" w:hAnsi="Times New Roman"/>
          <w:sz w:val="24"/>
          <w:szCs w:val="24"/>
        </w:rPr>
        <w:t>s</w:t>
      </w:r>
      <w:r w:rsidRPr="00311682" w:rsidR="0084609A">
        <w:rPr>
          <w:rFonts w:ascii="Times New Roman" w:hAnsi="Times New Roman"/>
          <w:sz w:val="24"/>
          <w:szCs w:val="24"/>
        </w:rPr>
        <w:t xml:space="preserve"> were received</w:t>
      </w:r>
      <w:r w:rsidR="00D0521D">
        <w:rPr>
          <w:rFonts w:ascii="Times New Roman" w:hAnsi="Times New Roman"/>
          <w:sz w:val="24"/>
          <w:szCs w:val="24"/>
        </w:rPr>
        <w:t xml:space="preserve"> from six states. A summary of the comments and how ACF considered each is</w:t>
      </w:r>
      <w:r w:rsidRPr="00311682" w:rsidR="0084609A">
        <w:rPr>
          <w:rFonts w:ascii="Times New Roman" w:hAnsi="Times New Roman"/>
          <w:sz w:val="24"/>
          <w:szCs w:val="24"/>
        </w:rPr>
        <w:t xml:space="preserve"> attached</w:t>
      </w:r>
      <w:r w:rsidR="00033C64">
        <w:rPr>
          <w:rFonts w:ascii="Times New Roman" w:hAnsi="Times New Roman"/>
          <w:sz w:val="24"/>
          <w:szCs w:val="24"/>
        </w:rPr>
        <w:t xml:space="preserve"> </w:t>
      </w:r>
      <w:r w:rsidR="00033C64">
        <w:rPr>
          <w:rFonts w:ascii="Times New Roman" w:hAnsi="Times New Roman"/>
          <w:snapToGrid/>
          <w:sz w:val="24"/>
          <w:szCs w:val="24"/>
        </w:rPr>
        <w:t>(</w:t>
      </w:r>
      <w:r w:rsidR="00033C64">
        <w:rPr>
          <w:rFonts w:ascii="Times New Roman" w:hAnsi="Times New Roman"/>
          <w:b/>
          <w:snapToGrid/>
          <w:sz w:val="24"/>
          <w:szCs w:val="24"/>
        </w:rPr>
        <w:t>Attachment B)</w:t>
      </w:r>
      <w:r w:rsidRPr="00311682" w:rsidR="0084609A">
        <w:rPr>
          <w:rFonts w:ascii="Times New Roman" w:hAnsi="Times New Roman"/>
          <w:sz w:val="24"/>
          <w:szCs w:val="24"/>
        </w:rPr>
        <w:t>.</w:t>
      </w:r>
      <w:r w:rsidRPr="004F7B95" w:rsidR="0084609A">
        <w:rPr>
          <w:rFonts w:ascii="Times New Roman" w:hAnsi="Times New Roman"/>
          <w:sz w:val="24"/>
          <w:szCs w:val="24"/>
        </w:rPr>
        <w:t xml:space="preserve"> </w:t>
      </w:r>
    </w:p>
    <w:p w:rsidR="00022586" w:rsidP="00022586" w:rsidRDefault="00022586" w14:paraId="1992C6A4" w14:textId="77777777">
      <w:pPr>
        <w:widowControl/>
        <w:tabs>
          <w:tab w:val="num" w:pos="360"/>
        </w:tabs>
        <w:ind w:left="360"/>
        <w:rPr>
          <w:rFonts w:ascii="Times New Roman" w:hAnsi="Times New Roman"/>
          <w:snapToGrid/>
          <w:sz w:val="24"/>
          <w:szCs w:val="24"/>
        </w:rPr>
      </w:pPr>
    </w:p>
    <w:p w:rsidRPr="004F7B95" w:rsidR="00022586" w:rsidP="00022586" w:rsidRDefault="00022586" w14:paraId="2EDB417E"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78362C" w:rsidP="00B83C0B" w:rsidRDefault="0078362C" w14:paraId="6F50AD6A" w14:textId="7F2D3227">
      <w:pPr>
        <w:widowControl/>
        <w:ind w:left="360"/>
        <w:rPr>
          <w:rFonts w:ascii="Times New Roman" w:hAnsi="Times New Roman"/>
          <w:snapToGrid/>
          <w:sz w:val="24"/>
          <w:szCs w:val="24"/>
        </w:rPr>
      </w:pPr>
      <w:r>
        <w:rPr>
          <w:rFonts w:ascii="Times New Roman" w:hAnsi="Times New Roman"/>
          <w:sz w:val="24"/>
          <w:szCs w:val="24"/>
        </w:rPr>
        <w:t>No payments or gifts to respondents are proposed for the information collections under this generic clearance.</w:t>
      </w:r>
    </w:p>
    <w:p w:rsidR="00D60543" w:rsidP="00022586" w:rsidRDefault="00D60543" w14:paraId="4915BD6F" w14:textId="7317EB4C">
      <w:pPr>
        <w:widowControl/>
        <w:tabs>
          <w:tab w:val="num" w:pos="360"/>
        </w:tabs>
        <w:ind w:left="360"/>
        <w:rPr>
          <w:rFonts w:ascii="Times New Roman" w:hAnsi="Times New Roman"/>
          <w:snapToGrid/>
          <w:sz w:val="24"/>
          <w:szCs w:val="24"/>
        </w:rPr>
      </w:pP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B83C0B"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B83C0B" w:rsidP="00B83C0B" w:rsidRDefault="00B83C0B" w14:paraId="12B7DF79" w14:textId="77777777">
      <w:pPr>
        <w:widowControl/>
        <w:ind w:left="360"/>
        <w:rPr>
          <w:rFonts w:ascii="Times New Roman" w:hAnsi="Times New Roman"/>
          <w:snapToGrid/>
          <w:sz w:val="24"/>
          <w:szCs w:val="24"/>
        </w:rPr>
      </w:pPr>
      <w:r>
        <w:rPr>
          <w:rFonts w:ascii="Times New Roman" w:hAnsi="Times New Roman"/>
          <w:sz w:val="24"/>
          <w:szCs w:val="24"/>
        </w:rPr>
        <w:t xml:space="preserve">The information collected is not considered confidential.  No Personally Identifiable Information is requested or provided.  No assurance of confidentiality is provided to respondents. </w:t>
      </w:r>
    </w:p>
    <w:p w:rsidR="00D60543" w:rsidP="00022586" w:rsidRDefault="00D60543" w14:paraId="15840E9A" w14:textId="0A73BEFA">
      <w:pPr>
        <w:widowControl/>
        <w:tabs>
          <w:tab w:val="num" w:pos="360"/>
        </w:tabs>
        <w:ind w:left="360"/>
        <w:rPr>
          <w:rFonts w:ascii="Times New Roman" w:hAnsi="Times New Roman"/>
          <w:snapToGrid/>
          <w:sz w:val="24"/>
          <w:szCs w:val="24"/>
        </w:rPr>
      </w:pPr>
    </w:p>
    <w:p w:rsidR="00737358" w:rsidP="00022586" w:rsidRDefault="00737358" w14:paraId="15723731" w14:textId="77777777">
      <w:pPr>
        <w:widowControl/>
        <w:tabs>
          <w:tab w:val="num" w:pos="360"/>
        </w:tabs>
        <w:ind w:left="360"/>
        <w:rPr>
          <w:rFonts w:ascii="Times New Roman" w:hAnsi="Times New Roman"/>
          <w:snapToGrid/>
          <w:sz w:val="24"/>
          <w:szCs w:val="24"/>
        </w:rPr>
      </w:pPr>
    </w:p>
    <w:p w:rsidRPr="00075889" w:rsidR="002C3C4F" w:rsidP="00737358"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737358" w:rsidR="00737358" w:rsidP="00737358" w:rsidRDefault="00737358" w14:paraId="61D60849" w14:textId="6AA237A6">
      <w:pPr>
        <w:widowControl/>
        <w:ind w:firstLine="360"/>
        <w:rPr>
          <w:rFonts w:ascii="Times New Roman" w:hAnsi="Times New Roman"/>
          <w:snapToGrid/>
          <w:sz w:val="24"/>
          <w:szCs w:val="24"/>
        </w:rPr>
      </w:pPr>
      <w:r w:rsidRPr="00737358">
        <w:rPr>
          <w:rFonts w:ascii="Times New Roman" w:hAnsi="Times New Roman"/>
          <w:sz w:val="24"/>
          <w:szCs w:val="24"/>
        </w:rPr>
        <w:t xml:space="preserve">There are no questions </w:t>
      </w:r>
      <w:r w:rsidRPr="00FD04E2">
        <w:rPr>
          <w:rFonts w:ascii="Times New Roman" w:hAnsi="Times New Roman"/>
          <w:color w:val="000000"/>
          <w:sz w:val="24"/>
          <w:szCs w:val="24"/>
        </w:rPr>
        <w:t>of a sensitive nature</w:t>
      </w:r>
      <w:r w:rsidRPr="00737358">
        <w:rPr>
          <w:rFonts w:ascii="Times New Roman" w:hAnsi="Times New Roman"/>
          <w:sz w:val="24"/>
          <w:szCs w:val="24"/>
        </w:rPr>
        <w:t>.</w:t>
      </w:r>
    </w:p>
    <w:p w:rsidR="00DE529D" w:rsidP="0051278C" w:rsidRDefault="00DE529D" w14:paraId="597B7A37" w14:textId="77777777">
      <w:pPr>
        <w:widowControl/>
        <w:tabs>
          <w:tab w:val="num" w:pos="360"/>
        </w:tabs>
        <w:ind w:left="720" w:hanging="360"/>
        <w:rPr>
          <w:rFonts w:ascii="Times New Roman" w:hAnsi="Times New Roman"/>
          <w:snapToGrid/>
          <w:sz w:val="24"/>
          <w:szCs w:val="24"/>
        </w:rPr>
      </w:pP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C91B9F" w:rsidP="00DE529D" w:rsidRDefault="00A049A1" w14:paraId="3CE092CE" w14:textId="6933E054">
      <w:pPr>
        <w:widowControl/>
        <w:ind w:left="360"/>
        <w:rPr>
          <w:rFonts w:ascii="Times New Roman" w:hAnsi="Times New Roman"/>
          <w:snapToGrid/>
          <w:sz w:val="24"/>
          <w:szCs w:val="24"/>
        </w:rPr>
      </w:pPr>
      <w:r>
        <w:rPr>
          <w:rFonts w:ascii="Times New Roman" w:hAnsi="Times New Roman"/>
          <w:snapToGrid/>
          <w:sz w:val="24"/>
          <w:szCs w:val="24"/>
        </w:rPr>
        <w:t xml:space="preserve">This section presents estimated burden for future </w:t>
      </w:r>
      <w:r w:rsidR="00C91B9F">
        <w:rPr>
          <w:rFonts w:ascii="Times New Roman" w:hAnsi="Times New Roman"/>
          <w:snapToGrid/>
          <w:sz w:val="24"/>
          <w:szCs w:val="24"/>
        </w:rPr>
        <w:t xml:space="preserve">GenICs </w:t>
      </w:r>
      <w:r>
        <w:rPr>
          <w:rFonts w:ascii="Times New Roman" w:hAnsi="Times New Roman"/>
          <w:snapToGrid/>
          <w:sz w:val="24"/>
          <w:szCs w:val="24"/>
        </w:rPr>
        <w:t xml:space="preserve">under this generic clearance, </w:t>
      </w:r>
      <w:r w:rsidRPr="00FD04E2">
        <w:rPr>
          <w:rFonts w:ascii="Times New Roman" w:hAnsi="Times New Roman"/>
          <w:snapToGrid/>
          <w:color w:val="000000"/>
          <w:sz w:val="24"/>
          <w:szCs w:val="24"/>
        </w:rPr>
        <w:t>as well as</w:t>
      </w:r>
      <w:r w:rsidRPr="00FD04E2" w:rsidR="00B20F2E">
        <w:rPr>
          <w:rFonts w:ascii="Times New Roman" w:hAnsi="Times New Roman"/>
          <w:snapToGrid/>
          <w:color w:val="000000"/>
          <w:sz w:val="24"/>
          <w:szCs w:val="24"/>
        </w:rPr>
        <w:t xml:space="preserve"> </w:t>
      </w:r>
      <w:r>
        <w:rPr>
          <w:rFonts w:ascii="Times New Roman" w:hAnsi="Times New Roman"/>
          <w:snapToGrid/>
          <w:sz w:val="24"/>
          <w:szCs w:val="24"/>
        </w:rPr>
        <w:t xml:space="preserve">burden associated with an initial set of </w:t>
      </w:r>
      <w:r w:rsidR="00871DB9">
        <w:rPr>
          <w:rFonts w:ascii="Times New Roman" w:hAnsi="Times New Roman"/>
          <w:snapToGrid/>
          <w:sz w:val="24"/>
          <w:szCs w:val="24"/>
        </w:rPr>
        <w:t>GenICs</w:t>
      </w:r>
      <w:r>
        <w:rPr>
          <w:rFonts w:ascii="Times New Roman" w:hAnsi="Times New Roman"/>
          <w:snapToGrid/>
          <w:sz w:val="24"/>
          <w:szCs w:val="24"/>
        </w:rPr>
        <w:t xml:space="preserve">. </w:t>
      </w:r>
      <w:r w:rsidR="00C91B9F">
        <w:rPr>
          <w:rFonts w:ascii="Times New Roman" w:hAnsi="Times New Roman"/>
          <w:snapToGrid/>
          <w:sz w:val="24"/>
          <w:szCs w:val="24"/>
        </w:rPr>
        <w:t xml:space="preserve">The total estimated burden for future GenICs is </w:t>
      </w:r>
      <w:r w:rsidR="005C20DA">
        <w:rPr>
          <w:rFonts w:ascii="Times New Roman" w:hAnsi="Times New Roman"/>
          <w:snapToGrid/>
          <w:sz w:val="24"/>
          <w:szCs w:val="24"/>
        </w:rPr>
        <w:t>6,600</w:t>
      </w:r>
      <w:r w:rsidR="00C91B9F">
        <w:rPr>
          <w:rFonts w:ascii="Times New Roman" w:hAnsi="Times New Roman"/>
          <w:snapToGrid/>
          <w:sz w:val="24"/>
          <w:szCs w:val="24"/>
        </w:rPr>
        <w:t xml:space="preserve"> hours over a </w:t>
      </w:r>
      <w:r w:rsidR="0078362C">
        <w:rPr>
          <w:rFonts w:ascii="Times New Roman" w:hAnsi="Times New Roman"/>
          <w:snapToGrid/>
          <w:sz w:val="24"/>
          <w:szCs w:val="24"/>
        </w:rPr>
        <w:t>three-year</w:t>
      </w:r>
      <w:r w:rsidR="00C91B9F">
        <w:rPr>
          <w:rFonts w:ascii="Times New Roman" w:hAnsi="Times New Roman"/>
          <w:snapToGrid/>
          <w:sz w:val="24"/>
          <w:szCs w:val="24"/>
        </w:rPr>
        <w:t xml:space="preserve"> period. The total estimated burden associated with the initial set of self-assessment tools is 3,</w:t>
      </w:r>
      <w:r w:rsidR="005C20DA">
        <w:rPr>
          <w:rFonts w:ascii="Times New Roman" w:hAnsi="Times New Roman"/>
          <w:snapToGrid/>
          <w:sz w:val="24"/>
          <w:szCs w:val="24"/>
        </w:rPr>
        <w:t>300</w:t>
      </w:r>
      <w:r w:rsidR="00C91B9F">
        <w:rPr>
          <w:rFonts w:ascii="Times New Roman" w:hAnsi="Times New Roman"/>
          <w:snapToGrid/>
          <w:sz w:val="24"/>
          <w:szCs w:val="24"/>
        </w:rPr>
        <w:t xml:space="preserve">. The total burden request for this generic is </w:t>
      </w:r>
      <w:r w:rsidR="005C20DA">
        <w:rPr>
          <w:rFonts w:ascii="Times New Roman" w:hAnsi="Times New Roman"/>
          <w:snapToGrid/>
          <w:sz w:val="24"/>
          <w:szCs w:val="24"/>
        </w:rPr>
        <w:t>9,900</w:t>
      </w:r>
      <w:r w:rsidR="00C91B9F">
        <w:rPr>
          <w:rFonts w:ascii="Times New Roman" w:hAnsi="Times New Roman"/>
          <w:snapToGrid/>
          <w:sz w:val="24"/>
          <w:szCs w:val="24"/>
        </w:rPr>
        <w:t xml:space="preserve"> hours over a </w:t>
      </w:r>
      <w:r w:rsidR="0078362C">
        <w:rPr>
          <w:rFonts w:ascii="Times New Roman" w:hAnsi="Times New Roman"/>
          <w:snapToGrid/>
          <w:sz w:val="24"/>
          <w:szCs w:val="24"/>
        </w:rPr>
        <w:t>three-year</w:t>
      </w:r>
      <w:r w:rsidR="00C91B9F">
        <w:rPr>
          <w:rFonts w:ascii="Times New Roman" w:hAnsi="Times New Roman"/>
          <w:snapToGrid/>
          <w:sz w:val="24"/>
          <w:szCs w:val="24"/>
        </w:rPr>
        <w:t xml:space="preserve"> period.</w:t>
      </w:r>
    </w:p>
    <w:p w:rsidR="00C91B9F" w:rsidP="00DE529D" w:rsidRDefault="00C91B9F" w14:paraId="171C81CD" w14:textId="77777777">
      <w:pPr>
        <w:widowControl/>
        <w:ind w:left="360"/>
        <w:rPr>
          <w:rFonts w:ascii="Times New Roman" w:hAnsi="Times New Roman"/>
          <w:snapToGrid/>
          <w:sz w:val="24"/>
          <w:szCs w:val="24"/>
        </w:rPr>
      </w:pPr>
    </w:p>
    <w:p w:rsidR="00A049A1" w:rsidP="00DE529D" w:rsidRDefault="00A049A1" w14:paraId="50095E1D" w14:textId="386BB571">
      <w:pPr>
        <w:widowControl/>
        <w:ind w:left="360"/>
        <w:rPr>
          <w:rFonts w:ascii="Times New Roman" w:hAnsi="Times New Roman"/>
          <w:snapToGrid/>
          <w:sz w:val="24"/>
          <w:szCs w:val="24"/>
        </w:rPr>
      </w:pPr>
      <w:r>
        <w:rPr>
          <w:rFonts w:ascii="Times New Roman" w:hAnsi="Times New Roman"/>
          <w:snapToGrid/>
          <w:sz w:val="24"/>
          <w:szCs w:val="24"/>
        </w:rPr>
        <w:t xml:space="preserve">The assumptions made for these estimates are presented following the two tables. </w:t>
      </w:r>
    </w:p>
    <w:p w:rsidR="00A049A1" w:rsidP="00DE529D" w:rsidRDefault="00A049A1" w14:paraId="63F87610" w14:textId="77777777">
      <w:pPr>
        <w:widowControl/>
        <w:ind w:left="360"/>
        <w:rPr>
          <w:rFonts w:ascii="Times New Roman" w:hAnsi="Times New Roman"/>
          <w:snapToGrid/>
          <w:sz w:val="24"/>
          <w:szCs w:val="24"/>
        </w:rPr>
      </w:pPr>
    </w:p>
    <w:p w:rsidRPr="00C750EF" w:rsidR="00CB1A12" w:rsidP="00C750EF" w:rsidRDefault="00A049A1" w14:paraId="055034F3" w14:textId="7006A5FA">
      <w:pPr>
        <w:widowControl/>
        <w:spacing w:after="120"/>
        <w:ind w:left="360"/>
        <w:rPr>
          <w:rFonts w:ascii="Times New Roman" w:hAnsi="Times New Roman"/>
          <w:i/>
          <w:snapToGrid/>
          <w:sz w:val="24"/>
          <w:szCs w:val="24"/>
        </w:rPr>
      </w:pPr>
      <w:r w:rsidRPr="00C750EF">
        <w:rPr>
          <w:rFonts w:ascii="Times New Roman" w:hAnsi="Times New Roman"/>
          <w:i/>
          <w:snapToGrid/>
          <w:sz w:val="24"/>
          <w:szCs w:val="24"/>
        </w:rPr>
        <w:t xml:space="preserve">Burden for Future </w:t>
      </w:r>
      <w:r w:rsidR="00871DB9">
        <w:rPr>
          <w:rFonts w:ascii="Times New Roman" w:hAnsi="Times New Roman"/>
          <w:i/>
          <w:snapToGrid/>
          <w:sz w:val="24"/>
          <w:szCs w:val="24"/>
        </w:rPr>
        <w:t>GenICs</w:t>
      </w:r>
      <w:r w:rsidRPr="00C750EF">
        <w:rPr>
          <w:rFonts w:ascii="Times New Roman" w:hAnsi="Times New Roman"/>
          <w:i/>
          <w:snapToGrid/>
          <w:sz w:val="24"/>
          <w:szCs w:val="24"/>
        </w:rPr>
        <w:t xml:space="preserve"> </w:t>
      </w:r>
    </w:p>
    <w:tbl>
      <w:tblPr>
        <w:tblStyle w:val="TableGrid"/>
        <w:tblW w:w="10080" w:type="dxa"/>
        <w:jc w:val="center"/>
        <w:tblLayout w:type="fixed"/>
        <w:tblLook w:val="04A0" w:firstRow="1" w:lastRow="0" w:firstColumn="1" w:lastColumn="0" w:noHBand="0" w:noVBand="1"/>
      </w:tblPr>
      <w:tblGrid>
        <w:gridCol w:w="2520"/>
        <w:gridCol w:w="1260"/>
        <w:gridCol w:w="1350"/>
        <w:gridCol w:w="1260"/>
        <w:gridCol w:w="1080"/>
        <w:gridCol w:w="1165"/>
        <w:gridCol w:w="1445"/>
      </w:tblGrid>
      <w:tr w:rsidRPr="000B00EC" w:rsidR="000B00EC" w:rsidTr="004561F7" w14:paraId="4781E2C4" w14:textId="77777777">
        <w:trPr>
          <w:jc w:val="center"/>
        </w:trPr>
        <w:tc>
          <w:tcPr>
            <w:tcW w:w="2520" w:type="dxa"/>
            <w:shd w:val="clear" w:color="auto" w:fill="BFBFBF" w:themeFill="background1" w:themeFillShade="BF"/>
          </w:tcPr>
          <w:p w:rsidR="000B00EC" w:rsidP="000B00EC" w:rsidRDefault="000B00EC" w14:paraId="427FE464" w14:textId="77777777">
            <w:pPr>
              <w:jc w:val="center"/>
              <w:rPr>
                <w:rFonts w:ascii="Times New Roman" w:hAnsi="Times New Roman"/>
                <w:color w:val="000000"/>
              </w:rPr>
            </w:pPr>
          </w:p>
          <w:p w:rsidRPr="004561F7" w:rsidR="000B00EC" w:rsidP="004561F7" w:rsidRDefault="000B00EC" w14:paraId="7A78318E" w14:textId="7A6CFF02">
            <w:pPr>
              <w:jc w:val="center"/>
              <w:rPr>
                <w:rFonts w:ascii="Times New Roman" w:hAnsi="Times New Roman"/>
                <w:color w:val="000000"/>
              </w:rPr>
            </w:pPr>
            <w:r w:rsidRPr="004561F7">
              <w:rPr>
                <w:rFonts w:ascii="Times New Roman" w:hAnsi="Times New Roman"/>
                <w:color w:val="000000"/>
              </w:rPr>
              <w:t>Information Collection Title</w:t>
            </w:r>
          </w:p>
        </w:tc>
        <w:tc>
          <w:tcPr>
            <w:tcW w:w="1260" w:type="dxa"/>
            <w:shd w:val="clear" w:color="auto" w:fill="BFBFBF" w:themeFill="background1" w:themeFillShade="BF"/>
          </w:tcPr>
          <w:p w:rsidRPr="004561F7" w:rsidR="000B00EC" w:rsidP="004561F7" w:rsidRDefault="000B00EC" w14:paraId="70122100" w14:textId="0646D76B">
            <w:pPr>
              <w:jc w:val="center"/>
              <w:rPr>
                <w:rFonts w:ascii="Times New Roman" w:hAnsi="Times New Roman"/>
                <w:color w:val="000000"/>
              </w:rPr>
            </w:pPr>
            <w:r>
              <w:rPr>
                <w:rFonts w:ascii="Times New Roman" w:hAnsi="Times New Roman"/>
                <w:color w:val="000000"/>
              </w:rPr>
              <w:t>Total Number of Respondents</w:t>
            </w:r>
          </w:p>
        </w:tc>
        <w:tc>
          <w:tcPr>
            <w:tcW w:w="1350" w:type="dxa"/>
            <w:shd w:val="clear" w:color="auto" w:fill="BFBFBF" w:themeFill="background1" w:themeFillShade="BF"/>
          </w:tcPr>
          <w:p w:rsidRPr="004561F7" w:rsidR="000B00EC" w:rsidP="004561F7" w:rsidRDefault="000B00EC" w14:paraId="0288E621" w14:textId="053294EC">
            <w:pPr>
              <w:jc w:val="center"/>
              <w:rPr>
                <w:rFonts w:ascii="Times New Roman" w:hAnsi="Times New Roman"/>
                <w:color w:val="000000"/>
              </w:rPr>
            </w:pPr>
            <w:r>
              <w:rPr>
                <w:rFonts w:ascii="Times New Roman" w:hAnsi="Times New Roman"/>
                <w:color w:val="000000"/>
              </w:rPr>
              <w:t>Total Number of Responses per Respondent</w:t>
            </w:r>
          </w:p>
        </w:tc>
        <w:tc>
          <w:tcPr>
            <w:tcW w:w="1260" w:type="dxa"/>
            <w:shd w:val="clear" w:color="auto" w:fill="BFBFBF" w:themeFill="background1" w:themeFillShade="BF"/>
          </w:tcPr>
          <w:p w:rsidRPr="004561F7" w:rsidR="000B00EC" w:rsidP="004561F7" w:rsidRDefault="000B00EC" w14:paraId="58F12D78" w14:textId="6C8460DA">
            <w:pPr>
              <w:jc w:val="center"/>
              <w:rPr>
                <w:rFonts w:ascii="Times New Roman" w:hAnsi="Times New Roman"/>
                <w:color w:val="000000"/>
              </w:rPr>
            </w:pPr>
            <w:r>
              <w:rPr>
                <w:rFonts w:ascii="Times New Roman" w:hAnsi="Times New Roman"/>
                <w:color w:val="000000"/>
              </w:rPr>
              <w:t>Average Burden Hours Per Response</w:t>
            </w:r>
          </w:p>
        </w:tc>
        <w:tc>
          <w:tcPr>
            <w:tcW w:w="1080" w:type="dxa"/>
            <w:shd w:val="clear" w:color="auto" w:fill="BFBFBF" w:themeFill="background1" w:themeFillShade="BF"/>
          </w:tcPr>
          <w:p w:rsidRPr="004561F7" w:rsidR="000B00EC" w:rsidP="004561F7" w:rsidRDefault="000B00EC" w14:paraId="376A3840" w14:textId="35616A9A">
            <w:pPr>
              <w:jc w:val="center"/>
              <w:rPr>
                <w:rFonts w:ascii="Times New Roman" w:hAnsi="Times New Roman"/>
                <w:color w:val="000000"/>
              </w:rPr>
            </w:pPr>
            <w:r>
              <w:rPr>
                <w:rFonts w:ascii="Times New Roman" w:hAnsi="Times New Roman"/>
                <w:color w:val="000000"/>
              </w:rPr>
              <w:t>Total Burden Hours</w:t>
            </w:r>
          </w:p>
        </w:tc>
        <w:tc>
          <w:tcPr>
            <w:tcW w:w="1165" w:type="dxa"/>
            <w:shd w:val="clear" w:color="auto" w:fill="BFBFBF" w:themeFill="background1" w:themeFillShade="BF"/>
          </w:tcPr>
          <w:p w:rsidRPr="004561F7" w:rsidR="000B00EC" w:rsidP="004561F7" w:rsidRDefault="000B00EC" w14:paraId="00FCD010" w14:textId="69E0FF5A">
            <w:pPr>
              <w:jc w:val="center"/>
              <w:rPr>
                <w:rFonts w:ascii="Times New Roman" w:hAnsi="Times New Roman"/>
                <w:color w:val="000000"/>
              </w:rPr>
            </w:pPr>
            <w:r>
              <w:rPr>
                <w:rFonts w:ascii="Times New Roman" w:hAnsi="Times New Roman"/>
                <w:color w:val="000000"/>
              </w:rPr>
              <w:t>Average Hourly Wage</w:t>
            </w:r>
          </w:p>
        </w:tc>
        <w:tc>
          <w:tcPr>
            <w:tcW w:w="1445" w:type="dxa"/>
            <w:shd w:val="clear" w:color="auto" w:fill="BFBFBF" w:themeFill="background1" w:themeFillShade="BF"/>
          </w:tcPr>
          <w:p w:rsidRPr="004561F7" w:rsidR="000B00EC" w:rsidP="004561F7" w:rsidRDefault="000B00EC" w14:paraId="7DC69CFF" w14:textId="5BF361C3">
            <w:pPr>
              <w:jc w:val="center"/>
              <w:rPr>
                <w:rFonts w:ascii="Times New Roman" w:hAnsi="Times New Roman"/>
                <w:color w:val="000000"/>
              </w:rPr>
            </w:pPr>
            <w:r>
              <w:rPr>
                <w:rFonts w:ascii="Times New Roman" w:hAnsi="Times New Roman"/>
                <w:color w:val="000000"/>
              </w:rPr>
              <w:t>Total Cost</w:t>
            </w:r>
          </w:p>
        </w:tc>
      </w:tr>
      <w:tr w:rsidRPr="000B00EC" w:rsidR="000B00EC" w:rsidTr="004561F7" w14:paraId="72F5B5D0" w14:textId="77777777">
        <w:trPr>
          <w:jc w:val="center"/>
        </w:trPr>
        <w:tc>
          <w:tcPr>
            <w:tcW w:w="2520" w:type="dxa"/>
          </w:tcPr>
          <w:p w:rsidR="000B00EC" w:rsidP="000B00EC" w:rsidRDefault="000B00EC" w14:paraId="1A112E69" w14:textId="77777777">
            <w:pPr>
              <w:rPr>
                <w:rFonts w:ascii="Times New Roman" w:hAnsi="Times New Roman"/>
              </w:rPr>
            </w:pPr>
            <w:r w:rsidRPr="00CD687E">
              <w:rPr>
                <w:rFonts w:ascii="Times New Roman" w:hAnsi="Times New Roman"/>
              </w:rPr>
              <w:t xml:space="preserve">CCWIS </w:t>
            </w:r>
            <w:r>
              <w:rPr>
                <w:rFonts w:ascii="Times New Roman" w:hAnsi="Times New Roman"/>
              </w:rPr>
              <w:t>TA</w:t>
            </w:r>
          </w:p>
          <w:p w:rsidRPr="004561F7" w:rsidR="000B00EC" w:rsidP="000B00EC" w:rsidRDefault="000B00EC" w14:paraId="5CE54F72" w14:textId="757B6651">
            <w:pPr>
              <w:rPr>
                <w:rFonts w:ascii="Times New Roman" w:hAnsi="Times New Roman"/>
                <w:color w:val="000000"/>
              </w:rPr>
            </w:pPr>
            <w:r w:rsidRPr="00CD687E">
              <w:rPr>
                <w:rFonts w:ascii="Times New Roman" w:hAnsi="Times New Roman"/>
              </w:rPr>
              <w:t>Self-Assessment</w:t>
            </w:r>
            <w:r>
              <w:rPr>
                <w:rFonts w:ascii="Times New Roman" w:hAnsi="Times New Roman"/>
              </w:rPr>
              <w:t xml:space="preserve"> Tools</w:t>
            </w:r>
          </w:p>
        </w:tc>
        <w:tc>
          <w:tcPr>
            <w:tcW w:w="1260" w:type="dxa"/>
            <w:vAlign w:val="center"/>
          </w:tcPr>
          <w:p w:rsidRPr="004561F7" w:rsidR="000B00EC" w:rsidP="000B00EC" w:rsidRDefault="000B00EC" w14:paraId="6425A4E0" w14:textId="3BD615FF">
            <w:pPr>
              <w:rPr>
                <w:rFonts w:ascii="Times New Roman" w:hAnsi="Times New Roman"/>
                <w:color w:val="000000"/>
              </w:rPr>
            </w:pPr>
            <w:r w:rsidRPr="00CD687E">
              <w:rPr>
                <w:rFonts w:ascii="Times New Roman" w:hAnsi="Times New Roman"/>
              </w:rPr>
              <w:t>55</w:t>
            </w:r>
          </w:p>
        </w:tc>
        <w:tc>
          <w:tcPr>
            <w:tcW w:w="1350" w:type="dxa"/>
            <w:vAlign w:val="center"/>
          </w:tcPr>
          <w:p w:rsidRPr="004561F7" w:rsidR="000B00EC" w:rsidP="000B00EC" w:rsidRDefault="000B00EC" w14:paraId="133304C3" w14:textId="2D2A8307">
            <w:pPr>
              <w:rPr>
                <w:rFonts w:ascii="Times New Roman" w:hAnsi="Times New Roman"/>
                <w:color w:val="000000"/>
              </w:rPr>
            </w:pPr>
            <w:r>
              <w:rPr>
                <w:rFonts w:ascii="Times New Roman" w:hAnsi="Times New Roman"/>
              </w:rPr>
              <w:t>10</w:t>
            </w:r>
          </w:p>
        </w:tc>
        <w:tc>
          <w:tcPr>
            <w:tcW w:w="1260" w:type="dxa"/>
            <w:vAlign w:val="center"/>
          </w:tcPr>
          <w:p w:rsidRPr="004561F7" w:rsidR="000B00EC" w:rsidP="000B00EC" w:rsidRDefault="000B00EC" w14:paraId="274A6916" w14:textId="17FC6A54">
            <w:pPr>
              <w:rPr>
                <w:rFonts w:ascii="Times New Roman" w:hAnsi="Times New Roman"/>
                <w:color w:val="000000"/>
              </w:rPr>
            </w:pPr>
            <w:r>
              <w:rPr>
                <w:rFonts w:ascii="Times New Roman" w:hAnsi="Times New Roman"/>
              </w:rPr>
              <w:t>12</w:t>
            </w:r>
          </w:p>
        </w:tc>
        <w:tc>
          <w:tcPr>
            <w:tcW w:w="1080" w:type="dxa"/>
            <w:vAlign w:val="center"/>
          </w:tcPr>
          <w:p w:rsidRPr="004561F7" w:rsidR="000B00EC" w:rsidP="000B00EC" w:rsidRDefault="000B00EC" w14:paraId="6CAE25F7" w14:textId="4708BA6A">
            <w:pPr>
              <w:rPr>
                <w:rFonts w:ascii="Times New Roman" w:hAnsi="Times New Roman"/>
                <w:color w:val="000000"/>
              </w:rPr>
            </w:pPr>
            <w:r>
              <w:rPr>
                <w:rFonts w:ascii="Times New Roman" w:hAnsi="Times New Roman"/>
              </w:rPr>
              <w:t>6,600</w:t>
            </w:r>
          </w:p>
        </w:tc>
        <w:tc>
          <w:tcPr>
            <w:tcW w:w="1165" w:type="dxa"/>
            <w:vAlign w:val="center"/>
          </w:tcPr>
          <w:p w:rsidRPr="004561F7" w:rsidR="000B00EC" w:rsidP="000B00EC" w:rsidRDefault="000B00EC" w14:paraId="6FF35EAD" w14:textId="172FD51B">
            <w:pPr>
              <w:rPr>
                <w:rFonts w:ascii="Times New Roman" w:hAnsi="Times New Roman"/>
                <w:color w:val="000000"/>
              </w:rPr>
            </w:pPr>
            <w:r w:rsidRPr="00F879AF">
              <w:rPr>
                <w:rFonts w:ascii="Times New Roman" w:hAnsi="Times New Roman"/>
                <w:szCs w:val="24"/>
              </w:rPr>
              <w:t>$91.88</w:t>
            </w:r>
          </w:p>
        </w:tc>
        <w:tc>
          <w:tcPr>
            <w:tcW w:w="1445" w:type="dxa"/>
            <w:vAlign w:val="center"/>
          </w:tcPr>
          <w:p w:rsidRPr="004561F7" w:rsidR="000B00EC" w:rsidP="000B00EC" w:rsidRDefault="000B00EC" w14:paraId="66840D0E" w14:textId="68B61272">
            <w:pPr>
              <w:rPr>
                <w:rFonts w:ascii="Times New Roman" w:hAnsi="Times New Roman"/>
                <w:color w:val="000000"/>
              </w:rPr>
            </w:pPr>
            <w:r>
              <w:rPr>
                <w:rFonts w:ascii="Times New Roman" w:hAnsi="Times New Roman"/>
                <w:szCs w:val="24"/>
              </w:rPr>
              <w:t>606,408</w:t>
            </w:r>
          </w:p>
        </w:tc>
      </w:tr>
      <w:tr w:rsidRPr="000B00EC" w:rsidR="000B00EC" w:rsidTr="004561F7" w14:paraId="0210DA1A" w14:textId="77777777">
        <w:trPr>
          <w:jc w:val="center"/>
        </w:trPr>
        <w:tc>
          <w:tcPr>
            <w:tcW w:w="6390" w:type="dxa"/>
            <w:gridSpan w:val="4"/>
            <w:vAlign w:val="center"/>
          </w:tcPr>
          <w:p w:rsidRPr="004561F7" w:rsidR="000B00EC" w:rsidP="004561F7" w:rsidRDefault="000B00EC" w14:paraId="46ADE6AD" w14:textId="504E5E26">
            <w:pPr>
              <w:jc w:val="right"/>
              <w:rPr>
                <w:rFonts w:ascii="Times New Roman" w:hAnsi="Times New Roman"/>
                <w:color w:val="000000"/>
              </w:rPr>
            </w:pPr>
            <w:r w:rsidRPr="00405C10">
              <w:rPr>
                <w:rFonts w:ascii="Times New Roman" w:hAnsi="Times New Roman"/>
                <w:b/>
                <w:szCs w:val="24"/>
              </w:rPr>
              <w:t xml:space="preserve">Estimated Burden Total:  </w:t>
            </w:r>
          </w:p>
        </w:tc>
        <w:tc>
          <w:tcPr>
            <w:tcW w:w="1080" w:type="dxa"/>
            <w:vAlign w:val="center"/>
          </w:tcPr>
          <w:p w:rsidRPr="004561F7" w:rsidR="000B00EC" w:rsidP="000B00EC" w:rsidRDefault="000B00EC" w14:paraId="18774B79" w14:textId="697EADE5">
            <w:pPr>
              <w:rPr>
                <w:rFonts w:ascii="Times New Roman" w:hAnsi="Times New Roman"/>
                <w:color w:val="000000"/>
              </w:rPr>
            </w:pPr>
            <w:r>
              <w:rPr>
                <w:rFonts w:ascii="Times New Roman" w:hAnsi="Times New Roman"/>
                <w:b/>
                <w:szCs w:val="24"/>
              </w:rPr>
              <w:t>6,600</w:t>
            </w:r>
          </w:p>
        </w:tc>
        <w:tc>
          <w:tcPr>
            <w:tcW w:w="1165" w:type="dxa"/>
          </w:tcPr>
          <w:p w:rsidRPr="004561F7" w:rsidR="000B00EC" w:rsidP="004561F7" w:rsidRDefault="000B00EC" w14:paraId="33972584" w14:textId="431D5597">
            <w:pPr>
              <w:jc w:val="center"/>
              <w:rPr>
                <w:rFonts w:ascii="Times New Roman" w:hAnsi="Times New Roman"/>
                <w:color w:val="000000"/>
              </w:rPr>
            </w:pPr>
            <w:r w:rsidRPr="00405C10">
              <w:rPr>
                <w:rFonts w:ascii="Times New Roman" w:hAnsi="Times New Roman"/>
                <w:b/>
                <w:szCs w:val="24"/>
              </w:rPr>
              <w:t>Estimated Cost Total:</w:t>
            </w:r>
          </w:p>
        </w:tc>
        <w:tc>
          <w:tcPr>
            <w:tcW w:w="1445" w:type="dxa"/>
            <w:vAlign w:val="center"/>
          </w:tcPr>
          <w:p w:rsidRPr="004561F7" w:rsidR="000B00EC" w:rsidP="000B00EC" w:rsidRDefault="000B00EC" w14:paraId="48871A82" w14:textId="6CCF29E4">
            <w:pPr>
              <w:rPr>
                <w:rFonts w:ascii="Times New Roman" w:hAnsi="Times New Roman"/>
                <w:color w:val="000000"/>
              </w:rPr>
            </w:pPr>
            <w:r>
              <w:rPr>
                <w:rFonts w:ascii="Times New Roman" w:hAnsi="Times New Roman"/>
                <w:b/>
                <w:szCs w:val="24"/>
              </w:rPr>
              <w:t>$606,408</w:t>
            </w:r>
          </w:p>
        </w:tc>
      </w:tr>
    </w:tbl>
    <w:p w:rsidR="000B00EC" w:rsidP="008F451B" w:rsidRDefault="000B00EC" w14:paraId="6C59AC41" w14:textId="77777777">
      <w:pPr>
        <w:rPr>
          <w:rFonts w:ascii="Times New Roman" w:hAnsi="Times New Roman"/>
          <w:color w:val="000000"/>
          <w:sz w:val="24"/>
          <w:szCs w:val="24"/>
        </w:rPr>
      </w:pPr>
      <w:bookmarkStart w:name="_GoBack" w:id="1"/>
      <w:bookmarkEnd w:id="1"/>
    </w:p>
    <w:p w:rsidRPr="00B93EFB" w:rsidR="00A049A1" w:rsidP="00A049A1" w:rsidRDefault="00A049A1" w14:paraId="0D236E91" w14:textId="4A1A65B3">
      <w:pPr>
        <w:widowControl/>
        <w:spacing w:after="120"/>
        <w:ind w:left="360"/>
        <w:rPr>
          <w:rFonts w:ascii="Times New Roman" w:hAnsi="Times New Roman"/>
          <w:i/>
          <w:snapToGrid/>
          <w:sz w:val="24"/>
          <w:szCs w:val="24"/>
        </w:rPr>
      </w:pPr>
      <w:r w:rsidRPr="00B93EFB">
        <w:rPr>
          <w:rFonts w:ascii="Times New Roman" w:hAnsi="Times New Roman"/>
          <w:i/>
          <w:snapToGrid/>
          <w:sz w:val="24"/>
          <w:szCs w:val="24"/>
        </w:rPr>
        <w:t xml:space="preserve">Burden for </w:t>
      </w:r>
      <w:r>
        <w:rPr>
          <w:rFonts w:ascii="Times New Roman" w:hAnsi="Times New Roman"/>
          <w:i/>
          <w:snapToGrid/>
          <w:sz w:val="24"/>
          <w:szCs w:val="24"/>
        </w:rPr>
        <w:t xml:space="preserve">Initial </w:t>
      </w:r>
      <w:r w:rsidR="00871DB9">
        <w:rPr>
          <w:rFonts w:ascii="Times New Roman" w:hAnsi="Times New Roman"/>
          <w:i/>
          <w:snapToGrid/>
          <w:sz w:val="24"/>
          <w:szCs w:val="24"/>
        </w:rPr>
        <w:t>GenICs</w:t>
      </w:r>
      <w:r w:rsidRPr="00B93EFB">
        <w:rPr>
          <w:rFonts w:ascii="Times New Roman" w:hAnsi="Times New Roman"/>
          <w:i/>
          <w:snapToGrid/>
          <w:sz w:val="24"/>
          <w:szCs w:val="24"/>
        </w:rPr>
        <w:t xml:space="preserve"> </w:t>
      </w: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055"/>
        <w:gridCol w:w="1260"/>
        <w:gridCol w:w="1440"/>
        <w:gridCol w:w="1350"/>
        <w:gridCol w:w="932"/>
        <w:gridCol w:w="1083"/>
        <w:gridCol w:w="966"/>
      </w:tblGrid>
      <w:tr w:rsidRPr="004F7B95" w:rsidR="00A625F5" w:rsidTr="00C750EF" w14:paraId="5FB106B5" w14:textId="77777777">
        <w:trPr>
          <w:jc w:val="center"/>
        </w:trPr>
        <w:tc>
          <w:tcPr>
            <w:tcW w:w="3055" w:type="dxa"/>
            <w:shd w:val="clear" w:color="auto" w:fill="BFBFBF"/>
            <w:vAlign w:val="center"/>
          </w:tcPr>
          <w:p w:rsidRPr="00405C10" w:rsidR="00A625F5" w:rsidP="00C57F10" w:rsidRDefault="00A625F5" w14:paraId="0CC27C38"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60" w:type="dxa"/>
            <w:shd w:val="clear" w:color="auto" w:fill="BFBFBF"/>
            <w:vAlign w:val="center"/>
          </w:tcPr>
          <w:p w:rsidRPr="00405C10" w:rsidR="00A625F5" w:rsidP="00C57F10" w:rsidRDefault="00A625F5" w14:paraId="1C2424B9" w14:textId="77777777">
            <w:pPr>
              <w:jc w:val="center"/>
              <w:rPr>
                <w:rFonts w:ascii="Times New Roman" w:hAnsi="Times New Roman"/>
                <w:szCs w:val="24"/>
              </w:rPr>
            </w:pPr>
            <w:r w:rsidRPr="00405C10">
              <w:rPr>
                <w:rFonts w:ascii="Times New Roman" w:hAnsi="Times New Roman"/>
                <w:szCs w:val="24"/>
              </w:rPr>
              <w:t>Total Number of Respondents</w:t>
            </w:r>
          </w:p>
        </w:tc>
        <w:tc>
          <w:tcPr>
            <w:tcW w:w="1440" w:type="dxa"/>
            <w:shd w:val="clear" w:color="auto" w:fill="BFBFBF"/>
            <w:vAlign w:val="center"/>
          </w:tcPr>
          <w:p w:rsidRPr="00405C10" w:rsidR="00A625F5" w:rsidP="00C57F10" w:rsidRDefault="00A625F5" w14:paraId="31A17F69"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350" w:type="dxa"/>
            <w:shd w:val="clear" w:color="auto" w:fill="BFBFBF"/>
            <w:vAlign w:val="center"/>
          </w:tcPr>
          <w:p w:rsidRPr="00405C10" w:rsidR="00A625F5" w:rsidP="00C57F10" w:rsidRDefault="00A625F5" w14:paraId="1BA1AD72"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32" w:type="dxa"/>
            <w:shd w:val="clear" w:color="auto" w:fill="BFBFBF"/>
            <w:vAlign w:val="center"/>
          </w:tcPr>
          <w:p w:rsidRPr="00405C10" w:rsidR="00A625F5" w:rsidP="00C57F10" w:rsidRDefault="00A625F5" w14:paraId="07092393"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Pr="00405C10" w:rsidR="00A625F5" w:rsidP="00C57F10" w:rsidRDefault="00A625F5" w14:paraId="04A6794D" w14:textId="77777777">
            <w:pPr>
              <w:jc w:val="center"/>
              <w:rPr>
                <w:rFonts w:ascii="Times New Roman" w:hAnsi="Times New Roman"/>
                <w:szCs w:val="24"/>
              </w:rPr>
            </w:pPr>
            <w:r w:rsidRPr="00405C10">
              <w:rPr>
                <w:rFonts w:ascii="Times New Roman" w:hAnsi="Times New Roman"/>
                <w:bCs/>
                <w:szCs w:val="24"/>
              </w:rPr>
              <w:t>Average Hourly Wage</w:t>
            </w:r>
          </w:p>
        </w:tc>
        <w:tc>
          <w:tcPr>
            <w:tcW w:w="966" w:type="dxa"/>
            <w:shd w:val="clear" w:color="auto" w:fill="BFBFBF"/>
            <w:vAlign w:val="center"/>
          </w:tcPr>
          <w:p w:rsidRPr="00405C10" w:rsidR="00A625F5" w:rsidP="00A625F5" w:rsidRDefault="00A625F5" w14:paraId="0188299C" w14:textId="23148DEB">
            <w:pPr>
              <w:jc w:val="center"/>
              <w:rPr>
                <w:rFonts w:ascii="Times New Roman" w:hAnsi="Times New Roman"/>
                <w:szCs w:val="24"/>
              </w:rPr>
            </w:pPr>
            <w:r w:rsidRPr="00405C10">
              <w:rPr>
                <w:rFonts w:ascii="Times New Roman" w:hAnsi="Times New Roman"/>
                <w:bCs/>
                <w:szCs w:val="24"/>
              </w:rPr>
              <w:t>Total Cost</w:t>
            </w:r>
          </w:p>
        </w:tc>
      </w:tr>
      <w:tr w:rsidRPr="00F879AF" w:rsidR="00A625F5" w:rsidTr="00C750EF" w14:paraId="1257614E" w14:textId="77777777">
        <w:trPr>
          <w:trHeight w:val="432"/>
          <w:jc w:val="center"/>
        </w:trPr>
        <w:tc>
          <w:tcPr>
            <w:tcW w:w="3055" w:type="dxa"/>
          </w:tcPr>
          <w:p w:rsidRPr="00F879AF" w:rsidR="00A625F5" w:rsidP="00A625F5" w:rsidRDefault="00A625F5" w14:paraId="38DC2362" w14:textId="5F809EE7">
            <w:pPr>
              <w:tabs>
                <w:tab w:val="center" w:pos="4320"/>
                <w:tab w:val="right" w:pos="8640"/>
              </w:tabs>
              <w:jc w:val="center"/>
              <w:rPr>
                <w:rFonts w:ascii="Times New Roman" w:hAnsi="Times New Roman"/>
                <w:szCs w:val="24"/>
              </w:rPr>
            </w:pPr>
            <w:r w:rsidRPr="004561F7">
              <w:rPr>
                <w:rFonts w:ascii="Times New Roman" w:hAnsi="Times New Roman"/>
              </w:rPr>
              <w:t>CCWIS Self-Assessment – Intake</w:t>
            </w:r>
          </w:p>
        </w:tc>
        <w:tc>
          <w:tcPr>
            <w:tcW w:w="1260" w:type="dxa"/>
            <w:vAlign w:val="center"/>
          </w:tcPr>
          <w:p w:rsidRPr="00F879AF" w:rsidR="00A625F5" w:rsidP="00A625F5" w:rsidRDefault="00A625F5" w14:paraId="70464A41" w14:textId="645CE58C">
            <w:pPr>
              <w:tabs>
                <w:tab w:val="center" w:pos="4320"/>
                <w:tab w:val="right" w:pos="8640"/>
              </w:tabs>
              <w:jc w:val="center"/>
              <w:rPr>
                <w:rFonts w:ascii="Times New Roman" w:hAnsi="Times New Roman"/>
                <w:szCs w:val="24"/>
              </w:rPr>
            </w:pPr>
            <w:r w:rsidRPr="004561F7">
              <w:rPr>
                <w:rFonts w:ascii="Times New Roman" w:hAnsi="Times New Roman"/>
              </w:rPr>
              <w:t>55</w:t>
            </w:r>
          </w:p>
        </w:tc>
        <w:tc>
          <w:tcPr>
            <w:tcW w:w="1440" w:type="dxa"/>
            <w:vAlign w:val="center"/>
          </w:tcPr>
          <w:p w:rsidRPr="00F879AF" w:rsidR="00A625F5" w:rsidP="00A625F5" w:rsidRDefault="00A625F5" w14:paraId="11E7C25A" w14:textId="5ADF1FB2">
            <w:pPr>
              <w:tabs>
                <w:tab w:val="center" w:pos="4320"/>
                <w:tab w:val="right" w:pos="8640"/>
              </w:tabs>
              <w:jc w:val="center"/>
              <w:rPr>
                <w:rFonts w:ascii="Times New Roman" w:hAnsi="Times New Roman"/>
                <w:szCs w:val="24"/>
              </w:rPr>
            </w:pPr>
            <w:r w:rsidRPr="004561F7">
              <w:rPr>
                <w:rFonts w:ascii="Times New Roman" w:hAnsi="Times New Roman"/>
              </w:rPr>
              <w:t>1</w:t>
            </w:r>
          </w:p>
        </w:tc>
        <w:tc>
          <w:tcPr>
            <w:tcW w:w="1350" w:type="dxa"/>
            <w:vAlign w:val="center"/>
          </w:tcPr>
          <w:p w:rsidRPr="00F879AF" w:rsidR="00A625F5" w:rsidP="00A625F5" w:rsidRDefault="00A625F5" w14:paraId="0317B03F" w14:textId="3CCFE8D3">
            <w:pPr>
              <w:tabs>
                <w:tab w:val="center" w:pos="4320"/>
                <w:tab w:val="right" w:pos="8640"/>
              </w:tabs>
              <w:jc w:val="center"/>
              <w:rPr>
                <w:rFonts w:ascii="Times New Roman" w:hAnsi="Times New Roman"/>
                <w:szCs w:val="24"/>
              </w:rPr>
            </w:pPr>
            <w:r w:rsidRPr="004561F7">
              <w:rPr>
                <w:rFonts w:ascii="Times New Roman" w:hAnsi="Times New Roman"/>
              </w:rPr>
              <w:t>10</w:t>
            </w:r>
          </w:p>
        </w:tc>
        <w:tc>
          <w:tcPr>
            <w:tcW w:w="932" w:type="dxa"/>
            <w:vAlign w:val="center"/>
          </w:tcPr>
          <w:p w:rsidRPr="00F879AF" w:rsidR="00A625F5" w:rsidP="00A625F5" w:rsidRDefault="00A625F5" w14:paraId="3FFF65E3" w14:textId="0F23B57B">
            <w:pPr>
              <w:tabs>
                <w:tab w:val="center" w:pos="4320"/>
                <w:tab w:val="right" w:pos="8640"/>
              </w:tabs>
              <w:jc w:val="center"/>
              <w:rPr>
                <w:rFonts w:ascii="Times New Roman" w:hAnsi="Times New Roman"/>
                <w:szCs w:val="24"/>
              </w:rPr>
            </w:pPr>
            <w:r w:rsidRPr="004561F7">
              <w:rPr>
                <w:rFonts w:ascii="Times New Roman" w:hAnsi="Times New Roman"/>
              </w:rPr>
              <w:t>550</w:t>
            </w:r>
          </w:p>
        </w:tc>
        <w:tc>
          <w:tcPr>
            <w:tcW w:w="1083" w:type="dxa"/>
            <w:vAlign w:val="center"/>
          </w:tcPr>
          <w:p w:rsidRPr="00F879AF" w:rsidR="00A625F5" w:rsidP="00A625F5" w:rsidRDefault="00A625F5" w14:paraId="43F48DCE" w14:textId="77777777">
            <w:pPr>
              <w:tabs>
                <w:tab w:val="center" w:pos="4320"/>
                <w:tab w:val="right" w:pos="8640"/>
              </w:tabs>
              <w:jc w:val="center"/>
              <w:rPr>
                <w:rFonts w:ascii="Times New Roman" w:hAnsi="Times New Roman"/>
                <w:szCs w:val="24"/>
              </w:rPr>
            </w:pPr>
            <w:r w:rsidRPr="00F879AF">
              <w:rPr>
                <w:rFonts w:ascii="Times New Roman" w:hAnsi="Times New Roman"/>
                <w:szCs w:val="24"/>
              </w:rPr>
              <w:t>$91.88</w:t>
            </w:r>
          </w:p>
        </w:tc>
        <w:tc>
          <w:tcPr>
            <w:tcW w:w="966" w:type="dxa"/>
            <w:vAlign w:val="center"/>
          </w:tcPr>
          <w:p w:rsidRPr="00F879AF" w:rsidR="00A625F5" w:rsidP="00A625F5" w:rsidRDefault="00A625F5" w14:paraId="17F0F799" w14:textId="3B0EF4C0">
            <w:pPr>
              <w:tabs>
                <w:tab w:val="center" w:pos="4320"/>
                <w:tab w:val="right" w:pos="8640"/>
              </w:tabs>
              <w:jc w:val="center"/>
              <w:rPr>
                <w:rFonts w:ascii="Times New Roman" w:hAnsi="Times New Roman"/>
                <w:szCs w:val="24"/>
              </w:rPr>
            </w:pPr>
            <w:r w:rsidRPr="00F879AF">
              <w:rPr>
                <w:rFonts w:ascii="Times New Roman" w:hAnsi="Times New Roman"/>
                <w:szCs w:val="24"/>
              </w:rPr>
              <w:t>$50,534</w:t>
            </w:r>
          </w:p>
        </w:tc>
      </w:tr>
      <w:tr w:rsidRPr="00F879AF" w:rsidR="00A625F5" w:rsidTr="00C750EF" w14:paraId="620B3C9A" w14:textId="77777777">
        <w:trPr>
          <w:trHeight w:val="432"/>
          <w:jc w:val="center"/>
        </w:trPr>
        <w:tc>
          <w:tcPr>
            <w:tcW w:w="3055" w:type="dxa"/>
          </w:tcPr>
          <w:p w:rsidRPr="00F879AF" w:rsidR="00A625F5" w:rsidP="00A625F5" w:rsidRDefault="00A625F5" w14:paraId="39B4AD6C" w14:textId="67F5E674">
            <w:pPr>
              <w:tabs>
                <w:tab w:val="center" w:pos="4320"/>
                <w:tab w:val="right" w:pos="8640"/>
              </w:tabs>
              <w:jc w:val="center"/>
              <w:rPr>
                <w:rFonts w:ascii="Times New Roman" w:hAnsi="Times New Roman"/>
                <w:szCs w:val="24"/>
              </w:rPr>
            </w:pPr>
            <w:r w:rsidRPr="004561F7">
              <w:rPr>
                <w:rFonts w:ascii="Times New Roman" w:hAnsi="Times New Roman"/>
              </w:rPr>
              <w:t>CCWIS Self-Assessment – Investigation</w:t>
            </w:r>
          </w:p>
        </w:tc>
        <w:tc>
          <w:tcPr>
            <w:tcW w:w="1260" w:type="dxa"/>
            <w:vAlign w:val="center"/>
          </w:tcPr>
          <w:p w:rsidRPr="00F879AF" w:rsidR="00A625F5" w:rsidP="00A625F5" w:rsidRDefault="00A625F5" w14:paraId="636DDA81" w14:textId="5F96E7E0">
            <w:pPr>
              <w:tabs>
                <w:tab w:val="center" w:pos="4320"/>
                <w:tab w:val="right" w:pos="8640"/>
              </w:tabs>
              <w:jc w:val="center"/>
              <w:rPr>
                <w:rFonts w:ascii="Times New Roman" w:hAnsi="Times New Roman"/>
                <w:szCs w:val="24"/>
              </w:rPr>
            </w:pPr>
            <w:r w:rsidRPr="004561F7">
              <w:rPr>
                <w:rFonts w:ascii="Times New Roman" w:hAnsi="Times New Roman"/>
              </w:rPr>
              <w:t>55</w:t>
            </w:r>
          </w:p>
        </w:tc>
        <w:tc>
          <w:tcPr>
            <w:tcW w:w="1440" w:type="dxa"/>
            <w:vAlign w:val="center"/>
          </w:tcPr>
          <w:p w:rsidRPr="00F879AF" w:rsidR="00A625F5" w:rsidP="00A625F5" w:rsidRDefault="00A625F5" w14:paraId="086471A4" w14:textId="3B4A6041">
            <w:pPr>
              <w:tabs>
                <w:tab w:val="center" w:pos="4320"/>
                <w:tab w:val="right" w:pos="8640"/>
              </w:tabs>
              <w:jc w:val="center"/>
              <w:rPr>
                <w:rFonts w:ascii="Times New Roman" w:hAnsi="Times New Roman"/>
                <w:szCs w:val="24"/>
              </w:rPr>
            </w:pPr>
            <w:r w:rsidRPr="004561F7">
              <w:rPr>
                <w:rFonts w:ascii="Times New Roman" w:hAnsi="Times New Roman"/>
              </w:rPr>
              <w:t>1</w:t>
            </w:r>
          </w:p>
        </w:tc>
        <w:tc>
          <w:tcPr>
            <w:tcW w:w="1350" w:type="dxa"/>
            <w:vAlign w:val="center"/>
          </w:tcPr>
          <w:p w:rsidRPr="00F879AF" w:rsidR="00A625F5" w:rsidP="00A625F5" w:rsidRDefault="00A625F5" w14:paraId="10684DD7" w14:textId="2F5B7C53">
            <w:pPr>
              <w:tabs>
                <w:tab w:val="center" w:pos="4320"/>
                <w:tab w:val="right" w:pos="8640"/>
              </w:tabs>
              <w:jc w:val="center"/>
              <w:rPr>
                <w:rFonts w:ascii="Times New Roman" w:hAnsi="Times New Roman"/>
                <w:szCs w:val="24"/>
              </w:rPr>
            </w:pPr>
            <w:r w:rsidRPr="004561F7">
              <w:rPr>
                <w:rFonts w:ascii="Times New Roman" w:hAnsi="Times New Roman"/>
              </w:rPr>
              <w:t>10</w:t>
            </w:r>
          </w:p>
        </w:tc>
        <w:tc>
          <w:tcPr>
            <w:tcW w:w="932" w:type="dxa"/>
            <w:vAlign w:val="center"/>
          </w:tcPr>
          <w:p w:rsidRPr="00F879AF" w:rsidR="00A625F5" w:rsidP="00A625F5" w:rsidRDefault="00A625F5" w14:paraId="796A8CF0" w14:textId="63BD4668">
            <w:pPr>
              <w:tabs>
                <w:tab w:val="center" w:pos="4320"/>
                <w:tab w:val="right" w:pos="8640"/>
              </w:tabs>
              <w:jc w:val="center"/>
              <w:rPr>
                <w:rFonts w:ascii="Times New Roman" w:hAnsi="Times New Roman"/>
                <w:szCs w:val="24"/>
              </w:rPr>
            </w:pPr>
            <w:r w:rsidRPr="004561F7">
              <w:rPr>
                <w:rFonts w:ascii="Times New Roman" w:hAnsi="Times New Roman"/>
              </w:rPr>
              <w:t>550</w:t>
            </w:r>
          </w:p>
        </w:tc>
        <w:tc>
          <w:tcPr>
            <w:tcW w:w="1083" w:type="dxa"/>
            <w:vAlign w:val="center"/>
          </w:tcPr>
          <w:p w:rsidRPr="00F879AF" w:rsidR="00A625F5" w:rsidP="00A625F5" w:rsidRDefault="00A625F5" w14:paraId="07ADCF0C" w14:textId="54E42FC5">
            <w:pPr>
              <w:tabs>
                <w:tab w:val="center" w:pos="4320"/>
                <w:tab w:val="right" w:pos="8640"/>
              </w:tabs>
              <w:jc w:val="center"/>
              <w:rPr>
                <w:rFonts w:ascii="Times New Roman" w:hAnsi="Times New Roman"/>
                <w:szCs w:val="24"/>
              </w:rPr>
            </w:pPr>
            <w:r w:rsidRPr="00F879AF">
              <w:rPr>
                <w:rFonts w:ascii="Times New Roman" w:hAnsi="Times New Roman"/>
                <w:szCs w:val="24"/>
              </w:rPr>
              <w:t>$91.88</w:t>
            </w:r>
          </w:p>
        </w:tc>
        <w:tc>
          <w:tcPr>
            <w:tcW w:w="966" w:type="dxa"/>
            <w:vAlign w:val="center"/>
          </w:tcPr>
          <w:p w:rsidRPr="00F879AF" w:rsidR="00A625F5" w:rsidP="00A625F5" w:rsidRDefault="00A625F5" w14:paraId="31ECBC94" w14:textId="23E62895">
            <w:pPr>
              <w:tabs>
                <w:tab w:val="center" w:pos="4320"/>
                <w:tab w:val="right" w:pos="8640"/>
              </w:tabs>
              <w:jc w:val="center"/>
              <w:rPr>
                <w:rFonts w:ascii="Times New Roman" w:hAnsi="Times New Roman"/>
                <w:szCs w:val="24"/>
              </w:rPr>
            </w:pPr>
            <w:r w:rsidRPr="00F879AF">
              <w:rPr>
                <w:rFonts w:ascii="Times New Roman" w:hAnsi="Times New Roman"/>
                <w:szCs w:val="24"/>
              </w:rPr>
              <w:t>$50,534</w:t>
            </w:r>
          </w:p>
        </w:tc>
      </w:tr>
      <w:tr w:rsidRPr="00F879AF" w:rsidR="00A625F5" w:rsidTr="00C750EF" w14:paraId="0E2E6465" w14:textId="77777777">
        <w:trPr>
          <w:trHeight w:val="432"/>
          <w:jc w:val="center"/>
        </w:trPr>
        <w:tc>
          <w:tcPr>
            <w:tcW w:w="3055" w:type="dxa"/>
          </w:tcPr>
          <w:p w:rsidRPr="00F879AF" w:rsidR="00A625F5" w:rsidP="00A625F5" w:rsidRDefault="00A625F5" w14:paraId="5F7F6DB4" w14:textId="6F42DDD8">
            <w:pPr>
              <w:tabs>
                <w:tab w:val="center" w:pos="4320"/>
                <w:tab w:val="right" w:pos="8640"/>
              </w:tabs>
              <w:jc w:val="center"/>
              <w:rPr>
                <w:rFonts w:ascii="Times New Roman" w:hAnsi="Times New Roman"/>
                <w:szCs w:val="24"/>
              </w:rPr>
            </w:pPr>
            <w:r w:rsidRPr="004561F7">
              <w:rPr>
                <w:rFonts w:ascii="Times New Roman" w:hAnsi="Times New Roman"/>
              </w:rPr>
              <w:t>CCWIS Self-Assessment – Case Management</w:t>
            </w:r>
          </w:p>
        </w:tc>
        <w:tc>
          <w:tcPr>
            <w:tcW w:w="1260" w:type="dxa"/>
            <w:vAlign w:val="center"/>
          </w:tcPr>
          <w:p w:rsidRPr="00F879AF" w:rsidR="00A625F5" w:rsidP="00A625F5" w:rsidRDefault="00A625F5" w14:paraId="36A06AE2" w14:textId="73458E0B">
            <w:pPr>
              <w:tabs>
                <w:tab w:val="center" w:pos="4320"/>
                <w:tab w:val="right" w:pos="8640"/>
              </w:tabs>
              <w:jc w:val="center"/>
              <w:rPr>
                <w:rFonts w:ascii="Times New Roman" w:hAnsi="Times New Roman"/>
                <w:szCs w:val="24"/>
              </w:rPr>
            </w:pPr>
            <w:r w:rsidRPr="004561F7">
              <w:rPr>
                <w:rFonts w:ascii="Times New Roman" w:hAnsi="Times New Roman"/>
              </w:rPr>
              <w:t>55</w:t>
            </w:r>
          </w:p>
        </w:tc>
        <w:tc>
          <w:tcPr>
            <w:tcW w:w="1440" w:type="dxa"/>
            <w:vAlign w:val="center"/>
          </w:tcPr>
          <w:p w:rsidRPr="00F879AF" w:rsidR="00A625F5" w:rsidP="00A625F5" w:rsidRDefault="00A625F5" w14:paraId="4331276F" w14:textId="4E672F76">
            <w:pPr>
              <w:tabs>
                <w:tab w:val="center" w:pos="4320"/>
                <w:tab w:val="right" w:pos="8640"/>
              </w:tabs>
              <w:jc w:val="center"/>
              <w:rPr>
                <w:rFonts w:ascii="Times New Roman" w:hAnsi="Times New Roman"/>
                <w:szCs w:val="24"/>
              </w:rPr>
            </w:pPr>
            <w:r w:rsidRPr="004561F7">
              <w:rPr>
                <w:rFonts w:ascii="Times New Roman" w:hAnsi="Times New Roman"/>
              </w:rPr>
              <w:t>1</w:t>
            </w:r>
          </w:p>
        </w:tc>
        <w:tc>
          <w:tcPr>
            <w:tcW w:w="1350" w:type="dxa"/>
            <w:vAlign w:val="center"/>
          </w:tcPr>
          <w:p w:rsidRPr="00F879AF" w:rsidR="00A625F5" w:rsidP="00A625F5" w:rsidRDefault="00A625F5" w14:paraId="4FC2A42A" w14:textId="67949842">
            <w:pPr>
              <w:tabs>
                <w:tab w:val="center" w:pos="4320"/>
                <w:tab w:val="right" w:pos="8640"/>
              </w:tabs>
              <w:jc w:val="center"/>
              <w:rPr>
                <w:rFonts w:ascii="Times New Roman" w:hAnsi="Times New Roman"/>
                <w:szCs w:val="24"/>
              </w:rPr>
            </w:pPr>
            <w:r w:rsidRPr="004561F7">
              <w:rPr>
                <w:rFonts w:ascii="Times New Roman" w:hAnsi="Times New Roman"/>
              </w:rPr>
              <w:t>10</w:t>
            </w:r>
          </w:p>
        </w:tc>
        <w:tc>
          <w:tcPr>
            <w:tcW w:w="932" w:type="dxa"/>
            <w:vAlign w:val="center"/>
          </w:tcPr>
          <w:p w:rsidRPr="00F879AF" w:rsidR="00A625F5" w:rsidP="00A625F5" w:rsidRDefault="00A625F5" w14:paraId="7A694338" w14:textId="4AA20660">
            <w:pPr>
              <w:tabs>
                <w:tab w:val="center" w:pos="4320"/>
                <w:tab w:val="right" w:pos="8640"/>
              </w:tabs>
              <w:jc w:val="center"/>
              <w:rPr>
                <w:rFonts w:ascii="Times New Roman" w:hAnsi="Times New Roman"/>
                <w:szCs w:val="24"/>
              </w:rPr>
            </w:pPr>
            <w:r w:rsidRPr="004561F7">
              <w:rPr>
                <w:rFonts w:ascii="Times New Roman" w:hAnsi="Times New Roman"/>
              </w:rPr>
              <w:t>550</w:t>
            </w:r>
          </w:p>
        </w:tc>
        <w:tc>
          <w:tcPr>
            <w:tcW w:w="1083" w:type="dxa"/>
            <w:vAlign w:val="center"/>
          </w:tcPr>
          <w:p w:rsidRPr="00F879AF" w:rsidR="00A625F5" w:rsidP="00A625F5" w:rsidRDefault="00A625F5" w14:paraId="3344C763" w14:textId="2256FB65">
            <w:pPr>
              <w:tabs>
                <w:tab w:val="center" w:pos="4320"/>
                <w:tab w:val="right" w:pos="8640"/>
              </w:tabs>
              <w:jc w:val="center"/>
              <w:rPr>
                <w:rFonts w:ascii="Times New Roman" w:hAnsi="Times New Roman"/>
                <w:szCs w:val="24"/>
              </w:rPr>
            </w:pPr>
            <w:r w:rsidRPr="00F879AF">
              <w:rPr>
                <w:rFonts w:ascii="Times New Roman" w:hAnsi="Times New Roman"/>
                <w:szCs w:val="24"/>
              </w:rPr>
              <w:t>$91.88</w:t>
            </w:r>
          </w:p>
        </w:tc>
        <w:tc>
          <w:tcPr>
            <w:tcW w:w="966" w:type="dxa"/>
            <w:vAlign w:val="center"/>
          </w:tcPr>
          <w:p w:rsidRPr="00F879AF" w:rsidR="00A625F5" w:rsidP="00A625F5" w:rsidRDefault="00A625F5" w14:paraId="70A1E72C" w14:textId="74919708">
            <w:pPr>
              <w:tabs>
                <w:tab w:val="center" w:pos="4320"/>
                <w:tab w:val="right" w:pos="8640"/>
              </w:tabs>
              <w:jc w:val="center"/>
              <w:rPr>
                <w:rFonts w:ascii="Times New Roman" w:hAnsi="Times New Roman"/>
                <w:szCs w:val="24"/>
              </w:rPr>
            </w:pPr>
            <w:r w:rsidRPr="00F879AF">
              <w:rPr>
                <w:rFonts w:ascii="Times New Roman" w:hAnsi="Times New Roman"/>
                <w:szCs w:val="24"/>
              </w:rPr>
              <w:t>$50,534</w:t>
            </w:r>
          </w:p>
        </w:tc>
      </w:tr>
      <w:tr w:rsidRPr="00F879AF" w:rsidR="00A625F5" w:rsidTr="00C750EF" w14:paraId="7D893B74" w14:textId="77777777">
        <w:trPr>
          <w:trHeight w:val="432"/>
          <w:jc w:val="center"/>
        </w:trPr>
        <w:tc>
          <w:tcPr>
            <w:tcW w:w="3055" w:type="dxa"/>
          </w:tcPr>
          <w:p w:rsidRPr="00F879AF" w:rsidR="00A625F5" w:rsidP="00A625F5" w:rsidRDefault="00A625F5" w14:paraId="67C3D544" w14:textId="44DB6804">
            <w:pPr>
              <w:tabs>
                <w:tab w:val="center" w:pos="4320"/>
                <w:tab w:val="right" w:pos="8640"/>
              </w:tabs>
              <w:jc w:val="center"/>
              <w:rPr>
                <w:rFonts w:ascii="Times New Roman" w:hAnsi="Times New Roman"/>
                <w:szCs w:val="24"/>
              </w:rPr>
            </w:pPr>
            <w:r w:rsidRPr="004561F7">
              <w:rPr>
                <w:rFonts w:ascii="Times New Roman" w:hAnsi="Times New Roman"/>
              </w:rPr>
              <w:t>CCWIS Self-Assessment – Adoption</w:t>
            </w:r>
          </w:p>
        </w:tc>
        <w:tc>
          <w:tcPr>
            <w:tcW w:w="1260" w:type="dxa"/>
            <w:vAlign w:val="center"/>
          </w:tcPr>
          <w:p w:rsidRPr="00F879AF" w:rsidR="00A625F5" w:rsidP="00A625F5" w:rsidRDefault="00A625F5" w14:paraId="5ED988FD" w14:textId="303244CF">
            <w:pPr>
              <w:tabs>
                <w:tab w:val="center" w:pos="4320"/>
                <w:tab w:val="right" w:pos="8640"/>
              </w:tabs>
              <w:jc w:val="center"/>
              <w:rPr>
                <w:rFonts w:ascii="Times New Roman" w:hAnsi="Times New Roman"/>
                <w:szCs w:val="24"/>
              </w:rPr>
            </w:pPr>
            <w:r w:rsidRPr="004561F7">
              <w:rPr>
                <w:rFonts w:ascii="Times New Roman" w:hAnsi="Times New Roman"/>
              </w:rPr>
              <w:t>55</w:t>
            </w:r>
          </w:p>
        </w:tc>
        <w:tc>
          <w:tcPr>
            <w:tcW w:w="1440" w:type="dxa"/>
            <w:vAlign w:val="center"/>
          </w:tcPr>
          <w:p w:rsidRPr="00F879AF" w:rsidR="00A625F5" w:rsidP="00A625F5" w:rsidRDefault="00A625F5" w14:paraId="5A693257" w14:textId="13868D7F">
            <w:pPr>
              <w:tabs>
                <w:tab w:val="center" w:pos="4320"/>
                <w:tab w:val="right" w:pos="8640"/>
              </w:tabs>
              <w:jc w:val="center"/>
              <w:rPr>
                <w:rFonts w:ascii="Times New Roman" w:hAnsi="Times New Roman"/>
                <w:szCs w:val="24"/>
              </w:rPr>
            </w:pPr>
            <w:r w:rsidRPr="004561F7">
              <w:rPr>
                <w:rFonts w:ascii="Times New Roman" w:hAnsi="Times New Roman"/>
              </w:rPr>
              <w:t>1</w:t>
            </w:r>
          </w:p>
        </w:tc>
        <w:tc>
          <w:tcPr>
            <w:tcW w:w="1350" w:type="dxa"/>
            <w:vAlign w:val="center"/>
          </w:tcPr>
          <w:p w:rsidRPr="00F879AF" w:rsidR="00A625F5" w:rsidP="00A625F5" w:rsidRDefault="00A625F5" w14:paraId="10BD2B0B" w14:textId="2BEF01E0">
            <w:pPr>
              <w:tabs>
                <w:tab w:val="center" w:pos="4320"/>
                <w:tab w:val="right" w:pos="8640"/>
              </w:tabs>
              <w:jc w:val="center"/>
              <w:rPr>
                <w:rFonts w:ascii="Times New Roman" w:hAnsi="Times New Roman"/>
                <w:szCs w:val="24"/>
              </w:rPr>
            </w:pPr>
            <w:r w:rsidRPr="004561F7">
              <w:rPr>
                <w:rFonts w:ascii="Times New Roman" w:hAnsi="Times New Roman"/>
              </w:rPr>
              <w:t>10</w:t>
            </w:r>
          </w:p>
        </w:tc>
        <w:tc>
          <w:tcPr>
            <w:tcW w:w="932" w:type="dxa"/>
            <w:vAlign w:val="center"/>
          </w:tcPr>
          <w:p w:rsidRPr="00F879AF" w:rsidR="00A625F5" w:rsidP="00A625F5" w:rsidRDefault="00A625F5" w14:paraId="75E4A831" w14:textId="0B27C5D2">
            <w:pPr>
              <w:tabs>
                <w:tab w:val="center" w:pos="4320"/>
                <w:tab w:val="right" w:pos="8640"/>
              </w:tabs>
              <w:jc w:val="center"/>
              <w:rPr>
                <w:rFonts w:ascii="Times New Roman" w:hAnsi="Times New Roman"/>
                <w:szCs w:val="24"/>
              </w:rPr>
            </w:pPr>
            <w:r w:rsidRPr="004561F7">
              <w:rPr>
                <w:rFonts w:ascii="Times New Roman" w:hAnsi="Times New Roman"/>
              </w:rPr>
              <w:t>550</w:t>
            </w:r>
          </w:p>
        </w:tc>
        <w:tc>
          <w:tcPr>
            <w:tcW w:w="1083" w:type="dxa"/>
            <w:vAlign w:val="center"/>
          </w:tcPr>
          <w:p w:rsidRPr="00F879AF" w:rsidR="00A625F5" w:rsidP="00A625F5" w:rsidRDefault="00A625F5" w14:paraId="60154EEB" w14:textId="559256DA">
            <w:pPr>
              <w:tabs>
                <w:tab w:val="center" w:pos="4320"/>
                <w:tab w:val="right" w:pos="8640"/>
              </w:tabs>
              <w:jc w:val="center"/>
              <w:rPr>
                <w:rFonts w:ascii="Times New Roman" w:hAnsi="Times New Roman"/>
                <w:szCs w:val="24"/>
              </w:rPr>
            </w:pPr>
            <w:r w:rsidRPr="00F879AF">
              <w:rPr>
                <w:rFonts w:ascii="Times New Roman" w:hAnsi="Times New Roman"/>
                <w:szCs w:val="24"/>
              </w:rPr>
              <w:t>$91.88</w:t>
            </w:r>
          </w:p>
        </w:tc>
        <w:tc>
          <w:tcPr>
            <w:tcW w:w="966" w:type="dxa"/>
            <w:vAlign w:val="center"/>
          </w:tcPr>
          <w:p w:rsidRPr="00F879AF" w:rsidR="00A625F5" w:rsidP="00A625F5" w:rsidRDefault="00A625F5" w14:paraId="2C817599" w14:textId="71939AE4">
            <w:pPr>
              <w:tabs>
                <w:tab w:val="center" w:pos="4320"/>
                <w:tab w:val="right" w:pos="8640"/>
              </w:tabs>
              <w:jc w:val="center"/>
              <w:rPr>
                <w:rFonts w:ascii="Times New Roman" w:hAnsi="Times New Roman"/>
                <w:szCs w:val="24"/>
              </w:rPr>
            </w:pPr>
            <w:r w:rsidRPr="00F879AF">
              <w:rPr>
                <w:rFonts w:ascii="Times New Roman" w:hAnsi="Times New Roman"/>
                <w:szCs w:val="24"/>
              </w:rPr>
              <w:t>$50,534</w:t>
            </w:r>
          </w:p>
        </w:tc>
      </w:tr>
      <w:tr w:rsidRPr="00F879AF" w:rsidR="00A625F5" w:rsidTr="00C750EF" w14:paraId="31D48994" w14:textId="77777777">
        <w:trPr>
          <w:trHeight w:val="432"/>
          <w:jc w:val="center"/>
        </w:trPr>
        <w:tc>
          <w:tcPr>
            <w:tcW w:w="3055" w:type="dxa"/>
          </w:tcPr>
          <w:p w:rsidRPr="00F879AF" w:rsidR="00A625F5" w:rsidP="00A625F5" w:rsidRDefault="00A625F5" w14:paraId="0EB47B32" w14:textId="0FDCBBCB">
            <w:pPr>
              <w:tabs>
                <w:tab w:val="center" w:pos="4320"/>
                <w:tab w:val="right" w:pos="8640"/>
              </w:tabs>
              <w:jc w:val="center"/>
              <w:rPr>
                <w:rFonts w:ascii="Times New Roman" w:hAnsi="Times New Roman"/>
                <w:szCs w:val="24"/>
              </w:rPr>
            </w:pPr>
            <w:r w:rsidRPr="004561F7">
              <w:rPr>
                <w:rFonts w:ascii="Times New Roman" w:hAnsi="Times New Roman"/>
              </w:rPr>
              <w:t>CCWIS Self-Assessment – Foster Care and Service Provider Management</w:t>
            </w:r>
          </w:p>
        </w:tc>
        <w:tc>
          <w:tcPr>
            <w:tcW w:w="1260" w:type="dxa"/>
            <w:vAlign w:val="center"/>
          </w:tcPr>
          <w:p w:rsidRPr="00F879AF" w:rsidR="00A625F5" w:rsidP="00A625F5" w:rsidRDefault="00A625F5" w14:paraId="3CE6E6C9" w14:textId="221D1E8F">
            <w:pPr>
              <w:tabs>
                <w:tab w:val="center" w:pos="4320"/>
                <w:tab w:val="right" w:pos="8640"/>
              </w:tabs>
              <w:jc w:val="center"/>
              <w:rPr>
                <w:rFonts w:ascii="Times New Roman" w:hAnsi="Times New Roman"/>
                <w:szCs w:val="24"/>
              </w:rPr>
            </w:pPr>
            <w:r w:rsidRPr="004561F7">
              <w:rPr>
                <w:rFonts w:ascii="Times New Roman" w:hAnsi="Times New Roman"/>
              </w:rPr>
              <w:t>55</w:t>
            </w:r>
          </w:p>
        </w:tc>
        <w:tc>
          <w:tcPr>
            <w:tcW w:w="1440" w:type="dxa"/>
            <w:vAlign w:val="center"/>
          </w:tcPr>
          <w:p w:rsidRPr="00F879AF" w:rsidR="00A625F5" w:rsidP="00A625F5" w:rsidRDefault="00A625F5" w14:paraId="01307AA6" w14:textId="522A162F">
            <w:pPr>
              <w:tabs>
                <w:tab w:val="center" w:pos="4320"/>
                <w:tab w:val="right" w:pos="8640"/>
              </w:tabs>
              <w:jc w:val="center"/>
              <w:rPr>
                <w:rFonts w:ascii="Times New Roman" w:hAnsi="Times New Roman"/>
                <w:szCs w:val="24"/>
              </w:rPr>
            </w:pPr>
            <w:r w:rsidRPr="004561F7">
              <w:rPr>
                <w:rFonts w:ascii="Times New Roman" w:hAnsi="Times New Roman"/>
              </w:rPr>
              <w:t>1</w:t>
            </w:r>
          </w:p>
        </w:tc>
        <w:tc>
          <w:tcPr>
            <w:tcW w:w="1350" w:type="dxa"/>
            <w:vAlign w:val="center"/>
          </w:tcPr>
          <w:p w:rsidRPr="00F879AF" w:rsidR="00A625F5" w:rsidP="00A625F5" w:rsidRDefault="00A625F5" w14:paraId="3BDDECAD" w14:textId="33A1F8CB">
            <w:pPr>
              <w:tabs>
                <w:tab w:val="center" w:pos="4320"/>
                <w:tab w:val="right" w:pos="8640"/>
              </w:tabs>
              <w:jc w:val="center"/>
              <w:rPr>
                <w:rFonts w:ascii="Times New Roman" w:hAnsi="Times New Roman"/>
                <w:szCs w:val="24"/>
              </w:rPr>
            </w:pPr>
            <w:r w:rsidRPr="004561F7">
              <w:rPr>
                <w:rFonts w:ascii="Times New Roman" w:hAnsi="Times New Roman"/>
              </w:rPr>
              <w:t>10</w:t>
            </w:r>
          </w:p>
        </w:tc>
        <w:tc>
          <w:tcPr>
            <w:tcW w:w="932" w:type="dxa"/>
            <w:vAlign w:val="center"/>
          </w:tcPr>
          <w:p w:rsidRPr="00F879AF" w:rsidR="00A625F5" w:rsidP="00A625F5" w:rsidRDefault="00A625F5" w14:paraId="2338B850" w14:textId="67D256EA">
            <w:pPr>
              <w:tabs>
                <w:tab w:val="center" w:pos="4320"/>
                <w:tab w:val="right" w:pos="8640"/>
              </w:tabs>
              <w:jc w:val="center"/>
              <w:rPr>
                <w:rFonts w:ascii="Times New Roman" w:hAnsi="Times New Roman"/>
                <w:szCs w:val="24"/>
              </w:rPr>
            </w:pPr>
            <w:r w:rsidRPr="004561F7">
              <w:rPr>
                <w:rFonts w:ascii="Times New Roman" w:hAnsi="Times New Roman"/>
              </w:rPr>
              <w:t>550</w:t>
            </w:r>
          </w:p>
        </w:tc>
        <w:tc>
          <w:tcPr>
            <w:tcW w:w="1083" w:type="dxa"/>
            <w:vAlign w:val="center"/>
          </w:tcPr>
          <w:p w:rsidRPr="00F879AF" w:rsidR="00A625F5" w:rsidP="00A625F5" w:rsidRDefault="00A625F5" w14:paraId="52039760" w14:textId="0D092C1A">
            <w:pPr>
              <w:tabs>
                <w:tab w:val="center" w:pos="4320"/>
                <w:tab w:val="right" w:pos="8640"/>
              </w:tabs>
              <w:jc w:val="center"/>
              <w:rPr>
                <w:rFonts w:ascii="Times New Roman" w:hAnsi="Times New Roman"/>
                <w:szCs w:val="24"/>
              </w:rPr>
            </w:pPr>
            <w:r w:rsidRPr="00F879AF">
              <w:rPr>
                <w:rFonts w:ascii="Times New Roman" w:hAnsi="Times New Roman"/>
                <w:szCs w:val="24"/>
              </w:rPr>
              <w:t>$91.88</w:t>
            </w:r>
          </w:p>
        </w:tc>
        <w:tc>
          <w:tcPr>
            <w:tcW w:w="966" w:type="dxa"/>
            <w:vAlign w:val="center"/>
          </w:tcPr>
          <w:p w:rsidRPr="00F879AF" w:rsidR="00A625F5" w:rsidP="00A625F5" w:rsidRDefault="00A625F5" w14:paraId="6ED30E32" w14:textId="5338EA92">
            <w:pPr>
              <w:tabs>
                <w:tab w:val="center" w:pos="4320"/>
                <w:tab w:val="right" w:pos="8640"/>
              </w:tabs>
              <w:jc w:val="center"/>
              <w:rPr>
                <w:rFonts w:ascii="Times New Roman" w:hAnsi="Times New Roman"/>
                <w:szCs w:val="24"/>
              </w:rPr>
            </w:pPr>
            <w:r w:rsidRPr="00F879AF">
              <w:rPr>
                <w:rFonts w:ascii="Times New Roman" w:hAnsi="Times New Roman"/>
                <w:szCs w:val="24"/>
              </w:rPr>
              <w:t>$50,534</w:t>
            </w:r>
          </w:p>
        </w:tc>
      </w:tr>
      <w:tr w:rsidRPr="00F879AF" w:rsidR="00A625F5" w:rsidTr="00C750EF" w14:paraId="2190CF89" w14:textId="77777777">
        <w:trPr>
          <w:trHeight w:val="432"/>
          <w:jc w:val="center"/>
        </w:trPr>
        <w:tc>
          <w:tcPr>
            <w:tcW w:w="3055" w:type="dxa"/>
          </w:tcPr>
          <w:p w:rsidRPr="00F879AF" w:rsidR="00A625F5" w:rsidP="00A625F5" w:rsidRDefault="00A625F5" w14:paraId="29AAD6F1" w14:textId="0B5D40AD">
            <w:pPr>
              <w:tabs>
                <w:tab w:val="center" w:pos="4320"/>
                <w:tab w:val="right" w:pos="8640"/>
              </w:tabs>
              <w:jc w:val="center"/>
              <w:rPr>
                <w:rFonts w:ascii="Times New Roman" w:hAnsi="Times New Roman"/>
                <w:szCs w:val="24"/>
              </w:rPr>
            </w:pPr>
            <w:r w:rsidRPr="004561F7">
              <w:rPr>
                <w:rFonts w:ascii="Times New Roman" w:hAnsi="Times New Roman"/>
              </w:rPr>
              <w:t>CCWIS Self-Assessment – Administration</w:t>
            </w:r>
          </w:p>
        </w:tc>
        <w:tc>
          <w:tcPr>
            <w:tcW w:w="1260" w:type="dxa"/>
            <w:vAlign w:val="center"/>
          </w:tcPr>
          <w:p w:rsidRPr="00F879AF" w:rsidR="00A625F5" w:rsidP="00A625F5" w:rsidRDefault="00A625F5" w14:paraId="1A04B47E" w14:textId="1386F562">
            <w:pPr>
              <w:tabs>
                <w:tab w:val="center" w:pos="4320"/>
                <w:tab w:val="right" w:pos="8640"/>
              </w:tabs>
              <w:jc w:val="center"/>
              <w:rPr>
                <w:rFonts w:ascii="Times New Roman" w:hAnsi="Times New Roman"/>
                <w:szCs w:val="24"/>
              </w:rPr>
            </w:pPr>
            <w:r w:rsidRPr="004561F7">
              <w:rPr>
                <w:rFonts w:ascii="Times New Roman" w:hAnsi="Times New Roman"/>
              </w:rPr>
              <w:t>55</w:t>
            </w:r>
          </w:p>
        </w:tc>
        <w:tc>
          <w:tcPr>
            <w:tcW w:w="1440" w:type="dxa"/>
            <w:vAlign w:val="center"/>
          </w:tcPr>
          <w:p w:rsidRPr="00F879AF" w:rsidR="00A625F5" w:rsidP="00A625F5" w:rsidRDefault="00A625F5" w14:paraId="418D108D" w14:textId="3B805D7C">
            <w:pPr>
              <w:tabs>
                <w:tab w:val="center" w:pos="4320"/>
                <w:tab w:val="right" w:pos="8640"/>
              </w:tabs>
              <w:jc w:val="center"/>
              <w:rPr>
                <w:rFonts w:ascii="Times New Roman" w:hAnsi="Times New Roman"/>
                <w:szCs w:val="24"/>
              </w:rPr>
            </w:pPr>
            <w:r w:rsidRPr="004561F7">
              <w:rPr>
                <w:rFonts w:ascii="Times New Roman" w:hAnsi="Times New Roman"/>
              </w:rPr>
              <w:t>1</w:t>
            </w:r>
          </w:p>
        </w:tc>
        <w:tc>
          <w:tcPr>
            <w:tcW w:w="1350" w:type="dxa"/>
            <w:vAlign w:val="center"/>
          </w:tcPr>
          <w:p w:rsidRPr="00F879AF" w:rsidR="00A625F5" w:rsidP="00A625F5" w:rsidRDefault="00A625F5" w14:paraId="5BC0D5B3" w14:textId="468F3051">
            <w:pPr>
              <w:tabs>
                <w:tab w:val="center" w:pos="4320"/>
                <w:tab w:val="right" w:pos="8640"/>
              </w:tabs>
              <w:jc w:val="center"/>
              <w:rPr>
                <w:rFonts w:ascii="Times New Roman" w:hAnsi="Times New Roman"/>
                <w:szCs w:val="24"/>
              </w:rPr>
            </w:pPr>
            <w:r w:rsidRPr="004561F7">
              <w:rPr>
                <w:rFonts w:ascii="Times New Roman" w:hAnsi="Times New Roman"/>
              </w:rPr>
              <w:t>10</w:t>
            </w:r>
          </w:p>
        </w:tc>
        <w:tc>
          <w:tcPr>
            <w:tcW w:w="932" w:type="dxa"/>
            <w:vAlign w:val="center"/>
          </w:tcPr>
          <w:p w:rsidRPr="00F879AF" w:rsidR="00A625F5" w:rsidP="00A625F5" w:rsidRDefault="00A625F5" w14:paraId="321D88E9" w14:textId="7E3D7E32">
            <w:pPr>
              <w:tabs>
                <w:tab w:val="center" w:pos="4320"/>
                <w:tab w:val="right" w:pos="8640"/>
              </w:tabs>
              <w:jc w:val="center"/>
              <w:rPr>
                <w:rFonts w:ascii="Times New Roman" w:hAnsi="Times New Roman"/>
                <w:szCs w:val="24"/>
              </w:rPr>
            </w:pPr>
            <w:r w:rsidRPr="004561F7">
              <w:rPr>
                <w:rFonts w:ascii="Times New Roman" w:hAnsi="Times New Roman"/>
              </w:rPr>
              <w:t>550</w:t>
            </w:r>
          </w:p>
        </w:tc>
        <w:tc>
          <w:tcPr>
            <w:tcW w:w="1083" w:type="dxa"/>
            <w:vAlign w:val="center"/>
          </w:tcPr>
          <w:p w:rsidRPr="00F879AF" w:rsidR="00A625F5" w:rsidP="00A625F5" w:rsidRDefault="00A625F5" w14:paraId="321A2FB5" w14:textId="14EB2E43">
            <w:pPr>
              <w:tabs>
                <w:tab w:val="center" w:pos="4320"/>
                <w:tab w:val="right" w:pos="8640"/>
              </w:tabs>
              <w:jc w:val="center"/>
              <w:rPr>
                <w:rFonts w:ascii="Times New Roman" w:hAnsi="Times New Roman"/>
                <w:szCs w:val="24"/>
              </w:rPr>
            </w:pPr>
            <w:r w:rsidRPr="00F879AF">
              <w:rPr>
                <w:rFonts w:ascii="Times New Roman" w:hAnsi="Times New Roman"/>
                <w:szCs w:val="24"/>
              </w:rPr>
              <w:t>$91.88</w:t>
            </w:r>
          </w:p>
        </w:tc>
        <w:tc>
          <w:tcPr>
            <w:tcW w:w="966" w:type="dxa"/>
            <w:vAlign w:val="center"/>
          </w:tcPr>
          <w:p w:rsidRPr="00F879AF" w:rsidR="00A625F5" w:rsidP="00A625F5" w:rsidRDefault="00A625F5" w14:paraId="31A4FD29" w14:textId="28F66130">
            <w:pPr>
              <w:tabs>
                <w:tab w:val="center" w:pos="4320"/>
                <w:tab w:val="right" w:pos="8640"/>
              </w:tabs>
              <w:jc w:val="center"/>
              <w:rPr>
                <w:rFonts w:ascii="Times New Roman" w:hAnsi="Times New Roman"/>
                <w:szCs w:val="24"/>
              </w:rPr>
            </w:pPr>
            <w:r w:rsidRPr="00F879AF">
              <w:rPr>
                <w:rFonts w:ascii="Times New Roman" w:hAnsi="Times New Roman"/>
                <w:szCs w:val="24"/>
              </w:rPr>
              <w:t>$50,534</w:t>
            </w:r>
          </w:p>
        </w:tc>
      </w:tr>
      <w:tr w:rsidRPr="004F7B95" w:rsidR="00A049A1" w:rsidTr="00C750EF" w14:paraId="055C35AE" w14:textId="77777777">
        <w:trPr>
          <w:jc w:val="center"/>
        </w:trPr>
        <w:tc>
          <w:tcPr>
            <w:tcW w:w="7105" w:type="dxa"/>
            <w:gridSpan w:val="4"/>
            <w:vAlign w:val="center"/>
          </w:tcPr>
          <w:p w:rsidRPr="00405C10" w:rsidR="00A049A1" w:rsidP="00A625F5" w:rsidRDefault="00A049A1" w14:paraId="31E09AB3" w14:textId="7AA7AD7F">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Burden Total:  </w:t>
            </w:r>
          </w:p>
        </w:tc>
        <w:tc>
          <w:tcPr>
            <w:tcW w:w="932" w:type="dxa"/>
            <w:vAlign w:val="center"/>
          </w:tcPr>
          <w:p w:rsidRPr="00405C10" w:rsidR="00A049A1" w:rsidP="00A625F5" w:rsidRDefault="00A625F5" w14:paraId="109B8D09" w14:textId="71BC63DC">
            <w:pPr>
              <w:tabs>
                <w:tab w:val="center" w:pos="4320"/>
                <w:tab w:val="right" w:pos="8640"/>
              </w:tabs>
              <w:jc w:val="center"/>
              <w:rPr>
                <w:rFonts w:ascii="Times New Roman" w:hAnsi="Times New Roman"/>
                <w:b/>
                <w:szCs w:val="24"/>
              </w:rPr>
            </w:pPr>
            <w:r>
              <w:rPr>
                <w:rFonts w:ascii="Times New Roman" w:hAnsi="Times New Roman"/>
                <w:b/>
                <w:szCs w:val="24"/>
              </w:rPr>
              <w:t>3</w:t>
            </w:r>
            <w:r w:rsidR="005C20DA">
              <w:rPr>
                <w:rFonts w:ascii="Times New Roman" w:hAnsi="Times New Roman"/>
                <w:b/>
                <w:szCs w:val="24"/>
              </w:rPr>
              <w:t>,300</w:t>
            </w:r>
          </w:p>
        </w:tc>
        <w:tc>
          <w:tcPr>
            <w:tcW w:w="1083" w:type="dxa"/>
          </w:tcPr>
          <w:p w:rsidRPr="00405C10" w:rsidR="00A049A1" w:rsidP="00A625F5" w:rsidRDefault="00A049A1" w14:paraId="3A7E5B1A" w14:textId="47772DB8">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Cost Total: </w:t>
            </w:r>
          </w:p>
        </w:tc>
        <w:tc>
          <w:tcPr>
            <w:tcW w:w="966" w:type="dxa"/>
            <w:vAlign w:val="center"/>
          </w:tcPr>
          <w:p w:rsidRPr="00405C10" w:rsidR="00A049A1" w:rsidP="00A625F5" w:rsidRDefault="00A049A1" w14:paraId="1C79BD34" w14:textId="634FD4F9">
            <w:pPr>
              <w:tabs>
                <w:tab w:val="center" w:pos="4320"/>
                <w:tab w:val="right" w:pos="8640"/>
              </w:tabs>
              <w:jc w:val="center"/>
              <w:rPr>
                <w:rFonts w:ascii="Times New Roman" w:hAnsi="Times New Roman"/>
                <w:b/>
                <w:szCs w:val="24"/>
              </w:rPr>
            </w:pPr>
            <w:r>
              <w:rPr>
                <w:rFonts w:ascii="Times New Roman" w:hAnsi="Times New Roman"/>
                <w:b/>
                <w:szCs w:val="24"/>
              </w:rPr>
              <w:t>$</w:t>
            </w:r>
            <w:r w:rsidR="005C20DA">
              <w:rPr>
                <w:rFonts w:ascii="Times New Roman" w:hAnsi="Times New Roman"/>
                <w:b/>
                <w:szCs w:val="24"/>
              </w:rPr>
              <w:t>303,204</w:t>
            </w:r>
          </w:p>
        </w:tc>
      </w:tr>
    </w:tbl>
    <w:p w:rsidR="00A049A1" w:rsidP="008F451B" w:rsidRDefault="00A049A1" w14:paraId="78A360FC" w14:textId="70018889">
      <w:pPr>
        <w:rPr>
          <w:rFonts w:ascii="Times New Roman" w:hAnsi="Times New Roman"/>
          <w:color w:val="000000"/>
          <w:sz w:val="24"/>
          <w:szCs w:val="24"/>
        </w:rPr>
      </w:pPr>
    </w:p>
    <w:p w:rsidRPr="004561F7" w:rsidR="00C91B9F" w:rsidP="00C750EF" w:rsidRDefault="00C91B9F" w14:paraId="05DFEF3A" w14:textId="12CEB2FC">
      <w:pPr>
        <w:spacing w:after="120"/>
        <w:rPr>
          <w:rFonts w:ascii="Times New Roman" w:hAnsi="Times New Roman"/>
          <w:i/>
          <w:color w:val="000000"/>
          <w:sz w:val="24"/>
          <w:szCs w:val="24"/>
          <w:u w:val="single"/>
        </w:rPr>
      </w:pPr>
      <w:r w:rsidRPr="004561F7">
        <w:rPr>
          <w:rFonts w:ascii="Times New Roman" w:hAnsi="Times New Roman"/>
          <w:i/>
          <w:color w:val="000000"/>
          <w:sz w:val="24"/>
          <w:szCs w:val="24"/>
          <w:u w:val="single"/>
        </w:rPr>
        <w:t>Burden Estimates</w:t>
      </w:r>
    </w:p>
    <w:p w:rsidR="008F451B" w:rsidP="008F451B" w:rsidRDefault="008F451B" w14:paraId="0A6BCA1A" w14:textId="4BC63F1D">
      <w:pPr>
        <w:ind w:firstLine="360"/>
        <w:rPr>
          <w:rFonts w:ascii="Times New Roman" w:hAnsi="Times New Roman"/>
          <w:color w:val="000000"/>
          <w:sz w:val="24"/>
          <w:szCs w:val="24"/>
        </w:rPr>
      </w:pPr>
      <w:r>
        <w:rPr>
          <w:rFonts w:ascii="Times New Roman" w:hAnsi="Times New Roman"/>
          <w:color w:val="000000"/>
          <w:sz w:val="24"/>
          <w:szCs w:val="24"/>
        </w:rPr>
        <w:t xml:space="preserve">We applied </w:t>
      </w:r>
      <w:r w:rsidRPr="00FD04E2" w:rsidR="00B20F2E">
        <w:rPr>
          <w:rFonts w:ascii="Times New Roman" w:hAnsi="Times New Roman"/>
          <w:color w:val="000000"/>
          <w:sz w:val="24"/>
          <w:szCs w:val="24"/>
        </w:rPr>
        <w:t xml:space="preserve">these assumptions </w:t>
      </w:r>
      <w:r>
        <w:rPr>
          <w:rFonts w:ascii="Times New Roman" w:hAnsi="Times New Roman"/>
          <w:color w:val="000000"/>
          <w:sz w:val="24"/>
          <w:szCs w:val="24"/>
        </w:rPr>
        <w:t>and estimates for the reporting burden estimates:</w:t>
      </w:r>
    </w:p>
    <w:p w:rsidR="004602FE" w:rsidP="00DE529D" w:rsidRDefault="004602FE" w14:paraId="4F91A69D" w14:textId="64D4E7F5">
      <w:pPr>
        <w:widowControl/>
        <w:ind w:left="360"/>
        <w:rPr>
          <w:rFonts w:ascii="Times New Roman" w:hAnsi="Times New Roman"/>
          <w:snapToGrid/>
          <w:sz w:val="24"/>
          <w:szCs w:val="24"/>
        </w:rPr>
      </w:pPr>
    </w:p>
    <w:p w:rsidR="008F451B" w:rsidP="008F451B" w:rsidRDefault="008F451B" w14:paraId="3C4BB4D1" w14:textId="03904E06">
      <w:pPr>
        <w:widowControl/>
        <w:ind w:left="360"/>
        <w:contextualSpacing/>
        <w:rPr>
          <w:rFonts w:ascii="Times New Roman" w:hAnsi="Times New Roman"/>
          <w:color w:val="000000"/>
          <w:sz w:val="24"/>
          <w:szCs w:val="24"/>
        </w:rPr>
      </w:pPr>
      <w:r w:rsidRPr="00B21220">
        <w:rPr>
          <w:rFonts w:ascii="Times New Roman" w:hAnsi="Times New Roman"/>
          <w:color w:val="000000"/>
          <w:sz w:val="24"/>
          <w:szCs w:val="24"/>
        </w:rPr>
        <w:t xml:space="preserve">We assume that all </w:t>
      </w:r>
      <w:r>
        <w:rPr>
          <w:rFonts w:ascii="Times New Roman" w:hAnsi="Times New Roman"/>
          <w:color w:val="000000"/>
          <w:sz w:val="24"/>
          <w:szCs w:val="24"/>
        </w:rPr>
        <w:t>50</w:t>
      </w:r>
      <w:r w:rsidRPr="00B21220">
        <w:rPr>
          <w:rFonts w:ascii="Times New Roman" w:hAnsi="Times New Roman"/>
          <w:color w:val="000000"/>
          <w:sz w:val="24"/>
          <w:szCs w:val="24"/>
        </w:rPr>
        <w:t xml:space="preserve"> states plus the District of Columbia</w:t>
      </w:r>
      <w:r>
        <w:rPr>
          <w:rFonts w:ascii="Times New Roman" w:hAnsi="Times New Roman"/>
          <w:color w:val="000000"/>
          <w:sz w:val="24"/>
          <w:szCs w:val="24"/>
        </w:rPr>
        <w:t>, territories, and tribes</w:t>
      </w:r>
      <w:r w:rsidRPr="00B21220">
        <w:rPr>
          <w:rFonts w:ascii="Times New Roman" w:hAnsi="Times New Roman"/>
          <w:color w:val="000000"/>
          <w:sz w:val="24"/>
          <w:szCs w:val="24"/>
        </w:rPr>
        <w:t xml:space="preserve"> </w:t>
      </w:r>
      <w:r>
        <w:rPr>
          <w:rFonts w:ascii="Times New Roman" w:hAnsi="Times New Roman"/>
          <w:color w:val="000000"/>
          <w:sz w:val="24"/>
          <w:szCs w:val="24"/>
        </w:rPr>
        <w:t xml:space="preserve">eligible to implement a </w:t>
      </w:r>
      <w:r w:rsidRPr="00B21220">
        <w:rPr>
          <w:rFonts w:ascii="Times New Roman" w:hAnsi="Times New Roman"/>
          <w:color w:val="000000"/>
          <w:sz w:val="24"/>
          <w:szCs w:val="24"/>
        </w:rPr>
        <w:t xml:space="preserve">CCWIS </w:t>
      </w:r>
      <w:r>
        <w:rPr>
          <w:rFonts w:ascii="Times New Roman" w:hAnsi="Times New Roman"/>
          <w:color w:val="000000"/>
          <w:sz w:val="24"/>
          <w:szCs w:val="24"/>
        </w:rPr>
        <w:t>may each</w:t>
      </w:r>
      <w:r w:rsidRPr="00B21220">
        <w:rPr>
          <w:rFonts w:ascii="Times New Roman" w:hAnsi="Times New Roman"/>
          <w:color w:val="000000"/>
          <w:sz w:val="24"/>
          <w:szCs w:val="24"/>
        </w:rPr>
        <w:t xml:space="preserve"> submit </w:t>
      </w:r>
      <w:r>
        <w:rPr>
          <w:rFonts w:ascii="Times New Roman" w:hAnsi="Times New Roman"/>
          <w:color w:val="000000"/>
          <w:sz w:val="24"/>
          <w:szCs w:val="24"/>
        </w:rPr>
        <w:t xml:space="preserve">up to </w:t>
      </w:r>
      <w:r w:rsidR="00412001">
        <w:rPr>
          <w:rFonts w:ascii="Times New Roman" w:hAnsi="Times New Roman"/>
          <w:color w:val="000000"/>
          <w:sz w:val="24"/>
          <w:szCs w:val="24"/>
        </w:rPr>
        <w:t xml:space="preserve">16 </w:t>
      </w:r>
      <w:r>
        <w:rPr>
          <w:rFonts w:ascii="Times New Roman" w:hAnsi="Times New Roman"/>
          <w:color w:val="000000"/>
          <w:sz w:val="24"/>
          <w:szCs w:val="24"/>
        </w:rPr>
        <w:t xml:space="preserve">self-assessment tools </w:t>
      </w:r>
      <w:r w:rsidRPr="00CA222D" w:rsidR="00CA222D">
        <w:rPr>
          <w:rFonts w:ascii="Times New Roman" w:hAnsi="Times New Roman"/>
          <w:color w:val="000000"/>
          <w:sz w:val="24"/>
          <w:szCs w:val="24"/>
        </w:rPr>
        <w:t xml:space="preserve">during </w:t>
      </w:r>
      <w:r w:rsidR="00871DB9">
        <w:rPr>
          <w:rFonts w:ascii="Times New Roman" w:hAnsi="Times New Roman"/>
          <w:color w:val="000000"/>
          <w:sz w:val="24"/>
          <w:szCs w:val="24"/>
        </w:rPr>
        <w:t>the CCWIS</w:t>
      </w:r>
      <w:r>
        <w:rPr>
          <w:rFonts w:ascii="Times New Roman" w:hAnsi="Times New Roman"/>
          <w:color w:val="000000"/>
          <w:sz w:val="24"/>
          <w:szCs w:val="24"/>
        </w:rPr>
        <w:t xml:space="preserve"> project</w:t>
      </w:r>
      <w:r w:rsidRPr="00B21220">
        <w:rPr>
          <w:rFonts w:ascii="Times New Roman" w:hAnsi="Times New Roman"/>
          <w:color w:val="000000"/>
          <w:sz w:val="24"/>
          <w:szCs w:val="24"/>
        </w:rPr>
        <w:t>.</w:t>
      </w:r>
      <w:r>
        <w:rPr>
          <w:rFonts w:ascii="Times New Roman" w:hAnsi="Times New Roman"/>
          <w:color w:val="000000"/>
          <w:sz w:val="24"/>
          <w:szCs w:val="24"/>
        </w:rPr>
        <w:t xml:space="preserve">  We estimate</w:t>
      </w:r>
      <w:r w:rsidRPr="00B21220">
        <w:rPr>
          <w:rFonts w:ascii="Times New Roman" w:hAnsi="Times New Roman"/>
          <w:color w:val="000000"/>
          <w:sz w:val="24"/>
          <w:szCs w:val="24"/>
        </w:rPr>
        <w:t>, based on experience</w:t>
      </w:r>
      <w:r>
        <w:rPr>
          <w:rFonts w:ascii="Times New Roman" w:hAnsi="Times New Roman"/>
          <w:color w:val="000000"/>
          <w:sz w:val="24"/>
          <w:szCs w:val="24"/>
        </w:rPr>
        <w:t>, 55 respondents.</w:t>
      </w:r>
    </w:p>
    <w:p w:rsidR="00412001" w:rsidP="008F451B" w:rsidRDefault="00412001" w14:paraId="36905275" w14:textId="08ABCADC">
      <w:pPr>
        <w:widowControl/>
        <w:ind w:left="360"/>
        <w:contextualSpacing/>
        <w:rPr>
          <w:rFonts w:ascii="Times New Roman" w:hAnsi="Times New Roman"/>
          <w:color w:val="000000"/>
          <w:sz w:val="24"/>
          <w:szCs w:val="24"/>
        </w:rPr>
      </w:pPr>
    </w:p>
    <w:p w:rsidR="00412001" w:rsidP="00412001" w:rsidRDefault="00412001" w14:paraId="4191FD83" w14:textId="1D2A8925">
      <w:pPr>
        <w:pStyle w:val="ListParagraph"/>
        <w:widowControl/>
        <w:numPr>
          <w:ilvl w:val="0"/>
          <w:numId w:val="34"/>
        </w:numPr>
        <w:contextualSpacing/>
        <w:rPr>
          <w:rFonts w:ascii="Times New Roman" w:hAnsi="Times New Roman"/>
          <w:color w:val="000000"/>
          <w:sz w:val="24"/>
          <w:szCs w:val="24"/>
        </w:rPr>
      </w:pPr>
      <w:r w:rsidRPr="004561F7">
        <w:rPr>
          <w:rFonts w:ascii="Times New Roman" w:hAnsi="Times New Roman"/>
          <w:color w:val="000000"/>
          <w:sz w:val="24"/>
          <w:szCs w:val="24"/>
        </w:rPr>
        <w:t>Initial Collection</w:t>
      </w:r>
    </w:p>
    <w:p w:rsidRPr="004561F7" w:rsidR="00412001" w:rsidRDefault="00412001" w14:paraId="03DC1E5F" w14:textId="77777777">
      <w:pPr>
        <w:widowControl/>
        <w:ind w:left="360"/>
        <w:contextualSpacing/>
        <w:rPr>
          <w:rFonts w:ascii="Times New Roman" w:hAnsi="Times New Roman"/>
          <w:color w:val="000000"/>
          <w:sz w:val="24"/>
          <w:szCs w:val="24"/>
        </w:rPr>
      </w:pPr>
    </w:p>
    <w:p w:rsidR="00412001" w:rsidP="008F451B" w:rsidRDefault="00412001" w14:paraId="0ABD8FCE" w14:textId="7C146D2C">
      <w:pPr>
        <w:widowControl/>
        <w:ind w:left="360"/>
        <w:contextualSpacing/>
        <w:rPr>
          <w:rFonts w:ascii="Times New Roman" w:hAnsi="Times New Roman"/>
          <w:color w:val="000000"/>
          <w:sz w:val="24"/>
          <w:szCs w:val="24"/>
        </w:rPr>
      </w:pPr>
      <w:r>
        <w:rPr>
          <w:rFonts w:ascii="Times New Roman" w:hAnsi="Times New Roman"/>
          <w:color w:val="000000"/>
          <w:sz w:val="24"/>
          <w:szCs w:val="24"/>
        </w:rPr>
        <w:t xml:space="preserve">For the initial collection, we estimate an average 10-hour burden per response. This estimate accounts for the extra time agencies may need for analysis and information gathering </w:t>
      </w:r>
      <w:r w:rsidRPr="00CA222D">
        <w:rPr>
          <w:rFonts w:ascii="Times New Roman" w:hAnsi="Times New Roman"/>
          <w:color w:val="000000"/>
          <w:sz w:val="24"/>
          <w:szCs w:val="24"/>
        </w:rPr>
        <w:t xml:space="preserve">before </w:t>
      </w:r>
      <w:r>
        <w:rPr>
          <w:rFonts w:ascii="Times New Roman" w:hAnsi="Times New Roman"/>
          <w:color w:val="000000"/>
          <w:sz w:val="24"/>
          <w:szCs w:val="24"/>
        </w:rPr>
        <w:t xml:space="preserve">completing the self-assessment tools.  We also estimate </w:t>
      </w:r>
      <w:r w:rsidR="00871DB9">
        <w:rPr>
          <w:rFonts w:ascii="Times New Roman" w:hAnsi="Times New Roman"/>
          <w:color w:val="000000"/>
          <w:sz w:val="24"/>
          <w:szCs w:val="24"/>
        </w:rPr>
        <w:t>six</w:t>
      </w:r>
      <w:r>
        <w:rPr>
          <w:rFonts w:ascii="Times New Roman" w:hAnsi="Times New Roman"/>
          <w:color w:val="000000"/>
          <w:sz w:val="24"/>
          <w:szCs w:val="24"/>
        </w:rPr>
        <w:t xml:space="preserve"> </w:t>
      </w:r>
      <w:r w:rsidR="00F879AF">
        <w:rPr>
          <w:rFonts w:ascii="Times New Roman" w:hAnsi="Times New Roman"/>
          <w:color w:val="000000"/>
          <w:sz w:val="24"/>
          <w:szCs w:val="24"/>
        </w:rPr>
        <w:t xml:space="preserve">(6) </w:t>
      </w:r>
      <w:r w:rsidR="003139BD">
        <w:rPr>
          <w:rFonts w:ascii="Times New Roman" w:hAnsi="Times New Roman"/>
          <w:color w:val="000000"/>
          <w:sz w:val="24"/>
          <w:szCs w:val="24"/>
        </w:rPr>
        <w:t>self-assessments</w:t>
      </w:r>
      <w:r>
        <w:rPr>
          <w:rFonts w:ascii="Times New Roman" w:hAnsi="Times New Roman"/>
          <w:color w:val="000000"/>
          <w:sz w:val="24"/>
          <w:szCs w:val="24"/>
        </w:rPr>
        <w:t xml:space="preserve"> per respondent.  This accounts for projects of varying complexities.</w:t>
      </w:r>
    </w:p>
    <w:p w:rsidR="00412001" w:rsidP="008F451B" w:rsidRDefault="00412001" w14:paraId="136583EA" w14:textId="3882599C">
      <w:pPr>
        <w:widowControl/>
        <w:ind w:left="360"/>
        <w:contextualSpacing/>
        <w:rPr>
          <w:rFonts w:ascii="Times New Roman" w:hAnsi="Times New Roman"/>
          <w:color w:val="000000"/>
          <w:sz w:val="24"/>
          <w:szCs w:val="24"/>
        </w:rPr>
      </w:pPr>
    </w:p>
    <w:p w:rsidR="00412001" w:rsidP="00412001" w:rsidRDefault="00412001" w14:paraId="5A5C95F7" w14:textId="36AD39F4">
      <w:pPr>
        <w:ind w:left="360"/>
        <w:rPr>
          <w:rFonts w:ascii="Times New Roman" w:hAnsi="Times New Roman"/>
          <w:color w:val="000000"/>
          <w:sz w:val="24"/>
          <w:szCs w:val="24"/>
        </w:rPr>
      </w:pPr>
      <w:r>
        <w:rPr>
          <w:rFonts w:ascii="Times New Roman" w:hAnsi="Times New Roman"/>
          <w:color w:val="000000"/>
          <w:sz w:val="24"/>
          <w:szCs w:val="24"/>
        </w:rPr>
        <w:t xml:space="preserve">We multiplied our estimate of 10 burden hours by 55 respondents and 6 </w:t>
      </w:r>
      <w:r w:rsidR="003139BD">
        <w:rPr>
          <w:rFonts w:ascii="Times New Roman" w:hAnsi="Times New Roman"/>
          <w:color w:val="000000"/>
          <w:sz w:val="24"/>
          <w:szCs w:val="24"/>
        </w:rPr>
        <w:t>self-assessments</w:t>
      </w:r>
      <w:r>
        <w:rPr>
          <w:rFonts w:ascii="Times New Roman" w:hAnsi="Times New Roman"/>
          <w:color w:val="000000"/>
          <w:sz w:val="24"/>
          <w:szCs w:val="24"/>
        </w:rPr>
        <w:t xml:space="preserve"> per respondent to arrive at a total burden of 3,300 hours (10 burden hours x 55 respondents x 6 responses per respondent).  </w:t>
      </w:r>
    </w:p>
    <w:p w:rsidRPr="004561F7" w:rsidR="00412001" w:rsidP="008F451B" w:rsidRDefault="00412001" w14:paraId="7BB498F3" w14:textId="77777777">
      <w:pPr>
        <w:widowControl/>
        <w:ind w:left="360"/>
        <w:contextualSpacing/>
        <w:rPr>
          <w:rFonts w:ascii="Times New Roman" w:hAnsi="Times New Roman"/>
          <w:b/>
          <w:bCs/>
          <w:color w:val="000000"/>
          <w:sz w:val="24"/>
          <w:szCs w:val="24"/>
        </w:rPr>
      </w:pPr>
    </w:p>
    <w:p w:rsidR="008F451B" w:rsidP="00412001" w:rsidRDefault="00412001" w14:paraId="3F6480C8" w14:textId="2E85D264">
      <w:pPr>
        <w:pStyle w:val="ListParagraph"/>
        <w:numPr>
          <w:ilvl w:val="0"/>
          <w:numId w:val="34"/>
        </w:numPr>
        <w:rPr>
          <w:rFonts w:ascii="Times New Roman" w:hAnsi="Times New Roman"/>
          <w:color w:val="000000"/>
          <w:sz w:val="24"/>
          <w:szCs w:val="24"/>
        </w:rPr>
      </w:pPr>
      <w:r>
        <w:rPr>
          <w:rFonts w:ascii="Times New Roman" w:hAnsi="Times New Roman"/>
          <w:color w:val="000000"/>
          <w:sz w:val="24"/>
          <w:szCs w:val="24"/>
        </w:rPr>
        <w:t>Future Collection</w:t>
      </w:r>
    </w:p>
    <w:p w:rsidRPr="004561F7" w:rsidR="00412001" w:rsidRDefault="00412001" w14:paraId="5EE522CA" w14:textId="77777777">
      <w:pPr>
        <w:ind w:left="360"/>
        <w:rPr>
          <w:rFonts w:ascii="Times New Roman" w:hAnsi="Times New Roman"/>
          <w:color w:val="000000"/>
          <w:sz w:val="24"/>
          <w:szCs w:val="24"/>
        </w:rPr>
      </w:pPr>
    </w:p>
    <w:p w:rsidR="008F451B" w:rsidP="008F451B" w:rsidRDefault="008F451B" w14:paraId="0DAD3DBE" w14:textId="2A1F00C5">
      <w:pPr>
        <w:ind w:left="360"/>
        <w:rPr>
          <w:rFonts w:ascii="Times New Roman" w:hAnsi="Times New Roman"/>
          <w:color w:val="000000"/>
          <w:sz w:val="24"/>
          <w:szCs w:val="24"/>
        </w:rPr>
      </w:pPr>
      <w:r>
        <w:rPr>
          <w:rFonts w:ascii="Times New Roman" w:hAnsi="Times New Roman"/>
          <w:color w:val="000000"/>
          <w:sz w:val="24"/>
          <w:szCs w:val="24"/>
        </w:rPr>
        <w:t xml:space="preserve">We estimate an average </w:t>
      </w:r>
      <w:r w:rsidR="00412001">
        <w:rPr>
          <w:rFonts w:ascii="Times New Roman" w:hAnsi="Times New Roman"/>
          <w:color w:val="000000"/>
          <w:sz w:val="24"/>
          <w:szCs w:val="24"/>
        </w:rPr>
        <w:t>12</w:t>
      </w:r>
      <w:r>
        <w:rPr>
          <w:rFonts w:ascii="Times New Roman" w:hAnsi="Times New Roman"/>
          <w:color w:val="000000"/>
          <w:sz w:val="24"/>
          <w:szCs w:val="24"/>
        </w:rPr>
        <w:t>-hour burden per response</w:t>
      </w:r>
      <w:r w:rsidR="003139BD">
        <w:rPr>
          <w:rFonts w:ascii="Times New Roman" w:hAnsi="Times New Roman"/>
          <w:color w:val="000000"/>
          <w:sz w:val="24"/>
          <w:szCs w:val="24"/>
        </w:rPr>
        <w:t xml:space="preserve"> for future self-assessments that are to be determined</w:t>
      </w:r>
      <w:r>
        <w:rPr>
          <w:rFonts w:ascii="Times New Roman" w:hAnsi="Times New Roman"/>
          <w:color w:val="000000"/>
          <w:sz w:val="24"/>
          <w:szCs w:val="24"/>
        </w:rPr>
        <w:t xml:space="preserve">.  This estimate accounts for the extra time agencies may need for analysis and information gathering </w:t>
      </w:r>
      <w:r w:rsidRPr="00CA222D" w:rsidR="00CA222D">
        <w:rPr>
          <w:rFonts w:ascii="Times New Roman" w:hAnsi="Times New Roman"/>
          <w:color w:val="000000"/>
          <w:sz w:val="24"/>
          <w:szCs w:val="24"/>
        </w:rPr>
        <w:t xml:space="preserve">before </w:t>
      </w:r>
      <w:r>
        <w:rPr>
          <w:rFonts w:ascii="Times New Roman" w:hAnsi="Times New Roman"/>
          <w:color w:val="000000"/>
          <w:sz w:val="24"/>
          <w:szCs w:val="24"/>
        </w:rPr>
        <w:t xml:space="preserve">completing the </w:t>
      </w:r>
      <w:r w:rsidR="00701815">
        <w:rPr>
          <w:rFonts w:ascii="Times New Roman" w:hAnsi="Times New Roman"/>
          <w:color w:val="000000"/>
          <w:sz w:val="24"/>
          <w:szCs w:val="24"/>
        </w:rPr>
        <w:t>self-assessment tools</w:t>
      </w:r>
      <w:r>
        <w:rPr>
          <w:rFonts w:ascii="Times New Roman" w:hAnsi="Times New Roman"/>
          <w:color w:val="000000"/>
          <w:sz w:val="24"/>
          <w:szCs w:val="24"/>
        </w:rPr>
        <w:t xml:space="preserve">. </w:t>
      </w:r>
      <w:r w:rsidR="004E1201">
        <w:rPr>
          <w:rFonts w:ascii="Times New Roman" w:hAnsi="Times New Roman"/>
          <w:color w:val="000000"/>
          <w:sz w:val="24"/>
          <w:szCs w:val="24"/>
        </w:rPr>
        <w:t xml:space="preserve"> We also estimate </w:t>
      </w:r>
      <w:r w:rsidR="00412001">
        <w:rPr>
          <w:rFonts w:ascii="Times New Roman" w:hAnsi="Times New Roman"/>
          <w:color w:val="000000"/>
          <w:sz w:val="24"/>
          <w:szCs w:val="24"/>
        </w:rPr>
        <w:t xml:space="preserve">10 </w:t>
      </w:r>
      <w:r w:rsidR="004E1201">
        <w:rPr>
          <w:rFonts w:ascii="Times New Roman" w:hAnsi="Times New Roman"/>
          <w:color w:val="000000"/>
          <w:sz w:val="24"/>
          <w:szCs w:val="24"/>
        </w:rPr>
        <w:t>responses per respondent.  This accounts for projects of varying complexities.</w:t>
      </w:r>
    </w:p>
    <w:p w:rsidR="008F451B" w:rsidP="008F451B" w:rsidRDefault="008F451B" w14:paraId="4A2667A2" w14:textId="77777777">
      <w:pPr>
        <w:ind w:left="360"/>
        <w:rPr>
          <w:rFonts w:ascii="Times New Roman" w:hAnsi="Times New Roman"/>
          <w:color w:val="000000"/>
          <w:sz w:val="24"/>
          <w:szCs w:val="24"/>
        </w:rPr>
      </w:pPr>
    </w:p>
    <w:p w:rsidR="008F451B" w:rsidP="008F451B" w:rsidRDefault="008F451B" w14:paraId="3E6281E0" w14:textId="1136FB87">
      <w:pPr>
        <w:ind w:left="360"/>
        <w:rPr>
          <w:rFonts w:ascii="Times New Roman" w:hAnsi="Times New Roman"/>
          <w:color w:val="000000"/>
          <w:sz w:val="24"/>
          <w:szCs w:val="24"/>
        </w:rPr>
      </w:pPr>
      <w:r>
        <w:rPr>
          <w:rFonts w:ascii="Times New Roman" w:hAnsi="Times New Roman"/>
          <w:color w:val="000000"/>
          <w:sz w:val="24"/>
          <w:szCs w:val="24"/>
        </w:rPr>
        <w:t xml:space="preserve">We multiplied our estimate of </w:t>
      </w:r>
      <w:r w:rsidR="00412001">
        <w:rPr>
          <w:rFonts w:ascii="Times New Roman" w:hAnsi="Times New Roman"/>
          <w:color w:val="000000"/>
          <w:sz w:val="24"/>
          <w:szCs w:val="24"/>
        </w:rPr>
        <w:t xml:space="preserve">12 </w:t>
      </w:r>
      <w:r>
        <w:rPr>
          <w:rFonts w:ascii="Times New Roman" w:hAnsi="Times New Roman"/>
          <w:color w:val="000000"/>
          <w:sz w:val="24"/>
          <w:szCs w:val="24"/>
        </w:rPr>
        <w:t xml:space="preserve">burden hours by 55 respondents and </w:t>
      </w:r>
      <w:r w:rsidR="00412001">
        <w:rPr>
          <w:rFonts w:ascii="Times New Roman" w:hAnsi="Times New Roman"/>
          <w:color w:val="000000"/>
          <w:sz w:val="24"/>
          <w:szCs w:val="24"/>
        </w:rPr>
        <w:t xml:space="preserve">10 </w:t>
      </w:r>
      <w:r>
        <w:rPr>
          <w:rFonts w:ascii="Times New Roman" w:hAnsi="Times New Roman"/>
          <w:color w:val="000000"/>
          <w:sz w:val="24"/>
          <w:szCs w:val="24"/>
        </w:rPr>
        <w:t xml:space="preserve">responses per respondent to arrive at a total burden of </w:t>
      </w:r>
      <w:r w:rsidR="00412001">
        <w:rPr>
          <w:rFonts w:ascii="Times New Roman" w:hAnsi="Times New Roman"/>
          <w:color w:val="000000"/>
          <w:sz w:val="24"/>
          <w:szCs w:val="24"/>
        </w:rPr>
        <w:t>6,600</w:t>
      </w:r>
      <w:r w:rsidR="005D38BA">
        <w:rPr>
          <w:rFonts w:ascii="Times New Roman" w:hAnsi="Times New Roman"/>
          <w:color w:val="000000"/>
          <w:sz w:val="24"/>
          <w:szCs w:val="24"/>
        </w:rPr>
        <w:t xml:space="preserve"> </w:t>
      </w:r>
      <w:r>
        <w:rPr>
          <w:rFonts w:ascii="Times New Roman" w:hAnsi="Times New Roman"/>
          <w:color w:val="000000"/>
          <w:sz w:val="24"/>
          <w:szCs w:val="24"/>
        </w:rPr>
        <w:t>hours (</w:t>
      </w:r>
      <w:r w:rsidR="00412001">
        <w:rPr>
          <w:rFonts w:ascii="Times New Roman" w:hAnsi="Times New Roman"/>
          <w:color w:val="000000"/>
          <w:sz w:val="24"/>
          <w:szCs w:val="24"/>
        </w:rPr>
        <w:t xml:space="preserve">12 </w:t>
      </w:r>
      <w:r>
        <w:rPr>
          <w:rFonts w:ascii="Times New Roman" w:hAnsi="Times New Roman"/>
          <w:color w:val="000000"/>
          <w:sz w:val="24"/>
          <w:szCs w:val="24"/>
        </w:rPr>
        <w:t xml:space="preserve">burden hours x 55 respondents x 10 responses per respondent).  </w:t>
      </w:r>
    </w:p>
    <w:p w:rsidR="008F451B" w:rsidP="00DE529D" w:rsidRDefault="008F451B" w14:paraId="56D387C1" w14:textId="3CF1889F">
      <w:pPr>
        <w:widowControl/>
        <w:ind w:left="360"/>
        <w:rPr>
          <w:rFonts w:ascii="Times New Roman" w:hAnsi="Times New Roman"/>
          <w:snapToGrid/>
          <w:sz w:val="24"/>
          <w:szCs w:val="24"/>
        </w:rPr>
      </w:pPr>
    </w:p>
    <w:p w:rsidRPr="004561F7" w:rsidR="00C91B9F" w:rsidP="00C750EF" w:rsidRDefault="00C91B9F" w14:paraId="064433D0" w14:textId="12501C89">
      <w:pPr>
        <w:widowControl/>
        <w:spacing w:after="120"/>
        <w:rPr>
          <w:rFonts w:ascii="Times New Roman" w:hAnsi="Times New Roman"/>
          <w:i/>
          <w:snapToGrid/>
          <w:sz w:val="24"/>
          <w:szCs w:val="24"/>
          <w:u w:val="single"/>
        </w:rPr>
      </w:pPr>
      <w:r w:rsidRPr="004561F7">
        <w:rPr>
          <w:rFonts w:ascii="Times New Roman" w:hAnsi="Times New Roman"/>
          <w:i/>
          <w:snapToGrid/>
          <w:sz w:val="24"/>
          <w:szCs w:val="24"/>
          <w:u w:val="single"/>
        </w:rPr>
        <w:t xml:space="preserve">Cost Estimates </w:t>
      </w:r>
    </w:p>
    <w:p w:rsidR="00C91B9F" w:rsidP="00C91B9F" w:rsidRDefault="00C91B9F" w14:paraId="0ACE7FED" w14:textId="1CB7FED9">
      <w:pPr>
        <w:ind w:firstLine="360"/>
        <w:rPr>
          <w:rFonts w:ascii="Times New Roman" w:hAnsi="Times New Roman"/>
          <w:color w:val="000000"/>
          <w:sz w:val="24"/>
          <w:szCs w:val="24"/>
        </w:rPr>
      </w:pPr>
      <w:r>
        <w:rPr>
          <w:rFonts w:ascii="Times New Roman" w:hAnsi="Times New Roman"/>
          <w:color w:val="000000"/>
          <w:sz w:val="24"/>
          <w:szCs w:val="24"/>
        </w:rPr>
        <w:t xml:space="preserve">We applied </w:t>
      </w:r>
      <w:r w:rsidRPr="00FD04E2" w:rsidR="00B20F2E">
        <w:rPr>
          <w:rFonts w:ascii="Times New Roman" w:hAnsi="Times New Roman"/>
          <w:color w:val="000000"/>
          <w:sz w:val="24"/>
          <w:szCs w:val="24"/>
        </w:rPr>
        <w:t xml:space="preserve">these assumptions </w:t>
      </w:r>
      <w:r>
        <w:rPr>
          <w:rFonts w:ascii="Times New Roman" w:hAnsi="Times New Roman"/>
          <w:color w:val="000000"/>
          <w:sz w:val="24"/>
          <w:szCs w:val="24"/>
        </w:rPr>
        <w:t>and estimates for the reporting cost estimates:</w:t>
      </w:r>
    </w:p>
    <w:p w:rsidR="00C91B9F" w:rsidP="00650BA6" w:rsidRDefault="00C91B9F" w14:paraId="3AA76567" w14:textId="77777777">
      <w:pPr>
        <w:ind w:left="360"/>
        <w:rPr>
          <w:rFonts w:ascii="Times New Roman" w:hAnsi="Times New Roman"/>
          <w:color w:val="000000"/>
          <w:sz w:val="24"/>
          <w:szCs w:val="24"/>
        </w:rPr>
      </w:pPr>
    </w:p>
    <w:p w:rsidR="00650BA6" w:rsidP="00650BA6" w:rsidRDefault="00650BA6" w14:paraId="2752665E" w14:textId="08BC4B74">
      <w:pPr>
        <w:ind w:left="360"/>
        <w:rPr>
          <w:rFonts w:ascii="Times New Roman" w:hAnsi="Times New Roman"/>
          <w:color w:val="000000"/>
          <w:sz w:val="24"/>
          <w:szCs w:val="24"/>
        </w:rPr>
      </w:pPr>
      <w:r>
        <w:rPr>
          <w:rFonts w:ascii="Times New Roman" w:hAnsi="Times New Roman"/>
          <w:color w:val="000000"/>
          <w:sz w:val="24"/>
          <w:szCs w:val="24"/>
        </w:rPr>
        <w:t>We used Bureau of Labor Statistics 2</w:t>
      </w:r>
      <w:r w:rsidR="00E4704C">
        <w:rPr>
          <w:rFonts w:ascii="Times New Roman" w:hAnsi="Times New Roman"/>
          <w:color w:val="000000"/>
          <w:sz w:val="24"/>
          <w:szCs w:val="24"/>
        </w:rPr>
        <w:t>019</w:t>
      </w:r>
      <w:r>
        <w:rPr>
          <w:rFonts w:ascii="Times New Roman" w:hAnsi="Times New Roman"/>
          <w:color w:val="000000"/>
          <w:sz w:val="24"/>
          <w:szCs w:val="24"/>
        </w:rPr>
        <w:t xml:space="preserve"> wage data to derive our estimated total annualized burden costs.  We assume that staff with the job role of Management Analyst (13-111) with a mean hourly wage estimate of $45.</w:t>
      </w:r>
      <w:r w:rsidR="00E4704C">
        <w:rPr>
          <w:rFonts w:ascii="Times New Roman" w:hAnsi="Times New Roman"/>
          <w:color w:val="000000"/>
          <w:sz w:val="24"/>
          <w:szCs w:val="24"/>
        </w:rPr>
        <w:t>94</w:t>
      </w:r>
      <w:r>
        <w:rPr>
          <w:rFonts w:ascii="Times New Roman" w:hAnsi="Times New Roman"/>
          <w:color w:val="000000"/>
          <w:sz w:val="24"/>
          <w:szCs w:val="24"/>
        </w:rPr>
        <w:t xml:space="preserve"> will be completing the automated function list updates and the data quality plan updates.  We doubled this wage estimate ($45.</w:t>
      </w:r>
      <w:r w:rsidR="0086642C">
        <w:rPr>
          <w:rFonts w:ascii="Times New Roman" w:hAnsi="Times New Roman"/>
          <w:color w:val="000000"/>
          <w:sz w:val="24"/>
          <w:szCs w:val="24"/>
        </w:rPr>
        <w:t>94</w:t>
      </w:r>
      <w:r>
        <w:rPr>
          <w:rFonts w:ascii="Times New Roman" w:hAnsi="Times New Roman"/>
          <w:color w:val="000000"/>
          <w:sz w:val="24"/>
          <w:szCs w:val="24"/>
        </w:rPr>
        <w:t xml:space="preserve"> x 2 = $9</w:t>
      </w:r>
      <w:r w:rsidR="0086642C">
        <w:rPr>
          <w:rFonts w:ascii="Times New Roman" w:hAnsi="Times New Roman"/>
          <w:color w:val="000000"/>
          <w:sz w:val="24"/>
          <w:szCs w:val="24"/>
        </w:rPr>
        <w:t>1</w:t>
      </w:r>
      <w:r>
        <w:rPr>
          <w:rFonts w:ascii="Times New Roman" w:hAnsi="Times New Roman"/>
          <w:color w:val="000000"/>
          <w:sz w:val="24"/>
          <w:szCs w:val="24"/>
        </w:rPr>
        <w:t>.</w:t>
      </w:r>
      <w:r w:rsidR="0086642C">
        <w:rPr>
          <w:rFonts w:ascii="Times New Roman" w:hAnsi="Times New Roman"/>
          <w:color w:val="000000"/>
          <w:sz w:val="24"/>
          <w:szCs w:val="24"/>
        </w:rPr>
        <w:t>88</w:t>
      </w:r>
      <w:r>
        <w:rPr>
          <w:rFonts w:ascii="Times New Roman" w:hAnsi="Times New Roman"/>
          <w:color w:val="000000"/>
          <w:sz w:val="24"/>
          <w:szCs w:val="24"/>
        </w:rPr>
        <w:t>) to ensure we considered overhead costs associated with labor costs.  Our estimated annualized costs for each reporting requirement are calculated as:</w:t>
      </w:r>
    </w:p>
    <w:p w:rsidR="00E4704C" w:rsidP="00650BA6" w:rsidRDefault="00E4704C" w14:paraId="6F0185D7" w14:textId="77777777">
      <w:pPr>
        <w:ind w:left="360"/>
        <w:rPr>
          <w:rFonts w:ascii="Times New Roman" w:hAnsi="Times New Roman"/>
          <w:color w:val="000000"/>
          <w:sz w:val="24"/>
          <w:szCs w:val="24"/>
        </w:rPr>
      </w:pPr>
    </w:p>
    <w:p w:rsidR="00650BA6" w:rsidP="00650BA6" w:rsidRDefault="00650BA6" w14:paraId="1F2DDA8C" w14:textId="67AFA124">
      <w:pPr>
        <w:numPr>
          <w:ilvl w:val="0"/>
          <w:numId w:val="21"/>
        </w:numPr>
        <w:ind w:left="720"/>
        <w:rPr>
          <w:rFonts w:ascii="Times New Roman" w:hAnsi="Times New Roman"/>
          <w:color w:val="000000"/>
          <w:sz w:val="24"/>
          <w:szCs w:val="24"/>
        </w:rPr>
      </w:pPr>
      <w:r>
        <w:rPr>
          <w:rFonts w:ascii="Times New Roman" w:hAnsi="Times New Roman"/>
          <w:color w:val="000000"/>
          <w:sz w:val="24"/>
          <w:szCs w:val="24"/>
        </w:rPr>
        <w:t>Formula: (Burden: Total Hours) x (Burden: Hourly Wage) = (Burden: Total Cost)</w:t>
      </w:r>
    </w:p>
    <w:p w:rsidR="00650BA6" w:rsidP="00650BA6" w:rsidRDefault="005D38BA" w14:paraId="3D2601C1" w14:textId="2B4D82A8">
      <w:pPr>
        <w:numPr>
          <w:ilvl w:val="0"/>
          <w:numId w:val="21"/>
        </w:numPr>
        <w:ind w:left="720"/>
        <w:rPr>
          <w:rFonts w:ascii="Times New Roman" w:hAnsi="Times New Roman"/>
          <w:color w:val="000000"/>
          <w:sz w:val="24"/>
          <w:szCs w:val="24"/>
        </w:rPr>
      </w:pPr>
      <w:r>
        <w:rPr>
          <w:rFonts w:ascii="Times New Roman" w:hAnsi="Times New Roman"/>
          <w:color w:val="000000"/>
          <w:sz w:val="24"/>
          <w:szCs w:val="24"/>
        </w:rPr>
        <w:t>9,900</w:t>
      </w:r>
      <w:r w:rsidR="00650BA6">
        <w:rPr>
          <w:rFonts w:ascii="Times New Roman" w:hAnsi="Times New Roman"/>
          <w:color w:val="000000"/>
          <w:sz w:val="24"/>
          <w:szCs w:val="24"/>
        </w:rPr>
        <w:t xml:space="preserve"> x </w:t>
      </w:r>
      <w:r w:rsidRPr="007D0E16" w:rsidR="00650BA6">
        <w:rPr>
          <w:rFonts w:ascii="Times New Roman" w:hAnsi="Times New Roman"/>
          <w:color w:val="000000"/>
          <w:sz w:val="24"/>
          <w:szCs w:val="24"/>
        </w:rPr>
        <w:t>9</w:t>
      </w:r>
      <w:r w:rsidR="0086642C">
        <w:rPr>
          <w:rFonts w:ascii="Times New Roman" w:hAnsi="Times New Roman"/>
          <w:color w:val="000000"/>
          <w:sz w:val="24"/>
          <w:szCs w:val="24"/>
        </w:rPr>
        <w:t>1.88</w:t>
      </w:r>
      <w:r w:rsidR="00650BA6">
        <w:rPr>
          <w:rFonts w:ascii="Times New Roman" w:hAnsi="Times New Roman"/>
          <w:color w:val="000000"/>
          <w:sz w:val="24"/>
          <w:szCs w:val="24"/>
        </w:rPr>
        <w:t xml:space="preserve"> = </w:t>
      </w:r>
      <w:r>
        <w:rPr>
          <w:rFonts w:ascii="Times New Roman" w:hAnsi="Times New Roman"/>
          <w:color w:val="000000"/>
          <w:sz w:val="24"/>
          <w:szCs w:val="24"/>
        </w:rPr>
        <w:t>909,612</w:t>
      </w:r>
    </w:p>
    <w:p w:rsidR="00DD40FD" w:rsidP="00650BA6" w:rsidRDefault="00DD40FD" w14:paraId="678C42F4" w14:textId="162E9860">
      <w:pPr>
        <w:numPr>
          <w:ilvl w:val="0"/>
          <w:numId w:val="21"/>
        </w:numPr>
        <w:ind w:left="720"/>
        <w:rPr>
          <w:rFonts w:ascii="Times New Roman" w:hAnsi="Times New Roman"/>
          <w:color w:val="000000"/>
          <w:sz w:val="24"/>
          <w:szCs w:val="24"/>
        </w:rPr>
      </w:pPr>
      <w:r>
        <w:rPr>
          <w:rFonts w:ascii="Times New Roman" w:hAnsi="Times New Roman"/>
          <w:color w:val="000000"/>
          <w:sz w:val="24"/>
          <w:szCs w:val="24"/>
        </w:rPr>
        <w:t>Total Cost = $909,612</w:t>
      </w:r>
    </w:p>
    <w:p w:rsidRPr="004F7B95" w:rsidR="008F451B" w:rsidP="00DE529D" w:rsidRDefault="008F451B" w14:paraId="5EB615B6" w14:textId="77777777">
      <w:pPr>
        <w:widowControl/>
        <w:ind w:left="360"/>
        <w:rPr>
          <w:rFonts w:ascii="Times New Roman" w:hAnsi="Times New Roman"/>
          <w:snapToGrid/>
          <w:sz w:val="24"/>
          <w:szCs w:val="24"/>
        </w:rPr>
      </w:pP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Pr="00242D49" w:rsidR="00242D49" w:rsidP="00242D49" w:rsidRDefault="00242D49" w14:paraId="2BE42573" w14:textId="77777777">
      <w:pPr>
        <w:widowControl/>
        <w:ind w:firstLine="360"/>
        <w:rPr>
          <w:rFonts w:ascii="Times New Roman" w:hAnsi="Times New Roman"/>
          <w:snapToGrid/>
          <w:sz w:val="24"/>
          <w:szCs w:val="24"/>
        </w:rPr>
      </w:pPr>
      <w:r w:rsidRPr="00242D49">
        <w:rPr>
          <w:rFonts w:ascii="Times New Roman" w:hAnsi="Times New Roman"/>
          <w:sz w:val="24"/>
          <w:szCs w:val="24"/>
        </w:rPr>
        <w:t xml:space="preserve">There are no other costs to respondents and record keepers. </w:t>
      </w:r>
    </w:p>
    <w:p w:rsidR="00D60543" w:rsidP="00DE529D" w:rsidRDefault="00D60543" w14:paraId="0BE3C51C" w14:textId="7748DF94">
      <w:pPr>
        <w:widowControl/>
        <w:ind w:left="360"/>
        <w:rPr>
          <w:rFonts w:ascii="Times New Roman" w:hAnsi="Times New Roman"/>
          <w:snapToGrid/>
          <w:sz w:val="24"/>
          <w:szCs w:val="24"/>
        </w:rPr>
      </w:pPr>
    </w:p>
    <w:p w:rsidR="00242D49" w:rsidP="00DE529D" w:rsidRDefault="00242D49" w14:paraId="41B6370A"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4F7B95" w:rsidR="007935D5" w:rsidP="00DE529D" w:rsidRDefault="007935D5" w14:paraId="6B09616D" w14:textId="77777777">
      <w:pPr>
        <w:widowControl/>
        <w:ind w:left="360"/>
        <w:rPr>
          <w:rFonts w:ascii="Times New Roman" w:hAnsi="Times New Roman"/>
          <w:snapToGrid/>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41"/>
        <w:gridCol w:w="1365"/>
        <w:gridCol w:w="1354"/>
        <w:gridCol w:w="1305"/>
        <w:gridCol w:w="1201"/>
        <w:gridCol w:w="1984"/>
      </w:tblGrid>
      <w:tr w:rsidR="003D10AC" w:rsidTr="004561F7" w14:paraId="4444DAD8" w14:textId="77777777">
        <w:tc>
          <w:tcPr>
            <w:tcW w:w="1145" w:type="pct"/>
            <w:tcBorders>
              <w:top w:val="single" w:color="auto" w:sz="4" w:space="0"/>
              <w:left w:val="single" w:color="auto" w:sz="4" w:space="0"/>
              <w:bottom w:val="single" w:color="auto" w:sz="4" w:space="0"/>
              <w:right w:val="single" w:color="auto" w:sz="4" w:space="0"/>
            </w:tcBorders>
            <w:shd w:val="clear" w:color="auto" w:fill="AEAAAA" w:themeFill="background2" w:themeFillShade="BF"/>
            <w:hideMark/>
          </w:tcPr>
          <w:p w:rsidRPr="00B21220" w:rsidR="003D10AC" w:rsidP="00C57F10" w:rsidRDefault="003D10AC" w14:paraId="635CD1D8" w14:textId="15620F95">
            <w:pPr>
              <w:widowControl/>
              <w:jc w:val="center"/>
              <w:rPr>
                <w:rFonts w:ascii="Times New Roman" w:hAnsi="Times New Roman"/>
              </w:rPr>
            </w:pPr>
            <w:r>
              <w:rPr>
                <w:rFonts w:ascii="Times New Roman" w:hAnsi="Times New Roman"/>
              </w:rPr>
              <w:t>Information Collection</w:t>
            </w:r>
          </w:p>
        </w:tc>
        <w:tc>
          <w:tcPr>
            <w:tcW w:w="730" w:type="pct"/>
            <w:tcBorders>
              <w:top w:val="single" w:color="auto" w:sz="4" w:space="0"/>
              <w:left w:val="single" w:color="auto" w:sz="4" w:space="0"/>
              <w:bottom w:val="single" w:color="auto" w:sz="4" w:space="0"/>
              <w:right w:val="single" w:color="auto" w:sz="4" w:space="0"/>
            </w:tcBorders>
            <w:shd w:val="clear" w:color="auto" w:fill="AEAAAA" w:themeFill="background2" w:themeFillShade="BF"/>
            <w:hideMark/>
          </w:tcPr>
          <w:p w:rsidRPr="00B21220" w:rsidR="003D10AC" w:rsidP="00C57F10" w:rsidRDefault="003D10AC" w14:paraId="7AEB2887" w14:textId="77777777">
            <w:pPr>
              <w:widowControl/>
              <w:jc w:val="center"/>
              <w:rPr>
                <w:rFonts w:ascii="Times New Roman" w:hAnsi="Times New Roman"/>
              </w:rPr>
            </w:pPr>
            <w:r w:rsidRPr="00B21220">
              <w:rPr>
                <w:rFonts w:ascii="Times New Roman" w:hAnsi="Times New Roman"/>
              </w:rPr>
              <w:t>Annual Responses</w:t>
            </w:r>
          </w:p>
        </w:tc>
        <w:tc>
          <w:tcPr>
            <w:tcW w:w="724" w:type="pct"/>
            <w:tcBorders>
              <w:top w:val="single" w:color="auto" w:sz="4" w:space="0"/>
              <w:left w:val="single" w:color="auto" w:sz="4" w:space="0"/>
              <w:bottom w:val="single" w:color="auto" w:sz="4" w:space="0"/>
              <w:right w:val="single" w:color="auto" w:sz="4" w:space="0"/>
            </w:tcBorders>
            <w:shd w:val="clear" w:color="auto" w:fill="AEAAAA" w:themeFill="background2" w:themeFillShade="BF"/>
            <w:hideMark/>
          </w:tcPr>
          <w:p w:rsidRPr="00B21220" w:rsidR="003D10AC" w:rsidP="00C57F10" w:rsidRDefault="003D10AC" w14:paraId="2A7EB3D0" w14:textId="77777777">
            <w:pPr>
              <w:widowControl/>
              <w:jc w:val="center"/>
              <w:rPr>
                <w:rFonts w:ascii="Times New Roman" w:hAnsi="Times New Roman"/>
              </w:rPr>
            </w:pPr>
            <w:r w:rsidRPr="00B21220">
              <w:rPr>
                <w:rFonts w:ascii="Times New Roman" w:hAnsi="Times New Roman"/>
              </w:rPr>
              <w:t>Review Hours</w:t>
            </w:r>
          </w:p>
          <w:p w:rsidRPr="00B21220" w:rsidR="003D10AC" w:rsidP="00C57F10" w:rsidRDefault="003D10AC" w14:paraId="59C4F446" w14:textId="77777777">
            <w:pPr>
              <w:widowControl/>
              <w:jc w:val="center"/>
              <w:rPr>
                <w:rFonts w:ascii="Times New Roman" w:hAnsi="Times New Roman"/>
              </w:rPr>
            </w:pPr>
            <w:r w:rsidRPr="00B21220">
              <w:rPr>
                <w:rFonts w:ascii="Times New Roman" w:hAnsi="Times New Roman"/>
              </w:rPr>
              <w:t>per Response</w:t>
            </w:r>
          </w:p>
        </w:tc>
        <w:tc>
          <w:tcPr>
            <w:tcW w:w="698" w:type="pct"/>
            <w:tcBorders>
              <w:top w:val="single" w:color="auto" w:sz="4" w:space="0"/>
              <w:left w:val="single" w:color="auto" w:sz="4" w:space="0"/>
              <w:bottom w:val="single" w:color="auto" w:sz="4" w:space="0"/>
              <w:right w:val="single" w:color="auto" w:sz="4" w:space="0"/>
            </w:tcBorders>
            <w:shd w:val="clear" w:color="auto" w:fill="AEAAAA" w:themeFill="background2" w:themeFillShade="BF"/>
          </w:tcPr>
          <w:p w:rsidRPr="00B21220" w:rsidR="003D10AC" w:rsidP="00C57F10" w:rsidRDefault="003D10AC" w14:paraId="73DC06BB" w14:textId="77777777">
            <w:pPr>
              <w:widowControl/>
              <w:jc w:val="center"/>
              <w:rPr>
                <w:rFonts w:ascii="Times New Roman" w:hAnsi="Times New Roman"/>
              </w:rPr>
            </w:pPr>
            <w:r w:rsidRPr="00B21220">
              <w:rPr>
                <w:rFonts w:ascii="Times New Roman" w:hAnsi="Times New Roman"/>
              </w:rPr>
              <w:t>Total Federal Review Hours</w:t>
            </w:r>
          </w:p>
        </w:tc>
        <w:tc>
          <w:tcPr>
            <w:tcW w:w="642" w:type="pct"/>
            <w:tcBorders>
              <w:top w:val="single" w:color="auto" w:sz="4" w:space="0"/>
              <w:left w:val="single" w:color="auto" w:sz="4" w:space="0"/>
              <w:bottom w:val="single" w:color="auto" w:sz="4" w:space="0"/>
              <w:right w:val="single" w:color="auto" w:sz="4" w:space="0"/>
            </w:tcBorders>
            <w:shd w:val="clear" w:color="auto" w:fill="AEAAAA" w:themeFill="background2" w:themeFillShade="BF"/>
          </w:tcPr>
          <w:p w:rsidRPr="00B21220" w:rsidR="003D10AC" w:rsidP="00C57F10" w:rsidRDefault="003D10AC" w14:paraId="5AFB23F3" w14:textId="77777777">
            <w:pPr>
              <w:widowControl/>
              <w:jc w:val="center"/>
              <w:rPr>
                <w:rFonts w:ascii="Times New Roman" w:hAnsi="Times New Roman"/>
              </w:rPr>
            </w:pPr>
            <w:r w:rsidRPr="00B21220">
              <w:rPr>
                <w:rFonts w:ascii="Times New Roman" w:hAnsi="Times New Roman"/>
              </w:rPr>
              <w:t>Federal Hourly Wage</w:t>
            </w:r>
          </w:p>
        </w:tc>
        <w:tc>
          <w:tcPr>
            <w:tcW w:w="1061" w:type="pct"/>
            <w:tcBorders>
              <w:top w:val="single" w:color="auto" w:sz="4" w:space="0"/>
              <w:left w:val="single" w:color="auto" w:sz="4" w:space="0"/>
              <w:bottom w:val="single" w:color="auto" w:sz="4" w:space="0"/>
              <w:right w:val="single" w:color="auto" w:sz="4" w:space="0"/>
            </w:tcBorders>
            <w:shd w:val="clear" w:color="auto" w:fill="AEAAAA" w:themeFill="background2" w:themeFillShade="BF"/>
            <w:hideMark/>
          </w:tcPr>
          <w:p w:rsidRPr="00B21220" w:rsidR="003D10AC" w:rsidP="00C57F10" w:rsidRDefault="003D10AC" w14:paraId="6F9F1065" w14:textId="77777777">
            <w:pPr>
              <w:widowControl/>
              <w:jc w:val="center"/>
              <w:rPr>
                <w:rFonts w:ascii="Times New Roman" w:hAnsi="Times New Roman"/>
              </w:rPr>
            </w:pPr>
            <w:r w:rsidRPr="00B21220">
              <w:rPr>
                <w:rFonts w:ascii="Times New Roman" w:hAnsi="Times New Roman"/>
              </w:rPr>
              <w:t>Annualized Cost to The Federal Government</w:t>
            </w:r>
          </w:p>
        </w:tc>
      </w:tr>
      <w:tr w:rsidR="003D10AC" w:rsidTr="004561F7" w14:paraId="318E712F" w14:textId="77777777">
        <w:tc>
          <w:tcPr>
            <w:tcW w:w="1145" w:type="pct"/>
            <w:tcBorders>
              <w:top w:val="single" w:color="auto" w:sz="4" w:space="0"/>
              <w:left w:val="single" w:color="auto" w:sz="4" w:space="0"/>
              <w:bottom w:val="single" w:color="auto" w:sz="4" w:space="0"/>
              <w:right w:val="single" w:color="auto" w:sz="4" w:space="0"/>
            </w:tcBorders>
            <w:hideMark/>
          </w:tcPr>
          <w:p w:rsidRPr="00B21220" w:rsidR="003D10AC" w:rsidP="00C57F10" w:rsidRDefault="003D10AC" w14:paraId="208C5687" w14:textId="167989E6">
            <w:pPr>
              <w:widowControl/>
              <w:rPr>
                <w:rFonts w:ascii="Times New Roman" w:hAnsi="Times New Roman"/>
              </w:rPr>
            </w:pPr>
            <w:r>
              <w:rPr>
                <w:rFonts w:ascii="Times New Roman" w:hAnsi="Times New Roman"/>
              </w:rPr>
              <w:t xml:space="preserve">CCWIS </w:t>
            </w:r>
            <w:r w:rsidR="006214F4">
              <w:rPr>
                <w:rFonts w:ascii="Times New Roman" w:hAnsi="Times New Roman"/>
              </w:rPr>
              <w:t xml:space="preserve">TA </w:t>
            </w:r>
            <w:r>
              <w:rPr>
                <w:rFonts w:ascii="Times New Roman" w:hAnsi="Times New Roman"/>
              </w:rPr>
              <w:t>Self-Assessment Tools</w:t>
            </w:r>
          </w:p>
        </w:tc>
        <w:tc>
          <w:tcPr>
            <w:tcW w:w="730" w:type="pct"/>
            <w:tcBorders>
              <w:top w:val="single" w:color="auto" w:sz="4" w:space="0"/>
              <w:left w:val="single" w:color="auto" w:sz="4" w:space="0"/>
              <w:bottom w:val="single" w:color="auto" w:sz="4" w:space="0"/>
              <w:right w:val="single" w:color="auto" w:sz="4" w:space="0"/>
            </w:tcBorders>
            <w:vAlign w:val="center"/>
            <w:hideMark/>
          </w:tcPr>
          <w:p w:rsidRPr="00B21220" w:rsidR="003D10AC" w:rsidP="00C57F10" w:rsidRDefault="00C93333" w14:paraId="42E04C83" w14:textId="5ED67122">
            <w:pPr>
              <w:widowControl/>
              <w:jc w:val="center"/>
              <w:rPr>
                <w:rFonts w:ascii="Times New Roman" w:hAnsi="Times New Roman"/>
              </w:rPr>
            </w:pPr>
            <w:r>
              <w:rPr>
                <w:rFonts w:ascii="Times New Roman" w:hAnsi="Times New Roman"/>
              </w:rPr>
              <w:t>293</w:t>
            </w:r>
          </w:p>
        </w:tc>
        <w:tc>
          <w:tcPr>
            <w:tcW w:w="724" w:type="pct"/>
            <w:tcBorders>
              <w:top w:val="single" w:color="auto" w:sz="4" w:space="0"/>
              <w:left w:val="single" w:color="auto" w:sz="4" w:space="0"/>
              <w:bottom w:val="single" w:color="auto" w:sz="4" w:space="0"/>
              <w:right w:val="single" w:color="auto" w:sz="4" w:space="0"/>
            </w:tcBorders>
            <w:vAlign w:val="center"/>
            <w:hideMark/>
          </w:tcPr>
          <w:p w:rsidRPr="00B21220" w:rsidR="003D10AC" w:rsidP="00C57F10" w:rsidRDefault="00C93333" w14:paraId="31E424C4" w14:textId="63BF0BC7">
            <w:pPr>
              <w:widowControl/>
              <w:jc w:val="center"/>
              <w:rPr>
                <w:rFonts w:ascii="Times New Roman" w:hAnsi="Times New Roman"/>
              </w:rPr>
            </w:pPr>
            <w:r>
              <w:rPr>
                <w:rFonts w:ascii="Times New Roman" w:hAnsi="Times New Roman"/>
              </w:rPr>
              <w:t>2</w:t>
            </w:r>
          </w:p>
        </w:tc>
        <w:tc>
          <w:tcPr>
            <w:tcW w:w="698" w:type="pct"/>
            <w:tcBorders>
              <w:top w:val="single" w:color="auto" w:sz="4" w:space="0"/>
              <w:left w:val="single" w:color="auto" w:sz="4" w:space="0"/>
              <w:bottom w:val="single" w:color="auto" w:sz="4" w:space="0"/>
              <w:right w:val="single" w:color="auto" w:sz="4" w:space="0"/>
            </w:tcBorders>
            <w:vAlign w:val="center"/>
          </w:tcPr>
          <w:p w:rsidRPr="00B21220" w:rsidR="003D10AC" w:rsidP="00C57F10" w:rsidRDefault="00C93333" w14:paraId="1863519E" w14:textId="3333B6BF">
            <w:pPr>
              <w:widowControl/>
              <w:jc w:val="center"/>
              <w:rPr>
                <w:rFonts w:ascii="Times New Roman" w:hAnsi="Times New Roman"/>
              </w:rPr>
            </w:pPr>
            <w:r>
              <w:rPr>
                <w:rFonts w:ascii="Times New Roman" w:hAnsi="Times New Roman"/>
              </w:rPr>
              <w:t>586</w:t>
            </w:r>
          </w:p>
        </w:tc>
        <w:tc>
          <w:tcPr>
            <w:tcW w:w="642" w:type="pct"/>
            <w:tcBorders>
              <w:top w:val="single" w:color="auto" w:sz="4" w:space="0"/>
              <w:left w:val="single" w:color="auto" w:sz="4" w:space="0"/>
              <w:bottom w:val="single" w:color="auto" w:sz="4" w:space="0"/>
              <w:right w:val="single" w:color="auto" w:sz="4" w:space="0"/>
            </w:tcBorders>
            <w:vAlign w:val="center"/>
          </w:tcPr>
          <w:p w:rsidRPr="00B21220" w:rsidR="003D10AC" w:rsidP="00C57F10" w:rsidRDefault="003D10AC" w14:paraId="353EC8C8" w14:textId="7C7A6B2B">
            <w:pPr>
              <w:widowControl/>
              <w:jc w:val="center"/>
              <w:rPr>
                <w:rFonts w:ascii="Times New Roman" w:hAnsi="Times New Roman"/>
              </w:rPr>
            </w:pPr>
            <w:r w:rsidRPr="00B21220">
              <w:rPr>
                <w:rFonts w:ascii="Times New Roman" w:hAnsi="Times New Roman"/>
              </w:rPr>
              <w:t>$</w:t>
            </w:r>
            <w:r w:rsidR="003D3A23">
              <w:rPr>
                <w:rFonts w:ascii="Times New Roman" w:hAnsi="Times New Roman"/>
              </w:rPr>
              <w:t>107.70</w:t>
            </w:r>
          </w:p>
        </w:tc>
        <w:tc>
          <w:tcPr>
            <w:tcW w:w="1061" w:type="pct"/>
            <w:tcBorders>
              <w:top w:val="single" w:color="auto" w:sz="4" w:space="0"/>
              <w:left w:val="single" w:color="auto" w:sz="4" w:space="0"/>
              <w:bottom w:val="single" w:color="auto" w:sz="4" w:space="0"/>
              <w:right w:val="single" w:color="auto" w:sz="4" w:space="0"/>
            </w:tcBorders>
            <w:vAlign w:val="center"/>
            <w:hideMark/>
          </w:tcPr>
          <w:p w:rsidRPr="00B21220" w:rsidR="003D10AC" w:rsidP="00C57F10" w:rsidRDefault="003D10AC" w14:paraId="44A964D7" w14:textId="61F694FA">
            <w:pPr>
              <w:widowControl/>
              <w:jc w:val="center"/>
              <w:rPr>
                <w:rFonts w:ascii="Times New Roman" w:hAnsi="Times New Roman"/>
              </w:rPr>
            </w:pPr>
            <w:r w:rsidRPr="00B21220">
              <w:rPr>
                <w:rFonts w:ascii="Times New Roman" w:hAnsi="Times New Roman"/>
              </w:rPr>
              <w:t>$</w:t>
            </w:r>
            <w:r w:rsidR="00C93333">
              <w:rPr>
                <w:rFonts w:ascii="Times New Roman" w:hAnsi="Times New Roman"/>
              </w:rPr>
              <w:t>63,112</w:t>
            </w:r>
          </w:p>
        </w:tc>
      </w:tr>
      <w:tr w:rsidR="003D10AC" w:rsidTr="004561F7" w14:paraId="4E1DA7F9" w14:textId="77777777">
        <w:tc>
          <w:tcPr>
            <w:tcW w:w="1145" w:type="pct"/>
            <w:tcBorders>
              <w:top w:val="single" w:color="auto" w:sz="4" w:space="0"/>
              <w:left w:val="single" w:color="auto" w:sz="4" w:space="0"/>
              <w:bottom w:val="single" w:color="auto" w:sz="4" w:space="0"/>
              <w:right w:val="single" w:color="auto" w:sz="4" w:space="0"/>
            </w:tcBorders>
            <w:hideMark/>
          </w:tcPr>
          <w:p w:rsidRPr="00B21220" w:rsidR="003D10AC" w:rsidP="00C57F10" w:rsidRDefault="003D10AC" w14:paraId="4430972A" w14:textId="77777777">
            <w:pPr>
              <w:widowControl/>
              <w:rPr>
                <w:rFonts w:ascii="Times New Roman" w:hAnsi="Times New Roman"/>
              </w:rPr>
            </w:pPr>
            <w:r w:rsidRPr="00B21220">
              <w:rPr>
                <w:rFonts w:ascii="Times New Roman" w:hAnsi="Times New Roman"/>
              </w:rPr>
              <w:t>Annual Total</w:t>
            </w:r>
          </w:p>
        </w:tc>
        <w:tc>
          <w:tcPr>
            <w:tcW w:w="730" w:type="pct"/>
            <w:tcBorders>
              <w:top w:val="single" w:color="auto" w:sz="4" w:space="0"/>
              <w:left w:val="single" w:color="auto" w:sz="4" w:space="0"/>
              <w:bottom w:val="single" w:color="auto" w:sz="4" w:space="0"/>
              <w:right w:val="single" w:color="auto" w:sz="4" w:space="0"/>
            </w:tcBorders>
            <w:shd w:val="clear" w:color="auto" w:fill="D9D9D9"/>
          </w:tcPr>
          <w:p w:rsidRPr="00B21220" w:rsidR="003D10AC" w:rsidP="00C57F10" w:rsidRDefault="003D10AC" w14:paraId="1724050B" w14:textId="77777777">
            <w:pPr>
              <w:widowControl/>
              <w:rPr>
                <w:rFonts w:ascii="Times New Roman" w:hAnsi="Times New Roman"/>
              </w:rPr>
            </w:pPr>
          </w:p>
        </w:tc>
        <w:tc>
          <w:tcPr>
            <w:tcW w:w="724" w:type="pct"/>
            <w:tcBorders>
              <w:top w:val="single" w:color="auto" w:sz="4" w:space="0"/>
              <w:left w:val="single" w:color="auto" w:sz="4" w:space="0"/>
              <w:bottom w:val="single" w:color="auto" w:sz="4" w:space="0"/>
              <w:right w:val="single" w:color="auto" w:sz="4" w:space="0"/>
            </w:tcBorders>
            <w:shd w:val="clear" w:color="auto" w:fill="D9D9D9"/>
          </w:tcPr>
          <w:p w:rsidRPr="00B21220" w:rsidR="003D10AC" w:rsidP="00C57F10" w:rsidRDefault="003D10AC" w14:paraId="5BE24838" w14:textId="77777777">
            <w:pPr>
              <w:widowControl/>
              <w:rPr>
                <w:rFonts w:ascii="Times New Roman" w:hAnsi="Times New Roman"/>
              </w:rPr>
            </w:pPr>
          </w:p>
        </w:tc>
        <w:tc>
          <w:tcPr>
            <w:tcW w:w="698" w:type="pct"/>
            <w:tcBorders>
              <w:top w:val="single" w:color="auto" w:sz="4" w:space="0"/>
              <w:left w:val="single" w:color="auto" w:sz="4" w:space="0"/>
              <w:bottom w:val="single" w:color="auto" w:sz="4" w:space="0"/>
              <w:right w:val="single" w:color="auto" w:sz="4" w:space="0"/>
            </w:tcBorders>
            <w:vAlign w:val="center"/>
          </w:tcPr>
          <w:p w:rsidRPr="00B21220" w:rsidR="003D10AC" w:rsidP="003D10AC" w:rsidRDefault="00C93333" w14:paraId="12F9624A" w14:textId="4BBE219F">
            <w:pPr>
              <w:widowControl/>
              <w:jc w:val="center"/>
              <w:rPr>
                <w:rFonts w:ascii="Times New Roman" w:hAnsi="Times New Roman"/>
              </w:rPr>
            </w:pPr>
            <w:r>
              <w:rPr>
                <w:rFonts w:ascii="Times New Roman" w:hAnsi="Times New Roman"/>
              </w:rPr>
              <w:t>586</w:t>
            </w:r>
          </w:p>
        </w:tc>
        <w:tc>
          <w:tcPr>
            <w:tcW w:w="642" w:type="pct"/>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B21220" w:rsidR="003D10AC" w:rsidP="00C57F10" w:rsidRDefault="003D10AC" w14:paraId="043C717A" w14:textId="77777777">
            <w:pPr>
              <w:widowControl/>
              <w:jc w:val="center"/>
              <w:rPr>
                <w:rFonts w:ascii="Times New Roman" w:hAnsi="Times New Roman"/>
              </w:rPr>
            </w:pPr>
          </w:p>
        </w:tc>
        <w:tc>
          <w:tcPr>
            <w:tcW w:w="1061" w:type="pct"/>
            <w:tcBorders>
              <w:top w:val="single" w:color="auto" w:sz="4" w:space="0"/>
              <w:left w:val="single" w:color="auto" w:sz="4" w:space="0"/>
              <w:bottom w:val="single" w:color="auto" w:sz="4" w:space="0"/>
              <w:right w:val="single" w:color="auto" w:sz="4" w:space="0"/>
            </w:tcBorders>
            <w:vAlign w:val="center"/>
            <w:hideMark/>
          </w:tcPr>
          <w:p w:rsidRPr="00B21220" w:rsidR="003D10AC" w:rsidP="00C57F10" w:rsidRDefault="003D10AC" w14:paraId="1DD9F877" w14:textId="581CB2B1">
            <w:pPr>
              <w:widowControl/>
              <w:jc w:val="center"/>
              <w:rPr>
                <w:rFonts w:ascii="Times New Roman" w:hAnsi="Times New Roman"/>
              </w:rPr>
            </w:pPr>
            <w:r w:rsidRPr="00B21220">
              <w:rPr>
                <w:rFonts w:ascii="Times New Roman" w:hAnsi="Times New Roman"/>
              </w:rPr>
              <w:t>$</w:t>
            </w:r>
            <w:r w:rsidR="00C93333">
              <w:rPr>
                <w:rFonts w:ascii="Times New Roman" w:hAnsi="Times New Roman"/>
              </w:rPr>
              <w:t>63,112</w:t>
            </w:r>
          </w:p>
        </w:tc>
      </w:tr>
    </w:tbl>
    <w:p w:rsidR="003D10AC" w:rsidP="003D10AC" w:rsidRDefault="003D10AC" w14:paraId="62C1E4E1" w14:textId="77777777">
      <w:pPr>
        <w:widowControl/>
        <w:rPr>
          <w:rFonts w:ascii="Times New Roman" w:hAnsi="Times New Roman"/>
          <w:snapToGrid/>
          <w:sz w:val="24"/>
          <w:szCs w:val="24"/>
        </w:rPr>
      </w:pPr>
    </w:p>
    <w:p w:rsidR="003D10AC" w:rsidP="003D10AC" w:rsidRDefault="003D10AC" w14:paraId="43767B62" w14:textId="0A2C4D90">
      <w:pPr>
        <w:ind w:left="360"/>
        <w:rPr>
          <w:rFonts w:ascii="Times New Roman" w:hAnsi="Times New Roman"/>
          <w:color w:val="000000"/>
          <w:sz w:val="24"/>
          <w:szCs w:val="24"/>
        </w:rPr>
      </w:pPr>
      <w:r>
        <w:rPr>
          <w:rFonts w:ascii="Times New Roman" w:hAnsi="Times New Roman"/>
          <w:color w:val="000000"/>
          <w:sz w:val="24"/>
          <w:szCs w:val="24"/>
        </w:rPr>
        <w:t xml:space="preserve">We applied </w:t>
      </w:r>
      <w:r w:rsidRPr="00FD04E2" w:rsidR="00B20F2E">
        <w:rPr>
          <w:rFonts w:ascii="Times New Roman" w:hAnsi="Times New Roman"/>
          <w:color w:val="000000"/>
          <w:sz w:val="24"/>
          <w:szCs w:val="24"/>
        </w:rPr>
        <w:t xml:space="preserve">these assumptions </w:t>
      </w:r>
      <w:r>
        <w:rPr>
          <w:rFonts w:ascii="Times New Roman" w:hAnsi="Times New Roman"/>
          <w:color w:val="000000"/>
          <w:sz w:val="24"/>
          <w:szCs w:val="24"/>
        </w:rPr>
        <w:t>and estimates for determining the annualized cost to the federal government:</w:t>
      </w:r>
    </w:p>
    <w:p w:rsidR="007935D5" w:rsidP="00DE529D" w:rsidRDefault="007935D5" w14:paraId="61EB7859" w14:textId="05B6408D">
      <w:pPr>
        <w:widowControl/>
        <w:ind w:left="360"/>
        <w:rPr>
          <w:rFonts w:ascii="Times New Roman" w:hAnsi="Times New Roman"/>
          <w:snapToGrid/>
          <w:sz w:val="24"/>
          <w:szCs w:val="24"/>
        </w:rPr>
      </w:pPr>
    </w:p>
    <w:p w:rsidR="003D10AC" w:rsidP="003D10AC" w:rsidRDefault="003D10AC" w14:paraId="39B38E90" w14:textId="2EB0AD67">
      <w:pPr>
        <w:widowControl/>
        <w:ind w:left="360"/>
        <w:rPr>
          <w:rFonts w:ascii="Times New Roman" w:hAnsi="Times New Roman"/>
          <w:sz w:val="24"/>
          <w:szCs w:val="24"/>
        </w:rPr>
      </w:pPr>
      <w:r>
        <w:rPr>
          <w:rFonts w:ascii="Times New Roman" w:hAnsi="Times New Roman"/>
          <w:sz w:val="24"/>
          <w:szCs w:val="24"/>
        </w:rPr>
        <w:t xml:space="preserve">We </w:t>
      </w:r>
      <w:r w:rsidR="006214F4">
        <w:rPr>
          <w:rFonts w:ascii="Times New Roman" w:hAnsi="Times New Roman"/>
          <w:sz w:val="24"/>
          <w:szCs w:val="24"/>
        </w:rPr>
        <w:t>e</w:t>
      </w:r>
      <w:r>
        <w:rPr>
          <w:rFonts w:ascii="Times New Roman" w:hAnsi="Times New Roman"/>
          <w:sz w:val="24"/>
          <w:szCs w:val="24"/>
        </w:rPr>
        <w:t>stimate</w:t>
      </w:r>
      <w:r w:rsidR="006214F4">
        <w:rPr>
          <w:rFonts w:ascii="Times New Roman" w:hAnsi="Times New Roman"/>
          <w:sz w:val="24"/>
          <w:szCs w:val="24"/>
        </w:rPr>
        <w:t xml:space="preserve"> </w:t>
      </w:r>
      <w:r w:rsidR="00C93333">
        <w:rPr>
          <w:rFonts w:ascii="Times New Roman" w:hAnsi="Times New Roman"/>
          <w:sz w:val="24"/>
          <w:szCs w:val="24"/>
        </w:rPr>
        <w:t xml:space="preserve">two </w:t>
      </w:r>
      <w:r w:rsidR="006214F4">
        <w:rPr>
          <w:rFonts w:ascii="Times New Roman" w:hAnsi="Times New Roman"/>
          <w:sz w:val="24"/>
          <w:szCs w:val="24"/>
        </w:rPr>
        <w:t>(</w:t>
      </w:r>
      <w:r w:rsidR="00C93333">
        <w:rPr>
          <w:rFonts w:ascii="Times New Roman" w:hAnsi="Times New Roman"/>
          <w:sz w:val="24"/>
          <w:szCs w:val="24"/>
        </w:rPr>
        <w:t>2</w:t>
      </w:r>
      <w:r w:rsidR="006214F4">
        <w:rPr>
          <w:rFonts w:ascii="Times New Roman" w:hAnsi="Times New Roman"/>
          <w:sz w:val="24"/>
          <w:szCs w:val="24"/>
        </w:rPr>
        <w:t>)</w:t>
      </w:r>
      <w:r>
        <w:rPr>
          <w:rFonts w:ascii="Times New Roman" w:hAnsi="Times New Roman"/>
          <w:sz w:val="24"/>
          <w:szCs w:val="24"/>
        </w:rPr>
        <w:t xml:space="preserve"> hours per </w:t>
      </w:r>
      <w:r w:rsidR="006214F4">
        <w:rPr>
          <w:rFonts w:ascii="Times New Roman" w:hAnsi="Times New Roman"/>
          <w:sz w:val="24"/>
          <w:szCs w:val="24"/>
        </w:rPr>
        <w:t>response</w:t>
      </w:r>
      <w:r>
        <w:rPr>
          <w:rFonts w:ascii="Times New Roman" w:hAnsi="Times New Roman"/>
          <w:sz w:val="24"/>
          <w:szCs w:val="24"/>
        </w:rPr>
        <w:t>.</w:t>
      </w:r>
      <w:r w:rsidRPr="00464C59">
        <w:rPr>
          <w:rFonts w:ascii="Times New Roman" w:hAnsi="Times New Roman"/>
          <w:sz w:val="24"/>
          <w:szCs w:val="24"/>
        </w:rPr>
        <w:t xml:space="preserve"> </w:t>
      </w:r>
      <w:r>
        <w:rPr>
          <w:rFonts w:ascii="Times New Roman" w:hAnsi="Times New Roman"/>
          <w:sz w:val="24"/>
          <w:szCs w:val="24"/>
        </w:rPr>
        <w:t xml:space="preserve"> We multiplied our estimate of </w:t>
      </w:r>
      <w:r w:rsidR="00C93333">
        <w:rPr>
          <w:rFonts w:ascii="Times New Roman" w:hAnsi="Times New Roman"/>
          <w:sz w:val="24"/>
          <w:szCs w:val="24"/>
        </w:rPr>
        <w:t>two (2)</w:t>
      </w:r>
      <w:r>
        <w:rPr>
          <w:rFonts w:ascii="Times New Roman" w:hAnsi="Times New Roman"/>
          <w:sz w:val="24"/>
          <w:szCs w:val="24"/>
        </w:rPr>
        <w:t xml:space="preserve"> hours per </w:t>
      </w:r>
      <w:r w:rsidR="006214F4">
        <w:rPr>
          <w:rFonts w:ascii="Times New Roman" w:hAnsi="Times New Roman"/>
          <w:sz w:val="24"/>
          <w:szCs w:val="24"/>
        </w:rPr>
        <w:t>response</w:t>
      </w:r>
      <w:r>
        <w:rPr>
          <w:rFonts w:ascii="Times New Roman" w:hAnsi="Times New Roman"/>
          <w:sz w:val="24"/>
          <w:szCs w:val="24"/>
        </w:rPr>
        <w:t xml:space="preserve"> by the </w:t>
      </w:r>
      <w:r w:rsidR="00C93333">
        <w:rPr>
          <w:rFonts w:ascii="Times New Roman" w:hAnsi="Times New Roman"/>
          <w:sz w:val="24"/>
          <w:szCs w:val="24"/>
        </w:rPr>
        <w:t xml:space="preserve">293 </w:t>
      </w:r>
      <w:r>
        <w:rPr>
          <w:rFonts w:ascii="Times New Roman" w:hAnsi="Times New Roman"/>
          <w:sz w:val="24"/>
          <w:szCs w:val="24"/>
        </w:rPr>
        <w:t>res</w:t>
      </w:r>
      <w:r w:rsidR="006214F4">
        <w:rPr>
          <w:rFonts w:ascii="Times New Roman" w:hAnsi="Times New Roman"/>
          <w:sz w:val="24"/>
          <w:szCs w:val="24"/>
        </w:rPr>
        <w:t>ponses</w:t>
      </w:r>
      <w:r w:rsidR="00C93333">
        <w:rPr>
          <w:rFonts w:ascii="Times New Roman" w:hAnsi="Times New Roman"/>
          <w:sz w:val="24"/>
          <w:szCs w:val="24"/>
        </w:rPr>
        <w:t xml:space="preserve"> (annualized)</w:t>
      </w:r>
      <w:r>
        <w:rPr>
          <w:rFonts w:ascii="Times New Roman" w:hAnsi="Times New Roman"/>
          <w:sz w:val="24"/>
          <w:szCs w:val="24"/>
        </w:rPr>
        <w:t xml:space="preserve"> to arrive at an annual Federal review of </w:t>
      </w:r>
      <w:r w:rsidR="00C93333">
        <w:rPr>
          <w:rFonts w:ascii="Times New Roman" w:hAnsi="Times New Roman"/>
          <w:sz w:val="24"/>
          <w:szCs w:val="24"/>
        </w:rPr>
        <w:t xml:space="preserve">586 </w:t>
      </w:r>
      <w:r>
        <w:rPr>
          <w:rFonts w:ascii="Times New Roman" w:hAnsi="Times New Roman"/>
          <w:sz w:val="24"/>
          <w:szCs w:val="24"/>
        </w:rPr>
        <w:t>hours</w:t>
      </w:r>
      <w:r w:rsidR="00C93333">
        <w:rPr>
          <w:rFonts w:ascii="Times New Roman" w:hAnsi="Times New Roman"/>
          <w:sz w:val="24"/>
          <w:szCs w:val="24"/>
        </w:rPr>
        <w:t xml:space="preserve"> (annualized)</w:t>
      </w:r>
      <w:r>
        <w:rPr>
          <w:rFonts w:ascii="Times New Roman" w:hAnsi="Times New Roman"/>
          <w:sz w:val="24"/>
          <w:szCs w:val="24"/>
        </w:rPr>
        <w:t>.</w:t>
      </w:r>
    </w:p>
    <w:p w:rsidR="00C93333" w:rsidP="003D10AC" w:rsidRDefault="00C93333" w14:paraId="5AA0F319" w14:textId="6B9AF98B">
      <w:pPr>
        <w:widowControl/>
        <w:ind w:left="360"/>
        <w:rPr>
          <w:rFonts w:ascii="Times New Roman" w:hAnsi="Times New Roman"/>
          <w:sz w:val="24"/>
          <w:szCs w:val="24"/>
        </w:rPr>
      </w:pPr>
    </w:p>
    <w:p w:rsidR="00C93333" w:rsidP="00C93333" w:rsidRDefault="00C93333" w14:paraId="28E50FC7" w14:textId="383CCA91">
      <w:pPr>
        <w:widowControl/>
        <w:ind w:left="360"/>
        <w:rPr>
          <w:rFonts w:ascii="Times New Roman" w:hAnsi="Times New Roman"/>
          <w:sz w:val="24"/>
          <w:szCs w:val="24"/>
        </w:rPr>
      </w:pPr>
      <w:r>
        <w:rPr>
          <w:rFonts w:ascii="Times New Roman" w:hAnsi="Times New Roman"/>
          <w:sz w:val="24"/>
          <w:szCs w:val="24"/>
        </w:rPr>
        <w:t xml:space="preserve">Our estimated annualized reporting costs are based </w:t>
      </w:r>
      <w:r w:rsidRPr="00CA222D">
        <w:rPr>
          <w:rFonts w:ascii="Times New Roman" w:hAnsi="Times New Roman"/>
          <w:sz w:val="24"/>
          <w:szCs w:val="24"/>
        </w:rPr>
        <w:t>on</w:t>
      </w:r>
      <w:r>
        <w:rPr>
          <w:rFonts w:ascii="Times New Roman" w:hAnsi="Times New Roman"/>
          <w:sz w:val="24"/>
          <w:szCs w:val="24"/>
        </w:rPr>
        <w:t>:</w:t>
      </w:r>
    </w:p>
    <w:p w:rsidR="00C93333" w:rsidP="00C93333" w:rsidRDefault="00C93333" w14:paraId="0F33F492" w14:textId="77777777">
      <w:pPr>
        <w:widowControl/>
        <w:ind w:left="360"/>
        <w:rPr>
          <w:rFonts w:ascii="Times New Roman" w:hAnsi="Times New Roman"/>
          <w:sz w:val="24"/>
          <w:szCs w:val="24"/>
        </w:rPr>
      </w:pPr>
    </w:p>
    <w:p w:rsidRPr="004561F7" w:rsidR="00C93333" w:rsidP="004561F7" w:rsidRDefault="00C93333" w14:paraId="769B208D" w14:textId="43D406E8">
      <w:pPr>
        <w:widowControl/>
        <w:numPr>
          <w:ilvl w:val="0"/>
          <w:numId w:val="27"/>
        </w:numPr>
        <w:snapToGrid w:val="0"/>
        <w:ind w:left="720"/>
        <w:rPr>
          <w:rFonts w:ascii="Times New Roman" w:hAnsi="Times New Roman"/>
          <w:sz w:val="24"/>
          <w:szCs w:val="24"/>
        </w:rPr>
      </w:pPr>
      <w:r w:rsidRPr="004561F7">
        <w:rPr>
          <w:rFonts w:ascii="Times New Roman" w:hAnsi="Times New Roman"/>
          <w:sz w:val="24"/>
          <w:szCs w:val="24"/>
        </w:rPr>
        <w:t>We use the hourly rate from the Office of Personnel Management’s Salary Table 2019-DCB, which provides an hourly rate of $53.85 for a full-time Grade 13, Step 5 employee.  We doubled this wage estimate ($53.85 x 2 = $107.70) to ensure we considered overhead costs associated with labor costs.</w:t>
      </w:r>
    </w:p>
    <w:p w:rsidR="00C93333" w:rsidP="00C93333" w:rsidRDefault="00C93333" w14:paraId="50DB1162" w14:textId="77777777">
      <w:pPr>
        <w:widowControl/>
        <w:numPr>
          <w:ilvl w:val="0"/>
          <w:numId w:val="27"/>
        </w:numPr>
        <w:snapToGrid w:val="0"/>
        <w:ind w:left="720"/>
        <w:rPr>
          <w:rFonts w:ascii="Times New Roman" w:hAnsi="Times New Roman"/>
          <w:sz w:val="24"/>
          <w:szCs w:val="24"/>
        </w:rPr>
      </w:pPr>
      <w:r>
        <w:rPr>
          <w:rFonts w:ascii="Times New Roman" w:hAnsi="Times New Roman"/>
          <w:sz w:val="24"/>
          <w:szCs w:val="24"/>
        </w:rPr>
        <w:t>We use the Annual Reponses from section #12 above.</w:t>
      </w:r>
    </w:p>
    <w:p w:rsidR="00C93333" w:rsidP="00C93333" w:rsidRDefault="00C93333" w14:paraId="7F36AAE6" w14:textId="77777777">
      <w:pPr>
        <w:widowControl/>
        <w:numPr>
          <w:ilvl w:val="0"/>
          <w:numId w:val="27"/>
        </w:numPr>
        <w:snapToGrid w:val="0"/>
        <w:ind w:left="720"/>
        <w:rPr>
          <w:rFonts w:ascii="Times New Roman" w:hAnsi="Times New Roman"/>
          <w:sz w:val="24"/>
          <w:szCs w:val="24"/>
        </w:rPr>
      </w:pPr>
      <w:r>
        <w:rPr>
          <w:rFonts w:ascii="Times New Roman" w:hAnsi="Times New Roman"/>
          <w:sz w:val="24"/>
          <w:szCs w:val="24"/>
        </w:rPr>
        <w:t xml:space="preserve">Our estimates for Federal Review Hours per Response include time to review documents and for follow-up consultation with the submitting title IV-E agency. </w:t>
      </w:r>
    </w:p>
    <w:p w:rsidR="00C93333" w:rsidP="004561F7" w:rsidRDefault="00C93333" w14:paraId="3819CD05" w14:textId="77777777">
      <w:pPr>
        <w:widowControl/>
        <w:snapToGrid w:val="0"/>
        <w:ind w:left="360"/>
        <w:rPr>
          <w:rFonts w:ascii="Times New Roman" w:hAnsi="Times New Roman"/>
          <w:sz w:val="24"/>
          <w:szCs w:val="24"/>
        </w:rPr>
      </w:pPr>
    </w:p>
    <w:p w:rsidR="003D10AC" w:rsidP="003D10AC" w:rsidRDefault="003D10AC" w14:paraId="0F157F91" w14:textId="52272BCD">
      <w:pPr>
        <w:widowControl/>
        <w:ind w:left="360"/>
        <w:rPr>
          <w:rFonts w:ascii="Times New Roman" w:hAnsi="Times New Roman"/>
          <w:sz w:val="24"/>
          <w:szCs w:val="24"/>
        </w:rPr>
      </w:pPr>
      <w:r>
        <w:rPr>
          <w:rFonts w:ascii="Times New Roman" w:hAnsi="Times New Roman"/>
          <w:sz w:val="24"/>
          <w:szCs w:val="24"/>
        </w:rPr>
        <w:t>Our estimated annualized costs for each reporting requirement are calculated as:</w:t>
      </w:r>
    </w:p>
    <w:p w:rsidR="00C93333" w:rsidP="003D10AC" w:rsidRDefault="00C93333" w14:paraId="43C82D91" w14:textId="77777777">
      <w:pPr>
        <w:widowControl/>
        <w:ind w:left="360"/>
        <w:rPr>
          <w:rFonts w:ascii="Times New Roman" w:hAnsi="Times New Roman"/>
          <w:snapToGrid/>
          <w:sz w:val="24"/>
          <w:szCs w:val="24"/>
        </w:rPr>
      </w:pPr>
    </w:p>
    <w:p w:rsidR="003D10AC" w:rsidP="003D10AC" w:rsidRDefault="003D10AC" w14:paraId="46CBA53B" w14:textId="2CACDF42">
      <w:pPr>
        <w:widowControl/>
        <w:numPr>
          <w:ilvl w:val="0"/>
          <w:numId w:val="28"/>
        </w:numPr>
        <w:ind w:left="720"/>
        <w:rPr>
          <w:rFonts w:ascii="Times New Roman" w:hAnsi="Times New Roman"/>
          <w:sz w:val="24"/>
          <w:szCs w:val="24"/>
        </w:rPr>
      </w:pPr>
      <w:r>
        <w:rPr>
          <w:rFonts w:ascii="Times New Roman" w:hAnsi="Times New Roman"/>
          <w:sz w:val="24"/>
          <w:szCs w:val="24"/>
        </w:rPr>
        <w:t>Formula: (Annual Responses) x (Federal Review Hours per Response) x (Federal Hourly Rate) = (Annualized Cost to The Federal Government)</w:t>
      </w:r>
    </w:p>
    <w:p w:rsidR="003D10AC" w:rsidP="003D10AC" w:rsidRDefault="003D10AC" w14:paraId="0D8EB42F" w14:textId="4EB9B546">
      <w:pPr>
        <w:widowControl/>
        <w:numPr>
          <w:ilvl w:val="0"/>
          <w:numId w:val="28"/>
        </w:numPr>
        <w:ind w:left="720"/>
        <w:rPr>
          <w:rFonts w:ascii="Times New Roman" w:hAnsi="Times New Roman"/>
          <w:sz w:val="24"/>
          <w:szCs w:val="24"/>
        </w:rPr>
      </w:pPr>
      <w:r>
        <w:rPr>
          <w:rFonts w:ascii="Times New Roman" w:hAnsi="Times New Roman"/>
          <w:sz w:val="24"/>
          <w:szCs w:val="24"/>
        </w:rPr>
        <w:t xml:space="preserve">Automated function list update: </w:t>
      </w:r>
      <w:r w:rsidR="00C93333">
        <w:rPr>
          <w:rFonts w:ascii="Times New Roman" w:hAnsi="Times New Roman"/>
          <w:sz w:val="24"/>
          <w:szCs w:val="24"/>
        </w:rPr>
        <w:t xml:space="preserve">293 </w:t>
      </w:r>
      <w:r>
        <w:rPr>
          <w:rFonts w:ascii="Times New Roman" w:hAnsi="Times New Roman"/>
          <w:sz w:val="24"/>
          <w:szCs w:val="24"/>
        </w:rPr>
        <w:t xml:space="preserve">x 2 x $107.70 = </w:t>
      </w:r>
      <w:r w:rsidRPr="007D0E16">
        <w:rPr>
          <w:rFonts w:ascii="Times New Roman" w:hAnsi="Times New Roman"/>
          <w:sz w:val="24"/>
          <w:szCs w:val="24"/>
        </w:rPr>
        <w:t>$</w:t>
      </w:r>
      <w:r w:rsidR="00C93333">
        <w:rPr>
          <w:rFonts w:ascii="Times New Roman" w:hAnsi="Times New Roman"/>
          <w:sz w:val="24"/>
          <w:szCs w:val="24"/>
        </w:rPr>
        <w:t>63,112</w:t>
      </w:r>
    </w:p>
    <w:p w:rsidR="0065685A" w:rsidP="003D10AC" w:rsidRDefault="0065685A" w14:paraId="3FA4A9AF" w14:textId="29E9E0EB">
      <w:pPr>
        <w:widowControl/>
        <w:numPr>
          <w:ilvl w:val="0"/>
          <w:numId w:val="28"/>
        </w:numPr>
        <w:ind w:left="720"/>
        <w:rPr>
          <w:rFonts w:ascii="Times New Roman" w:hAnsi="Times New Roman"/>
          <w:sz w:val="24"/>
          <w:szCs w:val="24"/>
        </w:rPr>
      </w:pPr>
      <w:r>
        <w:rPr>
          <w:rFonts w:ascii="Times New Roman" w:hAnsi="Times New Roman"/>
          <w:sz w:val="24"/>
          <w:szCs w:val="24"/>
        </w:rPr>
        <w:t>Total: $</w:t>
      </w:r>
      <w:r w:rsidR="00C93333">
        <w:rPr>
          <w:rFonts w:ascii="Times New Roman" w:hAnsi="Times New Roman"/>
          <w:sz w:val="24"/>
          <w:szCs w:val="24"/>
        </w:rPr>
        <w:t>63,112</w:t>
      </w:r>
    </w:p>
    <w:p w:rsidRPr="004F7B95" w:rsidR="003D10AC" w:rsidP="00DE529D" w:rsidRDefault="003D10AC" w14:paraId="3BD71BE4" w14:textId="77777777">
      <w:pPr>
        <w:widowControl/>
        <w:ind w:left="360"/>
        <w:rPr>
          <w:rFonts w:ascii="Times New Roman" w:hAnsi="Times New Roman"/>
          <w:snapToGrid/>
          <w:sz w:val="24"/>
          <w:szCs w:val="24"/>
        </w:rPr>
      </w:pPr>
    </w:p>
    <w:p w:rsidRPr="004F7B95" w:rsidR="00DE529D" w:rsidP="00DE529D" w:rsidRDefault="00DE529D" w14:paraId="35C07DCF"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4F7B95" w:rsidRDefault="00086E09" w14:paraId="1CCB7D8F" w14:textId="0C66641A">
      <w:pPr>
        <w:widowControl/>
        <w:ind w:left="360"/>
        <w:rPr>
          <w:rFonts w:ascii="Times New Roman" w:hAnsi="Times New Roman"/>
          <w:snapToGrid/>
          <w:sz w:val="24"/>
          <w:szCs w:val="24"/>
        </w:rPr>
      </w:pPr>
      <w:r>
        <w:rPr>
          <w:rFonts w:ascii="Times New Roman" w:hAnsi="Times New Roman"/>
          <w:snapToGrid/>
          <w:sz w:val="24"/>
          <w:szCs w:val="24"/>
        </w:rPr>
        <w:t xml:space="preserve">This is a </w:t>
      </w:r>
      <w:r w:rsidR="00C91B9F">
        <w:rPr>
          <w:rFonts w:ascii="Times New Roman" w:hAnsi="Times New Roman"/>
          <w:snapToGrid/>
          <w:sz w:val="24"/>
          <w:szCs w:val="24"/>
        </w:rPr>
        <w:t xml:space="preserve">request for a </w:t>
      </w:r>
      <w:r>
        <w:rPr>
          <w:rFonts w:ascii="Times New Roman" w:hAnsi="Times New Roman"/>
          <w:snapToGrid/>
          <w:sz w:val="24"/>
          <w:szCs w:val="24"/>
        </w:rPr>
        <w:t xml:space="preserve">new </w:t>
      </w:r>
      <w:r w:rsidR="00C91B9F">
        <w:rPr>
          <w:rFonts w:ascii="Times New Roman" w:hAnsi="Times New Roman"/>
          <w:snapToGrid/>
          <w:sz w:val="24"/>
          <w:szCs w:val="24"/>
        </w:rPr>
        <w:t>overarching generic clearance</w:t>
      </w:r>
      <w:r>
        <w:rPr>
          <w:rFonts w:ascii="Times New Roman" w:hAnsi="Times New Roman"/>
          <w:snapToGrid/>
          <w:sz w:val="24"/>
          <w:szCs w:val="24"/>
        </w:rPr>
        <w:t>.</w:t>
      </w:r>
    </w:p>
    <w:p w:rsidR="00D60543" w:rsidP="004F7B95" w:rsidRDefault="00D60543" w14:paraId="215A8A91" w14:textId="77777777">
      <w:pPr>
        <w:widowControl/>
        <w:ind w:left="360"/>
        <w:rPr>
          <w:rFonts w:ascii="Times New Roman" w:hAnsi="Times New Roman"/>
          <w:snapToGrid/>
          <w:sz w:val="24"/>
          <w:szCs w:val="24"/>
        </w:rPr>
      </w:pPr>
    </w:p>
    <w:p w:rsidRPr="004F7B95" w:rsidR="00D60543" w:rsidP="004F7B95" w:rsidRDefault="00D60543" w14:paraId="2982928D"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P="00DE529D" w:rsidRDefault="00086E09" w14:paraId="34078ADA" w14:textId="459832C6">
      <w:pPr>
        <w:widowControl/>
        <w:ind w:left="360"/>
        <w:rPr>
          <w:rFonts w:ascii="Times New Roman" w:hAnsi="Times New Roman"/>
          <w:snapToGrid/>
          <w:sz w:val="24"/>
          <w:szCs w:val="24"/>
        </w:rPr>
      </w:pPr>
      <w:r>
        <w:rPr>
          <w:rFonts w:ascii="Times New Roman" w:hAnsi="Times New Roman"/>
          <w:snapToGrid/>
          <w:sz w:val="24"/>
          <w:szCs w:val="24"/>
        </w:rPr>
        <w:t>There are no plans for tabulation or publication.</w:t>
      </w:r>
    </w:p>
    <w:p w:rsidR="00D60543" w:rsidP="00DE529D" w:rsidRDefault="00D60543" w14:paraId="1B626A1E" w14:textId="77777777">
      <w:pPr>
        <w:widowControl/>
        <w:ind w:left="360"/>
        <w:rPr>
          <w:rFonts w:ascii="Times New Roman" w:hAnsi="Times New Roman"/>
          <w:snapToGrid/>
          <w:sz w:val="24"/>
          <w:szCs w:val="24"/>
        </w:rPr>
      </w:pP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04EF3" w:rsidP="00FA3643" w:rsidRDefault="00FA3643" w14:paraId="14F40E7C" w14:textId="35F39335">
      <w:pPr>
        <w:widowControl/>
        <w:ind w:firstLine="360"/>
        <w:rPr>
          <w:rFonts w:ascii="Times New Roman" w:hAnsi="Times New Roman"/>
          <w:snapToGrid/>
          <w:sz w:val="24"/>
          <w:szCs w:val="24"/>
        </w:rPr>
      </w:pPr>
      <w:r>
        <w:rPr>
          <w:rFonts w:ascii="Times New Roman" w:hAnsi="Times New Roman"/>
          <w:snapToGrid/>
          <w:sz w:val="24"/>
          <w:szCs w:val="24"/>
        </w:rPr>
        <w:t xml:space="preserve">Not applicable. </w:t>
      </w:r>
    </w:p>
    <w:p w:rsidR="00D60543" w:rsidP="00DE529D" w:rsidRDefault="00D60543" w14:paraId="71DC6EEE" w14:textId="77777777">
      <w:pPr>
        <w:widowControl/>
        <w:ind w:left="360" w:hanging="90"/>
        <w:rPr>
          <w:rFonts w:ascii="Times New Roman" w:hAnsi="Times New Roman"/>
          <w:snapToGrid/>
          <w:sz w:val="24"/>
          <w:szCs w:val="24"/>
        </w:rPr>
      </w:pPr>
    </w:p>
    <w:p w:rsidRPr="004F7B95" w:rsidR="00D60543" w:rsidP="00DE529D" w:rsidRDefault="00D60543" w14:paraId="3C11407F" w14:textId="77777777">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9259A0" w:rsidR="00190F91" w:rsidP="00190F91" w:rsidRDefault="00190F91" w14:paraId="2B714E92" w14:textId="77777777">
      <w:pPr>
        <w:widowControl/>
        <w:ind w:firstLine="360"/>
        <w:rPr>
          <w:rFonts w:ascii="Times New Roman" w:hAnsi="Times New Roman"/>
          <w:bCs/>
          <w:snapToGrid/>
          <w:sz w:val="24"/>
          <w:szCs w:val="24"/>
        </w:rPr>
      </w:pPr>
      <w:r w:rsidRPr="000739B6">
        <w:rPr>
          <w:rFonts w:ascii="Times New Roman" w:hAnsi="Times New Roman"/>
          <w:bCs/>
          <w:sz w:val="24"/>
          <w:szCs w:val="24"/>
        </w:rPr>
        <w:t>No exceptions are necessary for this information collection.</w:t>
      </w:r>
    </w:p>
    <w:p w:rsidRPr="004F7B95" w:rsidR="007935D5" w:rsidP="00DE529D" w:rsidRDefault="007935D5" w14:paraId="0C245CAE" w14:textId="77777777">
      <w:pPr>
        <w:widowControl/>
        <w:ind w:left="360"/>
        <w:rPr>
          <w:rFonts w:ascii="Times New Roman" w:hAnsi="Times New Roman"/>
          <w:b/>
          <w:bCs/>
          <w:snapToGrid/>
          <w:sz w:val="24"/>
          <w:szCs w:val="24"/>
        </w:rPr>
      </w:pPr>
    </w:p>
    <w:p w:rsidRPr="004F7B95" w:rsidR="007935D5" w:rsidP="00DE529D" w:rsidRDefault="007935D5" w14:paraId="6A043934" w14:textId="77777777">
      <w:pPr>
        <w:widowControl/>
        <w:ind w:left="360"/>
        <w:rPr>
          <w:rFonts w:ascii="Times New Roman" w:hAnsi="Times New Roman"/>
          <w:b/>
          <w:bCs/>
          <w:snapToGrid/>
          <w:sz w:val="24"/>
          <w:szCs w:val="24"/>
        </w:rPr>
      </w:pPr>
    </w:p>
    <w:p w:rsidR="00597E7F" w:rsidP="00255464" w:rsidRDefault="00597E7F" w14:paraId="67CA458C" w14:textId="3C5DF906">
      <w:pPr>
        <w:pStyle w:val="ReportCover-Title"/>
        <w:rPr>
          <w:rFonts w:ascii="Times New Roman" w:hAnsi="Times New Roman"/>
          <w:b w:val="0"/>
          <w:bCs/>
          <w:sz w:val="24"/>
          <w:szCs w:val="24"/>
        </w:rPr>
      </w:pPr>
    </w:p>
    <w:sectPr w:rsidR="00597E7F"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7413A" w16cex:dateUtc="2020-12-18T19:54:00Z"/>
  <w16cex:commentExtensible w16cex:durableId="23872F45" w16cex:dateUtc="2020-12-18T18:38:00Z"/>
  <w16cex:commentExtensible w16cex:durableId="2387319B" w16cex:dateUtc="2020-12-18T18:48:00Z"/>
  <w16cex:commentExtensible w16cex:durableId="2387320E" w16cex:dateUtc="2020-12-18T18:50:00Z"/>
  <w16cex:commentExtensible w16cex:durableId="238733DB" w16cex:dateUtc="2020-12-18T18:57:00Z"/>
  <w16cex:commentExtensible w16cex:durableId="23873581" w16cex:dateUtc="2020-12-18T19:04:00Z"/>
  <w16cex:commentExtensible w16cex:durableId="23873DBC" w16cex:dateUtc="2020-12-18T19:39:00Z"/>
  <w16cex:commentExtensible w16cex:durableId="23873E2B" w16cex:dateUtc="2020-12-18T19:41:00Z"/>
  <w16cex:commentExtensible w16cex:durableId="23873EBC" w16cex:dateUtc="2020-12-18T19:44:00Z"/>
  <w16cex:commentExtensible w16cex:durableId="23873F7E" w16cex:dateUtc="2020-12-18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C95924" w16cid:durableId="2371EE24"/>
  <w16cid:commentId w16cid:paraId="6468E835" w16cid:durableId="2371EE25"/>
  <w16cid:commentId w16cid:paraId="25ED8981" w16cid:durableId="2371EE26"/>
  <w16cid:commentId w16cid:paraId="6FD31DB2" w16cid:durableId="237205CC"/>
  <w16cid:commentId w16cid:paraId="5F4C0B43" w16cid:durableId="2371EE27"/>
  <w16cid:commentId w16cid:paraId="2A33C804" w16cid:durableId="23722B62"/>
  <w16cid:commentId w16cid:paraId="55E5D20A" w16cid:durableId="2371EE29"/>
  <w16cid:commentId w16cid:paraId="2FBD80C2" w16cid:durableId="2381ECAD"/>
  <w16cid:commentId w16cid:paraId="76B341F4" w16cid:durableId="2371EE2A"/>
  <w16cid:commentId w16cid:paraId="2A1C1CA7" w16cid:durableId="237898FA"/>
  <w16cid:commentId w16cid:paraId="2F708FC6" w16cid:durableId="2371EE2B"/>
  <w16cid:commentId w16cid:paraId="3762BF29" w16cid:durableId="2372030D"/>
  <w16cid:commentId w16cid:paraId="6C610FBD" w16cid:durableId="2371EE2C"/>
  <w16cid:commentId w16cid:paraId="4D9D4243" w16cid:durableId="23789919"/>
  <w16cid:commentId w16cid:paraId="67065DB3" w16cid:durableId="2371EE2D"/>
  <w16cid:commentId w16cid:paraId="67040F35" w16cid:durableId="23789957"/>
  <w16cid:commentId w16cid:paraId="21FB48F6" w16cid:durableId="2371EE2E"/>
  <w16cid:commentId w16cid:paraId="549F9D10" w16cid:durableId="2384A26A"/>
  <w16cid:commentId w16cid:paraId="68FF740B" w16cid:durableId="2371EE2F"/>
  <w16cid:commentId w16cid:paraId="5640EC34" w16cid:durableId="23820419"/>
  <w16cid:commentId w16cid:paraId="5E8524B0" w16cid:durableId="2371EE31"/>
  <w16cid:commentId w16cid:paraId="2BE8441F" w16cid:durableId="23848AD3"/>
  <w16cid:commentId w16cid:paraId="52B09DC7" w16cid:durableId="2384A2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91E23" w14:textId="77777777" w:rsidR="000C6A49" w:rsidRDefault="000C6A49">
      <w:pPr>
        <w:spacing w:line="20" w:lineRule="exact"/>
        <w:rPr>
          <w:sz w:val="24"/>
        </w:rPr>
      </w:pPr>
    </w:p>
  </w:endnote>
  <w:endnote w:type="continuationSeparator" w:id="0">
    <w:p w14:paraId="205AAF18" w14:textId="77777777" w:rsidR="000C6A49" w:rsidRDefault="000C6A49">
      <w:r>
        <w:rPr>
          <w:sz w:val="24"/>
        </w:rPr>
        <w:t xml:space="preserve"> </w:t>
      </w:r>
    </w:p>
  </w:endnote>
  <w:endnote w:type="continuationNotice" w:id="1">
    <w:p w14:paraId="49E74DB8" w14:textId="77777777" w:rsidR="000C6A49" w:rsidRDefault="000C6A4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C57F10" w:rsidRDefault="00C57F10">
    <w:pPr>
      <w:spacing w:before="140" w:line="100" w:lineRule="exact"/>
      <w:rPr>
        <w:sz w:val="10"/>
      </w:rPr>
    </w:pPr>
  </w:p>
  <w:p w14:paraId="04F6D2D5" w14:textId="77777777" w:rsidR="00C57F10" w:rsidRDefault="00C57F10">
    <w:pPr>
      <w:tabs>
        <w:tab w:val="left" w:pos="-720"/>
      </w:tabs>
      <w:suppressAutoHyphens/>
      <w:rPr>
        <w:sz w:val="24"/>
      </w:rPr>
    </w:pPr>
  </w:p>
  <w:p w14:paraId="0C02EA95" w14:textId="4904B914" w:rsidR="00C57F10" w:rsidRDefault="00C57F10">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0E599071" w:rsidR="00C57F10" w:rsidRDefault="00C57F1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5660BE">
                            <w:rPr>
                              <w:noProof/>
                              <w:sz w:val="24"/>
                            </w:rPr>
                            <w:t>9</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0E599071" w:rsidR="00C57F10" w:rsidRDefault="00C57F1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5660BE">
                      <w:rPr>
                        <w:noProof/>
                        <w:sz w:val="24"/>
                      </w:rPr>
                      <w:t>9</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D05B6" w14:textId="77777777" w:rsidR="000C6A49" w:rsidRDefault="000C6A49">
      <w:r>
        <w:rPr>
          <w:sz w:val="24"/>
        </w:rPr>
        <w:separator/>
      </w:r>
    </w:p>
  </w:footnote>
  <w:footnote w:type="continuationSeparator" w:id="0">
    <w:p w14:paraId="74A9350D" w14:textId="77777777" w:rsidR="000C6A49" w:rsidRDefault="000C6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01D86"/>
    <w:multiLevelType w:val="hybridMultilevel"/>
    <w:tmpl w:val="CC125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4346D1"/>
    <w:multiLevelType w:val="hybridMultilevel"/>
    <w:tmpl w:val="C632F5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AA79B5"/>
    <w:multiLevelType w:val="hybridMultilevel"/>
    <w:tmpl w:val="C6C8A0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DA3266C"/>
    <w:multiLevelType w:val="hybridMultilevel"/>
    <w:tmpl w:val="64603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A4E6B"/>
    <w:multiLevelType w:val="hybridMultilevel"/>
    <w:tmpl w:val="48149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3C76D4"/>
    <w:multiLevelType w:val="hybridMultilevel"/>
    <w:tmpl w:val="DDB289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322A9B"/>
    <w:multiLevelType w:val="hybridMultilevel"/>
    <w:tmpl w:val="5860D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F22792"/>
    <w:multiLevelType w:val="hybridMultilevel"/>
    <w:tmpl w:val="6944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802FA"/>
    <w:multiLevelType w:val="hybridMultilevel"/>
    <w:tmpl w:val="B2306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3C3136"/>
    <w:multiLevelType w:val="hybridMultilevel"/>
    <w:tmpl w:val="393A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11B94"/>
    <w:multiLevelType w:val="hybridMultilevel"/>
    <w:tmpl w:val="83688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7B756EB"/>
    <w:multiLevelType w:val="hybridMultilevel"/>
    <w:tmpl w:val="8796250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3830BC"/>
    <w:multiLevelType w:val="hybridMultilevel"/>
    <w:tmpl w:val="22EC3F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5241A"/>
    <w:multiLevelType w:val="hybridMultilevel"/>
    <w:tmpl w:val="109EB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A1BD6"/>
    <w:multiLevelType w:val="multilevel"/>
    <w:tmpl w:val="CD221612"/>
    <w:lvl w:ilvl="0">
      <w:start w:val="1"/>
      <w:numFmt w:val="decimal"/>
      <w:lvlText w:val="%1."/>
      <w:lvlJc w:val="left"/>
      <w:pPr>
        <w:tabs>
          <w:tab w:val="num" w:pos="1530"/>
        </w:tabs>
        <w:ind w:left="1530" w:hanging="360"/>
      </w:p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9825C70"/>
    <w:multiLevelType w:val="hybridMultilevel"/>
    <w:tmpl w:val="16E23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46196E"/>
    <w:multiLevelType w:val="hybridMultilevel"/>
    <w:tmpl w:val="800242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B096122"/>
    <w:multiLevelType w:val="hybridMultilevel"/>
    <w:tmpl w:val="279AA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23"/>
  </w:num>
  <w:num w:numId="3">
    <w:abstractNumId w:val="28"/>
  </w:num>
  <w:num w:numId="4">
    <w:abstractNumId w:val="10"/>
  </w:num>
  <w:num w:numId="5">
    <w:abstractNumId w:val="13"/>
  </w:num>
  <w:num w:numId="6">
    <w:abstractNumId w:val="17"/>
  </w:num>
  <w:num w:numId="7">
    <w:abstractNumId w:val="2"/>
  </w:num>
  <w:num w:numId="8">
    <w:abstractNumId w:val="16"/>
  </w:num>
  <w:num w:numId="9">
    <w:abstractNumId w:val="29"/>
  </w:num>
  <w:num w:numId="10">
    <w:abstractNumId w:val="15"/>
  </w:num>
  <w:num w:numId="11">
    <w:abstractNumId w:val="12"/>
  </w:num>
  <w:num w:numId="12">
    <w:abstractNumId w:val="0"/>
  </w:num>
  <w:num w:numId="13">
    <w:abstractNumId w:val="32"/>
  </w:num>
  <w:num w:numId="14">
    <w:abstractNumId w:val="1"/>
  </w:num>
  <w:num w:numId="15">
    <w:abstractNumId w:val="8"/>
  </w:num>
  <w:num w:numId="16">
    <w:abstractNumId w:val="27"/>
  </w:num>
  <w:num w:numId="17">
    <w:abstractNumId w:val="34"/>
  </w:num>
  <w:num w:numId="18">
    <w:abstractNumId w:val="9"/>
  </w:num>
  <w:num w:numId="19">
    <w:abstractNumId w:val="35"/>
  </w:num>
  <w:num w:numId="20">
    <w:abstractNumId w:val="30"/>
  </w:num>
  <w:num w:numId="21">
    <w:abstractNumId w:val="22"/>
  </w:num>
  <w:num w:numId="22">
    <w:abstractNumId w:val="31"/>
  </w:num>
  <w:num w:numId="23">
    <w:abstractNumId w:val="21"/>
  </w:num>
  <w:num w:numId="24">
    <w:abstractNumId w:val="14"/>
  </w:num>
  <w:num w:numId="25">
    <w:abstractNumId w:val="20"/>
  </w:num>
  <w:num w:numId="26">
    <w:abstractNumId w:val="26"/>
  </w:num>
  <w:num w:numId="27">
    <w:abstractNumId w:val="5"/>
  </w:num>
  <w:num w:numId="28">
    <w:abstractNumId w:val="3"/>
  </w:num>
  <w:num w:numId="29">
    <w:abstractNumId w:val="24"/>
  </w:num>
  <w:num w:numId="30">
    <w:abstractNumId w:val="6"/>
  </w:num>
  <w:num w:numId="31">
    <w:abstractNumId w:val="18"/>
  </w:num>
  <w:num w:numId="32">
    <w:abstractNumId w:val="36"/>
  </w:num>
  <w:num w:numId="33">
    <w:abstractNumId w:val="11"/>
  </w:num>
  <w:num w:numId="34">
    <w:abstractNumId w:val="25"/>
  </w:num>
  <w:num w:numId="35">
    <w:abstractNumId w:val="33"/>
  </w:num>
  <w:num w:numId="36">
    <w:abstractNumId w:val="4"/>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14D32"/>
    <w:rsid w:val="000210CA"/>
    <w:rsid w:val="00022586"/>
    <w:rsid w:val="00033C64"/>
    <w:rsid w:val="000458C6"/>
    <w:rsid w:val="00050456"/>
    <w:rsid w:val="00056C4B"/>
    <w:rsid w:val="00075889"/>
    <w:rsid w:val="00082E21"/>
    <w:rsid w:val="00086E09"/>
    <w:rsid w:val="0009007E"/>
    <w:rsid w:val="00090C40"/>
    <w:rsid w:val="000A4573"/>
    <w:rsid w:val="000B00EC"/>
    <w:rsid w:val="000B586C"/>
    <w:rsid w:val="000C6A49"/>
    <w:rsid w:val="000D5810"/>
    <w:rsid w:val="000E53CD"/>
    <w:rsid w:val="000F069F"/>
    <w:rsid w:val="00100B3B"/>
    <w:rsid w:val="00102200"/>
    <w:rsid w:val="00111AF7"/>
    <w:rsid w:val="001146A4"/>
    <w:rsid w:val="0011604C"/>
    <w:rsid w:val="00132A33"/>
    <w:rsid w:val="001337B5"/>
    <w:rsid w:val="0014145B"/>
    <w:rsid w:val="00150D49"/>
    <w:rsid w:val="00160621"/>
    <w:rsid w:val="00181BC4"/>
    <w:rsid w:val="00185C44"/>
    <w:rsid w:val="00186385"/>
    <w:rsid w:val="00187259"/>
    <w:rsid w:val="00190F91"/>
    <w:rsid w:val="00192714"/>
    <w:rsid w:val="001A711F"/>
    <w:rsid w:val="001B24D6"/>
    <w:rsid w:val="001C483C"/>
    <w:rsid w:val="001C7FFE"/>
    <w:rsid w:val="001D1651"/>
    <w:rsid w:val="001D344A"/>
    <w:rsid w:val="001D5971"/>
    <w:rsid w:val="00207E85"/>
    <w:rsid w:val="00221830"/>
    <w:rsid w:val="0022262E"/>
    <w:rsid w:val="00222C7F"/>
    <w:rsid w:val="00226C42"/>
    <w:rsid w:val="00234235"/>
    <w:rsid w:val="00242D49"/>
    <w:rsid w:val="002464EB"/>
    <w:rsid w:val="002509BD"/>
    <w:rsid w:val="00255464"/>
    <w:rsid w:val="00290A1C"/>
    <w:rsid w:val="00293FB1"/>
    <w:rsid w:val="0029589B"/>
    <w:rsid w:val="00296738"/>
    <w:rsid w:val="002A17E3"/>
    <w:rsid w:val="002A6D34"/>
    <w:rsid w:val="002B065D"/>
    <w:rsid w:val="002C2989"/>
    <w:rsid w:val="002C3C4F"/>
    <w:rsid w:val="002D04A4"/>
    <w:rsid w:val="002E10D1"/>
    <w:rsid w:val="002F0C52"/>
    <w:rsid w:val="00311682"/>
    <w:rsid w:val="003139BD"/>
    <w:rsid w:val="00315F1F"/>
    <w:rsid w:val="003405A4"/>
    <w:rsid w:val="003440E2"/>
    <w:rsid w:val="00354319"/>
    <w:rsid w:val="0038209B"/>
    <w:rsid w:val="00392930"/>
    <w:rsid w:val="003A1FFA"/>
    <w:rsid w:val="003B7A50"/>
    <w:rsid w:val="003C1D6E"/>
    <w:rsid w:val="003D10AC"/>
    <w:rsid w:val="003D3A23"/>
    <w:rsid w:val="003E6EA3"/>
    <w:rsid w:val="00402D24"/>
    <w:rsid w:val="00405C10"/>
    <w:rsid w:val="004110F5"/>
    <w:rsid w:val="00412001"/>
    <w:rsid w:val="00422E1D"/>
    <w:rsid w:val="00423CE1"/>
    <w:rsid w:val="0043145B"/>
    <w:rsid w:val="004561F7"/>
    <w:rsid w:val="0045649E"/>
    <w:rsid w:val="004602FE"/>
    <w:rsid w:val="00467954"/>
    <w:rsid w:val="004718C3"/>
    <w:rsid w:val="00476C1F"/>
    <w:rsid w:val="00480072"/>
    <w:rsid w:val="00490457"/>
    <w:rsid w:val="0049119A"/>
    <w:rsid w:val="00493CEF"/>
    <w:rsid w:val="004943E0"/>
    <w:rsid w:val="00496E17"/>
    <w:rsid w:val="004E1201"/>
    <w:rsid w:val="004E4B63"/>
    <w:rsid w:val="004E74D0"/>
    <w:rsid w:val="004F3B79"/>
    <w:rsid w:val="004F45CE"/>
    <w:rsid w:val="004F5E73"/>
    <w:rsid w:val="004F78D6"/>
    <w:rsid w:val="004F7B95"/>
    <w:rsid w:val="00504776"/>
    <w:rsid w:val="00506DE9"/>
    <w:rsid w:val="0051278C"/>
    <w:rsid w:val="00514109"/>
    <w:rsid w:val="00520C91"/>
    <w:rsid w:val="00522C18"/>
    <w:rsid w:val="005275E6"/>
    <w:rsid w:val="00534B3A"/>
    <w:rsid w:val="0053559F"/>
    <w:rsid w:val="00541E51"/>
    <w:rsid w:val="0054662B"/>
    <w:rsid w:val="00550B41"/>
    <w:rsid w:val="005520C3"/>
    <w:rsid w:val="00556056"/>
    <w:rsid w:val="005660BE"/>
    <w:rsid w:val="005824BD"/>
    <w:rsid w:val="005911AE"/>
    <w:rsid w:val="005938FA"/>
    <w:rsid w:val="00594216"/>
    <w:rsid w:val="00595911"/>
    <w:rsid w:val="00597E7F"/>
    <w:rsid w:val="005B00FC"/>
    <w:rsid w:val="005B22D4"/>
    <w:rsid w:val="005B5060"/>
    <w:rsid w:val="005C1C88"/>
    <w:rsid w:val="005C20DA"/>
    <w:rsid w:val="005C492B"/>
    <w:rsid w:val="005C60F1"/>
    <w:rsid w:val="005D1B7E"/>
    <w:rsid w:val="005D274E"/>
    <w:rsid w:val="005D38BA"/>
    <w:rsid w:val="005D5593"/>
    <w:rsid w:val="005D61DB"/>
    <w:rsid w:val="005E0B35"/>
    <w:rsid w:val="005F0ED4"/>
    <w:rsid w:val="005F1C7A"/>
    <w:rsid w:val="00603498"/>
    <w:rsid w:val="006214F4"/>
    <w:rsid w:val="00634E1D"/>
    <w:rsid w:val="00640565"/>
    <w:rsid w:val="00644651"/>
    <w:rsid w:val="00650BA6"/>
    <w:rsid w:val="00651F0F"/>
    <w:rsid w:val="00653B76"/>
    <w:rsid w:val="0065685A"/>
    <w:rsid w:val="00681E38"/>
    <w:rsid w:val="006853C2"/>
    <w:rsid w:val="00691D34"/>
    <w:rsid w:val="00692D02"/>
    <w:rsid w:val="006941EB"/>
    <w:rsid w:val="006B1006"/>
    <w:rsid w:val="006B2726"/>
    <w:rsid w:val="006B3311"/>
    <w:rsid w:val="006D1643"/>
    <w:rsid w:val="006E6629"/>
    <w:rsid w:val="006F589F"/>
    <w:rsid w:val="006F68BE"/>
    <w:rsid w:val="00701815"/>
    <w:rsid w:val="007078CE"/>
    <w:rsid w:val="00707AFB"/>
    <w:rsid w:val="007300B0"/>
    <w:rsid w:val="00737358"/>
    <w:rsid w:val="00740E86"/>
    <w:rsid w:val="00762C40"/>
    <w:rsid w:val="0078362C"/>
    <w:rsid w:val="00786793"/>
    <w:rsid w:val="00790D2C"/>
    <w:rsid w:val="007935D5"/>
    <w:rsid w:val="00796DA3"/>
    <w:rsid w:val="007A0FBE"/>
    <w:rsid w:val="007B6EF0"/>
    <w:rsid w:val="007C3252"/>
    <w:rsid w:val="007C4CBD"/>
    <w:rsid w:val="007E48CC"/>
    <w:rsid w:val="007F6170"/>
    <w:rsid w:val="0080325F"/>
    <w:rsid w:val="00811CA3"/>
    <w:rsid w:val="00817E2B"/>
    <w:rsid w:val="00835C96"/>
    <w:rsid w:val="00841BDF"/>
    <w:rsid w:val="0084609A"/>
    <w:rsid w:val="008466E0"/>
    <w:rsid w:val="00846DF6"/>
    <w:rsid w:val="00846E18"/>
    <w:rsid w:val="00856D6E"/>
    <w:rsid w:val="0085772D"/>
    <w:rsid w:val="0086642C"/>
    <w:rsid w:val="00871DB9"/>
    <w:rsid w:val="008852C4"/>
    <w:rsid w:val="008900A8"/>
    <w:rsid w:val="008955AC"/>
    <w:rsid w:val="008A043B"/>
    <w:rsid w:val="008F451B"/>
    <w:rsid w:val="008F60F5"/>
    <w:rsid w:val="008F7221"/>
    <w:rsid w:val="00907985"/>
    <w:rsid w:val="009113FF"/>
    <w:rsid w:val="00911F61"/>
    <w:rsid w:val="009261C5"/>
    <w:rsid w:val="00936A53"/>
    <w:rsid w:val="009451B1"/>
    <w:rsid w:val="00945B72"/>
    <w:rsid w:val="009555B7"/>
    <w:rsid w:val="009567B4"/>
    <w:rsid w:val="00956DF5"/>
    <w:rsid w:val="00957799"/>
    <w:rsid w:val="00962045"/>
    <w:rsid w:val="00966622"/>
    <w:rsid w:val="00984C58"/>
    <w:rsid w:val="00991568"/>
    <w:rsid w:val="009A5969"/>
    <w:rsid w:val="009B5BDA"/>
    <w:rsid w:val="009C2DE1"/>
    <w:rsid w:val="009C5213"/>
    <w:rsid w:val="009C7F21"/>
    <w:rsid w:val="009D789F"/>
    <w:rsid w:val="009E6157"/>
    <w:rsid w:val="009F5543"/>
    <w:rsid w:val="009F58E1"/>
    <w:rsid w:val="00A049A1"/>
    <w:rsid w:val="00A04EF3"/>
    <w:rsid w:val="00A05B31"/>
    <w:rsid w:val="00A160B5"/>
    <w:rsid w:val="00A17B8A"/>
    <w:rsid w:val="00A20D3A"/>
    <w:rsid w:val="00A505EA"/>
    <w:rsid w:val="00A533CF"/>
    <w:rsid w:val="00A61AC0"/>
    <w:rsid w:val="00A625F5"/>
    <w:rsid w:val="00A77AC0"/>
    <w:rsid w:val="00A813FA"/>
    <w:rsid w:val="00A8539A"/>
    <w:rsid w:val="00A918E4"/>
    <w:rsid w:val="00AA7B9B"/>
    <w:rsid w:val="00AB37D2"/>
    <w:rsid w:val="00AD5ED7"/>
    <w:rsid w:val="00AF399C"/>
    <w:rsid w:val="00AF4347"/>
    <w:rsid w:val="00AF5FE7"/>
    <w:rsid w:val="00B14349"/>
    <w:rsid w:val="00B1609E"/>
    <w:rsid w:val="00B20F2E"/>
    <w:rsid w:val="00B24168"/>
    <w:rsid w:val="00B27347"/>
    <w:rsid w:val="00B33A8D"/>
    <w:rsid w:val="00B377B2"/>
    <w:rsid w:val="00B53876"/>
    <w:rsid w:val="00B5597F"/>
    <w:rsid w:val="00B55EE0"/>
    <w:rsid w:val="00B80253"/>
    <w:rsid w:val="00B80A27"/>
    <w:rsid w:val="00B83C0B"/>
    <w:rsid w:val="00B84243"/>
    <w:rsid w:val="00BB13A0"/>
    <w:rsid w:val="00BD378C"/>
    <w:rsid w:val="00BE191D"/>
    <w:rsid w:val="00C02282"/>
    <w:rsid w:val="00C13BA6"/>
    <w:rsid w:val="00C22D3C"/>
    <w:rsid w:val="00C4444E"/>
    <w:rsid w:val="00C57F10"/>
    <w:rsid w:val="00C750EF"/>
    <w:rsid w:val="00C8525F"/>
    <w:rsid w:val="00C86E11"/>
    <w:rsid w:val="00C91B9F"/>
    <w:rsid w:val="00C93333"/>
    <w:rsid w:val="00CA222D"/>
    <w:rsid w:val="00CB1A12"/>
    <w:rsid w:val="00CE27F3"/>
    <w:rsid w:val="00CE53AB"/>
    <w:rsid w:val="00CE6182"/>
    <w:rsid w:val="00D02EF1"/>
    <w:rsid w:val="00D0521D"/>
    <w:rsid w:val="00D1080B"/>
    <w:rsid w:val="00D176EB"/>
    <w:rsid w:val="00D203FE"/>
    <w:rsid w:val="00D302B0"/>
    <w:rsid w:val="00D32C1E"/>
    <w:rsid w:val="00D344B2"/>
    <w:rsid w:val="00D60543"/>
    <w:rsid w:val="00D67314"/>
    <w:rsid w:val="00D67D80"/>
    <w:rsid w:val="00D7443D"/>
    <w:rsid w:val="00D806D3"/>
    <w:rsid w:val="00D84D8F"/>
    <w:rsid w:val="00D9648C"/>
    <w:rsid w:val="00D9720E"/>
    <w:rsid w:val="00DA7AB1"/>
    <w:rsid w:val="00DB2443"/>
    <w:rsid w:val="00DC1C23"/>
    <w:rsid w:val="00DC3DE7"/>
    <w:rsid w:val="00DD40FD"/>
    <w:rsid w:val="00DE529D"/>
    <w:rsid w:val="00E01B4E"/>
    <w:rsid w:val="00E30016"/>
    <w:rsid w:val="00E368FB"/>
    <w:rsid w:val="00E4383A"/>
    <w:rsid w:val="00E4704C"/>
    <w:rsid w:val="00EB5719"/>
    <w:rsid w:val="00EC698B"/>
    <w:rsid w:val="00ED5852"/>
    <w:rsid w:val="00ED782E"/>
    <w:rsid w:val="00EE21B5"/>
    <w:rsid w:val="00EE3A9F"/>
    <w:rsid w:val="00EE5DCE"/>
    <w:rsid w:val="00F02021"/>
    <w:rsid w:val="00F10B17"/>
    <w:rsid w:val="00F11DE2"/>
    <w:rsid w:val="00F12DF2"/>
    <w:rsid w:val="00F210CA"/>
    <w:rsid w:val="00F32BBF"/>
    <w:rsid w:val="00F35A81"/>
    <w:rsid w:val="00F47ADE"/>
    <w:rsid w:val="00F5206F"/>
    <w:rsid w:val="00F67431"/>
    <w:rsid w:val="00F83116"/>
    <w:rsid w:val="00F879AF"/>
    <w:rsid w:val="00FA3643"/>
    <w:rsid w:val="00FA5092"/>
    <w:rsid w:val="00FB4221"/>
    <w:rsid w:val="00FB7547"/>
    <w:rsid w:val="00FD04E2"/>
    <w:rsid w:val="00FD386D"/>
    <w:rsid w:val="00FE0FDC"/>
    <w:rsid w:val="00FF3B8A"/>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PlaceholderText">
    <w:name w:val="Placeholder Text"/>
    <w:basedOn w:val="DefaultParagraphFont"/>
    <w:uiPriority w:val="99"/>
    <w:semiHidden/>
    <w:rsid w:val="000E53CD"/>
    <w:rPr>
      <w:color w:val="808080"/>
    </w:rPr>
  </w:style>
  <w:style w:type="character" w:styleId="FollowedHyperlink">
    <w:name w:val="FollowedHyperlink"/>
    <w:basedOn w:val="DefaultParagraphFont"/>
    <w:rsid w:val="00E470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676731462">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73057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C414E98-8A6D-47B6-8767-800C3A93E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2480</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16859</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Camille (ACF) (CTR)</dc:creator>
  <cp:keywords/>
  <cp:lastModifiedBy>Jones, Molly (ACF)</cp:lastModifiedBy>
  <cp:revision>4</cp:revision>
  <dcterms:created xsi:type="dcterms:W3CDTF">2020-12-23T12:21:00Z</dcterms:created>
  <dcterms:modified xsi:type="dcterms:W3CDTF">2020-12-23T20:43:00Z</dcterms:modified>
</cp:coreProperties>
</file>