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1891" w:rsidR="00161E65" w:rsidP="00161E65" w:rsidRDefault="00161E65">
      <w:pPr>
        <w:widowControl/>
        <w:tabs>
          <w:tab w:val="center" w:pos="4680"/>
        </w:tabs>
        <w:jc w:val="center"/>
        <w:rPr>
          <w:b/>
          <w:szCs w:val="24"/>
        </w:rPr>
      </w:pPr>
      <w:r w:rsidRPr="00391891">
        <w:rPr>
          <w:b/>
          <w:szCs w:val="24"/>
        </w:rPr>
        <w:t xml:space="preserve">Supporting </w:t>
      </w:r>
      <w:proofErr w:type="gramStart"/>
      <w:r w:rsidRPr="00391891">
        <w:rPr>
          <w:b/>
          <w:szCs w:val="24"/>
        </w:rPr>
        <w:t>Statement</w:t>
      </w:r>
      <w:proofErr w:type="gramEnd"/>
      <w:r w:rsidRPr="00391891">
        <w:rPr>
          <w:b/>
          <w:szCs w:val="24"/>
        </w:rPr>
        <w:t xml:space="preserve"> </w:t>
      </w:r>
      <w:r w:rsidRPr="00391891" w:rsidR="00940AD4">
        <w:rPr>
          <w:b/>
          <w:szCs w:val="24"/>
        </w:rPr>
        <w:t xml:space="preserve">A </w:t>
      </w:r>
      <w:r w:rsidRPr="00391891">
        <w:rPr>
          <w:b/>
          <w:szCs w:val="24"/>
        </w:rPr>
        <w:t>for Paperwork Reduction Act Submissions</w:t>
      </w:r>
    </w:p>
    <w:p w:rsidRPr="00391891" w:rsidR="00EF63E5" w:rsidRDefault="00EF63E5">
      <w:pPr>
        <w:widowControl/>
        <w:tabs>
          <w:tab w:val="left" w:pos="360"/>
          <w:tab w:val="left" w:pos="720"/>
          <w:tab w:val="left" w:pos="1080"/>
        </w:tabs>
        <w:jc w:val="center"/>
        <w:rPr>
          <w:b/>
        </w:rPr>
      </w:pPr>
      <w:r w:rsidRPr="00391891">
        <w:rPr>
          <w:b/>
        </w:rPr>
        <w:t xml:space="preserve">30 CFR </w:t>
      </w:r>
      <w:r w:rsidRPr="00391891" w:rsidR="00625323">
        <w:rPr>
          <w:b/>
        </w:rPr>
        <w:t xml:space="preserve">Part </w:t>
      </w:r>
      <w:r w:rsidR="00CE1605">
        <w:rPr>
          <w:b/>
        </w:rPr>
        <w:t>550</w:t>
      </w:r>
      <w:r w:rsidRPr="00391891">
        <w:rPr>
          <w:b/>
        </w:rPr>
        <w:t>, Subpart C, Pollution Prevention and Control</w:t>
      </w:r>
    </w:p>
    <w:p w:rsidRPr="00391891" w:rsidR="00EF63E5" w:rsidRDefault="00EF63E5">
      <w:pPr>
        <w:widowControl/>
        <w:tabs>
          <w:tab w:val="left" w:pos="360"/>
          <w:tab w:val="left" w:pos="720"/>
          <w:tab w:val="left" w:pos="1080"/>
        </w:tabs>
        <w:jc w:val="center"/>
        <w:rPr>
          <w:b/>
        </w:rPr>
      </w:pPr>
      <w:r w:rsidRPr="00391891">
        <w:rPr>
          <w:b/>
        </w:rPr>
        <w:t>OMB Control Number 1010-0057</w:t>
      </w:r>
    </w:p>
    <w:p w:rsidRPr="00391891" w:rsidR="00EF63E5" w:rsidRDefault="00EF63E5">
      <w:pPr>
        <w:widowControl/>
        <w:tabs>
          <w:tab w:val="left" w:pos="360"/>
          <w:tab w:val="left" w:pos="720"/>
          <w:tab w:val="left" w:pos="1080"/>
        </w:tabs>
        <w:jc w:val="center"/>
        <w:rPr>
          <w:b/>
        </w:rPr>
      </w:pPr>
      <w:r w:rsidRPr="00391891">
        <w:rPr>
          <w:b/>
        </w:rPr>
        <w:t>Current Expiration Date</w:t>
      </w:r>
      <w:r w:rsidRPr="00391891" w:rsidR="0089291E">
        <w:rPr>
          <w:b/>
        </w:rPr>
        <w:t>:</w:t>
      </w:r>
      <w:r w:rsidRPr="00391891">
        <w:rPr>
          <w:b/>
        </w:rPr>
        <w:t xml:space="preserve"> </w:t>
      </w:r>
      <w:r w:rsidR="0031742F">
        <w:rPr>
          <w:b/>
        </w:rPr>
        <w:t>May 31, 2021</w:t>
      </w:r>
    </w:p>
    <w:p w:rsidRPr="00391891" w:rsidR="00905D47" w:rsidRDefault="00905D47">
      <w:pPr>
        <w:widowControl/>
        <w:tabs>
          <w:tab w:val="left" w:pos="360"/>
          <w:tab w:val="left" w:pos="720"/>
          <w:tab w:val="left" w:pos="1080"/>
        </w:tabs>
        <w:jc w:val="center"/>
        <w:rPr>
          <w:b/>
        </w:rPr>
      </w:pPr>
    </w:p>
    <w:p w:rsidRPr="00391891" w:rsidR="00905D47" w:rsidP="00905D47" w:rsidRDefault="00905D47">
      <w:pPr>
        <w:widowControl/>
        <w:tabs>
          <w:tab w:val="left" w:pos="360"/>
          <w:tab w:val="left" w:pos="720"/>
          <w:tab w:val="left" w:pos="1080"/>
        </w:tabs>
      </w:pPr>
      <w:r w:rsidRPr="00391891">
        <w:rPr>
          <w:rFonts w:ascii="Arial" w:hAnsi="Arial" w:cs="Arial"/>
          <w:b/>
          <w:sz w:val="22"/>
          <w:szCs w:val="22"/>
        </w:rPr>
        <w:t>Terms of Clearance:</w:t>
      </w:r>
      <w:r w:rsidRPr="00391891">
        <w:rPr>
          <w:b/>
        </w:rPr>
        <w:t xml:space="preserve">  </w:t>
      </w:r>
      <w:r w:rsidRPr="00391891">
        <w:t>None</w:t>
      </w:r>
    </w:p>
    <w:p w:rsidRPr="00391891" w:rsidR="00EF63E5" w:rsidRDefault="00EF63E5">
      <w:pPr>
        <w:widowControl/>
      </w:pPr>
    </w:p>
    <w:p w:rsidRPr="00391891" w:rsidR="0089291E" w:rsidP="0089291E" w:rsidRDefault="0089291E">
      <w:pPr>
        <w:widowControl/>
        <w:tabs>
          <w:tab w:val="center" w:pos="4680"/>
        </w:tabs>
        <w:rPr>
          <w:rFonts w:ascii="Arial" w:hAnsi="Arial" w:cs="Arial"/>
          <w:b/>
          <w:sz w:val="22"/>
          <w:szCs w:val="22"/>
        </w:rPr>
      </w:pPr>
      <w:r w:rsidRPr="00391891">
        <w:rPr>
          <w:rFonts w:ascii="Arial" w:hAnsi="Arial" w:cs="Arial"/>
          <w:b/>
          <w:sz w:val="22"/>
          <w:szCs w:val="22"/>
        </w:rPr>
        <w:t>General Instructions</w:t>
      </w:r>
    </w:p>
    <w:p w:rsidRPr="00391891" w:rsidR="0089291E" w:rsidP="0089291E" w:rsidRDefault="0089291E">
      <w:pPr>
        <w:widowControl/>
        <w:tabs>
          <w:tab w:val="center" w:pos="4680"/>
        </w:tabs>
        <w:rPr>
          <w:b/>
        </w:rPr>
      </w:pPr>
    </w:p>
    <w:p w:rsidRPr="00391891" w:rsidR="00940AD4" w:rsidP="00940AD4" w:rsidRDefault="00940A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91891">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391891" w:rsidR="0089291E" w:rsidP="0089291E" w:rsidRDefault="0089291E">
      <w:pPr>
        <w:widowControl/>
        <w:tabs>
          <w:tab w:val="center" w:pos="4680"/>
        </w:tabs>
      </w:pPr>
    </w:p>
    <w:p w:rsidRPr="00391891" w:rsidR="0089291E" w:rsidP="0089291E" w:rsidRDefault="0089291E">
      <w:pPr>
        <w:widowControl/>
        <w:tabs>
          <w:tab w:val="center" w:pos="4680"/>
        </w:tabs>
        <w:rPr>
          <w:rFonts w:ascii="Arial" w:hAnsi="Arial" w:cs="Arial"/>
          <w:b/>
          <w:sz w:val="22"/>
          <w:szCs w:val="22"/>
        </w:rPr>
      </w:pPr>
      <w:r w:rsidRPr="00391891">
        <w:rPr>
          <w:rFonts w:ascii="Arial" w:hAnsi="Arial" w:cs="Arial"/>
          <w:b/>
          <w:sz w:val="22"/>
          <w:szCs w:val="22"/>
        </w:rPr>
        <w:t>Specific Instructions</w:t>
      </w:r>
    </w:p>
    <w:p w:rsidRPr="00391891" w:rsidR="0089291E" w:rsidP="0089291E" w:rsidRDefault="0089291E">
      <w:pPr>
        <w:widowControl/>
        <w:tabs>
          <w:tab w:val="center" w:pos="4680"/>
        </w:tabs>
        <w:rPr>
          <w:b/>
        </w:rPr>
      </w:pPr>
    </w:p>
    <w:p w:rsidRPr="00391891" w:rsidR="0089291E" w:rsidP="0089291E" w:rsidRDefault="0089291E">
      <w:pPr>
        <w:widowControl/>
        <w:tabs>
          <w:tab w:val="left" w:pos="-1080"/>
          <w:tab w:val="left" w:pos="-720"/>
          <w:tab w:val="left" w:pos="360"/>
          <w:tab w:val="left" w:pos="720"/>
        </w:tabs>
        <w:rPr>
          <w:b/>
          <w:u w:val="single"/>
        </w:rPr>
      </w:pPr>
      <w:r w:rsidRPr="00391891">
        <w:rPr>
          <w:b/>
        </w:rPr>
        <w:t>A.</w:t>
      </w:r>
      <w:r w:rsidRPr="00391891">
        <w:rPr>
          <w:b/>
        </w:rPr>
        <w:tab/>
      </w:r>
      <w:r w:rsidRPr="00391891">
        <w:rPr>
          <w:b/>
          <w:u w:val="single"/>
        </w:rPr>
        <w:t>Justification</w:t>
      </w:r>
    </w:p>
    <w:p w:rsidRPr="00391891" w:rsidR="0089291E" w:rsidP="0089291E" w:rsidRDefault="0089291E">
      <w:pPr>
        <w:widowControl/>
        <w:tabs>
          <w:tab w:val="left" w:pos="-1080"/>
          <w:tab w:val="left" w:pos="-720"/>
          <w:tab w:val="left" w:pos="360"/>
          <w:tab w:val="left" w:pos="720"/>
        </w:tabs>
      </w:pPr>
    </w:p>
    <w:p w:rsidRPr="00391891" w:rsidR="00306E11" w:rsidP="0089291E" w:rsidRDefault="0089291E">
      <w:pPr>
        <w:widowControl/>
        <w:tabs>
          <w:tab w:val="left" w:pos="-1080"/>
          <w:tab w:val="left" w:pos="-720"/>
          <w:tab w:val="left" w:pos="360"/>
          <w:tab w:val="left" w:pos="720"/>
        </w:tabs>
        <w:rPr>
          <w:b/>
          <w:i/>
        </w:rPr>
      </w:pPr>
      <w:r w:rsidRPr="00391891">
        <w:rPr>
          <w:b/>
          <w:i/>
        </w:rPr>
        <w:t xml:space="preserve">1.  Explain the circumstances that make the collection of information necessary.  Identify any legal or administrative requirements that necessitate the collection. </w:t>
      </w:r>
    </w:p>
    <w:p w:rsidRPr="00391891" w:rsidR="0089291E" w:rsidP="0089291E" w:rsidRDefault="0089291E">
      <w:pPr>
        <w:widowControl/>
        <w:tabs>
          <w:tab w:val="left" w:pos="-1080"/>
          <w:tab w:val="left" w:pos="-720"/>
          <w:tab w:val="left" w:pos="360"/>
          <w:tab w:val="left" w:pos="720"/>
        </w:tabs>
      </w:pPr>
      <w:r w:rsidRPr="00391891">
        <w:rPr>
          <w:b/>
          <w:i/>
        </w:rPr>
        <w:t xml:space="preserve"> </w:t>
      </w:r>
    </w:p>
    <w:p w:rsidRPr="00391891" w:rsidR="00EF63E5" w:rsidP="00F224B8" w:rsidRDefault="00217A6B">
      <w:pPr>
        <w:widowControl/>
        <w:tabs>
          <w:tab w:val="left" w:pos="360"/>
          <w:tab w:val="left" w:pos="720"/>
        </w:tabs>
      </w:pPr>
      <w:r w:rsidRPr="00391891">
        <w:t xml:space="preserve">The Outer Continental Shelf (OCS) Lands Act, as amended (43 U.S.C. </w:t>
      </w:r>
      <w:r w:rsidR="00F10626">
        <w:t>§</w:t>
      </w:r>
      <w:r w:rsidRPr="00391891">
        <w:t xml:space="preserve">1331 </w:t>
      </w:r>
      <w:r w:rsidRPr="002946B6">
        <w:rPr>
          <w:i/>
        </w:rPr>
        <w:t>et seq</w:t>
      </w:r>
      <w:r w:rsidRPr="00391891">
        <w:t xml:space="preserve">. and 43 U.S.C. </w:t>
      </w:r>
      <w:r w:rsidR="00F10626">
        <w:t>§</w:t>
      </w:r>
      <w:r w:rsidRPr="00391891">
        <w:t xml:space="preserve">1801 </w:t>
      </w:r>
      <w:r w:rsidRPr="002946B6">
        <w:rPr>
          <w:i/>
        </w:rPr>
        <w:t>et seq</w:t>
      </w:r>
      <w:r w:rsidRPr="00391891">
        <w:t xml:space="preserve">.), authorizes the Secretary of the Interior to prescribe rules and regulations to administer leasing of mineral resources on the OCS.  Such rules and regulations will apply to all operations conducted under a lease, right-of-way, or a right-of-use and easement.  </w:t>
      </w:r>
    </w:p>
    <w:p w:rsidRPr="00391891" w:rsidR="00EF63E5" w:rsidP="00F224B8" w:rsidRDefault="00EF63E5">
      <w:pPr>
        <w:widowControl/>
        <w:tabs>
          <w:tab w:val="left" w:pos="360"/>
          <w:tab w:val="left" w:pos="720"/>
          <w:tab w:val="left" w:pos="1080"/>
        </w:tabs>
      </w:pPr>
    </w:p>
    <w:p w:rsidR="00E60709" w:rsidRDefault="00EF63E5">
      <w:pPr>
        <w:widowControl/>
        <w:tabs>
          <w:tab w:val="left" w:pos="360"/>
          <w:tab w:val="left" w:pos="720"/>
          <w:tab w:val="left" w:pos="1080"/>
        </w:tabs>
      </w:pPr>
      <w:r w:rsidRPr="00391891">
        <w:t>Section 1332(6) states that “operations in the [O]uter Continental Shelf should be conducted in a safe manne</w:t>
      </w:r>
      <w:r w:rsidR="00CB68DC">
        <w:t xml:space="preserve">r </w:t>
      </w:r>
      <w:r w:rsidRPr="00391891">
        <w:t>by well-trained personnel using technology, precautions, and techniques sufficient to prevent or minimize</w:t>
      </w:r>
      <w:r w:rsidR="005E0D49">
        <w:t>…</w:t>
      </w:r>
      <w:r w:rsidRPr="00391891">
        <w:t xml:space="preserve"> occurrences which may cause damage to the environment or to property, or endanger life or health.”   Section 1334(a)(8) requires that regulations prescribed by the Secretary include provisions “for compliance with the </w:t>
      </w:r>
      <w:r w:rsidR="00BF2E36">
        <w:t>n</w:t>
      </w:r>
      <w:r w:rsidRPr="00391891">
        <w:t xml:space="preserve">ational </w:t>
      </w:r>
      <w:r w:rsidR="00BF2E36">
        <w:t>a</w:t>
      </w:r>
      <w:r w:rsidRPr="00391891">
        <w:t xml:space="preserve">mbient </w:t>
      </w:r>
      <w:r w:rsidR="00BF2E36">
        <w:t>a</w:t>
      </w:r>
      <w:r w:rsidRPr="00391891">
        <w:t xml:space="preserve">ir </w:t>
      </w:r>
      <w:r w:rsidR="00BF2E36">
        <w:t>q</w:t>
      </w:r>
      <w:r w:rsidRPr="00391891">
        <w:t xml:space="preserve">uality </w:t>
      </w:r>
      <w:r w:rsidR="00BF2E36">
        <w:t>s</w:t>
      </w:r>
      <w:r w:rsidRPr="00391891">
        <w:t xml:space="preserve">tandards </w:t>
      </w:r>
      <w:r w:rsidRPr="00391891" w:rsidR="00E7019D">
        <w:t xml:space="preserve">[NAAQS] </w:t>
      </w:r>
      <w:r w:rsidRPr="00391891">
        <w:t>pursuant to the Clean Air Act (42 U.S.C.</w:t>
      </w:r>
      <w:r w:rsidR="006A52EA">
        <w:t xml:space="preserve"> §</w:t>
      </w:r>
      <w:r w:rsidRPr="00391891">
        <w:t xml:space="preserve"> 7401 </w:t>
      </w:r>
      <w:r w:rsidRPr="00FF5E7E">
        <w:rPr>
          <w:i/>
        </w:rPr>
        <w:t>et seq</w:t>
      </w:r>
      <w:r w:rsidRPr="00391891">
        <w:t xml:space="preserve">.), to the extent that activities authorized under this </w:t>
      </w:r>
      <w:r w:rsidR="00BF2E36">
        <w:t>subchapter [</w:t>
      </w:r>
      <w:r w:rsidRPr="00391891">
        <w:t>Act</w:t>
      </w:r>
      <w:r w:rsidR="00BF2E36">
        <w:t>]</w:t>
      </w:r>
      <w:r w:rsidRPr="00391891">
        <w:t xml:space="preserve"> significantly affect the air quality of any State.”  </w:t>
      </w:r>
    </w:p>
    <w:p w:rsidR="00B063DD" w:rsidRDefault="00B063DD">
      <w:pPr>
        <w:widowControl/>
        <w:tabs>
          <w:tab w:val="left" w:pos="360"/>
          <w:tab w:val="left" w:pos="720"/>
          <w:tab w:val="left" w:pos="1080"/>
        </w:tabs>
      </w:pPr>
    </w:p>
    <w:p w:rsidRPr="00391891" w:rsidR="00B37BB5" w:rsidP="00B37BB5" w:rsidRDefault="00B37BB5">
      <w:pPr>
        <w:widowControl/>
        <w:tabs>
          <w:tab w:val="left" w:pos="360"/>
          <w:tab w:val="left" w:pos="720"/>
        </w:tabs>
      </w:pPr>
      <w:r w:rsidRPr="00391891">
        <w:t xml:space="preserve">This authority and responsibility are among those delegated to the </w:t>
      </w:r>
      <w:r w:rsidR="00CE1605">
        <w:t>Bureau of Ocean Energy Management</w:t>
      </w:r>
      <w:r w:rsidRPr="00391891">
        <w:t xml:space="preserve"> (</w:t>
      </w:r>
      <w:r w:rsidR="00CE1605">
        <w:t>BOEM</w:t>
      </w:r>
      <w:r w:rsidRPr="00391891">
        <w:t xml:space="preserve">).  The regulations at 30 CFR </w:t>
      </w:r>
      <w:r w:rsidR="00CE1605">
        <w:t>550</w:t>
      </w:r>
      <w:r w:rsidR="00FD0C02">
        <w:t>, S</w:t>
      </w:r>
      <w:r w:rsidRPr="00391891">
        <w:t xml:space="preserve">ubpart </w:t>
      </w:r>
      <w:r w:rsidRPr="00391891" w:rsidR="00306E11">
        <w:t>C</w:t>
      </w:r>
      <w:r w:rsidRPr="00391891">
        <w:t xml:space="preserve">, concern </w:t>
      </w:r>
      <w:r w:rsidRPr="00391891" w:rsidR="00306E11">
        <w:t>pollution prevention and control</w:t>
      </w:r>
      <w:r w:rsidRPr="00391891">
        <w:t xml:space="preserve"> and are the subject of this collection. This request also covers the related Notice to Lessees and Operators (NTL)</w:t>
      </w:r>
      <w:r w:rsidR="002A0CF0">
        <w:t>, BOEM NTL No. 20</w:t>
      </w:r>
      <w:r w:rsidR="00F10626">
        <w:t>20</w:t>
      </w:r>
      <w:r w:rsidR="002A0CF0">
        <w:t>-N03 – 20</w:t>
      </w:r>
      <w:r w:rsidR="00F10626">
        <w:t>21</w:t>
      </w:r>
      <w:r w:rsidR="002A0CF0">
        <w:t xml:space="preserve"> OCS Emissions Inventory</w:t>
      </w:r>
      <w:r w:rsidR="00F10626">
        <w:t xml:space="preserve"> Western</w:t>
      </w:r>
      <w:r w:rsidR="002A0CF0">
        <w:t xml:space="preserve"> Gulf of Mexico and </w:t>
      </w:r>
      <w:r w:rsidR="00F10626">
        <w:t xml:space="preserve">Adjacent to the </w:t>
      </w:r>
      <w:r w:rsidR="002A0CF0">
        <w:t>North Slope Borough of the State of Alaska</w:t>
      </w:r>
      <w:r w:rsidR="00F10626">
        <w:t xml:space="preserve"> </w:t>
      </w:r>
      <w:r w:rsidR="002A0CF0">
        <w:t>,</w:t>
      </w:r>
      <w:r w:rsidRPr="00391891">
        <w:t xml:space="preserve"> that </w:t>
      </w:r>
      <w:r w:rsidR="00CE1605">
        <w:t>BOEM</w:t>
      </w:r>
      <w:r w:rsidRPr="00391891">
        <w:t xml:space="preserve"> issues to clarify, supplement, or provide additional guidance on so</w:t>
      </w:r>
      <w:r w:rsidR="001F0E8F">
        <w:t>me aspects of our regulations.</w:t>
      </w:r>
      <w:r w:rsidR="00F10626">
        <w:t xml:space="preserve">  To view the NTL, please visit </w:t>
      </w:r>
      <w:hyperlink w:history="1" r:id="rId8">
        <w:r w:rsidRPr="006120DD" w:rsidR="00F10626">
          <w:rPr>
            <w:rStyle w:val="Hyperlink"/>
          </w:rPr>
          <w:t>https://www.boem.gov/guidance</w:t>
        </w:r>
      </w:hyperlink>
      <w:r w:rsidR="00F10626">
        <w:t xml:space="preserve">. </w:t>
      </w:r>
    </w:p>
    <w:p w:rsidRPr="00391891" w:rsidR="00EF63E5" w:rsidRDefault="00EF63E5">
      <w:pPr>
        <w:widowControl/>
        <w:tabs>
          <w:tab w:val="left" w:pos="360"/>
          <w:tab w:val="left" w:pos="720"/>
          <w:tab w:val="left" w:pos="1080"/>
        </w:tabs>
      </w:pPr>
    </w:p>
    <w:p w:rsidRPr="00391891" w:rsidR="00987858" w:rsidP="00987858" w:rsidRDefault="00987858">
      <w:pPr>
        <w:widowControl/>
        <w:tabs>
          <w:tab w:val="left" w:pos="-1080"/>
          <w:tab w:val="left" w:pos="-720"/>
          <w:tab w:val="left" w:pos="360"/>
          <w:tab w:val="left" w:pos="720"/>
        </w:tabs>
        <w:rPr>
          <w:i/>
        </w:rPr>
      </w:pPr>
      <w:r w:rsidRPr="00391891">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91891" w:rsidR="00940AD4">
        <w:rPr>
          <w:b/>
          <w:i/>
        </w:rPr>
        <w:t>.</w:t>
      </w:r>
    </w:p>
    <w:p w:rsidRPr="00391891" w:rsidR="00987858" w:rsidP="00987858" w:rsidRDefault="00987858">
      <w:pPr>
        <w:widowControl/>
        <w:tabs>
          <w:tab w:val="left" w:pos="-1080"/>
          <w:tab w:val="left" w:pos="-720"/>
          <w:tab w:val="left" w:pos="360"/>
          <w:tab w:val="left" w:pos="720"/>
        </w:tabs>
      </w:pPr>
    </w:p>
    <w:p w:rsidRPr="00391891" w:rsidR="00EF63E5" w:rsidRDefault="00EF63E5">
      <w:pPr>
        <w:widowControl/>
        <w:tabs>
          <w:tab w:val="left" w:pos="360"/>
          <w:tab w:val="left" w:pos="720"/>
          <w:tab w:val="left" w:pos="1080"/>
        </w:tabs>
      </w:pPr>
      <w:r w:rsidRPr="00391891">
        <w:lastRenderedPageBreak/>
        <w:t xml:space="preserve">In general, </w:t>
      </w:r>
      <w:r w:rsidR="00CE1605">
        <w:t>BOEM</w:t>
      </w:r>
      <w:r w:rsidRPr="00391891">
        <w:t xml:space="preserve"> uses the information collected under subpart C to ensure that:</w:t>
      </w:r>
    </w:p>
    <w:p w:rsidRPr="00391891" w:rsidR="00BD7134" w:rsidRDefault="00BD7134">
      <w:pPr>
        <w:widowControl/>
        <w:tabs>
          <w:tab w:val="left" w:pos="360"/>
          <w:tab w:val="left" w:pos="720"/>
          <w:tab w:val="left" w:pos="1080"/>
        </w:tabs>
      </w:pPr>
    </w:p>
    <w:p w:rsidRPr="00391891" w:rsidR="00EF63E5" w:rsidRDefault="0027486F">
      <w:pPr>
        <w:widowControl/>
        <w:tabs>
          <w:tab w:val="left" w:pos="360"/>
          <w:tab w:val="left" w:pos="720"/>
          <w:tab w:val="left" w:pos="1080"/>
        </w:tabs>
      </w:pPr>
      <w:r w:rsidRPr="00391891">
        <w:tab/>
      </w:r>
      <w:r w:rsidRPr="00391891" w:rsidR="00EF63E5">
        <w:sym w:font="Symbol" w:char="F0B7"/>
      </w:r>
      <w:r w:rsidRPr="00391891" w:rsidR="00EF63E5">
        <w:t xml:space="preserve">  </w:t>
      </w:r>
      <w:r w:rsidRPr="00391891">
        <w:t>t</w:t>
      </w:r>
      <w:r w:rsidRPr="00391891" w:rsidR="00EF63E5">
        <w:t>here is no threat of serious, irreparable, or immediate damage to the marine environment caused by OCS oil and gas exploration activities;</w:t>
      </w:r>
    </w:p>
    <w:p w:rsidRPr="00391891" w:rsidR="00EF63E5" w:rsidRDefault="00EF63E5">
      <w:pPr>
        <w:widowControl/>
        <w:tabs>
          <w:tab w:val="left" w:pos="360"/>
          <w:tab w:val="left" w:pos="720"/>
          <w:tab w:val="left" w:pos="1080"/>
        </w:tabs>
      </w:pPr>
    </w:p>
    <w:p w:rsidRPr="00391891" w:rsidR="00EF63E5" w:rsidP="0027486F" w:rsidRDefault="0027486F">
      <w:pPr>
        <w:widowControl/>
        <w:tabs>
          <w:tab w:val="left" w:pos="360"/>
        </w:tabs>
      </w:pPr>
      <w:r w:rsidRPr="00391891">
        <w:tab/>
      </w:r>
      <w:r w:rsidRPr="00391891" w:rsidR="00EF63E5">
        <w:sym w:font="Symbol" w:char="F0B7"/>
      </w:r>
      <w:r w:rsidRPr="00391891" w:rsidR="00EF63E5">
        <w:t xml:space="preserve">  </w:t>
      </w:r>
      <w:r w:rsidRPr="00391891">
        <w:t>o</w:t>
      </w:r>
      <w:r w:rsidRPr="00391891" w:rsidR="00EF63E5">
        <w:t xml:space="preserve">perations are conducted according to all applicable regulations, permit conditions and requirements, and in a safe and workmanlike manner; </w:t>
      </w:r>
      <w:r w:rsidR="0012065E">
        <w:t>and</w:t>
      </w:r>
    </w:p>
    <w:p w:rsidRPr="00391891" w:rsidR="00EF63E5" w:rsidRDefault="00EF63E5">
      <w:pPr>
        <w:widowControl/>
        <w:tabs>
          <w:tab w:val="left" w:pos="720"/>
          <w:tab w:val="left" w:pos="1080"/>
        </w:tabs>
      </w:pPr>
    </w:p>
    <w:p w:rsidRPr="00391891" w:rsidR="00D9565B" w:rsidP="0012065E" w:rsidRDefault="0027486F">
      <w:pPr>
        <w:widowControl/>
        <w:tabs>
          <w:tab w:val="left" w:pos="360"/>
          <w:tab w:val="left" w:pos="1080"/>
        </w:tabs>
      </w:pPr>
      <w:r w:rsidRPr="00391891">
        <w:tab/>
      </w:r>
      <w:r w:rsidRPr="00391891" w:rsidR="00EF63E5">
        <w:sym w:font="Symbol" w:char="F0B7"/>
      </w:r>
      <w:r w:rsidRPr="00391891" w:rsidR="00EF63E5">
        <w:t xml:space="preserve">  OCS oil and gas </w:t>
      </w:r>
      <w:r w:rsidR="00285F55">
        <w:t>activities</w:t>
      </w:r>
      <w:r w:rsidRPr="00391891" w:rsidR="008D49DF">
        <w:t xml:space="preserve"> are conducted in a manner that</w:t>
      </w:r>
      <w:r w:rsidRPr="00391891" w:rsidR="00EF63E5">
        <w:t xml:space="preserve"> minimize</w:t>
      </w:r>
      <w:r w:rsidRPr="00391891" w:rsidR="008D49DF">
        <w:t>s</w:t>
      </w:r>
      <w:r w:rsidRPr="00391891" w:rsidR="00EF63E5">
        <w:t xml:space="preserve"> air pollution </w:t>
      </w:r>
      <w:r w:rsidR="00433C81">
        <w:t>from</w:t>
      </w:r>
      <w:r w:rsidRPr="00391891" w:rsidR="00EF63E5">
        <w:t xml:space="preserve"> the OCS </w:t>
      </w:r>
      <w:r w:rsidR="00433C81">
        <w:t>in</w:t>
      </w:r>
      <w:r w:rsidRPr="00391891" w:rsidR="00EF63E5">
        <w:t xml:space="preserve"> adjacent onshore areas and </w:t>
      </w:r>
      <w:r w:rsidRPr="00391891" w:rsidR="008D49DF">
        <w:t xml:space="preserve">do not exceed </w:t>
      </w:r>
      <w:r w:rsidRPr="00391891" w:rsidR="0077056C">
        <w:t xml:space="preserve">required </w:t>
      </w:r>
      <w:r w:rsidRPr="00391891" w:rsidR="00EF63E5">
        <w:t>emission levels</w:t>
      </w:r>
      <w:r w:rsidR="0012065E">
        <w:t>.</w:t>
      </w:r>
    </w:p>
    <w:p w:rsidR="008446E9" w:rsidP="008446E9" w:rsidRDefault="00DD17D3">
      <w:pPr>
        <w:widowControl/>
        <w:tabs>
          <w:tab w:val="left" w:pos="360"/>
          <w:tab w:val="left" w:pos="720"/>
          <w:tab w:val="left" w:pos="1080"/>
        </w:tabs>
      </w:pPr>
      <w:r>
        <w:tab/>
      </w:r>
    </w:p>
    <w:p w:rsidRPr="00B82BB6" w:rsidR="00B82BB6" w:rsidP="00B82BB6" w:rsidRDefault="00D637AC">
      <w:pPr>
        <w:widowControl/>
        <w:tabs>
          <w:tab w:val="left" w:pos="360"/>
          <w:tab w:val="left" w:pos="720"/>
          <w:tab w:val="left" w:pos="1080"/>
        </w:tabs>
      </w:pPr>
      <w:r w:rsidRPr="00391891">
        <w:t xml:space="preserve">For the Gulf of Mexico </w:t>
      </w:r>
      <w:r w:rsidR="001D0C14">
        <w:t xml:space="preserve">and Alaska </w:t>
      </w:r>
      <w:r w:rsidRPr="00391891">
        <w:t>OCS Region</w:t>
      </w:r>
      <w:r w:rsidR="001D0C14">
        <w:t>s</w:t>
      </w:r>
      <w:r w:rsidRPr="00391891">
        <w:t>, this ICR addresses the following non-r</w:t>
      </w:r>
      <w:r w:rsidR="00BD4D7C">
        <w:t>outine information collection. T</w:t>
      </w:r>
      <w:r w:rsidRPr="00391891" w:rsidR="00EF63E5">
        <w:t xml:space="preserve">he </w:t>
      </w:r>
      <w:r w:rsidR="002E1226">
        <w:t xml:space="preserve">U.S. </w:t>
      </w:r>
      <w:r w:rsidRPr="00391891" w:rsidR="00EF63E5">
        <w:t>Environmental Protection Agency (</w:t>
      </w:r>
      <w:r w:rsidR="002E1226">
        <w:t>US</w:t>
      </w:r>
      <w:r w:rsidRPr="00391891" w:rsidR="00EF63E5">
        <w:t xml:space="preserve">EPA) promulgated </w:t>
      </w:r>
      <w:r w:rsidR="00B6520B">
        <w:t>n</w:t>
      </w:r>
      <w:r w:rsidRPr="00391891" w:rsidR="00EF63E5">
        <w:t xml:space="preserve">ational </w:t>
      </w:r>
      <w:r w:rsidR="00B6520B">
        <w:t>a</w:t>
      </w:r>
      <w:r w:rsidRPr="00391891" w:rsidR="00EF63E5">
        <w:t xml:space="preserve">mbient </w:t>
      </w:r>
      <w:r w:rsidR="00B6520B">
        <w:t>a</w:t>
      </w:r>
      <w:r w:rsidRPr="00391891" w:rsidR="00EF63E5">
        <w:t xml:space="preserve">ir </w:t>
      </w:r>
      <w:r w:rsidR="00B6520B">
        <w:t>q</w:t>
      </w:r>
      <w:r w:rsidRPr="00391891" w:rsidR="00EF63E5">
        <w:t xml:space="preserve">uality </w:t>
      </w:r>
      <w:r w:rsidR="00B6520B">
        <w:t>s</w:t>
      </w:r>
      <w:r w:rsidRPr="00391891" w:rsidR="00EF63E5">
        <w:t>tandards (NAAQS)</w:t>
      </w:r>
      <w:r w:rsidR="00B82BB6">
        <w:t xml:space="preserve">.  </w:t>
      </w:r>
      <w:r w:rsidRPr="00B82BB6" w:rsidR="00B82BB6">
        <w:t xml:space="preserve">OCSLA (Section 1334(a)(8)) requires BOEM to ensure compliance with the NAAQS to the extent that OCS oil and gas exploration, development, and production activities significantly impact the air quality of any State.  Air quality-related information will be needed by BOEM, States, and USEPA to address any new or outstanding NAAQS and regional haze regulations. Therefore, affected respondents are required to collect and report relevant air pollutant emissions data for OCS activities in these regions.  </w:t>
      </w:r>
    </w:p>
    <w:p w:rsidR="00B82BB6" w:rsidP="00B82BB6" w:rsidRDefault="00B82BB6">
      <w:pPr>
        <w:widowControl/>
        <w:tabs>
          <w:tab w:val="left" w:pos="360"/>
          <w:tab w:val="left" w:pos="720"/>
          <w:tab w:val="left" w:pos="1080"/>
        </w:tabs>
      </w:pPr>
    </w:p>
    <w:p w:rsidRPr="00B82BB6" w:rsidR="00B82BB6" w:rsidP="00B82BB6" w:rsidRDefault="00B82BB6">
      <w:pPr>
        <w:widowControl/>
        <w:tabs>
          <w:tab w:val="left" w:pos="360"/>
          <w:tab w:val="left" w:pos="720"/>
          <w:tab w:val="left" w:pos="1080"/>
        </w:tabs>
      </w:pPr>
      <w:r w:rsidRPr="00B82BB6">
        <w:t xml:space="preserve">BOEM prepares an Emissions Inventory every three years to help ensure that its regulations comply with section 5(a)(8) of OCS Lands Act, 43 U.S.C. § 1334(a)(8), and to implement the requirements at 30 CFR 550.303(k) and 550.304(g).  BOEM is planning for a </w:t>
      </w:r>
      <w:r>
        <w:t xml:space="preserve">data </w:t>
      </w:r>
      <w:r w:rsidRPr="00B82BB6">
        <w:t xml:space="preserve">collection period in calendar year 2021.  These emission inventories also provide the States the essential tools needed to perform their State Implementation Plan demonstrations to the U.S. Environmental Protection Agency (USEPA), and they provide the operators essential data for their mandatory reporting of greenhouse gases to the USEPA.  </w:t>
      </w:r>
    </w:p>
    <w:p w:rsidR="00B82BB6" w:rsidP="00B82BB6" w:rsidRDefault="00B82BB6">
      <w:pPr>
        <w:widowControl/>
        <w:tabs>
          <w:tab w:val="left" w:pos="360"/>
          <w:tab w:val="left" w:pos="720"/>
          <w:tab w:val="left" w:pos="1080"/>
        </w:tabs>
      </w:pPr>
    </w:p>
    <w:p w:rsidR="00B82BB6" w:rsidP="00B82BB6" w:rsidRDefault="00B82BB6">
      <w:pPr>
        <w:widowControl/>
        <w:tabs>
          <w:tab w:val="left" w:pos="360"/>
          <w:tab w:val="left" w:pos="720"/>
          <w:tab w:val="left" w:pos="1080"/>
        </w:tabs>
      </w:pPr>
      <w:r>
        <w:t>In the past, r</w:t>
      </w:r>
      <w:r w:rsidR="009C52B7">
        <w:t xml:space="preserve">espondent </w:t>
      </w:r>
      <w:r>
        <w:t>data was</w:t>
      </w:r>
      <w:r w:rsidR="009C52B7">
        <w:t xml:space="preserve"> </w:t>
      </w:r>
      <w:r>
        <w:t>entered</w:t>
      </w:r>
      <w:r w:rsidR="009C52B7">
        <w:t xml:space="preserve"> into BOEM’s OCS Emission Inventory, known as the Gulfwide Offshore Activities Data System (GOADS).</w:t>
      </w:r>
      <w:r>
        <w:t xml:space="preserve">  The revision of this control number will include approval to use a new system for recording the data.</w:t>
      </w:r>
      <w:r w:rsidRPr="00B82BB6">
        <w:rPr>
          <w:rFonts w:eastAsia="Times New Roman"/>
          <w:snapToGrid/>
          <w:szCs w:val="24"/>
        </w:rPr>
        <w:t xml:space="preserve"> </w:t>
      </w:r>
      <w:r w:rsidRPr="00B82BB6">
        <w:t xml:space="preserve">BOEM has developed and plans to implement, the Air Quality System (AQS), a web-based solution that will allow operators to submit their facility activity data electronically, instantaneously calculate monthly and annual emissions, quality assure and control data, and generate reports, such as emission inventory reports, and data graphics including GIS maps to the operators and to BOEM.  </w:t>
      </w:r>
    </w:p>
    <w:p w:rsidR="00B82BB6" w:rsidP="00B82BB6" w:rsidRDefault="00B82BB6">
      <w:pPr>
        <w:widowControl/>
        <w:tabs>
          <w:tab w:val="left" w:pos="360"/>
          <w:tab w:val="left" w:pos="720"/>
          <w:tab w:val="left" w:pos="1080"/>
        </w:tabs>
      </w:pPr>
    </w:p>
    <w:p w:rsidRPr="00B82BB6" w:rsidR="00B82BB6" w:rsidP="00B82BB6" w:rsidRDefault="00B82BB6">
      <w:pPr>
        <w:widowControl/>
        <w:tabs>
          <w:tab w:val="left" w:pos="360"/>
          <w:tab w:val="left" w:pos="720"/>
          <w:tab w:val="left" w:pos="1080"/>
        </w:tabs>
      </w:pPr>
      <w:r>
        <w:t xml:space="preserve">The </w:t>
      </w:r>
      <w:r w:rsidRPr="00B82BB6">
        <w:t>GOADS software</w:t>
      </w:r>
      <w:r>
        <w:t xml:space="preserve"> </w:t>
      </w:r>
      <w:r w:rsidRPr="00B82BB6">
        <w:t xml:space="preserve">is out of date and resides on a platform that BOEM is no longer able to utilize satisfactorily.  Therefore, AQS would allow users to input their information directly into the system, which in turn will allow BOEM to access the data and create reports needed to assess oil and gas source impacts to the States.  Unlike the GOADS software, AQS will make it easy for users to enter activity data, calculate emissions data in real-time for users, and leverage built-in validation features to quality check the calculations prior to submission. </w:t>
      </w:r>
    </w:p>
    <w:p w:rsidRPr="00391891" w:rsidR="00811F29" w:rsidP="00B82BB6" w:rsidRDefault="00811F29">
      <w:pPr>
        <w:widowControl/>
        <w:tabs>
          <w:tab w:val="left" w:pos="360"/>
        </w:tabs>
      </w:pPr>
    </w:p>
    <w:p w:rsidR="00217699" w:rsidP="00217699" w:rsidRDefault="00217699">
      <w:pPr>
        <w:widowControl/>
        <w:tabs>
          <w:tab w:val="left" w:pos="-1080"/>
          <w:tab w:val="left" w:pos="-720"/>
          <w:tab w:val="left" w:pos="360"/>
          <w:tab w:val="left" w:pos="720"/>
          <w:tab w:val="left" w:pos="1080"/>
        </w:tabs>
      </w:pPr>
      <w:r w:rsidRPr="00391891">
        <w:t xml:space="preserve">In the Pacific, lessees are required to file Emergency Action Plans (EAPs) with their local air quality agencies in response to California air quality laws to protect public health during exceptional air pollution episodes. </w:t>
      </w:r>
      <w:r w:rsidR="00CE1605">
        <w:t>BOEM</w:t>
      </w:r>
      <w:r w:rsidRPr="00391891">
        <w:t xml:space="preserve"> authorizes pre-approval to postpone certain testing during air pollution emergency episodes provided respondents submit to </w:t>
      </w:r>
      <w:r w:rsidR="00CE1605">
        <w:t>BOEM</w:t>
      </w:r>
      <w:r w:rsidRPr="00391891">
        <w:t xml:space="preserve"> a copy of their EAP when submit</w:t>
      </w:r>
      <w:r w:rsidR="00BD4D7C">
        <w:t xml:space="preserve">ted to the local air agencies. </w:t>
      </w:r>
      <w:r w:rsidRPr="00391891">
        <w:t xml:space="preserve">We review these EAPs prior to the event of an air pollution episode to ensure that abatement measures described therein do not jeopardize safe operations.  </w:t>
      </w:r>
    </w:p>
    <w:p w:rsidR="00BD4D7C" w:rsidP="00217699" w:rsidRDefault="00BD4D7C">
      <w:pPr>
        <w:widowControl/>
        <w:tabs>
          <w:tab w:val="left" w:pos="-1080"/>
          <w:tab w:val="left" w:pos="-720"/>
          <w:tab w:val="left" w:pos="360"/>
          <w:tab w:val="left" w:pos="720"/>
          <w:tab w:val="left" w:pos="1080"/>
        </w:tabs>
      </w:pPr>
    </w:p>
    <w:p w:rsidRPr="00391891" w:rsidR="00987858" w:rsidP="00987858" w:rsidRDefault="00987858">
      <w:pPr>
        <w:widowControl/>
        <w:tabs>
          <w:tab w:val="left" w:pos="-1080"/>
          <w:tab w:val="left" w:pos="-720"/>
          <w:tab w:val="left" w:pos="360"/>
          <w:tab w:val="left" w:pos="720"/>
        </w:tabs>
        <w:rPr>
          <w:i/>
        </w:rPr>
      </w:pPr>
      <w:r w:rsidRPr="00391891">
        <w:rPr>
          <w:b/>
          <w:i/>
        </w:rPr>
        <w:t>3.</w:t>
      </w:r>
      <w:r w:rsidRPr="00391891">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391891" w:rsidR="00940AD4">
        <w:rPr>
          <w:b/>
          <w:i/>
        </w:rPr>
        <w:t xml:space="preserve">on technology to reduce burden </w:t>
      </w:r>
      <w:r w:rsidRPr="00391891">
        <w:rPr>
          <w:b/>
          <w:i/>
        </w:rPr>
        <w:t>and specifically how this col</w:t>
      </w:r>
      <w:r w:rsidRPr="00391891" w:rsidR="00940AD4">
        <w:rPr>
          <w:b/>
          <w:i/>
        </w:rPr>
        <w:t>lection meets GPEA requirements</w:t>
      </w:r>
      <w:r w:rsidRPr="00391891">
        <w:rPr>
          <w:b/>
          <w:i/>
        </w:rPr>
        <w:t xml:space="preserve">. </w:t>
      </w:r>
      <w:r w:rsidRPr="00391891">
        <w:rPr>
          <w:i/>
        </w:rPr>
        <w:t xml:space="preserve"> </w:t>
      </w:r>
    </w:p>
    <w:p w:rsidRPr="00391891" w:rsidR="00940AD4" w:rsidP="00987858" w:rsidRDefault="00940AD4">
      <w:pPr>
        <w:widowControl/>
        <w:tabs>
          <w:tab w:val="left" w:pos="-1080"/>
          <w:tab w:val="left" w:pos="-720"/>
          <w:tab w:val="left" w:pos="360"/>
          <w:tab w:val="left" w:pos="720"/>
        </w:tabs>
      </w:pPr>
    </w:p>
    <w:p w:rsidR="00567505" w:rsidP="00B82BB6" w:rsidRDefault="00565929">
      <w:pPr>
        <w:pStyle w:val="BodyText"/>
        <w:tabs>
          <w:tab w:val="left" w:pos="360"/>
        </w:tabs>
      </w:pPr>
      <w:r w:rsidRPr="00391891">
        <w:t>Currently, all information is submitted electronically</w:t>
      </w:r>
      <w:r w:rsidR="004531F5">
        <w:t>.</w:t>
      </w:r>
      <w:r w:rsidRPr="00391891">
        <w:t xml:space="preserve">  </w:t>
      </w:r>
      <w:r w:rsidRPr="00391891" w:rsidR="00CC35DC">
        <w:t>For previous</w:t>
      </w:r>
      <w:r w:rsidRPr="00391891" w:rsidR="00945027">
        <w:t xml:space="preserve"> air quality</w:t>
      </w:r>
      <w:r w:rsidR="004531F5">
        <w:t>-</w:t>
      </w:r>
      <w:r w:rsidRPr="00391891" w:rsidR="00945027">
        <w:t xml:space="preserve">related collection, </w:t>
      </w:r>
      <w:r w:rsidR="00CE1605">
        <w:t>BOEM</w:t>
      </w:r>
      <w:r w:rsidRPr="00391891" w:rsidR="003D6CE3">
        <w:t xml:space="preserve"> provided respondents with the GO</w:t>
      </w:r>
      <w:r w:rsidRPr="00391891" w:rsidR="00867781">
        <w:t xml:space="preserve">ADS </w:t>
      </w:r>
      <w:r w:rsidR="00BB651C">
        <w:t>s</w:t>
      </w:r>
      <w:r w:rsidRPr="00391891" w:rsidR="00945027">
        <w:t>oftware</w:t>
      </w:r>
      <w:r w:rsidR="004531F5">
        <w:t xml:space="preserve">, which is being replace upon approval of this OMB control number with the </w:t>
      </w:r>
      <w:r w:rsidR="00CF1348">
        <w:t>AQS.</w:t>
      </w:r>
      <w:r w:rsidRPr="00391891" w:rsidR="003D6CE3">
        <w:t xml:space="preserve"> </w:t>
      </w:r>
      <w:r w:rsidR="00BA1DC5">
        <w:t xml:space="preserve">Therefore, all emissions inventorying reporting </w:t>
      </w:r>
      <w:r w:rsidR="00BF0865">
        <w:t>are</w:t>
      </w:r>
      <w:r w:rsidR="00BA1DC5">
        <w:t xml:space="preserve"> accomplished electronically.</w:t>
      </w:r>
      <w:r w:rsidRPr="00391891" w:rsidR="003D6CE3">
        <w:t xml:space="preserve">  </w:t>
      </w:r>
    </w:p>
    <w:p w:rsidRPr="00391891" w:rsidR="00080C41" w:rsidP="00567505" w:rsidRDefault="00080C41">
      <w:pPr>
        <w:widowControl/>
        <w:tabs>
          <w:tab w:val="left" w:pos="360"/>
          <w:tab w:val="left" w:pos="720"/>
        </w:tabs>
      </w:pPr>
    </w:p>
    <w:p w:rsidRPr="00391891" w:rsidR="00987858" w:rsidP="00987858" w:rsidRDefault="00987858">
      <w:pPr>
        <w:widowControl/>
        <w:tabs>
          <w:tab w:val="left" w:pos="-1080"/>
          <w:tab w:val="left" w:pos="-720"/>
          <w:tab w:val="left" w:pos="360"/>
          <w:tab w:val="left" w:pos="720"/>
        </w:tabs>
        <w:rPr>
          <w:b/>
          <w:i/>
        </w:rPr>
      </w:pPr>
      <w:r w:rsidRPr="00391891">
        <w:rPr>
          <w:b/>
          <w:i/>
        </w:rPr>
        <w:t>4.</w:t>
      </w:r>
      <w:r w:rsidRPr="00391891">
        <w:rPr>
          <w:b/>
          <w:i/>
        </w:rPr>
        <w:tab/>
        <w:t xml:space="preserve">Describe efforts to identify duplication.  Show specifically why any similar information already available cannot be used or modified for use for the purposes described in Item 2 above.  </w:t>
      </w:r>
    </w:p>
    <w:p w:rsidRPr="00391891" w:rsidR="00987858" w:rsidP="00987858" w:rsidRDefault="00987858">
      <w:pPr>
        <w:widowControl/>
        <w:tabs>
          <w:tab w:val="left" w:pos="-1080"/>
          <w:tab w:val="left" w:pos="-720"/>
          <w:tab w:val="left" w:pos="360"/>
          <w:tab w:val="left" w:pos="720"/>
        </w:tabs>
        <w:rPr>
          <w:b/>
        </w:rPr>
      </w:pPr>
    </w:p>
    <w:p w:rsidR="00EF63E5" w:rsidRDefault="00EF63E5">
      <w:pPr>
        <w:widowControl/>
        <w:tabs>
          <w:tab w:val="left" w:pos="360"/>
          <w:tab w:val="left" w:pos="720"/>
          <w:tab w:val="left" w:pos="1080"/>
        </w:tabs>
      </w:pPr>
      <w:r w:rsidRPr="00391891">
        <w:t xml:space="preserve">In the area of </w:t>
      </w:r>
      <w:r w:rsidRPr="00391891" w:rsidR="00C12740">
        <w:t xml:space="preserve">air quality, authority to regulate </w:t>
      </w:r>
      <w:r w:rsidR="00F11C3C">
        <w:t xml:space="preserve">Gulf of Mexico </w:t>
      </w:r>
      <w:r w:rsidRPr="00391891" w:rsidR="00C12740">
        <w:t xml:space="preserve">OCS air emissions is split between the DOI and the </w:t>
      </w:r>
      <w:r w:rsidR="002E1226">
        <w:t>US</w:t>
      </w:r>
      <w:r w:rsidRPr="00391891" w:rsidR="00C12740">
        <w:t>EPA.  This fragmented process is a result of the 1990 amendments to the Clean Air Act (P</w:t>
      </w:r>
      <w:r w:rsidRPr="00391891" w:rsidR="00FA2222">
        <w:t>ub</w:t>
      </w:r>
      <w:r w:rsidRPr="00391891" w:rsidR="00C12740">
        <w:t>.</w:t>
      </w:r>
      <w:r w:rsidRPr="00391891" w:rsidR="00FA2222">
        <w:t xml:space="preserve"> </w:t>
      </w:r>
      <w:r w:rsidRPr="00391891" w:rsidR="00C12740">
        <w:t xml:space="preserve">L. 101-549).  Specifically, section 801 gives </w:t>
      </w:r>
      <w:r w:rsidR="002E1226">
        <w:t>US</w:t>
      </w:r>
      <w:r w:rsidRPr="00391891" w:rsidR="00C12740">
        <w:t xml:space="preserve">EPA the authority to regulate OCS air emissions for all OCS areas </w:t>
      </w:r>
      <w:r w:rsidRPr="00391891" w:rsidR="0077056C">
        <w:t>except the area in the Gulf of Mexico west of 87º 30’ West Longitude</w:t>
      </w:r>
      <w:r w:rsidRPr="00391891" w:rsidR="00C12740">
        <w:t xml:space="preserve">.  For </w:t>
      </w:r>
      <w:r w:rsidRPr="00391891" w:rsidR="0077056C">
        <w:t>this area</w:t>
      </w:r>
      <w:r w:rsidRPr="00391891" w:rsidR="00C12740">
        <w:t>, authority to regulate air emissions from OCS facilities remain</w:t>
      </w:r>
      <w:r w:rsidRPr="00391891" w:rsidR="009F513F">
        <w:t>s</w:t>
      </w:r>
      <w:r w:rsidRPr="00391891" w:rsidR="00C12740">
        <w:t xml:space="preserve"> with the Secretary of the Interior.  </w:t>
      </w:r>
      <w:r w:rsidRPr="00391891">
        <w:t>These</w:t>
      </w:r>
      <w:r w:rsidRPr="00391891" w:rsidR="00C12740">
        <w:t xml:space="preserve"> regulations </w:t>
      </w:r>
      <w:r w:rsidRPr="00391891">
        <w:t xml:space="preserve">are effective in avoiding duplication in Federal regulations and reporting.  Similar information is not available because the information is unique for each </w:t>
      </w:r>
      <w:r w:rsidRPr="00391891" w:rsidR="0077056C">
        <w:t xml:space="preserve">emission </w:t>
      </w:r>
      <w:r w:rsidRPr="00391891" w:rsidR="009F513F">
        <w:t>source</w:t>
      </w:r>
      <w:r w:rsidRPr="00391891">
        <w:t xml:space="preserve"> and data and information cannot be obtained </w:t>
      </w:r>
      <w:r w:rsidRPr="00391891" w:rsidR="009F513F">
        <w:t>elsewhere</w:t>
      </w:r>
      <w:r w:rsidRPr="00391891">
        <w:t xml:space="preserve">. </w:t>
      </w:r>
    </w:p>
    <w:p w:rsidR="004717B1" w:rsidRDefault="004717B1">
      <w:pPr>
        <w:widowControl/>
        <w:tabs>
          <w:tab w:val="left" w:pos="360"/>
          <w:tab w:val="left" w:pos="720"/>
          <w:tab w:val="left" w:pos="1080"/>
        </w:tabs>
      </w:pPr>
    </w:p>
    <w:p w:rsidRPr="00391891" w:rsidR="004717B1" w:rsidRDefault="004717B1">
      <w:pPr>
        <w:widowControl/>
        <w:tabs>
          <w:tab w:val="left" w:pos="360"/>
          <w:tab w:val="left" w:pos="720"/>
          <w:tab w:val="left" w:pos="1080"/>
        </w:tabs>
      </w:pPr>
      <w:r>
        <w:t>Congress in the Consolidated Appropriations Act 2012 (PL 112-74) mandated that BOEM regulate air quality impacts from activities on the OCS adjacent to the North Slope Borough of the State of Alaska.</w:t>
      </w:r>
    </w:p>
    <w:p w:rsidRPr="00391891" w:rsidR="00EF63E5" w:rsidRDefault="00EF63E5">
      <w:pPr>
        <w:widowControl/>
        <w:tabs>
          <w:tab w:val="left" w:pos="360"/>
          <w:tab w:val="left" w:pos="720"/>
          <w:tab w:val="left" w:pos="1080"/>
        </w:tabs>
      </w:pPr>
    </w:p>
    <w:p w:rsidRPr="00391891" w:rsidR="00987858" w:rsidP="00987858" w:rsidRDefault="00987858">
      <w:pPr>
        <w:widowControl/>
        <w:tabs>
          <w:tab w:val="left" w:pos="-1080"/>
          <w:tab w:val="left" w:pos="-720"/>
          <w:tab w:val="left" w:pos="360"/>
          <w:tab w:val="left" w:pos="720"/>
        </w:tabs>
        <w:rPr>
          <w:i/>
        </w:rPr>
      </w:pPr>
      <w:r w:rsidRPr="00391891">
        <w:rPr>
          <w:b/>
          <w:i/>
        </w:rPr>
        <w:t>5.</w:t>
      </w:r>
      <w:r w:rsidRPr="00391891">
        <w:rPr>
          <w:b/>
          <w:i/>
        </w:rPr>
        <w:tab/>
        <w:t xml:space="preserve">If the collection of information impacts small businesses or other small entities, describe any methods used to minimize burden. </w:t>
      </w:r>
      <w:r w:rsidRPr="00391891">
        <w:rPr>
          <w:i/>
        </w:rPr>
        <w:t xml:space="preserve">  </w:t>
      </w:r>
    </w:p>
    <w:p w:rsidRPr="00391891" w:rsidR="00987858" w:rsidP="00987858" w:rsidRDefault="00987858">
      <w:pPr>
        <w:widowControl/>
        <w:tabs>
          <w:tab w:val="left" w:pos="-1080"/>
          <w:tab w:val="left" w:pos="-720"/>
          <w:tab w:val="left" w:pos="360"/>
          <w:tab w:val="left" w:pos="720"/>
        </w:tabs>
      </w:pPr>
    </w:p>
    <w:p w:rsidR="00EF63E5" w:rsidRDefault="00FA2222">
      <w:pPr>
        <w:widowControl/>
        <w:tabs>
          <w:tab w:val="left" w:pos="360"/>
          <w:tab w:val="left" w:pos="720"/>
          <w:tab w:val="left" w:pos="1080"/>
        </w:tabs>
      </w:pPr>
      <w:r w:rsidRPr="00391891">
        <w:t xml:space="preserve">This collection of information </w:t>
      </w:r>
      <w:r w:rsidR="00DD17D3">
        <w:t>could</w:t>
      </w:r>
      <w:r w:rsidRPr="00391891">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Pr="00391891" w:rsidR="00EF63E5">
        <w:t xml:space="preserve">The hour burden on any small entity subject to these regulations cannot be reduced </w:t>
      </w:r>
      <w:r w:rsidR="00F11C3C">
        <w:t>beyond current levels without impairing the agency’s ability to comply with its statutory mandates.</w:t>
      </w:r>
      <w:r w:rsidRPr="00391891" w:rsidR="00EF63E5">
        <w:t xml:space="preserve">  </w:t>
      </w:r>
    </w:p>
    <w:p w:rsidRPr="00391891" w:rsidR="00883AAB" w:rsidRDefault="00883AAB">
      <w:pPr>
        <w:widowControl/>
        <w:tabs>
          <w:tab w:val="left" w:pos="360"/>
          <w:tab w:val="left" w:pos="720"/>
          <w:tab w:val="left" w:pos="1080"/>
        </w:tabs>
      </w:pPr>
    </w:p>
    <w:p w:rsidRPr="00391891" w:rsidR="00987858" w:rsidP="00987858" w:rsidRDefault="00987858">
      <w:pPr>
        <w:widowControl/>
        <w:tabs>
          <w:tab w:val="left" w:pos="-1080"/>
          <w:tab w:val="left" w:pos="-720"/>
          <w:tab w:val="left" w:pos="360"/>
          <w:tab w:val="left" w:pos="720"/>
        </w:tabs>
      </w:pPr>
      <w:r w:rsidRPr="00391891">
        <w:rPr>
          <w:b/>
          <w:i/>
        </w:rPr>
        <w:t>6.</w:t>
      </w:r>
      <w:r w:rsidRPr="00391891">
        <w:rPr>
          <w:b/>
          <w:i/>
        </w:rPr>
        <w:tab/>
        <w:t>Describe the consequence to Federal program or policy activities if the collection is not conducted or is conducted less frequently, as well as any technical or legal obstacles to reducing burden.</w:t>
      </w:r>
      <w:r w:rsidRPr="00391891">
        <w:t xml:space="preserve">  </w:t>
      </w:r>
    </w:p>
    <w:p w:rsidRPr="00391891" w:rsidR="00987858" w:rsidP="00987858" w:rsidRDefault="00987858">
      <w:pPr>
        <w:widowControl/>
        <w:tabs>
          <w:tab w:val="left" w:pos="-1080"/>
          <w:tab w:val="left" w:pos="-720"/>
          <w:tab w:val="left" w:pos="360"/>
          <w:tab w:val="left" w:pos="720"/>
        </w:tabs>
      </w:pPr>
    </w:p>
    <w:p w:rsidRPr="00391891" w:rsidR="00EF63E5" w:rsidRDefault="00EF63E5">
      <w:pPr>
        <w:widowControl/>
        <w:tabs>
          <w:tab w:val="left" w:pos="360"/>
          <w:tab w:val="left" w:pos="720"/>
          <w:tab w:val="left" w:pos="1080"/>
        </w:tabs>
      </w:pPr>
      <w:r w:rsidRPr="00391891">
        <w:t xml:space="preserve">If </w:t>
      </w:r>
      <w:r w:rsidR="00CE1605">
        <w:t>BOEM</w:t>
      </w:r>
      <w:r w:rsidRPr="00391891">
        <w:t xml:space="preserve"> did not collect the information, we could not carry out the mandate of the OCS Lands Act to ensure safe and environmentally sound operations in the OCS.  We could not determine if operations comply with standards to minimize air pollution of the OCS and adjacent onshore areas.  The information collected is unique to each facility. With the exception of the information discussed in item A.7, the frequency is generally on occasion, so that a lesser frequency is not applicable.  </w:t>
      </w:r>
    </w:p>
    <w:p w:rsidRPr="00391891" w:rsidR="00EF63E5" w:rsidRDefault="00EF63E5">
      <w:pPr>
        <w:widowControl/>
        <w:tabs>
          <w:tab w:val="left" w:pos="360"/>
          <w:tab w:val="left" w:pos="720"/>
          <w:tab w:val="left" w:pos="1080"/>
        </w:tabs>
      </w:pPr>
    </w:p>
    <w:p w:rsidRPr="00391891" w:rsidR="00987858" w:rsidP="00987858" w:rsidRDefault="00987858">
      <w:pPr>
        <w:widowControl/>
        <w:tabs>
          <w:tab w:val="left" w:pos="-1080"/>
          <w:tab w:val="left" w:pos="-720"/>
          <w:tab w:val="left" w:pos="0"/>
          <w:tab w:val="left" w:pos="540"/>
          <w:tab w:val="left" w:pos="990"/>
          <w:tab w:val="left" w:pos="1440"/>
          <w:tab w:val="left" w:pos="2880"/>
        </w:tabs>
        <w:rPr>
          <w:i/>
        </w:rPr>
      </w:pPr>
      <w:r w:rsidRPr="00391891">
        <w:rPr>
          <w:b/>
          <w:i/>
        </w:rPr>
        <w:t>7.</w:t>
      </w:r>
      <w:r w:rsidRPr="00391891">
        <w:rPr>
          <w:b/>
          <w:i/>
        </w:rPr>
        <w:tab/>
        <w:t>Explain any special circumstances that would cause an information collection to be conducted in a manner:</w:t>
      </w:r>
      <w:r w:rsidRPr="00391891">
        <w:rPr>
          <w:i/>
        </w:rPr>
        <w:t xml:space="preserve">  </w:t>
      </w:r>
    </w:p>
    <w:p w:rsidRPr="00391891" w:rsidR="00987858" w:rsidP="00987858" w:rsidRDefault="00987858">
      <w:pPr>
        <w:widowControl/>
        <w:tabs>
          <w:tab w:val="left" w:pos="-1080"/>
          <w:tab w:val="left" w:pos="-720"/>
          <w:tab w:val="left" w:pos="360"/>
          <w:tab w:val="left" w:pos="720"/>
        </w:tabs>
      </w:pPr>
      <w:r w:rsidRPr="00391891">
        <w:lastRenderedPageBreak/>
        <w:tab/>
      </w:r>
    </w:p>
    <w:p w:rsidRPr="00391891" w:rsidR="00987858" w:rsidP="00987858" w:rsidRDefault="00987858">
      <w:pPr>
        <w:widowControl/>
        <w:tabs>
          <w:tab w:val="left" w:pos="-1080"/>
          <w:tab w:val="left" w:pos="-720"/>
          <w:tab w:val="left" w:pos="360"/>
          <w:tab w:val="left" w:pos="720"/>
        </w:tabs>
        <w:rPr>
          <w:b/>
        </w:rPr>
      </w:pPr>
      <w:r w:rsidRPr="00391891">
        <w:tab/>
      </w:r>
      <w:r w:rsidRPr="00391891">
        <w:rPr>
          <w:b/>
          <w:i/>
        </w:rPr>
        <w:t>(a) requiring respondents to report information to the agency more often than quarterly</w:t>
      </w:r>
      <w:r w:rsidRPr="00391891" w:rsidR="00940AD4">
        <w:rPr>
          <w:b/>
          <w:i/>
        </w:rPr>
        <w:t>;</w:t>
      </w:r>
    </w:p>
    <w:p w:rsidR="00987858" w:rsidP="007917CF" w:rsidRDefault="00987858">
      <w:pPr>
        <w:widowControl/>
        <w:tabs>
          <w:tab w:val="left" w:pos="360"/>
          <w:tab w:val="left" w:pos="720"/>
        </w:tabs>
      </w:pPr>
      <w:r w:rsidRPr="00391891">
        <w:t>When required, monthly reporting is necessary to continuously monitor air emissions and record meteorological measurement</w:t>
      </w:r>
      <w:r w:rsidRPr="00391891" w:rsidR="0077056C">
        <w:t>s</w:t>
      </w:r>
      <w:r w:rsidRPr="00391891">
        <w:t xml:space="preserve"> from selected OCS sites. This information is not routinely collected from all lessees</w:t>
      </w:r>
      <w:r w:rsidRPr="00391891" w:rsidR="008D49DF">
        <w:t xml:space="preserve"> and operators</w:t>
      </w:r>
      <w:r w:rsidRPr="00391891">
        <w:t xml:space="preserve">, but only when conditions or circumstances warrant or for special studies that are mandated.  </w:t>
      </w:r>
    </w:p>
    <w:p w:rsidR="002A0CF0" w:rsidP="007917CF" w:rsidRDefault="002A0CF0">
      <w:pPr>
        <w:widowControl/>
        <w:tabs>
          <w:tab w:val="left" w:pos="360"/>
          <w:tab w:val="left" w:pos="720"/>
        </w:tabs>
      </w:pPr>
    </w:p>
    <w:p w:rsidRPr="00391891" w:rsidR="00987858" w:rsidP="00987858" w:rsidRDefault="00987858">
      <w:pPr>
        <w:widowControl/>
        <w:tabs>
          <w:tab w:val="left" w:pos="-1080"/>
          <w:tab w:val="left" w:pos="-720"/>
          <w:tab w:val="left" w:pos="360"/>
          <w:tab w:val="left" w:pos="720"/>
        </w:tabs>
        <w:rPr>
          <w:b/>
          <w:i/>
        </w:rPr>
      </w:pPr>
      <w:r w:rsidRPr="00391891">
        <w:rPr>
          <w:b/>
        </w:rPr>
        <w:tab/>
      </w:r>
      <w:r w:rsidRPr="00391891">
        <w:rPr>
          <w:b/>
          <w:i/>
        </w:rPr>
        <w:t>(b) requiring respondents to prepare a written response to a collection of information in fewer t</w:t>
      </w:r>
      <w:r w:rsidRPr="00391891" w:rsidR="00940AD4">
        <w:rPr>
          <w:b/>
          <w:i/>
        </w:rPr>
        <w:t>han 30 days after receipt of it;</w:t>
      </w:r>
    </w:p>
    <w:p w:rsidRPr="00391891" w:rsidR="00987858" w:rsidP="00987858" w:rsidRDefault="00987858">
      <w:pPr>
        <w:widowControl/>
        <w:tabs>
          <w:tab w:val="left" w:pos="-1080"/>
          <w:tab w:val="left" w:pos="-720"/>
          <w:tab w:val="left" w:pos="360"/>
          <w:tab w:val="left" w:pos="720"/>
        </w:tabs>
      </w:pPr>
      <w:r w:rsidRPr="00391891">
        <w:t>Not applicable in this collection.</w:t>
      </w:r>
    </w:p>
    <w:p w:rsidRPr="00391891" w:rsidR="00987858" w:rsidP="00987858" w:rsidRDefault="00987858">
      <w:pPr>
        <w:widowControl/>
        <w:tabs>
          <w:tab w:val="left" w:pos="-1080"/>
          <w:tab w:val="left" w:pos="-720"/>
          <w:tab w:val="left" w:pos="360"/>
          <w:tab w:val="left" w:pos="720"/>
        </w:tabs>
      </w:pPr>
    </w:p>
    <w:p w:rsidRPr="00391891" w:rsidR="00987858" w:rsidP="00987858" w:rsidRDefault="00987858">
      <w:pPr>
        <w:widowControl/>
        <w:tabs>
          <w:tab w:val="left" w:pos="-1080"/>
          <w:tab w:val="left" w:pos="-720"/>
          <w:tab w:val="left" w:pos="360"/>
          <w:tab w:val="left" w:pos="720"/>
        </w:tabs>
        <w:rPr>
          <w:b/>
          <w:i/>
        </w:rPr>
      </w:pPr>
      <w:r w:rsidRPr="00391891">
        <w:rPr>
          <w:b/>
        </w:rPr>
        <w:tab/>
      </w:r>
      <w:r w:rsidRPr="00391891">
        <w:rPr>
          <w:b/>
          <w:i/>
        </w:rPr>
        <w:t>(c) requiring respondents to submit more than an original</w:t>
      </w:r>
      <w:r w:rsidRPr="00391891" w:rsidR="00940AD4">
        <w:rPr>
          <w:b/>
          <w:i/>
        </w:rPr>
        <w:t xml:space="preserve"> and two copies of any document;</w:t>
      </w:r>
    </w:p>
    <w:p w:rsidRPr="00391891" w:rsidR="00987858" w:rsidP="00987858" w:rsidRDefault="00987858">
      <w:pPr>
        <w:widowControl/>
        <w:tabs>
          <w:tab w:val="left" w:pos="-1080"/>
          <w:tab w:val="left" w:pos="-720"/>
          <w:tab w:val="left" w:pos="360"/>
          <w:tab w:val="left" w:pos="720"/>
        </w:tabs>
      </w:pPr>
      <w:r w:rsidRPr="00391891">
        <w:t>Not applicable in this collection.</w:t>
      </w:r>
    </w:p>
    <w:p w:rsidRPr="00391891" w:rsidR="00987858" w:rsidP="00987858" w:rsidRDefault="00987858">
      <w:pPr>
        <w:widowControl/>
        <w:tabs>
          <w:tab w:val="left" w:pos="-1080"/>
          <w:tab w:val="left" w:pos="-720"/>
          <w:tab w:val="left" w:pos="360"/>
          <w:tab w:val="left" w:pos="720"/>
        </w:tabs>
        <w:rPr>
          <w:b/>
        </w:rPr>
      </w:pPr>
    </w:p>
    <w:p w:rsidRPr="00391891" w:rsidR="00987858" w:rsidP="00987858" w:rsidRDefault="00987858">
      <w:pPr>
        <w:widowControl/>
        <w:tabs>
          <w:tab w:val="left" w:pos="-1080"/>
          <w:tab w:val="left" w:pos="-720"/>
          <w:tab w:val="left" w:pos="360"/>
          <w:tab w:val="left" w:pos="720"/>
        </w:tabs>
        <w:rPr>
          <w:b/>
          <w:i/>
        </w:rPr>
      </w:pPr>
      <w:r w:rsidRPr="00391891">
        <w:rPr>
          <w:b/>
        </w:rPr>
        <w:tab/>
      </w:r>
      <w:r w:rsidRPr="00391891">
        <w:rPr>
          <w:b/>
          <w:i/>
        </w:rPr>
        <w:t>(d) requiring respondents to retain records, other than health, medical, government contract, grant-in-aid, or tax</w:t>
      </w:r>
      <w:r w:rsidRPr="00391891" w:rsidR="00940AD4">
        <w:rPr>
          <w:b/>
          <w:i/>
        </w:rPr>
        <w:t xml:space="preserve"> records, for more than 3 years;</w:t>
      </w:r>
    </w:p>
    <w:p w:rsidRPr="00391891" w:rsidR="00987858" w:rsidP="00987858" w:rsidRDefault="00987858">
      <w:pPr>
        <w:widowControl/>
        <w:tabs>
          <w:tab w:val="left" w:pos="-1080"/>
          <w:tab w:val="left" w:pos="-720"/>
          <w:tab w:val="left" w:pos="360"/>
          <w:tab w:val="left" w:pos="720"/>
        </w:tabs>
      </w:pPr>
      <w:r w:rsidRPr="00391891">
        <w:t>Not applicable in this collection.</w:t>
      </w:r>
    </w:p>
    <w:p w:rsidRPr="00391891" w:rsidR="00987858" w:rsidP="00987858" w:rsidRDefault="00987858">
      <w:pPr>
        <w:widowControl/>
        <w:tabs>
          <w:tab w:val="left" w:pos="-1080"/>
          <w:tab w:val="left" w:pos="-720"/>
          <w:tab w:val="left" w:pos="360"/>
          <w:tab w:val="left" w:pos="720"/>
        </w:tabs>
        <w:rPr>
          <w:b/>
        </w:rPr>
      </w:pPr>
    </w:p>
    <w:p w:rsidRPr="00391891" w:rsidR="00987858" w:rsidP="00987858" w:rsidRDefault="00987858">
      <w:pPr>
        <w:widowControl/>
        <w:tabs>
          <w:tab w:val="left" w:pos="-1080"/>
          <w:tab w:val="left" w:pos="-720"/>
          <w:tab w:val="left" w:pos="360"/>
          <w:tab w:val="left" w:pos="720"/>
        </w:tabs>
        <w:rPr>
          <w:b/>
          <w:i/>
        </w:rPr>
      </w:pPr>
      <w:r w:rsidRPr="00391891">
        <w:rPr>
          <w:b/>
          <w:i/>
        </w:rPr>
        <w:tab/>
        <w:t>(e) in connection with a statistical survey, that is not designed to produce valid and reliable results that can be gene</w:t>
      </w:r>
      <w:r w:rsidRPr="00391891" w:rsidR="00940AD4">
        <w:rPr>
          <w:b/>
          <w:i/>
        </w:rPr>
        <w:t>ralized to the universe of study;</w:t>
      </w:r>
    </w:p>
    <w:p w:rsidRPr="00391891" w:rsidR="00987858" w:rsidP="00987858" w:rsidRDefault="00987858">
      <w:pPr>
        <w:widowControl/>
        <w:tabs>
          <w:tab w:val="left" w:pos="-1080"/>
          <w:tab w:val="left" w:pos="-720"/>
          <w:tab w:val="left" w:pos="360"/>
          <w:tab w:val="left" w:pos="720"/>
        </w:tabs>
      </w:pPr>
      <w:r w:rsidRPr="00391891">
        <w:t>Not applicable in this collection.</w:t>
      </w:r>
    </w:p>
    <w:p w:rsidRPr="00391891" w:rsidR="00987858" w:rsidP="00987858" w:rsidRDefault="00987858">
      <w:pPr>
        <w:widowControl/>
        <w:tabs>
          <w:tab w:val="left" w:pos="-1080"/>
          <w:tab w:val="left" w:pos="-720"/>
          <w:tab w:val="left" w:pos="360"/>
          <w:tab w:val="left" w:pos="720"/>
        </w:tabs>
        <w:rPr>
          <w:b/>
        </w:rPr>
      </w:pPr>
    </w:p>
    <w:p w:rsidRPr="00391891" w:rsidR="00987858" w:rsidP="00987858" w:rsidRDefault="00987858">
      <w:pPr>
        <w:widowControl/>
        <w:tabs>
          <w:tab w:val="left" w:pos="-1080"/>
          <w:tab w:val="left" w:pos="-720"/>
          <w:tab w:val="left" w:pos="360"/>
          <w:tab w:val="left" w:pos="720"/>
        </w:tabs>
        <w:rPr>
          <w:b/>
          <w:i/>
        </w:rPr>
      </w:pPr>
      <w:r w:rsidRPr="00391891">
        <w:rPr>
          <w:b/>
          <w:i/>
        </w:rPr>
        <w:tab/>
        <w:t>(f) requiring the use of statistical data classification that has be</w:t>
      </w:r>
      <w:r w:rsidRPr="00391891" w:rsidR="00940AD4">
        <w:rPr>
          <w:b/>
          <w:i/>
        </w:rPr>
        <w:t>en reviewed and approved by OMB;</w:t>
      </w:r>
    </w:p>
    <w:p w:rsidRPr="00391891" w:rsidR="00987858" w:rsidP="00987858" w:rsidRDefault="00B37BB5">
      <w:pPr>
        <w:widowControl/>
        <w:tabs>
          <w:tab w:val="left" w:pos="-1080"/>
          <w:tab w:val="left" w:pos="-720"/>
          <w:tab w:val="left" w:pos="360"/>
          <w:tab w:val="left" w:pos="720"/>
        </w:tabs>
      </w:pPr>
      <w:r w:rsidRPr="00391891">
        <w:t>Not applicable in this collection.</w:t>
      </w:r>
    </w:p>
    <w:p w:rsidRPr="00391891" w:rsidR="00987858" w:rsidP="00987858" w:rsidRDefault="00987858">
      <w:pPr>
        <w:widowControl/>
        <w:tabs>
          <w:tab w:val="left" w:pos="-1080"/>
          <w:tab w:val="left" w:pos="-720"/>
          <w:tab w:val="left" w:pos="360"/>
          <w:tab w:val="left" w:pos="720"/>
        </w:tabs>
        <w:rPr>
          <w:b/>
        </w:rPr>
      </w:pPr>
    </w:p>
    <w:p w:rsidRPr="00391891" w:rsidR="00987858" w:rsidP="00987858" w:rsidRDefault="00987858">
      <w:pPr>
        <w:widowControl/>
        <w:tabs>
          <w:tab w:val="left" w:pos="-1080"/>
          <w:tab w:val="left" w:pos="-720"/>
          <w:tab w:val="left" w:pos="360"/>
          <w:tab w:val="left" w:pos="720"/>
        </w:tabs>
        <w:rPr>
          <w:b/>
          <w:i/>
        </w:rPr>
      </w:pPr>
      <w:r w:rsidRPr="00391891">
        <w:rPr>
          <w:b/>
        </w:rPr>
        <w:tab/>
      </w:r>
      <w:r w:rsidRPr="00391891">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Pr="00391891" w:rsidR="00940AD4">
        <w:rPr>
          <w:b/>
          <w:i/>
        </w:rPr>
        <w:t>for compatible confidential use; or</w:t>
      </w:r>
    </w:p>
    <w:p w:rsidRPr="00391891" w:rsidR="00987858" w:rsidP="00987858" w:rsidRDefault="00987858">
      <w:pPr>
        <w:widowControl/>
        <w:tabs>
          <w:tab w:val="left" w:pos="-1080"/>
          <w:tab w:val="left" w:pos="-720"/>
          <w:tab w:val="left" w:pos="360"/>
          <w:tab w:val="left" w:pos="720"/>
        </w:tabs>
      </w:pPr>
      <w:r w:rsidRPr="00391891">
        <w:t>This collection does not include a pledge of confidentiality not supported by statute or regulation.</w:t>
      </w:r>
    </w:p>
    <w:p w:rsidRPr="00391891" w:rsidR="00987858" w:rsidP="00987858" w:rsidRDefault="00987858">
      <w:pPr>
        <w:widowControl/>
        <w:tabs>
          <w:tab w:val="left" w:pos="-1080"/>
          <w:tab w:val="left" w:pos="-720"/>
          <w:tab w:val="left" w:pos="360"/>
          <w:tab w:val="left" w:pos="720"/>
        </w:tabs>
        <w:rPr>
          <w:b/>
        </w:rPr>
      </w:pPr>
    </w:p>
    <w:p w:rsidRPr="00391891" w:rsidR="00987858" w:rsidP="00987858" w:rsidRDefault="00987858">
      <w:pPr>
        <w:widowControl/>
        <w:tabs>
          <w:tab w:val="left" w:pos="-1080"/>
          <w:tab w:val="left" w:pos="-720"/>
          <w:tab w:val="left" w:pos="360"/>
          <w:tab w:val="left" w:pos="720"/>
        </w:tabs>
        <w:rPr>
          <w:b/>
          <w:i/>
        </w:rPr>
      </w:pPr>
      <w:r w:rsidRPr="00391891">
        <w:rPr>
          <w:b/>
        </w:rPr>
        <w:tab/>
      </w:r>
      <w:r w:rsidRPr="00391891">
        <w:rPr>
          <w:b/>
          <w:i/>
        </w:rPr>
        <w:t>(h) requiring respondents to submit proprietary trade secrets</w:t>
      </w:r>
      <w:r w:rsidRPr="00391891" w:rsidR="00940AD4">
        <w:rPr>
          <w:b/>
          <w:i/>
        </w:rPr>
        <w:t>,</w:t>
      </w:r>
      <w:r w:rsidRPr="00391891">
        <w:rPr>
          <w:b/>
          <w:i/>
        </w:rPr>
        <w:t xml:space="preserve"> or other confidential information</w:t>
      </w:r>
      <w:r w:rsidRPr="00391891" w:rsidR="00940AD4">
        <w:rPr>
          <w:b/>
          <w:i/>
        </w:rPr>
        <w:t>,</w:t>
      </w:r>
      <w:r w:rsidRPr="00391891">
        <w:rPr>
          <w:b/>
          <w:i/>
        </w:rPr>
        <w:t xml:space="preserve"> unless the agency can demonstrate that it has instituted procedures to protect the information’s confidentiality to the extent permitted by law.</w:t>
      </w:r>
    </w:p>
    <w:p w:rsidRPr="00391891" w:rsidR="00987858" w:rsidP="00987858" w:rsidRDefault="00987858">
      <w:pPr>
        <w:widowControl/>
        <w:tabs>
          <w:tab w:val="left" w:pos="-1080"/>
          <w:tab w:val="left" w:pos="-720"/>
          <w:tab w:val="left" w:pos="360"/>
          <w:tab w:val="left" w:pos="720"/>
        </w:tabs>
      </w:pPr>
      <w:r w:rsidRPr="00391891">
        <w:t>This collection does not require proprietary, trade secret, or other confidential information not protected by agency procedures.</w:t>
      </w:r>
    </w:p>
    <w:p w:rsidRPr="00391891" w:rsidR="00987858" w:rsidP="00987858" w:rsidRDefault="00987858">
      <w:pPr>
        <w:widowControl/>
        <w:tabs>
          <w:tab w:val="left" w:pos="-1080"/>
          <w:tab w:val="left" w:pos="-720"/>
          <w:tab w:val="left" w:pos="360"/>
          <w:tab w:val="left" w:pos="720"/>
        </w:tabs>
      </w:pPr>
    </w:p>
    <w:p w:rsidRPr="00391891" w:rsidR="00987858" w:rsidP="00987858" w:rsidRDefault="00987858">
      <w:pPr>
        <w:widowControl/>
        <w:tabs>
          <w:tab w:val="left" w:pos="360"/>
          <w:tab w:val="left" w:pos="720"/>
          <w:tab w:val="left" w:pos="1080"/>
        </w:tabs>
        <w:rPr>
          <w:b/>
          <w:i/>
        </w:rPr>
      </w:pPr>
      <w:r w:rsidRPr="00391891">
        <w:rPr>
          <w:b/>
          <w:i/>
        </w:rPr>
        <w:t>8.</w:t>
      </w:r>
      <w:r w:rsidRPr="00391891">
        <w:rPr>
          <w:b/>
          <w:i/>
        </w:rPr>
        <w:tab/>
        <w:t xml:space="preserve">If applicable, provide a copy and identify the date and page number of </w:t>
      </w:r>
      <w:proofErr w:type="gramStart"/>
      <w:r w:rsidRPr="00391891">
        <w:rPr>
          <w:b/>
          <w:i/>
        </w:rPr>
        <w:t>publication</w:t>
      </w:r>
      <w:proofErr w:type="gramEnd"/>
      <w:r w:rsidRPr="00391891">
        <w:rPr>
          <w:b/>
          <w:i/>
        </w:rPr>
        <w:t xml:space="preserve"> in the Federal Register of the agency’s notice, required by 5 CFR 1320.8(d), soliciting comments on the information collection prior to submission to OMB.  Summarize public comments recei</w:t>
      </w:r>
      <w:r w:rsidRPr="00391891" w:rsidR="00940AD4">
        <w:rPr>
          <w:b/>
          <w:i/>
        </w:rPr>
        <w:t xml:space="preserve">ved in response to that notice </w:t>
      </w:r>
      <w:r w:rsidRPr="00391891">
        <w:rPr>
          <w:b/>
          <w:i/>
        </w:rPr>
        <w:t>and in response to the PRA statement associated with the collection over the past 3 years</w:t>
      </w:r>
      <w:r w:rsidRPr="00391891" w:rsidR="00940AD4">
        <w:rPr>
          <w:b/>
          <w:i/>
        </w:rPr>
        <w:t xml:space="preserve"> </w:t>
      </w:r>
      <w:r w:rsidRPr="00391891">
        <w:rPr>
          <w:b/>
          <w:i/>
        </w:rPr>
        <w:t xml:space="preserve">and describe actions taken by the agency in response to these comments.  Specifically address comments received on cost and hour burden.  </w:t>
      </w:r>
    </w:p>
    <w:p w:rsidRPr="00391891" w:rsidR="00987858" w:rsidP="00987858" w:rsidRDefault="00987858">
      <w:pPr>
        <w:widowControl/>
        <w:tabs>
          <w:tab w:val="left" w:pos="360"/>
          <w:tab w:val="left" w:pos="720"/>
          <w:tab w:val="left" w:pos="1080"/>
        </w:tabs>
        <w:rPr>
          <w:b/>
        </w:rPr>
      </w:pPr>
    </w:p>
    <w:p w:rsidRPr="00391891" w:rsidR="00940AD4" w:rsidP="00987858" w:rsidRDefault="00987858">
      <w:pPr>
        <w:widowControl/>
        <w:tabs>
          <w:tab w:val="left" w:pos="360"/>
          <w:tab w:val="left" w:pos="720"/>
          <w:tab w:val="left" w:pos="1080"/>
        </w:tabs>
        <w:rPr>
          <w:b/>
          <w:i/>
        </w:rPr>
      </w:pPr>
      <w:r w:rsidRPr="00391891">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91891" w:rsidR="00940AD4" w:rsidP="00987858" w:rsidRDefault="00940AD4">
      <w:pPr>
        <w:widowControl/>
        <w:tabs>
          <w:tab w:val="left" w:pos="360"/>
          <w:tab w:val="left" w:pos="720"/>
          <w:tab w:val="left" w:pos="1080"/>
        </w:tabs>
        <w:rPr>
          <w:b/>
          <w:i/>
        </w:rPr>
      </w:pPr>
    </w:p>
    <w:p w:rsidRPr="00391891" w:rsidR="00987858" w:rsidP="00987858" w:rsidRDefault="00987858">
      <w:pPr>
        <w:widowControl/>
        <w:tabs>
          <w:tab w:val="left" w:pos="360"/>
          <w:tab w:val="left" w:pos="720"/>
          <w:tab w:val="left" w:pos="1080"/>
        </w:tabs>
        <w:rPr>
          <w:b/>
        </w:rPr>
      </w:pPr>
      <w:r w:rsidRPr="00391891">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91891">
        <w:rPr>
          <w:b/>
        </w:rPr>
        <w:t xml:space="preserve">  </w:t>
      </w:r>
    </w:p>
    <w:p w:rsidRPr="00391891" w:rsidR="00EF63E5" w:rsidRDefault="00EF63E5">
      <w:pPr>
        <w:widowControl/>
        <w:tabs>
          <w:tab w:val="left" w:pos="360"/>
          <w:tab w:val="left" w:pos="720"/>
          <w:tab w:val="left" w:pos="1080"/>
        </w:tabs>
      </w:pPr>
      <w:r w:rsidRPr="00391891">
        <w:rPr>
          <w:b/>
        </w:rPr>
        <w:tab/>
      </w:r>
    </w:p>
    <w:p w:rsidRPr="00391891" w:rsidR="005F72B9" w:rsidP="005F72B9" w:rsidRDefault="00EF63E5">
      <w:pPr>
        <w:widowControl/>
        <w:tabs>
          <w:tab w:val="left" w:pos="360"/>
          <w:tab w:val="left" w:pos="720"/>
          <w:tab w:val="left" w:pos="1080"/>
        </w:tabs>
      </w:pPr>
      <w:r w:rsidRPr="00391891">
        <w:t xml:space="preserve">As required in 5 CFR 1320.8(d), </w:t>
      </w:r>
      <w:r w:rsidR="00CE1605">
        <w:t>BOEM</w:t>
      </w:r>
      <w:r w:rsidRPr="00391891">
        <w:t xml:space="preserve"> published a 60-day review and comment notice in the </w:t>
      </w:r>
      <w:r w:rsidRPr="004E6FA5">
        <w:rPr>
          <w:i/>
        </w:rPr>
        <w:t>Federal Registe</w:t>
      </w:r>
      <w:r w:rsidR="009F4D8D">
        <w:rPr>
          <w:i/>
        </w:rPr>
        <w:t xml:space="preserve">r </w:t>
      </w:r>
      <w:r w:rsidR="009F4D8D">
        <w:t xml:space="preserve">on </w:t>
      </w:r>
      <w:r w:rsidR="0031742F">
        <w:t>August 10, 2020</w:t>
      </w:r>
      <w:r w:rsidR="00917F50">
        <w:t>, (</w:t>
      </w:r>
      <w:r w:rsidR="0031742F">
        <w:t>85</w:t>
      </w:r>
      <w:r w:rsidR="00917F50">
        <w:t xml:space="preserve"> FR </w:t>
      </w:r>
      <w:r w:rsidR="003D4385">
        <w:t>4</w:t>
      </w:r>
      <w:r w:rsidR="0031742F">
        <w:t>8261</w:t>
      </w:r>
      <w:r w:rsidR="00917F50">
        <w:t>)</w:t>
      </w:r>
      <w:r w:rsidRPr="00391891">
        <w:t>.  Also, 30 CFR </w:t>
      </w:r>
      <w:r w:rsidR="00CE1605">
        <w:t>550</w:t>
      </w:r>
      <w:r w:rsidRPr="00391891">
        <w:t xml:space="preserve">.199 explains that </w:t>
      </w:r>
      <w:r w:rsidR="00CE1605">
        <w:t>BOEM</w:t>
      </w:r>
      <w:r w:rsidRPr="00391891">
        <w:t xml:space="preserve"> will accept comments at any time on the information collection burden of our 30 CFR </w:t>
      </w:r>
      <w:r w:rsidR="00CE1605">
        <w:t>550</w:t>
      </w:r>
      <w:r w:rsidRPr="00391891">
        <w:t xml:space="preserve"> regulations. We display the OMB control number and provide the address for sending comments to </w:t>
      </w:r>
      <w:r w:rsidR="00CE1605">
        <w:t>BOEM</w:t>
      </w:r>
      <w:r w:rsidRPr="00391891">
        <w:t xml:space="preserve">.  </w:t>
      </w:r>
    </w:p>
    <w:p w:rsidRPr="00391891" w:rsidR="005F72B9" w:rsidP="005F72B9" w:rsidRDefault="005F72B9">
      <w:pPr>
        <w:widowControl/>
        <w:tabs>
          <w:tab w:val="left" w:pos="-1080"/>
          <w:tab w:val="left" w:pos="-720"/>
          <w:tab w:val="left" w:pos="360"/>
          <w:tab w:val="left" w:pos="720"/>
        </w:tabs>
      </w:pPr>
    </w:p>
    <w:p w:rsidR="004531F5" w:rsidP="005F72B9" w:rsidRDefault="00EF63E5">
      <w:pPr>
        <w:widowControl/>
        <w:tabs>
          <w:tab w:val="left" w:pos="450"/>
        </w:tabs>
      </w:pPr>
      <w:r w:rsidRPr="00391891">
        <w:t xml:space="preserve">During the comment period, </w:t>
      </w:r>
      <w:r w:rsidR="00CE1605">
        <w:t>BOEM</w:t>
      </w:r>
      <w:r w:rsidR="008446E9">
        <w:t xml:space="preserve"> provided information </w:t>
      </w:r>
      <w:r w:rsidR="006A52EA">
        <w:t xml:space="preserve">and training </w:t>
      </w:r>
      <w:r w:rsidR="008446E9">
        <w:t>on the new software to operators</w:t>
      </w:r>
      <w:r w:rsidRPr="00391891" w:rsidR="00666266">
        <w:t xml:space="preserve"> </w:t>
      </w:r>
      <w:r w:rsidR="004531F5">
        <w:t xml:space="preserve">through a workshop format.  During the workshop, </w:t>
      </w:r>
      <w:r w:rsidR="006A52EA">
        <w:t xml:space="preserve">one of the participants provided feedback on ways to improve the new system.  </w:t>
      </w:r>
      <w:r w:rsidR="004531F5">
        <w:t>Most of the input received was on technical aspects of the software and were addressed with BOEM’s software contractor.</w:t>
      </w:r>
      <w:r w:rsidR="006A52EA">
        <w:t xml:space="preserve">  </w:t>
      </w:r>
    </w:p>
    <w:p w:rsidR="004531F5" w:rsidP="005F72B9" w:rsidRDefault="004531F5">
      <w:pPr>
        <w:widowControl/>
        <w:tabs>
          <w:tab w:val="left" w:pos="450"/>
        </w:tabs>
      </w:pPr>
    </w:p>
    <w:p w:rsidR="00483407" w:rsidP="004531F5" w:rsidRDefault="004531F5">
      <w:pPr>
        <w:widowControl/>
        <w:tabs>
          <w:tab w:val="left" w:pos="450"/>
        </w:tabs>
      </w:pPr>
      <w:r>
        <w:t>During the 60-day public comment period and following the workshop, BOEM received a formal comment letter from the Offshore Operators Committee (OOC).</w:t>
      </w:r>
      <w:r w:rsidRPr="00391891" w:rsidR="00666266">
        <w:t xml:space="preserve"> The burden estimates in </w:t>
      </w:r>
      <w:r w:rsidRPr="00C65D42" w:rsidR="00666266">
        <w:t xml:space="preserve">Section </w:t>
      </w:r>
      <w:r w:rsidRPr="00C65D42" w:rsidR="006C1176">
        <w:t>A.12 reflect their input</w:t>
      </w:r>
      <w:r w:rsidRPr="00C65D42" w:rsidR="00666266">
        <w:t xml:space="preserve">. </w:t>
      </w:r>
    </w:p>
    <w:p w:rsidR="00483407" w:rsidP="004531F5" w:rsidRDefault="00483407">
      <w:pPr>
        <w:widowControl/>
        <w:tabs>
          <w:tab w:val="left" w:pos="450"/>
        </w:tabs>
      </w:pPr>
    </w:p>
    <w:p w:rsidR="00483407" w:rsidP="004531F5" w:rsidRDefault="004531F5">
      <w:pPr>
        <w:widowControl/>
        <w:tabs>
          <w:tab w:val="left" w:pos="450"/>
        </w:tabs>
        <w:rPr>
          <w:bCs/>
        </w:rPr>
      </w:pPr>
      <w:r>
        <w:t>The OOC</w:t>
      </w:r>
      <w:r>
        <w:rPr>
          <w:bCs/>
        </w:rPr>
        <w:t xml:space="preserve"> </w:t>
      </w:r>
      <w:r w:rsidRPr="004531F5">
        <w:rPr>
          <w:bCs/>
        </w:rPr>
        <w:t>commented on the burden estimates and the functionality of the new Air Quality System.</w:t>
      </w:r>
      <w:r w:rsidR="00483407">
        <w:rPr>
          <w:bCs/>
        </w:rPr>
        <w:t xml:space="preserve"> </w:t>
      </w:r>
      <w:r w:rsidRPr="004531F5">
        <w:rPr>
          <w:bCs/>
        </w:rPr>
        <w:t>Based on OOC’s input, BOEM updated the system to address the system’s technical issues.  BOEM also modified the burden estimates based on the OOC comment letter.</w:t>
      </w:r>
      <w:r w:rsidR="00483407">
        <w:rPr>
          <w:bCs/>
        </w:rPr>
        <w:t xml:space="preserve">  </w:t>
      </w:r>
      <w:r w:rsidRPr="004531F5">
        <w:rPr>
          <w:bCs/>
        </w:rPr>
        <w:t>The OOC</w:t>
      </w:r>
      <w:r w:rsidR="00483407">
        <w:rPr>
          <w:bCs/>
        </w:rPr>
        <w:t>’s</w:t>
      </w:r>
      <w:r w:rsidRPr="004531F5">
        <w:rPr>
          <w:bCs/>
        </w:rPr>
        <w:t xml:space="preserve"> comments and BOEM’s responses are summarized below.  </w:t>
      </w:r>
    </w:p>
    <w:p w:rsidR="00483407" w:rsidP="004531F5" w:rsidRDefault="00483407">
      <w:pPr>
        <w:widowControl/>
        <w:tabs>
          <w:tab w:val="left" w:pos="450"/>
        </w:tabs>
        <w:rPr>
          <w:bCs/>
        </w:rPr>
      </w:pPr>
    </w:p>
    <w:p w:rsidR="004531F5" w:rsidP="004531F5" w:rsidRDefault="004531F5">
      <w:pPr>
        <w:widowControl/>
        <w:tabs>
          <w:tab w:val="left" w:pos="450"/>
        </w:tabs>
        <w:rPr>
          <w:bCs/>
        </w:rPr>
      </w:pPr>
      <w:r w:rsidRPr="004531F5">
        <w:rPr>
          <w:bCs/>
        </w:rPr>
        <w:tab/>
      </w:r>
      <w:r w:rsidRPr="004531F5">
        <w:rPr>
          <w:bCs/>
          <w:i/>
          <w:iCs/>
        </w:rPr>
        <w:t>Comment</w:t>
      </w:r>
      <w:r w:rsidRPr="004531F5">
        <w:rPr>
          <w:bCs/>
        </w:rPr>
        <w:t xml:space="preserve">: Regarding the reporting of non-platform data, OOC stated “Historically, collection of non-platform air emission data was the responsibility of BOEM. By shifting the responsibility of collecting and reporting non-platform source data to operators, BOEM is increasing the burden of reporting. For example, the Burden Table included in the Notice of Information Collection estimates 44 hours per facility to collect and report emissions data. As described in the attached comments, we estimate that for drilling rigs alone (exclusive of platforms and other support vessels) the estimated reporting burden is 117 hours per facility.”  </w:t>
      </w:r>
    </w:p>
    <w:p w:rsidRPr="004531F5" w:rsidR="006A52EA" w:rsidP="004531F5" w:rsidRDefault="006A52EA">
      <w:pPr>
        <w:widowControl/>
        <w:tabs>
          <w:tab w:val="left" w:pos="450"/>
        </w:tabs>
        <w:rPr>
          <w:bCs/>
        </w:rPr>
      </w:pPr>
    </w:p>
    <w:p w:rsidR="004531F5" w:rsidP="004531F5" w:rsidRDefault="004531F5">
      <w:pPr>
        <w:widowControl/>
        <w:tabs>
          <w:tab w:val="left" w:pos="450"/>
        </w:tabs>
        <w:rPr>
          <w:bCs/>
        </w:rPr>
      </w:pPr>
      <w:r w:rsidRPr="004531F5">
        <w:rPr>
          <w:bCs/>
          <w:i/>
          <w:iCs/>
        </w:rPr>
        <w:tab/>
        <w:t>BOEM Response:</w:t>
      </w:r>
      <w:r w:rsidRPr="004531F5">
        <w:rPr>
          <w:bCs/>
        </w:rPr>
        <w:t xml:space="preserve"> BOEM is requiring emissions reporting from “facilities,” as defined in its regulations implementing its authority under the Outer Continental Shelf Lands Act (OCSLA).  The projected emissions from these same sources are reported in the plans review process, which is documented in the Air Quality Spreadsheets (BOEM-0138 and BOEM-0139) and fall under OMB Control Number 1010-0151.  </w:t>
      </w:r>
    </w:p>
    <w:p w:rsidRPr="004531F5" w:rsidR="006A52EA" w:rsidP="004531F5" w:rsidRDefault="006A52EA">
      <w:pPr>
        <w:widowControl/>
        <w:tabs>
          <w:tab w:val="left" w:pos="450"/>
        </w:tabs>
        <w:rPr>
          <w:bCs/>
        </w:rPr>
      </w:pPr>
    </w:p>
    <w:p w:rsidR="004531F5" w:rsidP="004531F5" w:rsidRDefault="004531F5">
      <w:pPr>
        <w:widowControl/>
        <w:tabs>
          <w:tab w:val="left" w:pos="450"/>
        </w:tabs>
      </w:pPr>
      <w:r w:rsidRPr="004531F5">
        <w:rPr>
          <w:bCs/>
        </w:rPr>
        <w:tab/>
        <w:t xml:space="preserve">BOEM would require the operator to submit activity or emissions data for all facilities corresponding to the definition of facility in BOEM’s regulation and the recently-updated plan review process, which would include drilling rig emissions only when the drilling unit is attached to the seabed and construction vessel emissions only when the vessel is conducting the construction.  </w:t>
      </w:r>
      <w:r w:rsidRPr="004531F5">
        <w:tab/>
      </w:r>
    </w:p>
    <w:p w:rsidRPr="004531F5" w:rsidR="006A52EA" w:rsidP="004531F5" w:rsidRDefault="006A52EA">
      <w:pPr>
        <w:widowControl/>
        <w:tabs>
          <w:tab w:val="left" w:pos="450"/>
        </w:tabs>
      </w:pPr>
    </w:p>
    <w:p w:rsidR="006A52EA" w:rsidP="004531F5" w:rsidRDefault="004531F5">
      <w:pPr>
        <w:widowControl/>
        <w:tabs>
          <w:tab w:val="left" w:pos="450"/>
        </w:tabs>
      </w:pPr>
      <w:r w:rsidRPr="004531F5">
        <w:tab/>
        <w:t xml:space="preserve">Upon further review, BOEM acknowledges that there will be additional burden hours for reporting other facility sources (drilling rigs and construction vessels).  However, BOEM will simplify the reporting of drilling rig data in OCS AQS by including a drilling rig look up table for horsepower ratings, therefore only requiring the operator to input fuel throughput and total hours of drilling.  </w:t>
      </w:r>
    </w:p>
    <w:p w:rsidR="004531F5" w:rsidP="004531F5" w:rsidRDefault="006A52EA">
      <w:pPr>
        <w:widowControl/>
        <w:tabs>
          <w:tab w:val="left" w:pos="450"/>
        </w:tabs>
      </w:pPr>
      <w:r>
        <w:lastRenderedPageBreak/>
        <w:tab/>
      </w:r>
      <w:r w:rsidRPr="004531F5" w:rsidR="004531F5">
        <w:t>Moreover, reporting information for construction vessels will not be an altogether new burden for certain operators since, during the plan review process, some construction vessels are subject to a standard condition of approval which requires fuel throughput compliance verification to be sent to BSEE.  The burden for these vessels fuel throughput reporting is included in OMB Control Number 1010-0151.  The current burden of 44 hours per facility was for platform sources and will remain the same for the first year for these sources (with a chance of decreasing in three years due to the learning curve of a new reporting tool).  Assuming one drilling rig and one construction vessel per facility, BOEM believes that an additional 20 hours (10 hours per source) should be included.  Therefore, BOEM is increasing the burdens to 64 hours per facility.</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 xml:space="preserve">Comment:  </w:t>
      </w:r>
      <w:r w:rsidRPr="004531F5">
        <w:t>It appears to OOC that BOEM is requiring the reporting of data from drilling rigs and construction vessels underway within 25 miles of a facility. It is OOC’s position that drilling rigs and vessels underway do not meet the definition of “facility” in 30 CFR 550.302 because when underway, the rig or vessel is not attached to the seabed. Therefore, according to OOC, the rig or vessel does not fall under BOEM’s OCS Lands Act (OCSLA) authority.</w:t>
      </w:r>
      <w:r w:rsidRPr="004531F5">
        <w:tab/>
      </w:r>
    </w:p>
    <w:p w:rsidRPr="004531F5" w:rsidR="006A52EA" w:rsidP="004531F5" w:rsidRDefault="006A52EA">
      <w:pPr>
        <w:widowControl/>
        <w:tabs>
          <w:tab w:val="left" w:pos="450"/>
        </w:tabs>
      </w:pPr>
    </w:p>
    <w:p w:rsidR="004531F5" w:rsidP="004531F5" w:rsidRDefault="004531F5">
      <w:pPr>
        <w:widowControl/>
        <w:tabs>
          <w:tab w:val="left" w:pos="450"/>
        </w:tabs>
      </w:pPr>
      <w:r w:rsidRPr="004531F5">
        <w:tab/>
      </w:r>
      <w:r w:rsidRPr="004531F5">
        <w:rPr>
          <w:i/>
          <w:iCs/>
        </w:rPr>
        <w:t>BOEM Response:</w:t>
      </w:r>
      <w:r w:rsidRPr="004531F5">
        <w:t xml:space="preserve">  BOEM is only requiring the reporting of data from facilities as defined in its regulations, which include drilling rigs when attached to the seabed and construction vessels only when construction is being conducted. BOEM will not require the reporting of emissions when these sources are within 25 miles of a facility.</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Comment:</w:t>
      </w:r>
      <w:r w:rsidRPr="004531F5">
        <w:t xml:space="preserve">  Regarding potential changes to reporting frequencies, OOC stated “It is unclear if the 3-year reporting frequency will change with the implementation of AQS. For example, will operators be required to submit monthly data on an ongoing basis? If that is the case, then the estimated burden will increase substantially, at least by a factor of 3 because reporting will no longer be required every 3 years. If this is the intent of the agency, then a new burden estimate must be completed prior to implementation of the new system.”</w:t>
      </w:r>
    </w:p>
    <w:p w:rsidRPr="004531F5" w:rsidR="006A52EA" w:rsidP="004531F5" w:rsidRDefault="006A52EA">
      <w:pPr>
        <w:widowControl/>
        <w:tabs>
          <w:tab w:val="left" w:pos="450"/>
        </w:tabs>
      </w:pPr>
    </w:p>
    <w:p w:rsidR="004531F5" w:rsidP="004531F5" w:rsidRDefault="004531F5">
      <w:pPr>
        <w:widowControl/>
        <w:tabs>
          <w:tab w:val="left" w:pos="450"/>
        </w:tabs>
      </w:pPr>
      <w:r w:rsidRPr="004531F5">
        <w:tab/>
      </w:r>
      <w:r w:rsidRPr="004531F5">
        <w:rPr>
          <w:i/>
          <w:iCs/>
        </w:rPr>
        <w:t>BOEM Response:</w:t>
      </w:r>
      <w:r w:rsidRPr="004531F5">
        <w:t xml:space="preserve">  BOEM intends to collect emissions data roughly every three years.  However, because of the delay in development of OCS AQS, BOEM is off-cycle as our last effort was four years ago.  BOEM is planning for the next reporting cycle to be 2023 in order to align with the Environmental Protection Agency’s emissions reporting cycle.</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Comment:</w:t>
      </w:r>
      <w:r w:rsidRPr="004531F5">
        <w:t xml:space="preserve">  Regarding complexities of reporting flare information, OOC stated that the complexity of how flare emissions data is constructed in AQS raises concerns.</w:t>
      </w:r>
    </w:p>
    <w:p w:rsidRPr="004531F5" w:rsidR="006A52EA" w:rsidP="004531F5" w:rsidRDefault="006A52EA">
      <w:pPr>
        <w:widowControl/>
        <w:tabs>
          <w:tab w:val="left" w:pos="450"/>
        </w:tabs>
      </w:pPr>
    </w:p>
    <w:p w:rsidR="004531F5" w:rsidP="004531F5" w:rsidRDefault="004531F5">
      <w:pPr>
        <w:widowControl/>
        <w:tabs>
          <w:tab w:val="left" w:pos="450"/>
        </w:tabs>
      </w:pPr>
      <w:r w:rsidRPr="004531F5">
        <w:tab/>
      </w:r>
      <w:r w:rsidRPr="004531F5">
        <w:rPr>
          <w:i/>
          <w:iCs/>
        </w:rPr>
        <w:t>BOEM’s Response:</w:t>
      </w:r>
      <w:r w:rsidRPr="004531F5">
        <w:t xml:space="preserve">  Operators should report one flare source per flare using their flare design specifications from the manufacturer for the smoke condition and total volume flared (including pilot light).  BOEM will clarify this in the updated AQS User’s Manual.  This is consistent with the past 2017 emissions inventory collection and does not affect the burden hours.</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Comment:</w:t>
      </w:r>
      <w:r w:rsidRPr="004531F5">
        <w:t xml:space="preserve">  Regarding Oil and Gas Operations Report reconciliation, OOC stated that Oil and Gas Operations Reports should not be utilized for emissions calculations or emissions data quality assurance/quality control because the accounting standards and requirements applicable to the reports do not yield technically correct emissions estimates.</w:t>
      </w:r>
    </w:p>
    <w:p w:rsidRPr="004531F5" w:rsidR="006A52EA" w:rsidP="004531F5" w:rsidRDefault="006A52EA">
      <w:pPr>
        <w:widowControl/>
        <w:tabs>
          <w:tab w:val="left" w:pos="450"/>
        </w:tabs>
      </w:pPr>
    </w:p>
    <w:p w:rsidR="004531F5" w:rsidP="004531F5" w:rsidRDefault="004531F5">
      <w:pPr>
        <w:widowControl/>
        <w:tabs>
          <w:tab w:val="left" w:pos="450"/>
        </w:tabs>
      </w:pPr>
      <w:r w:rsidRPr="004531F5">
        <w:tab/>
      </w:r>
      <w:r w:rsidRPr="004531F5">
        <w:rPr>
          <w:i/>
          <w:iCs/>
        </w:rPr>
        <w:t>BOEM’s Response:</w:t>
      </w:r>
      <w:r w:rsidRPr="004531F5">
        <w:t xml:space="preserve">  Oil and Gas Operations Reports (OGOR) were mentioned in the AQS training guide, while the tool was still under development, since BOEM is uploading these reports into AQS to </w:t>
      </w:r>
      <w:r w:rsidRPr="004531F5">
        <w:lastRenderedPageBreak/>
        <w:t>reconcile volumes vented and flared.  It was a reminder to operators to ensure consistency in reporting, not an indication that report data was to be used in calculating or reporting emissions in OCS AQS.</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Comment:</w:t>
      </w:r>
      <w:r w:rsidRPr="004531F5">
        <w:t xml:space="preserve">  Regarding functionality of QA/QC of data prior to submittal, OOC believes that the functionality built into AQS could be streamlined to improve system effectiveness and reduce burden.</w:t>
      </w:r>
    </w:p>
    <w:p w:rsidRPr="004531F5" w:rsidR="006A52EA" w:rsidP="004531F5" w:rsidRDefault="006A52EA">
      <w:pPr>
        <w:widowControl/>
        <w:tabs>
          <w:tab w:val="left" w:pos="450"/>
        </w:tabs>
      </w:pPr>
    </w:p>
    <w:p w:rsidR="00483407" w:rsidP="004531F5" w:rsidRDefault="004531F5">
      <w:pPr>
        <w:widowControl/>
        <w:tabs>
          <w:tab w:val="left" w:pos="450"/>
        </w:tabs>
      </w:pPr>
      <w:r w:rsidRPr="004531F5">
        <w:tab/>
      </w:r>
      <w:r w:rsidRPr="004531F5">
        <w:rPr>
          <w:i/>
          <w:iCs/>
        </w:rPr>
        <w:t xml:space="preserve">BOEM’s Response: </w:t>
      </w:r>
      <w:r w:rsidRPr="004531F5">
        <w:t>BOEM has updated the QA/QC function in OCS AQS to support the requested performance improvements. Specifically, when a user selects the option to submit an emissions inventory, a QA/QC check is automatically executed against that inventory. If any QA/QC issues are detected, the user is notified and is provided with a spreadsheet detailing the specific issues that were identified by the QA/QC check. This spreadsheet can be downloaded from OCS AQS.   The User’s Manual is being updated to reflect this QA/QC change.</w:t>
      </w:r>
    </w:p>
    <w:p w:rsidRPr="004531F5" w:rsidR="004531F5" w:rsidP="004531F5" w:rsidRDefault="004531F5">
      <w:pPr>
        <w:widowControl/>
        <w:tabs>
          <w:tab w:val="left" w:pos="450"/>
        </w:tabs>
        <w:rPr>
          <w:i/>
          <w:iCs/>
        </w:rPr>
      </w:pPr>
      <w:r w:rsidRPr="004531F5">
        <w:rPr>
          <w:i/>
          <w:iCs/>
        </w:rPr>
        <w:tab/>
      </w:r>
    </w:p>
    <w:p w:rsidR="004531F5" w:rsidP="004531F5" w:rsidRDefault="004531F5">
      <w:pPr>
        <w:widowControl/>
        <w:tabs>
          <w:tab w:val="left" w:pos="450"/>
        </w:tabs>
      </w:pPr>
      <w:r w:rsidRPr="004531F5">
        <w:rPr>
          <w:i/>
          <w:iCs/>
        </w:rPr>
        <w:tab/>
        <w:t xml:space="preserve">Comment: </w:t>
      </w:r>
      <w:r w:rsidRPr="004531F5">
        <w:t>Regarding confidentiality of data and defined user roles, OOC thinks BOEM should clarify and ensure controls are integrated into AQS so that data remains confidential and available only to the organization reporting the data.</w:t>
      </w:r>
    </w:p>
    <w:p w:rsidRPr="004531F5" w:rsidR="006A52EA" w:rsidP="004531F5" w:rsidRDefault="006A52EA">
      <w:pPr>
        <w:widowControl/>
        <w:tabs>
          <w:tab w:val="left" w:pos="450"/>
        </w:tabs>
      </w:pPr>
    </w:p>
    <w:p w:rsidR="004531F5" w:rsidP="004531F5" w:rsidRDefault="004531F5">
      <w:pPr>
        <w:widowControl/>
        <w:tabs>
          <w:tab w:val="left" w:pos="450"/>
        </w:tabs>
      </w:pPr>
      <w:r w:rsidRPr="004531F5">
        <w:rPr>
          <w:i/>
          <w:iCs/>
        </w:rPr>
        <w:tab/>
        <w:t xml:space="preserve">BOEM’s Response: </w:t>
      </w:r>
      <w:r w:rsidRPr="004531F5">
        <w:t xml:space="preserve">BOEM agrees that only an operators’ designated representative, alternate designated representative, or agent will be able to access data for the assigned facility (facilities) for the inventory reporting year.  It should be noted that the operators will be able to access the results of the final historic inventory for all facilities as BOEM has always made this data publicly available and plans to continue doing so. The publicly-available results of the inventory will not include any confidential business information. </w:t>
      </w:r>
    </w:p>
    <w:p w:rsidRPr="004531F5" w:rsidR="00483407" w:rsidP="004531F5" w:rsidRDefault="00483407">
      <w:pPr>
        <w:widowControl/>
        <w:tabs>
          <w:tab w:val="left" w:pos="450"/>
        </w:tabs>
      </w:pPr>
    </w:p>
    <w:p w:rsidR="004531F5" w:rsidP="004531F5" w:rsidRDefault="004531F5">
      <w:pPr>
        <w:widowControl/>
        <w:tabs>
          <w:tab w:val="left" w:pos="450"/>
        </w:tabs>
      </w:pPr>
      <w:r w:rsidRPr="004531F5">
        <w:rPr>
          <w:i/>
          <w:iCs/>
        </w:rPr>
        <w:tab/>
        <w:t>Comment:</w:t>
      </w:r>
      <w:r w:rsidRPr="004531F5">
        <w:t xml:space="preserve">  Regarding file naming conventions associated with import/export, OOC suggested enhancements to AQS to allow users to define file names during data import and export to reduce burden and improve system functionality.</w:t>
      </w:r>
    </w:p>
    <w:p w:rsidRPr="004531F5" w:rsidR="006A52EA" w:rsidP="004531F5" w:rsidRDefault="006A52EA">
      <w:pPr>
        <w:widowControl/>
        <w:tabs>
          <w:tab w:val="left" w:pos="450"/>
        </w:tabs>
      </w:pPr>
    </w:p>
    <w:p w:rsidR="004531F5" w:rsidP="004531F5" w:rsidRDefault="004531F5">
      <w:pPr>
        <w:widowControl/>
        <w:tabs>
          <w:tab w:val="left" w:pos="450"/>
        </w:tabs>
      </w:pPr>
      <w:r w:rsidRPr="004531F5">
        <w:rPr>
          <w:i/>
          <w:iCs/>
        </w:rPr>
        <w:tab/>
        <w:t>BOEM’s Response:</w:t>
      </w:r>
      <w:r w:rsidRPr="004531F5">
        <w:t xml:space="preserve"> All supported browsers (Firefox, Chrome, Edge) provide this option for the user. By default, this option is usually set to the Downloads folder; however, there is an option to have the application ask where to save file, which then allows the user to rename the file during the operation. The browser options are beyond the control of the OCS AQS software.  The updated User’s Manual will provide additional guidance for users.</w:t>
      </w:r>
    </w:p>
    <w:p w:rsidRPr="004531F5"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 xml:space="preserve">Comment: </w:t>
      </w:r>
      <w:r w:rsidRPr="004531F5">
        <w:t>Regarding 2021 initial inventory and transfer of GOADS data, OOC said it is unclear what data from 2017 GOADS (the last reporting year using GOADS) will be transferred for the initial 2021 AQS inventory. Historical activity data does not need to be included, but all historical descriptive, static data should be transferred over to minimize company burden to populate.</w:t>
      </w:r>
    </w:p>
    <w:p w:rsidRPr="004531F5" w:rsidR="006A52EA" w:rsidP="004531F5" w:rsidRDefault="006A52EA">
      <w:pPr>
        <w:widowControl/>
        <w:tabs>
          <w:tab w:val="left" w:pos="450"/>
        </w:tabs>
      </w:pPr>
    </w:p>
    <w:p w:rsidRPr="004531F5" w:rsidR="004531F5" w:rsidP="004531F5" w:rsidRDefault="004531F5">
      <w:pPr>
        <w:widowControl/>
        <w:tabs>
          <w:tab w:val="left" w:pos="450"/>
        </w:tabs>
      </w:pPr>
      <w:r w:rsidRPr="004531F5">
        <w:tab/>
      </w:r>
      <w:r w:rsidRPr="004531F5">
        <w:rPr>
          <w:i/>
          <w:iCs/>
        </w:rPr>
        <w:t>BOEM’s Response:</w:t>
      </w:r>
      <w:r w:rsidRPr="004531F5">
        <w:t xml:space="preserve">  As with GOADS efforts for platform sources, operators will receive all static data from the past inventory effort (in this case 2017) which includes complex/structure IDs and emissions sources data.  As commented, activity data such as throughput and hours of operation are not carried forward as this information is expected to change year to year. The company will still have to review the static data to ensure its accuracy before entering in any activity data.</w:t>
      </w:r>
    </w:p>
    <w:p w:rsidR="00483407" w:rsidP="004531F5" w:rsidRDefault="00483407">
      <w:pPr>
        <w:widowControl/>
        <w:tabs>
          <w:tab w:val="left" w:pos="450"/>
        </w:tabs>
      </w:pPr>
    </w:p>
    <w:p w:rsidR="004531F5" w:rsidP="004531F5" w:rsidRDefault="004531F5">
      <w:pPr>
        <w:widowControl/>
        <w:tabs>
          <w:tab w:val="left" w:pos="450"/>
        </w:tabs>
      </w:pPr>
      <w:r w:rsidRPr="004531F5">
        <w:tab/>
      </w:r>
      <w:r w:rsidRPr="004531F5">
        <w:rPr>
          <w:i/>
          <w:iCs/>
        </w:rPr>
        <w:t>Comment:</w:t>
      </w:r>
      <w:r w:rsidRPr="004531F5">
        <w:t xml:space="preserve">  Regarding clarification on reporting storage tank emissions, OOC stated “Reporting of data to estimate storage tank emissions is appropriate and necessary.  However, changes to the types of storage data and the calculations within AQS would reduce burden.”</w:t>
      </w:r>
    </w:p>
    <w:p w:rsidR="004531F5" w:rsidP="004531F5" w:rsidRDefault="004531F5">
      <w:pPr>
        <w:widowControl/>
        <w:tabs>
          <w:tab w:val="left" w:pos="450"/>
        </w:tabs>
      </w:pPr>
      <w:r w:rsidRPr="004531F5">
        <w:rPr>
          <w:i/>
          <w:iCs/>
        </w:rPr>
        <w:lastRenderedPageBreak/>
        <w:tab/>
        <w:t xml:space="preserve">BOEM’s Response: </w:t>
      </w:r>
      <w:r w:rsidRPr="004531F5">
        <w:t>As with previous years using GOADS, BOEM will continue to require the reporting of crude oil storage tanks, not other types of storage tanks, which is also consistent with the reporting requirements in the plan review process on the Air Quality Spreadsheets.</w:t>
      </w:r>
    </w:p>
    <w:p w:rsidRPr="004531F5" w:rsidR="006A52EA" w:rsidP="004531F5" w:rsidRDefault="006A52EA">
      <w:pPr>
        <w:widowControl/>
        <w:tabs>
          <w:tab w:val="left" w:pos="450"/>
        </w:tabs>
        <w:rPr>
          <w:i/>
          <w:iCs/>
        </w:rPr>
      </w:pPr>
    </w:p>
    <w:p w:rsidRPr="004531F5" w:rsidR="004531F5" w:rsidP="004531F5" w:rsidRDefault="004531F5">
      <w:pPr>
        <w:widowControl/>
        <w:tabs>
          <w:tab w:val="left" w:pos="450"/>
        </w:tabs>
      </w:pPr>
      <w:r w:rsidRPr="004531F5">
        <w:rPr>
          <w:i/>
          <w:iCs/>
        </w:rPr>
        <w:tab/>
      </w:r>
      <w:r w:rsidRPr="004531F5">
        <w:t xml:space="preserve">In addition to those comments, OOC also pointed out several technical errors with AQS and issues needing further clarification. BOEM appreciates the technical comments and observations, and is working with the contractors to update the tool and User’s Manual, as necessary. </w:t>
      </w:r>
    </w:p>
    <w:p w:rsidRPr="00391891" w:rsidR="004531F5" w:rsidP="004531F5" w:rsidRDefault="004531F5">
      <w:pPr>
        <w:widowControl/>
        <w:tabs>
          <w:tab w:val="left" w:pos="450"/>
        </w:tabs>
      </w:pPr>
    </w:p>
    <w:p w:rsidRPr="00391891" w:rsidR="00CB728E" w:rsidP="00CB728E" w:rsidRDefault="00CB728E">
      <w:pPr>
        <w:widowControl/>
        <w:tabs>
          <w:tab w:val="left" w:pos="-1080"/>
          <w:tab w:val="left" w:pos="-720"/>
          <w:tab w:val="left" w:pos="360"/>
          <w:tab w:val="left" w:pos="720"/>
        </w:tabs>
      </w:pPr>
      <w:r w:rsidRPr="00391891">
        <w:rPr>
          <w:b/>
          <w:i/>
        </w:rPr>
        <w:t>9.</w:t>
      </w:r>
      <w:r w:rsidRPr="00391891">
        <w:rPr>
          <w:b/>
          <w:i/>
        </w:rPr>
        <w:tab/>
        <w:t>Explain any decision to provide any payment or gift to respondents, other than remuneration of contractors or grantees.</w:t>
      </w:r>
      <w:r w:rsidRPr="00391891">
        <w:rPr>
          <w:b/>
        </w:rPr>
        <w:t xml:space="preserve"> </w:t>
      </w:r>
    </w:p>
    <w:p w:rsidRPr="00391891" w:rsidR="00CB728E" w:rsidP="00CB728E" w:rsidRDefault="00CB728E">
      <w:pPr>
        <w:widowControl/>
        <w:tabs>
          <w:tab w:val="left" w:pos="-1080"/>
          <w:tab w:val="left" w:pos="-720"/>
          <w:tab w:val="left" w:pos="360"/>
          <w:tab w:val="left" w:pos="720"/>
        </w:tabs>
      </w:pPr>
    </w:p>
    <w:p w:rsidRPr="00391891" w:rsidR="00CB728E" w:rsidP="00CB728E" w:rsidRDefault="00CB728E">
      <w:pPr>
        <w:widowControl/>
        <w:tabs>
          <w:tab w:val="left" w:pos="-1080"/>
          <w:tab w:val="left" w:pos="-720"/>
          <w:tab w:val="left" w:pos="360"/>
          <w:tab w:val="left" w:pos="720"/>
        </w:tabs>
      </w:pPr>
      <w:r w:rsidRPr="00391891">
        <w:t>We will not provide payment or gifts to respondents in this collection.</w:t>
      </w:r>
    </w:p>
    <w:p w:rsidRPr="00391891" w:rsidR="00CB728E" w:rsidP="00CB728E" w:rsidRDefault="00CB728E">
      <w:pPr>
        <w:widowControl/>
        <w:tabs>
          <w:tab w:val="left" w:pos="-1080"/>
          <w:tab w:val="left" w:pos="-720"/>
          <w:tab w:val="left" w:pos="360"/>
          <w:tab w:val="left" w:pos="720"/>
        </w:tabs>
      </w:pPr>
    </w:p>
    <w:p w:rsidRPr="00391891" w:rsidR="00CB728E" w:rsidP="00CB728E" w:rsidRDefault="00CB728E">
      <w:pPr>
        <w:widowControl/>
        <w:tabs>
          <w:tab w:val="left" w:pos="-1080"/>
          <w:tab w:val="left" w:pos="-720"/>
          <w:tab w:val="left" w:pos="360"/>
          <w:tab w:val="left" w:pos="810"/>
        </w:tabs>
        <w:rPr>
          <w:i/>
        </w:rPr>
      </w:pPr>
      <w:r w:rsidRPr="00391891">
        <w:rPr>
          <w:b/>
          <w:i/>
        </w:rPr>
        <w:t>10.</w:t>
      </w:r>
      <w:r w:rsidRPr="00391891">
        <w:rPr>
          <w:b/>
          <w:i/>
        </w:rPr>
        <w:tab/>
        <w:t>Describe any assurance of confidentiality provided to respondents and the basis for the assurance in statute, regulation, or agency policy.</w:t>
      </w:r>
      <w:r w:rsidRPr="00391891">
        <w:rPr>
          <w:i/>
        </w:rPr>
        <w:t xml:space="preserve">  </w:t>
      </w:r>
    </w:p>
    <w:p w:rsidRPr="00391891" w:rsidR="00EF63E5" w:rsidRDefault="00EF63E5">
      <w:pPr>
        <w:widowControl/>
        <w:tabs>
          <w:tab w:val="left" w:pos="360"/>
          <w:tab w:val="left" w:pos="720"/>
          <w:tab w:val="left" w:pos="1080"/>
        </w:tabs>
      </w:pPr>
      <w:r w:rsidRPr="00391891">
        <w:rPr>
          <w:b/>
        </w:rPr>
        <w:tab/>
      </w:r>
    </w:p>
    <w:p w:rsidRPr="00391891" w:rsidR="0077056C" w:rsidRDefault="00CE1605">
      <w:pPr>
        <w:widowControl/>
        <w:tabs>
          <w:tab w:val="left" w:pos="360"/>
          <w:tab w:val="left" w:pos="720"/>
          <w:tab w:val="left" w:pos="1080"/>
        </w:tabs>
      </w:pPr>
      <w:r>
        <w:t>BOEM</w:t>
      </w:r>
      <w:r w:rsidRPr="00391891" w:rsidR="00EF63E5">
        <w:t xml:space="preserve"> will protect proprietary information according to 30 CFR </w:t>
      </w:r>
      <w:r>
        <w:t>550</w:t>
      </w:r>
      <w:r w:rsidRPr="00391891" w:rsidR="00EF63E5">
        <w:t>.19</w:t>
      </w:r>
      <w:r w:rsidRPr="00391891" w:rsidR="0019305A">
        <w:t>7</w:t>
      </w:r>
      <w:r w:rsidRPr="00391891" w:rsidR="00CB728E">
        <w:t>, “</w:t>
      </w:r>
      <w:r w:rsidRPr="00391891" w:rsidR="00EF63E5">
        <w:t>Data and information to be made available to the public</w:t>
      </w:r>
      <w:r w:rsidRPr="00391891" w:rsidR="0019305A">
        <w:t xml:space="preserve"> or for limited inspection</w:t>
      </w:r>
      <w:r w:rsidRPr="00391891" w:rsidR="0012586E">
        <w:t>,”</w:t>
      </w:r>
      <w:r w:rsidRPr="00391891" w:rsidR="00EF63E5">
        <w:t xml:space="preserve"> and the Freedom of Information Act (5 U.S.C. 552) and its implementing regulations (43 CFR 2).</w:t>
      </w:r>
    </w:p>
    <w:p w:rsidRPr="00391891" w:rsidR="00EF63E5" w:rsidRDefault="00EF63E5">
      <w:pPr>
        <w:widowControl/>
        <w:tabs>
          <w:tab w:val="left" w:pos="360"/>
          <w:tab w:val="left" w:pos="720"/>
          <w:tab w:val="left" w:pos="1080"/>
        </w:tabs>
      </w:pPr>
      <w:r w:rsidRPr="00391891">
        <w:t xml:space="preserve">  </w:t>
      </w:r>
    </w:p>
    <w:p w:rsidRPr="00391891" w:rsidR="006C6064" w:rsidP="006C6064" w:rsidRDefault="00EF63E5">
      <w:pPr>
        <w:widowControl/>
        <w:tabs>
          <w:tab w:val="left" w:pos="-1080"/>
          <w:tab w:val="left" w:pos="-720"/>
          <w:tab w:val="left" w:pos="360"/>
          <w:tab w:val="left" w:pos="810"/>
        </w:tabs>
        <w:rPr>
          <w:i/>
        </w:rPr>
      </w:pPr>
      <w:r w:rsidRPr="00391891">
        <w:rPr>
          <w:b/>
        </w:rPr>
        <w:tab/>
      </w:r>
      <w:r w:rsidRPr="00391891" w:rsidR="006C6064">
        <w:rPr>
          <w:b/>
          <w:i/>
        </w:rPr>
        <w:t>11.</w:t>
      </w:r>
      <w:r w:rsidRPr="00391891" w:rsidR="006C6064">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91891" w:rsidR="006C6064">
        <w:rPr>
          <w:i/>
        </w:rPr>
        <w:t xml:space="preserve">  </w:t>
      </w:r>
    </w:p>
    <w:p w:rsidRPr="00391891" w:rsidR="006C6064" w:rsidP="006C6064" w:rsidRDefault="006C6064">
      <w:pPr>
        <w:widowControl/>
        <w:tabs>
          <w:tab w:val="left" w:pos="-1080"/>
          <w:tab w:val="left" w:pos="-720"/>
          <w:tab w:val="left" w:pos="360"/>
          <w:tab w:val="left" w:pos="810"/>
        </w:tabs>
      </w:pPr>
    </w:p>
    <w:p w:rsidRPr="00391891" w:rsidR="006C6064" w:rsidP="006C6064" w:rsidRDefault="006C6064">
      <w:pPr>
        <w:widowControl/>
        <w:tabs>
          <w:tab w:val="left" w:pos="-1080"/>
          <w:tab w:val="left" w:pos="-720"/>
          <w:tab w:val="left" w:pos="360"/>
          <w:tab w:val="left" w:pos="810"/>
        </w:tabs>
      </w:pPr>
      <w:r w:rsidRPr="00391891">
        <w:t>The collection does not include sensitive or private questions.</w:t>
      </w:r>
    </w:p>
    <w:p w:rsidRPr="00391891" w:rsidR="006C6064" w:rsidP="006C6064" w:rsidRDefault="006C6064">
      <w:pPr>
        <w:widowControl/>
        <w:tabs>
          <w:tab w:val="left" w:pos="-1080"/>
          <w:tab w:val="left" w:pos="-720"/>
          <w:tab w:val="left" w:pos="360"/>
          <w:tab w:val="left" w:pos="810"/>
        </w:tabs>
      </w:pPr>
    </w:p>
    <w:p w:rsidRPr="00391891" w:rsidR="006C6064" w:rsidP="006C6064" w:rsidRDefault="006C6064">
      <w:pPr>
        <w:widowControl/>
        <w:tabs>
          <w:tab w:val="left" w:pos="-1080"/>
          <w:tab w:val="left" w:pos="-720"/>
          <w:tab w:val="left" w:pos="360"/>
          <w:tab w:val="left" w:pos="810"/>
        </w:tabs>
        <w:rPr>
          <w:b/>
          <w:i/>
        </w:rPr>
      </w:pPr>
      <w:r w:rsidRPr="00391891">
        <w:rPr>
          <w:b/>
          <w:i/>
        </w:rPr>
        <w:t>12.</w:t>
      </w:r>
      <w:r w:rsidRPr="00391891">
        <w:rPr>
          <w:b/>
          <w:i/>
        </w:rPr>
        <w:tab/>
        <w:t>Provide estimates of the hour burden of the collection of information.  The statement should:</w:t>
      </w:r>
    </w:p>
    <w:p w:rsidRPr="00391891" w:rsidR="006C6064" w:rsidP="006C6064" w:rsidRDefault="006C6064">
      <w:pPr>
        <w:widowControl/>
        <w:tabs>
          <w:tab w:val="left" w:pos="-1080"/>
          <w:tab w:val="left" w:pos="-720"/>
          <w:tab w:val="left" w:pos="360"/>
          <w:tab w:val="left" w:pos="810"/>
        </w:tabs>
        <w:rPr>
          <w:b/>
          <w:i/>
        </w:rPr>
      </w:pPr>
    </w:p>
    <w:p w:rsidRPr="00391891" w:rsidR="006C6064" w:rsidP="006C6064" w:rsidRDefault="006C6064">
      <w:pPr>
        <w:widowControl/>
        <w:tabs>
          <w:tab w:val="left" w:pos="-1080"/>
          <w:tab w:val="left" w:pos="-720"/>
          <w:tab w:val="left" w:pos="360"/>
          <w:tab w:val="left" w:pos="810"/>
        </w:tabs>
        <w:rPr>
          <w:b/>
          <w:i/>
        </w:rPr>
      </w:pPr>
      <w:r w:rsidRPr="00391891">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91891" w:rsidR="006C6064" w:rsidP="006C6064" w:rsidRDefault="006C6064">
      <w:pPr>
        <w:widowControl/>
        <w:tabs>
          <w:tab w:val="left" w:pos="-1080"/>
          <w:tab w:val="left" w:pos="-720"/>
          <w:tab w:val="left" w:pos="360"/>
          <w:tab w:val="left" w:pos="810"/>
        </w:tabs>
        <w:rPr>
          <w:b/>
          <w:i/>
        </w:rPr>
      </w:pPr>
    </w:p>
    <w:p w:rsidRPr="00391891" w:rsidR="006C6064" w:rsidP="006C6064" w:rsidRDefault="006C6064">
      <w:pPr>
        <w:widowControl/>
        <w:tabs>
          <w:tab w:val="left" w:pos="-1080"/>
          <w:tab w:val="left" w:pos="-720"/>
          <w:tab w:val="left" w:pos="360"/>
          <w:tab w:val="left" w:pos="810"/>
        </w:tabs>
        <w:rPr>
          <w:b/>
          <w:i/>
        </w:rPr>
      </w:pPr>
      <w:r w:rsidRPr="00391891">
        <w:rPr>
          <w:b/>
          <w:i/>
        </w:rPr>
        <w:tab/>
        <w:t>(b) If this request for approval covers more than one form, provide separate hour burden estimates for each form and aggregate the hour burdens.</w:t>
      </w:r>
    </w:p>
    <w:p w:rsidRPr="00391891" w:rsidR="00347EB8" w:rsidRDefault="00347EB8">
      <w:pPr>
        <w:widowControl/>
        <w:tabs>
          <w:tab w:val="left" w:pos="-1080"/>
          <w:tab w:val="left" w:pos="-720"/>
          <w:tab w:val="left" w:pos="360"/>
          <w:tab w:val="left" w:pos="720"/>
        </w:tabs>
      </w:pPr>
    </w:p>
    <w:p w:rsidR="00EF63E5" w:rsidRDefault="006F24C3">
      <w:pPr>
        <w:keepLines/>
        <w:widowControl/>
        <w:tabs>
          <w:tab w:val="left" w:pos="360"/>
          <w:tab w:val="left" w:pos="720"/>
        </w:tabs>
      </w:pPr>
      <w:r>
        <w:t xml:space="preserve">     </w:t>
      </w:r>
      <w:r w:rsidRPr="00391891" w:rsidR="00EF63E5">
        <w:t xml:space="preserve">Potential respondents </w:t>
      </w:r>
      <w:r w:rsidRPr="00391891" w:rsidR="00666266">
        <w:t>include</w:t>
      </w:r>
      <w:r w:rsidRPr="00391891" w:rsidR="00B16335">
        <w:t xml:space="preserve"> </w:t>
      </w:r>
      <w:r w:rsidRPr="00391891" w:rsidR="00FA3396">
        <w:t xml:space="preserve">Federal </w:t>
      </w:r>
      <w:r w:rsidRPr="00391891" w:rsidR="00B16335">
        <w:t xml:space="preserve">oil, gas, and sulphur </w:t>
      </w:r>
      <w:r w:rsidRPr="00391891" w:rsidR="00FA3396">
        <w:t>lessees</w:t>
      </w:r>
      <w:r w:rsidRPr="00391891" w:rsidR="00B16335">
        <w:t xml:space="preserve"> and/or operators</w:t>
      </w:r>
      <w:r w:rsidRPr="00391891" w:rsidR="00FA3396">
        <w:t xml:space="preserve"> and s</w:t>
      </w:r>
      <w:r w:rsidRPr="00391891" w:rsidR="00EF63E5">
        <w:t xml:space="preserve">tates.  </w:t>
      </w:r>
      <w:r w:rsidRPr="00391891" w:rsidR="00666266">
        <w:t xml:space="preserve">It should be noted that not all of the potential respondents will submit information in any given year and some may submit multiple times. The burden estimates include the time for reviewing the instructions, searching existing data sources, gathering and maintaining the data needed, and completing and reviewing the collection of information. </w:t>
      </w:r>
      <w:r w:rsidRPr="00391891" w:rsidR="00183F8B">
        <w:t>Responses are mandatory</w:t>
      </w:r>
      <w:r w:rsidR="005C4B31">
        <w:t xml:space="preserve"> and are submitted on occasion. </w:t>
      </w:r>
      <w:r w:rsidRPr="00391891" w:rsidR="00EF63E5">
        <w:t xml:space="preserve">We estimate a total reporting and recordkeeping annual burden </w:t>
      </w:r>
      <w:r w:rsidRPr="007F0160" w:rsidR="00EF63E5">
        <w:t xml:space="preserve">of </w:t>
      </w:r>
      <w:bookmarkStart w:name="_GoBack" w:id="0"/>
      <w:r w:rsidR="008F0994">
        <w:t>51,080</w:t>
      </w:r>
      <w:bookmarkEnd w:id="0"/>
      <w:r w:rsidRPr="007F0160" w:rsidR="00FA3396">
        <w:t xml:space="preserve"> </w:t>
      </w:r>
      <w:r w:rsidRPr="007F0160" w:rsidR="00EF63E5">
        <w:t>hours.</w:t>
      </w:r>
      <w:r w:rsidRPr="00391891" w:rsidR="00EF63E5">
        <w:t xml:space="preserve"> Refer to the </w:t>
      </w:r>
      <w:r w:rsidRPr="00391891" w:rsidR="00666266">
        <w:t xml:space="preserve">following table </w:t>
      </w:r>
      <w:r w:rsidRPr="00391891" w:rsidR="00EF63E5">
        <w:t>for a breakdown of the burden hours.</w:t>
      </w:r>
    </w:p>
    <w:p w:rsidR="006523B9" w:rsidRDefault="006523B9">
      <w:pPr>
        <w:keepLines/>
        <w:widowControl/>
        <w:tabs>
          <w:tab w:val="left" w:pos="360"/>
          <w:tab w:val="left" w:pos="720"/>
        </w:tabs>
      </w:pPr>
    </w:p>
    <w:p w:rsidR="006523B9" w:rsidP="006523B9" w:rsidRDefault="006523B9">
      <w:pPr>
        <w:keepLines/>
        <w:widowControl/>
        <w:tabs>
          <w:tab w:val="left" w:pos="360"/>
          <w:tab w:val="left" w:pos="720"/>
        </w:tabs>
        <w:jc w:val="center"/>
      </w:pPr>
      <w:r w:rsidRPr="00391891">
        <w:rPr>
          <w:b/>
          <w:sz w:val="22"/>
        </w:rPr>
        <w:t>BURDEN BREAKDOWN</w:t>
      </w:r>
    </w:p>
    <w:tbl>
      <w:tblPr>
        <w:tblW w:w="10080" w:type="dxa"/>
        <w:jc w:val="center"/>
        <w:tblLayout w:type="fixed"/>
        <w:tblCellMar>
          <w:left w:w="120" w:type="dxa"/>
          <w:right w:w="120" w:type="dxa"/>
        </w:tblCellMar>
        <w:tblLook w:val="0000" w:firstRow="0" w:lastRow="0" w:firstColumn="0" w:lastColumn="0" w:noHBand="0" w:noVBand="0"/>
      </w:tblPr>
      <w:tblGrid>
        <w:gridCol w:w="1530"/>
        <w:gridCol w:w="4410"/>
        <w:gridCol w:w="1530"/>
        <w:gridCol w:w="1440"/>
        <w:gridCol w:w="1170"/>
      </w:tblGrid>
      <w:tr w:rsidRPr="008642AF" w:rsidR="006523B9" w:rsidTr="00A95662">
        <w:trPr>
          <w:trHeight w:val="563"/>
          <w:tblHeader/>
          <w:jc w:val="center"/>
        </w:trPr>
        <w:tc>
          <w:tcPr>
            <w:tcW w:w="1530" w:type="dxa"/>
            <w:vMerge w:val="restart"/>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r w:rsidRPr="008642AF">
              <w:rPr>
                <w:b/>
                <w:sz w:val="20"/>
              </w:rPr>
              <w:t>Citation</w:t>
            </w:r>
          </w:p>
          <w:p w:rsidRPr="008642AF" w:rsidR="006523B9" w:rsidP="00A95662" w:rsidRDefault="006523B9">
            <w:pPr>
              <w:tabs>
                <w:tab w:val="left" w:pos="360"/>
                <w:tab w:val="left" w:pos="720"/>
                <w:tab w:val="left" w:pos="1080"/>
              </w:tabs>
              <w:jc w:val="center"/>
              <w:rPr>
                <w:b/>
                <w:sz w:val="20"/>
              </w:rPr>
            </w:pPr>
            <w:r w:rsidRPr="008642AF">
              <w:rPr>
                <w:b/>
                <w:sz w:val="20"/>
              </w:rPr>
              <w:t>30 CFR 550</w:t>
            </w:r>
          </w:p>
          <w:p w:rsidRPr="008642AF" w:rsidR="006523B9" w:rsidP="00A95662" w:rsidRDefault="006523B9">
            <w:pPr>
              <w:tabs>
                <w:tab w:val="left" w:pos="360"/>
                <w:tab w:val="left" w:pos="720"/>
                <w:tab w:val="left" w:pos="1080"/>
              </w:tabs>
              <w:jc w:val="center"/>
              <w:rPr>
                <w:b/>
                <w:sz w:val="20"/>
              </w:rPr>
            </w:pPr>
            <w:r w:rsidRPr="008642AF">
              <w:rPr>
                <w:b/>
                <w:sz w:val="20"/>
              </w:rPr>
              <w:t>Subpart C</w:t>
            </w:r>
          </w:p>
          <w:p w:rsidRPr="008642AF" w:rsidR="006523B9" w:rsidP="00A95662" w:rsidRDefault="006523B9">
            <w:pPr>
              <w:tabs>
                <w:tab w:val="left" w:pos="360"/>
                <w:tab w:val="left" w:pos="720"/>
                <w:tab w:val="left" w:pos="1080"/>
              </w:tabs>
              <w:jc w:val="center"/>
              <w:rPr>
                <w:b/>
                <w:sz w:val="20"/>
              </w:rPr>
            </w:pPr>
            <w:r w:rsidRPr="008642AF">
              <w:rPr>
                <w:b/>
                <w:sz w:val="20"/>
              </w:rPr>
              <w:t>and related NTL(s)</w:t>
            </w:r>
          </w:p>
        </w:tc>
        <w:tc>
          <w:tcPr>
            <w:tcW w:w="4410" w:type="dxa"/>
            <w:vMerge w:val="restart"/>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r w:rsidRPr="008642AF">
              <w:rPr>
                <w:b/>
                <w:sz w:val="20"/>
              </w:rPr>
              <w:t>Reporting and Recordkeeping</w:t>
            </w:r>
          </w:p>
          <w:p w:rsidRPr="008642AF" w:rsidR="006523B9" w:rsidP="00A95662" w:rsidRDefault="006523B9">
            <w:pPr>
              <w:tabs>
                <w:tab w:val="left" w:pos="360"/>
                <w:tab w:val="left" w:pos="720"/>
                <w:tab w:val="left" w:pos="1080"/>
              </w:tabs>
              <w:jc w:val="center"/>
              <w:rPr>
                <w:b/>
                <w:sz w:val="20"/>
              </w:rPr>
            </w:pPr>
            <w:r w:rsidRPr="008642AF">
              <w:rPr>
                <w:b/>
                <w:sz w:val="20"/>
              </w:rPr>
              <w:t>Requirement</w:t>
            </w:r>
          </w:p>
        </w:tc>
        <w:tc>
          <w:tcPr>
            <w:tcW w:w="1530" w:type="dxa"/>
            <w:vMerge w:val="restart"/>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r w:rsidRPr="008642AF">
              <w:rPr>
                <w:b/>
                <w:sz w:val="20"/>
              </w:rPr>
              <w:t xml:space="preserve">Hour Burden </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r w:rsidRPr="008642AF">
              <w:rPr>
                <w:b/>
                <w:sz w:val="20"/>
              </w:rPr>
              <w:t>Average No. of Annual Responses</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r w:rsidRPr="008642AF">
              <w:rPr>
                <w:b/>
                <w:sz w:val="20"/>
              </w:rPr>
              <w:t>Annual Burden Hours</w:t>
            </w:r>
          </w:p>
        </w:tc>
      </w:tr>
      <w:tr w:rsidRPr="008642AF" w:rsidR="006523B9" w:rsidTr="00A95662">
        <w:trPr>
          <w:trHeight w:val="562"/>
          <w:tblHeader/>
          <w:jc w:val="center"/>
        </w:trPr>
        <w:tc>
          <w:tcPr>
            <w:tcW w:w="1530" w:type="dxa"/>
            <w:vMerge/>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p>
        </w:tc>
        <w:tc>
          <w:tcPr>
            <w:tcW w:w="4410" w:type="dxa"/>
            <w:vMerge/>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p>
        </w:tc>
        <w:tc>
          <w:tcPr>
            <w:tcW w:w="1530" w:type="dxa"/>
            <w:vMerge/>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p>
        </w:tc>
        <w:tc>
          <w:tcPr>
            <w:tcW w:w="1440" w:type="dxa"/>
            <w:vMerge/>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p>
        </w:tc>
        <w:tc>
          <w:tcPr>
            <w:tcW w:w="1170" w:type="dxa"/>
            <w:vMerge/>
            <w:tcBorders>
              <w:top w:val="single" w:color="000000" w:sz="8" w:space="0"/>
              <w:left w:val="single" w:color="000000" w:sz="8" w:space="0"/>
              <w:bottom w:val="single" w:color="000000" w:sz="8" w:space="0"/>
              <w:right w:val="single" w:color="000000" w:sz="8" w:space="0"/>
            </w:tcBorders>
            <w:shd w:val="clear" w:color="000000" w:fill="BFBFBF"/>
            <w:vAlign w:val="center"/>
          </w:tcPr>
          <w:p w:rsidRPr="008642AF" w:rsidR="006523B9" w:rsidP="00A95662" w:rsidRDefault="006523B9">
            <w:pPr>
              <w:tabs>
                <w:tab w:val="left" w:pos="360"/>
                <w:tab w:val="left" w:pos="720"/>
                <w:tab w:val="left" w:pos="1080"/>
              </w:tabs>
              <w:jc w:val="center"/>
              <w:rPr>
                <w:b/>
                <w:sz w:val="20"/>
              </w:rPr>
            </w:pPr>
          </w:p>
        </w:tc>
      </w:tr>
      <w:tr w:rsidRPr="008642AF" w:rsidR="006523B9" w:rsidTr="00A95662">
        <w:trPr>
          <w:jc w:val="center"/>
        </w:trPr>
        <w:tc>
          <w:tcPr>
            <w:tcW w:w="10080" w:type="dxa"/>
            <w:gridSpan w:val="5"/>
            <w:tcBorders>
              <w:top w:val="single" w:color="000000" w:sz="8" w:space="0"/>
              <w:left w:val="single" w:color="000000" w:sz="8" w:space="0"/>
              <w:bottom w:val="single" w:color="000000" w:sz="8" w:space="0"/>
              <w:right w:val="single" w:color="000000" w:sz="8" w:space="0"/>
            </w:tcBorders>
            <w:shd w:val="clear" w:color="auto" w:fill="F2F2F2"/>
          </w:tcPr>
          <w:p w:rsidRPr="008642AF" w:rsidR="006523B9" w:rsidP="00A95662" w:rsidRDefault="006523B9">
            <w:pPr>
              <w:tabs>
                <w:tab w:val="left" w:pos="360"/>
                <w:tab w:val="left" w:pos="720"/>
                <w:tab w:val="left" w:pos="1080"/>
              </w:tabs>
              <w:jc w:val="center"/>
              <w:rPr>
                <w:b/>
                <w:sz w:val="20"/>
              </w:rPr>
            </w:pPr>
            <w:r w:rsidRPr="008642AF">
              <w:rPr>
                <w:b/>
                <w:sz w:val="20"/>
              </w:rPr>
              <w:t>Facilities described in new or revised EP or DPP</w:t>
            </w:r>
          </w:p>
        </w:tc>
      </w:tr>
      <w:tr w:rsidRPr="008642AF" w:rsidR="006523B9" w:rsidTr="00A95662">
        <w:trPr>
          <w:jc w:val="center"/>
        </w:trPr>
        <w:tc>
          <w:tcPr>
            <w:tcW w:w="1530" w:type="dxa"/>
            <w:tcBorders>
              <w:top w:val="single" w:color="000000" w:sz="8"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303; 304(a), (f)</w:t>
            </w:r>
          </w:p>
        </w:tc>
        <w:tc>
          <w:tcPr>
            <w:tcW w:w="4410" w:type="dxa"/>
            <w:tcBorders>
              <w:top w:val="single" w:color="000000" w:sz="8"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Submit, modify, or revise Exploration Plans and Development and Production Plans; submit information required under 30 CFR Part 550, Subpart B.</w:t>
            </w:r>
          </w:p>
        </w:tc>
        <w:tc>
          <w:tcPr>
            <w:tcW w:w="2970" w:type="dxa"/>
            <w:gridSpan w:val="2"/>
            <w:tcBorders>
              <w:top w:val="single" w:color="000000" w:sz="8" w:space="0"/>
              <w:left w:val="single" w:color="000000" w:sz="7" w:space="0"/>
              <w:bottom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Burden covered under 1010-0151 (30 CFR Part 550, Subpart B).</w:t>
            </w:r>
          </w:p>
        </w:tc>
        <w:tc>
          <w:tcPr>
            <w:tcW w:w="1170" w:type="dxa"/>
            <w:tcBorders>
              <w:top w:val="single" w:color="000000" w:sz="8"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right"/>
              <w:rPr>
                <w:sz w:val="20"/>
              </w:rPr>
            </w:pPr>
            <w:r w:rsidRPr="008642AF">
              <w:rPr>
                <w:sz w:val="20"/>
              </w:rPr>
              <w:t>0</w:t>
            </w:r>
          </w:p>
        </w:tc>
      </w:tr>
      <w:tr w:rsidRPr="008642AF" w:rsidR="006523B9" w:rsidTr="00A95662">
        <w:trPr>
          <w:trHeight w:val="1198"/>
          <w:jc w:val="center"/>
        </w:trPr>
        <w:tc>
          <w:tcPr>
            <w:tcW w:w="1530" w:type="dxa"/>
            <w:tcBorders>
              <w:top w:val="single" w:color="000000" w:sz="7" w:space="0"/>
              <w:left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303(k); 304(a), (g)</w:t>
            </w:r>
            <w:r>
              <w:rPr>
                <w:sz w:val="20"/>
              </w:rPr>
              <w:t>; NTL</w:t>
            </w:r>
          </w:p>
        </w:tc>
        <w:tc>
          <w:tcPr>
            <w:tcW w:w="4410" w:type="dxa"/>
            <w:tcBorders>
              <w:top w:val="single" w:color="000000" w:sz="7" w:space="0"/>
              <w:left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Collect and report (in manner specified) air quality emissions related data (such as facility, equipment, fuel usage, and other activity information) during each specified calendar year for input into BOEM’s impacts assessments, and State and regional planning organizations</w:t>
            </w:r>
            <w:r>
              <w:rPr>
                <w:sz w:val="20"/>
              </w:rPr>
              <w:t>’</w:t>
            </w:r>
            <w:r w:rsidRPr="008642AF">
              <w:rPr>
                <w:sz w:val="20"/>
              </w:rPr>
              <w:t xml:space="preserve"> modeling through specified software.</w:t>
            </w:r>
            <w:r>
              <w:rPr>
                <w:sz w:val="20"/>
              </w:rPr>
              <w:t xml:space="preserve"> (NTL OCS Emissions Inventory)</w:t>
            </w:r>
          </w:p>
        </w:tc>
        <w:tc>
          <w:tcPr>
            <w:tcW w:w="1530" w:type="dxa"/>
            <w:tcBorders>
              <w:top w:val="single" w:color="000000" w:sz="7" w:space="0"/>
              <w:left w:val="single" w:color="000000" w:sz="7" w:space="0"/>
            </w:tcBorders>
          </w:tcPr>
          <w:p w:rsidRPr="008642AF" w:rsidR="006523B9" w:rsidP="00A95662" w:rsidRDefault="006523B9">
            <w:pPr>
              <w:tabs>
                <w:tab w:val="left" w:pos="360"/>
                <w:tab w:val="left" w:pos="720"/>
                <w:tab w:val="left" w:pos="1080"/>
              </w:tabs>
              <w:rPr>
                <w:sz w:val="20"/>
              </w:rPr>
            </w:pPr>
          </w:p>
          <w:p w:rsidRPr="00F87582" w:rsidR="006523B9" w:rsidP="00A95662" w:rsidRDefault="006523B9">
            <w:pPr>
              <w:tabs>
                <w:tab w:val="left" w:pos="360"/>
                <w:tab w:val="left" w:pos="720"/>
                <w:tab w:val="left" w:pos="1080"/>
              </w:tabs>
              <w:rPr>
                <w:b/>
                <w:bCs/>
                <w:sz w:val="20"/>
              </w:rPr>
            </w:pPr>
            <w:r w:rsidRPr="00F87582">
              <w:rPr>
                <w:b/>
                <w:bCs/>
                <w:sz w:val="20"/>
              </w:rPr>
              <w:t xml:space="preserve">64 </w:t>
            </w:r>
            <w:r w:rsidRPr="00F87582" w:rsidR="00CF1348">
              <w:rPr>
                <w:b/>
                <w:bCs/>
                <w:sz w:val="20"/>
              </w:rPr>
              <w:t>hrs.</w:t>
            </w:r>
            <w:r w:rsidRPr="00F87582">
              <w:rPr>
                <w:b/>
                <w:bCs/>
                <w:sz w:val="20"/>
              </w:rPr>
              <w:t xml:space="preserve"> per facility</w:t>
            </w:r>
          </w:p>
        </w:tc>
        <w:tc>
          <w:tcPr>
            <w:tcW w:w="1440" w:type="dxa"/>
            <w:tcBorders>
              <w:top w:val="single" w:color="000000" w:sz="7" w:space="0"/>
              <w:left w:val="single" w:color="000000" w:sz="7" w:space="0"/>
            </w:tcBorders>
          </w:tcPr>
          <w:p w:rsidRPr="008642AF" w:rsidR="006523B9" w:rsidP="00A95662" w:rsidRDefault="006523B9">
            <w:pPr>
              <w:tabs>
                <w:tab w:val="left" w:pos="360"/>
                <w:tab w:val="left" w:pos="720"/>
                <w:tab w:val="left" w:pos="1080"/>
              </w:tabs>
              <w:rPr>
                <w:sz w:val="20"/>
              </w:rPr>
            </w:pPr>
          </w:p>
          <w:p w:rsidRPr="008642AF" w:rsidR="006523B9" w:rsidP="00A95662" w:rsidRDefault="006523B9">
            <w:pPr>
              <w:tabs>
                <w:tab w:val="left" w:pos="360"/>
                <w:tab w:val="left" w:pos="720"/>
                <w:tab w:val="left" w:pos="1080"/>
              </w:tabs>
              <w:rPr>
                <w:sz w:val="20"/>
              </w:rPr>
            </w:pPr>
            <w:r w:rsidRPr="008642AF">
              <w:rPr>
                <w:sz w:val="20"/>
              </w:rPr>
              <w:t>794 facilities</w:t>
            </w:r>
          </w:p>
        </w:tc>
        <w:tc>
          <w:tcPr>
            <w:tcW w:w="1170" w:type="dxa"/>
            <w:tcBorders>
              <w:top w:val="single" w:color="000000" w:sz="7" w:space="0"/>
              <w:left w:val="single" w:color="000000" w:sz="7" w:space="0"/>
              <w:right w:val="single" w:color="000000" w:sz="7" w:space="0"/>
            </w:tcBorders>
          </w:tcPr>
          <w:p w:rsidRPr="008642AF" w:rsidR="006523B9" w:rsidP="00A95662" w:rsidRDefault="006523B9">
            <w:pPr>
              <w:tabs>
                <w:tab w:val="left" w:pos="360"/>
                <w:tab w:val="left" w:pos="720"/>
                <w:tab w:val="left" w:pos="1080"/>
              </w:tabs>
              <w:jc w:val="right"/>
              <w:rPr>
                <w:sz w:val="20"/>
              </w:rPr>
            </w:pPr>
          </w:p>
          <w:p w:rsidRPr="00F87582" w:rsidR="006523B9" w:rsidP="00A95662" w:rsidRDefault="006523B9">
            <w:pPr>
              <w:tabs>
                <w:tab w:val="left" w:pos="360"/>
                <w:tab w:val="left" w:pos="720"/>
                <w:tab w:val="left" w:pos="1080"/>
              </w:tabs>
              <w:jc w:val="right"/>
              <w:rPr>
                <w:b/>
                <w:bCs/>
                <w:sz w:val="20"/>
              </w:rPr>
            </w:pPr>
            <w:r w:rsidRPr="00F87582">
              <w:rPr>
                <w:b/>
                <w:bCs/>
                <w:sz w:val="20"/>
              </w:rPr>
              <w:t>50,816</w:t>
            </w:r>
          </w:p>
        </w:tc>
      </w:tr>
      <w:tr w:rsidRPr="008642AF" w:rsidR="006523B9" w:rsidTr="00A95662">
        <w:trPr>
          <w:trHeight w:val="478"/>
          <w:jc w:val="center"/>
        </w:trPr>
        <w:tc>
          <w:tcPr>
            <w:tcW w:w="153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303(l); 304(h)</w:t>
            </w:r>
          </w:p>
        </w:tc>
        <w:tc>
          <w:tcPr>
            <w:tcW w:w="441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Collect and submit (in manner specified) meteoro</w:t>
            </w:r>
            <w:r w:rsidRPr="008642AF">
              <w:rPr>
                <w:sz w:val="20"/>
              </w:rPr>
              <w:softHyphen/>
              <w:t xml:space="preserve">logical data (not routinely collected); emission data for existing facilities to a State. </w:t>
            </w:r>
          </w:p>
        </w:tc>
        <w:tc>
          <w:tcPr>
            <w:tcW w:w="1530" w:type="dxa"/>
            <w:tcBorders>
              <w:top w:val="single" w:color="000000" w:sz="7" w:space="0"/>
              <w:left w:val="single" w:color="000000" w:sz="7" w:space="0"/>
              <w:bottom w:val="single" w:color="000000" w:sz="8" w:space="0"/>
            </w:tcBorders>
          </w:tcPr>
          <w:p w:rsidRPr="008642AF" w:rsidR="006523B9" w:rsidP="00A95662" w:rsidRDefault="006523B9">
            <w:pPr>
              <w:tabs>
                <w:tab w:val="left" w:pos="360"/>
                <w:tab w:val="left" w:pos="720"/>
                <w:tab w:val="left" w:pos="1080"/>
              </w:tabs>
              <w:jc w:val="center"/>
              <w:rPr>
                <w:sz w:val="20"/>
              </w:rPr>
            </w:pPr>
            <w:r w:rsidRPr="008642AF">
              <w:rPr>
                <w:sz w:val="20"/>
              </w:rPr>
              <w:t>8</w:t>
            </w:r>
          </w:p>
        </w:tc>
        <w:tc>
          <w:tcPr>
            <w:tcW w:w="1440" w:type="dxa"/>
            <w:tcBorders>
              <w:top w:val="single" w:color="000000" w:sz="7" w:space="0"/>
              <w:left w:val="single" w:color="000000" w:sz="7" w:space="0"/>
              <w:bottom w:val="single" w:color="000000" w:sz="8" w:space="0"/>
            </w:tcBorders>
          </w:tcPr>
          <w:p w:rsidRPr="008642AF" w:rsidR="006523B9" w:rsidP="00A95662" w:rsidRDefault="006523B9">
            <w:pPr>
              <w:tabs>
                <w:tab w:val="left" w:pos="360"/>
                <w:tab w:val="left" w:pos="720"/>
                <w:tab w:val="left" w:pos="1080"/>
              </w:tabs>
              <w:rPr>
                <w:sz w:val="20"/>
              </w:rPr>
            </w:pPr>
            <w:r w:rsidRPr="008642AF">
              <w:rPr>
                <w:sz w:val="20"/>
              </w:rPr>
              <w:t>1 submission</w:t>
            </w:r>
          </w:p>
        </w:tc>
        <w:tc>
          <w:tcPr>
            <w:tcW w:w="117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tabs>
                <w:tab w:val="left" w:pos="360"/>
                <w:tab w:val="left" w:pos="720"/>
                <w:tab w:val="left" w:pos="1080"/>
              </w:tabs>
              <w:jc w:val="right"/>
              <w:rPr>
                <w:sz w:val="20"/>
              </w:rPr>
            </w:pPr>
            <w:r w:rsidRPr="008642AF">
              <w:rPr>
                <w:sz w:val="20"/>
              </w:rPr>
              <w:t>8</w:t>
            </w:r>
          </w:p>
        </w:tc>
      </w:tr>
      <w:tr w:rsidRPr="008642AF" w:rsidR="006523B9" w:rsidTr="00A95662">
        <w:trPr>
          <w:trHeight w:val="169"/>
          <w:jc w:val="center"/>
        </w:trPr>
        <w:tc>
          <w:tcPr>
            <w:tcW w:w="7470" w:type="dxa"/>
            <w:gridSpan w:val="3"/>
            <w:tcBorders>
              <w:top w:val="single" w:color="000000" w:sz="8" w:space="0"/>
              <w:left w:val="single" w:color="000000" w:sz="7" w:space="0"/>
              <w:bottom w:val="single" w:color="000000" w:sz="8" w:space="0"/>
              <w:right w:val="single" w:color="000000" w:sz="8" w:space="0"/>
            </w:tcBorders>
            <w:shd w:val="clear" w:color="auto" w:fill="E6E6E6"/>
          </w:tcPr>
          <w:p w:rsidRPr="008642AF" w:rsidR="006523B9" w:rsidP="00A95662" w:rsidRDefault="006523B9">
            <w:pPr>
              <w:tabs>
                <w:tab w:val="left" w:pos="360"/>
                <w:tab w:val="left" w:pos="720"/>
                <w:tab w:val="left" w:pos="1080"/>
              </w:tabs>
              <w:jc w:val="right"/>
              <w:rPr>
                <w:b/>
                <w:sz w:val="20"/>
              </w:rPr>
            </w:pPr>
            <w:r w:rsidRPr="008642AF">
              <w:rPr>
                <w:b/>
                <w:sz w:val="20"/>
              </w:rPr>
              <w:t>Subtotal</w:t>
            </w:r>
          </w:p>
        </w:tc>
        <w:tc>
          <w:tcPr>
            <w:tcW w:w="1440" w:type="dxa"/>
            <w:tcBorders>
              <w:top w:val="single" w:color="000000" w:sz="8" w:space="0"/>
              <w:left w:val="single" w:color="000000" w:sz="8" w:space="0"/>
              <w:bottom w:val="single" w:color="000000" w:sz="8" w:space="0"/>
              <w:right w:val="single" w:color="000000" w:sz="8" w:space="0"/>
            </w:tcBorders>
            <w:shd w:val="clear" w:color="auto" w:fill="E6E6E6"/>
          </w:tcPr>
          <w:p w:rsidRPr="008642AF" w:rsidR="006523B9" w:rsidP="00A95662" w:rsidRDefault="006523B9">
            <w:pPr>
              <w:tabs>
                <w:tab w:val="left" w:pos="360"/>
                <w:tab w:val="left" w:pos="720"/>
                <w:tab w:val="left" w:pos="1080"/>
              </w:tabs>
              <w:rPr>
                <w:b/>
                <w:sz w:val="20"/>
              </w:rPr>
            </w:pPr>
            <w:r w:rsidRPr="008642AF">
              <w:rPr>
                <w:b/>
                <w:sz w:val="20"/>
              </w:rPr>
              <w:t>795 responses</w:t>
            </w:r>
          </w:p>
        </w:tc>
        <w:tc>
          <w:tcPr>
            <w:tcW w:w="1170" w:type="dxa"/>
            <w:tcBorders>
              <w:top w:val="single" w:color="000000" w:sz="8" w:space="0"/>
              <w:left w:val="single" w:color="000000" w:sz="8" w:space="0"/>
              <w:bottom w:val="single" w:color="000000" w:sz="8" w:space="0"/>
              <w:right w:val="single" w:color="000000" w:sz="7" w:space="0"/>
            </w:tcBorders>
            <w:shd w:val="clear" w:color="auto" w:fill="E6E6E6"/>
          </w:tcPr>
          <w:p w:rsidRPr="008642AF" w:rsidR="006523B9" w:rsidP="00A95662" w:rsidRDefault="006523B9">
            <w:pPr>
              <w:tabs>
                <w:tab w:val="left" w:pos="360"/>
                <w:tab w:val="left" w:pos="720"/>
                <w:tab w:val="left" w:pos="1080"/>
              </w:tabs>
              <w:jc w:val="right"/>
              <w:rPr>
                <w:b/>
                <w:sz w:val="20"/>
              </w:rPr>
            </w:pPr>
            <w:r>
              <w:rPr>
                <w:b/>
                <w:sz w:val="20"/>
              </w:rPr>
              <w:t>50,824</w:t>
            </w:r>
          </w:p>
          <w:p w:rsidRPr="008642AF" w:rsidR="006523B9" w:rsidP="00A95662" w:rsidRDefault="006523B9">
            <w:pPr>
              <w:tabs>
                <w:tab w:val="left" w:pos="360"/>
                <w:tab w:val="left" w:pos="720"/>
                <w:tab w:val="left" w:pos="1080"/>
              </w:tabs>
              <w:jc w:val="right"/>
              <w:rPr>
                <w:b/>
                <w:sz w:val="20"/>
              </w:rPr>
            </w:pPr>
            <w:r w:rsidRPr="008642AF">
              <w:rPr>
                <w:b/>
                <w:sz w:val="20"/>
              </w:rPr>
              <w:t xml:space="preserve"> hours</w:t>
            </w:r>
          </w:p>
        </w:tc>
      </w:tr>
      <w:tr w:rsidRPr="008642AF" w:rsidR="006523B9" w:rsidTr="00A95662">
        <w:trPr>
          <w:trHeight w:val="232"/>
          <w:jc w:val="center"/>
        </w:trPr>
        <w:tc>
          <w:tcPr>
            <w:tcW w:w="10080" w:type="dxa"/>
            <w:gridSpan w:val="5"/>
            <w:tcBorders>
              <w:top w:val="single" w:color="000000" w:sz="8" w:space="0"/>
              <w:left w:val="single" w:color="000000" w:sz="7" w:space="0"/>
              <w:bottom w:val="single" w:color="auto" w:sz="4" w:space="0"/>
              <w:right w:val="single" w:color="000000" w:sz="7" w:space="0"/>
            </w:tcBorders>
            <w:shd w:val="clear" w:color="auto" w:fill="F2F2F2"/>
          </w:tcPr>
          <w:p w:rsidRPr="008642AF" w:rsidR="006523B9" w:rsidP="00A95662" w:rsidRDefault="006523B9">
            <w:pPr>
              <w:tabs>
                <w:tab w:val="left" w:pos="360"/>
                <w:tab w:val="left" w:pos="720"/>
                <w:tab w:val="left" w:pos="1080"/>
              </w:tabs>
              <w:jc w:val="center"/>
              <w:rPr>
                <w:b/>
                <w:sz w:val="20"/>
              </w:rPr>
            </w:pPr>
            <w:r w:rsidRPr="008642AF">
              <w:rPr>
                <w:b/>
                <w:sz w:val="20"/>
              </w:rPr>
              <w:t>Existing Facilities</w:t>
            </w:r>
          </w:p>
        </w:tc>
      </w:tr>
      <w:tr w:rsidRPr="008642AF" w:rsidR="006523B9" w:rsidTr="00A95662">
        <w:trPr>
          <w:trHeight w:val="640"/>
          <w:jc w:val="center"/>
        </w:trPr>
        <w:tc>
          <w:tcPr>
            <w:tcW w:w="1530" w:type="dxa"/>
            <w:tcBorders>
              <w:top w:val="single" w:color="auto" w:sz="4"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304(a), (f)</w:t>
            </w:r>
          </w:p>
        </w:tc>
        <w:tc>
          <w:tcPr>
            <w:tcW w:w="4410" w:type="dxa"/>
            <w:tcBorders>
              <w:top w:val="single" w:color="auto" w:sz="4"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Affected State may submit request</w:t>
            </w:r>
            <w:r>
              <w:rPr>
                <w:sz w:val="20"/>
              </w:rPr>
              <w:t>,</w:t>
            </w:r>
            <w:r w:rsidRPr="008642AF">
              <w:rPr>
                <w:sz w:val="20"/>
              </w:rPr>
              <w:t xml:space="preserve"> with </w:t>
            </w:r>
            <w:r>
              <w:rPr>
                <w:sz w:val="20"/>
              </w:rPr>
              <w:t>supporting</w:t>
            </w:r>
            <w:r w:rsidRPr="008642AF">
              <w:rPr>
                <w:sz w:val="20"/>
              </w:rPr>
              <w:t xml:space="preserve"> information to BOEM</w:t>
            </w:r>
            <w:r>
              <w:rPr>
                <w:sz w:val="20"/>
              </w:rPr>
              <w:t>,</w:t>
            </w:r>
            <w:r w:rsidRPr="008642AF">
              <w:rPr>
                <w:sz w:val="20"/>
              </w:rPr>
              <w:t xml:space="preserve"> for basic emission data from existing facilities to update State’s emission inventory. </w:t>
            </w:r>
          </w:p>
        </w:tc>
        <w:tc>
          <w:tcPr>
            <w:tcW w:w="1530" w:type="dxa"/>
            <w:tcBorders>
              <w:top w:val="single" w:color="auto" w:sz="4"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center"/>
              <w:rPr>
                <w:sz w:val="20"/>
              </w:rPr>
            </w:pPr>
            <w:r w:rsidRPr="008642AF">
              <w:rPr>
                <w:sz w:val="20"/>
              </w:rPr>
              <w:t>16</w:t>
            </w:r>
          </w:p>
        </w:tc>
        <w:tc>
          <w:tcPr>
            <w:tcW w:w="1440" w:type="dxa"/>
            <w:tcBorders>
              <w:top w:val="single" w:color="auto" w:sz="4"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5 requests</w:t>
            </w:r>
          </w:p>
        </w:tc>
        <w:tc>
          <w:tcPr>
            <w:tcW w:w="1170" w:type="dxa"/>
            <w:tcBorders>
              <w:top w:val="single" w:color="auto" w:sz="4"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right"/>
              <w:rPr>
                <w:sz w:val="20"/>
              </w:rPr>
            </w:pPr>
            <w:r w:rsidRPr="008642AF">
              <w:rPr>
                <w:sz w:val="20"/>
              </w:rPr>
              <w:t>80</w:t>
            </w:r>
          </w:p>
        </w:tc>
      </w:tr>
      <w:tr w:rsidRPr="008642AF" w:rsidR="006523B9" w:rsidTr="00A95662">
        <w:trPr>
          <w:jc w:val="center"/>
        </w:trPr>
        <w:tc>
          <w:tcPr>
            <w:tcW w:w="153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304(e)(2)</w:t>
            </w:r>
          </w:p>
        </w:tc>
        <w:tc>
          <w:tcPr>
            <w:tcW w:w="441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 xml:space="preserve">Submit compliance schedule for application of best available control technology (BACT). </w:t>
            </w:r>
          </w:p>
        </w:tc>
        <w:tc>
          <w:tcPr>
            <w:tcW w:w="153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center"/>
              <w:rPr>
                <w:sz w:val="20"/>
              </w:rPr>
            </w:pPr>
            <w:r w:rsidRPr="008642AF">
              <w:rPr>
                <w:sz w:val="20"/>
              </w:rPr>
              <w:t>40</w:t>
            </w:r>
          </w:p>
        </w:tc>
        <w:tc>
          <w:tcPr>
            <w:tcW w:w="144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rPr>
                <w:sz w:val="20"/>
              </w:rPr>
            </w:pPr>
            <w:r w:rsidRPr="008642AF">
              <w:rPr>
                <w:sz w:val="20"/>
              </w:rPr>
              <w:t>1 schedule</w:t>
            </w:r>
          </w:p>
        </w:tc>
        <w:tc>
          <w:tcPr>
            <w:tcW w:w="117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right"/>
              <w:rPr>
                <w:sz w:val="20"/>
              </w:rPr>
            </w:pPr>
            <w:r w:rsidRPr="008642AF">
              <w:rPr>
                <w:sz w:val="20"/>
              </w:rPr>
              <w:t>40</w:t>
            </w:r>
          </w:p>
        </w:tc>
      </w:tr>
      <w:tr w:rsidRPr="008642AF" w:rsidR="006523B9" w:rsidTr="00A95662">
        <w:trPr>
          <w:trHeight w:val="451"/>
          <w:jc w:val="center"/>
        </w:trPr>
        <w:tc>
          <w:tcPr>
            <w:tcW w:w="153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sidRPr="008642AF">
              <w:rPr>
                <w:sz w:val="20"/>
              </w:rPr>
              <w:t>304(e)(2)</w:t>
            </w:r>
          </w:p>
        </w:tc>
        <w:tc>
          <w:tcPr>
            <w:tcW w:w="441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sidRPr="008642AF">
              <w:rPr>
                <w:sz w:val="20"/>
              </w:rPr>
              <w:t>Apply for suspension of operations.</w:t>
            </w:r>
          </w:p>
        </w:tc>
        <w:tc>
          <w:tcPr>
            <w:tcW w:w="2970" w:type="dxa"/>
            <w:gridSpan w:val="2"/>
            <w:tcBorders>
              <w:top w:val="single" w:color="000000" w:sz="7" w:space="0"/>
              <w:left w:val="single" w:color="000000" w:sz="7" w:space="0"/>
              <w:bottom w:val="single" w:color="000000" w:sz="7" w:space="0"/>
            </w:tcBorders>
          </w:tcPr>
          <w:p w:rsidRPr="008642AF" w:rsidR="006523B9" w:rsidP="00A95662" w:rsidRDefault="006523B9">
            <w:pPr>
              <w:tabs>
                <w:tab w:val="left" w:pos="360"/>
                <w:tab w:val="left" w:pos="720"/>
                <w:tab w:val="left" w:pos="1080"/>
              </w:tabs>
              <w:rPr>
                <w:sz w:val="20"/>
                <w:highlight w:val="yellow"/>
              </w:rPr>
            </w:pPr>
            <w:r w:rsidRPr="008642AF">
              <w:rPr>
                <w:sz w:val="20"/>
              </w:rPr>
              <w:t>Burden covered under BSEE 1014-0022 (30 CFR 250.174).</w:t>
            </w:r>
          </w:p>
        </w:tc>
        <w:tc>
          <w:tcPr>
            <w:tcW w:w="1170" w:type="dxa"/>
            <w:tcBorders>
              <w:top w:val="single" w:color="000000" w:sz="7" w:space="0"/>
              <w:left w:val="single" w:color="000000" w:sz="7" w:space="0"/>
              <w:bottom w:val="single" w:color="000000" w:sz="7" w:space="0"/>
              <w:right w:val="single" w:color="000000" w:sz="7" w:space="0"/>
            </w:tcBorders>
          </w:tcPr>
          <w:p w:rsidRPr="008642AF" w:rsidR="006523B9" w:rsidP="00A95662" w:rsidRDefault="006523B9">
            <w:pPr>
              <w:tabs>
                <w:tab w:val="left" w:pos="360"/>
                <w:tab w:val="left" w:pos="720"/>
                <w:tab w:val="left" w:pos="1080"/>
              </w:tabs>
              <w:jc w:val="right"/>
              <w:rPr>
                <w:sz w:val="20"/>
              </w:rPr>
            </w:pPr>
            <w:r w:rsidRPr="008642AF">
              <w:rPr>
                <w:sz w:val="20"/>
              </w:rPr>
              <w:t>0</w:t>
            </w:r>
          </w:p>
        </w:tc>
      </w:tr>
      <w:tr w:rsidRPr="008642AF" w:rsidR="006523B9" w:rsidTr="00A95662">
        <w:trPr>
          <w:jc w:val="center"/>
        </w:trPr>
        <w:tc>
          <w:tcPr>
            <w:tcW w:w="153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sidRPr="008642AF">
              <w:rPr>
                <w:sz w:val="20"/>
              </w:rPr>
              <w:t>304(f)</w:t>
            </w:r>
          </w:p>
        </w:tc>
        <w:tc>
          <w:tcPr>
            <w:tcW w:w="441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sidRPr="008642AF">
              <w:rPr>
                <w:sz w:val="20"/>
              </w:rPr>
              <w:t>Submit information to demonstrate that exempt facility is not significantly affecting air quality of onshore area of a State. Submit additional information</w:t>
            </w:r>
            <w:r>
              <w:rPr>
                <w:sz w:val="20"/>
              </w:rPr>
              <w:t xml:space="preserve"> to determine if controls are</w:t>
            </w:r>
            <w:r w:rsidRPr="008642AF">
              <w:rPr>
                <w:sz w:val="20"/>
              </w:rPr>
              <w:t xml:space="preserve"> required. </w:t>
            </w:r>
          </w:p>
        </w:tc>
        <w:tc>
          <w:tcPr>
            <w:tcW w:w="1530" w:type="dxa"/>
            <w:tcBorders>
              <w:top w:val="single" w:color="000000" w:sz="7" w:space="0"/>
              <w:left w:val="single" w:color="000000" w:sz="7" w:space="0"/>
              <w:bottom w:val="single" w:color="000000" w:sz="8" w:space="0"/>
            </w:tcBorders>
          </w:tcPr>
          <w:p w:rsidRPr="008642AF" w:rsidR="006523B9" w:rsidP="00A95662" w:rsidRDefault="006523B9">
            <w:pPr>
              <w:jc w:val="center"/>
              <w:rPr>
                <w:sz w:val="20"/>
              </w:rPr>
            </w:pPr>
            <w:r w:rsidRPr="008642AF">
              <w:rPr>
                <w:sz w:val="20"/>
              </w:rPr>
              <w:t>16</w:t>
            </w:r>
          </w:p>
        </w:tc>
        <w:tc>
          <w:tcPr>
            <w:tcW w:w="1440" w:type="dxa"/>
            <w:tcBorders>
              <w:top w:val="single" w:color="000000" w:sz="7" w:space="0"/>
              <w:left w:val="single" w:color="000000" w:sz="7" w:space="0"/>
              <w:bottom w:val="single" w:color="000000" w:sz="8" w:space="0"/>
            </w:tcBorders>
          </w:tcPr>
          <w:p w:rsidRPr="008642AF" w:rsidR="006523B9" w:rsidP="00A95662" w:rsidRDefault="006523B9">
            <w:pPr>
              <w:rPr>
                <w:sz w:val="20"/>
              </w:rPr>
            </w:pPr>
            <w:r w:rsidRPr="008642AF">
              <w:rPr>
                <w:sz w:val="20"/>
              </w:rPr>
              <w:t>1 submission</w:t>
            </w:r>
          </w:p>
        </w:tc>
        <w:tc>
          <w:tcPr>
            <w:tcW w:w="1170" w:type="dxa"/>
            <w:tcBorders>
              <w:top w:val="single" w:color="000000" w:sz="7" w:space="0"/>
              <w:left w:val="single" w:color="000000" w:sz="7" w:space="0"/>
              <w:bottom w:val="single" w:color="000000" w:sz="8" w:space="0"/>
              <w:right w:val="single" w:color="000000" w:sz="7" w:space="0"/>
            </w:tcBorders>
          </w:tcPr>
          <w:p w:rsidRPr="008642AF" w:rsidR="006523B9" w:rsidP="00A95662" w:rsidRDefault="006523B9">
            <w:pPr>
              <w:jc w:val="right"/>
              <w:rPr>
                <w:sz w:val="20"/>
              </w:rPr>
            </w:pPr>
            <w:r w:rsidRPr="008642AF">
              <w:rPr>
                <w:sz w:val="20"/>
              </w:rPr>
              <w:t>16</w:t>
            </w:r>
          </w:p>
        </w:tc>
      </w:tr>
      <w:tr w:rsidRPr="008642AF" w:rsidR="006523B9" w:rsidTr="00A95662">
        <w:trPr>
          <w:jc w:val="center"/>
        </w:trPr>
        <w:tc>
          <w:tcPr>
            <w:tcW w:w="7470" w:type="dxa"/>
            <w:gridSpan w:val="3"/>
            <w:tcBorders>
              <w:top w:val="single" w:color="000000" w:sz="8" w:space="0"/>
              <w:left w:val="single" w:color="000000" w:sz="7" w:space="0"/>
              <w:bottom w:val="single" w:color="000000" w:sz="8" w:space="0"/>
              <w:right w:val="single" w:color="000000" w:sz="8" w:space="0"/>
            </w:tcBorders>
            <w:shd w:val="clear" w:color="auto" w:fill="E6E6E6"/>
          </w:tcPr>
          <w:p w:rsidRPr="008642AF" w:rsidR="006523B9" w:rsidP="00A95662" w:rsidRDefault="006523B9">
            <w:pPr>
              <w:jc w:val="right"/>
              <w:rPr>
                <w:b/>
                <w:sz w:val="20"/>
              </w:rPr>
            </w:pPr>
            <w:r w:rsidRPr="008642AF">
              <w:rPr>
                <w:b/>
                <w:sz w:val="20"/>
              </w:rPr>
              <w:t>Subtotal</w:t>
            </w:r>
          </w:p>
        </w:tc>
        <w:tc>
          <w:tcPr>
            <w:tcW w:w="1440" w:type="dxa"/>
            <w:tcBorders>
              <w:top w:val="single" w:color="000000" w:sz="8" w:space="0"/>
              <w:left w:val="single" w:color="000000" w:sz="8" w:space="0"/>
              <w:bottom w:val="single" w:color="000000" w:sz="8" w:space="0"/>
              <w:right w:val="single" w:color="000000" w:sz="8" w:space="0"/>
            </w:tcBorders>
            <w:shd w:val="clear" w:color="auto" w:fill="E6E6E6"/>
          </w:tcPr>
          <w:p w:rsidRPr="008642AF" w:rsidR="006523B9" w:rsidP="00A95662" w:rsidRDefault="006523B9">
            <w:pPr>
              <w:rPr>
                <w:b/>
                <w:sz w:val="20"/>
              </w:rPr>
            </w:pPr>
            <w:r w:rsidRPr="008642AF">
              <w:rPr>
                <w:b/>
                <w:sz w:val="20"/>
              </w:rPr>
              <w:t>7 responses</w:t>
            </w:r>
          </w:p>
        </w:tc>
        <w:tc>
          <w:tcPr>
            <w:tcW w:w="1170" w:type="dxa"/>
            <w:tcBorders>
              <w:top w:val="single" w:color="000000" w:sz="8" w:space="0"/>
              <w:left w:val="single" w:color="000000" w:sz="8" w:space="0"/>
              <w:bottom w:val="single" w:color="000000" w:sz="8" w:space="0"/>
              <w:right w:val="single" w:color="000000" w:sz="7" w:space="0"/>
            </w:tcBorders>
            <w:shd w:val="clear" w:color="auto" w:fill="E6E6E6"/>
          </w:tcPr>
          <w:p w:rsidRPr="008642AF" w:rsidR="006523B9" w:rsidP="00A95662" w:rsidRDefault="006523B9">
            <w:pPr>
              <w:jc w:val="right"/>
              <w:rPr>
                <w:b/>
                <w:sz w:val="20"/>
              </w:rPr>
            </w:pPr>
            <w:r w:rsidRPr="008642AF">
              <w:rPr>
                <w:b/>
                <w:sz w:val="20"/>
              </w:rPr>
              <w:t>136 hours</w:t>
            </w:r>
          </w:p>
        </w:tc>
      </w:tr>
      <w:tr w:rsidRPr="008642AF" w:rsidR="006523B9" w:rsidTr="00A95662">
        <w:trPr>
          <w:jc w:val="center"/>
        </w:trPr>
        <w:tc>
          <w:tcPr>
            <w:tcW w:w="10080" w:type="dxa"/>
            <w:gridSpan w:val="5"/>
            <w:tcBorders>
              <w:top w:val="single" w:color="000000" w:sz="8" w:space="0"/>
              <w:left w:val="single" w:color="000000" w:sz="8" w:space="0"/>
              <w:bottom w:val="single" w:color="auto" w:sz="4" w:space="0"/>
              <w:right w:val="single" w:color="000000" w:sz="8" w:space="0"/>
            </w:tcBorders>
            <w:shd w:val="clear" w:color="auto" w:fill="F2F2F2"/>
          </w:tcPr>
          <w:p w:rsidRPr="008642AF" w:rsidR="006523B9" w:rsidP="00A95662" w:rsidRDefault="006523B9">
            <w:pPr>
              <w:jc w:val="center"/>
              <w:rPr>
                <w:b/>
                <w:sz w:val="20"/>
              </w:rPr>
            </w:pPr>
            <w:r w:rsidRPr="008642AF">
              <w:rPr>
                <w:b/>
                <w:sz w:val="20"/>
              </w:rPr>
              <w:t>General</w:t>
            </w:r>
          </w:p>
        </w:tc>
      </w:tr>
      <w:tr w:rsidRPr="008642AF" w:rsidR="006523B9" w:rsidTr="00A95662">
        <w:trPr>
          <w:jc w:val="center"/>
        </w:trPr>
        <w:tc>
          <w:tcPr>
            <w:tcW w:w="1530" w:type="dxa"/>
            <w:tcBorders>
              <w:top w:val="single" w:color="auto" w:sz="4" w:space="0"/>
              <w:left w:val="single" w:color="000000" w:sz="7" w:space="0"/>
              <w:bottom w:val="single" w:color="000000" w:sz="8"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sidRPr="008642AF">
              <w:rPr>
                <w:sz w:val="20"/>
              </w:rPr>
              <w:t>303-304</w:t>
            </w:r>
          </w:p>
        </w:tc>
        <w:tc>
          <w:tcPr>
            <w:tcW w:w="4410" w:type="dxa"/>
            <w:tcBorders>
              <w:top w:val="single" w:color="auto" w:sz="4" w:space="0"/>
              <w:left w:val="single" w:color="000000" w:sz="7" w:space="0"/>
              <w:bottom w:val="single" w:color="000000" w:sz="8" w:space="0"/>
              <w:right w:val="single" w:color="000000" w:sz="7" w:space="0"/>
            </w:tcBorders>
          </w:tcPr>
          <w:p w:rsidRPr="008642AF" w:rsidR="006523B9" w:rsidP="00A95662" w:rsidRDefault="006523B9">
            <w:pPr>
              <w:tabs>
                <w:tab w:val="left" w:pos="-1080"/>
                <w:tab w:val="left" w:pos="-720"/>
                <w:tab w:val="left" w:pos="0"/>
                <w:tab w:val="left" w:pos="360"/>
                <w:tab w:val="left" w:pos="720"/>
                <w:tab w:val="left" w:pos="1350"/>
                <w:tab w:val="left" w:pos="2880"/>
              </w:tabs>
              <w:rPr>
                <w:sz w:val="20"/>
              </w:rPr>
            </w:pPr>
            <w:r>
              <w:rPr>
                <w:sz w:val="20"/>
              </w:rPr>
              <w:t>D</w:t>
            </w:r>
            <w:r w:rsidRPr="008642AF">
              <w:rPr>
                <w:sz w:val="20"/>
              </w:rPr>
              <w:t xml:space="preserve">eparture and alternative compliance </w:t>
            </w:r>
            <w:r>
              <w:rPr>
                <w:sz w:val="20"/>
              </w:rPr>
              <w:t xml:space="preserve">(as cited in 550.142) </w:t>
            </w:r>
            <w:r w:rsidRPr="008642AF">
              <w:rPr>
                <w:sz w:val="20"/>
              </w:rPr>
              <w:t xml:space="preserve">requests </w:t>
            </w:r>
            <w:r>
              <w:rPr>
                <w:sz w:val="20"/>
              </w:rPr>
              <w:t xml:space="preserve">from 303 and 304 </w:t>
            </w:r>
            <w:r w:rsidRPr="008642AF">
              <w:rPr>
                <w:sz w:val="20"/>
              </w:rPr>
              <w:t>not specifically covered elsewhere in subpart C regulations.</w:t>
            </w:r>
          </w:p>
        </w:tc>
        <w:tc>
          <w:tcPr>
            <w:tcW w:w="1530" w:type="dxa"/>
            <w:tcBorders>
              <w:top w:val="single" w:color="auto" w:sz="4" w:space="0"/>
              <w:left w:val="single" w:color="000000" w:sz="7" w:space="0"/>
              <w:bottom w:val="single" w:color="000000" w:sz="8" w:space="0"/>
            </w:tcBorders>
          </w:tcPr>
          <w:p w:rsidRPr="008642AF" w:rsidR="006523B9" w:rsidP="00A95662" w:rsidRDefault="006523B9">
            <w:pPr>
              <w:jc w:val="center"/>
              <w:rPr>
                <w:sz w:val="20"/>
              </w:rPr>
            </w:pPr>
            <w:r w:rsidRPr="008642AF">
              <w:rPr>
                <w:sz w:val="20"/>
              </w:rPr>
              <w:t>24</w:t>
            </w:r>
          </w:p>
        </w:tc>
        <w:tc>
          <w:tcPr>
            <w:tcW w:w="1440" w:type="dxa"/>
            <w:tcBorders>
              <w:top w:val="single" w:color="auto" w:sz="4" w:space="0"/>
              <w:left w:val="single" w:color="000000" w:sz="7" w:space="0"/>
              <w:bottom w:val="single" w:color="000000" w:sz="8" w:space="0"/>
            </w:tcBorders>
          </w:tcPr>
          <w:p w:rsidRPr="008642AF" w:rsidR="006523B9" w:rsidP="00A95662" w:rsidRDefault="006523B9">
            <w:pPr>
              <w:rPr>
                <w:sz w:val="20"/>
              </w:rPr>
            </w:pPr>
            <w:r w:rsidRPr="008642AF">
              <w:rPr>
                <w:sz w:val="20"/>
              </w:rPr>
              <w:t>5 requests</w:t>
            </w:r>
          </w:p>
        </w:tc>
        <w:tc>
          <w:tcPr>
            <w:tcW w:w="1170" w:type="dxa"/>
            <w:tcBorders>
              <w:top w:val="single" w:color="auto" w:sz="4" w:space="0"/>
              <w:left w:val="single" w:color="000000" w:sz="7" w:space="0"/>
              <w:bottom w:val="single" w:color="000000" w:sz="8" w:space="0"/>
              <w:right w:val="single" w:color="000000" w:sz="7" w:space="0"/>
            </w:tcBorders>
          </w:tcPr>
          <w:p w:rsidRPr="008642AF" w:rsidR="006523B9" w:rsidP="00A95662" w:rsidRDefault="006523B9">
            <w:pPr>
              <w:jc w:val="right"/>
            </w:pPr>
            <w:r w:rsidRPr="008642AF">
              <w:rPr>
                <w:sz w:val="20"/>
              </w:rPr>
              <w:t xml:space="preserve">120 </w:t>
            </w:r>
          </w:p>
        </w:tc>
      </w:tr>
      <w:tr w:rsidRPr="008642AF" w:rsidR="006523B9" w:rsidTr="00A95662">
        <w:trPr>
          <w:jc w:val="center"/>
        </w:trPr>
        <w:tc>
          <w:tcPr>
            <w:tcW w:w="7470" w:type="dxa"/>
            <w:gridSpan w:val="3"/>
            <w:tcBorders>
              <w:top w:val="single" w:color="000000" w:sz="8" w:space="0"/>
              <w:left w:val="single" w:color="000000" w:sz="7" w:space="0"/>
              <w:bottom w:val="single" w:color="000000" w:sz="8" w:space="0"/>
            </w:tcBorders>
            <w:shd w:val="clear" w:color="auto" w:fill="E6E6E6"/>
          </w:tcPr>
          <w:p w:rsidRPr="008642AF" w:rsidR="006523B9" w:rsidP="00A95662" w:rsidRDefault="006523B9">
            <w:pPr>
              <w:jc w:val="right"/>
              <w:rPr>
                <w:b/>
                <w:sz w:val="20"/>
              </w:rPr>
            </w:pPr>
            <w:r w:rsidRPr="008642AF">
              <w:rPr>
                <w:b/>
                <w:sz w:val="20"/>
              </w:rPr>
              <w:t>Subtotal</w:t>
            </w:r>
          </w:p>
        </w:tc>
        <w:tc>
          <w:tcPr>
            <w:tcW w:w="1440" w:type="dxa"/>
            <w:tcBorders>
              <w:top w:val="single" w:color="000000" w:sz="8" w:space="0"/>
              <w:left w:val="single" w:color="000000" w:sz="7" w:space="0"/>
              <w:bottom w:val="single" w:color="000000" w:sz="8" w:space="0"/>
            </w:tcBorders>
            <w:shd w:val="clear" w:color="auto" w:fill="E6E6E6"/>
          </w:tcPr>
          <w:p w:rsidRPr="008642AF" w:rsidR="006523B9" w:rsidP="00A95662" w:rsidRDefault="006523B9">
            <w:pPr>
              <w:rPr>
                <w:b/>
                <w:sz w:val="20"/>
              </w:rPr>
            </w:pPr>
            <w:r w:rsidRPr="008642AF">
              <w:rPr>
                <w:b/>
                <w:sz w:val="20"/>
              </w:rPr>
              <w:t>5 responses</w:t>
            </w:r>
          </w:p>
        </w:tc>
        <w:tc>
          <w:tcPr>
            <w:tcW w:w="1170" w:type="dxa"/>
            <w:tcBorders>
              <w:top w:val="single" w:color="000000" w:sz="8" w:space="0"/>
              <w:left w:val="single" w:color="000000" w:sz="7" w:space="0"/>
              <w:bottom w:val="single" w:color="000000" w:sz="8" w:space="0"/>
              <w:right w:val="single" w:color="000000" w:sz="7" w:space="0"/>
            </w:tcBorders>
            <w:shd w:val="clear" w:color="auto" w:fill="E6E6E6"/>
          </w:tcPr>
          <w:p w:rsidRPr="008642AF" w:rsidR="006523B9" w:rsidP="00A95662" w:rsidRDefault="006523B9">
            <w:pPr>
              <w:jc w:val="right"/>
              <w:rPr>
                <w:b/>
                <w:sz w:val="20"/>
              </w:rPr>
            </w:pPr>
            <w:r w:rsidRPr="008642AF">
              <w:rPr>
                <w:b/>
                <w:sz w:val="20"/>
              </w:rPr>
              <w:t>120 hours</w:t>
            </w:r>
          </w:p>
        </w:tc>
      </w:tr>
      <w:tr w:rsidRPr="008642AF" w:rsidR="006523B9" w:rsidTr="00A95662">
        <w:trPr>
          <w:trHeight w:val="208"/>
          <w:jc w:val="center"/>
        </w:trPr>
        <w:tc>
          <w:tcPr>
            <w:tcW w:w="7470" w:type="dxa"/>
            <w:gridSpan w:val="3"/>
            <w:tcBorders>
              <w:top w:val="single" w:color="000000" w:sz="8" w:space="0"/>
              <w:left w:val="single" w:color="000000" w:sz="8" w:space="0"/>
              <w:bottom w:val="single" w:color="auto" w:sz="4" w:space="0"/>
              <w:right w:val="single" w:color="000000" w:sz="8" w:space="0"/>
            </w:tcBorders>
            <w:shd w:val="clear" w:color="auto" w:fill="E0E0E0"/>
            <w:vAlign w:val="center"/>
          </w:tcPr>
          <w:p w:rsidRPr="008642AF" w:rsidR="006523B9" w:rsidP="00A95662" w:rsidRDefault="006523B9">
            <w:pPr>
              <w:tabs>
                <w:tab w:val="left" w:pos="-1080"/>
                <w:tab w:val="left" w:pos="-720"/>
                <w:tab w:val="left" w:pos="0"/>
                <w:tab w:val="left" w:pos="450"/>
                <w:tab w:val="left" w:pos="900"/>
                <w:tab w:val="left" w:pos="1350"/>
                <w:tab w:val="left" w:pos="2880"/>
              </w:tabs>
              <w:jc w:val="center"/>
              <w:rPr>
                <w:b/>
                <w:sz w:val="20"/>
              </w:rPr>
            </w:pPr>
            <w:r w:rsidRPr="008642AF">
              <w:rPr>
                <w:b/>
                <w:sz w:val="20"/>
              </w:rPr>
              <w:t>Total Burden</w:t>
            </w:r>
          </w:p>
        </w:tc>
        <w:tc>
          <w:tcPr>
            <w:tcW w:w="1440" w:type="dxa"/>
            <w:tcBorders>
              <w:top w:val="single" w:color="000000" w:sz="8" w:space="0"/>
              <w:left w:val="single" w:color="000000" w:sz="8" w:space="0"/>
              <w:bottom w:val="single" w:color="auto" w:sz="4" w:space="0"/>
              <w:right w:val="single" w:color="000000" w:sz="8" w:space="0"/>
            </w:tcBorders>
            <w:shd w:val="clear" w:color="auto" w:fill="E0E0E0"/>
            <w:vAlign w:val="center"/>
          </w:tcPr>
          <w:p w:rsidRPr="008642AF" w:rsidR="006523B9" w:rsidP="00A95662" w:rsidRDefault="006523B9">
            <w:pPr>
              <w:tabs>
                <w:tab w:val="left" w:pos="360"/>
                <w:tab w:val="left" w:pos="720"/>
                <w:tab w:val="left" w:pos="1080"/>
              </w:tabs>
              <w:jc w:val="right"/>
              <w:rPr>
                <w:b/>
                <w:sz w:val="20"/>
              </w:rPr>
            </w:pPr>
            <w:r w:rsidRPr="008642AF">
              <w:rPr>
                <w:b/>
                <w:sz w:val="20"/>
              </w:rPr>
              <w:t>807</w:t>
            </w:r>
          </w:p>
          <w:p w:rsidRPr="008642AF" w:rsidR="006523B9" w:rsidP="00A95662" w:rsidRDefault="006523B9">
            <w:pPr>
              <w:tabs>
                <w:tab w:val="left" w:pos="360"/>
                <w:tab w:val="left" w:pos="720"/>
                <w:tab w:val="left" w:pos="1080"/>
              </w:tabs>
              <w:jc w:val="right"/>
              <w:rPr>
                <w:b/>
                <w:sz w:val="20"/>
              </w:rPr>
            </w:pPr>
            <w:r w:rsidRPr="008642AF">
              <w:rPr>
                <w:b/>
                <w:sz w:val="20"/>
              </w:rPr>
              <w:t xml:space="preserve"> Responses</w:t>
            </w:r>
          </w:p>
        </w:tc>
        <w:tc>
          <w:tcPr>
            <w:tcW w:w="1170" w:type="dxa"/>
            <w:tcBorders>
              <w:top w:val="single" w:color="000000" w:sz="8" w:space="0"/>
              <w:left w:val="single" w:color="000000" w:sz="8" w:space="0"/>
              <w:bottom w:val="single" w:color="auto" w:sz="4" w:space="0"/>
              <w:right w:val="single" w:color="000000" w:sz="8" w:space="0"/>
            </w:tcBorders>
            <w:shd w:val="clear" w:color="auto" w:fill="E0E0E0"/>
            <w:vAlign w:val="center"/>
          </w:tcPr>
          <w:p w:rsidRPr="008642AF" w:rsidR="006523B9" w:rsidP="00A95662" w:rsidRDefault="006523B9">
            <w:pPr>
              <w:tabs>
                <w:tab w:val="left" w:pos="360"/>
                <w:tab w:val="left" w:pos="720"/>
                <w:tab w:val="left" w:pos="1080"/>
              </w:tabs>
              <w:jc w:val="right"/>
              <w:rPr>
                <w:b/>
                <w:sz w:val="20"/>
              </w:rPr>
            </w:pPr>
            <w:r>
              <w:rPr>
                <w:b/>
                <w:sz w:val="20"/>
              </w:rPr>
              <w:t>51,080</w:t>
            </w:r>
          </w:p>
          <w:p w:rsidRPr="008642AF" w:rsidR="006523B9" w:rsidP="00A95662" w:rsidRDefault="006523B9">
            <w:pPr>
              <w:tabs>
                <w:tab w:val="left" w:pos="360"/>
                <w:tab w:val="left" w:pos="720"/>
                <w:tab w:val="left" w:pos="1080"/>
              </w:tabs>
              <w:jc w:val="right"/>
              <w:rPr>
                <w:b/>
                <w:sz w:val="20"/>
              </w:rPr>
            </w:pPr>
            <w:r w:rsidRPr="008642AF">
              <w:rPr>
                <w:b/>
                <w:sz w:val="20"/>
              </w:rPr>
              <w:t xml:space="preserve"> Hours</w:t>
            </w:r>
          </w:p>
        </w:tc>
      </w:tr>
    </w:tbl>
    <w:p w:rsidR="006523B9" w:rsidRDefault="006523B9">
      <w:pPr>
        <w:keepLines/>
        <w:widowControl/>
        <w:tabs>
          <w:tab w:val="left" w:pos="360"/>
          <w:tab w:val="left" w:pos="720"/>
        </w:tabs>
      </w:pPr>
    </w:p>
    <w:p w:rsidR="006523B9" w:rsidRDefault="006523B9">
      <w:pPr>
        <w:keepLines/>
        <w:widowControl/>
        <w:tabs>
          <w:tab w:val="left" w:pos="360"/>
          <w:tab w:val="left" w:pos="720"/>
        </w:tabs>
      </w:pPr>
    </w:p>
    <w:p w:rsidRPr="00391891" w:rsidR="005F72B9" w:rsidP="005F72B9" w:rsidRDefault="005F72B9">
      <w:pPr>
        <w:widowControl/>
        <w:tabs>
          <w:tab w:val="left" w:pos="-1080"/>
          <w:tab w:val="left" w:pos="-720"/>
          <w:tab w:val="left" w:pos="360"/>
          <w:tab w:val="left" w:pos="810"/>
        </w:tabs>
        <w:rPr>
          <w:i/>
        </w:rPr>
      </w:pPr>
      <w:r w:rsidRPr="00391891">
        <w:rPr>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391891" w:rsidR="00940AD4">
        <w:rPr>
          <w:b/>
          <w:i/>
        </w:rPr>
        <w:t xml:space="preserve"> under “annual Cost to the Federal Government</w:t>
      </w:r>
      <w:r w:rsidRPr="00391891">
        <w:rPr>
          <w:b/>
          <w:i/>
        </w:rPr>
        <w:t>.</w:t>
      </w:r>
      <w:r w:rsidRPr="00391891" w:rsidR="00940AD4">
        <w:rPr>
          <w:b/>
          <w:i/>
        </w:rPr>
        <w:t>”</w:t>
      </w:r>
      <w:r w:rsidRPr="00391891">
        <w:rPr>
          <w:i/>
        </w:rPr>
        <w:t xml:space="preserve">  </w:t>
      </w:r>
    </w:p>
    <w:p w:rsidRPr="00391891" w:rsidR="005F72B9" w:rsidP="006C6064" w:rsidRDefault="005F72B9">
      <w:pPr>
        <w:widowControl/>
        <w:tabs>
          <w:tab w:val="left" w:pos="360"/>
          <w:tab w:val="left" w:pos="720"/>
          <w:tab w:val="left" w:pos="1080"/>
        </w:tabs>
      </w:pPr>
    </w:p>
    <w:p w:rsidRPr="00391891" w:rsidR="005F72B9" w:rsidP="005F72B9" w:rsidRDefault="005F72B9">
      <w:pPr>
        <w:widowControl/>
        <w:tabs>
          <w:tab w:val="left" w:pos="360"/>
        </w:tabs>
      </w:pPr>
      <w:r w:rsidRPr="00391891">
        <w:lastRenderedPageBreak/>
        <w:t>The average respondent cost is $</w:t>
      </w:r>
      <w:r w:rsidR="00683912">
        <w:t>6</w:t>
      </w:r>
      <w:r w:rsidRPr="00391891" w:rsidR="00F378E3">
        <w:t>2</w:t>
      </w:r>
      <w:r w:rsidRPr="00391891">
        <w:t xml:space="preserve">/hour.  This cost is broken out in the below table using the Bureau of Labor Statistics data for the </w:t>
      </w:r>
      <w:smartTag w:uri="urn:schemas-microsoft-com:office:smarttags" w:element="place">
        <w:smartTag w:uri="urn:schemas-microsoft-com:office:smarttags" w:element="City">
          <w:r w:rsidRPr="00391891">
            <w:t>Houston</w:t>
          </w:r>
        </w:smartTag>
        <w:r w:rsidRPr="00391891">
          <w:t xml:space="preserve">, </w:t>
        </w:r>
        <w:smartTag w:uri="urn:schemas-microsoft-com:office:smarttags" w:element="State">
          <w:r w:rsidRPr="00391891">
            <w:t>TX</w:t>
          </w:r>
        </w:smartTag>
      </w:smartTag>
      <w:r w:rsidRPr="00391891">
        <w:t xml:space="preserve"> area.  See BLS</w:t>
      </w:r>
      <w:r w:rsidR="00673B73">
        <w:t>*</w:t>
      </w:r>
      <w:r w:rsidRPr="00391891">
        <w:t xml:space="preserve"> website:  </w:t>
      </w:r>
      <w:r w:rsidRPr="009356FC" w:rsidR="009356FC">
        <w:t>https://www.bls.gov/oes/current/oes_26420.htm</w:t>
      </w:r>
      <w:r w:rsidRPr="00391891">
        <w:t xml:space="preserve">.  </w:t>
      </w:r>
    </w:p>
    <w:p w:rsidRPr="00391891" w:rsidR="005F72B9" w:rsidP="005F72B9" w:rsidRDefault="005F72B9">
      <w:pPr>
        <w:widowControl/>
        <w:tabs>
          <w:tab w:val="left" w:pos="360"/>
        </w:tabs>
      </w:pPr>
    </w:p>
    <w:tbl>
      <w:tblPr>
        <w:tblW w:w="9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1"/>
        <w:gridCol w:w="1435"/>
        <w:gridCol w:w="1954"/>
        <w:gridCol w:w="1523"/>
        <w:gridCol w:w="1800"/>
      </w:tblGrid>
      <w:tr w:rsidRPr="00391891" w:rsidR="009356FC" w:rsidTr="00683912">
        <w:tc>
          <w:tcPr>
            <w:tcW w:w="2381" w:type="dxa"/>
            <w:shd w:val="clear" w:color="auto" w:fill="auto"/>
            <w:vAlign w:val="center"/>
          </w:tcPr>
          <w:p w:rsidRPr="00332263" w:rsidR="009356FC" w:rsidP="00332263" w:rsidRDefault="009356FC">
            <w:pPr>
              <w:widowControl/>
              <w:tabs>
                <w:tab w:val="left" w:pos="360"/>
              </w:tabs>
              <w:jc w:val="center"/>
              <w:rPr>
                <w:rFonts w:eastAsia="Times New Roman"/>
                <w:b/>
                <w:sz w:val="22"/>
                <w:szCs w:val="22"/>
              </w:rPr>
            </w:pPr>
            <w:r w:rsidRPr="00332263">
              <w:rPr>
                <w:rFonts w:eastAsia="Times New Roman"/>
                <w:b/>
                <w:sz w:val="22"/>
                <w:szCs w:val="22"/>
              </w:rPr>
              <w:t>Position</w:t>
            </w:r>
          </w:p>
        </w:tc>
        <w:tc>
          <w:tcPr>
            <w:tcW w:w="1435" w:type="dxa"/>
            <w:shd w:val="clear" w:color="auto" w:fill="auto"/>
          </w:tcPr>
          <w:p w:rsidRPr="00332263" w:rsidR="009356FC" w:rsidP="00332263" w:rsidRDefault="009356FC">
            <w:pPr>
              <w:widowControl/>
              <w:tabs>
                <w:tab w:val="left" w:pos="360"/>
              </w:tabs>
              <w:jc w:val="center"/>
              <w:rPr>
                <w:rFonts w:eastAsia="Times New Roman"/>
                <w:b/>
                <w:sz w:val="22"/>
                <w:szCs w:val="22"/>
              </w:rPr>
            </w:pPr>
            <w:r w:rsidRPr="00332263">
              <w:rPr>
                <w:rFonts w:eastAsia="Times New Roman"/>
                <w:b/>
                <w:sz w:val="22"/>
                <w:szCs w:val="22"/>
              </w:rPr>
              <w:t>Hourly Pay rate ($/hour estimate)</w:t>
            </w:r>
          </w:p>
        </w:tc>
        <w:tc>
          <w:tcPr>
            <w:tcW w:w="1954" w:type="dxa"/>
            <w:shd w:val="clear" w:color="auto" w:fill="auto"/>
          </w:tcPr>
          <w:p w:rsidRPr="00332263" w:rsidR="009356FC" w:rsidP="00332263" w:rsidRDefault="009356FC">
            <w:pPr>
              <w:widowControl/>
              <w:tabs>
                <w:tab w:val="left" w:pos="360"/>
              </w:tabs>
              <w:jc w:val="center"/>
              <w:rPr>
                <w:rFonts w:eastAsia="Times New Roman"/>
                <w:b/>
                <w:sz w:val="22"/>
                <w:szCs w:val="22"/>
              </w:rPr>
            </w:pPr>
            <w:r w:rsidRPr="00332263">
              <w:rPr>
                <w:rFonts w:eastAsia="Times New Roman"/>
                <w:b/>
                <w:sz w:val="22"/>
                <w:szCs w:val="22"/>
              </w:rPr>
              <w:t>Hourly rate including benefits (1.4** x $/hour)</w:t>
            </w:r>
          </w:p>
        </w:tc>
        <w:tc>
          <w:tcPr>
            <w:tcW w:w="1523" w:type="dxa"/>
            <w:shd w:val="clear" w:color="auto" w:fill="auto"/>
          </w:tcPr>
          <w:p w:rsidRPr="00332263" w:rsidR="009356FC" w:rsidP="00332263" w:rsidRDefault="009356FC">
            <w:pPr>
              <w:widowControl/>
              <w:tabs>
                <w:tab w:val="left" w:pos="360"/>
              </w:tabs>
              <w:jc w:val="center"/>
              <w:rPr>
                <w:rFonts w:eastAsia="Times New Roman"/>
                <w:b/>
                <w:sz w:val="22"/>
                <w:szCs w:val="22"/>
              </w:rPr>
            </w:pPr>
            <w:r w:rsidRPr="00332263">
              <w:rPr>
                <w:rFonts w:eastAsia="Times New Roman"/>
                <w:b/>
                <w:sz w:val="22"/>
                <w:szCs w:val="22"/>
              </w:rPr>
              <w:t>Percent of time spent on collection</w:t>
            </w:r>
          </w:p>
        </w:tc>
        <w:tc>
          <w:tcPr>
            <w:tcW w:w="1800" w:type="dxa"/>
            <w:shd w:val="clear" w:color="auto" w:fill="auto"/>
          </w:tcPr>
          <w:p w:rsidRPr="00332263" w:rsidR="009356FC" w:rsidP="00332263" w:rsidRDefault="009356FC">
            <w:pPr>
              <w:widowControl/>
              <w:tabs>
                <w:tab w:val="left" w:pos="360"/>
              </w:tabs>
              <w:jc w:val="center"/>
              <w:rPr>
                <w:rFonts w:eastAsia="Times New Roman"/>
                <w:b/>
                <w:sz w:val="22"/>
                <w:szCs w:val="22"/>
              </w:rPr>
            </w:pPr>
            <w:r w:rsidRPr="00332263">
              <w:rPr>
                <w:rFonts w:eastAsia="Times New Roman"/>
                <w:b/>
                <w:sz w:val="22"/>
                <w:szCs w:val="22"/>
              </w:rPr>
              <w:t>Weighted Average ($/hour rounded)</w:t>
            </w:r>
          </w:p>
        </w:tc>
      </w:tr>
      <w:tr w:rsidRPr="003E421D" w:rsidR="009356FC" w:rsidTr="00683912">
        <w:tc>
          <w:tcPr>
            <w:tcW w:w="2381" w:type="dxa"/>
            <w:shd w:val="clear" w:color="auto" w:fill="auto"/>
          </w:tcPr>
          <w:p w:rsidR="009356FC" w:rsidP="00332263" w:rsidRDefault="009356FC">
            <w:pPr>
              <w:widowControl/>
              <w:tabs>
                <w:tab w:val="left" w:pos="360"/>
              </w:tabs>
              <w:rPr>
                <w:rFonts w:eastAsia="Times New Roman"/>
                <w:sz w:val="22"/>
                <w:szCs w:val="22"/>
              </w:rPr>
            </w:pPr>
            <w:r w:rsidRPr="003E421D">
              <w:rPr>
                <w:rFonts w:eastAsia="Times New Roman"/>
                <w:sz w:val="22"/>
                <w:szCs w:val="22"/>
              </w:rPr>
              <w:t>Secretaries and Administrative Assistants</w:t>
            </w:r>
          </w:p>
          <w:p w:rsidRPr="003E421D" w:rsidR="009356FC" w:rsidP="00332263" w:rsidRDefault="009356FC">
            <w:pPr>
              <w:widowControl/>
              <w:tabs>
                <w:tab w:val="left" w:pos="360"/>
              </w:tabs>
              <w:rPr>
                <w:rFonts w:eastAsia="Times New Roman"/>
                <w:sz w:val="22"/>
                <w:szCs w:val="22"/>
              </w:rPr>
            </w:pPr>
            <w:r>
              <w:rPr>
                <w:rFonts w:eastAsia="Times New Roman"/>
                <w:sz w:val="22"/>
                <w:szCs w:val="22"/>
              </w:rPr>
              <w:t>(43-6014)</w:t>
            </w:r>
          </w:p>
        </w:tc>
        <w:tc>
          <w:tcPr>
            <w:tcW w:w="1435"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Pr>
                <w:rFonts w:eastAsia="Times New Roman"/>
                <w:sz w:val="22"/>
                <w:szCs w:val="22"/>
              </w:rPr>
              <w:t>1</w:t>
            </w:r>
            <w:r w:rsidR="007119BC">
              <w:rPr>
                <w:rFonts w:eastAsia="Times New Roman"/>
                <w:sz w:val="22"/>
                <w:szCs w:val="22"/>
              </w:rPr>
              <w:t>9</w:t>
            </w:r>
          </w:p>
        </w:tc>
        <w:tc>
          <w:tcPr>
            <w:tcW w:w="1954" w:type="dxa"/>
            <w:shd w:val="clear" w:color="auto" w:fill="auto"/>
          </w:tcPr>
          <w:p w:rsidRPr="003E421D" w:rsidR="009356FC" w:rsidP="00332263" w:rsidRDefault="00FF288F">
            <w:pPr>
              <w:widowControl/>
              <w:tabs>
                <w:tab w:val="left" w:pos="360"/>
              </w:tabs>
              <w:jc w:val="center"/>
              <w:rPr>
                <w:rFonts w:eastAsia="Times New Roman"/>
                <w:sz w:val="22"/>
                <w:szCs w:val="22"/>
              </w:rPr>
            </w:pPr>
            <w:r>
              <w:rPr>
                <w:rFonts w:eastAsia="Times New Roman"/>
                <w:sz w:val="22"/>
                <w:szCs w:val="22"/>
              </w:rPr>
              <w:t>$</w:t>
            </w:r>
            <w:r w:rsidRPr="003E421D" w:rsidR="009356FC">
              <w:rPr>
                <w:rFonts w:eastAsia="Times New Roman"/>
                <w:sz w:val="22"/>
                <w:szCs w:val="22"/>
              </w:rPr>
              <w:t>2</w:t>
            </w:r>
            <w:r w:rsidR="007119BC">
              <w:rPr>
                <w:rFonts w:eastAsia="Times New Roman"/>
                <w:sz w:val="22"/>
                <w:szCs w:val="22"/>
              </w:rPr>
              <w:t>7</w:t>
            </w:r>
          </w:p>
        </w:tc>
        <w:tc>
          <w:tcPr>
            <w:tcW w:w="1523"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15%</w:t>
            </w:r>
          </w:p>
        </w:tc>
        <w:tc>
          <w:tcPr>
            <w:tcW w:w="1800"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sidR="00683912">
              <w:rPr>
                <w:rFonts w:eastAsia="Times New Roman"/>
                <w:sz w:val="22"/>
                <w:szCs w:val="22"/>
              </w:rPr>
              <w:t>4</w:t>
            </w:r>
          </w:p>
        </w:tc>
      </w:tr>
      <w:tr w:rsidRPr="003E421D" w:rsidR="009356FC" w:rsidTr="00683912">
        <w:tc>
          <w:tcPr>
            <w:tcW w:w="2381" w:type="dxa"/>
            <w:shd w:val="clear" w:color="auto" w:fill="auto"/>
          </w:tcPr>
          <w:p w:rsidR="009356FC" w:rsidP="00332263" w:rsidRDefault="009356FC">
            <w:pPr>
              <w:widowControl/>
              <w:tabs>
                <w:tab w:val="left" w:pos="360"/>
              </w:tabs>
              <w:rPr>
                <w:rFonts w:eastAsia="Times New Roman"/>
                <w:sz w:val="22"/>
                <w:szCs w:val="22"/>
              </w:rPr>
            </w:pPr>
            <w:r w:rsidRPr="003E421D">
              <w:rPr>
                <w:rFonts w:eastAsia="Times New Roman"/>
                <w:sz w:val="22"/>
                <w:szCs w:val="22"/>
              </w:rPr>
              <w:t>Regulatory***</w:t>
            </w:r>
          </w:p>
          <w:p w:rsidRPr="003E421D" w:rsidR="009356FC" w:rsidP="00332263" w:rsidRDefault="009356FC">
            <w:pPr>
              <w:widowControl/>
              <w:tabs>
                <w:tab w:val="left" w:pos="360"/>
              </w:tabs>
              <w:rPr>
                <w:rFonts w:eastAsia="Times New Roman"/>
                <w:sz w:val="22"/>
                <w:szCs w:val="22"/>
              </w:rPr>
            </w:pPr>
            <w:r>
              <w:rPr>
                <w:rFonts w:eastAsia="Times New Roman"/>
                <w:sz w:val="22"/>
                <w:szCs w:val="22"/>
              </w:rPr>
              <w:t>(11-0000)</w:t>
            </w:r>
          </w:p>
        </w:tc>
        <w:tc>
          <w:tcPr>
            <w:tcW w:w="1435"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$6</w:t>
            </w:r>
            <w:r w:rsidR="007119BC">
              <w:rPr>
                <w:rFonts w:eastAsia="Times New Roman"/>
                <w:sz w:val="22"/>
                <w:szCs w:val="22"/>
              </w:rPr>
              <w:t>1</w:t>
            </w:r>
          </w:p>
        </w:tc>
        <w:tc>
          <w:tcPr>
            <w:tcW w:w="1954" w:type="dxa"/>
            <w:shd w:val="clear" w:color="auto" w:fill="auto"/>
          </w:tcPr>
          <w:p w:rsidRPr="003E421D" w:rsidR="009356FC" w:rsidP="00332263" w:rsidRDefault="00683912">
            <w:pPr>
              <w:widowControl/>
              <w:tabs>
                <w:tab w:val="left" w:pos="360"/>
              </w:tabs>
              <w:jc w:val="center"/>
              <w:rPr>
                <w:rFonts w:eastAsia="Times New Roman"/>
                <w:sz w:val="22"/>
                <w:szCs w:val="22"/>
              </w:rPr>
            </w:pPr>
            <w:r>
              <w:rPr>
                <w:rFonts w:eastAsia="Times New Roman"/>
                <w:sz w:val="22"/>
                <w:szCs w:val="22"/>
              </w:rPr>
              <w:t>$</w:t>
            </w:r>
            <w:r w:rsidR="007119BC">
              <w:rPr>
                <w:rFonts w:eastAsia="Times New Roman"/>
                <w:sz w:val="22"/>
                <w:szCs w:val="22"/>
              </w:rPr>
              <w:t>85</w:t>
            </w:r>
          </w:p>
        </w:tc>
        <w:tc>
          <w:tcPr>
            <w:tcW w:w="1523"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15%</w:t>
            </w:r>
          </w:p>
        </w:tc>
        <w:tc>
          <w:tcPr>
            <w:tcW w:w="1800"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$1</w:t>
            </w:r>
            <w:r w:rsidR="007119BC">
              <w:rPr>
                <w:rFonts w:eastAsia="Times New Roman"/>
                <w:sz w:val="22"/>
                <w:szCs w:val="22"/>
              </w:rPr>
              <w:t>3</w:t>
            </w:r>
          </w:p>
        </w:tc>
      </w:tr>
      <w:tr w:rsidRPr="003E421D" w:rsidR="009356FC" w:rsidTr="00683912">
        <w:tc>
          <w:tcPr>
            <w:tcW w:w="2381" w:type="dxa"/>
            <w:shd w:val="clear" w:color="auto" w:fill="auto"/>
          </w:tcPr>
          <w:p w:rsidR="009356FC" w:rsidP="00332263" w:rsidRDefault="009356FC">
            <w:pPr>
              <w:widowControl/>
              <w:tabs>
                <w:tab w:val="left" w:pos="360"/>
              </w:tabs>
              <w:rPr>
                <w:rFonts w:eastAsia="Times New Roman"/>
                <w:sz w:val="22"/>
                <w:szCs w:val="22"/>
              </w:rPr>
            </w:pPr>
            <w:r w:rsidRPr="003E421D">
              <w:rPr>
                <w:rFonts w:eastAsia="Times New Roman"/>
                <w:sz w:val="22"/>
                <w:szCs w:val="22"/>
              </w:rPr>
              <w:t>Air Quality Specialists^</w:t>
            </w:r>
          </w:p>
          <w:p w:rsidRPr="003E421D" w:rsidR="009356FC" w:rsidP="00332263" w:rsidRDefault="009356FC">
            <w:pPr>
              <w:widowControl/>
              <w:tabs>
                <w:tab w:val="left" w:pos="360"/>
              </w:tabs>
              <w:rPr>
                <w:rFonts w:eastAsia="Times New Roman"/>
                <w:sz w:val="22"/>
                <w:szCs w:val="22"/>
              </w:rPr>
            </w:pPr>
            <w:r>
              <w:rPr>
                <w:rFonts w:eastAsia="Times New Roman"/>
                <w:sz w:val="22"/>
                <w:szCs w:val="22"/>
              </w:rPr>
              <w:t>(19-20</w:t>
            </w:r>
            <w:r w:rsidR="00FF288F">
              <w:rPr>
                <w:rFonts w:eastAsia="Times New Roman"/>
                <w:sz w:val="22"/>
                <w:szCs w:val="22"/>
              </w:rPr>
              <w:t>41)</w:t>
            </w:r>
          </w:p>
        </w:tc>
        <w:tc>
          <w:tcPr>
            <w:tcW w:w="1435"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sidR="00FF288F">
              <w:rPr>
                <w:rFonts w:eastAsia="Times New Roman"/>
                <w:sz w:val="22"/>
                <w:szCs w:val="22"/>
              </w:rPr>
              <w:t>4</w:t>
            </w:r>
            <w:r w:rsidRPr="003E421D">
              <w:rPr>
                <w:rFonts w:eastAsia="Times New Roman"/>
                <w:sz w:val="22"/>
                <w:szCs w:val="22"/>
              </w:rPr>
              <w:t>5</w:t>
            </w:r>
          </w:p>
        </w:tc>
        <w:tc>
          <w:tcPr>
            <w:tcW w:w="1954" w:type="dxa"/>
            <w:shd w:val="clear" w:color="auto" w:fill="auto"/>
          </w:tcPr>
          <w:p w:rsidRPr="003E421D" w:rsidR="009356FC" w:rsidP="00332263" w:rsidRDefault="00683912">
            <w:pPr>
              <w:widowControl/>
              <w:tabs>
                <w:tab w:val="left" w:pos="360"/>
              </w:tabs>
              <w:jc w:val="center"/>
              <w:rPr>
                <w:rFonts w:eastAsia="Times New Roman"/>
                <w:sz w:val="22"/>
                <w:szCs w:val="22"/>
              </w:rPr>
            </w:pPr>
            <w:r>
              <w:rPr>
                <w:rFonts w:eastAsia="Times New Roman"/>
                <w:sz w:val="22"/>
                <w:szCs w:val="22"/>
              </w:rPr>
              <w:t>$63</w:t>
            </w:r>
          </w:p>
        </w:tc>
        <w:tc>
          <w:tcPr>
            <w:tcW w:w="1523"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65%</w:t>
            </w:r>
          </w:p>
        </w:tc>
        <w:tc>
          <w:tcPr>
            <w:tcW w:w="1800"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sidR="00683912">
              <w:rPr>
                <w:rFonts w:eastAsia="Times New Roman"/>
                <w:sz w:val="22"/>
                <w:szCs w:val="22"/>
              </w:rPr>
              <w:t>41</w:t>
            </w:r>
          </w:p>
        </w:tc>
      </w:tr>
      <w:tr w:rsidRPr="003E421D" w:rsidR="009356FC" w:rsidTr="00683912">
        <w:tc>
          <w:tcPr>
            <w:tcW w:w="2381" w:type="dxa"/>
            <w:shd w:val="clear" w:color="auto" w:fill="auto"/>
          </w:tcPr>
          <w:p w:rsidR="009356FC" w:rsidP="00332263" w:rsidRDefault="009356FC">
            <w:pPr>
              <w:widowControl/>
              <w:tabs>
                <w:tab w:val="left" w:pos="360"/>
              </w:tabs>
              <w:rPr>
                <w:rFonts w:eastAsia="Times New Roman"/>
                <w:sz w:val="22"/>
                <w:szCs w:val="22"/>
              </w:rPr>
            </w:pPr>
            <w:r w:rsidRPr="003E421D">
              <w:rPr>
                <w:rFonts w:eastAsia="Times New Roman"/>
                <w:sz w:val="22"/>
                <w:szCs w:val="22"/>
              </w:rPr>
              <w:t xml:space="preserve">Supervisory^ </w:t>
            </w:r>
          </w:p>
          <w:p w:rsidRPr="003E421D" w:rsidR="00FF288F" w:rsidP="00332263" w:rsidRDefault="00FF288F">
            <w:pPr>
              <w:widowControl/>
              <w:tabs>
                <w:tab w:val="left" w:pos="360"/>
              </w:tabs>
              <w:rPr>
                <w:rFonts w:eastAsia="Times New Roman"/>
                <w:sz w:val="22"/>
                <w:szCs w:val="22"/>
              </w:rPr>
            </w:pPr>
            <w:r>
              <w:rPr>
                <w:rFonts w:eastAsia="Times New Roman"/>
                <w:sz w:val="22"/>
                <w:szCs w:val="22"/>
              </w:rPr>
              <w:t>(19-2041)</w:t>
            </w:r>
          </w:p>
        </w:tc>
        <w:tc>
          <w:tcPr>
            <w:tcW w:w="1435"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sidR="00FF288F">
              <w:rPr>
                <w:rFonts w:eastAsia="Times New Roman"/>
                <w:sz w:val="22"/>
                <w:szCs w:val="22"/>
              </w:rPr>
              <w:t>4</w:t>
            </w:r>
            <w:r w:rsidRPr="003E421D">
              <w:rPr>
                <w:rFonts w:eastAsia="Times New Roman"/>
                <w:sz w:val="22"/>
                <w:szCs w:val="22"/>
              </w:rPr>
              <w:t>5</w:t>
            </w:r>
          </w:p>
        </w:tc>
        <w:tc>
          <w:tcPr>
            <w:tcW w:w="1954" w:type="dxa"/>
            <w:shd w:val="clear" w:color="auto" w:fill="auto"/>
          </w:tcPr>
          <w:p w:rsidRPr="003E421D" w:rsidR="009356FC" w:rsidP="00332263" w:rsidRDefault="00683912">
            <w:pPr>
              <w:widowControl/>
              <w:tabs>
                <w:tab w:val="left" w:pos="360"/>
              </w:tabs>
              <w:jc w:val="center"/>
              <w:rPr>
                <w:rFonts w:eastAsia="Times New Roman"/>
                <w:sz w:val="22"/>
                <w:szCs w:val="22"/>
              </w:rPr>
            </w:pPr>
            <w:r>
              <w:rPr>
                <w:rFonts w:eastAsia="Times New Roman"/>
                <w:sz w:val="22"/>
                <w:szCs w:val="22"/>
              </w:rPr>
              <w:t>$63</w:t>
            </w:r>
          </w:p>
        </w:tc>
        <w:tc>
          <w:tcPr>
            <w:tcW w:w="1523"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5%</w:t>
            </w:r>
          </w:p>
        </w:tc>
        <w:tc>
          <w:tcPr>
            <w:tcW w:w="1800" w:type="dxa"/>
            <w:shd w:val="clear" w:color="auto" w:fill="auto"/>
          </w:tcPr>
          <w:p w:rsidRPr="003E421D" w:rsidR="009356FC" w:rsidP="00332263" w:rsidRDefault="009356FC">
            <w:pPr>
              <w:widowControl/>
              <w:tabs>
                <w:tab w:val="left" w:pos="360"/>
              </w:tabs>
              <w:jc w:val="center"/>
              <w:rPr>
                <w:rFonts w:eastAsia="Times New Roman"/>
                <w:sz w:val="22"/>
                <w:szCs w:val="22"/>
              </w:rPr>
            </w:pPr>
            <w:r w:rsidRPr="003E421D">
              <w:rPr>
                <w:rFonts w:eastAsia="Times New Roman"/>
                <w:sz w:val="22"/>
                <w:szCs w:val="22"/>
              </w:rPr>
              <w:t>$</w:t>
            </w:r>
            <w:r w:rsidR="00683912">
              <w:rPr>
                <w:rFonts w:eastAsia="Times New Roman"/>
                <w:sz w:val="22"/>
                <w:szCs w:val="22"/>
              </w:rPr>
              <w:t>3</w:t>
            </w:r>
          </w:p>
        </w:tc>
      </w:tr>
      <w:tr w:rsidRPr="003E421D" w:rsidR="005F72B9" w:rsidTr="00683912">
        <w:tc>
          <w:tcPr>
            <w:tcW w:w="7293" w:type="dxa"/>
            <w:gridSpan w:val="4"/>
            <w:shd w:val="clear" w:color="auto" w:fill="auto"/>
          </w:tcPr>
          <w:p w:rsidRPr="003E421D" w:rsidR="005F72B9" w:rsidP="00332263" w:rsidRDefault="005F72B9">
            <w:pPr>
              <w:widowControl/>
              <w:tabs>
                <w:tab w:val="left" w:pos="360"/>
              </w:tabs>
              <w:rPr>
                <w:rFonts w:eastAsia="Times New Roman"/>
                <w:b/>
                <w:sz w:val="22"/>
                <w:szCs w:val="22"/>
              </w:rPr>
            </w:pPr>
            <w:r w:rsidRPr="003E421D">
              <w:rPr>
                <w:rFonts w:eastAsia="Times New Roman"/>
                <w:b/>
                <w:sz w:val="22"/>
                <w:szCs w:val="22"/>
              </w:rPr>
              <w:t>Weighted Average ($/hour)</w:t>
            </w:r>
          </w:p>
        </w:tc>
        <w:tc>
          <w:tcPr>
            <w:tcW w:w="1800" w:type="dxa"/>
            <w:shd w:val="clear" w:color="auto" w:fill="auto"/>
          </w:tcPr>
          <w:p w:rsidRPr="003E421D" w:rsidR="005F72B9" w:rsidP="00332263" w:rsidRDefault="00B06E31">
            <w:pPr>
              <w:widowControl/>
              <w:tabs>
                <w:tab w:val="left" w:pos="360"/>
              </w:tabs>
              <w:jc w:val="center"/>
              <w:rPr>
                <w:rFonts w:eastAsia="Times New Roman"/>
                <w:b/>
                <w:sz w:val="22"/>
                <w:szCs w:val="22"/>
              </w:rPr>
            </w:pPr>
            <w:r w:rsidRPr="003E421D">
              <w:rPr>
                <w:rFonts w:eastAsia="Times New Roman"/>
                <w:b/>
                <w:sz w:val="22"/>
                <w:szCs w:val="22"/>
              </w:rPr>
              <w:t>$</w:t>
            </w:r>
            <w:r w:rsidR="00683912">
              <w:rPr>
                <w:rFonts w:eastAsia="Times New Roman"/>
                <w:b/>
                <w:sz w:val="22"/>
                <w:szCs w:val="22"/>
              </w:rPr>
              <w:t>6</w:t>
            </w:r>
            <w:r w:rsidR="007119BC">
              <w:rPr>
                <w:rFonts w:eastAsia="Times New Roman"/>
                <w:b/>
                <w:sz w:val="22"/>
                <w:szCs w:val="22"/>
              </w:rPr>
              <w:t>1</w:t>
            </w:r>
          </w:p>
        </w:tc>
      </w:tr>
    </w:tbl>
    <w:p w:rsidRPr="00391891" w:rsidR="005F72B9" w:rsidP="005F72B9" w:rsidRDefault="005F72B9">
      <w:pPr>
        <w:widowControl/>
        <w:tabs>
          <w:tab w:val="left" w:pos="360"/>
        </w:tabs>
        <w:rPr>
          <w:sz w:val="22"/>
          <w:szCs w:val="22"/>
        </w:rPr>
      </w:pPr>
      <w:r w:rsidRPr="00391891">
        <w:rPr>
          <w:sz w:val="22"/>
          <w:szCs w:val="22"/>
        </w:rPr>
        <w:t xml:space="preserve">*  Note that this BLS source reflects </w:t>
      </w:r>
      <w:r w:rsidR="00C975A6">
        <w:rPr>
          <w:sz w:val="22"/>
          <w:szCs w:val="22"/>
        </w:rPr>
        <w:t xml:space="preserve">their last update from </w:t>
      </w:r>
      <w:r w:rsidR="009356FC">
        <w:rPr>
          <w:sz w:val="22"/>
          <w:szCs w:val="22"/>
        </w:rPr>
        <w:t>May 201</w:t>
      </w:r>
      <w:r w:rsidR="00BF0865">
        <w:rPr>
          <w:sz w:val="22"/>
          <w:szCs w:val="22"/>
        </w:rPr>
        <w:t>6</w:t>
      </w:r>
      <w:r w:rsidR="00D40871">
        <w:rPr>
          <w:sz w:val="22"/>
          <w:szCs w:val="22"/>
        </w:rPr>
        <w:t>.</w:t>
      </w:r>
    </w:p>
    <w:p w:rsidRPr="00391891" w:rsidR="005F72B9" w:rsidP="0019305A" w:rsidRDefault="009356FC">
      <w:pPr>
        <w:widowControl/>
        <w:tabs>
          <w:tab w:val="left" w:pos="0"/>
        </w:tabs>
        <w:rPr>
          <w:sz w:val="22"/>
          <w:szCs w:val="22"/>
        </w:rPr>
      </w:pPr>
      <w:r>
        <w:rPr>
          <w:sz w:val="22"/>
          <w:szCs w:val="22"/>
        </w:rPr>
        <w:t>** A multiplier of 1.4</w:t>
      </w:r>
      <w:r w:rsidRPr="00391891" w:rsidR="0019305A">
        <w:rPr>
          <w:sz w:val="22"/>
          <w:szCs w:val="22"/>
        </w:rPr>
        <w:t xml:space="preserve"> (as implied by BLS news </w:t>
      </w:r>
      <w:r w:rsidRPr="00613DA0" w:rsidR="0019305A">
        <w:rPr>
          <w:sz w:val="22"/>
          <w:szCs w:val="22"/>
        </w:rPr>
        <w:t xml:space="preserve">release USDL </w:t>
      </w:r>
      <w:r w:rsidR="007119BC">
        <w:rPr>
          <w:sz w:val="22"/>
          <w:szCs w:val="22"/>
        </w:rPr>
        <w:t>20</w:t>
      </w:r>
      <w:r w:rsidRPr="00613DA0" w:rsidR="00613DA0">
        <w:rPr>
          <w:sz w:val="22"/>
          <w:szCs w:val="22"/>
        </w:rPr>
        <w:t>-</w:t>
      </w:r>
      <w:r w:rsidR="007119BC">
        <w:rPr>
          <w:sz w:val="22"/>
          <w:szCs w:val="22"/>
        </w:rPr>
        <w:t>1736</w:t>
      </w:r>
      <w:r w:rsidR="00674117">
        <w:rPr>
          <w:sz w:val="22"/>
          <w:szCs w:val="22"/>
        </w:rPr>
        <w:t xml:space="preserve">, </w:t>
      </w:r>
      <w:r w:rsidR="007119BC">
        <w:rPr>
          <w:sz w:val="22"/>
          <w:szCs w:val="22"/>
        </w:rPr>
        <w:t>September</w:t>
      </w:r>
      <w:r w:rsidR="001D5BE8">
        <w:rPr>
          <w:sz w:val="22"/>
          <w:szCs w:val="22"/>
        </w:rPr>
        <w:t xml:space="preserve"> 17</w:t>
      </w:r>
      <w:r w:rsidR="00683912">
        <w:rPr>
          <w:sz w:val="22"/>
          <w:szCs w:val="22"/>
        </w:rPr>
        <w:t>, 20</w:t>
      </w:r>
      <w:r w:rsidR="007119BC">
        <w:rPr>
          <w:sz w:val="22"/>
          <w:szCs w:val="22"/>
        </w:rPr>
        <w:t>20</w:t>
      </w:r>
      <w:r w:rsidR="00683912">
        <w:rPr>
          <w:sz w:val="22"/>
          <w:szCs w:val="22"/>
        </w:rPr>
        <w:t xml:space="preserve">; </w:t>
      </w:r>
      <w:r w:rsidRPr="00055A44" w:rsidR="00055A44">
        <w:rPr>
          <w:sz w:val="22"/>
          <w:szCs w:val="22"/>
        </w:rPr>
        <w:t>https://www.bls.gov/news.release/ecec.nr0.htm</w:t>
      </w:r>
      <w:r w:rsidRPr="00613DA0" w:rsidR="0019305A">
        <w:rPr>
          <w:sz w:val="22"/>
          <w:szCs w:val="22"/>
        </w:rPr>
        <w:t>) was</w:t>
      </w:r>
      <w:r w:rsidRPr="00391891" w:rsidR="0019305A">
        <w:rPr>
          <w:sz w:val="22"/>
          <w:szCs w:val="22"/>
        </w:rPr>
        <w:t xml:space="preserve"> added for benefits. </w:t>
      </w:r>
    </w:p>
    <w:p w:rsidRPr="00391891" w:rsidR="00BE1640" w:rsidP="0019305A" w:rsidRDefault="00BE1640">
      <w:pPr>
        <w:widowControl/>
        <w:tabs>
          <w:tab w:val="left" w:pos="0"/>
        </w:tabs>
        <w:rPr>
          <w:sz w:val="22"/>
          <w:szCs w:val="22"/>
        </w:rPr>
      </w:pPr>
      <w:r w:rsidRPr="00391891">
        <w:rPr>
          <w:sz w:val="22"/>
          <w:szCs w:val="22"/>
        </w:rPr>
        <w:t>*** Management BLS occupation</w:t>
      </w:r>
      <w:r w:rsidR="00964608">
        <w:rPr>
          <w:sz w:val="22"/>
          <w:szCs w:val="22"/>
        </w:rPr>
        <w:t>.</w:t>
      </w:r>
    </w:p>
    <w:p w:rsidRPr="00391891" w:rsidR="00B06E31" w:rsidP="0019305A" w:rsidRDefault="00BE1640">
      <w:pPr>
        <w:widowControl/>
        <w:tabs>
          <w:tab w:val="left" w:pos="0"/>
        </w:tabs>
      </w:pPr>
      <w:r w:rsidRPr="00391891">
        <w:rPr>
          <w:sz w:val="22"/>
          <w:szCs w:val="22"/>
        </w:rPr>
        <w:t>^</w:t>
      </w:r>
      <w:r w:rsidRPr="00391891" w:rsidR="00773B2C">
        <w:rPr>
          <w:sz w:val="22"/>
          <w:szCs w:val="22"/>
        </w:rPr>
        <w:t xml:space="preserve"> </w:t>
      </w:r>
      <w:r w:rsidRPr="00391891" w:rsidR="00FA2222">
        <w:rPr>
          <w:sz w:val="22"/>
          <w:szCs w:val="22"/>
        </w:rPr>
        <w:t>Environmental scientists BLS</w:t>
      </w:r>
      <w:r w:rsidRPr="00391891" w:rsidR="00B271E5">
        <w:rPr>
          <w:sz w:val="22"/>
          <w:szCs w:val="22"/>
        </w:rPr>
        <w:t xml:space="preserve"> occupation</w:t>
      </w:r>
      <w:r w:rsidR="00833DC0">
        <w:rPr>
          <w:sz w:val="22"/>
          <w:szCs w:val="22"/>
        </w:rPr>
        <w:t>.</w:t>
      </w:r>
      <w:r w:rsidRPr="00391891" w:rsidR="00B271E5">
        <w:rPr>
          <w:sz w:val="22"/>
          <w:szCs w:val="22"/>
        </w:rPr>
        <w:t xml:space="preserve"> </w:t>
      </w:r>
    </w:p>
    <w:p w:rsidRPr="00391891" w:rsidR="0019305A" w:rsidP="0019305A" w:rsidRDefault="0019305A">
      <w:pPr>
        <w:widowControl/>
        <w:tabs>
          <w:tab w:val="left" w:pos="0"/>
        </w:tabs>
      </w:pPr>
    </w:p>
    <w:p w:rsidRPr="00391891" w:rsidR="005F72B9" w:rsidP="005F72B9" w:rsidRDefault="005F72B9">
      <w:pPr>
        <w:widowControl/>
        <w:tabs>
          <w:tab w:val="left" w:pos="360"/>
        </w:tabs>
        <w:rPr>
          <w:szCs w:val="24"/>
        </w:rPr>
      </w:pPr>
      <w:r w:rsidRPr="009C7103">
        <w:t xml:space="preserve">Based on a cost </w:t>
      </w:r>
      <w:r w:rsidRPr="003E421D">
        <w:t>factor of $</w:t>
      </w:r>
      <w:r w:rsidR="00683912">
        <w:t>6</w:t>
      </w:r>
      <w:r w:rsidR="007119BC">
        <w:t>1</w:t>
      </w:r>
      <w:r w:rsidRPr="003E421D" w:rsidR="009C7103">
        <w:t xml:space="preserve"> per hour, we estimate the hour burden as a dollar equivalent is</w:t>
      </w:r>
      <w:r w:rsidRPr="003E421D">
        <w:t xml:space="preserve"> $</w:t>
      </w:r>
      <w:r w:rsidR="00D10B84">
        <w:t>2,182,400</w:t>
      </w:r>
      <w:r w:rsidRPr="003E421D" w:rsidR="003E421D">
        <w:t xml:space="preserve"> </w:t>
      </w:r>
      <w:r w:rsidRPr="003E421D">
        <w:t>($</w:t>
      </w:r>
      <w:r w:rsidR="00683912">
        <w:t>6</w:t>
      </w:r>
      <w:r w:rsidR="007119BC">
        <w:t>1</w:t>
      </w:r>
      <w:r w:rsidRPr="003E421D">
        <w:t xml:space="preserve"> x </w:t>
      </w:r>
      <w:r w:rsidR="00D10B84">
        <w:t>5</w:t>
      </w:r>
      <w:r w:rsidR="007119BC">
        <w:t>1</w:t>
      </w:r>
      <w:r w:rsidR="00D10B84">
        <w:t>,</w:t>
      </w:r>
      <w:r w:rsidR="007119BC">
        <w:t>080</w:t>
      </w:r>
      <w:r w:rsidR="009554EA">
        <w:rPr>
          <w:b/>
          <w:sz w:val="20"/>
        </w:rPr>
        <w:t xml:space="preserve"> </w:t>
      </w:r>
      <w:r w:rsidRPr="003E421D">
        <w:t xml:space="preserve">hours = </w:t>
      </w:r>
      <w:r w:rsidRPr="003E421D" w:rsidR="009554EA">
        <w:t>$</w:t>
      </w:r>
      <w:r w:rsidR="007119BC">
        <w:t>3,115,880</w:t>
      </w:r>
      <w:r w:rsidRPr="003E421D">
        <w:t>).</w:t>
      </w:r>
      <w:r w:rsidRPr="00391891">
        <w:t xml:space="preserve">  </w:t>
      </w:r>
    </w:p>
    <w:p w:rsidRPr="00391891" w:rsidR="005F72B9" w:rsidP="006C6064" w:rsidRDefault="005F72B9">
      <w:pPr>
        <w:widowControl/>
        <w:tabs>
          <w:tab w:val="left" w:pos="360"/>
          <w:tab w:val="left" w:pos="720"/>
          <w:tab w:val="left" w:pos="1080"/>
        </w:tabs>
      </w:pPr>
    </w:p>
    <w:p w:rsidRPr="00391891" w:rsidR="006C6064" w:rsidP="006C6064" w:rsidRDefault="006C6064">
      <w:pPr>
        <w:widowControl/>
        <w:tabs>
          <w:tab w:val="left" w:pos="-1080"/>
          <w:tab w:val="left" w:pos="-720"/>
          <w:tab w:val="left" w:pos="360"/>
          <w:tab w:val="left" w:pos="810"/>
        </w:tabs>
        <w:rPr>
          <w:b/>
          <w:i/>
        </w:rPr>
      </w:pPr>
      <w:r w:rsidRPr="00391891">
        <w:rPr>
          <w:b/>
          <w:i/>
        </w:rPr>
        <w:t>13.</w:t>
      </w:r>
      <w:r w:rsidRPr="00391891">
        <w:rPr>
          <w:b/>
          <w:i/>
        </w:rPr>
        <w:tab/>
        <w:t>Provide an estimate of</w:t>
      </w:r>
      <w:r w:rsidRPr="00391891" w:rsidR="00940AD4">
        <w:rPr>
          <w:b/>
          <w:i/>
        </w:rPr>
        <w:t xml:space="preserve"> the total annual non-hour </w:t>
      </w:r>
      <w:r w:rsidRPr="00391891">
        <w:rPr>
          <w:b/>
          <w:i/>
        </w:rPr>
        <w:t xml:space="preserve">cost burden to respondents or recordkeepers resulting from the collection of information.  (Do not include the cost of any hour burden </w:t>
      </w:r>
      <w:r w:rsidRPr="00391891" w:rsidR="00940AD4">
        <w:rPr>
          <w:b/>
          <w:i/>
        </w:rPr>
        <w:t>already reflected in Item 12</w:t>
      </w:r>
      <w:r w:rsidRPr="00391891">
        <w:rPr>
          <w:b/>
          <w:i/>
        </w:rPr>
        <w:t>).</w:t>
      </w:r>
    </w:p>
    <w:p w:rsidRPr="00391891" w:rsidR="006C6064" w:rsidP="006C6064" w:rsidRDefault="006C6064">
      <w:pPr>
        <w:widowControl/>
        <w:tabs>
          <w:tab w:val="left" w:pos="-1080"/>
          <w:tab w:val="left" w:pos="-720"/>
          <w:tab w:val="left" w:pos="360"/>
          <w:tab w:val="left" w:pos="810"/>
        </w:tabs>
        <w:rPr>
          <w:b/>
          <w:i/>
        </w:rPr>
      </w:pPr>
    </w:p>
    <w:p w:rsidRPr="00391891" w:rsidR="006C6064" w:rsidP="006C6064" w:rsidRDefault="006C6064">
      <w:pPr>
        <w:widowControl/>
        <w:tabs>
          <w:tab w:val="left" w:pos="-1080"/>
          <w:tab w:val="left" w:pos="-720"/>
          <w:tab w:val="left" w:pos="360"/>
          <w:tab w:val="left" w:pos="810"/>
        </w:tabs>
        <w:rPr>
          <w:b/>
          <w:i/>
        </w:rPr>
      </w:pPr>
      <w:r w:rsidRPr="00391891">
        <w:rPr>
          <w:b/>
          <w:i/>
        </w:rPr>
        <w:tab/>
        <w:t xml:space="preserve">(a) The cost estimate should be split into two components: (1) a total capital and start-up cost component (annualized over its expected useful life) and (2) a total operation and maintenance and purchase of services component.  The estimates should </w:t>
      </w:r>
      <w:proofErr w:type="gramStart"/>
      <w:r w:rsidRPr="00391891">
        <w:rPr>
          <w:b/>
          <w:i/>
        </w:rPr>
        <w:t>take into account</w:t>
      </w:r>
      <w:proofErr w:type="gramEnd"/>
      <w:r w:rsidRPr="00391891">
        <w:rPr>
          <w:b/>
          <w:i/>
        </w:rPr>
        <w:t xml:space="preserve"> costs associated with generating, maintaining, and disclosin</w:t>
      </w:r>
      <w:r w:rsidRPr="00391891" w:rsidR="00940AD4">
        <w:rPr>
          <w:b/>
          <w:i/>
        </w:rPr>
        <w:t>g or providing the information (including filing fees paid for form processing)</w:t>
      </w:r>
      <w:r w:rsidRPr="00391891">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91891" w:rsidR="006C6064" w:rsidP="006C6064" w:rsidRDefault="006C6064">
      <w:pPr>
        <w:widowControl/>
        <w:tabs>
          <w:tab w:val="left" w:pos="-1080"/>
          <w:tab w:val="left" w:pos="-720"/>
          <w:tab w:val="left" w:pos="360"/>
          <w:tab w:val="left" w:pos="810"/>
        </w:tabs>
        <w:rPr>
          <w:b/>
          <w:i/>
        </w:rPr>
      </w:pPr>
    </w:p>
    <w:p w:rsidRPr="00391891" w:rsidR="006C6064" w:rsidP="006C6064" w:rsidRDefault="006C6064">
      <w:pPr>
        <w:widowControl/>
        <w:tabs>
          <w:tab w:val="left" w:pos="-1080"/>
          <w:tab w:val="left" w:pos="-720"/>
          <w:tab w:val="left" w:pos="360"/>
          <w:tab w:val="left" w:pos="810"/>
        </w:tabs>
        <w:rPr>
          <w:i/>
        </w:rPr>
      </w:pPr>
      <w:r w:rsidRPr="00391891">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91891">
        <w:rPr>
          <w:b/>
        </w:rPr>
        <w:t xml:space="preserve"> </w:t>
      </w:r>
      <w:r w:rsidRPr="00391891">
        <w:rPr>
          <w:b/>
          <w:i/>
        </w:rPr>
        <w:t>pre-OMB</w:t>
      </w:r>
      <w:r w:rsidRPr="00391891">
        <w:rPr>
          <w:b/>
        </w:rPr>
        <w:t xml:space="preserve"> </w:t>
      </w:r>
      <w:r w:rsidRPr="00391891">
        <w:rPr>
          <w:b/>
          <w:i/>
        </w:rPr>
        <w:t>submission public comment process and use existing economic or regulatory impact analysis associated with the rulemaking containing the information collection, as appropriate.</w:t>
      </w:r>
      <w:r w:rsidRPr="00391891">
        <w:rPr>
          <w:i/>
        </w:rPr>
        <w:t xml:space="preserve">  </w:t>
      </w:r>
    </w:p>
    <w:p w:rsidRPr="00391891" w:rsidR="006C6064" w:rsidP="006C6064" w:rsidRDefault="006C6064">
      <w:pPr>
        <w:widowControl/>
        <w:tabs>
          <w:tab w:val="left" w:pos="-1080"/>
          <w:tab w:val="left" w:pos="-720"/>
          <w:tab w:val="left" w:pos="360"/>
          <w:tab w:val="left" w:pos="810"/>
        </w:tabs>
        <w:rPr>
          <w:i/>
        </w:rPr>
      </w:pPr>
    </w:p>
    <w:p w:rsidRPr="00391891" w:rsidR="006C6064" w:rsidP="006C6064" w:rsidRDefault="006C6064">
      <w:pPr>
        <w:widowControl/>
        <w:tabs>
          <w:tab w:val="left" w:pos="-1080"/>
          <w:tab w:val="left" w:pos="-720"/>
          <w:tab w:val="left" w:pos="360"/>
          <w:tab w:val="left" w:pos="810"/>
        </w:tabs>
        <w:rPr>
          <w:i/>
        </w:rPr>
      </w:pPr>
      <w:r w:rsidRPr="00391891">
        <w:rPr>
          <w:i/>
        </w:rPr>
        <w:lastRenderedPageBreak/>
        <w:tab/>
      </w:r>
      <w:r w:rsidRPr="00391891">
        <w:rPr>
          <w:b/>
          <w:i/>
        </w:rPr>
        <w:t xml:space="preserve">(c)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391891">
          <w:rPr>
            <w:b/>
            <w:i/>
          </w:rPr>
          <w:t>October 1, 1995</w:t>
        </w:r>
      </w:smartTag>
      <w:r w:rsidRPr="00391891">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391891">
        <w:rPr>
          <w:i/>
        </w:rPr>
        <w:t xml:space="preserve">  </w:t>
      </w:r>
    </w:p>
    <w:p w:rsidRPr="00391891" w:rsidR="006C6064" w:rsidP="006C6064" w:rsidRDefault="006C6064">
      <w:pPr>
        <w:widowControl/>
        <w:tabs>
          <w:tab w:val="left" w:pos="-1080"/>
          <w:tab w:val="left" w:pos="-720"/>
          <w:tab w:val="left" w:pos="360"/>
          <w:tab w:val="left" w:pos="810"/>
        </w:tabs>
      </w:pPr>
    </w:p>
    <w:p w:rsidRPr="00391891" w:rsidR="006C6064" w:rsidP="006C6064" w:rsidRDefault="006C6064">
      <w:pPr>
        <w:widowControl/>
        <w:tabs>
          <w:tab w:val="left" w:pos="-1080"/>
          <w:tab w:val="left" w:pos="-720"/>
          <w:tab w:val="left" w:pos="360"/>
          <w:tab w:val="left" w:pos="810"/>
        </w:tabs>
      </w:pPr>
      <w:r w:rsidRPr="00391891">
        <w:t xml:space="preserve">We have </w:t>
      </w:r>
      <w:r w:rsidRPr="00391891" w:rsidR="00F378E3">
        <w:t xml:space="preserve">not </w:t>
      </w:r>
      <w:r w:rsidRPr="00391891">
        <w:t xml:space="preserve">identified </w:t>
      </w:r>
      <w:r w:rsidRPr="00391891" w:rsidR="00F378E3">
        <w:t>any</w:t>
      </w:r>
      <w:r w:rsidRPr="00391891">
        <w:t xml:space="preserve"> </w:t>
      </w:r>
      <w:r w:rsidRPr="00391891" w:rsidR="00ED4E64">
        <w:t xml:space="preserve">non-hour </w:t>
      </w:r>
      <w:r w:rsidRPr="00391891">
        <w:t xml:space="preserve">paperwork cost burdens for this collection of information. </w:t>
      </w:r>
    </w:p>
    <w:p w:rsidRPr="00391891" w:rsidR="006C6064" w:rsidP="006C6064" w:rsidRDefault="006C6064">
      <w:pPr>
        <w:widowControl/>
        <w:tabs>
          <w:tab w:val="left" w:pos="-1080"/>
          <w:tab w:val="left" w:pos="-720"/>
          <w:tab w:val="left" w:pos="360"/>
          <w:tab w:val="left" w:pos="810"/>
        </w:tabs>
        <w:ind w:firstLine="360"/>
      </w:pPr>
    </w:p>
    <w:p w:rsidRPr="00391891" w:rsidR="006C6064" w:rsidP="006C6064" w:rsidRDefault="006C6064">
      <w:pPr>
        <w:widowControl/>
        <w:tabs>
          <w:tab w:val="left" w:pos="-1080"/>
          <w:tab w:val="left" w:pos="-720"/>
          <w:tab w:val="left" w:pos="360"/>
          <w:tab w:val="left" w:pos="810"/>
        </w:tabs>
        <w:rPr>
          <w:b/>
        </w:rPr>
      </w:pPr>
      <w:r w:rsidRPr="00391891">
        <w:rPr>
          <w:b/>
          <w:i/>
        </w:rPr>
        <w:t>14.</w:t>
      </w:r>
      <w:r w:rsidRPr="00391891">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391891" w:rsidR="00EF63E5" w:rsidRDefault="00EF63E5">
      <w:pPr>
        <w:widowControl/>
        <w:tabs>
          <w:tab w:val="left" w:pos="360"/>
          <w:tab w:val="left" w:pos="720"/>
          <w:tab w:val="left" w:pos="1080"/>
        </w:tabs>
      </w:pPr>
    </w:p>
    <w:p w:rsidRPr="00391891" w:rsidR="00B37BB5" w:rsidP="00B37BB5" w:rsidRDefault="005F72B9">
      <w:pPr>
        <w:pStyle w:val="NormalWeb"/>
      </w:pPr>
      <w:r w:rsidRPr="00391891">
        <w:t>The average government cost is $</w:t>
      </w:r>
      <w:r w:rsidR="0035048C">
        <w:t>80</w:t>
      </w:r>
      <w:r w:rsidRPr="00391891" w:rsidR="00773B2C">
        <w:t>/</w:t>
      </w:r>
      <w:r w:rsidRPr="00391891">
        <w:t xml:space="preserve">hour.  </w:t>
      </w:r>
      <w:r w:rsidRPr="00391891" w:rsidR="00B37BB5">
        <w:t xml:space="preserve">This cost is broken out in the below table using the Office of Personnel Management pay schedule for the </w:t>
      </w:r>
      <w:r w:rsidRPr="00391891" w:rsidR="00B37BB5">
        <w:rPr>
          <w:bCs/>
        </w:rPr>
        <w:t>R</w:t>
      </w:r>
      <w:r w:rsidR="005933C2">
        <w:rPr>
          <w:bCs/>
        </w:rPr>
        <w:t>est of the United States</w:t>
      </w:r>
      <w:r w:rsidRPr="00391891" w:rsidR="00B37BB5">
        <w:rPr>
          <w:bCs/>
        </w:rPr>
        <w:t xml:space="preserve"> (</w:t>
      </w:r>
      <w:r w:rsidR="005933C2">
        <w:rPr>
          <w:bCs/>
        </w:rPr>
        <w:t>c</w:t>
      </w:r>
      <w:r w:rsidRPr="00391891" w:rsidR="00B37BB5">
        <w:rPr>
          <w:bCs/>
        </w:rPr>
        <w:t>onsisting of the portions of the lower 48 United States not located within another locality pay area)</w:t>
      </w:r>
      <w:r w:rsidR="00E0462D">
        <w:rPr>
          <w:bCs/>
        </w:rPr>
        <w:t>.</w:t>
      </w:r>
      <w:r w:rsidRPr="00391891" w:rsidR="00B37BB5">
        <w:t xml:space="preserve">   </w:t>
      </w:r>
    </w:p>
    <w:p w:rsidRPr="00391891" w:rsidR="00773B2C" w:rsidP="00287895" w:rsidRDefault="00773B2C">
      <w:pPr>
        <w:widowControl/>
        <w:tabs>
          <w:tab w:val="left" w:pos="360"/>
          <w:tab w:val="left" w:pos="720"/>
        </w:tabs>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391891" w:rsidR="005F72B9" w:rsidTr="00332263">
        <w:tc>
          <w:tcPr>
            <w:tcW w:w="2479" w:type="dxa"/>
            <w:shd w:val="clear" w:color="auto" w:fill="auto"/>
            <w:vAlign w:val="center"/>
          </w:tcPr>
          <w:p w:rsidRPr="00332263" w:rsidR="005F72B9" w:rsidP="00332263" w:rsidRDefault="005F72B9">
            <w:pPr>
              <w:widowControl/>
              <w:tabs>
                <w:tab w:val="left" w:pos="360"/>
              </w:tabs>
              <w:jc w:val="center"/>
              <w:rPr>
                <w:rFonts w:eastAsia="Times New Roman"/>
                <w:b/>
                <w:sz w:val="22"/>
                <w:szCs w:val="22"/>
              </w:rPr>
            </w:pPr>
            <w:r w:rsidRPr="00332263">
              <w:rPr>
                <w:rFonts w:eastAsia="Times New Roman"/>
                <w:b/>
                <w:sz w:val="22"/>
                <w:szCs w:val="22"/>
              </w:rPr>
              <w:t>Position</w:t>
            </w:r>
          </w:p>
        </w:tc>
        <w:tc>
          <w:tcPr>
            <w:tcW w:w="1426" w:type="dxa"/>
            <w:shd w:val="clear" w:color="auto" w:fill="auto"/>
            <w:vAlign w:val="center"/>
          </w:tcPr>
          <w:p w:rsidRPr="00332263" w:rsidR="005F72B9" w:rsidP="00332263" w:rsidRDefault="005F72B9">
            <w:pPr>
              <w:tabs>
                <w:tab w:val="left" w:pos="360"/>
              </w:tabs>
              <w:jc w:val="center"/>
              <w:rPr>
                <w:rFonts w:eastAsia="Times New Roman"/>
                <w:b/>
                <w:sz w:val="22"/>
                <w:szCs w:val="22"/>
              </w:rPr>
            </w:pPr>
            <w:r w:rsidRPr="00332263">
              <w:rPr>
                <w:rFonts w:eastAsia="Times New Roman"/>
                <w:b/>
                <w:sz w:val="22"/>
                <w:szCs w:val="22"/>
              </w:rPr>
              <w:t>Grade</w:t>
            </w:r>
          </w:p>
        </w:tc>
        <w:tc>
          <w:tcPr>
            <w:tcW w:w="1405" w:type="dxa"/>
            <w:shd w:val="clear" w:color="auto" w:fill="auto"/>
          </w:tcPr>
          <w:p w:rsidRPr="00332263" w:rsidR="005F72B9" w:rsidP="00332263" w:rsidRDefault="005F72B9">
            <w:pPr>
              <w:widowControl/>
              <w:tabs>
                <w:tab w:val="left" w:pos="360"/>
              </w:tabs>
              <w:jc w:val="center"/>
              <w:rPr>
                <w:rFonts w:eastAsia="Times New Roman"/>
                <w:b/>
                <w:sz w:val="22"/>
                <w:szCs w:val="22"/>
              </w:rPr>
            </w:pPr>
            <w:r w:rsidRPr="00332263">
              <w:rPr>
                <w:rFonts w:eastAsia="Times New Roman"/>
                <w:b/>
                <w:sz w:val="22"/>
                <w:szCs w:val="22"/>
              </w:rPr>
              <w:t>Hourly Pay rate ($/hour estimate)</w:t>
            </w:r>
          </w:p>
        </w:tc>
        <w:tc>
          <w:tcPr>
            <w:tcW w:w="1979" w:type="dxa"/>
            <w:shd w:val="clear" w:color="auto" w:fill="auto"/>
          </w:tcPr>
          <w:p w:rsidRPr="00332263" w:rsidR="005F72B9" w:rsidP="004458EA" w:rsidRDefault="005F72B9">
            <w:pPr>
              <w:widowControl/>
              <w:tabs>
                <w:tab w:val="left" w:pos="360"/>
              </w:tabs>
              <w:jc w:val="center"/>
              <w:rPr>
                <w:rFonts w:eastAsia="Times New Roman"/>
                <w:b/>
                <w:sz w:val="22"/>
                <w:szCs w:val="22"/>
              </w:rPr>
            </w:pPr>
            <w:r w:rsidRPr="00332263">
              <w:rPr>
                <w:rFonts w:eastAsia="Times New Roman"/>
                <w:b/>
                <w:sz w:val="22"/>
                <w:szCs w:val="22"/>
              </w:rPr>
              <w:t>Hourly rate including benefits (1.</w:t>
            </w:r>
            <w:r w:rsidR="004458EA">
              <w:rPr>
                <w:rFonts w:eastAsia="Times New Roman"/>
                <w:b/>
                <w:sz w:val="22"/>
                <w:szCs w:val="22"/>
              </w:rPr>
              <w:t>6</w:t>
            </w:r>
            <w:r w:rsidRPr="00332263">
              <w:rPr>
                <w:rFonts w:eastAsia="Times New Roman"/>
                <w:b/>
                <w:sz w:val="22"/>
                <w:szCs w:val="22"/>
              </w:rPr>
              <w:t>* x $/hour)</w:t>
            </w:r>
          </w:p>
        </w:tc>
        <w:tc>
          <w:tcPr>
            <w:tcW w:w="1430" w:type="dxa"/>
            <w:shd w:val="clear" w:color="auto" w:fill="auto"/>
          </w:tcPr>
          <w:p w:rsidRPr="00332263" w:rsidR="005F72B9" w:rsidP="00332263" w:rsidRDefault="005F72B9">
            <w:pPr>
              <w:widowControl/>
              <w:tabs>
                <w:tab w:val="left" w:pos="360"/>
              </w:tabs>
              <w:jc w:val="center"/>
              <w:rPr>
                <w:rFonts w:eastAsia="Times New Roman"/>
                <w:b/>
                <w:sz w:val="22"/>
                <w:szCs w:val="22"/>
              </w:rPr>
            </w:pPr>
            <w:r w:rsidRPr="00332263">
              <w:rPr>
                <w:rFonts w:eastAsia="Times New Roman"/>
                <w:b/>
                <w:sz w:val="22"/>
                <w:szCs w:val="22"/>
              </w:rPr>
              <w:t>Percent of time spent on collection</w:t>
            </w:r>
          </w:p>
        </w:tc>
        <w:tc>
          <w:tcPr>
            <w:tcW w:w="1361" w:type="dxa"/>
            <w:shd w:val="clear" w:color="auto" w:fill="auto"/>
          </w:tcPr>
          <w:p w:rsidRPr="00332263" w:rsidR="005F72B9" w:rsidP="00332263" w:rsidRDefault="005F72B9">
            <w:pPr>
              <w:widowControl/>
              <w:tabs>
                <w:tab w:val="left" w:pos="360"/>
              </w:tabs>
              <w:jc w:val="center"/>
              <w:rPr>
                <w:rFonts w:eastAsia="Times New Roman"/>
                <w:b/>
                <w:sz w:val="22"/>
                <w:szCs w:val="22"/>
              </w:rPr>
            </w:pPr>
            <w:r w:rsidRPr="00332263">
              <w:rPr>
                <w:rFonts w:eastAsia="Times New Roman"/>
                <w:b/>
                <w:sz w:val="22"/>
                <w:szCs w:val="22"/>
              </w:rPr>
              <w:t>Weighted Average ($/hour)</w:t>
            </w:r>
          </w:p>
        </w:tc>
      </w:tr>
      <w:tr w:rsidRPr="00391891" w:rsidR="005F72B9" w:rsidTr="00332263">
        <w:tc>
          <w:tcPr>
            <w:tcW w:w="2479" w:type="dxa"/>
            <w:shd w:val="clear" w:color="auto" w:fill="auto"/>
          </w:tcPr>
          <w:p w:rsidRPr="00DC6454" w:rsidR="005F72B9" w:rsidP="00536226" w:rsidRDefault="00773B2C">
            <w:pPr>
              <w:widowControl/>
              <w:tabs>
                <w:tab w:val="left" w:pos="360"/>
              </w:tabs>
              <w:rPr>
                <w:rFonts w:eastAsia="Times New Roman"/>
                <w:sz w:val="22"/>
                <w:szCs w:val="22"/>
              </w:rPr>
            </w:pPr>
            <w:r w:rsidRPr="00DC6454">
              <w:rPr>
                <w:rFonts w:eastAsia="Times New Roman"/>
                <w:sz w:val="22"/>
                <w:szCs w:val="22"/>
              </w:rPr>
              <w:t>Meteorologist/</w:t>
            </w:r>
            <w:r w:rsidRPr="00DC6454" w:rsidR="00536226">
              <w:rPr>
                <w:rFonts w:eastAsia="Times New Roman"/>
                <w:sz w:val="22"/>
                <w:szCs w:val="22"/>
              </w:rPr>
              <w:t>Physical Scientist</w:t>
            </w:r>
          </w:p>
        </w:tc>
        <w:tc>
          <w:tcPr>
            <w:tcW w:w="1426" w:type="dxa"/>
            <w:shd w:val="clear" w:color="auto" w:fill="auto"/>
          </w:tcPr>
          <w:p w:rsidRPr="00DC6454" w:rsidR="005F72B9" w:rsidP="004458EA" w:rsidRDefault="005F72B9">
            <w:pPr>
              <w:widowControl/>
              <w:tabs>
                <w:tab w:val="left" w:pos="360"/>
              </w:tabs>
              <w:jc w:val="center"/>
              <w:rPr>
                <w:rFonts w:eastAsia="Times New Roman"/>
                <w:sz w:val="22"/>
                <w:szCs w:val="22"/>
              </w:rPr>
            </w:pPr>
            <w:r w:rsidRPr="00DC6454">
              <w:rPr>
                <w:rFonts w:eastAsia="Times New Roman"/>
                <w:sz w:val="22"/>
                <w:szCs w:val="22"/>
              </w:rPr>
              <w:t>GS-13/</w:t>
            </w:r>
            <w:r w:rsidR="004458EA">
              <w:rPr>
                <w:rFonts w:eastAsia="Times New Roman"/>
                <w:sz w:val="22"/>
                <w:szCs w:val="22"/>
              </w:rPr>
              <w:t>9</w:t>
            </w:r>
          </w:p>
        </w:tc>
        <w:tc>
          <w:tcPr>
            <w:tcW w:w="1405" w:type="dxa"/>
            <w:shd w:val="clear" w:color="auto" w:fill="auto"/>
          </w:tcPr>
          <w:p w:rsidRPr="00DC6454" w:rsidR="005F72B9" w:rsidP="00332263" w:rsidRDefault="004458EA">
            <w:pPr>
              <w:widowControl/>
              <w:tabs>
                <w:tab w:val="left" w:pos="360"/>
              </w:tabs>
              <w:jc w:val="center"/>
              <w:rPr>
                <w:rFonts w:eastAsia="Times New Roman"/>
                <w:sz w:val="22"/>
                <w:szCs w:val="22"/>
              </w:rPr>
            </w:pPr>
            <w:r>
              <w:rPr>
                <w:rFonts w:eastAsia="Times New Roman"/>
                <w:sz w:val="22"/>
                <w:szCs w:val="22"/>
              </w:rPr>
              <w:t>$5</w:t>
            </w:r>
            <w:r w:rsidR="0035048C">
              <w:rPr>
                <w:rFonts w:eastAsia="Times New Roman"/>
                <w:sz w:val="22"/>
                <w:szCs w:val="22"/>
              </w:rPr>
              <w:t>5</w:t>
            </w:r>
          </w:p>
        </w:tc>
        <w:tc>
          <w:tcPr>
            <w:tcW w:w="1979" w:type="dxa"/>
            <w:shd w:val="clear" w:color="auto" w:fill="auto"/>
          </w:tcPr>
          <w:p w:rsidRPr="00DC6454" w:rsidR="005F72B9" w:rsidP="00332263" w:rsidRDefault="005F72B9">
            <w:pPr>
              <w:widowControl/>
              <w:tabs>
                <w:tab w:val="left" w:pos="360"/>
              </w:tabs>
              <w:jc w:val="center"/>
              <w:rPr>
                <w:rFonts w:eastAsia="Times New Roman"/>
                <w:sz w:val="22"/>
                <w:szCs w:val="22"/>
              </w:rPr>
            </w:pPr>
            <w:r w:rsidRPr="00DC6454">
              <w:rPr>
                <w:rFonts w:eastAsia="Times New Roman"/>
                <w:sz w:val="22"/>
                <w:szCs w:val="22"/>
              </w:rPr>
              <w:t>$</w:t>
            </w:r>
            <w:r w:rsidR="004458EA">
              <w:rPr>
                <w:rFonts w:eastAsia="Times New Roman"/>
                <w:sz w:val="22"/>
                <w:szCs w:val="22"/>
              </w:rPr>
              <w:t>8</w:t>
            </w:r>
            <w:r w:rsidR="0035048C">
              <w:rPr>
                <w:rFonts w:eastAsia="Times New Roman"/>
                <w:sz w:val="22"/>
                <w:szCs w:val="22"/>
              </w:rPr>
              <w:t>8</w:t>
            </w:r>
          </w:p>
        </w:tc>
        <w:tc>
          <w:tcPr>
            <w:tcW w:w="1430" w:type="dxa"/>
            <w:shd w:val="clear" w:color="auto" w:fill="auto"/>
          </w:tcPr>
          <w:p w:rsidRPr="00DC6454" w:rsidR="005F72B9" w:rsidP="00332263" w:rsidRDefault="00536226">
            <w:pPr>
              <w:widowControl/>
              <w:tabs>
                <w:tab w:val="left" w:pos="360"/>
              </w:tabs>
              <w:jc w:val="center"/>
              <w:rPr>
                <w:rFonts w:eastAsia="Times New Roman"/>
                <w:sz w:val="22"/>
                <w:szCs w:val="22"/>
              </w:rPr>
            </w:pPr>
            <w:r w:rsidRPr="00DC6454">
              <w:rPr>
                <w:rFonts w:eastAsia="Times New Roman"/>
                <w:sz w:val="22"/>
                <w:szCs w:val="22"/>
              </w:rPr>
              <w:t>55</w:t>
            </w:r>
            <w:r w:rsidRPr="00DC6454" w:rsidR="005F72B9">
              <w:rPr>
                <w:rFonts w:eastAsia="Times New Roman"/>
                <w:sz w:val="22"/>
                <w:szCs w:val="22"/>
              </w:rPr>
              <w:t>%</w:t>
            </w:r>
          </w:p>
        </w:tc>
        <w:tc>
          <w:tcPr>
            <w:tcW w:w="1361" w:type="dxa"/>
            <w:shd w:val="clear" w:color="auto" w:fill="auto"/>
          </w:tcPr>
          <w:p w:rsidRPr="00DC6454" w:rsidR="005F72B9" w:rsidP="00332263" w:rsidRDefault="00773B2C">
            <w:pPr>
              <w:widowControl/>
              <w:tabs>
                <w:tab w:val="left" w:pos="360"/>
              </w:tabs>
              <w:jc w:val="center"/>
              <w:rPr>
                <w:rFonts w:eastAsia="Times New Roman"/>
                <w:sz w:val="22"/>
                <w:szCs w:val="22"/>
              </w:rPr>
            </w:pPr>
            <w:r w:rsidRPr="00DC6454">
              <w:rPr>
                <w:rFonts w:eastAsia="Times New Roman"/>
                <w:sz w:val="22"/>
                <w:szCs w:val="22"/>
              </w:rPr>
              <w:t>$</w:t>
            </w:r>
            <w:r w:rsidR="00403F11">
              <w:rPr>
                <w:rFonts w:eastAsia="Times New Roman"/>
                <w:sz w:val="22"/>
                <w:szCs w:val="22"/>
              </w:rPr>
              <w:t>4</w:t>
            </w:r>
            <w:r w:rsidR="0035048C">
              <w:rPr>
                <w:rFonts w:eastAsia="Times New Roman"/>
                <w:sz w:val="22"/>
                <w:szCs w:val="22"/>
              </w:rPr>
              <w:t>8</w:t>
            </w:r>
          </w:p>
        </w:tc>
      </w:tr>
      <w:tr w:rsidRPr="00391891" w:rsidR="00536226" w:rsidTr="00332263">
        <w:tc>
          <w:tcPr>
            <w:tcW w:w="2479" w:type="dxa"/>
            <w:shd w:val="clear" w:color="auto" w:fill="auto"/>
          </w:tcPr>
          <w:p w:rsidRPr="00DC6454" w:rsidR="00536226" w:rsidP="00332263" w:rsidRDefault="00536226">
            <w:pPr>
              <w:widowControl/>
              <w:tabs>
                <w:tab w:val="left" w:pos="360"/>
              </w:tabs>
              <w:rPr>
                <w:rFonts w:eastAsia="Times New Roman"/>
                <w:sz w:val="22"/>
                <w:szCs w:val="22"/>
              </w:rPr>
            </w:pPr>
            <w:r w:rsidRPr="00DC6454">
              <w:rPr>
                <w:rFonts w:eastAsia="Times New Roman"/>
                <w:sz w:val="22"/>
                <w:szCs w:val="22"/>
              </w:rPr>
              <w:t>Physical Scientist</w:t>
            </w:r>
          </w:p>
        </w:tc>
        <w:tc>
          <w:tcPr>
            <w:tcW w:w="1426" w:type="dxa"/>
            <w:shd w:val="clear" w:color="auto" w:fill="auto"/>
          </w:tcPr>
          <w:p w:rsidRPr="00DC6454" w:rsidR="00536226" w:rsidP="00332263" w:rsidRDefault="00536226">
            <w:pPr>
              <w:widowControl/>
              <w:tabs>
                <w:tab w:val="left" w:pos="360"/>
              </w:tabs>
              <w:jc w:val="center"/>
              <w:rPr>
                <w:rFonts w:eastAsia="Times New Roman"/>
                <w:sz w:val="22"/>
                <w:szCs w:val="22"/>
              </w:rPr>
            </w:pPr>
            <w:r w:rsidRPr="00DC6454">
              <w:rPr>
                <w:rFonts w:eastAsia="Times New Roman"/>
                <w:sz w:val="22"/>
                <w:szCs w:val="22"/>
              </w:rPr>
              <w:t>GS-11/1</w:t>
            </w:r>
            <w:r w:rsidR="004B6863">
              <w:rPr>
                <w:rFonts w:eastAsia="Times New Roman"/>
                <w:sz w:val="22"/>
                <w:szCs w:val="22"/>
              </w:rPr>
              <w:t>0</w:t>
            </w:r>
          </w:p>
        </w:tc>
        <w:tc>
          <w:tcPr>
            <w:tcW w:w="1405" w:type="dxa"/>
            <w:shd w:val="clear" w:color="auto" w:fill="auto"/>
          </w:tcPr>
          <w:p w:rsidRPr="00DC6454" w:rsidR="00536226" w:rsidP="00332263" w:rsidRDefault="00F40165">
            <w:pPr>
              <w:widowControl/>
              <w:tabs>
                <w:tab w:val="left" w:pos="360"/>
              </w:tabs>
              <w:jc w:val="center"/>
              <w:rPr>
                <w:rFonts w:eastAsia="Times New Roman"/>
                <w:sz w:val="22"/>
                <w:szCs w:val="22"/>
              </w:rPr>
            </w:pPr>
            <w:r>
              <w:rPr>
                <w:rFonts w:eastAsia="Times New Roman"/>
                <w:sz w:val="22"/>
                <w:szCs w:val="22"/>
              </w:rPr>
              <w:t>$</w:t>
            </w:r>
            <w:r w:rsidR="0035048C">
              <w:rPr>
                <w:rFonts w:eastAsia="Times New Roman"/>
                <w:sz w:val="22"/>
                <w:szCs w:val="22"/>
              </w:rPr>
              <w:t>40</w:t>
            </w:r>
          </w:p>
        </w:tc>
        <w:tc>
          <w:tcPr>
            <w:tcW w:w="1979" w:type="dxa"/>
            <w:shd w:val="clear" w:color="auto" w:fill="auto"/>
          </w:tcPr>
          <w:p w:rsidRPr="00DC6454" w:rsidR="00536226" w:rsidP="00403F11" w:rsidRDefault="00403F11">
            <w:pPr>
              <w:widowControl/>
              <w:tabs>
                <w:tab w:val="left" w:pos="360"/>
              </w:tabs>
              <w:jc w:val="center"/>
              <w:rPr>
                <w:rFonts w:eastAsia="Times New Roman"/>
                <w:sz w:val="22"/>
                <w:szCs w:val="22"/>
              </w:rPr>
            </w:pPr>
            <w:r>
              <w:rPr>
                <w:rFonts w:eastAsia="Times New Roman"/>
                <w:sz w:val="22"/>
                <w:szCs w:val="22"/>
              </w:rPr>
              <w:t>$6</w:t>
            </w:r>
            <w:r w:rsidR="0035048C">
              <w:rPr>
                <w:rFonts w:eastAsia="Times New Roman"/>
                <w:sz w:val="22"/>
                <w:szCs w:val="22"/>
              </w:rPr>
              <w:t>4</w:t>
            </w:r>
          </w:p>
        </w:tc>
        <w:tc>
          <w:tcPr>
            <w:tcW w:w="1430" w:type="dxa"/>
            <w:shd w:val="clear" w:color="auto" w:fill="auto"/>
          </w:tcPr>
          <w:p w:rsidRPr="00DC6454" w:rsidR="00536226" w:rsidP="00332263" w:rsidRDefault="00536226">
            <w:pPr>
              <w:widowControl/>
              <w:tabs>
                <w:tab w:val="left" w:pos="360"/>
              </w:tabs>
              <w:jc w:val="center"/>
              <w:rPr>
                <w:rFonts w:eastAsia="Times New Roman"/>
                <w:sz w:val="22"/>
                <w:szCs w:val="22"/>
              </w:rPr>
            </w:pPr>
            <w:r w:rsidRPr="00DC6454">
              <w:rPr>
                <w:rFonts w:eastAsia="Times New Roman"/>
                <w:sz w:val="22"/>
                <w:szCs w:val="22"/>
              </w:rPr>
              <w:t>40%</w:t>
            </w:r>
          </w:p>
        </w:tc>
        <w:tc>
          <w:tcPr>
            <w:tcW w:w="1361" w:type="dxa"/>
            <w:shd w:val="clear" w:color="auto" w:fill="auto"/>
          </w:tcPr>
          <w:p w:rsidRPr="00DC6454" w:rsidR="00536226" w:rsidP="00332263" w:rsidRDefault="004B6863">
            <w:pPr>
              <w:widowControl/>
              <w:tabs>
                <w:tab w:val="left" w:pos="360"/>
              </w:tabs>
              <w:jc w:val="center"/>
              <w:rPr>
                <w:rFonts w:eastAsia="Times New Roman"/>
                <w:sz w:val="22"/>
                <w:szCs w:val="22"/>
              </w:rPr>
            </w:pPr>
            <w:r>
              <w:rPr>
                <w:rFonts w:eastAsia="Times New Roman"/>
                <w:sz w:val="22"/>
                <w:szCs w:val="22"/>
              </w:rPr>
              <w:t>$2</w:t>
            </w:r>
            <w:r w:rsidR="0035048C">
              <w:rPr>
                <w:rFonts w:eastAsia="Times New Roman"/>
                <w:sz w:val="22"/>
                <w:szCs w:val="22"/>
              </w:rPr>
              <w:t>6</w:t>
            </w:r>
          </w:p>
        </w:tc>
      </w:tr>
      <w:tr w:rsidRPr="00391891" w:rsidR="005F72B9" w:rsidTr="00332263">
        <w:tc>
          <w:tcPr>
            <w:tcW w:w="2479" w:type="dxa"/>
            <w:shd w:val="clear" w:color="auto" w:fill="auto"/>
          </w:tcPr>
          <w:p w:rsidRPr="00DC6454" w:rsidR="005F72B9" w:rsidP="00536226" w:rsidRDefault="005F72B9">
            <w:pPr>
              <w:widowControl/>
              <w:tabs>
                <w:tab w:val="left" w:pos="360"/>
              </w:tabs>
              <w:rPr>
                <w:rFonts w:eastAsia="Times New Roman"/>
                <w:sz w:val="22"/>
                <w:szCs w:val="22"/>
              </w:rPr>
            </w:pPr>
            <w:r w:rsidRPr="00DC6454">
              <w:rPr>
                <w:rFonts w:eastAsia="Times New Roman"/>
                <w:sz w:val="22"/>
                <w:szCs w:val="22"/>
              </w:rPr>
              <w:t xml:space="preserve">Supv. </w:t>
            </w:r>
            <w:r w:rsidRPr="00DC6454" w:rsidR="00536226">
              <w:rPr>
                <w:rFonts w:eastAsia="Times New Roman"/>
                <w:sz w:val="22"/>
                <w:szCs w:val="22"/>
              </w:rPr>
              <w:t>Physical Scientist</w:t>
            </w:r>
          </w:p>
        </w:tc>
        <w:tc>
          <w:tcPr>
            <w:tcW w:w="1426" w:type="dxa"/>
            <w:shd w:val="clear" w:color="auto" w:fill="auto"/>
          </w:tcPr>
          <w:p w:rsidRPr="00DC6454" w:rsidR="005F72B9" w:rsidP="00332263" w:rsidRDefault="005F72B9">
            <w:pPr>
              <w:widowControl/>
              <w:tabs>
                <w:tab w:val="left" w:pos="360"/>
              </w:tabs>
              <w:jc w:val="center"/>
              <w:rPr>
                <w:rFonts w:eastAsia="Times New Roman"/>
                <w:sz w:val="22"/>
                <w:szCs w:val="22"/>
              </w:rPr>
            </w:pPr>
            <w:r w:rsidRPr="00DC6454">
              <w:rPr>
                <w:rFonts w:eastAsia="Times New Roman"/>
                <w:sz w:val="22"/>
                <w:szCs w:val="22"/>
              </w:rPr>
              <w:t>GS-15/5</w:t>
            </w:r>
          </w:p>
        </w:tc>
        <w:tc>
          <w:tcPr>
            <w:tcW w:w="1405" w:type="dxa"/>
            <w:shd w:val="clear" w:color="auto" w:fill="auto"/>
          </w:tcPr>
          <w:p w:rsidRPr="00DC6454" w:rsidR="005F72B9" w:rsidP="00332263" w:rsidRDefault="005F72B9">
            <w:pPr>
              <w:widowControl/>
              <w:tabs>
                <w:tab w:val="left" w:pos="360"/>
              </w:tabs>
              <w:jc w:val="center"/>
              <w:rPr>
                <w:rFonts w:eastAsia="Times New Roman"/>
                <w:sz w:val="22"/>
                <w:szCs w:val="22"/>
              </w:rPr>
            </w:pPr>
            <w:r w:rsidRPr="00DC6454">
              <w:rPr>
                <w:rFonts w:eastAsia="Times New Roman"/>
                <w:sz w:val="22"/>
                <w:szCs w:val="22"/>
              </w:rPr>
              <w:t>$</w:t>
            </w:r>
            <w:r w:rsidR="0035048C">
              <w:rPr>
                <w:rFonts w:eastAsia="Times New Roman"/>
                <w:sz w:val="22"/>
                <w:szCs w:val="22"/>
              </w:rPr>
              <w:t>71</w:t>
            </w:r>
          </w:p>
        </w:tc>
        <w:tc>
          <w:tcPr>
            <w:tcW w:w="1979" w:type="dxa"/>
            <w:shd w:val="clear" w:color="auto" w:fill="auto"/>
          </w:tcPr>
          <w:p w:rsidRPr="00DC6454" w:rsidR="005F72B9" w:rsidP="00332263" w:rsidRDefault="005F72B9">
            <w:pPr>
              <w:widowControl/>
              <w:tabs>
                <w:tab w:val="left" w:pos="360"/>
              </w:tabs>
              <w:jc w:val="center"/>
              <w:rPr>
                <w:rFonts w:eastAsia="Times New Roman"/>
                <w:sz w:val="22"/>
                <w:szCs w:val="22"/>
              </w:rPr>
            </w:pPr>
            <w:r w:rsidRPr="00DC6454">
              <w:rPr>
                <w:rFonts w:eastAsia="Times New Roman"/>
                <w:sz w:val="22"/>
                <w:szCs w:val="22"/>
              </w:rPr>
              <w:t>$</w:t>
            </w:r>
            <w:r w:rsidR="00403F11">
              <w:rPr>
                <w:rFonts w:eastAsia="Times New Roman"/>
                <w:sz w:val="22"/>
                <w:szCs w:val="22"/>
              </w:rPr>
              <w:t>1</w:t>
            </w:r>
            <w:r w:rsidR="0035048C">
              <w:rPr>
                <w:rFonts w:eastAsia="Times New Roman"/>
                <w:sz w:val="22"/>
                <w:szCs w:val="22"/>
              </w:rPr>
              <w:t>14</w:t>
            </w:r>
          </w:p>
        </w:tc>
        <w:tc>
          <w:tcPr>
            <w:tcW w:w="1430" w:type="dxa"/>
            <w:shd w:val="clear" w:color="auto" w:fill="auto"/>
          </w:tcPr>
          <w:p w:rsidRPr="00DC6454" w:rsidR="005F72B9" w:rsidP="00332263" w:rsidRDefault="00B37BB5">
            <w:pPr>
              <w:widowControl/>
              <w:tabs>
                <w:tab w:val="left" w:pos="360"/>
              </w:tabs>
              <w:jc w:val="center"/>
              <w:rPr>
                <w:rFonts w:eastAsia="Times New Roman"/>
                <w:sz w:val="22"/>
                <w:szCs w:val="22"/>
              </w:rPr>
            </w:pPr>
            <w:r w:rsidRPr="00DC6454">
              <w:rPr>
                <w:rFonts w:eastAsia="Times New Roman"/>
                <w:sz w:val="22"/>
                <w:szCs w:val="22"/>
              </w:rPr>
              <w:t>5</w:t>
            </w:r>
            <w:r w:rsidRPr="00DC6454" w:rsidR="005F72B9">
              <w:rPr>
                <w:rFonts w:eastAsia="Times New Roman"/>
                <w:sz w:val="22"/>
                <w:szCs w:val="22"/>
              </w:rPr>
              <w:t>%</w:t>
            </w:r>
          </w:p>
        </w:tc>
        <w:tc>
          <w:tcPr>
            <w:tcW w:w="1361" w:type="dxa"/>
            <w:shd w:val="clear" w:color="auto" w:fill="auto"/>
          </w:tcPr>
          <w:p w:rsidRPr="00DC6454" w:rsidR="005F72B9" w:rsidP="00332263" w:rsidRDefault="00773B2C">
            <w:pPr>
              <w:widowControl/>
              <w:tabs>
                <w:tab w:val="left" w:pos="360"/>
              </w:tabs>
              <w:jc w:val="center"/>
              <w:rPr>
                <w:rFonts w:eastAsia="Times New Roman"/>
                <w:sz w:val="22"/>
                <w:szCs w:val="22"/>
              </w:rPr>
            </w:pPr>
            <w:r w:rsidRPr="00DC6454">
              <w:rPr>
                <w:rFonts w:eastAsia="Times New Roman"/>
                <w:sz w:val="22"/>
                <w:szCs w:val="22"/>
              </w:rPr>
              <w:t>$</w:t>
            </w:r>
            <w:r w:rsidR="0035048C">
              <w:rPr>
                <w:rFonts w:eastAsia="Times New Roman"/>
                <w:sz w:val="22"/>
                <w:szCs w:val="22"/>
              </w:rPr>
              <w:t>6</w:t>
            </w:r>
          </w:p>
        </w:tc>
      </w:tr>
      <w:tr w:rsidRPr="00332263" w:rsidR="005F72B9" w:rsidTr="00332263">
        <w:tc>
          <w:tcPr>
            <w:tcW w:w="8719" w:type="dxa"/>
            <w:gridSpan w:val="5"/>
            <w:shd w:val="clear" w:color="auto" w:fill="auto"/>
          </w:tcPr>
          <w:p w:rsidRPr="00DC6454" w:rsidR="005F72B9" w:rsidP="00332263" w:rsidRDefault="005F72B9">
            <w:pPr>
              <w:widowControl/>
              <w:tabs>
                <w:tab w:val="left" w:pos="360"/>
              </w:tabs>
              <w:rPr>
                <w:rFonts w:eastAsia="Times New Roman"/>
                <w:b/>
                <w:sz w:val="22"/>
                <w:szCs w:val="22"/>
              </w:rPr>
            </w:pPr>
            <w:r w:rsidRPr="00DC6454">
              <w:rPr>
                <w:rFonts w:eastAsia="Times New Roman"/>
                <w:b/>
                <w:sz w:val="22"/>
                <w:szCs w:val="22"/>
              </w:rPr>
              <w:t>Weighted Average ($/hour)</w:t>
            </w:r>
          </w:p>
        </w:tc>
        <w:tc>
          <w:tcPr>
            <w:tcW w:w="1361" w:type="dxa"/>
            <w:shd w:val="clear" w:color="auto" w:fill="auto"/>
          </w:tcPr>
          <w:p w:rsidRPr="00DC6454" w:rsidR="005F72B9" w:rsidP="00332263" w:rsidRDefault="00B271E5">
            <w:pPr>
              <w:widowControl/>
              <w:tabs>
                <w:tab w:val="left" w:pos="360"/>
              </w:tabs>
              <w:jc w:val="center"/>
              <w:rPr>
                <w:rFonts w:eastAsia="Times New Roman"/>
                <w:b/>
                <w:sz w:val="22"/>
                <w:szCs w:val="22"/>
              </w:rPr>
            </w:pPr>
            <w:r w:rsidRPr="00DC6454">
              <w:rPr>
                <w:rFonts w:eastAsia="Times New Roman"/>
                <w:b/>
                <w:sz w:val="22"/>
                <w:szCs w:val="22"/>
              </w:rPr>
              <w:t>$</w:t>
            </w:r>
            <w:r w:rsidR="0035048C">
              <w:rPr>
                <w:rFonts w:eastAsia="Times New Roman"/>
                <w:b/>
                <w:sz w:val="22"/>
                <w:szCs w:val="22"/>
              </w:rPr>
              <w:t>80</w:t>
            </w:r>
          </w:p>
        </w:tc>
      </w:tr>
    </w:tbl>
    <w:p w:rsidRPr="00391891" w:rsidR="005F72B9" w:rsidP="005F72B9" w:rsidRDefault="005F72B9">
      <w:pPr>
        <w:widowControl/>
        <w:tabs>
          <w:tab w:val="left" w:pos="360"/>
          <w:tab w:val="left" w:pos="720"/>
          <w:tab w:val="left" w:pos="1080"/>
        </w:tabs>
        <w:rPr>
          <w:sz w:val="21"/>
          <w:szCs w:val="21"/>
        </w:rPr>
      </w:pPr>
      <w:r w:rsidRPr="00391891">
        <w:rPr>
          <w:sz w:val="21"/>
          <w:szCs w:val="21"/>
        </w:rPr>
        <w:t>*A multiplier of 1.</w:t>
      </w:r>
      <w:r w:rsidR="00E21D80">
        <w:rPr>
          <w:sz w:val="21"/>
          <w:szCs w:val="21"/>
        </w:rPr>
        <w:t>6</w:t>
      </w:r>
      <w:r w:rsidRPr="00391891">
        <w:rPr>
          <w:sz w:val="21"/>
          <w:szCs w:val="21"/>
        </w:rPr>
        <w:t xml:space="preserve"> (as implied by </w:t>
      </w:r>
      <w:r w:rsidRPr="00391891" w:rsidR="00E21D80">
        <w:rPr>
          <w:sz w:val="22"/>
          <w:szCs w:val="22"/>
        </w:rPr>
        <w:t xml:space="preserve">BLS news </w:t>
      </w:r>
      <w:r w:rsidRPr="00613DA0" w:rsidR="00E21D80">
        <w:rPr>
          <w:sz w:val="22"/>
          <w:szCs w:val="22"/>
        </w:rPr>
        <w:t xml:space="preserve">release USDL </w:t>
      </w:r>
      <w:r w:rsidR="007245DA">
        <w:rPr>
          <w:sz w:val="22"/>
          <w:szCs w:val="22"/>
        </w:rPr>
        <w:t>20</w:t>
      </w:r>
      <w:r w:rsidRPr="00613DA0" w:rsidR="00E21D80">
        <w:rPr>
          <w:sz w:val="22"/>
          <w:szCs w:val="22"/>
        </w:rPr>
        <w:t>-</w:t>
      </w:r>
      <w:r w:rsidR="007245DA">
        <w:rPr>
          <w:sz w:val="22"/>
          <w:szCs w:val="22"/>
        </w:rPr>
        <w:t>1736</w:t>
      </w:r>
      <w:r w:rsidR="00E21D80">
        <w:rPr>
          <w:sz w:val="22"/>
          <w:szCs w:val="22"/>
        </w:rPr>
        <w:t xml:space="preserve">, </w:t>
      </w:r>
      <w:r w:rsidR="007245DA">
        <w:rPr>
          <w:sz w:val="22"/>
          <w:szCs w:val="22"/>
        </w:rPr>
        <w:t>September</w:t>
      </w:r>
      <w:r w:rsidR="004458EA">
        <w:rPr>
          <w:sz w:val="22"/>
          <w:szCs w:val="22"/>
        </w:rPr>
        <w:t xml:space="preserve"> 17, 20</w:t>
      </w:r>
      <w:r w:rsidR="007245DA">
        <w:rPr>
          <w:sz w:val="22"/>
          <w:szCs w:val="22"/>
        </w:rPr>
        <w:t>20</w:t>
      </w:r>
      <w:r w:rsidR="00E21D80">
        <w:rPr>
          <w:sz w:val="22"/>
          <w:szCs w:val="22"/>
        </w:rPr>
        <w:t xml:space="preserve">; </w:t>
      </w:r>
      <w:r w:rsidRPr="00055A44" w:rsidR="00E21D80">
        <w:rPr>
          <w:sz w:val="22"/>
          <w:szCs w:val="22"/>
        </w:rPr>
        <w:t>https://www.bls.gov/news.release/ecec.nr0.htm</w:t>
      </w:r>
      <w:r w:rsidRPr="00391891">
        <w:rPr>
          <w:sz w:val="21"/>
          <w:szCs w:val="21"/>
        </w:rPr>
        <w:t>) was added for benefits.</w:t>
      </w:r>
    </w:p>
    <w:p w:rsidRPr="00391891" w:rsidR="005F72B9" w:rsidP="005F72B9" w:rsidRDefault="005F72B9">
      <w:pPr>
        <w:widowControl/>
        <w:tabs>
          <w:tab w:val="left" w:pos="360"/>
          <w:tab w:val="left" w:pos="720"/>
          <w:tab w:val="left" w:pos="1080"/>
        </w:tabs>
      </w:pPr>
    </w:p>
    <w:p w:rsidRPr="00391891" w:rsidR="00287895" w:rsidP="00287895" w:rsidRDefault="00B37BB5">
      <w:pPr>
        <w:widowControl/>
        <w:tabs>
          <w:tab w:val="left" w:pos="360"/>
          <w:tab w:val="left" w:pos="720"/>
        </w:tabs>
      </w:pPr>
      <w:r w:rsidRPr="00391891">
        <w:t>To analyze and review the information respondents submit for subpart C</w:t>
      </w:r>
      <w:r w:rsidRPr="0077692C">
        <w:t>, we estimate the Government will spend an average of approximately 0.5 hours for each hour spent by respondents</w:t>
      </w:r>
      <w:r w:rsidRPr="00391891">
        <w:t xml:space="preserve">. </w:t>
      </w:r>
      <w:r w:rsidRPr="00391891" w:rsidR="00287895">
        <w:t xml:space="preserve">Based on a cost factor of </w:t>
      </w:r>
      <w:r w:rsidR="00403F11">
        <w:t>$</w:t>
      </w:r>
      <w:r w:rsidR="0035048C">
        <w:t>80</w:t>
      </w:r>
      <w:r w:rsidRPr="00391891" w:rsidR="00287895">
        <w:t xml:space="preserve"> per hour, the total the cost to the Government is $</w:t>
      </w:r>
      <w:r w:rsidR="0035048C">
        <w:t>2,043,2</w:t>
      </w:r>
      <w:r w:rsidR="00D10B84">
        <w:t>00</w:t>
      </w:r>
      <w:r w:rsidRPr="00DF2130" w:rsidR="00287895">
        <w:t>. (</w:t>
      </w:r>
      <w:r w:rsidR="0035048C">
        <w:t>51,080</w:t>
      </w:r>
      <w:r w:rsidR="00DF008F">
        <w:rPr>
          <w:b/>
          <w:sz w:val="20"/>
        </w:rPr>
        <w:t xml:space="preserve"> </w:t>
      </w:r>
      <w:r w:rsidRPr="00DF2130" w:rsidR="00287895">
        <w:t xml:space="preserve">hours x 0.5 = </w:t>
      </w:r>
      <w:r w:rsidR="0035048C">
        <w:t xml:space="preserve">25,540 </w:t>
      </w:r>
      <w:r w:rsidRPr="00DF2130" w:rsidR="00CE67C1">
        <w:t xml:space="preserve">(rounded) </w:t>
      </w:r>
      <w:r w:rsidR="00403F11">
        <w:t>hours x $</w:t>
      </w:r>
      <w:r w:rsidR="0035048C">
        <w:t>80</w:t>
      </w:r>
      <w:r w:rsidR="00B37104">
        <w:t xml:space="preserve"> = </w:t>
      </w:r>
      <w:r w:rsidRPr="00391891" w:rsidR="00FC17F2">
        <w:t>$</w:t>
      </w:r>
      <w:r w:rsidR="0035048C">
        <w:t>2,043,2</w:t>
      </w:r>
      <w:r w:rsidR="00D10B84">
        <w:t>00</w:t>
      </w:r>
      <w:r w:rsidRPr="00DF2130" w:rsidR="00287895">
        <w:t>).</w:t>
      </w:r>
      <w:r w:rsidRPr="00391891" w:rsidR="00287895">
        <w:t xml:space="preserve">  </w:t>
      </w:r>
    </w:p>
    <w:p w:rsidRPr="00391891" w:rsidR="00287895" w:rsidP="005F72B9" w:rsidRDefault="00287895">
      <w:pPr>
        <w:widowControl/>
        <w:tabs>
          <w:tab w:val="left" w:pos="360"/>
          <w:tab w:val="left" w:pos="720"/>
          <w:tab w:val="left" w:pos="1080"/>
        </w:tabs>
      </w:pPr>
    </w:p>
    <w:p w:rsidRPr="00391891" w:rsidR="006C6064" w:rsidP="006C6064" w:rsidRDefault="006C6064">
      <w:pPr>
        <w:widowControl/>
        <w:tabs>
          <w:tab w:val="left" w:pos="-1080"/>
          <w:tab w:val="left" w:pos="-720"/>
          <w:tab w:val="left" w:pos="360"/>
          <w:tab w:val="left" w:pos="810"/>
        </w:tabs>
      </w:pPr>
      <w:r w:rsidRPr="00391891">
        <w:rPr>
          <w:b/>
          <w:i/>
        </w:rPr>
        <w:t>15.</w:t>
      </w:r>
      <w:r w:rsidRPr="00391891">
        <w:rPr>
          <w:b/>
          <w:i/>
        </w:rPr>
        <w:tab/>
        <w:t>Explain the reasons for any program changes or adjustments</w:t>
      </w:r>
      <w:r w:rsidRPr="00391891" w:rsidR="00940AD4">
        <w:rPr>
          <w:b/>
          <w:i/>
        </w:rPr>
        <w:t xml:space="preserve"> in hour or cost burden</w:t>
      </w:r>
      <w:r w:rsidRPr="00391891">
        <w:rPr>
          <w:b/>
          <w:i/>
        </w:rPr>
        <w:t>.</w:t>
      </w:r>
      <w:r w:rsidRPr="00391891">
        <w:t xml:space="preserve">  </w:t>
      </w:r>
    </w:p>
    <w:p w:rsidR="00E25232" w:rsidP="00E25232" w:rsidRDefault="00E25232">
      <w:pPr>
        <w:widowControl/>
        <w:tabs>
          <w:tab w:val="center" w:pos="4680"/>
        </w:tabs>
      </w:pPr>
    </w:p>
    <w:p w:rsidR="0035048C" w:rsidP="00FC6F0D" w:rsidRDefault="005A5747">
      <w:pPr>
        <w:widowControl/>
        <w:tabs>
          <w:tab w:val="center" w:pos="4680"/>
        </w:tabs>
      </w:pPr>
      <w:bookmarkStart w:name="OLE_LINK3" w:id="1"/>
      <w:bookmarkStart w:name="OLE_LINK4" w:id="2"/>
      <w:r>
        <w:t>The current OMB inventory includes 35,200</w:t>
      </w:r>
      <w:r w:rsidRPr="000D602F">
        <w:t xml:space="preserve"> annual burden</w:t>
      </w:r>
      <w:r>
        <w:t xml:space="preserve"> hours and 807 responses for the collection of information under this control number.  </w:t>
      </w:r>
    </w:p>
    <w:p w:rsidR="0035048C" w:rsidP="00FC6F0D" w:rsidRDefault="0035048C">
      <w:pPr>
        <w:widowControl/>
        <w:tabs>
          <w:tab w:val="center" w:pos="4680"/>
        </w:tabs>
      </w:pPr>
    </w:p>
    <w:p w:rsidR="00DB26C4" w:rsidP="00DB26C4" w:rsidRDefault="0035048C">
      <w:pPr>
        <w:widowControl/>
        <w:tabs>
          <w:tab w:val="center" w:pos="4680"/>
        </w:tabs>
      </w:pPr>
      <w:r w:rsidRPr="0035048C">
        <w:t>We estimate the annual burden for this collection to be 51,080 hours.  Due to industry feedback, we estimate an increased burden of 20 hours per facility to account for an additional drilling rig and a construction vessel per facility.</w:t>
      </w:r>
      <w:r>
        <w:t xml:space="preserve">  Therefore, this increases the annual burden hours from 35,200 to </w:t>
      </w:r>
      <w:r w:rsidR="00DB26C4">
        <w:t>51,080, which is an increase of 15,880 annual burden hours.</w:t>
      </w:r>
      <w:r w:rsidRPr="0035048C">
        <w:t xml:space="preserve"> </w:t>
      </w:r>
    </w:p>
    <w:p w:rsidR="00DB26C4" w:rsidP="00DB26C4" w:rsidRDefault="00DB26C4">
      <w:pPr>
        <w:widowControl/>
        <w:tabs>
          <w:tab w:val="center" w:pos="4680"/>
        </w:tabs>
      </w:pPr>
    </w:p>
    <w:p w:rsidR="0081556B" w:rsidP="00FC6F0D" w:rsidRDefault="0081556B">
      <w:pPr>
        <w:widowControl/>
        <w:tabs>
          <w:tab w:val="center" w:pos="4680"/>
        </w:tabs>
      </w:pPr>
      <w:r>
        <w:t>There are no non-hour cost burdens for this collection.</w:t>
      </w:r>
    </w:p>
    <w:bookmarkEnd w:id="1"/>
    <w:bookmarkEnd w:id="2"/>
    <w:p w:rsidRPr="00391891" w:rsidR="00EF63E5" w:rsidRDefault="00EF63E5">
      <w:pPr>
        <w:widowControl/>
        <w:tabs>
          <w:tab w:val="left" w:pos="360"/>
          <w:tab w:val="left" w:pos="720"/>
          <w:tab w:val="left" w:pos="1080"/>
        </w:tabs>
      </w:pPr>
    </w:p>
    <w:p w:rsidRPr="00391891" w:rsidR="006C6064" w:rsidRDefault="006C6064">
      <w:pPr>
        <w:widowControl/>
        <w:tabs>
          <w:tab w:val="left" w:pos="360"/>
          <w:tab w:val="left" w:pos="720"/>
          <w:tab w:val="left" w:pos="1080"/>
        </w:tabs>
        <w:rPr>
          <w:b/>
        </w:rPr>
      </w:pPr>
      <w:r w:rsidRPr="00391891">
        <w:rPr>
          <w:b/>
          <w:i/>
        </w:rPr>
        <w:t>16.</w:t>
      </w:r>
      <w:r w:rsidRPr="00391891">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91891" w:rsidR="00EF63E5">
        <w:rPr>
          <w:b/>
        </w:rPr>
        <w:tab/>
      </w:r>
    </w:p>
    <w:p w:rsidRPr="00391891" w:rsidR="006C6064" w:rsidRDefault="006C6064">
      <w:pPr>
        <w:widowControl/>
        <w:tabs>
          <w:tab w:val="left" w:pos="360"/>
          <w:tab w:val="left" w:pos="720"/>
          <w:tab w:val="left" w:pos="1080"/>
        </w:tabs>
        <w:rPr>
          <w:b/>
        </w:rPr>
      </w:pPr>
    </w:p>
    <w:p w:rsidRPr="00391891" w:rsidR="00EF63E5" w:rsidRDefault="00EF63E5">
      <w:pPr>
        <w:widowControl/>
        <w:tabs>
          <w:tab w:val="left" w:pos="360"/>
          <w:tab w:val="left" w:pos="720"/>
          <w:tab w:val="left" w:pos="1080"/>
        </w:tabs>
      </w:pPr>
      <w:r w:rsidRPr="00391891">
        <w:t xml:space="preserve">We will not tabulate and publish the individual responses.  We will make the information reported under §§ </w:t>
      </w:r>
      <w:r w:rsidR="00CE1605">
        <w:t>550</w:t>
      </w:r>
      <w:r w:rsidRPr="00391891">
        <w:t>.303(k)</w:t>
      </w:r>
      <w:r w:rsidRPr="00391891" w:rsidR="00CE670C">
        <w:t xml:space="preserve">, </w:t>
      </w:r>
      <w:r w:rsidR="00CE1605">
        <w:t>550</w:t>
      </w:r>
      <w:r w:rsidRPr="00391891" w:rsidR="00CE670C">
        <w:t>.304(a),</w:t>
      </w:r>
      <w:r w:rsidRPr="00391891">
        <w:t xml:space="preserve"> and </w:t>
      </w:r>
      <w:r w:rsidR="00CE1605">
        <w:t>550</w:t>
      </w:r>
      <w:r w:rsidRPr="00391891">
        <w:t xml:space="preserve">.304(g) available to the </w:t>
      </w:r>
      <w:r w:rsidRPr="00391891" w:rsidR="00466591">
        <w:t>S</w:t>
      </w:r>
      <w:r w:rsidRPr="00391891">
        <w:t>tates for use in preparing their State Implementation Plans for ozone and regional haze models.</w:t>
      </w:r>
    </w:p>
    <w:p w:rsidRPr="00391891" w:rsidR="00EF63E5" w:rsidRDefault="00EF63E5">
      <w:pPr>
        <w:widowControl/>
        <w:tabs>
          <w:tab w:val="left" w:pos="360"/>
          <w:tab w:val="left" w:pos="720"/>
          <w:tab w:val="left" w:pos="1080"/>
        </w:tabs>
      </w:pPr>
    </w:p>
    <w:p w:rsidRPr="00391891" w:rsidR="006C6064" w:rsidP="006C6064" w:rsidRDefault="006C6064">
      <w:pPr>
        <w:widowControl/>
        <w:tabs>
          <w:tab w:val="left" w:pos="-1080"/>
          <w:tab w:val="left" w:pos="-720"/>
          <w:tab w:val="left" w:pos="360"/>
          <w:tab w:val="left" w:pos="810"/>
        </w:tabs>
      </w:pPr>
      <w:r w:rsidRPr="00391891">
        <w:rPr>
          <w:b/>
          <w:i/>
        </w:rPr>
        <w:t>17.</w:t>
      </w:r>
      <w:r w:rsidRPr="00391891">
        <w:rPr>
          <w:b/>
          <w:i/>
        </w:rPr>
        <w:tab/>
        <w:t>If seeking approval to not display the expiration date for OMB approval of the information collection, explain the reasons that display would be inappropriate.</w:t>
      </w:r>
      <w:r w:rsidRPr="00391891">
        <w:t xml:space="preserve">  </w:t>
      </w:r>
    </w:p>
    <w:p w:rsidRPr="00391891" w:rsidR="006C6064" w:rsidP="006C6064" w:rsidRDefault="006C6064">
      <w:pPr>
        <w:widowControl/>
        <w:tabs>
          <w:tab w:val="left" w:pos="-1080"/>
          <w:tab w:val="left" w:pos="-720"/>
          <w:tab w:val="left" w:pos="360"/>
          <w:tab w:val="left" w:pos="810"/>
        </w:tabs>
      </w:pPr>
    </w:p>
    <w:p w:rsidRPr="00391891" w:rsidR="006C6064" w:rsidP="006C6064" w:rsidRDefault="00CE1605">
      <w:pPr>
        <w:widowControl/>
        <w:tabs>
          <w:tab w:val="left" w:pos="360"/>
          <w:tab w:val="left" w:pos="720"/>
        </w:tabs>
      </w:pPr>
      <w:r>
        <w:t>BOEM</w:t>
      </w:r>
      <w:r w:rsidRPr="00391891" w:rsidR="00B271E5">
        <w:t xml:space="preserve"> will display the OMB control number and approved expiration date.</w:t>
      </w:r>
    </w:p>
    <w:p w:rsidRPr="00391891" w:rsidR="006C6064" w:rsidP="006C6064" w:rsidRDefault="006C6064">
      <w:pPr>
        <w:widowControl/>
        <w:tabs>
          <w:tab w:val="left" w:pos="-1080"/>
          <w:tab w:val="left" w:pos="-720"/>
          <w:tab w:val="left" w:pos="360"/>
          <w:tab w:val="left" w:pos="810"/>
        </w:tabs>
      </w:pPr>
    </w:p>
    <w:p w:rsidRPr="00391891" w:rsidR="006C6064" w:rsidP="006C6064" w:rsidRDefault="006C6064">
      <w:pPr>
        <w:widowControl/>
        <w:tabs>
          <w:tab w:val="left" w:pos="-1080"/>
          <w:tab w:val="left" w:pos="-720"/>
          <w:tab w:val="left" w:pos="360"/>
          <w:tab w:val="left" w:pos="810"/>
        </w:tabs>
      </w:pPr>
      <w:r w:rsidRPr="00391891">
        <w:rPr>
          <w:b/>
          <w:i/>
        </w:rPr>
        <w:t>18.</w:t>
      </w:r>
      <w:r w:rsidRPr="00391891">
        <w:rPr>
          <w:b/>
          <w:i/>
        </w:rPr>
        <w:tab/>
        <w:t xml:space="preserve">Explain each exception to the </w:t>
      </w:r>
      <w:r w:rsidRPr="00391891" w:rsidR="00940AD4">
        <w:rPr>
          <w:b/>
          <w:i/>
        </w:rPr>
        <w:t xml:space="preserve">topics of the </w:t>
      </w:r>
      <w:r w:rsidRPr="00391891">
        <w:rPr>
          <w:b/>
          <w:i/>
        </w:rPr>
        <w:t>certification statement</w:t>
      </w:r>
      <w:r w:rsidRPr="00391891" w:rsidR="00940AD4">
        <w:rPr>
          <w:b/>
          <w:i/>
        </w:rPr>
        <w:t xml:space="preserve"> identified in, “Certification for Paperwork Reduction Act Submission</w:t>
      </w:r>
      <w:r w:rsidRPr="00391891">
        <w:rPr>
          <w:b/>
          <w:i/>
        </w:rPr>
        <w:t>.</w:t>
      </w:r>
      <w:r w:rsidRPr="00391891" w:rsidR="00940AD4">
        <w:rPr>
          <w:b/>
          <w:i/>
        </w:rPr>
        <w:t>”</w:t>
      </w:r>
      <w:r w:rsidRPr="00391891">
        <w:t xml:space="preserve">  </w:t>
      </w:r>
    </w:p>
    <w:p w:rsidRPr="00391891" w:rsidR="006C6064" w:rsidP="006C6064" w:rsidRDefault="006C6064">
      <w:pPr>
        <w:widowControl/>
        <w:tabs>
          <w:tab w:val="left" w:pos="-1080"/>
          <w:tab w:val="left" w:pos="-720"/>
          <w:tab w:val="left" w:pos="360"/>
          <w:tab w:val="left" w:pos="810"/>
        </w:tabs>
      </w:pPr>
    </w:p>
    <w:p w:rsidRPr="00391891" w:rsidR="006C6064" w:rsidP="006C6064" w:rsidRDefault="00E35E0E">
      <w:pPr>
        <w:widowControl/>
        <w:tabs>
          <w:tab w:val="left" w:pos="-1080"/>
          <w:tab w:val="left" w:pos="-720"/>
          <w:tab w:val="left" w:pos="360"/>
          <w:tab w:val="left" w:pos="810"/>
        </w:tabs>
      </w:pPr>
      <w:r>
        <w:t xml:space="preserve">There are no exceptions to the certification statement. </w:t>
      </w:r>
    </w:p>
    <w:p w:rsidRPr="00391891" w:rsidR="006C6064" w:rsidP="006C6064" w:rsidRDefault="006C6064">
      <w:pPr>
        <w:widowControl/>
        <w:tabs>
          <w:tab w:val="left" w:pos="-1080"/>
          <w:tab w:val="left" w:pos="-720"/>
          <w:tab w:val="left" w:pos="0"/>
          <w:tab w:val="left" w:pos="360"/>
          <w:tab w:val="left" w:pos="810"/>
          <w:tab w:val="left" w:pos="2160"/>
        </w:tabs>
        <w:jc w:val="center"/>
        <w:rPr>
          <w:b/>
        </w:rPr>
      </w:pPr>
    </w:p>
    <w:p w:rsidR="006C6064" w:rsidP="006C6064" w:rsidRDefault="006C6064">
      <w:pPr>
        <w:keepNext/>
        <w:keepLines/>
        <w:widowControl/>
        <w:tabs>
          <w:tab w:val="left" w:pos="-1080"/>
          <w:tab w:val="left" w:pos="-720"/>
          <w:tab w:val="left" w:pos="360"/>
          <w:tab w:val="left" w:pos="720"/>
        </w:tabs>
      </w:pPr>
    </w:p>
    <w:sectPr w:rsidR="006C6064" w:rsidSect="0038106B">
      <w:footerReference w:type="even" r:id="rId9"/>
      <w:footerReference w:type="default" r:id="rId10"/>
      <w:endnotePr>
        <w:numFmt w:val="decimal"/>
      </w:endnotePr>
      <w:pgSz w:w="12240" w:h="15840"/>
      <w:pgMar w:top="1008" w:right="1080" w:bottom="1008" w:left="1080" w:header="1440"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30A" w:rsidRDefault="00F9730A">
      <w:r>
        <w:separator/>
      </w:r>
    </w:p>
  </w:endnote>
  <w:endnote w:type="continuationSeparator" w:id="0">
    <w:p w:rsidR="00F9730A" w:rsidRDefault="00F9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B1" w:rsidRDefault="005A7F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FB1" w:rsidRDefault="005A7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B1" w:rsidRDefault="005A7FB1">
    <w:pPr>
      <w:spacing w:line="240" w:lineRule="exact"/>
    </w:pPr>
  </w:p>
  <w:p w:rsidR="005A7FB1" w:rsidRDefault="005A7FB1">
    <w:pPr>
      <w:framePr w:wrap="around" w:vAnchor="text" w:hAnchor="margin" w:xAlign="center" w:y="1"/>
      <w:jc w:val="center"/>
    </w:pPr>
    <w:r>
      <w:fldChar w:fldCharType="begin"/>
    </w:r>
    <w:r>
      <w:instrText xml:space="preserve">PAGE </w:instrText>
    </w:r>
    <w:r>
      <w:fldChar w:fldCharType="separate"/>
    </w:r>
    <w:r w:rsidR="001A17B9">
      <w:rPr>
        <w:noProof/>
      </w:rPr>
      <w:t>2</w:t>
    </w:r>
    <w:r>
      <w:fldChar w:fldCharType="end"/>
    </w:r>
  </w:p>
  <w:p w:rsidR="005A7FB1" w:rsidRDefault="005A7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30A" w:rsidRDefault="00F9730A">
      <w:r>
        <w:separator/>
      </w:r>
    </w:p>
  </w:footnote>
  <w:footnote w:type="continuationSeparator" w:id="0">
    <w:p w:rsidR="00F9730A" w:rsidRDefault="00F97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8D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926C53"/>
    <w:multiLevelType w:val="hybridMultilevel"/>
    <w:tmpl w:val="00E83560"/>
    <w:lvl w:ilvl="0" w:tplc="30E4EEA6">
      <w:start w:val="1"/>
      <w:numFmt w:val="bullet"/>
      <w:lvlText w:val=""/>
      <w:lvlJc w:val="left"/>
      <w:pPr>
        <w:tabs>
          <w:tab w:val="num" w:pos="270"/>
        </w:tabs>
        <w:ind w:left="270" w:firstLine="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2E890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C132D6"/>
    <w:multiLevelType w:val="hybridMultilevel"/>
    <w:tmpl w:val="DD0CADF0"/>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BA3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627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A65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380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7113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3F120B"/>
    <w:multiLevelType w:val="hybridMultilevel"/>
    <w:tmpl w:val="AEE654D8"/>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
  </w:num>
  <w:num w:numId="4">
    <w:abstractNumId w:val="3"/>
  </w:num>
  <w:num w:numId="5">
    <w:abstractNumId w:val="5"/>
  </w:num>
  <w:num w:numId="6">
    <w:abstractNumId w:val="7"/>
  </w:num>
  <w:num w:numId="7">
    <w:abstractNumId w:val="6"/>
  </w:num>
  <w:num w:numId="8">
    <w:abstractNumId w:val="0"/>
    <w:lvlOverride w:ilvl="0">
      <w:startOverride w:val="2"/>
      <w:lvl w:ilvl="0">
        <w:start w:val="2"/>
        <w:numFmt w:val="decimal"/>
        <w:pStyle w:val="QuickA"/>
        <w:lvlText w:val="%1."/>
        <w:lvlJc w:val="left"/>
      </w:lvl>
    </w:lvlOverride>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doNotExpandShiftReturn/>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C1"/>
    <w:rsid w:val="000033CD"/>
    <w:rsid w:val="00006458"/>
    <w:rsid w:val="0001701B"/>
    <w:rsid w:val="00021AFD"/>
    <w:rsid w:val="000233C1"/>
    <w:rsid w:val="000356A8"/>
    <w:rsid w:val="000402D7"/>
    <w:rsid w:val="000418F9"/>
    <w:rsid w:val="000434AE"/>
    <w:rsid w:val="000455C6"/>
    <w:rsid w:val="00047228"/>
    <w:rsid w:val="000551AF"/>
    <w:rsid w:val="00055A44"/>
    <w:rsid w:val="00065D91"/>
    <w:rsid w:val="00071134"/>
    <w:rsid w:val="00072B04"/>
    <w:rsid w:val="00080C41"/>
    <w:rsid w:val="00082C69"/>
    <w:rsid w:val="000874DF"/>
    <w:rsid w:val="000A3E4C"/>
    <w:rsid w:val="000A7B7E"/>
    <w:rsid w:val="000B0F02"/>
    <w:rsid w:val="000D35E4"/>
    <w:rsid w:val="000D550F"/>
    <w:rsid w:val="000E0C79"/>
    <w:rsid w:val="000E5494"/>
    <w:rsid w:val="000E6D76"/>
    <w:rsid w:val="000E6F4E"/>
    <w:rsid w:val="000F3616"/>
    <w:rsid w:val="000F7819"/>
    <w:rsid w:val="000F7B0A"/>
    <w:rsid w:val="00100977"/>
    <w:rsid w:val="001020FD"/>
    <w:rsid w:val="001068C0"/>
    <w:rsid w:val="001131CE"/>
    <w:rsid w:val="0012065E"/>
    <w:rsid w:val="0012586E"/>
    <w:rsid w:val="001276BF"/>
    <w:rsid w:val="0013028B"/>
    <w:rsid w:val="00146033"/>
    <w:rsid w:val="0015122F"/>
    <w:rsid w:val="00153E8B"/>
    <w:rsid w:val="00156373"/>
    <w:rsid w:val="00161E65"/>
    <w:rsid w:val="00167BDA"/>
    <w:rsid w:val="00172604"/>
    <w:rsid w:val="00172E4B"/>
    <w:rsid w:val="00175ED9"/>
    <w:rsid w:val="00180B9A"/>
    <w:rsid w:val="00183F8B"/>
    <w:rsid w:val="001850D0"/>
    <w:rsid w:val="0018637C"/>
    <w:rsid w:val="00191181"/>
    <w:rsid w:val="0019305A"/>
    <w:rsid w:val="00195F4C"/>
    <w:rsid w:val="001978FB"/>
    <w:rsid w:val="001A17B9"/>
    <w:rsid w:val="001A2242"/>
    <w:rsid w:val="001B2FAB"/>
    <w:rsid w:val="001C7FAD"/>
    <w:rsid w:val="001D0C14"/>
    <w:rsid w:val="001D5BE8"/>
    <w:rsid w:val="001E0EB7"/>
    <w:rsid w:val="001F0E8F"/>
    <w:rsid w:val="00206593"/>
    <w:rsid w:val="00217699"/>
    <w:rsid w:val="00217A6B"/>
    <w:rsid w:val="00223D58"/>
    <w:rsid w:val="00226704"/>
    <w:rsid w:val="0024082D"/>
    <w:rsid w:val="00262571"/>
    <w:rsid w:val="00265D1E"/>
    <w:rsid w:val="00273674"/>
    <w:rsid w:val="0027486F"/>
    <w:rsid w:val="00281007"/>
    <w:rsid w:val="00281249"/>
    <w:rsid w:val="00285638"/>
    <w:rsid w:val="00285F55"/>
    <w:rsid w:val="00287895"/>
    <w:rsid w:val="002907B1"/>
    <w:rsid w:val="002946B6"/>
    <w:rsid w:val="00296BD9"/>
    <w:rsid w:val="002A0CF0"/>
    <w:rsid w:val="002A569D"/>
    <w:rsid w:val="002A66D4"/>
    <w:rsid w:val="002B17E2"/>
    <w:rsid w:val="002B6284"/>
    <w:rsid w:val="002B64BF"/>
    <w:rsid w:val="002C3BF7"/>
    <w:rsid w:val="002C49DA"/>
    <w:rsid w:val="002E1226"/>
    <w:rsid w:val="002E57D3"/>
    <w:rsid w:val="002F73C5"/>
    <w:rsid w:val="00306E11"/>
    <w:rsid w:val="003135B4"/>
    <w:rsid w:val="00314354"/>
    <w:rsid w:val="0031742F"/>
    <w:rsid w:val="0032235C"/>
    <w:rsid w:val="003233EC"/>
    <w:rsid w:val="0032409E"/>
    <w:rsid w:val="003315E2"/>
    <w:rsid w:val="00332263"/>
    <w:rsid w:val="003355FB"/>
    <w:rsid w:val="00340238"/>
    <w:rsid w:val="003426AF"/>
    <w:rsid w:val="0034550F"/>
    <w:rsid w:val="00347EB8"/>
    <w:rsid w:val="0035048C"/>
    <w:rsid w:val="0035398D"/>
    <w:rsid w:val="00355148"/>
    <w:rsid w:val="00362E2F"/>
    <w:rsid w:val="00372FB8"/>
    <w:rsid w:val="0038106B"/>
    <w:rsid w:val="00391891"/>
    <w:rsid w:val="003952D6"/>
    <w:rsid w:val="003A225E"/>
    <w:rsid w:val="003B3457"/>
    <w:rsid w:val="003C550D"/>
    <w:rsid w:val="003D4283"/>
    <w:rsid w:val="003D4385"/>
    <w:rsid w:val="003D6CE3"/>
    <w:rsid w:val="003D6EA5"/>
    <w:rsid w:val="003D7A8D"/>
    <w:rsid w:val="003D7C3A"/>
    <w:rsid w:val="003E421D"/>
    <w:rsid w:val="003E573E"/>
    <w:rsid w:val="003F5EB7"/>
    <w:rsid w:val="003F670B"/>
    <w:rsid w:val="00403F11"/>
    <w:rsid w:val="00417695"/>
    <w:rsid w:val="00426498"/>
    <w:rsid w:val="004275BD"/>
    <w:rsid w:val="004304ED"/>
    <w:rsid w:val="0043132E"/>
    <w:rsid w:val="00433C81"/>
    <w:rsid w:val="00435664"/>
    <w:rsid w:val="00435972"/>
    <w:rsid w:val="00436A01"/>
    <w:rsid w:val="00443D4A"/>
    <w:rsid w:val="004458EA"/>
    <w:rsid w:val="00450CE0"/>
    <w:rsid w:val="004531F5"/>
    <w:rsid w:val="00466591"/>
    <w:rsid w:val="00467BA5"/>
    <w:rsid w:val="004717B1"/>
    <w:rsid w:val="00474720"/>
    <w:rsid w:val="004760EF"/>
    <w:rsid w:val="00483407"/>
    <w:rsid w:val="00483867"/>
    <w:rsid w:val="00484FFF"/>
    <w:rsid w:val="00490BF8"/>
    <w:rsid w:val="00493EEF"/>
    <w:rsid w:val="004945D2"/>
    <w:rsid w:val="00495B6D"/>
    <w:rsid w:val="004A58E5"/>
    <w:rsid w:val="004B00B7"/>
    <w:rsid w:val="004B6863"/>
    <w:rsid w:val="004B7D01"/>
    <w:rsid w:val="004C5C80"/>
    <w:rsid w:val="004E6FA5"/>
    <w:rsid w:val="004F03DA"/>
    <w:rsid w:val="00503B93"/>
    <w:rsid w:val="00503BEA"/>
    <w:rsid w:val="005143DA"/>
    <w:rsid w:val="005156DB"/>
    <w:rsid w:val="00521035"/>
    <w:rsid w:val="00536226"/>
    <w:rsid w:val="00537E96"/>
    <w:rsid w:val="00543AE1"/>
    <w:rsid w:val="00552138"/>
    <w:rsid w:val="005541F1"/>
    <w:rsid w:val="00554E4F"/>
    <w:rsid w:val="00555FE3"/>
    <w:rsid w:val="005568EC"/>
    <w:rsid w:val="00562D4E"/>
    <w:rsid w:val="00565929"/>
    <w:rsid w:val="00567505"/>
    <w:rsid w:val="00572EEB"/>
    <w:rsid w:val="00573003"/>
    <w:rsid w:val="00576C80"/>
    <w:rsid w:val="00577040"/>
    <w:rsid w:val="00580795"/>
    <w:rsid w:val="00580A22"/>
    <w:rsid w:val="00584843"/>
    <w:rsid w:val="005870B5"/>
    <w:rsid w:val="005877BC"/>
    <w:rsid w:val="00592654"/>
    <w:rsid w:val="005933C2"/>
    <w:rsid w:val="005A5747"/>
    <w:rsid w:val="005A6BBF"/>
    <w:rsid w:val="005A75EE"/>
    <w:rsid w:val="005A7FB1"/>
    <w:rsid w:val="005B1901"/>
    <w:rsid w:val="005B3050"/>
    <w:rsid w:val="005C00A1"/>
    <w:rsid w:val="005C46E1"/>
    <w:rsid w:val="005C4B31"/>
    <w:rsid w:val="005C5D3A"/>
    <w:rsid w:val="005D0351"/>
    <w:rsid w:val="005E0D49"/>
    <w:rsid w:val="005F3FB7"/>
    <w:rsid w:val="005F5364"/>
    <w:rsid w:val="005F72B9"/>
    <w:rsid w:val="00610354"/>
    <w:rsid w:val="00613291"/>
    <w:rsid w:val="00613511"/>
    <w:rsid w:val="00613DA0"/>
    <w:rsid w:val="00625323"/>
    <w:rsid w:val="00640006"/>
    <w:rsid w:val="006502D2"/>
    <w:rsid w:val="006523B9"/>
    <w:rsid w:val="00666266"/>
    <w:rsid w:val="00673B73"/>
    <w:rsid w:val="00674117"/>
    <w:rsid w:val="0067648E"/>
    <w:rsid w:val="00683912"/>
    <w:rsid w:val="00695824"/>
    <w:rsid w:val="006A5224"/>
    <w:rsid w:val="006A52EA"/>
    <w:rsid w:val="006B4AC3"/>
    <w:rsid w:val="006B789D"/>
    <w:rsid w:val="006C0C81"/>
    <w:rsid w:val="006C1176"/>
    <w:rsid w:val="006C6064"/>
    <w:rsid w:val="006D3A87"/>
    <w:rsid w:val="006E0F6F"/>
    <w:rsid w:val="006E167E"/>
    <w:rsid w:val="006E7E2C"/>
    <w:rsid w:val="006F24C3"/>
    <w:rsid w:val="007079DE"/>
    <w:rsid w:val="007119BC"/>
    <w:rsid w:val="00722F1D"/>
    <w:rsid w:val="007245DA"/>
    <w:rsid w:val="00737F3A"/>
    <w:rsid w:val="00740FB1"/>
    <w:rsid w:val="00741266"/>
    <w:rsid w:val="00741640"/>
    <w:rsid w:val="00743F1B"/>
    <w:rsid w:val="0077056C"/>
    <w:rsid w:val="007712F5"/>
    <w:rsid w:val="0077209E"/>
    <w:rsid w:val="00773B2C"/>
    <w:rsid w:val="007761C5"/>
    <w:rsid w:val="0077692C"/>
    <w:rsid w:val="007917CF"/>
    <w:rsid w:val="007D0EB4"/>
    <w:rsid w:val="007D17A9"/>
    <w:rsid w:val="007D1B18"/>
    <w:rsid w:val="007D5C72"/>
    <w:rsid w:val="007E5E25"/>
    <w:rsid w:val="007F0160"/>
    <w:rsid w:val="00801C8A"/>
    <w:rsid w:val="00810F4C"/>
    <w:rsid w:val="00811F29"/>
    <w:rsid w:val="0081556B"/>
    <w:rsid w:val="00821852"/>
    <w:rsid w:val="00833DC0"/>
    <w:rsid w:val="00835A1D"/>
    <w:rsid w:val="0084337D"/>
    <w:rsid w:val="008446E9"/>
    <w:rsid w:val="00845D09"/>
    <w:rsid w:val="00845E62"/>
    <w:rsid w:val="00846E98"/>
    <w:rsid w:val="00856721"/>
    <w:rsid w:val="00867781"/>
    <w:rsid w:val="00872DEA"/>
    <w:rsid w:val="00872E44"/>
    <w:rsid w:val="008816FE"/>
    <w:rsid w:val="00882AFC"/>
    <w:rsid w:val="00883AAB"/>
    <w:rsid w:val="00886BDD"/>
    <w:rsid w:val="0089291E"/>
    <w:rsid w:val="008A0E8A"/>
    <w:rsid w:val="008C6A2F"/>
    <w:rsid w:val="008D08F8"/>
    <w:rsid w:val="008D49DF"/>
    <w:rsid w:val="008D525A"/>
    <w:rsid w:val="008D6E31"/>
    <w:rsid w:val="008E0FDE"/>
    <w:rsid w:val="008E12B7"/>
    <w:rsid w:val="008F0994"/>
    <w:rsid w:val="00905D47"/>
    <w:rsid w:val="009065E7"/>
    <w:rsid w:val="00907495"/>
    <w:rsid w:val="009108F3"/>
    <w:rsid w:val="00912995"/>
    <w:rsid w:val="00913409"/>
    <w:rsid w:val="00917F50"/>
    <w:rsid w:val="00923511"/>
    <w:rsid w:val="0092430F"/>
    <w:rsid w:val="009275EA"/>
    <w:rsid w:val="00927B8B"/>
    <w:rsid w:val="0093078D"/>
    <w:rsid w:val="009356FC"/>
    <w:rsid w:val="009379AD"/>
    <w:rsid w:val="00940AD4"/>
    <w:rsid w:val="00945027"/>
    <w:rsid w:val="00946EF0"/>
    <w:rsid w:val="00947936"/>
    <w:rsid w:val="0095114D"/>
    <w:rsid w:val="009554EA"/>
    <w:rsid w:val="00956745"/>
    <w:rsid w:val="0096058A"/>
    <w:rsid w:val="00964608"/>
    <w:rsid w:val="0097054D"/>
    <w:rsid w:val="00971722"/>
    <w:rsid w:val="0098509A"/>
    <w:rsid w:val="00985AB8"/>
    <w:rsid w:val="00986D05"/>
    <w:rsid w:val="009875E5"/>
    <w:rsid w:val="00987858"/>
    <w:rsid w:val="009909FC"/>
    <w:rsid w:val="009A3D96"/>
    <w:rsid w:val="009A512F"/>
    <w:rsid w:val="009B7BF0"/>
    <w:rsid w:val="009C52B7"/>
    <w:rsid w:val="009C7103"/>
    <w:rsid w:val="009D2A37"/>
    <w:rsid w:val="009E0D4D"/>
    <w:rsid w:val="009E1AF4"/>
    <w:rsid w:val="009E45C1"/>
    <w:rsid w:val="009F4D8D"/>
    <w:rsid w:val="009F513F"/>
    <w:rsid w:val="009F7252"/>
    <w:rsid w:val="00A10D1D"/>
    <w:rsid w:val="00A21F0F"/>
    <w:rsid w:val="00A23669"/>
    <w:rsid w:val="00A30826"/>
    <w:rsid w:val="00A44797"/>
    <w:rsid w:val="00A56241"/>
    <w:rsid w:val="00A57DDF"/>
    <w:rsid w:val="00A62BCD"/>
    <w:rsid w:val="00A71255"/>
    <w:rsid w:val="00A71D30"/>
    <w:rsid w:val="00A73CCE"/>
    <w:rsid w:val="00A752EC"/>
    <w:rsid w:val="00A871F8"/>
    <w:rsid w:val="00A94B62"/>
    <w:rsid w:val="00A95662"/>
    <w:rsid w:val="00A969E2"/>
    <w:rsid w:val="00A9798E"/>
    <w:rsid w:val="00AA58F9"/>
    <w:rsid w:val="00AA7212"/>
    <w:rsid w:val="00AB1426"/>
    <w:rsid w:val="00AB164F"/>
    <w:rsid w:val="00AC26DE"/>
    <w:rsid w:val="00AC7E93"/>
    <w:rsid w:val="00AE0CC9"/>
    <w:rsid w:val="00AE17A4"/>
    <w:rsid w:val="00AE74FB"/>
    <w:rsid w:val="00AF19F1"/>
    <w:rsid w:val="00AF443D"/>
    <w:rsid w:val="00AF4862"/>
    <w:rsid w:val="00AF628F"/>
    <w:rsid w:val="00B0156B"/>
    <w:rsid w:val="00B063DD"/>
    <w:rsid w:val="00B06E31"/>
    <w:rsid w:val="00B075C2"/>
    <w:rsid w:val="00B12526"/>
    <w:rsid w:val="00B12AF5"/>
    <w:rsid w:val="00B16335"/>
    <w:rsid w:val="00B168CD"/>
    <w:rsid w:val="00B21943"/>
    <w:rsid w:val="00B250DB"/>
    <w:rsid w:val="00B261FA"/>
    <w:rsid w:val="00B271E5"/>
    <w:rsid w:val="00B305D4"/>
    <w:rsid w:val="00B362F2"/>
    <w:rsid w:val="00B37104"/>
    <w:rsid w:val="00B37BB5"/>
    <w:rsid w:val="00B461AB"/>
    <w:rsid w:val="00B60A4C"/>
    <w:rsid w:val="00B6520B"/>
    <w:rsid w:val="00B7688B"/>
    <w:rsid w:val="00B826D5"/>
    <w:rsid w:val="00B82BB6"/>
    <w:rsid w:val="00B850C3"/>
    <w:rsid w:val="00B8582C"/>
    <w:rsid w:val="00B879AB"/>
    <w:rsid w:val="00B90333"/>
    <w:rsid w:val="00B92EB7"/>
    <w:rsid w:val="00BA1DC5"/>
    <w:rsid w:val="00BB651C"/>
    <w:rsid w:val="00BC2FF1"/>
    <w:rsid w:val="00BC3756"/>
    <w:rsid w:val="00BD4D7C"/>
    <w:rsid w:val="00BD7134"/>
    <w:rsid w:val="00BE1640"/>
    <w:rsid w:val="00BE3BA6"/>
    <w:rsid w:val="00BE5B0B"/>
    <w:rsid w:val="00BF0865"/>
    <w:rsid w:val="00BF2E36"/>
    <w:rsid w:val="00C053C7"/>
    <w:rsid w:val="00C07C9F"/>
    <w:rsid w:val="00C12740"/>
    <w:rsid w:val="00C13C74"/>
    <w:rsid w:val="00C17816"/>
    <w:rsid w:val="00C4033B"/>
    <w:rsid w:val="00C5213B"/>
    <w:rsid w:val="00C5356E"/>
    <w:rsid w:val="00C53D57"/>
    <w:rsid w:val="00C572CB"/>
    <w:rsid w:val="00C63443"/>
    <w:rsid w:val="00C64871"/>
    <w:rsid w:val="00C65D42"/>
    <w:rsid w:val="00C74A09"/>
    <w:rsid w:val="00C835F5"/>
    <w:rsid w:val="00C94CA7"/>
    <w:rsid w:val="00C95EA4"/>
    <w:rsid w:val="00C975A6"/>
    <w:rsid w:val="00CB2C9A"/>
    <w:rsid w:val="00CB30FC"/>
    <w:rsid w:val="00CB68DC"/>
    <w:rsid w:val="00CB728E"/>
    <w:rsid w:val="00CC35DC"/>
    <w:rsid w:val="00CC7C72"/>
    <w:rsid w:val="00CD7227"/>
    <w:rsid w:val="00CE1605"/>
    <w:rsid w:val="00CE2598"/>
    <w:rsid w:val="00CE670C"/>
    <w:rsid w:val="00CE67C1"/>
    <w:rsid w:val="00CE7383"/>
    <w:rsid w:val="00CF1348"/>
    <w:rsid w:val="00D03E70"/>
    <w:rsid w:val="00D07799"/>
    <w:rsid w:val="00D10B84"/>
    <w:rsid w:val="00D12DEF"/>
    <w:rsid w:val="00D241BD"/>
    <w:rsid w:val="00D300CA"/>
    <w:rsid w:val="00D3267C"/>
    <w:rsid w:val="00D33670"/>
    <w:rsid w:val="00D35C97"/>
    <w:rsid w:val="00D376AD"/>
    <w:rsid w:val="00D40871"/>
    <w:rsid w:val="00D56F92"/>
    <w:rsid w:val="00D637AC"/>
    <w:rsid w:val="00D664F2"/>
    <w:rsid w:val="00D7610C"/>
    <w:rsid w:val="00D77744"/>
    <w:rsid w:val="00D82BE1"/>
    <w:rsid w:val="00D832ED"/>
    <w:rsid w:val="00D92A13"/>
    <w:rsid w:val="00D94388"/>
    <w:rsid w:val="00D9565B"/>
    <w:rsid w:val="00D95AFA"/>
    <w:rsid w:val="00DA3CDF"/>
    <w:rsid w:val="00DB2506"/>
    <w:rsid w:val="00DB26C4"/>
    <w:rsid w:val="00DB39CC"/>
    <w:rsid w:val="00DB3F2C"/>
    <w:rsid w:val="00DB6C84"/>
    <w:rsid w:val="00DC1D4B"/>
    <w:rsid w:val="00DC6454"/>
    <w:rsid w:val="00DD17D3"/>
    <w:rsid w:val="00DD4E15"/>
    <w:rsid w:val="00DD6B24"/>
    <w:rsid w:val="00DD701A"/>
    <w:rsid w:val="00DE46D9"/>
    <w:rsid w:val="00DF008F"/>
    <w:rsid w:val="00DF2130"/>
    <w:rsid w:val="00DF3E3B"/>
    <w:rsid w:val="00DF3FBA"/>
    <w:rsid w:val="00E0462D"/>
    <w:rsid w:val="00E07264"/>
    <w:rsid w:val="00E10040"/>
    <w:rsid w:val="00E121F3"/>
    <w:rsid w:val="00E15E8C"/>
    <w:rsid w:val="00E17A1A"/>
    <w:rsid w:val="00E21565"/>
    <w:rsid w:val="00E21D80"/>
    <w:rsid w:val="00E25232"/>
    <w:rsid w:val="00E33E59"/>
    <w:rsid w:val="00E35E0E"/>
    <w:rsid w:val="00E4161C"/>
    <w:rsid w:val="00E45329"/>
    <w:rsid w:val="00E60709"/>
    <w:rsid w:val="00E7019D"/>
    <w:rsid w:val="00E70A22"/>
    <w:rsid w:val="00E917ED"/>
    <w:rsid w:val="00EA35CE"/>
    <w:rsid w:val="00EA6717"/>
    <w:rsid w:val="00EB268B"/>
    <w:rsid w:val="00EB34E9"/>
    <w:rsid w:val="00EB5B8E"/>
    <w:rsid w:val="00EC3B02"/>
    <w:rsid w:val="00EC71E0"/>
    <w:rsid w:val="00ED2691"/>
    <w:rsid w:val="00ED31F1"/>
    <w:rsid w:val="00ED4E64"/>
    <w:rsid w:val="00EE685C"/>
    <w:rsid w:val="00EF0126"/>
    <w:rsid w:val="00EF059A"/>
    <w:rsid w:val="00EF20BC"/>
    <w:rsid w:val="00EF345F"/>
    <w:rsid w:val="00EF3BE7"/>
    <w:rsid w:val="00EF63E5"/>
    <w:rsid w:val="00F01124"/>
    <w:rsid w:val="00F07BCC"/>
    <w:rsid w:val="00F07BFD"/>
    <w:rsid w:val="00F10626"/>
    <w:rsid w:val="00F11C3C"/>
    <w:rsid w:val="00F14610"/>
    <w:rsid w:val="00F1485C"/>
    <w:rsid w:val="00F224B8"/>
    <w:rsid w:val="00F331F0"/>
    <w:rsid w:val="00F378E3"/>
    <w:rsid w:val="00F37B61"/>
    <w:rsid w:val="00F40165"/>
    <w:rsid w:val="00F42B06"/>
    <w:rsid w:val="00F445F7"/>
    <w:rsid w:val="00F44F33"/>
    <w:rsid w:val="00F45FBF"/>
    <w:rsid w:val="00F47D06"/>
    <w:rsid w:val="00F55C84"/>
    <w:rsid w:val="00F6671F"/>
    <w:rsid w:val="00F73D60"/>
    <w:rsid w:val="00F80F2A"/>
    <w:rsid w:val="00F815A4"/>
    <w:rsid w:val="00F82E59"/>
    <w:rsid w:val="00F82E6D"/>
    <w:rsid w:val="00F86E86"/>
    <w:rsid w:val="00F94946"/>
    <w:rsid w:val="00F9730A"/>
    <w:rsid w:val="00FA1DEF"/>
    <w:rsid w:val="00FA2222"/>
    <w:rsid w:val="00FA3396"/>
    <w:rsid w:val="00FB224F"/>
    <w:rsid w:val="00FB7F5B"/>
    <w:rsid w:val="00FC17F2"/>
    <w:rsid w:val="00FC3BDC"/>
    <w:rsid w:val="00FC6F0D"/>
    <w:rsid w:val="00FC6F73"/>
    <w:rsid w:val="00FD0C02"/>
    <w:rsid w:val="00FE0AF1"/>
    <w:rsid w:val="00FE10EC"/>
    <w:rsid w:val="00FE2D5A"/>
    <w:rsid w:val="00FF12FF"/>
    <w:rsid w:val="00FF1C64"/>
    <w:rsid w:val="00FF2516"/>
    <w:rsid w:val="00FF288F"/>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FFBE166-EE49-486A-8F9E-46ACCDD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 w:type="character" w:styleId="FollowedHyperlink">
    <w:name w:val="FollowedHyperlink"/>
    <w:rsid w:val="009356FC"/>
    <w:rPr>
      <w:color w:val="800080"/>
      <w:u w:val="single"/>
    </w:rPr>
  </w:style>
  <w:style w:type="paragraph" w:styleId="HTMLPreformatted">
    <w:name w:val="HTML Preformatted"/>
    <w:basedOn w:val="Normal"/>
    <w:link w:val="HTMLPreformattedChar"/>
    <w:unhideWhenUsed/>
    <w:rsid w:val="006F24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link w:val="HTMLPreformatted"/>
    <w:rsid w:val="006F24C3"/>
    <w:rPr>
      <w:rFonts w:ascii="Courier New" w:eastAsia="Times New Roman" w:hAnsi="Courier New" w:cs="Courier New"/>
    </w:rPr>
  </w:style>
  <w:style w:type="character" w:styleId="UnresolvedMention">
    <w:name w:val="Unresolved Mention"/>
    <w:uiPriority w:val="99"/>
    <w:semiHidden/>
    <w:unhideWhenUsed/>
    <w:rsid w:val="00F1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58177">
      <w:bodyDiv w:val="1"/>
      <w:marLeft w:val="0"/>
      <w:marRight w:val="0"/>
      <w:marTop w:val="0"/>
      <w:marBottom w:val="0"/>
      <w:divBdr>
        <w:top w:val="none" w:sz="0" w:space="0" w:color="auto"/>
        <w:left w:val="none" w:sz="0" w:space="0" w:color="auto"/>
        <w:bottom w:val="none" w:sz="0" w:space="0" w:color="auto"/>
        <w:right w:val="none" w:sz="0" w:space="0" w:color="auto"/>
      </w:divBdr>
      <w:divsChild>
        <w:div w:id="1750693242">
          <w:marLeft w:val="0"/>
          <w:marRight w:val="0"/>
          <w:marTop w:val="0"/>
          <w:marBottom w:val="0"/>
          <w:divBdr>
            <w:top w:val="none" w:sz="0" w:space="0" w:color="auto"/>
            <w:left w:val="none" w:sz="0" w:space="0" w:color="auto"/>
            <w:bottom w:val="none" w:sz="0" w:space="0" w:color="auto"/>
            <w:right w:val="none" w:sz="0" w:space="0" w:color="auto"/>
          </w:divBdr>
          <w:divsChild>
            <w:div w:id="15934826">
              <w:marLeft w:val="0"/>
              <w:marRight w:val="0"/>
              <w:marTop w:val="0"/>
              <w:marBottom w:val="0"/>
              <w:divBdr>
                <w:top w:val="none" w:sz="0" w:space="0" w:color="auto"/>
                <w:left w:val="none" w:sz="0" w:space="0" w:color="auto"/>
                <w:bottom w:val="none" w:sz="0" w:space="0" w:color="auto"/>
                <w:right w:val="none" w:sz="0" w:space="0" w:color="auto"/>
              </w:divBdr>
              <w:divsChild>
                <w:div w:id="2057006771">
                  <w:marLeft w:val="0"/>
                  <w:marRight w:val="0"/>
                  <w:marTop w:val="0"/>
                  <w:marBottom w:val="0"/>
                  <w:divBdr>
                    <w:top w:val="none" w:sz="0" w:space="0" w:color="auto"/>
                    <w:left w:val="none" w:sz="0" w:space="0" w:color="auto"/>
                    <w:bottom w:val="none" w:sz="0" w:space="0" w:color="auto"/>
                    <w:right w:val="none" w:sz="0" w:space="0" w:color="auto"/>
                  </w:divBdr>
                  <w:divsChild>
                    <w:div w:id="676225935">
                      <w:marLeft w:val="0"/>
                      <w:marRight w:val="0"/>
                      <w:marTop w:val="0"/>
                      <w:marBottom w:val="0"/>
                      <w:divBdr>
                        <w:top w:val="none" w:sz="0" w:space="0" w:color="auto"/>
                        <w:left w:val="none" w:sz="0" w:space="0" w:color="auto"/>
                        <w:bottom w:val="none" w:sz="0" w:space="0" w:color="auto"/>
                        <w:right w:val="none" w:sz="0" w:space="0" w:color="auto"/>
                      </w:divBdr>
                      <w:divsChild>
                        <w:div w:id="755052602">
                          <w:marLeft w:val="0"/>
                          <w:marRight w:val="0"/>
                          <w:marTop w:val="0"/>
                          <w:marBottom w:val="0"/>
                          <w:divBdr>
                            <w:top w:val="none" w:sz="0" w:space="0" w:color="auto"/>
                            <w:left w:val="none" w:sz="0" w:space="0" w:color="auto"/>
                            <w:bottom w:val="none" w:sz="0" w:space="0" w:color="auto"/>
                            <w:right w:val="none" w:sz="0" w:space="0" w:color="auto"/>
                          </w:divBdr>
                          <w:divsChild>
                            <w:div w:id="2087728586">
                              <w:marLeft w:val="0"/>
                              <w:marRight w:val="0"/>
                              <w:marTop w:val="0"/>
                              <w:marBottom w:val="0"/>
                              <w:divBdr>
                                <w:top w:val="none" w:sz="0" w:space="0" w:color="auto"/>
                                <w:left w:val="none" w:sz="0" w:space="0" w:color="auto"/>
                                <w:bottom w:val="none" w:sz="0" w:space="0" w:color="auto"/>
                                <w:right w:val="none" w:sz="0" w:space="0" w:color="auto"/>
                              </w:divBdr>
                              <w:divsChild>
                                <w:div w:id="1344432712">
                                  <w:marLeft w:val="0"/>
                                  <w:marRight w:val="0"/>
                                  <w:marTop w:val="0"/>
                                  <w:marBottom w:val="0"/>
                                  <w:divBdr>
                                    <w:top w:val="none" w:sz="0" w:space="0" w:color="auto"/>
                                    <w:left w:val="none" w:sz="0" w:space="0" w:color="auto"/>
                                    <w:bottom w:val="none" w:sz="0" w:space="0" w:color="auto"/>
                                    <w:right w:val="none" w:sz="0" w:space="0" w:color="auto"/>
                                  </w:divBdr>
                                  <w:divsChild>
                                    <w:div w:id="815076205">
                                      <w:marLeft w:val="0"/>
                                      <w:marRight w:val="0"/>
                                      <w:marTop w:val="0"/>
                                      <w:marBottom w:val="0"/>
                                      <w:divBdr>
                                        <w:top w:val="none" w:sz="0" w:space="0" w:color="auto"/>
                                        <w:left w:val="none" w:sz="0" w:space="0" w:color="auto"/>
                                        <w:bottom w:val="none" w:sz="0" w:space="0" w:color="auto"/>
                                        <w:right w:val="none" w:sz="0" w:space="0" w:color="auto"/>
                                      </w:divBdr>
                                      <w:divsChild>
                                        <w:div w:id="118189608">
                                          <w:marLeft w:val="0"/>
                                          <w:marRight w:val="0"/>
                                          <w:marTop w:val="0"/>
                                          <w:marBottom w:val="0"/>
                                          <w:divBdr>
                                            <w:top w:val="none" w:sz="0" w:space="0" w:color="auto"/>
                                            <w:left w:val="none" w:sz="0" w:space="0" w:color="auto"/>
                                            <w:bottom w:val="none" w:sz="0" w:space="0" w:color="auto"/>
                                            <w:right w:val="none" w:sz="0" w:space="0" w:color="auto"/>
                                          </w:divBdr>
                                          <w:divsChild>
                                            <w:div w:id="1424956088">
                                              <w:marLeft w:val="0"/>
                                              <w:marRight w:val="0"/>
                                              <w:marTop w:val="0"/>
                                              <w:marBottom w:val="0"/>
                                              <w:divBdr>
                                                <w:top w:val="none" w:sz="0" w:space="0" w:color="auto"/>
                                                <w:left w:val="none" w:sz="0" w:space="0" w:color="auto"/>
                                                <w:bottom w:val="none" w:sz="0" w:space="0" w:color="auto"/>
                                                <w:right w:val="none" w:sz="0" w:space="0" w:color="auto"/>
                                              </w:divBdr>
                                              <w:divsChild>
                                                <w:div w:id="624703994">
                                                  <w:marLeft w:val="0"/>
                                                  <w:marRight w:val="0"/>
                                                  <w:marTop w:val="0"/>
                                                  <w:marBottom w:val="0"/>
                                                  <w:divBdr>
                                                    <w:top w:val="none" w:sz="0" w:space="0" w:color="auto"/>
                                                    <w:left w:val="none" w:sz="0" w:space="0" w:color="auto"/>
                                                    <w:bottom w:val="none" w:sz="0" w:space="0" w:color="auto"/>
                                                    <w:right w:val="none" w:sz="0" w:space="0" w:color="auto"/>
                                                  </w:divBdr>
                                                  <w:divsChild>
                                                    <w:div w:id="955600112">
                                                      <w:marLeft w:val="0"/>
                                                      <w:marRight w:val="0"/>
                                                      <w:marTop w:val="0"/>
                                                      <w:marBottom w:val="0"/>
                                                      <w:divBdr>
                                                        <w:top w:val="none" w:sz="0" w:space="0" w:color="auto"/>
                                                        <w:left w:val="none" w:sz="0" w:space="0" w:color="auto"/>
                                                        <w:bottom w:val="none" w:sz="0" w:space="0" w:color="auto"/>
                                                        <w:right w:val="none" w:sz="0" w:space="0" w:color="auto"/>
                                                      </w:divBdr>
                                                      <w:divsChild>
                                                        <w:div w:id="70084964">
                                                          <w:marLeft w:val="0"/>
                                                          <w:marRight w:val="0"/>
                                                          <w:marTop w:val="0"/>
                                                          <w:marBottom w:val="0"/>
                                                          <w:divBdr>
                                                            <w:top w:val="none" w:sz="0" w:space="0" w:color="auto"/>
                                                            <w:left w:val="none" w:sz="0" w:space="0" w:color="auto"/>
                                                            <w:bottom w:val="none" w:sz="0" w:space="0" w:color="auto"/>
                                                            <w:right w:val="none" w:sz="0" w:space="0" w:color="auto"/>
                                                          </w:divBdr>
                                                          <w:divsChild>
                                                            <w:div w:id="2044137850">
                                                              <w:marLeft w:val="0"/>
                                                              <w:marRight w:val="0"/>
                                                              <w:marTop w:val="0"/>
                                                              <w:marBottom w:val="0"/>
                                                              <w:divBdr>
                                                                <w:top w:val="none" w:sz="0" w:space="0" w:color="auto"/>
                                                                <w:left w:val="none" w:sz="0" w:space="0" w:color="auto"/>
                                                                <w:bottom w:val="none" w:sz="0" w:space="0" w:color="auto"/>
                                                                <w:right w:val="none" w:sz="0" w:space="0" w:color="auto"/>
                                                              </w:divBdr>
                                                              <w:divsChild>
                                                                <w:div w:id="1224678221">
                                                                  <w:marLeft w:val="0"/>
                                                                  <w:marRight w:val="0"/>
                                                                  <w:marTop w:val="0"/>
                                                                  <w:marBottom w:val="0"/>
                                                                  <w:divBdr>
                                                                    <w:top w:val="none" w:sz="0" w:space="0" w:color="auto"/>
                                                                    <w:left w:val="none" w:sz="0" w:space="0" w:color="auto"/>
                                                                    <w:bottom w:val="none" w:sz="0" w:space="0" w:color="auto"/>
                                                                    <w:right w:val="none" w:sz="0" w:space="0" w:color="auto"/>
                                                                  </w:divBdr>
                                                                  <w:divsChild>
                                                                    <w:div w:id="2713052">
                                                                      <w:marLeft w:val="0"/>
                                                                      <w:marRight w:val="0"/>
                                                                      <w:marTop w:val="0"/>
                                                                      <w:marBottom w:val="0"/>
                                                                      <w:divBdr>
                                                                        <w:top w:val="none" w:sz="0" w:space="0" w:color="auto"/>
                                                                        <w:left w:val="none" w:sz="0" w:space="0" w:color="auto"/>
                                                                        <w:bottom w:val="none" w:sz="0" w:space="0" w:color="auto"/>
                                                                        <w:right w:val="none" w:sz="0" w:space="0" w:color="auto"/>
                                                                      </w:divBdr>
                                                                      <w:divsChild>
                                                                        <w:div w:id="757336074">
                                                                          <w:marLeft w:val="120"/>
                                                                          <w:marRight w:val="120"/>
                                                                          <w:marTop w:val="0"/>
                                                                          <w:marBottom w:val="120"/>
                                                                          <w:divBdr>
                                                                            <w:top w:val="none" w:sz="0" w:space="0" w:color="auto"/>
                                                                            <w:left w:val="none" w:sz="0" w:space="0" w:color="auto"/>
                                                                            <w:bottom w:val="none" w:sz="0" w:space="0" w:color="auto"/>
                                                                            <w:right w:val="none" w:sz="0" w:space="0" w:color="auto"/>
                                                                          </w:divBdr>
                                                                          <w:divsChild>
                                                                            <w:div w:id="744035921">
                                                                              <w:marLeft w:val="0"/>
                                                                              <w:marRight w:val="0"/>
                                                                              <w:marTop w:val="0"/>
                                                                              <w:marBottom w:val="0"/>
                                                                              <w:divBdr>
                                                                                <w:top w:val="none" w:sz="0" w:space="0" w:color="auto"/>
                                                                                <w:left w:val="none" w:sz="0" w:space="0" w:color="auto"/>
                                                                                <w:bottom w:val="none" w:sz="0" w:space="0" w:color="auto"/>
                                                                                <w:right w:val="none" w:sz="0" w:space="0" w:color="auto"/>
                                                                              </w:divBdr>
                                                                              <w:divsChild>
                                                                                <w:div w:id="1070739270">
                                                                                  <w:marLeft w:val="0"/>
                                                                                  <w:marRight w:val="0"/>
                                                                                  <w:marTop w:val="0"/>
                                                                                  <w:marBottom w:val="0"/>
                                                                                  <w:divBdr>
                                                                                    <w:top w:val="none" w:sz="0" w:space="0" w:color="auto"/>
                                                                                    <w:left w:val="none" w:sz="0" w:space="0" w:color="auto"/>
                                                                                    <w:bottom w:val="none" w:sz="0" w:space="0" w:color="auto"/>
                                                                                    <w:right w:val="none" w:sz="0" w:space="0" w:color="auto"/>
                                                                                  </w:divBdr>
                                                                                  <w:divsChild>
                                                                                    <w:div w:id="931475367">
                                                                                      <w:marLeft w:val="0"/>
                                                                                      <w:marRight w:val="0"/>
                                                                                      <w:marTop w:val="0"/>
                                                                                      <w:marBottom w:val="0"/>
                                                                                      <w:divBdr>
                                                                                        <w:top w:val="none" w:sz="0" w:space="0" w:color="auto"/>
                                                                                        <w:left w:val="none" w:sz="0" w:space="0" w:color="auto"/>
                                                                                        <w:bottom w:val="none" w:sz="0" w:space="0" w:color="auto"/>
                                                                                        <w:right w:val="none" w:sz="0" w:space="0" w:color="auto"/>
                                                                                      </w:divBdr>
                                                                                      <w:divsChild>
                                                                                        <w:div w:id="729959414">
                                                                                          <w:marLeft w:val="0"/>
                                                                                          <w:marRight w:val="0"/>
                                                                                          <w:marTop w:val="0"/>
                                                                                          <w:marBottom w:val="0"/>
                                                                                          <w:divBdr>
                                                                                            <w:top w:val="none" w:sz="0" w:space="0" w:color="auto"/>
                                                                                            <w:left w:val="none" w:sz="0" w:space="0" w:color="auto"/>
                                                                                            <w:bottom w:val="none" w:sz="0" w:space="0" w:color="auto"/>
                                                                                            <w:right w:val="none" w:sz="0" w:space="0" w:color="auto"/>
                                                                                          </w:divBdr>
                                                                                          <w:divsChild>
                                                                                            <w:div w:id="1967076166">
                                                                                              <w:marLeft w:val="0"/>
                                                                                              <w:marRight w:val="0"/>
                                                                                              <w:marTop w:val="0"/>
                                                                                              <w:marBottom w:val="0"/>
                                                                                              <w:divBdr>
                                                                                                <w:top w:val="single" w:sz="2" w:space="0" w:color="EFEFEF"/>
                                                                                                <w:left w:val="none" w:sz="0" w:space="0" w:color="auto"/>
                                                                                                <w:bottom w:val="none" w:sz="0" w:space="0" w:color="auto"/>
                                                                                                <w:right w:val="none" w:sz="0" w:space="0" w:color="auto"/>
                                                                                              </w:divBdr>
                                                                                              <w:divsChild>
                                                                                                <w:div w:id="80487833">
                                                                                                  <w:marLeft w:val="0"/>
                                                                                                  <w:marRight w:val="0"/>
                                                                                                  <w:marTop w:val="0"/>
                                                                                                  <w:marBottom w:val="0"/>
                                                                                                  <w:divBdr>
                                                                                                    <w:top w:val="single" w:sz="6" w:space="0" w:color="D8D8D8"/>
                                                                                                    <w:left w:val="none" w:sz="0" w:space="0" w:color="auto"/>
                                                                                                    <w:bottom w:val="none" w:sz="0" w:space="0" w:color="D8D8D8"/>
                                                                                                    <w:right w:val="none" w:sz="0" w:space="0" w:color="auto"/>
                                                                                                  </w:divBdr>
                                                                                                  <w:divsChild>
                                                                                                    <w:div w:id="1106772191">
                                                                                                      <w:marLeft w:val="0"/>
                                                                                                      <w:marRight w:val="0"/>
                                                                                                      <w:marTop w:val="0"/>
                                                                                                      <w:marBottom w:val="0"/>
                                                                                                      <w:divBdr>
                                                                                                        <w:top w:val="none" w:sz="0" w:space="0" w:color="auto"/>
                                                                                                        <w:left w:val="none" w:sz="0" w:space="0" w:color="auto"/>
                                                                                                        <w:bottom w:val="none" w:sz="0" w:space="0" w:color="auto"/>
                                                                                                        <w:right w:val="none" w:sz="0" w:space="0" w:color="auto"/>
                                                                                                      </w:divBdr>
                                                                                                      <w:divsChild>
                                                                                                        <w:div w:id="525414538">
                                                                                                          <w:marLeft w:val="0"/>
                                                                                                          <w:marRight w:val="0"/>
                                                                                                          <w:marTop w:val="0"/>
                                                                                                          <w:marBottom w:val="0"/>
                                                                                                          <w:divBdr>
                                                                                                            <w:top w:val="none" w:sz="0" w:space="0" w:color="auto"/>
                                                                                                            <w:left w:val="none" w:sz="0" w:space="0" w:color="auto"/>
                                                                                                            <w:bottom w:val="none" w:sz="0" w:space="0" w:color="auto"/>
                                                                                                            <w:right w:val="none" w:sz="0" w:space="0" w:color="auto"/>
                                                                                                          </w:divBdr>
                                                                                                          <w:divsChild>
                                                                                                            <w:div w:id="570114954">
                                                                                                              <w:marLeft w:val="0"/>
                                                                                                              <w:marRight w:val="0"/>
                                                                                                              <w:marTop w:val="0"/>
                                                                                                              <w:marBottom w:val="0"/>
                                                                                                              <w:divBdr>
                                                                                                                <w:top w:val="none" w:sz="0" w:space="0" w:color="auto"/>
                                                                                                                <w:left w:val="none" w:sz="0" w:space="0" w:color="auto"/>
                                                                                                                <w:bottom w:val="none" w:sz="0" w:space="0" w:color="auto"/>
                                                                                                                <w:right w:val="none" w:sz="0" w:space="0" w:color="auto"/>
                                                                                                              </w:divBdr>
                                                                                                              <w:divsChild>
                                                                                                                <w:div w:id="1466040591">
                                                                                                                  <w:marLeft w:val="660"/>
                                                                                                                  <w:marRight w:val="0"/>
                                                                                                                  <w:marTop w:val="0"/>
                                                                                                                  <w:marBottom w:val="0"/>
                                                                                                                  <w:divBdr>
                                                                                                                    <w:top w:val="none" w:sz="0" w:space="0" w:color="auto"/>
                                                                                                                    <w:left w:val="none" w:sz="0" w:space="0" w:color="auto"/>
                                                                                                                    <w:bottom w:val="none" w:sz="0" w:space="0" w:color="auto"/>
                                                                                                                    <w:right w:val="none" w:sz="0" w:space="0" w:color="auto"/>
                                                                                                                  </w:divBdr>
                                                                                                                  <w:divsChild>
                                                                                                                    <w:div w:id="1249382280">
                                                                                                                      <w:marLeft w:val="0"/>
                                                                                                                      <w:marRight w:val="225"/>
                                                                                                                      <w:marTop w:val="75"/>
                                                                                                                      <w:marBottom w:val="0"/>
                                                                                                                      <w:divBdr>
                                                                                                                        <w:top w:val="none" w:sz="0" w:space="0" w:color="auto"/>
                                                                                                                        <w:left w:val="none" w:sz="0" w:space="0" w:color="auto"/>
                                                                                                                        <w:bottom w:val="none" w:sz="0" w:space="0" w:color="auto"/>
                                                                                                                        <w:right w:val="none" w:sz="0" w:space="0" w:color="auto"/>
                                                                                                                      </w:divBdr>
                                                                                                                      <w:divsChild>
                                                                                                                        <w:div w:id="2043283191">
                                                                                                                          <w:marLeft w:val="0"/>
                                                                                                                          <w:marRight w:val="0"/>
                                                                                                                          <w:marTop w:val="0"/>
                                                                                                                          <w:marBottom w:val="0"/>
                                                                                                                          <w:divBdr>
                                                                                                                            <w:top w:val="none" w:sz="0" w:space="0" w:color="auto"/>
                                                                                                                            <w:left w:val="none" w:sz="0" w:space="0" w:color="auto"/>
                                                                                                                            <w:bottom w:val="none" w:sz="0" w:space="0" w:color="auto"/>
                                                                                                                            <w:right w:val="none" w:sz="0" w:space="0" w:color="auto"/>
                                                                                                                          </w:divBdr>
                                                                                                                          <w:divsChild>
                                                                                                                            <w:div w:id="1309089107">
                                                                                                                              <w:marLeft w:val="0"/>
                                                                                                                              <w:marRight w:val="0"/>
                                                                                                                              <w:marTop w:val="0"/>
                                                                                                                              <w:marBottom w:val="0"/>
                                                                                                                              <w:divBdr>
                                                                                                                                <w:top w:val="none" w:sz="0" w:space="0" w:color="auto"/>
                                                                                                                                <w:left w:val="none" w:sz="0" w:space="0" w:color="auto"/>
                                                                                                                                <w:bottom w:val="none" w:sz="0" w:space="0" w:color="auto"/>
                                                                                                                                <w:right w:val="none" w:sz="0" w:space="0" w:color="auto"/>
                                                                                                                              </w:divBdr>
                                                                                                                              <w:divsChild>
                                                                                                                                <w:div w:id="1537353706">
                                                                                                                                  <w:marLeft w:val="0"/>
                                                                                                                                  <w:marRight w:val="0"/>
                                                                                                                                  <w:marTop w:val="0"/>
                                                                                                                                  <w:marBottom w:val="0"/>
                                                                                                                                  <w:divBdr>
                                                                                                                                    <w:top w:val="none" w:sz="0" w:space="0" w:color="auto"/>
                                                                                                                                    <w:left w:val="none" w:sz="0" w:space="0" w:color="auto"/>
                                                                                                                                    <w:bottom w:val="none" w:sz="0" w:space="0" w:color="auto"/>
                                                                                                                                    <w:right w:val="none" w:sz="0" w:space="0" w:color="auto"/>
                                                                                                                                  </w:divBdr>
                                                                                                                                  <w:divsChild>
                                                                                                                                    <w:div w:id="149684262">
                                                                                                                                      <w:marLeft w:val="0"/>
                                                                                                                                      <w:marRight w:val="0"/>
                                                                                                                                      <w:marTop w:val="0"/>
                                                                                                                                      <w:marBottom w:val="0"/>
                                                                                                                                      <w:divBdr>
                                                                                                                                        <w:top w:val="none" w:sz="0" w:space="0" w:color="auto"/>
                                                                                                                                        <w:left w:val="none" w:sz="0" w:space="0" w:color="auto"/>
                                                                                                                                        <w:bottom w:val="none" w:sz="0" w:space="0" w:color="auto"/>
                                                                                                                                        <w:right w:val="none" w:sz="0" w:space="0" w:color="auto"/>
                                                                                                                                      </w:divBdr>
                                                                                                                                    </w:div>
                                                                                                                                    <w:div w:id="189493397">
                                                                                                                                      <w:marLeft w:val="0"/>
                                                                                                                                      <w:marRight w:val="0"/>
                                                                                                                                      <w:marTop w:val="0"/>
                                                                                                                                      <w:marBottom w:val="0"/>
                                                                                                                                      <w:divBdr>
                                                                                                                                        <w:top w:val="none" w:sz="0" w:space="0" w:color="auto"/>
                                                                                                                                        <w:left w:val="none" w:sz="0" w:space="0" w:color="auto"/>
                                                                                                                                        <w:bottom w:val="none" w:sz="0" w:space="0" w:color="auto"/>
                                                                                                                                        <w:right w:val="none" w:sz="0" w:space="0" w:color="auto"/>
                                                                                                                                      </w:divBdr>
                                                                                                                                      <w:divsChild>
                                                                                                                                        <w:div w:id="433012584">
                                                                                                                                          <w:marLeft w:val="0"/>
                                                                                                                                          <w:marRight w:val="0"/>
                                                                                                                                          <w:marTop w:val="0"/>
                                                                                                                                          <w:marBottom w:val="0"/>
                                                                                                                                          <w:divBdr>
                                                                                                                                            <w:top w:val="none" w:sz="0" w:space="0" w:color="auto"/>
                                                                                                                                            <w:left w:val="none" w:sz="0" w:space="0" w:color="auto"/>
                                                                                                                                            <w:bottom w:val="none" w:sz="0" w:space="0" w:color="auto"/>
                                                                                                                                            <w:right w:val="none" w:sz="0" w:space="0" w:color="auto"/>
                                                                                                                                          </w:divBdr>
                                                                                                                                          <w:divsChild>
                                                                                                                                            <w:div w:id="112357399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293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9839">
                                                                                                                                      <w:marLeft w:val="0"/>
                                                                                                                                      <w:marRight w:val="0"/>
                                                                                                                                      <w:marTop w:val="0"/>
                                                                                                                                      <w:marBottom w:val="0"/>
                                                                                                                                      <w:divBdr>
                                                                                                                                        <w:top w:val="none" w:sz="0" w:space="0" w:color="auto"/>
                                                                                                                                        <w:left w:val="none" w:sz="0" w:space="0" w:color="auto"/>
                                                                                                                                        <w:bottom w:val="none" w:sz="0" w:space="0" w:color="auto"/>
                                                                                                                                        <w:right w:val="none" w:sz="0" w:space="0" w:color="auto"/>
                                                                                                                                      </w:divBdr>
                                                                                                                                      <w:divsChild>
                                                                                                                                        <w:div w:id="245723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247357">
                                                                                                                                              <w:marLeft w:val="0"/>
                                                                                                                                              <w:marRight w:val="0"/>
                                                                                                                                              <w:marTop w:val="0"/>
                                                                                                                                              <w:marBottom w:val="0"/>
                                                                                                                                              <w:divBdr>
                                                                                                                                                <w:top w:val="none" w:sz="0" w:space="0" w:color="auto"/>
                                                                                                                                                <w:left w:val="none" w:sz="0" w:space="0" w:color="auto"/>
                                                                                                                                                <w:bottom w:val="none" w:sz="0" w:space="0" w:color="auto"/>
                                                                                                                                                <w:right w:val="none" w:sz="0" w:space="0" w:color="auto"/>
                                                                                                                                              </w:divBdr>
                                                                                                                                              <w:divsChild>
                                                                                                                                                <w:div w:id="1931310135">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sChild>
                                                                                                                                        </w:div>
                                                                                                                                      </w:divsChild>
                                                                                                                                    </w:div>
                                                                                                                                    <w:div w:id="770665154">
                                                                                                                                      <w:marLeft w:val="0"/>
                                                                                                                                      <w:marRight w:val="0"/>
                                                                                                                                      <w:marTop w:val="0"/>
                                                                                                                                      <w:marBottom w:val="0"/>
                                                                                                                                      <w:divBdr>
                                                                                                                                        <w:top w:val="none" w:sz="0" w:space="0" w:color="auto"/>
                                                                                                                                        <w:left w:val="none" w:sz="0" w:space="0" w:color="auto"/>
                                                                                                                                        <w:bottom w:val="none" w:sz="0" w:space="0" w:color="auto"/>
                                                                                                                                        <w:right w:val="none" w:sz="0" w:space="0" w:color="auto"/>
                                                                                                                                      </w:divBdr>
                                                                                                                                    </w:div>
                                                                                                                                    <w:div w:id="1127118512">
                                                                                                                                      <w:marLeft w:val="0"/>
                                                                                                                                      <w:marRight w:val="0"/>
                                                                                                                                      <w:marTop w:val="0"/>
                                                                                                                                      <w:marBottom w:val="0"/>
                                                                                                                                      <w:divBdr>
                                                                                                                                        <w:top w:val="none" w:sz="0" w:space="0" w:color="auto"/>
                                                                                                                                        <w:left w:val="none" w:sz="0" w:space="0" w:color="auto"/>
                                                                                                                                        <w:bottom w:val="none" w:sz="0" w:space="0" w:color="auto"/>
                                                                                                                                        <w:right w:val="none" w:sz="0" w:space="0" w:color="auto"/>
                                                                                                                                      </w:divBdr>
                                                                                                                                    </w:div>
                                                                                                                                    <w:div w:id="1706515900">
                                                                                                                                      <w:marLeft w:val="0"/>
                                                                                                                                      <w:marRight w:val="0"/>
                                                                                                                                      <w:marTop w:val="0"/>
                                                                                                                                      <w:marBottom w:val="0"/>
                                                                                                                                      <w:divBdr>
                                                                                                                                        <w:top w:val="none" w:sz="0" w:space="0" w:color="auto"/>
                                                                                                                                        <w:left w:val="none" w:sz="0" w:space="0" w:color="auto"/>
                                                                                                                                        <w:bottom w:val="none" w:sz="0" w:space="0" w:color="auto"/>
                                                                                                                                        <w:right w:val="none" w:sz="0" w:space="0" w:color="auto"/>
                                                                                                                                      </w:divBdr>
                                                                                                                                      <w:divsChild>
                                                                                                                                        <w:div w:id="7650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 w:id="20545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m.gov/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B9A1-B21A-4E10-A33E-C181432D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35639</CharactersWithSpaces>
  <SharedDoc>false</SharedDoc>
  <HLinks>
    <vt:vector size="6" baseType="variant">
      <vt:variant>
        <vt:i4>5701718</vt:i4>
      </vt:variant>
      <vt:variant>
        <vt:i4>0</vt:i4>
      </vt:variant>
      <vt:variant>
        <vt:i4>0</vt:i4>
      </vt:variant>
      <vt:variant>
        <vt:i4>5</vt:i4>
      </vt:variant>
      <vt:variant>
        <vt:lpwstr>https://www.boem.gov/guidance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subject/>
  <dc:creator>Cheryl Blundon</dc:creator>
  <cp:keywords/>
  <cp:lastModifiedBy>AA</cp:lastModifiedBy>
  <cp:revision>2</cp:revision>
  <cp:lastPrinted>2018-04-30T18:38:00Z</cp:lastPrinted>
  <dcterms:created xsi:type="dcterms:W3CDTF">2020-12-14T17:04:00Z</dcterms:created>
  <dcterms:modified xsi:type="dcterms:W3CDTF">2020-12-14T17:04:00Z</dcterms:modified>
</cp:coreProperties>
</file>