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79"/>
        <w:gridCol w:w="45"/>
      </w:tblGrid>
      <w:tr w:rsidRPr="003E1C89" w:rsidR="003E1C89" w:rsidTr="003E1C89">
        <w:trPr>
          <w:tblCellSpacing w:w="15" w:type="dxa"/>
        </w:trPr>
        <w:tc>
          <w:tcPr>
            <w:tcW w:w="0" w:type="auto"/>
            <w:gridSpan w:val="2"/>
            <w:shd w:val="clear" w:color="auto" w:fill="FFFFFF"/>
            <w:hideMark/>
          </w:tcPr>
          <w:p w:rsidRPr="003E1C89" w:rsidR="003E1C89" w:rsidP="003E1C89" w:rsidRDefault="003E1C89">
            <w:pPr>
              <w:spacing w:before="100" w:beforeAutospacing="1" w:after="100" w:afterAutospacing="1"/>
              <w:rPr>
                <w:rFonts w:ascii="Arial" w:hAnsi="Arial" w:eastAsia="Times New Roman" w:cs="Arial"/>
                <w:b/>
                <w:bCs/>
                <w:color w:val="575757"/>
                <w:spacing w:val="15"/>
                <w:sz w:val="27"/>
                <w:szCs w:val="27"/>
              </w:rPr>
            </w:pPr>
            <w:r w:rsidRPr="003E1C89">
              <w:rPr>
                <w:rFonts w:ascii="Arial" w:hAnsi="Arial" w:eastAsia="Times New Roman" w:cs="Arial"/>
                <w:b/>
                <w:bCs/>
                <w:color w:val="575757"/>
                <w:spacing w:val="15"/>
                <w:sz w:val="27"/>
                <w:szCs w:val="27"/>
              </w:rPr>
              <w:t>e-CFR data is current as of December 9, 2020</w:t>
            </w:r>
          </w:p>
        </w:tc>
      </w:tr>
      <w:tr w:rsidRPr="003E1C89" w:rsidR="003E1C89" w:rsidTr="003E1C89">
        <w:trPr>
          <w:gridAfter w:val="1"/>
          <w:tblCellSpacing w:w="15" w:type="dxa"/>
        </w:trPr>
        <w:tc>
          <w:tcPr>
            <w:tcW w:w="0" w:type="auto"/>
            <w:shd w:val="clear" w:color="auto" w:fill="FFFFFF"/>
            <w:hideMark/>
          </w:tcPr>
          <w:p w:rsidRPr="003E1C89" w:rsidR="003E1C89" w:rsidP="003E1C89" w:rsidRDefault="003E1C89">
            <w:pPr>
              <w:spacing w:before="200" w:after="100" w:afterAutospacing="1"/>
              <w:rPr>
                <w:rFonts w:ascii="Arial" w:hAnsi="Arial" w:eastAsia="Times New Roman" w:cs="Arial"/>
                <w:color w:val="000000"/>
                <w:sz w:val="21"/>
                <w:szCs w:val="21"/>
              </w:rPr>
            </w:pPr>
            <w:hyperlink w:history="1" r:id="rId4">
              <w:r w:rsidRPr="003E1C89">
                <w:rPr>
                  <w:rFonts w:ascii="Arial" w:hAnsi="Arial" w:eastAsia="Times New Roman" w:cs="Arial"/>
                  <w:color w:val="4278B6"/>
                  <w:sz w:val="20"/>
                  <w:szCs w:val="20"/>
                </w:rPr>
                <w:t>Title 30</w:t>
              </w:r>
            </w:hyperlink>
            <w:r w:rsidRPr="003E1C89">
              <w:rPr>
                <w:rFonts w:ascii="Arial" w:hAnsi="Arial" w:eastAsia="Times New Roman" w:cs="Arial"/>
                <w:color w:val="000000"/>
                <w:sz w:val="21"/>
                <w:szCs w:val="21"/>
              </w:rPr>
              <w:t> → </w:t>
            </w:r>
            <w:hyperlink w:history="1" r:id="rId5">
              <w:r w:rsidRPr="003E1C89">
                <w:rPr>
                  <w:rFonts w:ascii="Arial" w:hAnsi="Arial" w:eastAsia="Times New Roman" w:cs="Arial"/>
                  <w:color w:val="4278B6"/>
                  <w:sz w:val="20"/>
                  <w:szCs w:val="20"/>
                </w:rPr>
                <w:t>Chapter V</w:t>
              </w:r>
            </w:hyperlink>
            <w:r w:rsidRPr="003E1C89">
              <w:rPr>
                <w:rFonts w:ascii="Arial" w:hAnsi="Arial" w:eastAsia="Times New Roman" w:cs="Arial"/>
                <w:color w:val="000000"/>
                <w:sz w:val="21"/>
                <w:szCs w:val="21"/>
              </w:rPr>
              <w:t> → </w:t>
            </w:r>
            <w:hyperlink w:history="1" r:id="rId6">
              <w:r w:rsidRPr="003E1C89">
                <w:rPr>
                  <w:rFonts w:ascii="Arial" w:hAnsi="Arial" w:eastAsia="Times New Roman" w:cs="Arial"/>
                  <w:color w:val="4278B6"/>
                  <w:sz w:val="20"/>
                  <w:szCs w:val="20"/>
                </w:rPr>
                <w:t>Subchapter B</w:t>
              </w:r>
            </w:hyperlink>
            <w:r w:rsidRPr="003E1C89">
              <w:rPr>
                <w:rFonts w:ascii="Arial" w:hAnsi="Arial" w:eastAsia="Times New Roman" w:cs="Arial"/>
                <w:color w:val="000000"/>
                <w:sz w:val="21"/>
                <w:szCs w:val="21"/>
              </w:rPr>
              <w:t> → </w:t>
            </w:r>
            <w:hyperlink w:history="1" r:id="rId7">
              <w:r w:rsidRPr="003E1C89">
                <w:rPr>
                  <w:rFonts w:ascii="Arial" w:hAnsi="Arial" w:eastAsia="Times New Roman" w:cs="Arial"/>
                  <w:color w:val="4278B6"/>
                  <w:sz w:val="20"/>
                  <w:szCs w:val="20"/>
                </w:rPr>
                <w:t>Part 550</w:t>
              </w:r>
            </w:hyperlink>
            <w:r w:rsidRPr="003E1C89">
              <w:rPr>
                <w:rFonts w:ascii="Arial" w:hAnsi="Arial" w:eastAsia="Times New Roman" w:cs="Arial"/>
                <w:color w:val="000000"/>
                <w:sz w:val="21"/>
                <w:szCs w:val="21"/>
              </w:rPr>
              <w:t> → Subpart C</w:t>
            </w:r>
          </w:p>
          <w:p w:rsidRPr="003E1C89" w:rsidR="003E1C89" w:rsidP="003E1C89" w:rsidRDefault="003E1C89">
            <w:pPr>
              <w:rPr>
                <w:rFonts w:ascii="Arial" w:hAnsi="Arial" w:eastAsia="Times New Roman" w:cs="Arial"/>
                <w:color w:val="000000"/>
                <w:sz w:val="21"/>
                <w:szCs w:val="21"/>
              </w:rPr>
            </w:pPr>
            <w:r w:rsidRPr="003E1C89">
              <w:rPr>
                <w:rFonts w:ascii="Arial" w:hAnsi="Arial" w:eastAsia="Times New Roman" w:cs="Arial"/>
                <w:color w:val="000000"/>
                <w:sz w:val="21"/>
                <w:szCs w:val="21"/>
              </w:rPr>
              <w:pict>
                <v:rect id="_x0000_i1077" style="width:0;height:1.5pt" o:hr="t" o:hrstd="t" o:hrnoshade="t" o:hralign="center" fillcolor="black" stroked="f"/>
              </w:pict>
            </w:r>
          </w:p>
        </w:tc>
      </w:tr>
    </w:tbl>
    <w:p w:rsidRPr="003E1C89" w:rsidR="003E1C89" w:rsidP="003E1C89" w:rsidRDefault="003E1C89">
      <w:pPr>
        <w:shd w:val="clear" w:color="auto" w:fill="FFFFFF"/>
        <w:spacing w:before="200" w:after="100" w:afterAutospacing="1"/>
        <w:rPr>
          <w:rFonts w:ascii="Arial" w:hAnsi="Arial" w:eastAsia="Times New Roman" w:cs="Arial"/>
          <w:color w:val="000000"/>
          <w:sz w:val="21"/>
          <w:szCs w:val="21"/>
        </w:rPr>
      </w:pPr>
      <w:r w:rsidRPr="003E1C89">
        <w:rPr>
          <w:rFonts w:ascii="Arial" w:hAnsi="Arial" w:eastAsia="Times New Roman" w:cs="Arial"/>
          <w:color w:val="000000"/>
          <w:sz w:val="21"/>
          <w:szCs w:val="21"/>
        </w:rPr>
        <w:t>Title 30: Mineral Resources</w:t>
      </w:r>
      <w:r w:rsidRPr="003E1C89">
        <w:rPr>
          <w:rFonts w:ascii="Arial" w:hAnsi="Arial" w:eastAsia="Times New Roman" w:cs="Arial"/>
          <w:color w:val="000000"/>
          <w:sz w:val="21"/>
          <w:szCs w:val="21"/>
        </w:rPr>
        <w:br/>
      </w:r>
      <w:hyperlink w:history="1" r:id="rId8">
        <w:r w:rsidRPr="003E1C89">
          <w:rPr>
            <w:rFonts w:ascii="Arial" w:hAnsi="Arial" w:eastAsia="Times New Roman" w:cs="Arial"/>
            <w:color w:val="4278B6"/>
            <w:sz w:val="21"/>
            <w:szCs w:val="21"/>
          </w:rPr>
          <w:t>PART 550—OIL AND GAS AND SULPHUR OPERATIONS IN THE OUTER CONTINENTAL SHELF</w:t>
        </w:r>
      </w:hyperlink>
    </w:p>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pict>
          <v:rect id="_x0000_i1078" style="width:0;height:1.5pt" o:hr="t" o:hrstd="t" o:hrnoshade="t" fillcolor="black" stroked="f"/>
        </w:pict>
      </w:r>
    </w:p>
    <w:p w:rsidRPr="003E1C89" w:rsidR="003E1C89" w:rsidP="003E1C89" w:rsidRDefault="003E1C89">
      <w:pPr>
        <w:shd w:val="clear" w:color="auto" w:fill="FFFFFF"/>
        <w:spacing w:before="200" w:after="100"/>
        <w:outlineLvl w:val="1"/>
        <w:rPr>
          <w:rFonts w:ascii="Arial" w:hAnsi="Arial" w:eastAsia="Times New Roman" w:cs="Arial"/>
          <w:b/>
          <w:bCs/>
          <w:color w:val="000000"/>
          <w:sz w:val="27"/>
          <w:szCs w:val="27"/>
        </w:rPr>
      </w:pPr>
      <w:bookmarkStart w:name="_top" w:id="0"/>
      <w:bookmarkEnd w:id="0"/>
      <w:r w:rsidRPr="003E1C89">
        <w:rPr>
          <w:rFonts w:ascii="Arial" w:hAnsi="Arial" w:eastAsia="Times New Roman" w:cs="Arial"/>
          <w:b/>
          <w:bCs/>
          <w:color w:val="000000"/>
          <w:sz w:val="27"/>
          <w:szCs w:val="27"/>
        </w:rPr>
        <w:t>Subpart C—Pollution Prevention and Control</w:t>
      </w:r>
    </w:p>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pict>
          <v:rect id="_x0000_i1079" style="width:0;height:1.5pt" o:hr="t" o:hrstd="t" o:hrnoshade="t" fillcolor="black" stroked="f"/>
        </w:pict>
      </w:r>
    </w:p>
    <w:p w:rsidRPr="003E1C89" w:rsidR="003E1C89" w:rsidP="003E1C89" w:rsidRDefault="003E1C89">
      <w:pPr>
        <w:rPr>
          <w:rFonts w:ascii="Times New Roman" w:hAnsi="Times New Roman" w:eastAsia="Times New Roman" w:cs="Times New Roman"/>
          <w:sz w:val="24"/>
          <w:szCs w:val="24"/>
        </w:rPr>
      </w:pPr>
      <w:r w:rsidRPr="003E1C89">
        <w:rPr>
          <w:rFonts w:ascii="Arial" w:hAnsi="Arial" w:eastAsia="Times New Roman" w:cs="Arial"/>
          <w:b/>
          <w:bCs/>
          <w:color w:val="000000"/>
          <w:sz w:val="21"/>
          <w:szCs w:val="21"/>
          <w:shd w:val="clear" w:color="auto" w:fill="FFFFFF"/>
        </w:rPr>
        <w:t>Contents</w:t>
      </w:r>
      <w:r w:rsidRPr="003E1C89">
        <w:rPr>
          <w:rFonts w:ascii="Arial" w:hAnsi="Arial" w:eastAsia="Times New Roman" w:cs="Arial"/>
          <w:color w:val="000000"/>
          <w:sz w:val="21"/>
          <w:szCs w:val="21"/>
        </w:rPr>
        <w:br/>
      </w:r>
      <w:hyperlink w:history="1" w:anchor="se30.2.550_1300_6550_1301" r:id="rId9">
        <w:r w:rsidRPr="003E1C89">
          <w:rPr>
            <w:rFonts w:ascii="Arial" w:hAnsi="Arial" w:eastAsia="Times New Roman" w:cs="Arial"/>
            <w:color w:val="4278B6"/>
            <w:sz w:val="21"/>
            <w:szCs w:val="21"/>
            <w:shd w:val="clear" w:color="auto" w:fill="FFFFFF"/>
          </w:rPr>
          <w:t>§§</w:t>
        </w:r>
        <w:r w:rsidRPr="003E1C89">
          <w:rPr>
            <w:rFonts w:ascii="Arial" w:hAnsi="Arial" w:eastAsia="Times New Roman" w:cs="Arial"/>
            <w:color w:val="FF0000"/>
            <w:sz w:val="21"/>
            <w:szCs w:val="21"/>
            <w:shd w:val="clear" w:color="auto" w:fill="FFFFFF"/>
          </w:rPr>
          <w:t>550</w:t>
        </w:r>
        <w:r w:rsidRPr="003E1C89">
          <w:rPr>
            <w:rFonts w:ascii="Arial" w:hAnsi="Arial" w:eastAsia="Times New Roman" w:cs="Arial"/>
            <w:color w:val="4278B6"/>
            <w:sz w:val="21"/>
            <w:szCs w:val="21"/>
            <w:shd w:val="clear" w:color="auto" w:fill="FFFFFF"/>
          </w:rPr>
          <w:t>.300-</w:t>
        </w:r>
        <w:r w:rsidRPr="003E1C89">
          <w:rPr>
            <w:rFonts w:ascii="Arial" w:hAnsi="Arial" w:eastAsia="Times New Roman" w:cs="Arial"/>
            <w:color w:val="FF0000"/>
            <w:sz w:val="21"/>
            <w:szCs w:val="21"/>
            <w:shd w:val="clear" w:color="auto" w:fill="FFFFFF"/>
          </w:rPr>
          <w:t>550</w:t>
        </w:r>
        <w:r w:rsidRPr="003E1C89">
          <w:rPr>
            <w:rFonts w:ascii="Arial" w:hAnsi="Arial" w:eastAsia="Times New Roman" w:cs="Arial"/>
            <w:color w:val="4278B6"/>
            <w:sz w:val="21"/>
            <w:szCs w:val="21"/>
            <w:shd w:val="clear" w:color="auto" w:fill="FFFFFF"/>
          </w:rPr>
          <w:t>.301   [Reserved]</w:t>
        </w:r>
      </w:hyperlink>
      <w:r w:rsidRPr="003E1C89">
        <w:rPr>
          <w:rFonts w:ascii="Arial" w:hAnsi="Arial" w:eastAsia="Times New Roman" w:cs="Arial"/>
          <w:color w:val="000000"/>
          <w:sz w:val="21"/>
          <w:szCs w:val="21"/>
        </w:rPr>
        <w:br/>
      </w:r>
      <w:hyperlink w:history="1" w:anchor="se30.2.550_1302" r:id="rId10">
        <w:r w:rsidRPr="003E1C89">
          <w:rPr>
            <w:rFonts w:ascii="Arial" w:hAnsi="Arial" w:eastAsia="Times New Roman" w:cs="Arial"/>
            <w:color w:val="4278B6"/>
            <w:sz w:val="21"/>
            <w:szCs w:val="21"/>
            <w:shd w:val="clear" w:color="auto" w:fill="FFFFFF"/>
          </w:rPr>
          <w:t>§</w:t>
        </w:r>
        <w:r w:rsidRPr="003E1C89">
          <w:rPr>
            <w:rFonts w:ascii="Arial" w:hAnsi="Arial" w:eastAsia="Times New Roman" w:cs="Arial"/>
            <w:color w:val="FF0000"/>
            <w:sz w:val="21"/>
            <w:szCs w:val="21"/>
            <w:shd w:val="clear" w:color="auto" w:fill="FFFFFF"/>
          </w:rPr>
          <w:t>550</w:t>
        </w:r>
        <w:r w:rsidRPr="003E1C89">
          <w:rPr>
            <w:rFonts w:ascii="Arial" w:hAnsi="Arial" w:eastAsia="Times New Roman" w:cs="Arial"/>
            <w:color w:val="4278B6"/>
            <w:sz w:val="21"/>
            <w:szCs w:val="21"/>
            <w:shd w:val="clear" w:color="auto" w:fill="FFFFFF"/>
          </w:rPr>
          <w:t>.302   Definitions concerning air quality.</w:t>
        </w:r>
      </w:hyperlink>
      <w:r w:rsidRPr="003E1C89">
        <w:rPr>
          <w:rFonts w:ascii="Arial" w:hAnsi="Arial" w:eastAsia="Times New Roman" w:cs="Arial"/>
          <w:color w:val="000000"/>
          <w:sz w:val="21"/>
          <w:szCs w:val="21"/>
        </w:rPr>
        <w:br/>
      </w:r>
      <w:hyperlink w:history="1" w:anchor="se30.2.550_1303" r:id="rId11">
        <w:r w:rsidRPr="003E1C89">
          <w:rPr>
            <w:rFonts w:ascii="Arial" w:hAnsi="Arial" w:eastAsia="Times New Roman" w:cs="Arial"/>
            <w:color w:val="4278B6"/>
            <w:sz w:val="21"/>
            <w:szCs w:val="21"/>
            <w:shd w:val="clear" w:color="auto" w:fill="FFFFFF"/>
          </w:rPr>
          <w:t>§</w:t>
        </w:r>
        <w:r w:rsidRPr="003E1C89">
          <w:rPr>
            <w:rFonts w:ascii="Arial" w:hAnsi="Arial" w:eastAsia="Times New Roman" w:cs="Arial"/>
            <w:color w:val="FF0000"/>
            <w:sz w:val="21"/>
            <w:szCs w:val="21"/>
            <w:shd w:val="clear" w:color="auto" w:fill="FFFFFF"/>
          </w:rPr>
          <w:t>550</w:t>
        </w:r>
        <w:r w:rsidRPr="003E1C89">
          <w:rPr>
            <w:rFonts w:ascii="Arial" w:hAnsi="Arial" w:eastAsia="Times New Roman" w:cs="Arial"/>
            <w:color w:val="4278B6"/>
            <w:sz w:val="21"/>
            <w:szCs w:val="21"/>
            <w:shd w:val="clear" w:color="auto" w:fill="FFFFFF"/>
          </w:rPr>
          <w:t>.303   Facilities described in a new or revised Exploration Plan, Development and Production Plan, or Development Operations Coordination Document.</w:t>
        </w:r>
      </w:hyperlink>
      <w:r w:rsidRPr="003E1C89">
        <w:rPr>
          <w:rFonts w:ascii="Arial" w:hAnsi="Arial" w:eastAsia="Times New Roman" w:cs="Arial"/>
          <w:color w:val="000000"/>
          <w:sz w:val="21"/>
          <w:szCs w:val="21"/>
        </w:rPr>
        <w:br/>
      </w:r>
      <w:hyperlink w:history="1" w:anchor="se30.2.550_1304" r:id="rId12">
        <w:r w:rsidRPr="003E1C89">
          <w:rPr>
            <w:rFonts w:ascii="Arial" w:hAnsi="Arial" w:eastAsia="Times New Roman" w:cs="Arial"/>
            <w:color w:val="4278B6"/>
            <w:sz w:val="21"/>
            <w:szCs w:val="21"/>
            <w:shd w:val="clear" w:color="auto" w:fill="FFFFFF"/>
          </w:rPr>
          <w:t>§</w:t>
        </w:r>
        <w:r w:rsidRPr="003E1C89">
          <w:rPr>
            <w:rFonts w:ascii="Arial" w:hAnsi="Arial" w:eastAsia="Times New Roman" w:cs="Arial"/>
            <w:color w:val="FF0000"/>
            <w:sz w:val="21"/>
            <w:szCs w:val="21"/>
            <w:shd w:val="clear" w:color="auto" w:fill="FFFFFF"/>
          </w:rPr>
          <w:t>550</w:t>
        </w:r>
        <w:r w:rsidRPr="003E1C89">
          <w:rPr>
            <w:rFonts w:ascii="Arial" w:hAnsi="Arial" w:eastAsia="Times New Roman" w:cs="Arial"/>
            <w:color w:val="4278B6"/>
            <w:sz w:val="21"/>
            <w:szCs w:val="21"/>
            <w:shd w:val="clear" w:color="auto" w:fill="FFFFFF"/>
          </w:rPr>
          <w:t>.304   Existing facilities.</w:t>
        </w:r>
      </w:hyperlink>
    </w:p>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pict>
          <v:rect id="_x0000_i1080" style="width:0;height:1.5pt" o:hr="t" o:hrstd="t" o:hrnoshade="t" fillcolor="black" stroked="f"/>
        </w:pict>
      </w:r>
    </w:p>
    <w:p w:rsidRPr="003E1C89" w:rsidR="003E1C89" w:rsidP="003E1C89" w:rsidRDefault="003E1C89">
      <w:pPr>
        <w:shd w:val="clear" w:color="auto" w:fill="FFFFFF"/>
        <w:spacing w:before="200" w:after="100"/>
        <w:outlineLvl w:val="1"/>
        <w:rPr>
          <w:rFonts w:ascii="Arial" w:hAnsi="Arial" w:eastAsia="Times New Roman" w:cs="Arial"/>
          <w:b/>
          <w:bCs/>
          <w:color w:val="000000"/>
          <w:sz w:val="21"/>
          <w:szCs w:val="21"/>
        </w:rPr>
      </w:pPr>
      <w:bookmarkStart w:name="se30.2.550_1300_6550_1301" w:id="1"/>
      <w:bookmarkEnd w:id="1"/>
      <w:r w:rsidRPr="003E1C89">
        <w:rPr>
          <w:rFonts w:ascii="Arial" w:hAnsi="Arial" w:eastAsia="Times New Roman" w:cs="Arial"/>
          <w:b/>
          <w:bCs/>
          <w:color w:val="000000"/>
          <w:sz w:val="21"/>
          <w:szCs w:val="21"/>
        </w:rPr>
        <w:t>§§</w:t>
      </w:r>
      <w:r w:rsidRPr="003E1C89">
        <w:rPr>
          <w:rFonts w:ascii="Arial" w:hAnsi="Arial" w:eastAsia="Times New Roman" w:cs="Arial"/>
          <w:b/>
          <w:bCs/>
          <w:color w:val="FF0000"/>
          <w:sz w:val="21"/>
          <w:szCs w:val="21"/>
        </w:rPr>
        <w:t>550</w:t>
      </w:r>
      <w:r w:rsidRPr="003E1C89">
        <w:rPr>
          <w:rFonts w:ascii="Arial" w:hAnsi="Arial" w:eastAsia="Times New Roman" w:cs="Arial"/>
          <w:b/>
          <w:bCs/>
          <w:color w:val="000000"/>
          <w:sz w:val="21"/>
          <w:szCs w:val="21"/>
        </w:rPr>
        <w:t>.300-</w:t>
      </w:r>
      <w:r w:rsidRPr="003E1C89">
        <w:rPr>
          <w:rFonts w:ascii="Arial" w:hAnsi="Arial" w:eastAsia="Times New Roman" w:cs="Arial"/>
          <w:b/>
          <w:bCs/>
          <w:color w:val="FF0000"/>
          <w:sz w:val="21"/>
          <w:szCs w:val="21"/>
        </w:rPr>
        <w:t>550</w:t>
      </w:r>
      <w:r w:rsidRPr="003E1C89">
        <w:rPr>
          <w:rFonts w:ascii="Arial" w:hAnsi="Arial" w:eastAsia="Times New Roman" w:cs="Arial"/>
          <w:b/>
          <w:bCs/>
          <w:color w:val="000000"/>
          <w:sz w:val="21"/>
          <w:szCs w:val="21"/>
        </w:rPr>
        <w:t>.301   [Reserved]</w:t>
      </w:r>
    </w:p>
    <w:p w:rsidRPr="003E1C89" w:rsidR="003E1C89" w:rsidP="003E1C89" w:rsidRDefault="003E1C89">
      <w:pPr>
        <w:shd w:val="clear" w:color="auto" w:fill="FFFFFF"/>
        <w:spacing w:before="200" w:after="100"/>
        <w:outlineLvl w:val="1"/>
        <w:rPr>
          <w:rFonts w:ascii="Arial" w:hAnsi="Arial" w:eastAsia="Times New Roman" w:cs="Arial"/>
          <w:b/>
          <w:bCs/>
          <w:color w:val="000000"/>
          <w:sz w:val="21"/>
          <w:szCs w:val="21"/>
        </w:rPr>
      </w:pPr>
      <w:bookmarkStart w:name="se30.2.550_1302" w:id="2"/>
      <w:bookmarkEnd w:id="2"/>
      <w:r w:rsidRPr="003E1C89">
        <w:rPr>
          <w:rFonts w:ascii="Arial" w:hAnsi="Arial" w:eastAsia="Times New Roman" w:cs="Arial"/>
          <w:b/>
          <w:bCs/>
          <w:color w:val="000000"/>
          <w:sz w:val="21"/>
          <w:szCs w:val="21"/>
        </w:rPr>
        <w:t>§</w:t>
      </w:r>
      <w:r w:rsidRPr="003E1C89">
        <w:rPr>
          <w:rFonts w:ascii="Arial" w:hAnsi="Arial" w:eastAsia="Times New Roman" w:cs="Arial"/>
          <w:b/>
          <w:bCs/>
          <w:color w:val="FF0000"/>
          <w:sz w:val="21"/>
          <w:szCs w:val="21"/>
        </w:rPr>
        <w:t>550</w:t>
      </w:r>
      <w:r w:rsidRPr="003E1C89">
        <w:rPr>
          <w:rFonts w:ascii="Arial" w:hAnsi="Arial" w:eastAsia="Times New Roman" w:cs="Arial"/>
          <w:b/>
          <w:bCs/>
          <w:color w:val="000000"/>
          <w:sz w:val="21"/>
          <w:szCs w:val="21"/>
        </w:rPr>
        <w:t>.302   Definitions concerning air quality.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For purposes of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.303 and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.304 of this part: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Attainment area</w:t>
      </w:r>
      <w:r w:rsidRPr="003E1C89">
        <w:rPr>
          <w:rFonts w:ascii="Arial" w:hAnsi="Arial" w:eastAsia="Times New Roman" w:cs="Arial"/>
          <w:color w:val="000000"/>
          <w:sz w:val="21"/>
          <w:szCs w:val="21"/>
        </w:rPr>
        <w:t> means, for any criteria air pollutant, an area which is shown by monitored data or which is calculated by air quality modeling (or other methods determined by the Administrator of EPA to be reliable) not to exceed any primary or secondary ambient air quality standards established by EPA.</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Best available control technology (BACT)</w:t>
      </w:r>
      <w:r w:rsidRPr="003E1C89">
        <w:rPr>
          <w:rFonts w:ascii="Arial" w:hAnsi="Arial" w:eastAsia="Times New Roman" w:cs="Arial"/>
          <w:color w:val="000000"/>
          <w:sz w:val="21"/>
          <w:szCs w:val="21"/>
        </w:rPr>
        <w:t xml:space="preserve"> means an emission limitation based on the maximum degree of reduction for each criteria air pollutant and VOC subject to regulation, </w:t>
      </w:r>
      <w:proofErr w:type="gramStart"/>
      <w:r w:rsidRPr="003E1C89">
        <w:rPr>
          <w:rFonts w:ascii="Arial" w:hAnsi="Arial" w:eastAsia="Times New Roman" w:cs="Arial"/>
          <w:color w:val="000000"/>
          <w:sz w:val="21"/>
          <w:szCs w:val="21"/>
        </w:rPr>
        <w:t>taking into account</w:t>
      </w:r>
      <w:proofErr w:type="gramEnd"/>
      <w:r w:rsidRPr="003E1C89">
        <w:rPr>
          <w:rFonts w:ascii="Arial" w:hAnsi="Arial" w:eastAsia="Times New Roman" w:cs="Arial"/>
          <w:color w:val="000000"/>
          <w:sz w:val="21"/>
          <w:szCs w:val="21"/>
        </w:rPr>
        <w:t xml:space="preserve"> energy, environmental and economic impacts, and other costs. The BACT shall be verified on a case-by-case basis by the Regional Supervisor and may include reductions achieved through the application of processes, systems, and techniques for the control of each criteria air pollutant and VOC.</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Criteria air pollutant</w:t>
      </w:r>
      <w:r w:rsidRPr="003E1C89">
        <w:rPr>
          <w:rFonts w:ascii="Arial" w:hAnsi="Arial" w:eastAsia="Times New Roman" w:cs="Arial"/>
          <w:color w:val="000000"/>
          <w:sz w:val="21"/>
          <w:szCs w:val="21"/>
        </w:rPr>
        <w:t> means any air pollutant for which the EPA has established a primary or secondary national ambient air quality standard pursuant to section 109 of the Clean Air Act.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Emission exemption threshold</w:t>
      </w:r>
      <w:r w:rsidRPr="003E1C89">
        <w:rPr>
          <w:rFonts w:ascii="Arial" w:hAnsi="Arial" w:eastAsia="Times New Roman" w:cs="Arial"/>
          <w:color w:val="000000"/>
          <w:sz w:val="21"/>
          <w:szCs w:val="21"/>
        </w:rPr>
        <w:t> (EET) means the rate of projected emissions, calculated for a criteria air pollutant or VOC or TSP, above which a facility would be subject to the requirements of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.303(e) through (</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.304(b) through (e).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Emission offsets</w:t>
      </w:r>
      <w:r w:rsidRPr="003E1C89">
        <w:rPr>
          <w:rFonts w:ascii="Arial" w:hAnsi="Arial" w:eastAsia="Times New Roman" w:cs="Arial"/>
          <w:color w:val="000000"/>
          <w:sz w:val="21"/>
          <w:szCs w:val="21"/>
        </w:rPr>
        <w:t> mean emission reductions obtained from facilities, either onshore or offshore, other than the facility or facilities covered by the proposed Exploration Plan (EP), Development and Production Plan (DPP), or Development Operations Coordination Document (DOCD).</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lastRenderedPageBreak/>
        <w:t>Existing facility,</w:t>
      </w:r>
      <w:r w:rsidRPr="003E1C89">
        <w:rPr>
          <w:rFonts w:ascii="Arial" w:hAnsi="Arial" w:eastAsia="Times New Roman" w:cs="Arial"/>
          <w:color w:val="000000"/>
          <w:sz w:val="21"/>
          <w:szCs w:val="21"/>
        </w:rPr>
        <w:t> as used in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.303, means an OCS facility described in an Exploration Plan, a Development and Production Plan, or a Development Operations Coordination Document approved before June 2, 1980.</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Facility</w:t>
      </w:r>
      <w:r w:rsidRPr="003E1C89">
        <w:rPr>
          <w:rFonts w:ascii="Arial" w:hAnsi="Arial" w:eastAsia="Times New Roman" w:cs="Arial"/>
          <w:color w:val="000000"/>
          <w:sz w:val="21"/>
          <w:szCs w:val="21"/>
        </w:rPr>
        <w:t xml:space="preserve"> means any installation or device permanently or temporarily attached to the seabed which is used for exploration, development, and production activities for oil, gas, or </w:t>
      </w:r>
      <w:proofErr w:type="spellStart"/>
      <w:r w:rsidRPr="003E1C89">
        <w:rPr>
          <w:rFonts w:ascii="Arial" w:hAnsi="Arial" w:eastAsia="Times New Roman" w:cs="Arial"/>
          <w:color w:val="000000"/>
          <w:sz w:val="21"/>
          <w:szCs w:val="21"/>
        </w:rPr>
        <w:t>sulphur</w:t>
      </w:r>
      <w:proofErr w:type="spellEnd"/>
      <w:r w:rsidRPr="003E1C89">
        <w:rPr>
          <w:rFonts w:ascii="Arial" w:hAnsi="Arial" w:eastAsia="Times New Roman" w:cs="Arial"/>
          <w:color w:val="000000"/>
          <w:sz w:val="21"/>
          <w:szCs w:val="21"/>
        </w:rPr>
        <w:t xml:space="preserve"> and which emits or has the potential to emit any air pollutant from one or more sources. All equipment directly associated with the installation or device shall be considered part of a single facility if the equipment is dependent on, or affects the processes of, the installation or device. During production, multiple installations or devices will be considered to be a single facility if the installations or devices are directly related to the production of oil, gas, or </w:t>
      </w:r>
      <w:proofErr w:type="spellStart"/>
      <w:r w:rsidRPr="003E1C89">
        <w:rPr>
          <w:rFonts w:ascii="Arial" w:hAnsi="Arial" w:eastAsia="Times New Roman" w:cs="Arial"/>
          <w:color w:val="000000"/>
          <w:sz w:val="21"/>
          <w:szCs w:val="21"/>
        </w:rPr>
        <w:t>sulphur</w:t>
      </w:r>
      <w:proofErr w:type="spellEnd"/>
      <w:r w:rsidRPr="003E1C89">
        <w:rPr>
          <w:rFonts w:ascii="Arial" w:hAnsi="Arial" w:eastAsia="Times New Roman" w:cs="Arial"/>
          <w:color w:val="000000"/>
          <w:sz w:val="21"/>
          <w:szCs w:val="21"/>
        </w:rPr>
        <w:t xml:space="preserve"> at a single site. Any vessel used to transfer production from an offshore facility shall be considered part of the facility while physically attached to it.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National Ambient Air Quality Standard</w:t>
      </w:r>
      <w:r w:rsidRPr="003E1C89">
        <w:rPr>
          <w:rFonts w:ascii="Arial" w:hAnsi="Arial" w:eastAsia="Times New Roman" w:cs="Arial"/>
          <w:color w:val="000000"/>
          <w:sz w:val="21"/>
          <w:szCs w:val="21"/>
        </w:rPr>
        <w:t> (NAAQS) means a national air quality standard for any given criteria air pollutant, established pursuant to section 109 of the Clean Air Act.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Nonattainment area</w:t>
      </w:r>
      <w:r w:rsidRPr="003E1C89">
        <w:rPr>
          <w:rFonts w:ascii="Arial" w:hAnsi="Arial" w:eastAsia="Times New Roman" w:cs="Arial"/>
          <w:color w:val="000000"/>
          <w:sz w:val="21"/>
          <w:szCs w:val="21"/>
        </w:rPr>
        <w:t> means, for any criteria air pollutant, an area which is shown by monitored data or which is calculated by air quality modeling (or other methods determined by the Administrator of EPA to be reliable) to exceed any primary or secondary ambient air quality standard established by EPA.</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Projected emissions</w:t>
      </w:r>
      <w:r w:rsidRPr="003E1C89">
        <w:rPr>
          <w:rFonts w:ascii="Arial" w:hAnsi="Arial" w:eastAsia="Times New Roman" w:cs="Arial"/>
          <w:color w:val="000000"/>
          <w:sz w:val="21"/>
          <w:szCs w:val="21"/>
        </w:rPr>
        <w:t> mean emissions, either controlled or uncontrolled, from a source(s).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Source</w:t>
      </w:r>
      <w:r w:rsidRPr="003E1C89">
        <w:rPr>
          <w:rFonts w:ascii="Arial" w:hAnsi="Arial" w:eastAsia="Times New Roman" w:cs="Arial"/>
          <w:color w:val="000000"/>
          <w:sz w:val="21"/>
          <w:szCs w:val="21"/>
        </w:rPr>
        <w:t> means an emission point. Several sources may be included within a single facility.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Temporary facility</w:t>
      </w:r>
      <w:r w:rsidRPr="003E1C89">
        <w:rPr>
          <w:rFonts w:ascii="Arial" w:hAnsi="Arial" w:eastAsia="Times New Roman" w:cs="Arial"/>
          <w:color w:val="000000"/>
          <w:sz w:val="21"/>
          <w:szCs w:val="21"/>
        </w:rPr>
        <w:t> means activities associated with the construction of platforms offshore or with facilities related to exploration for or development of offshore oil and gas resources which are conducted in one location for less than 3 years.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i/>
          <w:iCs/>
          <w:color w:val="000000"/>
          <w:sz w:val="21"/>
          <w:szCs w:val="21"/>
        </w:rPr>
        <w:t>Volatile organic compound (VOC)</w:t>
      </w:r>
      <w:r w:rsidRPr="003E1C89">
        <w:rPr>
          <w:rFonts w:ascii="Arial" w:hAnsi="Arial" w:eastAsia="Times New Roman" w:cs="Arial"/>
          <w:color w:val="000000"/>
          <w:sz w:val="21"/>
          <w:szCs w:val="21"/>
        </w:rPr>
        <w:t> means any organic compound that is emitted to the atmosphere as a vapor. Unreactive compounds are excluded from the preceding sentence of this definition.</w:t>
      </w:r>
    </w:p>
    <w:p w:rsidRPr="003E1C89" w:rsidR="003E1C89" w:rsidP="003E1C89" w:rsidRDefault="003E1C89">
      <w:pPr>
        <w:shd w:val="clear" w:color="auto" w:fill="FFFFFF"/>
        <w:spacing w:before="200" w:after="100" w:afterAutospacing="1"/>
        <w:rPr>
          <w:rFonts w:ascii="Arial" w:hAnsi="Arial" w:eastAsia="Times New Roman" w:cs="Arial"/>
          <w:color w:val="000000"/>
          <w:sz w:val="18"/>
          <w:szCs w:val="18"/>
        </w:rPr>
      </w:pPr>
      <w:r w:rsidRPr="003E1C89">
        <w:rPr>
          <w:rFonts w:ascii="Arial" w:hAnsi="Arial" w:eastAsia="Times New Roman" w:cs="Arial"/>
          <w:color w:val="000000"/>
          <w:sz w:val="18"/>
          <w:szCs w:val="18"/>
        </w:rPr>
        <w:t>[76 FR 64623, Oct. 18, 2011, as amended at 85 FR 34936, June 5, 2020]</w:t>
      </w:r>
    </w:p>
    <w:p w:rsidRPr="003E1C89" w:rsidR="003E1C89" w:rsidP="003E1C89" w:rsidRDefault="003E1C89">
      <w:pPr>
        <w:shd w:val="clear" w:color="auto" w:fill="FFFFFF"/>
        <w:spacing w:before="200" w:after="100"/>
        <w:outlineLvl w:val="1"/>
        <w:rPr>
          <w:rFonts w:ascii="Arial" w:hAnsi="Arial" w:eastAsia="Times New Roman" w:cs="Arial"/>
          <w:b/>
          <w:bCs/>
          <w:color w:val="000000"/>
          <w:sz w:val="21"/>
          <w:szCs w:val="21"/>
        </w:rPr>
      </w:pPr>
      <w:bookmarkStart w:name="se30.2.550_1303" w:id="3"/>
      <w:bookmarkEnd w:id="3"/>
      <w:r w:rsidRPr="003E1C89">
        <w:rPr>
          <w:rFonts w:ascii="Arial" w:hAnsi="Arial" w:eastAsia="Times New Roman" w:cs="Arial"/>
          <w:b/>
          <w:bCs/>
          <w:color w:val="000000"/>
          <w:sz w:val="21"/>
          <w:szCs w:val="21"/>
        </w:rPr>
        <w:t>§</w:t>
      </w:r>
      <w:r w:rsidRPr="003E1C89">
        <w:rPr>
          <w:rFonts w:ascii="Arial" w:hAnsi="Arial" w:eastAsia="Times New Roman" w:cs="Arial"/>
          <w:b/>
          <w:bCs/>
          <w:color w:val="FF0000"/>
          <w:sz w:val="21"/>
          <w:szCs w:val="21"/>
        </w:rPr>
        <w:t>550</w:t>
      </w:r>
      <w:r w:rsidRPr="003E1C89">
        <w:rPr>
          <w:rFonts w:ascii="Arial" w:hAnsi="Arial" w:eastAsia="Times New Roman" w:cs="Arial"/>
          <w:b/>
          <w:bCs/>
          <w:color w:val="000000"/>
          <w:sz w:val="21"/>
          <w:szCs w:val="21"/>
        </w:rPr>
        <w:t>.303   Facilities described in a new or revised Exploration Plan, Development and Production Plan, or Development Operations Coordination Document.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(a) </w:t>
      </w:r>
      <w:r w:rsidRPr="003E1C89">
        <w:rPr>
          <w:rFonts w:ascii="Arial" w:hAnsi="Arial" w:eastAsia="Times New Roman" w:cs="Arial"/>
          <w:i/>
          <w:iCs/>
          <w:color w:val="000000"/>
          <w:sz w:val="21"/>
          <w:szCs w:val="21"/>
        </w:rPr>
        <w:t>New plans.</w:t>
      </w:r>
      <w:r w:rsidRPr="003E1C89">
        <w:rPr>
          <w:rFonts w:ascii="Arial" w:hAnsi="Arial" w:eastAsia="Times New Roman" w:cs="Arial"/>
          <w:color w:val="000000"/>
          <w:sz w:val="21"/>
          <w:szCs w:val="21"/>
        </w:rPr>
        <w:t> All Exploration Plans, Development and Production Plans, and Development Operations Coordination Documents shall include the information required to make the necessary findings under paragraphs (d) through (</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of this section, and the lessee shall comply with the requirements of this section as necessary.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(b) </w:t>
      </w:r>
      <w:r w:rsidRPr="003E1C89">
        <w:rPr>
          <w:rFonts w:ascii="Arial" w:hAnsi="Arial" w:eastAsia="Times New Roman" w:cs="Arial"/>
          <w:i/>
          <w:iCs/>
          <w:color w:val="000000"/>
          <w:sz w:val="21"/>
          <w:szCs w:val="21"/>
        </w:rPr>
        <w:t>Applicability of §</w:t>
      </w:r>
      <w:r w:rsidRPr="003E1C89">
        <w:rPr>
          <w:rFonts w:ascii="Arial" w:hAnsi="Arial" w:eastAsia="Times New Roman" w:cs="Arial"/>
          <w:i/>
          <w:iCs/>
          <w:color w:val="FF0000"/>
          <w:sz w:val="21"/>
          <w:szCs w:val="21"/>
        </w:rPr>
        <w:t>550</w:t>
      </w:r>
      <w:r w:rsidRPr="003E1C89">
        <w:rPr>
          <w:rFonts w:ascii="Arial" w:hAnsi="Arial" w:eastAsia="Times New Roman" w:cs="Arial"/>
          <w:i/>
          <w:iCs/>
          <w:color w:val="000000"/>
          <w:sz w:val="21"/>
          <w:szCs w:val="21"/>
        </w:rPr>
        <w:t>.303 to existing facilities.</w:t>
      </w:r>
      <w:r w:rsidRPr="003E1C89">
        <w:rPr>
          <w:rFonts w:ascii="Arial" w:hAnsi="Arial" w:eastAsia="Times New Roman" w:cs="Arial"/>
          <w:color w:val="000000"/>
          <w:sz w:val="21"/>
          <w:szCs w:val="21"/>
        </w:rPr>
        <w:t> (1) The Regional Supervisor may review any Exploration Plan, Development and Production Plan, or Development Operations Coordination Document to determine whether any facility described in the plan should be subject to review under this section and has the potential to significantly affect the air quality of an onshore area. To make these decisions, the Regional Supervisor shall consider the distance of the facility from shore, the size of the facility, the number of sources planned for the facility and their operational status, and the air quality status of the onshore area.</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lastRenderedPageBreak/>
        <w:t>(2) For a facility identified by the Regional Supervisor in paragraph (b)(1) of this section, the Regional Supervisor shall require the lessee to refer to the information required in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.218 or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.249 of this part and to submit only that information required to make the necessary findings under paragraphs (d) through (</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of this section. The lessee shall submit this information within 120 days of the Regional Supervisor's determination or within a longer period of time at the discretion of the Regional Supervisor. The lessee shall comply with the requirements of this section as necessary.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(c) </w:t>
      </w:r>
      <w:r w:rsidRPr="003E1C89">
        <w:rPr>
          <w:rFonts w:ascii="Arial" w:hAnsi="Arial" w:eastAsia="Times New Roman" w:cs="Arial"/>
          <w:i/>
          <w:iCs/>
          <w:color w:val="000000"/>
          <w:sz w:val="21"/>
          <w:szCs w:val="21"/>
        </w:rPr>
        <w:t>Revised facilities.</w:t>
      </w:r>
      <w:r w:rsidRPr="003E1C89">
        <w:rPr>
          <w:rFonts w:ascii="Arial" w:hAnsi="Arial" w:eastAsia="Times New Roman" w:cs="Arial"/>
          <w:color w:val="000000"/>
          <w:sz w:val="21"/>
          <w:szCs w:val="21"/>
        </w:rPr>
        <w:t> All revised Exploration Plans, Development and Production Plans, and Development Operations Coordination Documents shall include the information required to make the necessary findings under paragraphs (d) through (</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of this section. The lessee shall comply with the requirements of this section as necessary.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(d) </w:t>
      </w:r>
      <w:r w:rsidRPr="003E1C89">
        <w:rPr>
          <w:rFonts w:ascii="Arial" w:hAnsi="Arial" w:eastAsia="Times New Roman" w:cs="Arial"/>
          <w:i/>
          <w:iCs/>
          <w:color w:val="000000"/>
          <w:sz w:val="21"/>
          <w:szCs w:val="21"/>
        </w:rPr>
        <w:t>Exemption formulas.</w:t>
      </w:r>
      <w:r w:rsidRPr="003E1C89">
        <w:rPr>
          <w:rFonts w:ascii="Arial" w:hAnsi="Arial" w:eastAsia="Times New Roman" w:cs="Arial"/>
          <w:color w:val="000000"/>
          <w:sz w:val="21"/>
          <w:szCs w:val="21"/>
        </w:rPr>
        <w:t> To determine whether a facility described in an initial, modified, supplemental, or revised Exploration Plan, Development and Production Plan, or Development Operations Coordination Document is exempt from further air quality review, the lessee must use the highest annual-total amount of emissions from the facility calculated for each criteria air pollutant, VOC, and TSP listed in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.249(a) or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.218(a) and compare these emissions to the emission exemption threshold (EET) calculated using the following formulas: EET = 3400*D</w:t>
      </w:r>
      <w:r w:rsidRPr="003E1C89">
        <w:rPr>
          <w:rFonts w:ascii="Arial" w:hAnsi="Arial" w:eastAsia="Times New Roman" w:cs="Arial"/>
          <w:color w:val="000000"/>
          <w:sz w:val="15"/>
          <w:szCs w:val="15"/>
          <w:vertAlign w:val="superscript"/>
        </w:rPr>
        <w:t>2/3</w:t>
      </w:r>
      <w:r w:rsidRPr="003E1C89">
        <w:rPr>
          <w:rFonts w:ascii="Arial" w:hAnsi="Arial" w:eastAsia="Times New Roman" w:cs="Arial"/>
          <w:color w:val="000000"/>
          <w:sz w:val="21"/>
          <w:szCs w:val="21"/>
        </w:rPr>
        <w:t> for carbon monoxide (CO); and EET = 33.3*D for total suspended particulates (TSP), sulfur dioxide (SO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nitrogen oxides (NO</w:t>
      </w:r>
      <w:r w:rsidRPr="003E1C89">
        <w:rPr>
          <w:rFonts w:ascii="Arial" w:hAnsi="Arial" w:eastAsia="Times New Roman" w:cs="Arial"/>
          <w:color w:val="000000"/>
          <w:sz w:val="15"/>
          <w:szCs w:val="15"/>
          <w:vertAlign w:val="subscript"/>
        </w:rPr>
        <w:t>X</w:t>
      </w:r>
      <w:r w:rsidRPr="003E1C89">
        <w:rPr>
          <w:rFonts w:ascii="Arial" w:hAnsi="Arial" w:eastAsia="Times New Roman" w:cs="Arial"/>
          <w:color w:val="000000"/>
          <w:sz w:val="21"/>
          <w:szCs w:val="21"/>
        </w:rPr>
        <w:t>), utilizing NO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as the indicator pollutant for NO</w:t>
      </w:r>
      <w:r w:rsidRPr="003E1C89">
        <w:rPr>
          <w:rFonts w:ascii="Arial" w:hAnsi="Arial" w:eastAsia="Times New Roman" w:cs="Arial"/>
          <w:color w:val="000000"/>
          <w:sz w:val="15"/>
          <w:szCs w:val="15"/>
          <w:vertAlign w:val="subscript"/>
        </w:rPr>
        <w:t>X,</w:t>
      </w:r>
      <w:r w:rsidRPr="003E1C89">
        <w:rPr>
          <w:rFonts w:ascii="Arial" w:hAnsi="Arial" w:eastAsia="Times New Roman" w:cs="Arial"/>
          <w:color w:val="000000"/>
          <w:sz w:val="21"/>
          <w:szCs w:val="21"/>
        </w:rPr>
        <w:t> and VOC (where EET is the emission exemption threshold expressed in short tons per year, and D is the distance of the proposed facility from the closest onshore area of a State expressed in statute miles). If the amount of these projected emissions is less than or equal to the emission exemption threshold (EET) for the corresponding criteria air pollutant, VOC, and TSP, the facility is exempt from further air quality review required under paragraphs (e) through (</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of this section.</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(e) </w:t>
      </w:r>
      <w:r w:rsidRPr="003E1C89">
        <w:rPr>
          <w:rFonts w:ascii="Arial" w:hAnsi="Arial" w:eastAsia="Times New Roman" w:cs="Arial"/>
          <w:i/>
          <w:iCs/>
          <w:color w:val="000000"/>
          <w:sz w:val="21"/>
          <w:szCs w:val="21"/>
        </w:rPr>
        <w:t>Significance levels (SLs).</w:t>
      </w:r>
      <w:r w:rsidRPr="003E1C89">
        <w:rPr>
          <w:rFonts w:ascii="Arial" w:hAnsi="Arial" w:eastAsia="Times New Roman" w:cs="Arial"/>
          <w:color w:val="000000"/>
          <w:sz w:val="21"/>
          <w:szCs w:val="21"/>
        </w:rPr>
        <w:t xml:space="preserve"> (1) For a facility </w:t>
      </w:r>
      <w:proofErr w:type="gramStart"/>
      <w:r w:rsidRPr="003E1C89">
        <w:rPr>
          <w:rFonts w:ascii="Arial" w:hAnsi="Arial" w:eastAsia="Times New Roman" w:cs="Arial"/>
          <w:color w:val="000000"/>
          <w:sz w:val="21"/>
          <w:szCs w:val="21"/>
        </w:rPr>
        <w:t>not exempt</w:t>
      </w:r>
      <w:proofErr w:type="gramEnd"/>
      <w:r w:rsidRPr="003E1C89">
        <w:rPr>
          <w:rFonts w:ascii="Arial" w:hAnsi="Arial" w:eastAsia="Times New Roman" w:cs="Arial"/>
          <w:color w:val="000000"/>
          <w:sz w:val="21"/>
          <w:szCs w:val="21"/>
        </w:rPr>
        <w:t xml:space="preserve"> under paragraph (d) of this section, the lessee must use a BOEM approved air quality model to determine whether projected emissions from the facility result in an onshore ambient air concentration above any SL set forth in the following table:</w:t>
      </w:r>
    </w:p>
    <w:p w:rsidRPr="003E1C89" w:rsidR="003E1C89" w:rsidP="003E1C89" w:rsidRDefault="003E1C89">
      <w:pPr>
        <w:shd w:val="clear" w:color="auto" w:fill="FFFFFF"/>
        <w:spacing w:before="100" w:beforeAutospacing="1" w:after="100" w:afterAutospacing="1"/>
        <w:ind w:firstLine="480"/>
        <w:jc w:val="center"/>
        <w:rPr>
          <w:rFonts w:ascii="Arial" w:hAnsi="Arial" w:eastAsia="Times New Roman" w:cs="Arial"/>
          <w:b/>
          <w:bCs/>
          <w:smallCaps/>
          <w:color w:val="000000"/>
          <w:sz w:val="21"/>
          <w:szCs w:val="21"/>
        </w:rPr>
      </w:pPr>
      <w:r w:rsidRPr="003E1C89">
        <w:rPr>
          <w:rFonts w:ascii="Arial" w:hAnsi="Arial" w:eastAsia="Times New Roman" w:cs="Arial"/>
          <w:b/>
          <w:bCs/>
          <w:smallCaps/>
          <w:color w:val="000000"/>
          <w:sz w:val="21"/>
          <w:szCs w:val="21"/>
        </w:rPr>
        <w:t>Table 1 to Paragraph </w:t>
      </w:r>
      <w:r w:rsidRPr="003E1C89">
        <w:rPr>
          <w:rFonts w:ascii="Arial" w:hAnsi="Arial" w:eastAsia="Times New Roman" w:cs="Arial"/>
          <w:color w:val="000000"/>
          <w:sz w:val="21"/>
          <w:szCs w:val="21"/>
        </w:rPr>
        <w:t>(e)(1)</w:t>
      </w:r>
      <w:r w:rsidRPr="003E1C89">
        <w:rPr>
          <w:rFonts w:ascii="Arial" w:hAnsi="Arial" w:eastAsia="Times New Roman" w:cs="Arial"/>
          <w:b/>
          <w:bCs/>
          <w:smallCaps/>
          <w:color w:val="000000"/>
          <w:sz w:val="21"/>
          <w:szCs w:val="21"/>
        </w:rPr>
        <w:t>—Significance Levels (SLs)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54"/>
        <w:gridCol w:w="1161"/>
        <w:gridCol w:w="1076"/>
        <w:gridCol w:w="1161"/>
        <w:gridCol w:w="1116"/>
        <w:gridCol w:w="1076"/>
      </w:tblGrid>
      <w:tr w:rsidRPr="003E1C89" w:rsidR="003E1C89" w:rsidTr="003E1C89">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   </w:t>
            </w:r>
          </w:p>
        </w:tc>
        <w:tc>
          <w:tcPr>
            <w:tcW w:w="0" w:type="auto"/>
            <w:gridSpan w:val="5"/>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Averaging time</w:t>
            </w:r>
          </w:p>
        </w:tc>
      </w:tr>
      <w:tr w:rsidRPr="003E1C89" w:rsidR="003E1C89" w:rsidTr="003E1C89">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E1C89" w:rsidR="003E1C89" w:rsidP="003E1C89" w:rsidRDefault="003E1C89">
            <w:pPr>
              <w:rPr>
                <w:rFonts w:ascii="Times New Roman" w:hAnsi="Times New Roman" w:eastAsia="Times New Roman" w:cs="Times New Roman"/>
                <w:b/>
                <w:bCs/>
                <w:sz w:val="24"/>
                <w:szCs w:val="24"/>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1 hour</w:t>
            </w:r>
            <w:r w:rsidRPr="003E1C89">
              <w:rPr>
                <w:rFonts w:ascii="Times New Roman" w:hAnsi="Times New Roman" w:eastAsia="Times New Roman" w:cs="Times New Roman"/>
                <w:b/>
                <w:bCs/>
                <w:sz w:val="24"/>
                <w:szCs w:val="24"/>
              </w:rPr>
              <w:br/>
              <w:t>(mg/m</w:t>
            </w:r>
            <w:r w:rsidRPr="003E1C89">
              <w:rPr>
                <w:rFonts w:ascii="Times New Roman" w:hAnsi="Times New Roman" w:eastAsia="Times New Roman" w:cs="Times New Roman"/>
                <w:b/>
                <w:bCs/>
                <w:sz w:val="24"/>
                <w:szCs w:val="24"/>
                <w:vertAlign w:val="superscript"/>
              </w:rPr>
              <w:t>3</w:t>
            </w:r>
            <w:r w:rsidRPr="003E1C89">
              <w:rPr>
                <w:rFonts w:ascii="Times New Roman" w:hAnsi="Times New Roman" w:eastAsia="Times New Roman" w:cs="Times New Roman"/>
                <w:b/>
                <w:bCs/>
                <w:sz w:val="24"/>
                <w:szCs w:val="24"/>
              </w:rPr>
              <w: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 xml:space="preserve">3 </w:t>
            </w:r>
            <w:proofErr w:type="gramStart"/>
            <w:r w:rsidRPr="003E1C89">
              <w:rPr>
                <w:rFonts w:ascii="Times New Roman" w:hAnsi="Times New Roman" w:eastAsia="Times New Roman" w:cs="Times New Roman"/>
                <w:b/>
                <w:bCs/>
                <w:sz w:val="24"/>
                <w:szCs w:val="24"/>
              </w:rPr>
              <w:t>hour</w:t>
            </w:r>
            <w:proofErr w:type="gramEnd"/>
            <w:r w:rsidRPr="003E1C89">
              <w:rPr>
                <w:rFonts w:ascii="Times New Roman" w:hAnsi="Times New Roman" w:eastAsia="Times New Roman" w:cs="Times New Roman"/>
                <w:b/>
                <w:bCs/>
                <w:sz w:val="24"/>
                <w:szCs w:val="24"/>
              </w:rPr>
              <w:br/>
              <w:t>(µg/m</w:t>
            </w:r>
            <w:r w:rsidRPr="003E1C89">
              <w:rPr>
                <w:rFonts w:ascii="Times New Roman" w:hAnsi="Times New Roman" w:eastAsia="Times New Roman" w:cs="Times New Roman"/>
                <w:b/>
                <w:bCs/>
                <w:sz w:val="24"/>
                <w:szCs w:val="24"/>
                <w:vertAlign w:val="superscript"/>
              </w:rPr>
              <w:t>3</w:t>
            </w:r>
            <w:r w:rsidRPr="003E1C89">
              <w:rPr>
                <w:rFonts w:ascii="Times New Roman" w:hAnsi="Times New Roman" w:eastAsia="Times New Roman" w:cs="Times New Roman"/>
                <w:b/>
                <w:bCs/>
                <w:sz w:val="24"/>
                <w:szCs w:val="24"/>
              </w:rPr>
              <w: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 xml:space="preserve">8 </w:t>
            </w:r>
            <w:proofErr w:type="gramStart"/>
            <w:r w:rsidRPr="003E1C89">
              <w:rPr>
                <w:rFonts w:ascii="Times New Roman" w:hAnsi="Times New Roman" w:eastAsia="Times New Roman" w:cs="Times New Roman"/>
                <w:b/>
                <w:bCs/>
                <w:sz w:val="24"/>
                <w:szCs w:val="24"/>
              </w:rPr>
              <w:t>hour</w:t>
            </w:r>
            <w:proofErr w:type="gramEnd"/>
            <w:r w:rsidRPr="003E1C89">
              <w:rPr>
                <w:rFonts w:ascii="Times New Roman" w:hAnsi="Times New Roman" w:eastAsia="Times New Roman" w:cs="Times New Roman"/>
                <w:b/>
                <w:bCs/>
                <w:sz w:val="24"/>
                <w:szCs w:val="24"/>
              </w:rPr>
              <w:br/>
              <w:t>(mg/m</w:t>
            </w:r>
            <w:r w:rsidRPr="003E1C89">
              <w:rPr>
                <w:rFonts w:ascii="Times New Roman" w:hAnsi="Times New Roman" w:eastAsia="Times New Roman" w:cs="Times New Roman"/>
                <w:b/>
                <w:bCs/>
                <w:sz w:val="24"/>
                <w:szCs w:val="24"/>
                <w:vertAlign w:val="superscript"/>
              </w:rPr>
              <w:t>3</w:t>
            </w:r>
            <w:r w:rsidRPr="003E1C89">
              <w:rPr>
                <w:rFonts w:ascii="Times New Roman" w:hAnsi="Times New Roman" w:eastAsia="Times New Roman" w:cs="Times New Roman"/>
                <w:b/>
                <w:bCs/>
                <w:sz w:val="24"/>
                <w:szCs w:val="24"/>
              </w:rPr>
              <w: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 xml:space="preserve">24 </w:t>
            </w:r>
            <w:proofErr w:type="gramStart"/>
            <w:r w:rsidRPr="003E1C89">
              <w:rPr>
                <w:rFonts w:ascii="Times New Roman" w:hAnsi="Times New Roman" w:eastAsia="Times New Roman" w:cs="Times New Roman"/>
                <w:b/>
                <w:bCs/>
                <w:sz w:val="24"/>
                <w:szCs w:val="24"/>
              </w:rPr>
              <w:t>hour</w:t>
            </w:r>
            <w:proofErr w:type="gramEnd"/>
            <w:r w:rsidRPr="003E1C89">
              <w:rPr>
                <w:rFonts w:ascii="Times New Roman" w:hAnsi="Times New Roman" w:eastAsia="Times New Roman" w:cs="Times New Roman"/>
                <w:b/>
                <w:bCs/>
                <w:sz w:val="24"/>
                <w:szCs w:val="24"/>
              </w:rPr>
              <w:br/>
              <w:t>(µg/m</w:t>
            </w:r>
            <w:r w:rsidRPr="003E1C89">
              <w:rPr>
                <w:rFonts w:ascii="Times New Roman" w:hAnsi="Times New Roman" w:eastAsia="Times New Roman" w:cs="Times New Roman"/>
                <w:b/>
                <w:bCs/>
                <w:sz w:val="24"/>
                <w:szCs w:val="24"/>
                <w:vertAlign w:val="superscript"/>
              </w:rPr>
              <w:t>3</w:t>
            </w:r>
            <w:r w:rsidRPr="003E1C89">
              <w:rPr>
                <w:rFonts w:ascii="Times New Roman" w:hAnsi="Times New Roman" w:eastAsia="Times New Roman" w:cs="Times New Roman"/>
                <w:b/>
                <w:bCs/>
                <w:sz w:val="24"/>
                <w:szCs w:val="24"/>
              </w:rPr>
              <w: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Annual</w:t>
            </w:r>
            <w:r w:rsidRPr="003E1C89">
              <w:rPr>
                <w:rFonts w:ascii="Times New Roman" w:hAnsi="Times New Roman" w:eastAsia="Times New Roman" w:cs="Times New Roman"/>
                <w:b/>
                <w:bCs/>
                <w:sz w:val="24"/>
                <w:szCs w:val="24"/>
              </w:rPr>
              <w:br/>
              <w:t>(µg/m</w:t>
            </w:r>
            <w:r w:rsidRPr="003E1C89">
              <w:rPr>
                <w:rFonts w:ascii="Times New Roman" w:hAnsi="Times New Roman" w:eastAsia="Times New Roman" w:cs="Times New Roman"/>
                <w:b/>
                <w:bCs/>
                <w:sz w:val="24"/>
                <w:szCs w:val="24"/>
                <w:vertAlign w:val="superscript"/>
              </w:rPr>
              <w:t>3</w:t>
            </w:r>
            <w:r w:rsidRPr="003E1C89">
              <w:rPr>
                <w:rFonts w:ascii="Times New Roman" w:hAnsi="Times New Roman" w:eastAsia="Times New Roman" w:cs="Times New Roman"/>
                <w:b/>
                <w:bCs/>
                <w:sz w:val="24"/>
                <w:szCs w:val="24"/>
              </w:rPr>
              <w:t>)</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Criteria Air Pollutant:</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Sulfur Dioxide</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25.0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5.0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1.0</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PM</w:t>
            </w:r>
            <w:r w:rsidRPr="003E1C89">
              <w:rPr>
                <w:rFonts w:ascii="Times New Roman" w:hAnsi="Times New Roman" w:eastAsia="Times New Roman" w:cs="Times New Roman"/>
                <w:sz w:val="15"/>
                <w:szCs w:val="15"/>
                <w:vertAlign w:val="subscript"/>
              </w:rPr>
              <w:t>10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5.0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1.0</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PM</w:t>
            </w:r>
            <w:r w:rsidRPr="003E1C89">
              <w:rPr>
                <w:rFonts w:ascii="Times New Roman" w:hAnsi="Times New Roman" w:eastAsia="Times New Roman" w:cs="Times New Roman"/>
                <w:sz w:val="15"/>
                <w:szCs w:val="15"/>
                <w:vertAlign w:val="subscript"/>
              </w:rPr>
              <w:t>2.5</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0.3</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Nitrogen Dioxide</w:t>
            </w:r>
            <w:r w:rsidRPr="003E1C89">
              <w:rPr>
                <w:rFonts w:ascii="Times New Roman" w:hAnsi="Times New Roman" w:eastAsia="Times New Roman" w:cs="Times New Roman"/>
                <w:sz w:val="24"/>
                <w:szCs w:val="24"/>
                <w:vertAlign w:val="superscript"/>
              </w:rPr>
              <w:t>1</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1.0</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Carbon Monoxide</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2.0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0.5</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r>
    </w:tbl>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vertAlign w:val="superscript"/>
        </w:rPr>
        <w:t>1</w:t>
      </w:r>
      <w:r w:rsidRPr="003E1C89">
        <w:rPr>
          <w:rFonts w:ascii="Arial" w:hAnsi="Arial" w:eastAsia="Times New Roman" w:cs="Arial"/>
          <w:color w:val="000000"/>
          <w:sz w:val="21"/>
          <w:szCs w:val="21"/>
        </w:rPr>
        <w:t>NO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is the indicator pollutant for NO</w:t>
      </w:r>
      <w:r w:rsidRPr="003E1C89">
        <w:rPr>
          <w:rFonts w:ascii="Arial" w:hAnsi="Arial" w:eastAsia="Times New Roman" w:cs="Arial"/>
          <w:color w:val="000000"/>
          <w:sz w:val="15"/>
          <w:szCs w:val="15"/>
          <w:vertAlign w:val="subscript"/>
        </w:rPr>
        <w:t>X</w:t>
      </w:r>
      <w:r w:rsidRPr="003E1C89">
        <w:rPr>
          <w:rFonts w:ascii="Arial" w:hAnsi="Arial" w:eastAsia="Times New Roman" w:cs="Arial"/>
          <w:color w:val="000000"/>
          <w:sz w:val="21"/>
          <w:szCs w:val="21"/>
        </w:rPr>
        <w: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lastRenderedPageBreak/>
        <w:t>(2) In the event that the emissions of TSP exceed the EET for TSP, the lessee must use a BOEM approved air quality model to determine whether the projected emissions from the facility result in an onshore ambient air concentration above the SL for either PM</w:t>
      </w:r>
      <w:r w:rsidRPr="003E1C89">
        <w:rPr>
          <w:rFonts w:ascii="Arial" w:hAnsi="Arial" w:eastAsia="Times New Roman" w:cs="Arial"/>
          <w:color w:val="000000"/>
          <w:sz w:val="15"/>
          <w:szCs w:val="15"/>
          <w:vertAlign w:val="subscript"/>
        </w:rPr>
        <w:t>10</w:t>
      </w:r>
      <w:r w:rsidRPr="003E1C89">
        <w:rPr>
          <w:rFonts w:ascii="Arial" w:hAnsi="Arial" w:eastAsia="Times New Roman" w:cs="Arial"/>
          <w:color w:val="000000"/>
          <w:sz w:val="21"/>
          <w:szCs w:val="21"/>
        </w:rPr>
        <w:t> or PM</w:t>
      </w:r>
      <w:r w:rsidRPr="003E1C89">
        <w:rPr>
          <w:rFonts w:ascii="Arial" w:hAnsi="Arial" w:eastAsia="Times New Roman" w:cs="Arial"/>
          <w:color w:val="000000"/>
          <w:sz w:val="15"/>
          <w:szCs w:val="15"/>
          <w:vertAlign w:val="subscript"/>
        </w:rPr>
        <w:t>2.5</w:t>
      </w:r>
      <w:r w:rsidRPr="003E1C89">
        <w:rPr>
          <w:rFonts w:ascii="Arial" w:hAnsi="Arial" w:eastAsia="Times New Roman" w:cs="Arial"/>
          <w:color w:val="000000"/>
          <w:sz w:val="21"/>
          <w:szCs w:val="21"/>
        </w:rPr>
        <w: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(f) </w:t>
      </w:r>
      <w:r w:rsidRPr="003E1C89">
        <w:rPr>
          <w:rFonts w:ascii="Arial" w:hAnsi="Arial" w:eastAsia="Times New Roman" w:cs="Arial"/>
          <w:i/>
          <w:iCs/>
          <w:color w:val="000000"/>
          <w:sz w:val="21"/>
          <w:szCs w:val="21"/>
        </w:rPr>
        <w:t>Significance determinations.</w:t>
      </w:r>
      <w:r w:rsidRPr="003E1C89">
        <w:rPr>
          <w:rFonts w:ascii="Arial" w:hAnsi="Arial" w:eastAsia="Times New Roman" w:cs="Arial"/>
          <w:color w:val="000000"/>
          <w:sz w:val="21"/>
          <w:szCs w:val="21"/>
        </w:rPr>
        <w:t> (1) The projected emissions of any criteria air pollutant from any facility that result in an onshore ambient air concentration above a SL determined under paragraph (e) of this section for that criteria air pollutant will be deemed to significantly affect the air quality of the onshore area for that criteria air pollutant.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(2) The projected emissions of VOC from any facility which is not exempt under paragraph (d) of this section will be deemed to significantly affect the air quality of the onshore area for VOC.</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(g) </w:t>
      </w:r>
      <w:r w:rsidRPr="003E1C89">
        <w:rPr>
          <w:rFonts w:ascii="Arial" w:hAnsi="Arial" w:eastAsia="Times New Roman" w:cs="Arial"/>
          <w:i/>
          <w:iCs/>
          <w:color w:val="000000"/>
          <w:sz w:val="21"/>
          <w:szCs w:val="21"/>
        </w:rPr>
        <w:t>Controls required.</w:t>
      </w:r>
      <w:r w:rsidRPr="003E1C89">
        <w:rPr>
          <w:rFonts w:ascii="Arial" w:hAnsi="Arial" w:eastAsia="Times New Roman" w:cs="Arial"/>
          <w:color w:val="000000"/>
          <w:sz w:val="21"/>
          <w:szCs w:val="21"/>
        </w:rPr>
        <w:t> (1) The projected emissions of any criteria air pollutant from any facility, except a temporary facility, which significantly affect the quality of a nonattainment area, shall be fully reduced. This shall be done through the application of BACT and, if additional reductions are necessary, through the application of additional emission controls or through the acquisition of offshore or onshore offsets.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(2) The projected emissions of any criteria air pollutant from any facility which significantly affect the air quality of an attainment or unclassifiable area shall be reduced through the application of BACT.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)(A) Except for temporary facilities, the lessee also shall use an approved air quality model to determine whether the emissions of TSP or SO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that remain after the application of BACT cause the following maximum allowable increases over the baseline concentrations established in 40 CFR 52.21 to be exceeded in the attainment or unclassifiable area:</w:t>
      </w:r>
    </w:p>
    <w:p w:rsidRPr="003E1C89" w:rsidR="003E1C89" w:rsidP="003E1C89" w:rsidRDefault="003E1C89">
      <w:pPr>
        <w:shd w:val="clear" w:color="auto" w:fill="FFFFFF"/>
        <w:spacing w:before="100" w:beforeAutospacing="1" w:after="100" w:afterAutospacing="1"/>
        <w:ind w:firstLine="480"/>
        <w:jc w:val="center"/>
        <w:rPr>
          <w:rFonts w:ascii="Arial" w:hAnsi="Arial" w:eastAsia="Times New Roman" w:cs="Arial"/>
          <w:b/>
          <w:bCs/>
          <w:smallCaps/>
          <w:color w:val="000000"/>
          <w:sz w:val="21"/>
          <w:szCs w:val="21"/>
        </w:rPr>
      </w:pPr>
      <w:r w:rsidRPr="003E1C89">
        <w:rPr>
          <w:rFonts w:ascii="Arial" w:hAnsi="Arial" w:eastAsia="Times New Roman" w:cs="Arial"/>
          <w:b/>
          <w:bCs/>
          <w:smallCaps/>
          <w:color w:val="000000"/>
          <w:sz w:val="21"/>
          <w:szCs w:val="21"/>
        </w:rPr>
        <w:t>Maximum Allowable Concentration Increases</w:t>
      </w:r>
    </w:p>
    <w:p w:rsidRPr="003E1C89" w:rsidR="003E1C89" w:rsidP="003E1C89" w:rsidRDefault="003E1C89">
      <w:pPr>
        <w:shd w:val="clear" w:color="auto" w:fill="FFFFFF"/>
        <w:spacing w:before="100" w:beforeAutospacing="1" w:after="100" w:afterAutospacing="1"/>
        <w:ind w:firstLine="480"/>
        <w:jc w:val="center"/>
        <w:rPr>
          <w:rFonts w:ascii="Arial" w:hAnsi="Arial" w:eastAsia="Times New Roman" w:cs="Arial"/>
          <w:color w:val="000000"/>
          <w:sz w:val="21"/>
          <w:szCs w:val="21"/>
        </w:rPr>
      </w:pPr>
      <w:r w:rsidRPr="003E1C89">
        <w:rPr>
          <w:rFonts w:ascii="Arial" w:hAnsi="Arial" w:eastAsia="Times New Roman" w:cs="Arial"/>
          <w:color w:val="000000"/>
          <w:sz w:val="21"/>
          <w:szCs w:val="21"/>
        </w:rPr>
        <w:t>[µg/m</w:t>
      </w:r>
      <w:r w:rsidRPr="003E1C89">
        <w:rPr>
          <w:rFonts w:ascii="Arial" w:hAnsi="Arial" w:eastAsia="Times New Roman" w:cs="Arial"/>
          <w:color w:val="000000"/>
          <w:sz w:val="21"/>
          <w:szCs w:val="21"/>
          <w:vertAlign w:val="superscript"/>
        </w:rPr>
        <w:t>3</w:t>
      </w:r>
      <w:r w:rsidRPr="003E1C89">
        <w:rPr>
          <w:rFonts w:ascii="Arial" w:hAnsi="Arial" w:eastAsia="Times New Roman" w:cs="Arial"/>
          <w:color w:val="000000"/>
          <w:sz w:val="21"/>
          <w:szCs w:val="21"/>
        </w:rPr>
        <w: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594"/>
        <w:gridCol w:w="2776"/>
        <w:gridCol w:w="1987"/>
        <w:gridCol w:w="1987"/>
      </w:tblGrid>
      <w:tr w:rsidRPr="003E1C89" w:rsidR="003E1C89" w:rsidTr="003E1C89">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Air pollutant</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Averaging times</w:t>
            </w:r>
          </w:p>
        </w:tc>
      </w:tr>
      <w:tr w:rsidRPr="003E1C89" w:rsidR="003E1C89" w:rsidTr="003E1C89">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E1C89" w:rsidR="003E1C89" w:rsidP="003E1C89" w:rsidRDefault="003E1C89">
            <w:pPr>
              <w:rPr>
                <w:rFonts w:ascii="Times New Roman" w:hAnsi="Times New Roman" w:eastAsia="Times New Roman" w:cs="Times New Roman"/>
                <w:b/>
                <w:bCs/>
                <w:sz w:val="24"/>
                <w:szCs w:val="24"/>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Annual mean</w:t>
            </w:r>
            <w:r w:rsidRPr="003E1C89">
              <w:rPr>
                <w:rFonts w:ascii="Times New Roman" w:hAnsi="Times New Roman" w:eastAsia="Times New Roman" w:cs="Times New Roman"/>
                <w:b/>
                <w:bCs/>
                <w:sz w:val="24"/>
                <w:szCs w:val="24"/>
                <w:vertAlign w:val="superscript"/>
              </w:rPr>
              <w:t>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24-hour</w:t>
            </w:r>
            <w:r w:rsidRPr="003E1C89">
              <w:rPr>
                <w:rFonts w:ascii="Times New Roman" w:hAnsi="Times New Roman" w:eastAsia="Times New Roman" w:cs="Times New Roman"/>
                <w:b/>
                <w:bCs/>
                <w:sz w:val="24"/>
                <w:szCs w:val="24"/>
              </w:rPr>
              <w:br/>
              <w:t>maximum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E1C89" w:rsidR="003E1C89" w:rsidP="003E1C89" w:rsidRDefault="003E1C89">
            <w:pPr>
              <w:jc w:val="center"/>
              <w:rPr>
                <w:rFonts w:ascii="Times New Roman" w:hAnsi="Times New Roman" w:eastAsia="Times New Roman" w:cs="Times New Roman"/>
                <w:b/>
                <w:bCs/>
                <w:sz w:val="24"/>
                <w:szCs w:val="24"/>
              </w:rPr>
            </w:pPr>
            <w:r w:rsidRPr="003E1C89">
              <w:rPr>
                <w:rFonts w:ascii="Times New Roman" w:hAnsi="Times New Roman" w:eastAsia="Times New Roman" w:cs="Times New Roman"/>
                <w:b/>
                <w:bCs/>
                <w:sz w:val="24"/>
                <w:szCs w:val="24"/>
              </w:rPr>
              <w:t>3-hour</w:t>
            </w:r>
            <w:r w:rsidRPr="003E1C89">
              <w:rPr>
                <w:rFonts w:ascii="Times New Roman" w:hAnsi="Times New Roman" w:eastAsia="Times New Roman" w:cs="Times New Roman"/>
                <w:b/>
                <w:bCs/>
                <w:sz w:val="24"/>
                <w:szCs w:val="24"/>
              </w:rPr>
              <w:br/>
              <w:t>maximum</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Class I:</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TSP</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5</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SO</w:t>
            </w:r>
            <w:r w:rsidRPr="003E1C89">
              <w:rPr>
                <w:rFonts w:ascii="Times New Roman" w:hAnsi="Times New Roman" w:eastAsia="Times New Roman" w:cs="Times New Roman"/>
                <w:sz w:val="15"/>
                <w:szCs w:val="15"/>
                <w:vertAlign w:val="sub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5</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25</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Class II:</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TSP</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19</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37</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SO</w:t>
            </w:r>
            <w:r w:rsidRPr="003E1C89">
              <w:rPr>
                <w:rFonts w:ascii="Times New Roman" w:hAnsi="Times New Roman" w:eastAsia="Times New Roman" w:cs="Times New Roman"/>
                <w:sz w:val="15"/>
                <w:szCs w:val="15"/>
                <w:vertAlign w:val="sub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20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91</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512</w:t>
            </w: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Class III:</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0"/>
                <w:szCs w:val="20"/>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TSP</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37</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75</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p>
        </w:tc>
      </w:tr>
      <w:tr w:rsidRPr="003E1C89" w:rsidR="003E1C89" w:rsidTr="003E1C89">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E1C89" w:rsidR="003E1C89" w:rsidP="003E1C89" w:rsidRDefault="003E1C89">
            <w:pPr>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SO</w:t>
            </w:r>
            <w:r w:rsidRPr="003E1C89">
              <w:rPr>
                <w:rFonts w:ascii="Times New Roman" w:hAnsi="Times New Roman" w:eastAsia="Times New Roman" w:cs="Times New Roman"/>
                <w:sz w:val="15"/>
                <w:szCs w:val="15"/>
                <w:vertAlign w:val="sub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40</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182</w:t>
            </w:r>
          </w:p>
        </w:tc>
        <w:tc>
          <w:tcPr>
            <w:tcW w:w="0" w:type="auto"/>
            <w:tcBorders>
              <w:top w:val="single" w:color="000000" w:sz="6" w:space="0"/>
              <w:left w:val="single" w:color="000000" w:sz="6" w:space="0"/>
              <w:bottom w:val="single" w:color="000000" w:sz="6" w:space="0"/>
              <w:right w:val="single" w:color="000000" w:sz="6" w:space="0"/>
            </w:tcBorders>
            <w:hideMark/>
          </w:tcPr>
          <w:p w:rsidRPr="003E1C89" w:rsidR="003E1C89" w:rsidP="003E1C89" w:rsidRDefault="003E1C89">
            <w:pPr>
              <w:jc w:val="right"/>
              <w:rPr>
                <w:rFonts w:ascii="Times New Roman" w:hAnsi="Times New Roman" w:eastAsia="Times New Roman" w:cs="Times New Roman"/>
                <w:sz w:val="24"/>
                <w:szCs w:val="24"/>
              </w:rPr>
            </w:pPr>
            <w:r w:rsidRPr="003E1C89">
              <w:rPr>
                <w:rFonts w:ascii="Times New Roman" w:hAnsi="Times New Roman" w:eastAsia="Times New Roman" w:cs="Times New Roman"/>
                <w:sz w:val="24"/>
                <w:szCs w:val="24"/>
              </w:rPr>
              <w:t>700</w:t>
            </w:r>
          </w:p>
        </w:tc>
      </w:tr>
    </w:tbl>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vertAlign w:val="superscript"/>
        </w:rPr>
        <w:lastRenderedPageBreak/>
        <w:t>1</w:t>
      </w:r>
      <w:r w:rsidRPr="003E1C89">
        <w:rPr>
          <w:rFonts w:ascii="Arial" w:hAnsi="Arial" w:eastAsia="Times New Roman" w:cs="Arial"/>
          <w:color w:val="000000"/>
          <w:sz w:val="21"/>
          <w:szCs w:val="21"/>
        </w:rPr>
        <w:t>For TSP—geometric; For SO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w:t>
      </w:r>
      <w:proofErr w:type="spellStart"/>
      <w:r w:rsidRPr="003E1C89">
        <w:rPr>
          <w:rFonts w:ascii="Arial" w:hAnsi="Arial" w:eastAsia="Times New Roman" w:cs="Arial"/>
          <w:color w:val="000000"/>
          <w:sz w:val="21"/>
          <w:szCs w:val="21"/>
        </w:rPr>
        <w:t>arithmetric</w:t>
      </w:r>
      <w:proofErr w:type="spellEnd"/>
      <w:r w:rsidRPr="003E1C89">
        <w:rPr>
          <w:rFonts w:ascii="Arial" w:hAnsi="Arial" w:eastAsia="Times New Roman" w:cs="Arial"/>
          <w:color w:val="000000"/>
          <w:sz w:val="21"/>
          <w:szCs w:val="21"/>
        </w:rPr>
        <w: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 xml:space="preserve">(B) No concentration of an criteria air pollutant shall exceed the concentration permitted under the national secondary ambient air quality standard or the concentration permitted under the national primary air quality standard, whichever concentration is lowest for the criteria air pollutant for the period of exposure. For any </w:t>
      </w:r>
      <w:proofErr w:type="gramStart"/>
      <w:r w:rsidRPr="003E1C89">
        <w:rPr>
          <w:rFonts w:ascii="Arial" w:hAnsi="Arial" w:eastAsia="Times New Roman" w:cs="Arial"/>
          <w:color w:val="000000"/>
          <w:sz w:val="21"/>
          <w:szCs w:val="21"/>
        </w:rPr>
        <w:t>period</w:t>
      </w:r>
      <w:proofErr w:type="gramEnd"/>
      <w:r w:rsidRPr="003E1C89">
        <w:rPr>
          <w:rFonts w:ascii="Arial" w:hAnsi="Arial" w:eastAsia="Times New Roman" w:cs="Arial"/>
          <w:color w:val="000000"/>
          <w:sz w:val="21"/>
          <w:szCs w:val="21"/>
        </w:rPr>
        <w:t xml:space="preserve"> other than the annual period, the applicable maximum allowable increase may be exceeded during one such period per year at any one onshore location.</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(ii) If the maximum allowable increases are exceeded, the lessee shall apply whatever additional emission controls are necessary to reduce or offset the remaining emissions of TSP or SO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so that concentrations in the onshore ambient air of an attainment or unclassifiable area do not exceed the maximum allowable increases.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(3)(</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The projected emissions of VOC from any facility, except a temporary facility, which significantly affect the onshore air quality of a nonattainment area shall be fully reduced. This shall be done through the application of BACT and, if additional reductions are necessary, through the application of additional emission controls or through the acquisition of offshore or onshore offsets.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(ii) The projected emissions of VOC from any facility which significantly affect the onshore air quality of an attainment area shall be reduced through the application of BACT.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(4)(</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If projected emissions from a facility significantly affect the onshore air quality of both a nonattainment and an attainment or unclassifiable area, the regulatory requirements applicable to projected emissions significantly affecting a nonattainment area shall apply.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(ii) If projected emissions from a facility significantly affect the onshore air quality of more than one class of attainment area, the lessee must reduce projected emissions to meet the maximum allowable increases specified for each class in paragraph (g)(2)(</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of this section.</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(h) </w:t>
      </w:r>
      <w:r w:rsidRPr="003E1C89">
        <w:rPr>
          <w:rFonts w:ascii="Arial" w:hAnsi="Arial" w:eastAsia="Times New Roman" w:cs="Arial"/>
          <w:i/>
          <w:iCs/>
          <w:color w:val="000000"/>
          <w:sz w:val="21"/>
          <w:szCs w:val="21"/>
        </w:rPr>
        <w:t>Controls required on temporary facilities.</w:t>
      </w:r>
      <w:r w:rsidRPr="003E1C89">
        <w:rPr>
          <w:rFonts w:ascii="Arial" w:hAnsi="Arial" w:eastAsia="Times New Roman" w:cs="Arial"/>
          <w:color w:val="000000"/>
          <w:sz w:val="21"/>
          <w:szCs w:val="21"/>
        </w:rPr>
        <w:t> The lessee must apply BACT to reduce projected emissions of any criteria air pollutant or VOC from a temporary facility that significantly affect the air quality of an onshore area of a State.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w:t>
      </w:r>
      <w:proofErr w:type="spellStart"/>
      <w:r w:rsidRPr="003E1C89">
        <w:rPr>
          <w:rFonts w:ascii="Arial" w:hAnsi="Arial" w:eastAsia="Times New Roman" w:cs="Arial"/>
          <w:color w:val="000000"/>
          <w:sz w:val="21"/>
          <w:szCs w:val="21"/>
        </w:rPr>
        <w:t>i</w:t>
      </w:r>
      <w:proofErr w:type="spellEnd"/>
      <w:r w:rsidRPr="003E1C89">
        <w:rPr>
          <w:rFonts w:ascii="Arial" w:hAnsi="Arial" w:eastAsia="Times New Roman" w:cs="Arial"/>
          <w:color w:val="000000"/>
          <w:sz w:val="21"/>
          <w:szCs w:val="21"/>
        </w:rPr>
        <w:t>) </w:t>
      </w:r>
      <w:r w:rsidRPr="003E1C89">
        <w:rPr>
          <w:rFonts w:ascii="Arial" w:hAnsi="Arial" w:eastAsia="Times New Roman" w:cs="Arial"/>
          <w:i/>
          <w:iCs/>
          <w:color w:val="000000"/>
          <w:sz w:val="21"/>
          <w:szCs w:val="21"/>
        </w:rPr>
        <w:t>Emission offsets.</w:t>
      </w:r>
      <w:r w:rsidRPr="003E1C89">
        <w:rPr>
          <w:rFonts w:ascii="Arial" w:hAnsi="Arial" w:eastAsia="Times New Roman" w:cs="Arial"/>
          <w:color w:val="000000"/>
          <w:sz w:val="21"/>
          <w:szCs w:val="21"/>
        </w:rPr>
        <w:t> When emission offsets are to be obtained, the lessee must demonstrate that the offsets are equivalent in nature and quantity to the projected emissions that must be reduced after the application of BACT; a binding commitment exists between the lessee and the owner or owners of the source or sources; the appropriate air quality control jurisdiction has been notified of the need to revise the State Implementation Plan to include the information regarding the offsets; and the required offsets come from sources which affect the air quality of the area significantly affected by the lessee's offshore operations.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(j) </w:t>
      </w:r>
      <w:r w:rsidRPr="003E1C89">
        <w:rPr>
          <w:rFonts w:ascii="Arial" w:hAnsi="Arial" w:eastAsia="Times New Roman" w:cs="Arial"/>
          <w:i/>
          <w:iCs/>
          <w:color w:val="000000"/>
          <w:sz w:val="21"/>
          <w:szCs w:val="21"/>
        </w:rPr>
        <w:t>Review of facilities with emissions below the emission exemption thresholds.</w:t>
      </w:r>
      <w:r w:rsidRPr="003E1C89">
        <w:rPr>
          <w:rFonts w:ascii="Arial" w:hAnsi="Arial" w:eastAsia="Times New Roman" w:cs="Arial"/>
          <w:color w:val="000000"/>
          <w:sz w:val="21"/>
          <w:szCs w:val="21"/>
        </w:rPr>
        <w:t> If, during the review of a new, modified, or revised Exploration Plan, Development and Production Plan, or Development Operations Coordination Document, the Regional Supervisor determines or an affected State submits information to the Regional Supervisor which demonstrates, in the judgment of the Regional Supervisor, that projected emissions from an otherwise exempt facility will, either individually or in combination with other facilities in the area, significantly affect the air quality of an onshore area, then the Regional Supervisor shall require the lessee to submit additional information to determine whether emission control measures are necessary. The lessee shall be given the opportunity to present information to the Regional Supervisor which demonstrates that the exempt facility is not significantly affecting the air quality of an onshore area of the State.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lastRenderedPageBreak/>
        <w:t>(k) </w:t>
      </w:r>
      <w:r w:rsidRPr="003E1C89">
        <w:rPr>
          <w:rFonts w:ascii="Arial" w:hAnsi="Arial" w:eastAsia="Times New Roman" w:cs="Arial"/>
          <w:i/>
          <w:iCs/>
          <w:color w:val="000000"/>
          <w:sz w:val="21"/>
          <w:szCs w:val="21"/>
        </w:rPr>
        <w:t>Emission monitoring requirements.</w:t>
      </w:r>
      <w:r w:rsidRPr="003E1C89">
        <w:rPr>
          <w:rFonts w:ascii="Arial" w:hAnsi="Arial" w:eastAsia="Times New Roman" w:cs="Arial"/>
          <w:color w:val="000000"/>
          <w:sz w:val="21"/>
          <w:szCs w:val="21"/>
        </w:rPr>
        <w:t> The lessee shall monitor, in a manner approved or prescribed by the Regional Supervisor, emissions from the facility. The lessee shall submit this information monthly in a manner and form approved or prescribed by the Regional Supervisor.</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(l) </w:t>
      </w:r>
      <w:r w:rsidRPr="003E1C89">
        <w:rPr>
          <w:rFonts w:ascii="Arial" w:hAnsi="Arial" w:eastAsia="Times New Roman" w:cs="Arial"/>
          <w:i/>
          <w:iCs/>
          <w:color w:val="000000"/>
          <w:sz w:val="21"/>
          <w:szCs w:val="21"/>
        </w:rPr>
        <w:t>Collection of meteorological data.</w:t>
      </w:r>
      <w:r w:rsidRPr="003E1C89">
        <w:rPr>
          <w:rFonts w:ascii="Arial" w:hAnsi="Arial" w:eastAsia="Times New Roman" w:cs="Arial"/>
          <w:color w:val="000000"/>
          <w:sz w:val="21"/>
          <w:szCs w:val="21"/>
        </w:rPr>
        <w:t> The Regional Supervisor may require the lessee to collect, for a period of time and in a manner approved or prescribed by the Regional Supervisor, and submit meteorological data from a facility.</w:t>
      </w:r>
    </w:p>
    <w:p w:rsidRPr="003E1C89" w:rsidR="003E1C89" w:rsidP="003E1C89" w:rsidRDefault="003E1C89">
      <w:pPr>
        <w:shd w:val="clear" w:color="auto" w:fill="FFFFFF"/>
        <w:spacing w:before="200" w:after="100" w:afterAutospacing="1"/>
        <w:rPr>
          <w:rFonts w:ascii="Arial" w:hAnsi="Arial" w:eastAsia="Times New Roman" w:cs="Arial"/>
          <w:color w:val="000000"/>
          <w:sz w:val="18"/>
          <w:szCs w:val="18"/>
        </w:rPr>
      </w:pPr>
      <w:r w:rsidRPr="003E1C89">
        <w:rPr>
          <w:rFonts w:ascii="Arial" w:hAnsi="Arial" w:eastAsia="Times New Roman" w:cs="Arial"/>
          <w:color w:val="000000"/>
          <w:sz w:val="18"/>
          <w:szCs w:val="18"/>
        </w:rPr>
        <w:t>[76 FR 64623, Oct. 18, 2011, as amended at 85 FR 34937, June 5, 2020]</w:t>
      </w:r>
    </w:p>
    <w:p w:rsidRPr="003E1C89" w:rsidR="003E1C89" w:rsidP="003E1C89" w:rsidRDefault="003E1C89">
      <w:pPr>
        <w:shd w:val="clear" w:color="auto" w:fill="FFFFFF"/>
        <w:spacing w:before="200" w:after="100"/>
        <w:outlineLvl w:val="1"/>
        <w:rPr>
          <w:rFonts w:ascii="Arial" w:hAnsi="Arial" w:eastAsia="Times New Roman" w:cs="Arial"/>
          <w:b/>
          <w:bCs/>
          <w:color w:val="000000"/>
          <w:sz w:val="21"/>
          <w:szCs w:val="21"/>
        </w:rPr>
      </w:pPr>
      <w:bookmarkStart w:name="se30.2.550_1304" w:id="4"/>
      <w:bookmarkStart w:name="_GoBack" w:id="5"/>
      <w:bookmarkEnd w:id="4"/>
      <w:bookmarkEnd w:id="5"/>
      <w:r w:rsidRPr="003E1C89">
        <w:rPr>
          <w:rFonts w:ascii="Arial" w:hAnsi="Arial" w:eastAsia="Times New Roman" w:cs="Arial"/>
          <w:b/>
          <w:bCs/>
          <w:color w:val="000000"/>
          <w:sz w:val="21"/>
          <w:szCs w:val="21"/>
        </w:rPr>
        <w:t>§</w:t>
      </w:r>
      <w:r w:rsidRPr="003E1C89">
        <w:rPr>
          <w:rFonts w:ascii="Arial" w:hAnsi="Arial" w:eastAsia="Times New Roman" w:cs="Arial"/>
          <w:b/>
          <w:bCs/>
          <w:color w:val="FF0000"/>
          <w:sz w:val="21"/>
          <w:szCs w:val="21"/>
        </w:rPr>
        <w:t>550</w:t>
      </w:r>
      <w:r w:rsidRPr="003E1C89">
        <w:rPr>
          <w:rFonts w:ascii="Arial" w:hAnsi="Arial" w:eastAsia="Times New Roman" w:cs="Arial"/>
          <w:b/>
          <w:bCs/>
          <w:color w:val="000000"/>
          <w:sz w:val="21"/>
          <w:szCs w:val="21"/>
        </w:rPr>
        <w:t>.304   Existing facilities.</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(a) </w:t>
      </w:r>
      <w:r w:rsidRPr="003E1C89">
        <w:rPr>
          <w:rFonts w:ascii="Arial" w:hAnsi="Arial" w:eastAsia="Times New Roman" w:cs="Arial"/>
          <w:i/>
          <w:iCs/>
          <w:color w:val="000000"/>
          <w:sz w:val="21"/>
          <w:szCs w:val="21"/>
        </w:rPr>
        <w:t>Process leading to review of an existing facility.</w:t>
      </w:r>
      <w:r w:rsidRPr="003E1C89">
        <w:rPr>
          <w:rFonts w:ascii="Arial" w:hAnsi="Arial" w:eastAsia="Times New Roman" w:cs="Arial"/>
          <w:color w:val="000000"/>
          <w:sz w:val="21"/>
          <w:szCs w:val="21"/>
        </w:rPr>
        <w:t> (1) An affected State may request that the Regional Supervisor supply basic emission data from existing facilities when such data are needed for the updating of the State's emission inventory. In submitting the request, the State must demonstrate that similar offshore and onshore facilities in areas under the State's jurisdiction are also included in the emission inventory.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(2) The Regional Supervisor may require lessees of existing facilities to submit basic emission data to a State submitting a request under paragraph (a)(1) of this section.</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(3) The State submitting a request under paragraph (a)(1) of this section may submit information from its emission inventory which indicates that emissions from existing facilities may be significantly affecting the air quality of the onshore area of the State. The lessee shall be given the opportunity to present information to the Regional Supervisor which demonstrates that the facility is not significantly affecting the air quality of the State.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(4) The Regional Supervisor shall evaluate the information submitted under paragraph (a)(3) of this section and shall determine, based on the basic emission data, available meteorological data, and the distance of the facility or facilities from the onshore area, whether any existing facility has the potential to significantly affect the air quality of the onshore area of the State.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(5) If the Regional Supervisor determines that no existing facility has the potential to significantly affect the air quality of the onshore area of the State submitting information under paragraph (a)(3) of this section, the Regional Supervisor shall notify the State of and explain the reasons for this finding.</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(6) If the Regional Supervisor determines that an existing facility has the potential to significantly affect the air quality of an onshore area of the State submitting information under paragraph (a)(3) of this section, the Regional Supervisor shall require the lessee to refer to the information requirements under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.218 or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.249 of this part and submit only that information required to make the necessary findings under paragraphs (b) through (e) of this section. The lessee shall submit this information within 120 days of the Regional Supervisor's determination or within a longer period of time at the discretion of the Regional Supervisor. The lessee shall comply with the requirements of this section as necessary.</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(b) </w:t>
      </w:r>
      <w:r w:rsidRPr="003E1C89">
        <w:rPr>
          <w:rFonts w:ascii="Arial" w:hAnsi="Arial" w:eastAsia="Times New Roman" w:cs="Arial"/>
          <w:i/>
          <w:iCs/>
          <w:color w:val="000000"/>
          <w:sz w:val="21"/>
          <w:szCs w:val="21"/>
        </w:rPr>
        <w:t>Exemption formulas.</w:t>
      </w:r>
      <w:r w:rsidRPr="003E1C89">
        <w:rPr>
          <w:rFonts w:ascii="Arial" w:hAnsi="Arial" w:eastAsia="Times New Roman" w:cs="Arial"/>
          <w:color w:val="000000"/>
          <w:sz w:val="21"/>
          <w:szCs w:val="21"/>
        </w:rPr>
        <w:t> To determine whether an existing facility is exempt from further air quality review, the lessee must use the highest annual-total amount of emissions from the facility calculated for each criteria air pollutant, VOC, and TSP listed in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.249(a) or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.218(a) and compare these emissions to the emission exemption threshold (EET) calculated using the following formulas: EET = 3400*D</w:t>
      </w:r>
      <w:r w:rsidRPr="003E1C89">
        <w:rPr>
          <w:rFonts w:ascii="Arial" w:hAnsi="Arial" w:eastAsia="Times New Roman" w:cs="Arial"/>
          <w:color w:val="000000"/>
          <w:sz w:val="15"/>
          <w:szCs w:val="15"/>
          <w:vertAlign w:val="superscript"/>
        </w:rPr>
        <w:t>2/3</w:t>
      </w:r>
      <w:r w:rsidRPr="003E1C89">
        <w:rPr>
          <w:rFonts w:ascii="Arial" w:hAnsi="Arial" w:eastAsia="Times New Roman" w:cs="Arial"/>
          <w:color w:val="000000"/>
          <w:sz w:val="21"/>
          <w:szCs w:val="21"/>
        </w:rPr>
        <w:t> for carbon monoxide (CO); and EET = 33.3*D for total suspended particulates (TSP), sulfur dioxide (SO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nitrogen oxides (NO</w:t>
      </w:r>
      <w:r w:rsidRPr="003E1C89">
        <w:rPr>
          <w:rFonts w:ascii="Arial" w:hAnsi="Arial" w:eastAsia="Times New Roman" w:cs="Arial"/>
          <w:color w:val="000000"/>
          <w:sz w:val="15"/>
          <w:szCs w:val="15"/>
          <w:vertAlign w:val="subscript"/>
        </w:rPr>
        <w:t>X</w:t>
      </w:r>
      <w:r w:rsidRPr="003E1C89">
        <w:rPr>
          <w:rFonts w:ascii="Arial" w:hAnsi="Arial" w:eastAsia="Times New Roman" w:cs="Arial"/>
          <w:color w:val="000000"/>
          <w:sz w:val="21"/>
          <w:szCs w:val="21"/>
        </w:rPr>
        <w:t>), utilizing NO</w:t>
      </w:r>
      <w:r w:rsidRPr="003E1C89">
        <w:rPr>
          <w:rFonts w:ascii="Arial" w:hAnsi="Arial" w:eastAsia="Times New Roman" w:cs="Arial"/>
          <w:color w:val="000000"/>
          <w:sz w:val="15"/>
          <w:szCs w:val="15"/>
          <w:vertAlign w:val="subscript"/>
        </w:rPr>
        <w:t>2</w:t>
      </w:r>
      <w:r w:rsidRPr="003E1C89">
        <w:rPr>
          <w:rFonts w:ascii="Arial" w:hAnsi="Arial" w:eastAsia="Times New Roman" w:cs="Arial"/>
          <w:color w:val="000000"/>
          <w:sz w:val="21"/>
          <w:szCs w:val="21"/>
        </w:rPr>
        <w:t xml:space="preserve"> as the indicator pollutant </w:t>
      </w:r>
      <w:r w:rsidRPr="003E1C89">
        <w:rPr>
          <w:rFonts w:ascii="Arial" w:hAnsi="Arial" w:eastAsia="Times New Roman" w:cs="Arial"/>
          <w:color w:val="000000"/>
          <w:sz w:val="21"/>
          <w:szCs w:val="21"/>
        </w:rPr>
        <w:lastRenderedPageBreak/>
        <w:t>for NO</w:t>
      </w:r>
      <w:r w:rsidRPr="003E1C89">
        <w:rPr>
          <w:rFonts w:ascii="Arial" w:hAnsi="Arial" w:eastAsia="Times New Roman" w:cs="Arial"/>
          <w:color w:val="000000"/>
          <w:sz w:val="15"/>
          <w:szCs w:val="15"/>
          <w:vertAlign w:val="subscript"/>
        </w:rPr>
        <w:t>X</w:t>
      </w:r>
      <w:r w:rsidRPr="003E1C89">
        <w:rPr>
          <w:rFonts w:ascii="Arial" w:hAnsi="Arial" w:eastAsia="Times New Roman" w:cs="Arial"/>
          <w:color w:val="000000"/>
          <w:sz w:val="21"/>
          <w:szCs w:val="21"/>
        </w:rPr>
        <w:t> and VOC (where EET is the emission exemption threshold expressed in short tons per year, and D is the distance of the proposed facility from the closest onshore area of a State expressed in statute miles). If the amount of these projected emissions is less than or equal to the emission exemption threshold (EET) for the corresponding criteria air pollutant, VOC, and TSP, the facility is exempt from further air quality review required under paragraphs (c) through (e) of this section.</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(c) </w:t>
      </w:r>
      <w:r w:rsidRPr="003E1C89">
        <w:rPr>
          <w:rFonts w:ascii="Arial" w:hAnsi="Arial" w:eastAsia="Times New Roman" w:cs="Arial"/>
          <w:i/>
          <w:iCs/>
          <w:color w:val="000000"/>
          <w:sz w:val="21"/>
          <w:szCs w:val="21"/>
        </w:rPr>
        <w:t>Significance levels.</w:t>
      </w:r>
      <w:r w:rsidRPr="003E1C89">
        <w:rPr>
          <w:rFonts w:ascii="Arial" w:hAnsi="Arial" w:eastAsia="Times New Roman" w:cs="Arial"/>
          <w:color w:val="000000"/>
          <w:sz w:val="21"/>
          <w:szCs w:val="21"/>
        </w:rPr>
        <w:t xml:space="preserve"> For a facility </w:t>
      </w:r>
      <w:proofErr w:type="gramStart"/>
      <w:r w:rsidRPr="003E1C89">
        <w:rPr>
          <w:rFonts w:ascii="Arial" w:hAnsi="Arial" w:eastAsia="Times New Roman" w:cs="Arial"/>
          <w:color w:val="000000"/>
          <w:sz w:val="21"/>
          <w:szCs w:val="21"/>
        </w:rPr>
        <w:t>not exempt</w:t>
      </w:r>
      <w:proofErr w:type="gramEnd"/>
      <w:r w:rsidRPr="003E1C89">
        <w:rPr>
          <w:rFonts w:ascii="Arial" w:hAnsi="Arial" w:eastAsia="Times New Roman" w:cs="Arial"/>
          <w:color w:val="000000"/>
          <w:sz w:val="21"/>
          <w:szCs w:val="21"/>
        </w:rPr>
        <w:t xml:space="preserve"> under paragraph (b) of this section, the lessee must use a BOEM approved air quality model to determine whether the projected emissions from the facility result in an onshore ambient air concentration above any SL set forth in §</w:t>
      </w:r>
      <w:r w:rsidRPr="003E1C89">
        <w:rPr>
          <w:rFonts w:ascii="Arial" w:hAnsi="Arial" w:eastAsia="Times New Roman" w:cs="Arial"/>
          <w:color w:val="FF0000"/>
          <w:sz w:val="21"/>
          <w:szCs w:val="21"/>
        </w:rPr>
        <w:t>550</w:t>
      </w:r>
      <w:r w:rsidRPr="003E1C89">
        <w:rPr>
          <w:rFonts w:ascii="Arial" w:hAnsi="Arial" w:eastAsia="Times New Roman" w:cs="Arial"/>
          <w:color w:val="000000"/>
          <w:sz w:val="21"/>
          <w:szCs w:val="21"/>
        </w:rPr>
        <w:t>.303(e). In the event that the emissions of TSP exceed the EET for TSP, the lessee must use a BOEM approved air quality model to determine whether the projected emissions from the facility result in an onshore ambient air concentration above the SL for either PM</w:t>
      </w:r>
      <w:r w:rsidRPr="003E1C89">
        <w:rPr>
          <w:rFonts w:ascii="Arial" w:hAnsi="Arial" w:eastAsia="Times New Roman" w:cs="Arial"/>
          <w:color w:val="000000"/>
          <w:sz w:val="15"/>
          <w:szCs w:val="15"/>
          <w:vertAlign w:val="subscript"/>
        </w:rPr>
        <w:t>10</w:t>
      </w:r>
      <w:r w:rsidRPr="003E1C89">
        <w:rPr>
          <w:rFonts w:ascii="Arial" w:hAnsi="Arial" w:eastAsia="Times New Roman" w:cs="Arial"/>
          <w:color w:val="000000"/>
          <w:sz w:val="21"/>
          <w:szCs w:val="21"/>
        </w:rPr>
        <w:t> or PM</w:t>
      </w:r>
      <w:r w:rsidRPr="003E1C89">
        <w:rPr>
          <w:rFonts w:ascii="Arial" w:hAnsi="Arial" w:eastAsia="Times New Roman" w:cs="Arial"/>
          <w:color w:val="000000"/>
          <w:sz w:val="15"/>
          <w:szCs w:val="15"/>
          <w:vertAlign w:val="subscript"/>
        </w:rPr>
        <w:t>2.5.</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(d) </w:t>
      </w:r>
      <w:r w:rsidRPr="003E1C89">
        <w:rPr>
          <w:rFonts w:ascii="Arial" w:hAnsi="Arial" w:eastAsia="Times New Roman" w:cs="Arial"/>
          <w:i/>
          <w:iCs/>
          <w:color w:val="000000"/>
          <w:sz w:val="21"/>
          <w:szCs w:val="21"/>
        </w:rPr>
        <w:t>Significance determinations.</w:t>
      </w:r>
      <w:r w:rsidRPr="003E1C89">
        <w:rPr>
          <w:rFonts w:ascii="Arial" w:hAnsi="Arial" w:eastAsia="Times New Roman" w:cs="Arial"/>
          <w:color w:val="000000"/>
          <w:sz w:val="21"/>
          <w:szCs w:val="21"/>
        </w:rPr>
        <w:t> (1) The projected emissions of any criteria air pollutant from any facility that result in an onshore ambient air concentration above an SL determined under paragraph (c) of this section for that criteria air pollutant, will be deemed to significantly affect the air quality of the onshore area for that criteria air pollutant.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(2) The projected emissions of VOC from any facility, which is not exempt under paragraph (b) of this section, will be deemed to significantly affect the air quality of the onshore area for VOC.</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(e) </w:t>
      </w:r>
      <w:r w:rsidRPr="003E1C89">
        <w:rPr>
          <w:rFonts w:ascii="Arial" w:hAnsi="Arial" w:eastAsia="Times New Roman" w:cs="Arial"/>
          <w:i/>
          <w:iCs/>
          <w:color w:val="000000"/>
          <w:sz w:val="21"/>
          <w:szCs w:val="21"/>
        </w:rPr>
        <w:t>Controls required.</w:t>
      </w:r>
      <w:r w:rsidRPr="003E1C89">
        <w:rPr>
          <w:rFonts w:ascii="Arial" w:hAnsi="Arial" w:eastAsia="Times New Roman" w:cs="Arial"/>
          <w:color w:val="000000"/>
          <w:sz w:val="21"/>
          <w:szCs w:val="21"/>
        </w:rPr>
        <w:t> (1) The projected emissions of any criteria air pollutant or VOC that significantly affect the air quality of an onshore area must be reduced through the application of BACT.</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(2) The lessee shall submit a compliance schedule for the application of BACT. If it is necessary to cease operations to allow for the installation of emission controls, the lessee may apply for a suspension of operations under the provisions of 30 CFR 250.174.</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(f) </w:t>
      </w:r>
      <w:r w:rsidRPr="003E1C89">
        <w:rPr>
          <w:rFonts w:ascii="Arial" w:hAnsi="Arial" w:eastAsia="Times New Roman" w:cs="Arial"/>
          <w:i/>
          <w:iCs/>
          <w:color w:val="000000"/>
          <w:sz w:val="21"/>
          <w:szCs w:val="21"/>
        </w:rPr>
        <w:t>Review of facilities with emissions below the emission exemption thresholds.</w:t>
      </w:r>
      <w:r w:rsidRPr="003E1C89">
        <w:rPr>
          <w:rFonts w:ascii="Arial" w:hAnsi="Arial" w:eastAsia="Times New Roman" w:cs="Arial"/>
          <w:color w:val="000000"/>
          <w:sz w:val="21"/>
          <w:szCs w:val="21"/>
        </w:rPr>
        <w:t> If, during the review of the information required under paragraph (a)(6) of this section, the Regional Supervisor determines or an affected State submits information to the Regional Supervisor which demonstrates, in the judgment of the Regional Supervisor, that projected emissions from an otherwise exempt facility will, either individually or in combination with other facilities in the area, significantly affect the air quality of an onshore area, then the Regional Supervisor shall require the lessee to submit additional information to determine whether control measures are necessary. The lessee shall be given the opportunity to present information to the Regional Supervisor which demonstrates that the exempt facility is not significantly affecting the air quality of an onshore area of the State.</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(g) </w:t>
      </w:r>
      <w:r w:rsidRPr="003E1C89">
        <w:rPr>
          <w:rFonts w:ascii="Arial" w:hAnsi="Arial" w:eastAsia="Times New Roman" w:cs="Arial"/>
          <w:i/>
          <w:iCs/>
          <w:color w:val="000000"/>
          <w:sz w:val="21"/>
          <w:szCs w:val="21"/>
        </w:rPr>
        <w:t>Emission monitoring requirements.</w:t>
      </w:r>
      <w:r w:rsidRPr="003E1C89">
        <w:rPr>
          <w:rFonts w:ascii="Arial" w:hAnsi="Arial" w:eastAsia="Times New Roman" w:cs="Arial"/>
          <w:color w:val="000000"/>
          <w:sz w:val="21"/>
          <w:szCs w:val="21"/>
        </w:rPr>
        <w:t> The lessee shall monitor, in a manner approved or prescribed by the Regional Supervisor, emissions from the facility following the installation of emission controls. The lessee shall submit this information monthly in a manner and form approved or prescribed by the Regional Supervisor.</w:t>
      </w:r>
    </w:p>
    <w:p w:rsidRPr="003E1C89" w:rsidR="003E1C89" w:rsidP="003E1C89" w:rsidRDefault="003E1C89">
      <w:pPr>
        <w:shd w:val="clear" w:color="auto" w:fill="FFFFFF"/>
        <w:spacing w:before="100" w:beforeAutospacing="1" w:after="100" w:afterAutospacing="1"/>
        <w:ind w:firstLine="480"/>
        <w:rPr>
          <w:rFonts w:ascii="Arial" w:hAnsi="Arial" w:eastAsia="Times New Roman" w:cs="Arial"/>
          <w:color w:val="000000"/>
          <w:sz w:val="21"/>
          <w:szCs w:val="21"/>
        </w:rPr>
      </w:pPr>
      <w:r w:rsidRPr="003E1C89">
        <w:rPr>
          <w:rFonts w:ascii="Arial" w:hAnsi="Arial" w:eastAsia="Times New Roman" w:cs="Arial"/>
          <w:color w:val="000000"/>
          <w:sz w:val="21"/>
          <w:szCs w:val="21"/>
        </w:rPr>
        <w:t>(h) </w:t>
      </w:r>
      <w:r w:rsidRPr="003E1C89">
        <w:rPr>
          <w:rFonts w:ascii="Arial" w:hAnsi="Arial" w:eastAsia="Times New Roman" w:cs="Arial"/>
          <w:i/>
          <w:iCs/>
          <w:color w:val="000000"/>
          <w:sz w:val="21"/>
          <w:szCs w:val="21"/>
        </w:rPr>
        <w:t>Collection of meteorological data.</w:t>
      </w:r>
      <w:r w:rsidRPr="003E1C89">
        <w:rPr>
          <w:rFonts w:ascii="Arial" w:hAnsi="Arial" w:eastAsia="Times New Roman" w:cs="Arial"/>
          <w:color w:val="000000"/>
          <w:sz w:val="21"/>
          <w:szCs w:val="21"/>
        </w:rPr>
        <w:t> The Regional Supervisor may require the lessee to collect, for a period of time and in a manner approved or prescribed by the Regional Supervisor, and submit meteorological data from a facility.</w:t>
      </w:r>
    </w:p>
    <w:p w:rsidRPr="003E1C89" w:rsidR="003E1C89" w:rsidP="003E1C89" w:rsidRDefault="003E1C89">
      <w:pPr>
        <w:shd w:val="clear" w:color="auto" w:fill="FFFFFF"/>
        <w:spacing w:before="200" w:after="100" w:afterAutospacing="1"/>
        <w:rPr>
          <w:rFonts w:ascii="Arial" w:hAnsi="Arial" w:eastAsia="Times New Roman" w:cs="Arial"/>
          <w:color w:val="000000"/>
          <w:sz w:val="18"/>
          <w:szCs w:val="18"/>
        </w:rPr>
      </w:pPr>
      <w:r w:rsidRPr="003E1C89">
        <w:rPr>
          <w:rFonts w:ascii="Arial" w:hAnsi="Arial" w:eastAsia="Times New Roman" w:cs="Arial"/>
          <w:color w:val="000000"/>
          <w:sz w:val="18"/>
          <w:szCs w:val="18"/>
        </w:rPr>
        <w:t>[76 FR 64623, Oct. 18, 2011, as amended at 85 FR 34937, June 5, 2020]</w:t>
      </w:r>
    </w:p>
    <w:p w:rsidR="002A77BB" w:rsidRDefault="002A77BB"/>
    <w:sectPr w:rsidR="002A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89"/>
    <w:rsid w:val="002A77BB"/>
    <w:rsid w:val="003E1C89"/>
    <w:rsid w:val="0081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B8581-9F15-436A-9F21-E181A52B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C89"/>
    <w:rPr>
      <w:color w:val="0563C1" w:themeColor="hyperlink"/>
      <w:u w:val="single"/>
    </w:rPr>
  </w:style>
  <w:style w:type="character" w:styleId="UnresolvedMention">
    <w:name w:val="Unresolved Mention"/>
    <w:basedOn w:val="DefaultParagraphFont"/>
    <w:uiPriority w:val="99"/>
    <w:semiHidden/>
    <w:unhideWhenUsed/>
    <w:rsid w:val="003E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432220">
      <w:bodyDiv w:val="1"/>
      <w:marLeft w:val="0"/>
      <w:marRight w:val="0"/>
      <w:marTop w:val="0"/>
      <w:marBottom w:val="0"/>
      <w:divBdr>
        <w:top w:val="none" w:sz="0" w:space="0" w:color="auto"/>
        <w:left w:val="none" w:sz="0" w:space="0" w:color="auto"/>
        <w:bottom w:val="none" w:sz="0" w:space="0" w:color="auto"/>
        <w:right w:val="none" w:sz="0" w:space="0" w:color="auto"/>
      </w:divBdr>
      <w:divsChild>
        <w:div w:id="584652977">
          <w:marLeft w:val="0"/>
          <w:marRight w:val="0"/>
          <w:marTop w:val="0"/>
          <w:marBottom w:val="0"/>
          <w:divBdr>
            <w:top w:val="none" w:sz="0" w:space="0" w:color="auto"/>
            <w:left w:val="none" w:sz="0" w:space="0" w:color="auto"/>
            <w:bottom w:val="none" w:sz="0" w:space="0" w:color="auto"/>
            <w:right w:val="none" w:sz="0" w:space="0" w:color="auto"/>
          </w:divBdr>
        </w:div>
        <w:div w:id="1564097636">
          <w:marLeft w:val="0"/>
          <w:marRight w:val="0"/>
          <w:marTop w:val="0"/>
          <w:marBottom w:val="0"/>
          <w:divBdr>
            <w:top w:val="single" w:sz="12" w:space="0" w:color="000000"/>
            <w:left w:val="single" w:sz="12" w:space="0" w:color="000000"/>
            <w:bottom w:val="single" w:sz="12" w:space="0" w:color="000000"/>
            <w:right w:val="single" w:sz="12" w:space="0" w:color="000000"/>
          </w:divBdr>
        </w:div>
        <w:div w:id="1614362763">
          <w:marLeft w:val="0"/>
          <w:marRight w:val="0"/>
          <w:marTop w:val="0"/>
          <w:marBottom w:val="0"/>
          <w:divBdr>
            <w:top w:val="none" w:sz="0" w:space="0" w:color="auto"/>
            <w:left w:val="none" w:sz="0" w:space="0" w:color="auto"/>
            <w:bottom w:val="none" w:sz="0" w:space="0" w:color="auto"/>
            <w:right w:val="none" w:sz="0" w:space="0" w:color="auto"/>
          </w:divBdr>
        </w:div>
        <w:div w:id="915431189">
          <w:marLeft w:val="0"/>
          <w:marRight w:val="0"/>
          <w:marTop w:val="0"/>
          <w:marBottom w:val="0"/>
          <w:divBdr>
            <w:top w:val="none" w:sz="0" w:space="0" w:color="auto"/>
            <w:left w:val="none" w:sz="0" w:space="0" w:color="auto"/>
            <w:bottom w:val="none" w:sz="0" w:space="0" w:color="auto"/>
            <w:right w:val="none" w:sz="0" w:space="0" w:color="auto"/>
          </w:divBdr>
        </w:div>
        <w:div w:id="1803189691">
          <w:marLeft w:val="0"/>
          <w:marRight w:val="0"/>
          <w:marTop w:val="0"/>
          <w:marBottom w:val="0"/>
          <w:divBdr>
            <w:top w:val="single" w:sz="12" w:space="0" w:color="000000"/>
            <w:left w:val="single" w:sz="12" w:space="0" w:color="000000"/>
            <w:bottom w:val="single" w:sz="12" w:space="0" w:color="000000"/>
            <w:right w:val="single" w:sz="12" w:space="0" w:color="000000"/>
          </w:divBdr>
        </w:div>
        <w:div w:id="172694487">
          <w:marLeft w:val="0"/>
          <w:marRight w:val="0"/>
          <w:marTop w:val="0"/>
          <w:marBottom w:val="0"/>
          <w:divBdr>
            <w:top w:val="none" w:sz="0" w:space="0" w:color="auto"/>
            <w:left w:val="none" w:sz="0" w:space="0" w:color="auto"/>
            <w:bottom w:val="none" w:sz="0" w:space="0" w:color="auto"/>
            <w:right w:val="none" w:sz="0" w:space="0" w:color="auto"/>
          </w:divBdr>
        </w:div>
      </w:divsChild>
    </w:div>
    <w:div w:id="2110352918">
      <w:bodyDiv w:val="1"/>
      <w:marLeft w:val="0"/>
      <w:marRight w:val="0"/>
      <w:marTop w:val="0"/>
      <w:marBottom w:val="0"/>
      <w:divBdr>
        <w:top w:val="none" w:sz="0" w:space="0" w:color="auto"/>
        <w:left w:val="none" w:sz="0" w:space="0" w:color="auto"/>
        <w:bottom w:val="none" w:sz="0" w:space="0" w:color="auto"/>
        <w:right w:val="none" w:sz="0" w:space="0" w:color="auto"/>
      </w:divBdr>
      <w:divsChild>
        <w:div w:id="1091314444">
          <w:marLeft w:val="0"/>
          <w:marRight w:val="0"/>
          <w:marTop w:val="0"/>
          <w:marBottom w:val="0"/>
          <w:divBdr>
            <w:top w:val="none" w:sz="0" w:space="0" w:color="auto"/>
            <w:left w:val="none" w:sz="0" w:space="0" w:color="auto"/>
            <w:bottom w:val="none" w:sz="0" w:space="0" w:color="auto"/>
            <w:right w:val="none" w:sz="0" w:space="0" w:color="auto"/>
          </w:divBdr>
        </w:div>
        <w:div w:id="907374408">
          <w:marLeft w:val="0"/>
          <w:marRight w:val="0"/>
          <w:marTop w:val="0"/>
          <w:marBottom w:val="0"/>
          <w:divBdr>
            <w:top w:val="single" w:sz="12" w:space="0" w:color="000000"/>
            <w:left w:val="single" w:sz="12" w:space="0" w:color="000000"/>
            <w:bottom w:val="single" w:sz="12" w:space="0" w:color="000000"/>
            <w:right w:val="single" w:sz="12" w:space="0" w:color="000000"/>
          </w:divBdr>
        </w:div>
        <w:div w:id="1000814137">
          <w:marLeft w:val="0"/>
          <w:marRight w:val="0"/>
          <w:marTop w:val="0"/>
          <w:marBottom w:val="0"/>
          <w:divBdr>
            <w:top w:val="none" w:sz="0" w:space="0" w:color="auto"/>
            <w:left w:val="none" w:sz="0" w:space="0" w:color="auto"/>
            <w:bottom w:val="none" w:sz="0" w:space="0" w:color="auto"/>
            <w:right w:val="none" w:sz="0" w:space="0" w:color="auto"/>
          </w:divBdr>
        </w:div>
        <w:div w:id="1280381433">
          <w:marLeft w:val="0"/>
          <w:marRight w:val="0"/>
          <w:marTop w:val="0"/>
          <w:marBottom w:val="0"/>
          <w:divBdr>
            <w:top w:val="none" w:sz="0" w:space="0" w:color="auto"/>
            <w:left w:val="none" w:sz="0" w:space="0" w:color="auto"/>
            <w:bottom w:val="none" w:sz="0" w:space="0" w:color="auto"/>
            <w:right w:val="none" w:sz="0" w:space="0" w:color="auto"/>
          </w:divBdr>
        </w:div>
        <w:div w:id="71044767">
          <w:marLeft w:val="0"/>
          <w:marRight w:val="0"/>
          <w:marTop w:val="0"/>
          <w:marBottom w:val="0"/>
          <w:divBdr>
            <w:top w:val="single" w:sz="12" w:space="0" w:color="000000"/>
            <w:left w:val="single" w:sz="12" w:space="0" w:color="000000"/>
            <w:bottom w:val="single" w:sz="12" w:space="0" w:color="000000"/>
            <w:right w:val="single" w:sz="12" w:space="0" w:color="000000"/>
          </w:divBdr>
        </w:div>
        <w:div w:id="14216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205cace45ced085f690666ef3e1f53aa&amp;mc=true&amp;n=pt30.2.550&amp;r=PART&amp;ty=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gi-bin/retrieveECFR?gp=&amp;SID=205cace45ced085f690666ef3e1f53aa&amp;mc=true&amp;n=pt30.2.550&amp;r=PART&amp;ty=HTML" TargetMode="External"/><Relationship Id="rId12" Type="http://schemas.openxmlformats.org/officeDocument/2006/relationships/hyperlink" Target="https://www.ecfr.gov/cgi-bin/text-idx?SID=205cace45ced085f690666ef3e1f53aa&amp;mc=true&amp;node=sp30.2.550.c&amp;rgn=div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205cace45ced085f690666ef3e1f53aa&amp;mc=true&amp;tpl=/ecfrbrowse/Title30/30CVsubchapB.tpl" TargetMode="External"/><Relationship Id="rId11" Type="http://schemas.openxmlformats.org/officeDocument/2006/relationships/hyperlink" Target="https://www.ecfr.gov/cgi-bin/text-idx?SID=205cace45ced085f690666ef3e1f53aa&amp;mc=true&amp;node=sp30.2.550.c&amp;rgn=div6" TargetMode="External"/><Relationship Id="rId5" Type="http://schemas.openxmlformats.org/officeDocument/2006/relationships/hyperlink" Target="https://www.ecfr.gov/cgi-bin/text-idx?gp=&amp;SID=205cace45ced085f690666ef3e1f53aa&amp;mc=true&amp;tpl=/ecfrbrowse/Title30/30chapterV.tpl" TargetMode="External"/><Relationship Id="rId10" Type="http://schemas.openxmlformats.org/officeDocument/2006/relationships/hyperlink" Target="https://www.ecfr.gov/cgi-bin/text-idx?SID=205cace45ced085f690666ef3e1f53aa&amp;mc=true&amp;node=sp30.2.550.c&amp;rgn=div6" TargetMode="External"/><Relationship Id="rId4" Type="http://schemas.openxmlformats.org/officeDocument/2006/relationships/hyperlink" Target="https://www.ecfr.gov/cgi-bin/text-idx?gp=&amp;SID=205cace45ced085f690666ef3e1f53aa&amp;mc=true&amp;tpl=/ecfrbrowse/Title30/30tab_02.tpl" TargetMode="External"/><Relationship Id="rId9" Type="http://schemas.openxmlformats.org/officeDocument/2006/relationships/hyperlink" Target="https://www.ecfr.gov/cgi-bin/text-idx?SID=205cace45ced085f690666ef3e1f53aa&amp;mc=true&amp;node=sp30.2.550.c&amp;rgn=div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3391</Words>
  <Characters>19333</Characters>
  <Application>Microsoft Office Word</Application>
  <DocSecurity>0</DocSecurity>
  <Lines>161</Lines>
  <Paragraphs>45</Paragraphs>
  <ScaleCrop>false</ScaleCrop>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cp:revision>
  <dcterms:created xsi:type="dcterms:W3CDTF">2020-12-11T16:28:00Z</dcterms:created>
  <dcterms:modified xsi:type="dcterms:W3CDTF">2020-12-11T16:30:00Z</dcterms:modified>
</cp:coreProperties>
</file>