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064209" w:rsidR="00B02D69" w:rsidP="00ED3A71" w:rsidRDefault="00603BB0" w14:paraId="1B521D45" w14:textId="77777777">
      <w:pPr>
        <w:tabs>
          <w:tab w:val="left" w:pos="360"/>
          <w:tab w:val="left" w:pos="720"/>
        </w:tabs>
        <w:jc w:val="center"/>
        <w:rPr>
          <w:rFonts w:ascii="Arial" w:hAnsi="Arial" w:cs="Arial"/>
          <w:b/>
          <w:bCs/>
          <w:caps/>
          <w:sz w:val="24"/>
          <w:szCs w:val="24"/>
        </w:rPr>
      </w:pPr>
      <w:r w:rsidRPr="00064209">
        <w:rPr>
          <w:rFonts w:ascii="Arial" w:hAnsi="Arial" w:cs="Arial"/>
          <w:caps/>
          <w:sz w:val="24"/>
          <w:szCs w:val="24"/>
          <w:lang w:val="en-CA"/>
        </w:rPr>
        <w:fldChar w:fldCharType="begin"/>
      </w:r>
      <w:r w:rsidRPr="00064209" w:rsidR="00150437">
        <w:rPr>
          <w:rFonts w:ascii="Arial" w:hAnsi="Arial" w:cs="Arial"/>
          <w:caps/>
          <w:sz w:val="24"/>
          <w:szCs w:val="24"/>
          <w:lang w:val="en-CA"/>
        </w:rPr>
        <w:instrText xml:space="preserve"> SEQ CHAPTER \h \r 1</w:instrText>
      </w:r>
      <w:r w:rsidRPr="00064209">
        <w:rPr>
          <w:rFonts w:ascii="Arial" w:hAnsi="Arial" w:cs="Arial"/>
          <w:caps/>
          <w:sz w:val="24"/>
          <w:szCs w:val="24"/>
          <w:lang w:val="en-CA"/>
        </w:rPr>
        <w:fldChar w:fldCharType="end"/>
      </w:r>
      <w:r w:rsidRPr="00064209" w:rsidR="00150437">
        <w:rPr>
          <w:rFonts w:ascii="Arial" w:hAnsi="Arial" w:cs="Arial"/>
          <w:b/>
          <w:bCs/>
          <w:caps/>
          <w:sz w:val="24"/>
          <w:szCs w:val="24"/>
        </w:rPr>
        <w:t xml:space="preserve">Supporting Statement </w:t>
      </w:r>
      <w:r w:rsidRPr="00064209" w:rsidR="00B02D69">
        <w:rPr>
          <w:rFonts w:ascii="Arial" w:hAnsi="Arial" w:cs="Arial"/>
          <w:b/>
          <w:bCs/>
          <w:caps/>
          <w:sz w:val="24"/>
          <w:szCs w:val="24"/>
        </w:rPr>
        <w:t xml:space="preserve">A </w:t>
      </w:r>
      <w:r w:rsidRPr="00064209" w:rsidR="00150437">
        <w:rPr>
          <w:rFonts w:ascii="Arial" w:hAnsi="Arial" w:cs="Arial"/>
          <w:b/>
          <w:bCs/>
          <w:caps/>
          <w:sz w:val="24"/>
          <w:szCs w:val="24"/>
        </w:rPr>
        <w:t xml:space="preserve">for </w:t>
      </w:r>
    </w:p>
    <w:p w:rsidRPr="00064209" w:rsidR="00150437" w:rsidP="00ED3A71" w:rsidRDefault="00150437" w14:paraId="3839A3F4" w14:textId="77777777">
      <w:pPr>
        <w:tabs>
          <w:tab w:val="left" w:pos="360"/>
          <w:tab w:val="left" w:pos="720"/>
        </w:tabs>
        <w:jc w:val="center"/>
        <w:rPr>
          <w:rFonts w:ascii="Arial" w:hAnsi="Arial" w:cs="Arial"/>
          <w:b/>
          <w:bCs/>
          <w:caps/>
          <w:sz w:val="24"/>
          <w:szCs w:val="24"/>
        </w:rPr>
      </w:pPr>
      <w:r w:rsidRPr="00064209">
        <w:rPr>
          <w:rFonts w:ascii="Arial" w:hAnsi="Arial" w:cs="Arial"/>
          <w:b/>
          <w:bCs/>
          <w:caps/>
          <w:sz w:val="24"/>
          <w:szCs w:val="24"/>
        </w:rPr>
        <w:t>Pap</w:t>
      </w:r>
      <w:r w:rsidRPr="00064209" w:rsidR="004F5E56">
        <w:rPr>
          <w:rFonts w:ascii="Arial" w:hAnsi="Arial" w:cs="Arial"/>
          <w:b/>
          <w:bCs/>
          <w:caps/>
          <w:sz w:val="24"/>
          <w:szCs w:val="24"/>
        </w:rPr>
        <w:t>erwork Reduction Act Submission</w:t>
      </w:r>
    </w:p>
    <w:p w:rsidRPr="00ED3A71" w:rsidR="000807B5" w:rsidP="00ED3A71" w:rsidRDefault="000807B5" w14:paraId="165390D9" w14:textId="77777777">
      <w:pPr>
        <w:tabs>
          <w:tab w:val="left" w:pos="360"/>
          <w:tab w:val="left" w:pos="720"/>
        </w:tabs>
        <w:jc w:val="center"/>
        <w:rPr>
          <w:rFonts w:ascii="Arial" w:hAnsi="Arial" w:cs="Arial"/>
          <w:b/>
          <w:bCs/>
          <w:sz w:val="24"/>
          <w:szCs w:val="24"/>
        </w:rPr>
      </w:pPr>
    </w:p>
    <w:p w:rsidRPr="00ED3A71" w:rsidR="00032C7A" w:rsidP="00ED3A71" w:rsidRDefault="00C426D3" w14:paraId="1EE89A11" w14:textId="77777777">
      <w:pPr>
        <w:tabs>
          <w:tab w:val="left" w:pos="360"/>
          <w:tab w:val="left" w:pos="720"/>
        </w:tabs>
        <w:jc w:val="center"/>
        <w:rPr>
          <w:rFonts w:ascii="Arial" w:hAnsi="Arial" w:cs="Arial"/>
          <w:b/>
          <w:bCs/>
          <w:sz w:val="24"/>
          <w:szCs w:val="24"/>
        </w:rPr>
      </w:pPr>
      <w:r w:rsidRPr="00ED3A71">
        <w:rPr>
          <w:rFonts w:ascii="Arial" w:hAnsi="Arial" w:cs="Arial"/>
          <w:b/>
          <w:bCs/>
          <w:sz w:val="24"/>
          <w:szCs w:val="24"/>
        </w:rPr>
        <w:t xml:space="preserve">North </w:t>
      </w:r>
      <w:r w:rsidRPr="00ED3A71" w:rsidR="00032C7A">
        <w:rPr>
          <w:rFonts w:ascii="Arial" w:hAnsi="Arial" w:cs="Arial"/>
          <w:b/>
          <w:bCs/>
          <w:sz w:val="24"/>
          <w:szCs w:val="24"/>
        </w:rPr>
        <w:t>American Woodcock Singing Ground Survey</w:t>
      </w:r>
    </w:p>
    <w:p w:rsidRPr="00ED3A71" w:rsidR="00032C7A" w:rsidP="00ED3A71" w:rsidRDefault="00032C7A" w14:paraId="5C6B51B8" w14:textId="77777777">
      <w:pPr>
        <w:tabs>
          <w:tab w:val="left" w:pos="360"/>
          <w:tab w:val="left" w:pos="720"/>
        </w:tabs>
        <w:jc w:val="center"/>
        <w:rPr>
          <w:rFonts w:ascii="Arial" w:hAnsi="Arial" w:cs="Arial"/>
          <w:sz w:val="22"/>
          <w:szCs w:val="22"/>
        </w:rPr>
      </w:pPr>
      <w:r w:rsidRPr="00ED3A71">
        <w:rPr>
          <w:rFonts w:ascii="Arial" w:hAnsi="Arial" w:cs="Arial"/>
          <w:b/>
          <w:bCs/>
          <w:sz w:val="24"/>
          <w:szCs w:val="24"/>
        </w:rPr>
        <w:t>OMB Control Number 1018-0019</w:t>
      </w:r>
    </w:p>
    <w:p w:rsidRPr="00ED3A71" w:rsidR="00150437" w:rsidP="00ED3A71" w:rsidRDefault="00150437" w14:paraId="1C2AEDFE" w14:textId="77777777">
      <w:pPr>
        <w:tabs>
          <w:tab w:val="left" w:pos="360"/>
          <w:tab w:val="left" w:pos="720"/>
        </w:tabs>
        <w:rPr>
          <w:rFonts w:ascii="Arial" w:hAnsi="Arial" w:cs="Arial"/>
          <w:sz w:val="22"/>
          <w:szCs w:val="22"/>
        </w:rPr>
      </w:pPr>
    </w:p>
    <w:p w:rsidRPr="00ED3A71" w:rsidR="004F5E56" w:rsidP="00ED3A71" w:rsidRDefault="004F5E56" w14:paraId="35F8DD33" w14:textId="77777777">
      <w:pPr>
        <w:tabs>
          <w:tab w:val="left" w:pos="360"/>
          <w:tab w:val="left" w:pos="720"/>
        </w:tabs>
        <w:rPr>
          <w:rFonts w:ascii="Arial" w:hAnsi="Arial" w:cs="Arial"/>
          <w:sz w:val="22"/>
          <w:szCs w:val="22"/>
        </w:rPr>
      </w:pPr>
    </w:p>
    <w:p w:rsidRPr="007056D6" w:rsidR="007056D6" w:rsidP="007056D6" w:rsidRDefault="007056D6" w14:paraId="274AC2A6" w14:textId="77777777">
      <w:pPr>
        <w:tabs>
          <w:tab w:val="left" w:pos="-1080"/>
          <w:tab w:val="left" w:pos="-720"/>
          <w:tab w:val="left" w:pos="720"/>
        </w:tabs>
        <w:rPr>
          <w:rFonts w:ascii="Arial" w:hAnsi="Arial" w:cs="Arial"/>
          <w:sz w:val="22"/>
          <w:szCs w:val="22"/>
        </w:rPr>
      </w:pPr>
      <w:r w:rsidRPr="007056D6">
        <w:rPr>
          <w:rFonts w:ascii="Arial" w:hAnsi="Arial" w:cs="Arial"/>
          <w:b/>
          <w:sz w:val="22"/>
          <w:szCs w:val="22"/>
        </w:rPr>
        <w:t>Terms of Clearance:</w:t>
      </w:r>
      <w:r w:rsidRPr="007056D6">
        <w:rPr>
          <w:rFonts w:ascii="Arial" w:hAnsi="Arial" w:cs="Arial"/>
          <w:sz w:val="22"/>
          <w:szCs w:val="22"/>
        </w:rPr>
        <w:t xml:space="preserve">  None</w:t>
      </w:r>
    </w:p>
    <w:p w:rsidRPr="00ED3A71" w:rsidR="00150437" w:rsidP="00ED3A71" w:rsidRDefault="00150437" w14:paraId="7A1A1AF7" w14:textId="77777777">
      <w:pPr>
        <w:tabs>
          <w:tab w:val="left" w:pos="360"/>
          <w:tab w:val="left" w:pos="720"/>
        </w:tabs>
        <w:rPr>
          <w:rFonts w:ascii="Arial" w:hAnsi="Arial" w:cs="Arial"/>
          <w:sz w:val="22"/>
          <w:szCs w:val="22"/>
        </w:rPr>
      </w:pPr>
    </w:p>
    <w:p w:rsidRPr="007056D6" w:rsidR="007056D6" w:rsidP="007056D6" w:rsidRDefault="007056D6" w14:paraId="56896C91" w14:textId="77777777">
      <w:pPr>
        <w:tabs>
          <w:tab w:val="left" w:pos="-1080"/>
          <w:tab w:val="left" w:pos="-720"/>
          <w:tab w:val="left" w:pos="360"/>
          <w:tab w:val="left" w:pos="720"/>
        </w:tabs>
        <w:rPr>
          <w:rFonts w:ascii="Arial" w:hAnsi="Arial" w:cs="Arial"/>
          <w:b/>
          <w:sz w:val="22"/>
          <w:szCs w:val="22"/>
        </w:rPr>
      </w:pPr>
      <w:r w:rsidRPr="007056D6">
        <w:rPr>
          <w:rFonts w:ascii="Arial" w:hAnsi="Arial" w:cs="Arial"/>
          <w:b/>
          <w:sz w:val="22"/>
          <w:szCs w:val="22"/>
        </w:rPr>
        <w:t>1.</w:t>
      </w:r>
      <w:r w:rsidRPr="007056D6">
        <w:rPr>
          <w:rFonts w:ascii="Arial" w:hAnsi="Arial" w:cs="Arial"/>
          <w:b/>
          <w:sz w:val="22"/>
          <w:szCs w:val="22"/>
        </w:rPr>
        <w:tab/>
        <w:t>Explain the circumstances that make the collection of information necessary.  Identify any legal or administrative requirements that necessitate the collection.</w:t>
      </w:r>
    </w:p>
    <w:p w:rsidRPr="00ED3A71" w:rsidR="00B234DC" w:rsidP="00ED3A71" w:rsidRDefault="00B234DC" w14:paraId="7116D3CF" w14:textId="77777777">
      <w:pPr>
        <w:tabs>
          <w:tab w:val="left" w:pos="360"/>
          <w:tab w:val="left" w:pos="720"/>
        </w:tabs>
        <w:rPr>
          <w:rFonts w:ascii="Arial" w:hAnsi="Arial" w:cs="Arial"/>
          <w:sz w:val="22"/>
          <w:szCs w:val="22"/>
        </w:rPr>
      </w:pPr>
    </w:p>
    <w:p w:rsidR="0063693D" w:rsidP="0063693D" w:rsidRDefault="0063693D" w14:paraId="2865C285" w14:textId="6CD52050">
      <w:pPr>
        <w:tabs>
          <w:tab w:val="left" w:pos="360"/>
          <w:tab w:val="left" w:pos="720"/>
        </w:tabs>
        <w:rPr>
          <w:rFonts w:ascii="Arial" w:hAnsi="Arial" w:cs="Arial"/>
          <w:sz w:val="22"/>
          <w:szCs w:val="22"/>
        </w:rPr>
      </w:pPr>
      <w:r w:rsidRPr="00ED3A71">
        <w:rPr>
          <w:rFonts w:ascii="Arial" w:hAnsi="Arial" w:cs="Arial"/>
          <w:sz w:val="22"/>
          <w:szCs w:val="22"/>
        </w:rPr>
        <w:t xml:space="preserve">The Migratory Bird Treaty Act </w:t>
      </w:r>
      <w:r>
        <w:rPr>
          <w:rFonts w:ascii="Arial" w:hAnsi="Arial" w:cs="Arial"/>
          <w:sz w:val="22"/>
          <w:szCs w:val="22"/>
        </w:rPr>
        <w:t xml:space="preserve">(MBTA) </w:t>
      </w:r>
      <w:r w:rsidRPr="00ED3A71">
        <w:rPr>
          <w:rFonts w:ascii="Arial" w:hAnsi="Arial" w:cs="Arial"/>
          <w:sz w:val="22"/>
          <w:szCs w:val="22"/>
        </w:rPr>
        <w:t>(16 U.S.C. 703</w:t>
      </w:r>
      <w:r w:rsidRPr="0063693D" w:rsidR="004965D4">
        <w:rPr>
          <w:rFonts w:ascii="Arial" w:hAnsi="Arial" w:cs="Arial"/>
          <w:sz w:val="22"/>
          <w:szCs w:val="22"/>
        </w:rPr>
        <w:t>–</w:t>
      </w:r>
      <w:r w:rsidRPr="00ED3A71">
        <w:rPr>
          <w:rFonts w:ascii="Arial" w:hAnsi="Arial" w:cs="Arial"/>
          <w:sz w:val="22"/>
          <w:szCs w:val="22"/>
        </w:rPr>
        <w:t>71</w:t>
      </w:r>
      <w:r w:rsidR="00D2551A">
        <w:rPr>
          <w:rFonts w:ascii="Arial" w:hAnsi="Arial" w:cs="Arial"/>
          <w:sz w:val="22"/>
          <w:szCs w:val="22"/>
        </w:rPr>
        <w:t>2</w:t>
      </w:r>
      <w:r w:rsidRPr="00ED3A71">
        <w:rPr>
          <w:rFonts w:ascii="Arial" w:hAnsi="Arial" w:cs="Arial"/>
          <w:sz w:val="22"/>
          <w:szCs w:val="22"/>
        </w:rPr>
        <w:t>) requires the Secretary of the Interior</w:t>
      </w:r>
      <w:r>
        <w:rPr>
          <w:rFonts w:ascii="Arial" w:hAnsi="Arial" w:cs="Arial"/>
          <w:sz w:val="22"/>
          <w:szCs w:val="22"/>
        </w:rPr>
        <w:t>, delegated to the</w:t>
      </w:r>
      <w:r w:rsidRPr="00ED3A71">
        <w:rPr>
          <w:rFonts w:ascii="Arial" w:hAnsi="Arial" w:cs="Arial"/>
          <w:sz w:val="22"/>
          <w:szCs w:val="22"/>
        </w:rPr>
        <w:t xml:space="preserve"> </w:t>
      </w:r>
      <w:r>
        <w:rPr>
          <w:rFonts w:ascii="Arial" w:hAnsi="Arial" w:cs="Arial"/>
          <w:sz w:val="22"/>
          <w:szCs w:val="22"/>
        </w:rPr>
        <w:t xml:space="preserve">U.S. </w:t>
      </w:r>
      <w:r w:rsidRPr="00ED3A71">
        <w:rPr>
          <w:rFonts w:ascii="Arial" w:hAnsi="Arial" w:cs="Arial"/>
          <w:sz w:val="22"/>
          <w:szCs w:val="22"/>
        </w:rPr>
        <w:t>Fish and Wildlife Service</w:t>
      </w:r>
      <w:r>
        <w:rPr>
          <w:rFonts w:ascii="Arial" w:hAnsi="Arial" w:cs="Arial"/>
          <w:sz w:val="22"/>
          <w:szCs w:val="22"/>
        </w:rPr>
        <w:t xml:space="preserve"> (we, Service</w:t>
      </w:r>
      <w:r w:rsidRPr="00ED3A71">
        <w:rPr>
          <w:rFonts w:ascii="Arial" w:hAnsi="Arial" w:cs="Arial"/>
          <w:sz w:val="22"/>
          <w:szCs w:val="22"/>
        </w:rPr>
        <w:t>)</w:t>
      </w:r>
      <w:r>
        <w:rPr>
          <w:rFonts w:ascii="Arial" w:hAnsi="Arial" w:cs="Arial"/>
          <w:sz w:val="22"/>
          <w:szCs w:val="22"/>
        </w:rPr>
        <w:t>,</w:t>
      </w:r>
      <w:r w:rsidRPr="00ED3A71">
        <w:rPr>
          <w:rFonts w:ascii="Arial" w:hAnsi="Arial" w:cs="Arial"/>
          <w:sz w:val="22"/>
          <w:szCs w:val="22"/>
        </w:rPr>
        <w:t xml:space="preserve"> to implement a viable and ongoing program for the protection and conservation of various migratory birds.  </w:t>
      </w:r>
      <w:r w:rsidRPr="0063693D">
        <w:rPr>
          <w:rFonts w:ascii="Arial" w:hAnsi="Arial" w:cs="Arial"/>
          <w:sz w:val="22"/>
          <w:szCs w:val="22"/>
        </w:rPr>
        <w:t xml:space="preserve">The </w:t>
      </w:r>
      <w:r>
        <w:rPr>
          <w:rFonts w:ascii="Arial" w:hAnsi="Arial" w:cs="Arial"/>
          <w:sz w:val="22"/>
          <w:szCs w:val="22"/>
        </w:rPr>
        <w:t>MBTA</w:t>
      </w:r>
      <w:r w:rsidRPr="0063693D">
        <w:rPr>
          <w:rFonts w:ascii="Arial" w:hAnsi="Arial" w:cs="Arial"/>
          <w:sz w:val="22"/>
          <w:szCs w:val="22"/>
        </w:rPr>
        <w:t xml:space="preserve"> designate</w:t>
      </w:r>
      <w:r w:rsidR="00D2551A">
        <w:rPr>
          <w:rFonts w:ascii="Arial" w:hAnsi="Arial" w:cs="Arial"/>
          <w:sz w:val="22"/>
          <w:szCs w:val="22"/>
        </w:rPr>
        <w:t>s</w:t>
      </w:r>
      <w:r w:rsidRPr="0063693D">
        <w:rPr>
          <w:rFonts w:ascii="Arial" w:hAnsi="Arial" w:cs="Arial"/>
          <w:sz w:val="22"/>
          <w:szCs w:val="22"/>
        </w:rPr>
        <w:t xml:space="preserve"> the Department of the Interior as the primary agency responsible for:</w:t>
      </w:r>
      <w:r w:rsidR="004965D4">
        <w:rPr>
          <w:rFonts w:ascii="Arial" w:hAnsi="Arial" w:cs="Arial"/>
          <w:sz w:val="22"/>
          <w:szCs w:val="22"/>
        </w:rPr>
        <w:t xml:space="preserve"> </w:t>
      </w:r>
    </w:p>
    <w:p w:rsidRPr="0063693D" w:rsidR="0063693D" w:rsidP="0063693D" w:rsidRDefault="0063693D" w14:paraId="54305E1D" w14:textId="77777777">
      <w:pPr>
        <w:tabs>
          <w:tab w:val="left" w:pos="360"/>
          <w:tab w:val="left" w:pos="720"/>
        </w:tabs>
        <w:rPr>
          <w:rFonts w:ascii="Arial" w:hAnsi="Arial" w:cs="Arial"/>
          <w:sz w:val="22"/>
          <w:szCs w:val="22"/>
        </w:rPr>
      </w:pPr>
    </w:p>
    <w:p w:rsidRPr="0063693D" w:rsidR="0063693D" w:rsidP="0063693D" w:rsidRDefault="0063693D" w14:paraId="62E428AE" w14:textId="37F5F183">
      <w:pPr>
        <w:pStyle w:val="ListParagraph"/>
        <w:numPr>
          <w:ilvl w:val="0"/>
          <w:numId w:val="18"/>
        </w:numPr>
        <w:tabs>
          <w:tab w:val="left" w:pos="360"/>
          <w:tab w:val="left" w:pos="720"/>
        </w:tabs>
        <w:rPr>
          <w:rFonts w:ascii="Arial" w:hAnsi="Arial" w:cs="Arial"/>
          <w:sz w:val="22"/>
          <w:szCs w:val="22"/>
        </w:rPr>
      </w:pPr>
      <w:r w:rsidRPr="0063693D">
        <w:rPr>
          <w:rFonts w:ascii="Arial" w:hAnsi="Arial" w:cs="Arial"/>
          <w:sz w:val="22"/>
          <w:szCs w:val="22"/>
        </w:rPr>
        <w:t>Management of migratory bird populations frequenting the United States, and</w:t>
      </w:r>
    </w:p>
    <w:p w:rsidRPr="0063693D" w:rsidR="0063693D" w:rsidP="0063693D" w:rsidRDefault="0063693D" w14:paraId="65F9762C" w14:textId="045C3683">
      <w:pPr>
        <w:pStyle w:val="ListParagraph"/>
        <w:numPr>
          <w:ilvl w:val="0"/>
          <w:numId w:val="18"/>
        </w:numPr>
        <w:tabs>
          <w:tab w:val="left" w:pos="360"/>
          <w:tab w:val="left" w:pos="720"/>
        </w:tabs>
        <w:rPr>
          <w:rFonts w:ascii="Arial" w:hAnsi="Arial" w:cs="Arial"/>
          <w:sz w:val="22"/>
          <w:szCs w:val="22"/>
        </w:rPr>
      </w:pPr>
      <w:r w:rsidRPr="0063693D">
        <w:rPr>
          <w:rFonts w:ascii="Arial" w:hAnsi="Arial" w:cs="Arial"/>
          <w:sz w:val="22"/>
          <w:szCs w:val="22"/>
        </w:rPr>
        <w:t xml:space="preserve">Setting hunting regulations that allow for the well-being of migratory bird populations.  </w:t>
      </w:r>
    </w:p>
    <w:p w:rsidR="0063693D" w:rsidP="0063693D" w:rsidRDefault="0063693D" w14:paraId="150CB0E6" w14:textId="77777777">
      <w:pPr>
        <w:tabs>
          <w:tab w:val="left" w:pos="360"/>
          <w:tab w:val="left" w:pos="720"/>
        </w:tabs>
        <w:rPr>
          <w:rFonts w:ascii="Arial" w:hAnsi="Arial" w:cs="Arial"/>
          <w:sz w:val="22"/>
          <w:szCs w:val="22"/>
        </w:rPr>
      </w:pPr>
    </w:p>
    <w:p w:rsidRPr="00ED3A71" w:rsidR="00150437" w:rsidP="00ED3A71" w:rsidRDefault="0063693D" w14:paraId="1345EBDB" w14:textId="3615B36E">
      <w:pPr>
        <w:tabs>
          <w:tab w:val="left" w:pos="360"/>
          <w:tab w:val="left" w:pos="720"/>
        </w:tabs>
        <w:rPr>
          <w:rFonts w:ascii="Arial" w:hAnsi="Arial" w:cs="Arial"/>
          <w:sz w:val="22"/>
          <w:szCs w:val="22"/>
        </w:rPr>
      </w:pPr>
      <w:r w:rsidRPr="0063693D">
        <w:rPr>
          <w:rFonts w:ascii="Arial" w:hAnsi="Arial" w:cs="Arial"/>
          <w:sz w:val="22"/>
          <w:szCs w:val="22"/>
        </w:rPr>
        <w:t xml:space="preserve">These responsibilities dictate that we gather accurate data on various characteristics of migratory bird populations.  </w:t>
      </w:r>
      <w:r w:rsidRPr="00D2551A" w:rsidR="00D2551A">
        <w:rPr>
          <w:rFonts w:ascii="Arial" w:hAnsi="Arial" w:cs="Arial"/>
          <w:sz w:val="22"/>
          <w:szCs w:val="22"/>
        </w:rPr>
        <w:t>The North American Woodcock Singing Ground Survey is an essential part of the migratory bird management program. Federal, State, Provincial, Tribal, and local conservation agencies conduct the survey annually to provide the data necessary to determine the population status of the American woodcock. In addition, the information is vital in assessing the relative changes in the geographic distribution of the species.</w:t>
      </w:r>
    </w:p>
    <w:p w:rsidR="00D2551A" w:rsidP="007056D6" w:rsidRDefault="00D2551A" w14:paraId="5E022726" w14:textId="77777777">
      <w:pPr>
        <w:tabs>
          <w:tab w:val="left" w:pos="-1080"/>
          <w:tab w:val="left" w:pos="-720"/>
          <w:tab w:val="left" w:pos="360"/>
          <w:tab w:val="left" w:pos="720"/>
        </w:tabs>
        <w:rPr>
          <w:rFonts w:ascii="Arial" w:hAnsi="Arial" w:cs="Arial"/>
          <w:b/>
          <w:sz w:val="22"/>
          <w:szCs w:val="22"/>
        </w:rPr>
      </w:pPr>
    </w:p>
    <w:p w:rsidRPr="007056D6" w:rsidR="007056D6" w:rsidP="007056D6" w:rsidRDefault="007056D6" w14:paraId="7C75F6D7" w14:textId="289101E3">
      <w:pPr>
        <w:tabs>
          <w:tab w:val="left" w:pos="-1080"/>
          <w:tab w:val="left" w:pos="-720"/>
          <w:tab w:val="left" w:pos="360"/>
          <w:tab w:val="left" w:pos="720"/>
        </w:tabs>
        <w:rPr>
          <w:rFonts w:ascii="Arial" w:hAnsi="Arial" w:cs="Arial"/>
          <w:b/>
          <w:sz w:val="22"/>
          <w:szCs w:val="22"/>
        </w:rPr>
      </w:pPr>
      <w:r w:rsidRPr="007056D6">
        <w:rPr>
          <w:rFonts w:ascii="Arial" w:hAnsi="Arial" w:cs="Arial"/>
          <w:b/>
          <w:sz w:val="22"/>
          <w:szCs w:val="22"/>
        </w:rPr>
        <w:t>2.</w:t>
      </w:r>
      <w:r w:rsidRPr="007056D6">
        <w:rPr>
          <w:rFonts w:ascii="Arial" w:hAnsi="Arial" w:cs="Arial"/>
          <w:b/>
          <w:sz w:val="22"/>
          <w:szCs w:val="22"/>
        </w:rPr>
        <w:tab/>
        <w:t>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p>
    <w:p w:rsidRPr="00ED3A71" w:rsidR="00150437" w:rsidP="00ED3A71" w:rsidRDefault="00150437" w14:paraId="548B7E7B" w14:textId="77777777">
      <w:pPr>
        <w:tabs>
          <w:tab w:val="left" w:pos="360"/>
          <w:tab w:val="left" w:pos="720"/>
        </w:tabs>
        <w:rPr>
          <w:rFonts w:ascii="Arial" w:hAnsi="Arial" w:cs="Arial"/>
          <w:sz w:val="22"/>
          <w:szCs w:val="22"/>
        </w:rPr>
      </w:pPr>
    </w:p>
    <w:p w:rsidRPr="00ED3A71" w:rsidR="006D7844" w:rsidP="00ED3A71" w:rsidRDefault="006D7844" w14:paraId="06800F93" w14:textId="3B519221">
      <w:pPr>
        <w:tabs>
          <w:tab w:val="left" w:pos="360"/>
          <w:tab w:val="left" w:pos="720"/>
        </w:tabs>
        <w:rPr>
          <w:rFonts w:ascii="Arial" w:hAnsi="Arial" w:cs="Arial"/>
          <w:sz w:val="22"/>
          <w:szCs w:val="22"/>
        </w:rPr>
      </w:pPr>
      <w:r w:rsidRPr="00ED3A71">
        <w:rPr>
          <w:rFonts w:ascii="Arial" w:hAnsi="Arial" w:cs="Arial"/>
          <w:sz w:val="22"/>
          <w:szCs w:val="22"/>
        </w:rPr>
        <w:t xml:space="preserve">The </w:t>
      </w:r>
      <w:r w:rsidR="0031756D">
        <w:rPr>
          <w:rFonts w:ascii="Arial" w:hAnsi="Arial" w:cs="Arial"/>
          <w:sz w:val="22"/>
          <w:szCs w:val="22"/>
        </w:rPr>
        <w:t xml:space="preserve">Service’s </w:t>
      </w:r>
      <w:r w:rsidRPr="00ED3A71">
        <w:rPr>
          <w:rFonts w:ascii="Arial" w:hAnsi="Arial" w:cs="Arial"/>
          <w:sz w:val="22"/>
          <w:szCs w:val="22"/>
        </w:rPr>
        <w:t>Division of Migratory Bird Management (DMBM)</w:t>
      </w:r>
      <w:r w:rsidR="0031756D">
        <w:rPr>
          <w:rFonts w:ascii="Arial" w:hAnsi="Arial" w:cs="Arial"/>
          <w:sz w:val="22"/>
          <w:szCs w:val="22"/>
        </w:rPr>
        <w:t xml:space="preserve"> </w:t>
      </w:r>
      <w:r w:rsidR="00272686">
        <w:rPr>
          <w:rFonts w:ascii="Arial" w:hAnsi="Arial" w:cs="Arial"/>
          <w:sz w:val="22"/>
          <w:szCs w:val="22"/>
        </w:rPr>
        <w:t xml:space="preserve">uses the information to assess </w:t>
      </w:r>
      <w:r w:rsidRPr="00ED3A71">
        <w:rPr>
          <w:rFonts w:ascii="Arial" w:hAnsi="Arial" w:cs="Arial"/>
          <w:sz w:val="22"/>
          <w:szCs w:val="22"/>
        </w:rPr>
        <w:t>the status of woodcock populations and to develop recommendations for hunting regulations.  The Service, State</w:t>
      </w:r>
      <w:r w:rsidR="0031756D">
        <w:rPr>
          <w:rFonts w:ascii="Arial" w:hAnsi="Arial" w:cs="Arial"/>
          <w:sz w:val="22"/>
          <w:szCs w:val="22"/>
        </w:rPr>
        <w:t>,</w:t>
      </w:r>
      <w:r w:rsidRPr="00ED3A71">
        <w:rPr>
          <w:rFonts w:ascii="Arial" w:hAnsi="Arial" w:cs="Arial"/>
          <w:sz w:val="22"/>
          <w:szCs w:val="22"/>
        </w:rPr>
        <w:t xml:space="preserve"> and Provincial conservation agencies, university associates, and other interested parties also use the information for various research and management projects.  The Canadian Wildlife Service, Provinces, and States rely on the Service to administer and coordinate this survey. </w:t>
      </w:r>
    </w:p>
    <w:p w:rsidRPr="00ED3A71" w:rsidR="006D7844" w:rsidP="00ED3A71" w:rsidRDefault="006D7844" w14:paraId="79E23A8A" w14:textId="77777777">
      <w:pPr>
        <w:tabs>
          <w:tab w:val="left" w:pos="360"/>
          <w:tab w:val="left" w:pos="720"/>
        </w:tabs>
        <w:rPr>
          <w:rFonts w:ascii="Arial" w:hAnsi="Arial" w:cs="Arial"/>
          <w:sz w:val="22"/>
          <w:szCs w:val="22"/>
        </w:rPr>
      </w:pPr>
    </w:p>
    <w:p w:rsidRPr="00ED3A71" w:rsidR="006D7844" w:rsidP="00ED3A71" w:rsidRDefault="006D7844" w14:paraId="76ECAC8D" w14:textId="0F269423">
      <w:pPr>
        <w:tabs>
          <w:tab w:val="left" w:pos="360"/>
          <w:tab w:val="left" w:pos="720"/>
        </w:tabs>
        <w:rPr>
          <w:rFonts w:ascii="Arial" w:hAnsi="Arial" w:cs="Arial"/>
          <w:sz w:val="22"/>
          <w:szCs w:val="22"/>
        </w:rPr>
      </w:pPr>
      <w:r w:rsidRPr="00ED3A71">
        <w:rPr>
          <w:rFonts w:ascii="Arial" w:hAnsi="Arial" w:cs="Arial"/>
          <w:sz w:val="22"/>
          <w:szCs w:val="22"/>
        </w:rPr>
        <w:t xml:space="preserve">State, local, tribal, </w:t>
      </w:r>
      <w:proofErr w:type="gramStart"/>
      <w:r w:rsidR="006742C3">
        <w:rPr>
          <w:rFonts w:ascii="Arial" w:hAnsi="Arial" w:cs="Arial"/>
          <w:sz w:val="22"/>
          <w:szCs w:val="22"/>
        </w:rPr>
        <w:t>P</w:t>
      </w:r>
      <w:r w:rsidRPr="00ED3A71" w:rsidR="00272686">
        <w:rPr>
          <w:rFonts w:ascii="Arial" w:hAnsi="Arial" w:cs="Arial"/>
          <w:sz w:val="22"/>
          <w:szCs w:val="22"/>
        </w:rPr>
        <w:t>rovincial</w:t>
      </w:r>
      <w:proofErr w:type="gramEnd"/>
      <w:r w:rsidRPr="00ED3A71">
        <w:rPr>
          <w:rFonts w:ascii="Arial" w:hAnsi="Arial" w:cs="Arial"/>
          <w:sz w:val="22"/>
          <w:szCs w:val="22"/>
        </w:rPr>
        <w:t>, and Federal conservation agencies</w:t>
      </w:r>
      <w:r w:rsidRPr="00ED3A71" w:rsidR="00195615">
        <w:rPr>
          <w:rFonts w:ascii="Arial" w:hAnsi="Arial" w:cs="Arial"/>
          <w:sz w:val="22"/>
          <w:szCs w:val="22"/>
        </w:rPr>
        <w:t>, as well as other participants,</w:t>
      </w:r>
      <w:r w:rsidRPr="00ED3A71">
        <w:rPr>
          <w:rFonts w:ascii="Arial" w:hAnsi="Arial" w:cs="Arial"/>
          <w:sz w:val="22"/>
          <w:szCs w:val="22"/>
        </w:rPr>
        <w:t xml:space="preserve"> use FWS Form 3-156 to conduct annual field surveys.  Instructions for completing the survey and reporting data are on the reverse of the form.  Observer</w:t>
      </w:r>
      <w:r w:rsidR="0031756D">
        <w:rPr>
          <w:rFonts w:ascii="Arial" w:hAnsi="Arial" w:cs="Arial"/>
          <w:sz w:val="22"/>
          <w:szCs w:val="22"/>
        </w:rPr>
        <w:t xml:space="preserve">s </w:t>
      </w:r>
      <w:r w:rsidR="009B47D3">
        <w:rPr>
          <w:rFonts w:ascii="Arial" w:hAnsi="Arial" w:cs="Arial"/>
          <w:sz w:val="22"/>
          <w:szCs w:val="22"/>
        </w:rPr>
        <w:t>can scan/e</w:t>
      </w:r>
      <w:r w:rsidR="0031756D">
        <w:rPr>
          <w:rFonts w:ascii="Arial" w:hAnsi="Arial" w:cs="Arial"/>
          <w:sz w:val="22"/>
          <w:szCs w:val="22"/>
        </w:rPr>
        <w:t>mail</w:t>
      </w:r>
      <w:r w:rsidR="009B47D3">
        <w:rPr>
          <w:rFonts w:ascii="Arial" w:hAnsi="Arial" w:cs="Arial"/>
          <w:sz w:val="22"/>
          <w:szCs w:val="22"/>
        </w:rPr>
        <w:t>, scan/upload via link, mail</w:t>
      </w:r>
      <w:r w:rsidR="0031756D">
        <w:rPr>
          <w:rFonts w:ascii="Arial" w:hAnsi="Arial" w:cs="Arial"/>
          <w:sz w:val="22"/>
          <w:szCs w:val="22"/>
        </w:rPr>
        <w:t xml:space="preserve"> or </w:t>
      </w:r>
      <w:r w:rsidRPr="00ED3A71">
        <w:rPr>
          <w:rFonts w:ascii="Arial" w:hAnsi="Arial" w:cs="Arial"/>
          <w:sz w:val="22"/>
          <w:szCs w:val="22"/>
        </w:rPr>
        <w:t>fax FWS Form 3-156 to the DMBM</w:t>
      </w:r>
      <w:r w:rsidR="00450AC1">
        <w:rPr>
          <w:rFonts w:ascii="Arial" w:hAnsi="Arial" w:cs="Arial"/>
          <w:sz w:val="22"/>
          <w:szCs w:val="22"/>
        </w:rPr>
        <w:t>,</w:t>
      </w:r>
      <w:r w:rsidRPr="00ED3A71">
        <w:rPr>
          <w:rFonts w:ascii="Arial" w:hAnsi="Arial" w:cs="Arial"/>
          <w:sz w:val="22"/>
          <w:szCs w:val="22"/>
        </w:rPr>
        <w:t xml:space="preserve"> or enter the information electronically through the Interne</w:t>
      </w:r>
      <w:r w:rsidR="00E2243D">
        <w:rPr>
          <w:rFonts w:ascii="Arial" w:hAnsi="Arial" w:cs="Arial"/>
          <w:sz w:val="22"/>
          <w:szCs w:val="22"/>
        </w:rPr>
        <w:t xml:space="preserve">t, </w:t>
      </w:r>
      <w:hyperlink w:history="1" r:id="rId10">
        <w:r w:rsidRPr="006B5704" w:rsidR="00272686">
          <w:rPr>
            <w:rStyle w:val="Hyperlink"/>
            <w:rFonts w:ascii="Arial" w:hAnsi="Arial" w:cs="Arial"/>
            <w:sz w:val="22"/>
            <w:szCs w:val="22"/>
          </w:rPr>
          <w:t>https://migbirdapps.fws.gov/woodcock</w:t>
        </w:r>
      </w:hyperlink>
      <w:r w:rsidR="00E2243D">
        <w:rPr>
          <w:rFonts w:ascii="Arial" w:hAnsi="Arial" w:cs="Arial"/>
          <w:sz w:val="22"/>
          <w:szCs w:val="22"/>
        </w:rPr>
        <w:t>.</w:t>
      </w:r>
    </w:p>
    <w:p w:rsidRPr="00ED3A71" w:rsidR="006D7844" w:rsidP="00ED3A71" w:rsidRDefault="006D7844" w14:paraId="70A49721" w14:textId="77777777">
      <w:pPr>
        <w:tabs>
          <w:tab w:val="left" w:pos="360"/>
          <w:tab w:val="left" w:pos="720"/>
        </w:tabs>
        <w:rPr>
          <w:rFonts w:ascii="Arial" w:hAnsi="Arial" w:cs="Arial"/>
          <w:sz w:val="22"/>
          <w:szCs w:val="22"/>
        </w:rPr>
      </w:pPr>
    </w:p>
    <w:p w:rsidRPr="00ED3A71" w:rsidR="006D7844" w:rsidP="00ED3A71" w:rsidRDefault="006D7844" w14:paraId="7546BB34" w14:textId="77777777">
      <w:pPr>
        <w:tabs>
          <w:tab w:val="left" w:pos="360"/>
          <w:tab w:val="left" w:pos="720"/>
        </w:tabs>
        <w:rPr>
          <w:rFonts w:ascii="Arial" w:hAnsi="Arial" w:cs="Arial"/>
          <w:sz w:val="22"/>
          <w:szCs w:val="22"/>
        </w:rPr>
      </w:pPr>
      <w:r w:rsidRPr="00ED3A71">
        <w:rPr>
          <w:rFonts w:ascii="Arial" w:hAnsi="Arial" w:cs="Arial"/>
          <w:sz w:val="22"/>
          <w:szCs w:val="22"/>
        </w:rPr>
        <w:t xml:space="preserve">We collect observer information (name, telephone, email address, and mailing address) so that we can contact the observer if questions or concerns arise.  </w:t>
      </w:r>
    </w:p>
    <w:p w:rsidRPr="00ED3A71" w:rsidR="006D7844" w:rsidP="00ED3A71" w:rsidRDefault="006D7844" w14:paraId="3588C196" w14:textId="77777777">
      <w:pPr>
        <w:tabs>
          <w:tab w:val="left" w:pos="360"/>
          <w:tab w:val="left" w:pos="720"/>
        </w:tabs>
        <w:rPr>
          <w:rFonts w:ascii="Arial" w:hAnsi="Arial" w:cs="Arial"/>
          <w:sz w:val="22"/>
          <w:szCs w:val="22"/>
        </w:rPr>
      </w:pPr>
    </w:p>
    <w:p w:rsidRPr="00ED3A71" w:rsidR="006D7844" w:rsidP="00ED3A71" w:rsidRDefault="006D7844" w14:paraId="5A776F88" w14:textId="77777777">
      <w:pPr>
        <w:tabs>
          <w:tab w:val="left" w:pos="360"/>
          <w:tab w:val="left" w:pos="720"/>
        </w:tabs>
        <w:rPr>
          <w:rFonts w:ascii="Arial" w:hAnsi="Arial" w:cs="Arial"/>
          <w:sz w:val="22"/>
          <w:szCs w:val="22"/>
        </w:rPr>
      </w:pPr>
      <w:r w:rsidRPr="00ED3A71">
        <w:rPr>
          <w:rFonts w:ascii="Arial" w:hAnsi="Arial" w:cs="Arial"/>
          <w:sz w:val="22"/>
          <w:szCs w:val="22"/>
        </w:rPr>
        <w:t>Observers provide information on:</w:t>
      </w:r>
    </w:p>
    <w:p w:rsidRPr="00ED3A71" w:rsidR="006D7844" w:rsidP="00ED3A71" w:rsidRDefault="006D7844" w14:paraId="32FE9EA8" w14:textId="77777777">
      <w:pPr>
        <w:tabs>
          <w:tab w:val="left" w:pos="360"/>
          <w:tab w:val="left" w:pos="720"/>
        </w:tabs>
        <w:rPr>
          <w:rFonts w:ascii="Arial" w:hAnsi="Arial" w:cs="Arial"/>
          <w:sz w:val="22"/>
          <w:szCs w:val="22"/>
        </w:rPr>
      </w:pPr>
    </w:p>
    <w:p w:rsidRPr="00ED3A71" w:rsidR="006D7844" w:rsidP="00ED3A71" w:rsidRDefault="006D7844" w14:paraId="6D195C3C" w14:textId="77777777">
      <w:pPr>
        <w:numPr>
          <w:ilvl w:val="0"/>
          <w:numId w:val="14"/>
        </w:numPr>
        <w:tabs>
          <w:tab w:val="left" w:pos="360"/>
          <w:tab w:val="left" w:pos="720"/>
        </w:tabs>
        <w:rPr>
          <w:rFonts w:ascii="Arial" w:hAnsi="Arial" w:cs="Arial"/>
          <w:sz w:val="22"/>
          <w:szCs w:val="22"/>
        </w:rPr>
      </w:pPr>
      <w:r w:rsidRPr="00ED3A71">
        <w:rPr>
          <w:rFonts w:ascii="Arial" w:hAnsi="Arial" w:cs="Arial"/>
          <w:sz w:val="22"/>
          <w:szCs w:val="22"/>
        </w:rPr>
        <w:t>Sky condition, temperature, wind, and precipitation.</w:t>
      </w:r>
    </w:p>
    <w:p w:rsidRPr="00ED3A71" w:rsidR="006D7844" w:rsidP="00ED3A71" w:rsidRDefault="006D7844" w14:paraId="00F45566" w14:textId="77777777">
      <w:pPr>
        <w:numPr>
          <w:ilvl w:val="0"/>
          <w:numId w:val="14"/>
        </w:numPr>
        <w:tabs>
          <w:tab w:val="left" w:pos="360"/>
          <w:tab w:val="left" w:pos="720"/>
        </w:tabs>
        <w:rPr>
          <w:rFonts w:ascii="Arial" w:hAnsi="Arial" w:cs="Arial"/>
          <w:sz w:val="22"/>
          <w:szCs w:val="22"/>
        </w:rPr>
      </w:pPr>
      <w:r w:rsidRPr="00ED3A71">
        <w:rPr>
          <w:rFonts w:ascii="Arial" w:hAnsi="Arial" w:cs="Arial"/>
          <w:sz w:val="22"/>
          <w:szCs w:val="22"/>
        </w:rPr>
        <w:t>Stop number.</w:t>
      </w:r>
    </w:p>
    <w:p w:rsidRPr="00ED3A71" w:rsidR="006D7844" w:rsidP="00ED3A71" w:rsidRDefault="006D7844" w14:paraId="387CD73D" w14:textId="77777777">
      <w:pPr>
        <w:numPr>
          <w:ilvl w:val="0"/>
          <w:numId w:val="14"/>
        </w:numPr>
        <w:tabs>
          <w:tab w:val="left" w:pos="360"/>
          <w:tab w:val="left" w:pos="720"/>
        </w:tabs>
        <w:rPr>
          <w:rFonts w:ascii="Arial" w:hAnsi="Arial" w:cs="Arial"/>
          <w:sz w:val="22"/>
          <w:szCs w:val="22"/>
        </w:rPr>
      </w:pPr>
      <w:r w:rsidRPr="00ED3A71">
        <w:rPr>
          <w:rFonts w:ascii="Arial" w:hAnsi="Arial" w:cs="Arial"/>
          <w:sz w:val="22"/>
          <w:szCs w:val="22"/>
        </w:rPr>
        <w:lastRenderedPageBreak/>
        <w:t>Odometer reading.</w:t>
      </w:r>
    </w:p>
    <w:p w:rsidRPr="00ED3A71" w:rsidR="006D7844" w:rsidP="00ED3A71" w:rsidRDefault="006D7844" w14:paraId="285A06F2" w14:textId="77777777">
      <w:pPr>
        <w:numPr>
          <w:ilvl w:val="0"/>
          <w:numId w:val="14"/>
        </w:numPr>
        <w:tabs>
          <w:tab w:val="left" w:pos="360"/>
          <w:tab w:val="left" w:pos="720"/>
        </w:tabs>
        <w:rPr>
          <w:rFonts w:ascii="Arial" w:hAnsi="Arial" w:cs="Arial"/>
          <w:sz w:val="22"/>
          <w:szCs w:val="22"/>
        </w:rPr>
      </w:pPr>
      <w:r w:rsidRPr="00ED3A71">
        <w:rPr>
          <w:rFonts w:ascii="Arial" w:hAnsi="Arial" w:cs="Arial"/>
          <w:sz w:val="22"/>
          <w:szCs w:val="22"/>
        </w:rPr>
        <w:t>Time at each stop.</w:t>
      </w:r>
    </w:p>
    <w:p w:rsidRPr="00ED3A71" w:rsidR="006D7844" w:rsidP="00ED3A71" w:rsidRDefault="006D7844" w14:paraId="20C9314E" w14:textId="77777777">
      <w:pPr>
        <w:numPr>
          <w:ilvl w:val="0"/>
          <w:numId w:val="14"/>
        </w:numPr>
        <w:tabs>
          <w:tab w:val="left" w:pos="360"/>
          <w:tab w:val="left" w:pos="720"/>
        </w:tabs>
        <w:rPr>
          <w:rFonts w:ascii="Arial" w:hAnsi="Arial" w:cs="Arial"/>
          <w:sz w:val="22"/>
          <w:szCs w:val="22"/>
        </w:rPr>
      </w:pPr>
      <w:r w:rsidRPr="00ED3A71">
        <w:rPr>
          <w:rFonts w:ascii="Arial" w:hAnsi="Arial" w:cs="Arial"/>
          <w:sz w:val="22"/>
          <w:szCs w:val="22"/>
        </w:rPr>
        <w:t xml:space="preserve">Number of </w:t>
      </w:r>
      <w:r w:rsidRPr="00ED3A71" w:rsidR="00195615">
        <w:rPr>
          <w:rFonts w:ascii="Arial" w:hAnsi="Arial" w:cs="Arial"/>
          <w:sz w:val="22"/>
          <w:szCs w:val="22"/>
        </w:rPr>
        <w:t xml:space="preserve">American Woodcock males </w:t>
      </w:r>
      <w:r w:rsidRPr="00ED3A71">
        <w:rPr>
          <w:rFonts w:ascii="Arial" w:hAnsi="Arial" w:cs="Arial"/>
          <w:sz w:val="22"/>
          <w:szCs w:val="22"/>
        </w:rPr>
        <w:t>heard peenting.</w:t>
      </w:r>
    </w:p>
    <w:p w:rsidRPr="00ED3A71" w:rsidR="006D7844" w:rsidP="00ED3A71" w:rsidRDefault="006D7844" w14:paraId="61754A6F" w14:textId="77777777">
      <w:pPr>
        <w:numPr>
          <w:ilvl w:val="0"/>
          <w:numId w:val="14"/>
        </w:numPr>
        <w:tabs>
          <w:tab w:val="left" w:pos="360"/>
          <w:tab w:val="left" w:pos="720"/>
        </w:tabs>
        <w:rPr>
          <w:rFonts w:ascii="Arial" w:hAnsi="Arial" w:cs="Arial"/>
          <w:sz w:val="22"/>
          <w:szCs w:val="22"/>
        </w:rPr>
      </w:pPr>
      <w:r w:rsidRPr="00ED3A71">
        <w:rPr>
          <w:rFonts w:ascii="Arial" w:hAnsi="Arial" w:cs="Arial"/>
          <w:sz w:val="22"/>
          <w:szCs w:val="22"/>
        </w:rPr>
        <w:t>Disturbance level.</w:t>
      </w:r>
    </w:p>
    <w:p w:rsidRPr="00ED3A71" w:rsidR="006D7844" w:rsidP="00ED3A71" w:rsidRDefault="006D7844" w14:paraId="6BB58101" w14:textId="77777777">
      <w:pPr>
        <w:numPr>
          <w:ilvl w:val="0"/>
          <w:numId w:val="14"/>
        </w:numPr>
        <w:tabs>
          <w:tab w:val="left" w:pos="360"/>
          <w:tab w:val="left" w:pos="720"/>
        </w:tabs>
        <w:rPr>
          <w:rFonts w:ascii="Arial" w:hAnsi="Arial" w:cs="Arial"/>
          <w:sz w:val="22"/>
          <w:szCs w:val="22"/>
        </w:rPr>
      </w:pPr>
      <w:r w:rsidRPr="00ED3A71">
        <w:rPr>
          <w:rFonts w:ascii="Arial" w:hAnsi="Arial" w:cs="Arial"/>
          <w:sz w:val="22"/>
          <w:szCs w:val="22"/>
        </w:rPr>
        <w:t>Comments concerning the survey.</w:t>
      </w:r>
    </w:p>
    <w:p w:rsidRPr="00ED3A71" w:rsidR="00296E73" w:rsidP="00ED3A71" w:rsidRDefault="00296E73" w14:paraId="2D22E6CB" w14:textId="77777777">
      <w:pPr>
        <w:tabs>
          <w:tab w:val="left" w:pos="360"/>
          <w:tab w:val="left" w:pos="720"/>
        </w:tabs>
        <w:rPr>
          <w:rFonts w:ascii="Arial" w:hAnsi="Arial" w:cs="Arial"/>
          <w:sz w:val="22"/>
          <w:szCs w:val="22"/>
        </w:rPr>
      </w:pPr>
    </w:p>
    <w:p w:rsidRPr="00ED3A71" w:rsidR="0003489D" w:rsidP="00ED3A71" w:rsidRDefault="006D7844" w14:paraId="2EFCD516" w14:textId="77777777">
      <w:pPr>
        <w:tabs>
          <w:tab w:val="left" w:pos="360"/>
          <w:tab w:val="left" w:pos="720"/>
        </w:tabs>
        <w:rPr>
          <w:rFonts w:ascii="Arial" w:hAnsi="Arial" w:cs="Arial"/>
          <w:sz w:val="22"/>
          <w:szCs w:val="22"/>
        </w:rPr>
      </w:pPr>
      <w:r w:rsidRPr="00ED3A71">
        <w:rPr>
          <w:rFonts w:ascii="Arial" w:hAnsi="Arial" w:cs="Arial"/>
          <w:sz w:val="22"/>
          <w:szCs w:val="22"/>
        </w:rPr>
        <w:t xml:space="preserve">We use the information that we collect to analyze the survey data and prepare reports.  Assessment of the population's status serves to guide the Service, the States, and the Canadian Government in the annual promulgation of hunting regulations. </w:t>
      </w:r>
    </w:p>
    <w:p w:rsidRPr="00ED3A71" w:rsidR="0003489D" w:rsidP="00ED3A71" w:rsidRDefault="0003489D" w14:paraId="34877094" w14:textId="77777777">
      <w:pPr>
        <w:tabs>
          <w:tab w:val="left" w:pos="360"/>
          <w:tab w:val="left" w:pos="720"/>
        </w:tabs>
        <w:rPr>
          <w:rFonts w:ascii="Arial" w:hAnsi="Arial" w:cs="Arial"/>
          <w:sz w:val="22"/>
          <w:szCs w:val="22"/>
        </w:rPr>
      </w:pPr>
    </w:p>
    <w:p w:rsidRPr="00ED3A71" w:rsidR="0003489D" w:rsidP="00ED3A71" w:rsidRDefault="0003489D" w14:paraId="4AF6B176" w14:textId="77777777">
      <w:pPr>
        <w:tabs>
          <w:tab w:val="left" w:pos="360"/>
          <w:tab w:val="left" w:pos="720"/>
        </w:tabs>
        <w:rPr>
          <w:rFonts w:ascii="Arial" w:hAnsi="Arial" w:cs="Arial"/>
          <w:sz w:val="22"/>
          <w:szCs w:val="22"/>
        </w:rPr>
      </w:pPr>
      <w:r w:rsidRPr="00ED3A71">
        <w:rPr>
          <w:rFonts w:ascii="Arial" w:hAnsi="Arial" w:cs="Arial"/>
          <w:sz w:val="22"/>
          <w:szCs w:val="22"/>
        </w:rPr>
        <w:t>Results from the survey collection are available to the public over the Internet at:</w:t>
      </w:r>
    </w:p>
    <w:p w:rsidRPr="00ED3A71" w:rsidR="0003489D" w:rsidP="00ED3A71" w:rsidRDefault="00C025BF" w14:paraId="7502D195" w14:textId="45EDCE4C">
      <w:pPr>
        <w:tabs>
          <w:tab w:val="left" w:pos="360"/>
          <w:tab w:val="left" w:pos="720"/>
        </w:tabs>
        <w:rPr>
          <w:rFonts w:ascii="Arial" w:hAnsi="Arial" w:cs="Arial"/>
          <w:sz w:val="22"/>
          <w:szCs w:val="22"/>
        </w:rPr>
      </w:pPr>
      <w:hyperlink w:history="1" r:id="rId11">
        <w:r w:rsidRPr="006B5704" w:rsidR="00CB2B2A">
          <w:rPr>
            <w:rStyle w:val="Hyperlink"/>
            <w:rFonts w:ascii="Arial" w:hAnsi="Arial" w:cs="Arial"/>
            <w:sz w:val="22"/>
            <w:szCs w:val="22"/>
          </w:rPr>
          <w:t>https://migbirdapps.fws.gov</w:t>
        </w:r>
      </w:hyperlink>
      <w:r w:rsidR="00CB2B2A">
        <w:rPr>
          <w:rFonts w:ascii="Arial" w:hAnsi="Arial" w:cs="Arial"/>
          <w:sz w:val="22"/>
          <w:szCs w:val="22"/>
        </w:rPr>
        <w:t xml:space="preserve"> </w:t>
      </w:r>
      <w:r w:rsidR="00FC24D7">
        <w:rPr>
          <w:rFonts w:ascii="Arial" w:hAnsi="Arial" w:cs="Arial"/>
          <w:sz w:val="22"/>
          <w:szCs w:val="22"/>
        </w:rPr>
        <w:t xml:space="preserve">or by contacting the USFWS </w:t>
      </w:r>
      <w:r w:rsidRPr="00ED3A71" w:rsidR="0003489D">
        <w:rPr>
          <w:rFonts w:ascii="Arial" w:hAnsi="Arial" w:cs="Arial"/>
          <w:sz w:val="22"/>
          <w:szCs w:val="22"/>
        </w:rPr>
        <w:t>(summarized, tabular format), and at</w:t>
      </w:r>
    </w:p>
    <w:p w:rsidRPr="00ED3A71" w:rsidR="0003489D" w:rsidP="00ED3A71" w:rsidRDefault="00C025BF" w14:paraId="082F398B" w14:textId="63E7FFDA">
      <w:pPr>
        <w:tabs>
          <w:tab w:val="left" w:pos="360"/>
          <w:tab w:val="left" w:pos="720"/>
        </w:tabs>
        <w:rPr>
          <w:rFonts w:ascii="Arial" w:hAnsi="Arial" w:cs="Arial"/>
          <w:sz w:val="22"/>
          <w:szCs w:val="22"/>
        </w:rPr>
      </w:pPr>
      <w:hyperlink w:history="1" r:id="rId12">
        <w:r w:rsidRPr="006B5704" w:rsidR="00CB2B2A">
          <w:rPr>
            <w:rStyle w:val="Hyperlink"/>
            <w:rFonts w:ascii="Arial" w:hAnsi="Arial" w:cs="Arial"/>
            <w:sz w:val="22"/>
            <w:szCs w:val="22"/>
          </w:rPr>
          <w:t>https://www.fws.gov/birds/surveys-and-data/reports-and-publications/population-status.php</w:t>
        </w:r>
      </w:hyperlink>
      <w:r w:rsidR="00CB2B2A">
        <w:rPr>
          <w:rFonts w:ascii="Arial" w:hAnsi="Arial" w:cs="Arial"/>
          <w:sz w:val="22"/>
          <w:szCs w:val="22"/>
        </w:rPr>
        <w:t xml:space="preserve"> </w:t>
      </w:r>
      <w:r w:rsidRPr="00ED3A71" w:rsidR="0003489D">
        <w:rPr>
          <w:rFonts w:ascii="Arial" w:hAnsi="Arial" w:cs="Arial"/>
          <w:sz w:val="22"/>
          <w:szCs w:val="22"/>
        </w:rPr>
        <w:t>(report format).</w:t>
      </w:r>
      <w:r w:rsidR="00D332C3">
        <w:rPr>
          <w:rFonts w:ascii="Arial" w:hAnsi="Arial" w:cs="Arial"/>
          <w:sz w:val="22"/>
          <w:szCs w:val="22"/>
        </w:rPr>
        <w:t xml:space="preserve">  </w:t>
      </w:r>
      <w:r w:rsidRPr="00D332C3" w:rsidR="00D332C3">
        <w:rPr>
          <w:rFonts w:ascii="Arial" w:hAnsi="Arial" w:cs="Arial"/>
          <w:sz w:val="22"/>
          <w:szCs w:val="22"/>
        </w:rPr>
        <w:t xml:space="preserve">The 2020 </w:t>
      </w:r>
      <w:r w:rsidR="00D332C3">
        <w:rPr>
          <w:rFonts w:ascii="Arial" w:hAnsi="Arial" w:cs="Arial"/>
          <w:sz w:val="22"/>
          <w:szCs w:val="22"/>
        </w:rPr>
        <w:t xml:space="preserve">population status </w:t>
      </w:r>
      <w:r w:rsidRPr="00D332C3" w:rsidR="00D332C3">
        <w:rPr>
          <w:rFonts w:ascii="Arial" w:hAnsi="Arial" w:cs="Arial"/>
          <w:sz w:val="22"/>
          <w:szCs w:val="22"/>
        </w:rPr>
        <w:t xml:space="preserve">report </w:t>
      </w:r>
      <w:r w:rsidR="00D332C3">
        <w:rPr>
          <w:rFonts w:ascii="Arial" w:hAnsi="Arial" w:cs="Arial"/>
          <w:sz w:val="22"/>
          <w:szCs w:val="22"/>
        </w:rPr>
        <w:t xml:space="preserve">(copy attached in ROCIS) </w:t>
      </w:r>
      <w:r w:rsidRPr="00D332C3" w:rsidR="00D332C3">
        <w:rPr>
          <w:rFonts w:ascii="Arial" w:hAnsi="Arial" w:cs="Arial"/>
          <w:sz w:val="22"/>
          <w:szCs w:val="22"/>
        </w:rPr>
        <w:t>does not contain the latest singing-ground survey results since we were unable to complete the survey in full due to Covid</w:t>
      </w:r>
      <w:bookmarkStart w:name="_GoBack" w:id="0"/>
      <w:bookmarkEnd w:id="0"/>
      <w:r w:rsidRPr="00D332C3" w:rsidR="00D332C3">
        <w:rPr>
          <w:rFonts w:ascii="Arial" w:hAnsi="Arial" w:cs="Arial"/>
          <w:sz w:val="22"/>
          <w:szCs w:val="22"/>
        </w:rPr>
        <w:t>.</w:t>
      </w:r>
    </w:p>
    <w:p w:rsidRPr="00ED3A71" w:rsidR="0003489D" w:rsidP="00ED3A71" w:rsidRDefault="0003489D" w14:paraId="16BF3914" w14:textId="77777777">
      <w:pPr>
        <w:tabs>
          <w:tab w:val="left" w:pos="360"/>
          <w:tab w:val="left" w:pos="720"/>
        </w:tabs>
        <w:rPr>
          <w:rFonts w:ascii="Arial" w:hAnsi="Arial" w:cs="Arial"/>
          <w:sz w:val="22"/>
          <w:szCs w:val="22"/>
        </w:rPr>
      </w:pPr>
    </w:p>
    <w:p w:rsidRPr="007056D6" w:rsidR="007056D6" w:rsidP="007056D6" w:rsidRDefault="007056D6" w14:paraId="40FD74DB" w14:textId="77777777">
      <w:pPr>
        <w:tabs>
          <w:tab w:val="left" w:pos="-1080"/>
          <w:tab w:val="left" w:pos="-720"/>
          <w:tab w:val="left" w:pos="360"/>
          <w:tab w:val="left" w:pos="720"/>
        </w:tabs>
        <w:rPr>
          <w:rFonts w:ascii="Arial" w:hAnsi="Arial" w:cs="Arial"/>
          <w:b/>
          <w:sz w:val="22"/>
          <w:szCs w:val="22"/>
        </w:rPr>
      </w:pPr>
      <w:r w:rsidRPr="007056D6">
        <w:rPr>
          <w:rFonts w:ascii="Arial" w:hAnsi="Arial" w:cs="Arial"/>
          <w:b/>
          <w:sz w:val="22"/>
          <w:szCs w:val="22"/>
        </w:rPr>
        <w:t>3.</w:t>
      </w:r>
      <w:r w:rsidRPr="007056D6">
        <w:rPr>
          <w:rFonts w:ascii="Arial" w:hAnsi="Arial" w:cs="Arial"/>
          <w:b/>
          <w:sz w:val="22"/>
          <w:szCs w:val="22"/>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Pr="00ED3A71" w:rsidR="00913659" w:rsidP="00ED3A71" w:rsidRDefault="00913659" w14:paraId="5678BF10" w14:textId="77777777">
      <w:pPr>
        <w:tabs>
          <w:tab w:val="left" w:pos="360"/>
          <w:tab w:val="left" w:pos="720"/>
        </w:tabs>
        <w:ind w:left="360" w:hanging="360"/>
        <w:rPr>
          <w:rFonts w:ascii="Arial" w:hAnsi="Arial" w:cs="Arial"/>
          <w:sz w:val="22"/>
          <w:szCs w:val="22"/>
        </w:rPr>
      </w:pPr>
    </w:p>
    <w:p w:rsidR="00011863" w:rsidP="00ED3A71" w:rsidRDefault="0003489D" w14:paraId="7146A9EB" w14:textId="756564EE">
      <w:pPr>
        <w:tabs>
          <w:tab w:val="left" w:pos="360"/>
          <w:tab w:val="left" w:pos="720"/>
        </w:tabs>
        <w:rPr>
          <w:rFonts w:ascii="Arial" w:hAnsi="Arial" w:cs="Arial"/>
          <w:sz w:val="22"/>
          <w:szCs w:val="22"/>
        </w:rPr>
      </w:pPr>
      <w:r w:rsidRPr="00ED3A71">
        <w:rPr>
          <w:rFonts w:ascii="Arial" w:hAnsi="Arial" w:cs="Arial"/>
          <w:sz w:val="22"/>
          <w:szCs w:val="22"/>
        </w:rPr>
        <w:t>The reporting procedure requires that respondents use pen or p</w:t>
      </w:r>
      <w:r w:rsidRPr="00ED3A71" w:rsidR="0011668A">
        <w:rPr>
          <w:rFonts w:ascii="Arial" w:hAnsi="Arial" w:cs="Arial"/>
          <w:sz w:val="22"/>
          <w:szCs w:val="22"/>
        </w:rPr>
        <w:t>encil to fill out FWS Form 3-156</w:t>
      </w:r>
      <w:r w:rsidRPr="00ED3A71">
        <w:rPr>
          <w:rFonts w:ascii="Arial" w:hAnsi="Arial" w:cs="Arial"/>
          <w:sz w:val="22"/>
          <w:szCs w:val="22"/>
        </w:rPr>
        <w:t xml:space="preserve">. </w:t>
      </w:r>
      <w:r w:rsidR="009F7F4B">
        <w:rPr>
          <w:rFonts w:ascii="Arial" w:hAnsi="Arial" w:cs="Arial"/>
          <w:sz w:val="22"/>
          <w:szCs w:val="22"/>
        </w:rPr>
        <w:t xml:space="preserve"> </w:t>
      </w:r>
      <w:r w:rsidRPr="00ED3A71">
        <w:rPr>
          <w:rFonts w:ascii="Arial" w:hAnsi="Arial" w:cs="Arial"/>
          <w:sz w:val="22"/>
          <w:szCs w:val="22"/>
        </w:rPr>
        <w:t>A pdf version of FWS Form 3-15</w:t>
      </w:r>
      <w:r w:rsidRPr="00ED3A71" w:rsidR="0011668A">
        <w:rPr>
          <w:rFonts w:ascii="Arial" w:hAnsi="Arial" w:cs="Arial"/>
          <w:sz w:val="22"/>
          <w:szCs w:val="22"/>
        </w:rPr>
        <w:t>6</w:t>
      </w:r>
      <w:r w:rsidRPr="00ED3A71">
        <w:rPr>
          <w:rFonts w:ascii="Arial" w:hAnsi="Arial" w:cs="Arial"/>
          <w:sz w:val="22"/>
          <w:szCs w:val="22"/>
        </w:rPr>
        <w:t xml:space="preserve"> is available to cooperators at a website. </w:t>
      </w:r>
      <w:r w:rsidR="00450AC1">
        <w:rPr>
          <w:rFonts w:ascii="Arial" w:hAnsi="Arial" w:cs="Arial"/>
          <w:sz w:val="22"/>
          <w:szCs w:val="22"/>
        </w:rPr>
        <w:t xml:space="preserve"> </w:t>
      </w:r>
      <w:r w:rsidRPr="00ED3A71">
        <w:rPr>
          <w:rFonts w:ascii="Arial" w:hAnsi="Arial" w:cs="Arial"/>
          <w:sz w:val="22"/>
          <w:szCs w:val="22"/>
        </w:rPr>
        <w:t>After completing the form in the field, respondents can voluntarily submit data electronically</w:t>
      </w:r>
      <w:r w:rsidR="003F11F6">
        <w:rPr>
          <w:rFonts w:ascii="Arial" w:hAnsi="Arial" w:cs="Arial"/>
          <w:sz w:val="22"/>
          <w:szCs w:val="22"/>
        </w:rPr>
        <w:t xml:space="preserve"> at a password-protected website</w:t>
      </w:r>
      <w:r w:rsidRPr="00ED3A71">
        <w:rPr>
          <w:rFonts w:ascii="Arial" w:hAnsi="Arial" w:cs="Arial"/>
          <w:sz w:val="22"/>
          <w:szCs w:val="22"/>
        </w:rPr>
        <w:t xml:space="preserve">.  </w:t>
      </w:r>
      <w:r w:rsidR="00FF359B">
        <w:rPr>
          <w:rFonts w:ascii="Arial" w:hAnsi="Arial" w:cs="Arial"/>
          <w:sz w:val="22"/>
          <w:szCs w:val="22"/>
        </w:rPr>
        <w:t xml:space="preserve">Given that many routes in the survey fall outside of cell reception range, the method of data collection is by using this survey form. </w:t>
      </w:r>
      <w:r w:rsidR="009F7F4B">
        <w:rPr>
          <w:rFonts w:ascii="Arial" w:hAnsi="Arial" w:cs="Arial"/>
          <w:sz w:val="22"/>
          <w:szCs w:val="22"/>
        </w:rPr>
        <w:t xml:space="preserve"> </w:t>
      </w:r>
      <w:r w:rsidR="00FF359B">
        <w:rPr>
          <w:rFonts w:ascii="Arial" w:hAnsi="Arial" w:cs="Arial"/>
          <w:sz w:val="22"/>
          <w:szCs w:val="22"/>
        </w:rPr>
        <w:t>We still require that observers send in their original survey forms because i</w:t>
      </w:r>
      <w:r w:rsidRPr="00FF359B" w:rsidR="00FF359B">
        <w:rPr>
          <w:rFonts w:ascii="Arial" w:hAnsi="Arial" w:cs="Arial"/>
          <w:sz w:val="22"/>
          <w:szCs w:val="22"/>
        </w:rPr>
        <w:t xml:space="preserve">n almost all cases observers write more on the survey form than they do within the remarks section in the data entry website.  This can help us catch hazardous conditions or explain why a person took too long driving between stops.  Having the hard </w:t>
      </w:r>
      <w:r w:rsidR="00110F7C">
        <w:rPr>
          <w:rFonts w:ascii="Arial" w:hAnsi="Arial" w:cs="Arial"/>
          <w:sz w:val="22"/>
          <w:szCs w:val="22"/>
        </w:rPr>
        <w:t xml:space="preserve">copy </w:t>
      </w:r>
      <w:r w:rsidRPr="00FF359B" w:rsidR="00FF359B">
        <w:rPr>
          <w:rFonts w:ascii="Arial" w:hAnsi="Arial" w:cs="Arial"/>
          <w:sz w:val="22"/>
          <w:szCs w:val="22"/>
        </w:rPr>
        <w:t>form in hand also helps the USFWS personnel identify possible data entry errors, typos, and helps answer questions about missing data.  Many times, if there is a problem with the data in the database, we can find the answer on the form rather than having to contact the observer or state/provincial coordinator directly.</w:t>
      </w:r>
    </w:p>
    <w:p w:rsidR="00011863" w:rsidP="00ED3A71" w:rsidRDefault="00011863" w14:paraId="3EF185CC" w14:textId="77777777">
      <w:pPr>
        <w:tabs>
          <w:tab w:val="left" w:pos="360"/>
          <w:tab w:val="left" w:pos="720"/>
        </w:tabs>
        <w:rPr>
          <w:rFonts w:ascii="Arial" w:hAnsi="Arial" w:cs="Arial"/>
          <w:sz w:val="22"/>
          <w:szCs w:val="22"/>
        </w:rPr>
      </w:pPr>
    </w:p>
    <w:p w:rsidRPr="00ED3A71" w:rsidR="0003489D" w:rsidP="00ED3A71" w:rsidRDefault="0003489D" w14:paraId="52A6AC77" w14:textId="69A125A6">
      <w:pPr>
        <w:tabs>
          <w:tab w:val="left" w:pos="360"/>
          <w:tab w:val="left" w:pos="720"/>
        </w:tabs>
        <w:rPr>
          <w:rFonts w:ascii="Arial" w:hAnsi="Arial" w:cs="Arial"/>
          <w:sz w:val="22"/>
          <w:szCs w:val="22"/>
        </w:rPr>
      </w:pPr>
      <w:r w:rsidRPr="00ED3A71">
        <w:rPr>
          <w:rFonts w:ascii="Arial" w:hAnsi="Arial" w:cs="Arial"/>
          <w:sz w:val="22"/>
          <w:szCs w:val="22"/>
        </w:rPr>
        <w:t>Respondents access the electronic data form through the Internet at the Service password protected website</w:t>
      </w:r>
      <w:r w:rsidR="00FF359B">
        <w:rPr>
          <w:rFonts w:ascii="Arial" w:hAnsi="Arial" w:cs="Arial"/>
          <w:sz w:val="22"/>
          <w:szCs w:val="22"/>
        </w:rPr>
        <w:t xml:space="preserve"> &lt;</w:t>
      </w:r>
      <w:r w:rsidRPr="00110F7C" w:rsidR="00110F7C">
        <w:t xml:space="preserve"> </w:t>
      </w:r>
      <w:hyperlink w:history="1" r:id="rId13">
        <w:r w:rsidRPr="006B5704" w:rsidR="00110F7C">
          <w:rPr>
            <w:rStyle w:val="Hyperlink"/>
            <w:rFonts w:ascii="Arial" w:hAnsi="Arial" w:cs="Arial"/>
            <w:sz w:val="22"/>
            <w:szCs w:val="22"/>
          </w:rPr>
          <w:t>https://migbirdapps.fws.gov/woodcock/</w:t>
        </w:r>
      </w:hyperlink>
      <w:r w:rsidR="00FF359B">
        <w:rPr>
          <w:rFonts w:ascii="Arial" w:hAnsi="Arial" w:cs="Arial"/>
          <w:sz w:val="22"/>
          <w:szCs w:val="22"/>
        </w:rPr>
        <w:t>&gt;</w:t>
      </w:r>
      <w:r w:rsidRPr="00ED3A71">
        <w:rPr>
          <w:rFonts w:ascii="Arial" w:hAnsi="Arial" w:cs="Arial"/>
          <w:sz w:val="22"/>
          <w:szCs w:val="22"/>
        </w:rPr>
        <w:t xml:space="preserve">. </w:t>
      </w:r>
      <w:r w:rsidR="004751DA">
        <w:rPr>
          <w:rFonts w:ascii="Arial" w:hAnsi="Arial" w:cs="Arial"/>
          <w:sz w:val="22"/>
          <w:szCs w:val="22"/>
        </w:rPr>
        <w:t xml:space="preserve"> </w:t>
      </w:r>
      <w:r w:rsidRPr="00ED3A71">
        <w:rPr>
          <w:rFonts w:ascii="Arial" w:hAnsi="Arial" w:cs="Arial"/>
          <w:sz w:val="22"/>
          <w:szCs w:val="22"/>
        </w:rPr>
        <w:t>As indicated in item 12, it takes approximately 8 minutes to enter the data from FWS Form 3-15</w:t>
      </w:r>
      <w:r w:rsidRPr="00ED3A71" w:rsidR="0011668A">
        <w:rPr>
          <w:rFonts w:ascii="Arial" w:hAnsi="Arial" w:cs="Arial"/>
          <w:sz w:val="22"/>
          <w:szCs w:val="22"/>
        </w:rPr>
        <w:t>6</w:t>
      </w:r>
      <w:r w:rsidRPr="00ED3A71">
        <w:rPr>
          <w:rFonts w:ascii="Arial" w:hAnsi="Arial" w:cs="Arial"/>
          <w:sz w:val="22"/>
          <w:szCs w:val="22"/>
        </w:rPr>
        <w:t xml:space="preserve"> into the electronic survey form.  Much of the electronic form is pre-filled, which reduces data entry time. </w:t>
      </w:r>
      <w:r w:rsidR="004751DA">
        <w:rPr>
          <w:rFonts w:ascii="Arial" w:hAnsi="Arial" w:cs="Arial"/>
          <w:sz w:val="22"/>
          <w:szCs w:val="22"/>
        </w:rPr>
        <w:t xml:space="preserve"> </w:t>
      </w:r>
      <w:r w:rsidRPr="00ED3A71">
        <w:rPr>
          <w:rFonts w:ascii="Arial" w:hAnsi="Arial" w:cs="Arial"/>
          <w:sz w:val="22"/>
          <w:szCs w:val="22"/>
        </w:rPr>
        <w:t xml:space="preserve">Directly after submission, respondents receive an online confirmation that the data were successfully entered into the database. </w:t>
      </w:r>
    </w:p>
    <w:p w:rsidRPr="00ED3A71" w:rsidR="0003489D" w:rsidP="00ED3A71" w:rsidRDefault="0003489D" w14:paraId="5F332466" w14:textId="77777777">
      <w:pPr>
        <w:tabs>
          <w:tab w:val="left" w:pos="360"/>
          <w:tab w:val="left" w:pos="720"/>
        </w:tabs>
        <w:rPr>
          <w:rFonts w:ascii="Arial" w:hAnsi="Arial" w:cs="Arial"/>
          <w:sz w:val="22"/>
          <w:szCs w:val="22"/>
        </w:rPr>
      </w:pPr>
    </w:p>
    <w:p w:rsidRPr="007056D6" w:rsidR="007056D6" w:rsidP="007056D6" w:rsidRDefault="007056D6" w14:paraId="48084EB9" w14:textId="77777777">
      <w:pPr>
        <w:tabs>
          <w:tab w:val="left" w:pos="-1080"/>
          <w:tab w:val="left" w:pos="-720"/>
          <w:tab w:val="left" w:pos="360"/>
          <w:tab w:val="left" w:pos="720"/>
        </w:tabs>
        <w:rPr>
          <w:rFonts w:ascii="Arial" w:hAnsi="Arial" w:cs="Arial"/>
          <w:b/>
          <w:sz w:val="22"/>
          <w:szCs w:val="22"/>
        </w:rPr>
      </w:pPr>
      <w:r w:rsidRPr="007056D6">
        <w:rPr>
          <w:rFonts w:ascii="Arial" w:hAnsi="Arial" w:cs="Arial"/>
          <w:b/>
          <w:sz w:val="22"/>
          <w:szCs w:val="22"/>
        </w:rPr>
        <w:t>4.</w:t>
      </w:r>
      <w:r w:rsidRPr="007056D6">
        <w:rPr>
          <w:rFonts w:ascii="Arial" w:hAnsi="Arial" w:cs="Arial"/>
          <w:b/>
          <w:sz w:val="22"/>
          <w:szCs w:val="22"/>
        </w:rPr>
        <w:tab/>
        <w:t>Describe efforts to identify duplication.  Show specifically why any similar information already available cannot be used or modified for use for the purposes described in Item 2 above.</w:t>
      </w:r>
    </w:p>
    <w:p w:rsidRPr="00ED3A71" w:rsidR="00B02D69" w:rsidP="00ED3A71" w:rsidRDefault="00B02D69" w14:paraId="01C0D7BE" w14:textId="77777777">
      <w:pPr>
        <w:tabs>
          <w:tab w:val="left" w:pos="360"/>
          <w:tab w:val="left" w:pos="720"/>
        </w:tabs>
        <w:rPr>
          <w:rFonts w:ascii="Arial" w:hAnsi="Arial" w:cs="Arial"/>
          <w:sz w:val="22"/>
          <w:szCs w:val="22"/>
        </w:rPr>
      </w:pPr>
    </w:p>
    <w:p w:rsidRPr="00ED3A71" w:rsidR="006D7844" w:rsidP="00ED3A71" w:rsidRDefault="006D7844" w14:paraId="5E2140E7" w14:textId="2C55F558">
      <w:pPr>
        <w:tabs>
          <w:tab w:val="left" w:pos="360"/>
          <w:tab w:val="left" w:pos="720"/>
        </w:tabs>
        <w:rPr>
          <w:rFonts w:ascii="Arial" w:hAnsi="Arial" w:cs="Arial"/>
          <w:sz w:val="22"/>
          <w:szCs w:val="22"/>
        </w:rPr>
      </w:pPr>
      <w:r w:rsidRPr="00ED3A71">
        <w:rPr>
          <w:rFonts w:ascii="Arial" w:hAnsi="Arial" w:cs="Arial"/>
          <w:sz w:val="22"/>
          <w:szCs w:val="22"/>
        </w:rPr>
        <w:t xml:space="preserve">We are not aware of any duplication.  Within the Federal </w:t>
      </w:r>
      <w:r w:rsidR="0031756D">
        <w:rPr>
          <w:rFonts w:ascii="Arial" w:hAnsi="Arial" w:cs="Arial"/>
          <w:sz w:val="22"/>
          <w:szCs w:val="22"/>
        </w:rPr>
        <w:t>g</w:t>
      </w:r>
      <w:r w:rsidRPr="00ED3A71">
        <w:rPr>
          <w:rFonts w:ascii="Arial" w:hAnsi="Arial" w:cs="Arial"/>
          <w:sz w:val="22"/>
          <w:szCs w:val="22"/>
        </w:rPr>
        <w:t xml:space="preserve">overnment, DMBM is the sole organizational unit charged with monitoring the population status of migratory game birds.  Also, </w:t>
      </w:r>
      <w:proofErr w:type="gramStart"/>
      <w:r w:rsidRPr="00ED3A71">
        <w:rPr>
          <w:rFonts w:ascii="Arial" w:hAnsi="Arial" w:cs="Arial"/>
          <w:sz w:val="22"/>
          <w:szCs w:val="22"/>
        </w:rPr>
        <w:t>the</w:t>
      </w:r>
      <w:proofErr w:type="gramEnd"/>
      <w:r w:rsidRPr="00ED3A71">
        <w:rPr>
          <w:rFonts w:ascii="Arial" w:hAnsi="Arial" w:cs="Arial"/>
          <w:sz w:val="22"/>
          <w:szCs w:val="22"/>
        </w:rPr>
        <w:t xml:space="preserve"> realm of migratory bird management is small.  If similar sources of information were available or even possible, DMBM would be aware of them.</w:t>
      </w:r>
    </w:p>
    <w:p w:rsidRPr="00ED3A71" w:rsidR="00913659" w:rsidP="00ED3A71" w:rsidRDefault="00913659" w14:paraId="3CC3D68E" w14:textId="77777777">
      <w:pPr>
        <w:tabs>
          <w:tab w:val="left" w:pos="360"/>
          <w:tab w:val="left" w:pos="720"/>
        </w:tabs>
        <w:ind w:left="360" w:hanging="360"/>
        <w:rPr>
          <w:rFonts w:ascii="Arial" w:hAnsi="Arial" w:cs="Arial"/>
          <w:sz w:val="22"/>
          <w:szCs w:val="22"/>
        </w:rPr>
      </w:pPr>
    </w:p>
    <w:p w:rsidRPr="007056D6" w:rsidR="007056D6" w:rsidP="007056D6" w:rsidRDefault="007056D6" w14:paraId="400AE100" w14:textId="77777777">
      <w:pPr>
        <w:tabs>
          <w:tab w:val="left" w:pos="-1080"/>
          <w:tab w:val="left" w:pos="-720"/>
          <w:tab w:val="left" w:pos="360"/>
          <w:tab w:val="left" w:pos="720"/>
        </w:tabs>
        <w:rPr>
          <w:rFonts w:ascii="Arial" w:hAnsi="Arial" w:cs="Arial"/>
          <w:b/>
          <w:sz w:val="22"/>
          <w:szCs w:val="22"/>
        </w:rPr>
      </w:pPr>
      <w:r w:rsidRPr="007056D6">
        <w:rPr>
          <w:rFonts w:ascii="Arial" w:hAnsi="Arial" w:cs="Arial"/>
          <w:b/>
          <w:sz w:val="22"/>
          <w:szCs w:val="22"/>
        </w:rPr>
        <w:t>5.</w:t>
      </w:r>
      <w:r w:rsidRPr="007056D6">
        <w:rPr>
          <w:rFonts w:ascii="Arial" w:hAnsi="Arial" w:cs="Arial"/>
          <w:b/>
          <w:sz w:val="22"/>
          <w:szCs w:val="22"/>
        </w:rPr>
        <w:tab/>
        <w:t xml:space="preserve">If the collection of information impacts small businesses or other small entities, </w:t>
      </w:r>
      <w:r w:rsidRPr="007056D6">
        <w:rPr>
          <w:rFonts w:ascii="Arial" w:hAnsi="Arial" w:cs="Arial"/>
          <w:b/>
          <w:sz w:val="22"/>
          <w:szCs w:val="22"/>
        </w:rPr>
        <w:lastRenderedPageBreak/>
        <w:t>describe any methods used to minimize burden.</w:t>
      </w:r>
    </w:p>
    <w:p w:rsidRPr="00ED3A71" w:rsidR="00150437" w:rsidP="00ED3A71" w:rsidRDefault="00150437" w14:paraId="7C66878D" w14:textId="77777777">
      <w:pPr>
        <w:tabs>
          <w:tab w:val="left" w:pos="360"/>
          <w:tab w:val="left" w:pos="720"/>
        </w:tabs>
        <w:rPr>
          <w:rFonts w:ascii="Arial" w:hAnsi="Arial" w:cs="Arial"/>
          <w:sz w:val="22"/>
          <w:szCs w:val="22"/>
        </w:rPr>
      </w:pPr>
    </w:p>
    <w:p w:rsidRPr="00ED3A71" w:rsidR="006D7844" w:rsidP="00ED3A71" w:rsidRDefault="006D7844" w14:paraId="046B222A" w14:textId="77777777">
      <w:pPr>
        <w:tabs>
          <w:tab w:val="left" w:pos="360"/>
          <w:tab w:val="left" w:pos="720"/>
        </w:tabs>
        <w:rPr>
          <w:rFonts w:ascii="Arial" w:hAnsi="Arial" w:cs="Arial"/>
          <w:sz w:val="22"/>
          <w:szCs w:val="22"/>
        </w:rPr>
      </w:pPr>
      <w:r w:rsidRPr="00ED3A71">
        <w:rPr>
          <w:rFonts w:ascii="Arial" w:hAnsi="Arial" w:cs="Arial"/>
          <w:sz w:val="22"/>
          <w:szCs w:val="22"/>
        </w:rPr>
        <w:t xml:space="preserve">The survey does not impact small businesses or other small entities.  </w:t>
      </w:r>
    </w:p>
    <w:p w:rsidRPr="00ED3A71" w:rsidR="00913659" w:rsidP="00ED3A71" w:rsidRDefault="00913659" w14:paraId="1D0A5524" w14:textId="77777777">
      <w:pPr>
        <w:tabs>
          <w:tab w:val="left" w:pos="360"/>
          <w:tab w:val="left" w:pos="720"/>
        </w:tabs>
        <w:rPr>
          <w:rFonts w:ascii="Arial" w:hAnsi="Arial" w:cs="Arial"/>
          <w:sz w:val="22"/>
          <w:szCs w:val="22"/>
        </w:rPr>
      </w:pPr>
    </w:p>
    <w:p w:rsidRPr="007056D6" w:rsidR="007056D6" w:rsidP="007056D6" w:rsidRDefault="007056D6" w14:paraId="3070FC2D" w14:textId="77777777">
      <w:pPr>
        <w:tabs>
          <w:tab w:val="left" w:pos="-1080"/>
          <w:tab w:val="left" w:pos="-720"/>
          <w:tab w:val="left" w:pos="360"/>
          <w:tab w:val="left" w:pos="720"/>
        </w:tabs>
        <w:rPr>
          <w:rFonts w:ascii="Arial" w:hAnsi="Arial" w:cs="Arial"/>
          <w:b/>
          <w:sz w:val="22"/>
          <w:szCs w:val="22"/>
        </w:rPr>
      </w:pPr>
      <w:r w:rsidRPr="007056D6">
        <w:rPr>
          <w:rFonts w:ascii="Arial" w:hAnsi="Arial" w:cs="Arial"/>
          <w:b/>
          <w:sz w:val="22"/>
          <w:szCs w:val="22"/>
        </w:rPr>
        <w:t>6.</w:t>
      </w:r>
      <w:r w:rsidRPr="007056D6">
        <w:rPr>
          <w:rFonts w:ascii="Arial" w:hAnsi="Arial" w:cs="Arial"/>
          <w:b/>
          <w:sz w:val="22"/>
          <w:szCs w:val="22"/>
        </w:rPr>
        <w:tab/>
        <w:t>Describe the consequence to Federal program or policy activities if the collection is not conducted or is conducted less frequently, as well as any technical or legal obstacles to reducing burden.</w:t>
      </w:r>
    </w:p>
    <w:p w:rsidRPr="00ED3A71" w:rsidR="00150437" w:rsidP="00ED3A71" w:rsidRDefault="00150437" w14:paraId="798729BA" w14:textId="77777777">
      <w:pPr>
        <w:tabs>
          <w:tab w:val="left" w:pos="360"/>
          <w:tab w:val="left" w:pos="720"/>
        </w:tabs>
        <w:rPr>
          <w:rFonts w:ascii="Arial" w:hAnsi="Arial" w:cs="Arial"/>
          <w:sz w:val="22"/>
          <w:szCs w:val="22"/>
        </w:rPr>
      </w:pPr>
    </w:p>
    <w:p w:rsidRPr="00ED3A71" w:rsidR="006D7844" w:rsidP="00ED3A71" w:rsidRDefault="006D7844" w14:paraId="5158CD8A" w14:textId="77777777">
      <w:pPr>
        <w:tabs>
          <w:tab w:val="left" w:pos="360"/>
          <w:tab w:val="left" w:pos="720"/>
        </w:tabs>
        <w:rPr>
          <w:rFonts w:ascii="Arial" w:hAnsi="Arial" w:cs="Arial"/>
          <w:sz w:val="22"/>
          <w:szCs w:val="22"/>
        </w:rPr>
      </w:pPr>
      <w:r w:rsidRPr="00ED3A71">
        <w:rPr>
          <w:rFonts w:ascii="Arial" w:hAnsi="Arial" w:cs="Arial"/>
          <w:sz w:val="22"/>
          <w:szCs w:val="22"/>
        </w:rPr>
        <w:t>Migratory game bird populations are dynamic and can change in size and status from year to year.  For this reason, the promulgation of hunting regulations has traditionally been an annual activity, and, thus, annual assessments of the population status of the more important species, including woodcock, are desirable.  Without information on the population's status, we might promulgate hunting regulations that are:</w:t>
      </w:r>
    </w:p>
    <w:p w:rsidRPr="00ED3A71" w:rsidR="006D7844" w:rsidP="00ED3A71" w:rsidRDefault="006D7844" w14:paraId="56D20278" w14:textId="77777777">
      <w:pPr>
        <w:tabs>
          <w:tab w:val="left" w:pos="360"/>
          <w:tab w:val="left" w:pos="720"/>
        </w:tabs>
        <w:rPr>
          <w:rFonts w:ascii="Arial" w:hAnsi="Arial" w:cs="Arial"/>
          <w:sz w:val="22"/>
          <w:szCs w:val="22"/>
        </w:rPr>
      </w:pPr>
    </w:p>
    <w:p w:rsidRPr="00ED3A71" w:rsidR="006D7844" w:rsidP="00ED3A71" w:rsidRDefault="006D7844" w14:paraId="51B59F8B" w14:textId="77777777">
      <w:pPr>
        <w:numPr>
          <w:ilvl w:val="0"/>
          <w:numId w:val="16"/>
        </w:numPr>
        <w:tabs>
          <w:tab w:val="left" w:pos="360"/>
          <w:tab w:val="left" w:pos="720"/>
        </w:tabs>
        <w:rPr>
          <w:rFonts w:ascii="Arial" w:hAnsi="Arial" w:cs="Arial"/>
          <w:sz w:val="22"/>
          <w:szCs w:val="22"/>
        </w:rPr>
      </w:pPr>
      <w:r w:rsidRPr="00ED3A71">
        <w:rPr>
          <w:rFonts w:ascii="Arial" w:hAnsi="Arial" w:cs="Arial"/>
          <w:sz w:val="22"/>
          <w:szCs w:val="22"/>
        </w:rPr>
        <w:t xml:space="preserve">Not sufficiently restrictive, which could cause harm to the woodcock population, or </w:t>
      </w:r>
    </w:p>
    <w:p w:rsidRPr="00ED3A71" w:rsidR="006D7844" w:rsidP="00ED3A71" w:rsidRDefault="006D7844" w14:paraId="3FB66B31" w14:textId="77777777">
      <w:pPr>
        <w:numPr>
          <w:ilvl w:val="0"/>
          <w:numId w:val="16"/>
        </w:numPr>
        <w:tabs>
          <w:tab w:val="left" w:pos="360"/>
          <w:tab w:val="left" w:pos="720"/>
        </w:tabs>
        <w:rPr>
          <w:rFonts w:ascii="Arial" w:hAnsi="Arial" w:cs="Arial"/>
          <w:sz w:val="22"/>
          <w:szCs w:val="22"/>
        </w:rPr>
      </w:pPr>
      <w:r w:rsidRPr="00ED3A71">
        <w:rPr>
          <w:rFonts w:ascii="Arial" w:hAnsi="Arial" w:cs="Arial"/>
          <w:sz w:val="22"/>
          <w:szCs w:val="22"/>
        </w:rPr>
        <w:t xml:space="preserve">Too restrictive, which would unduly restrict recreational opportunities afforded by woodcock hunting.  </w:t>
      </w:r>
    </w:p>
    <w:p w:rsidRPr="00ED3A71" w:rsidR="006D7844" w:rsidP="00ED3A71" w:rsidRDefault="006D7844" w14:paraId="543B0C85" w14:textId="77777777">
      <w:pPr>
        <w:tabs>
          <w:tab w:val="left" w:pos="360"/>
          <w:tab w:val="left" w:pos="720"/>
        </w:tabs>
        <w:rPr>
          <w:rFonts w:ascii="Arial" w:hAnsi="Arial" w:cs="Arial"/>
          <w:sz w:val="22"/>
          <w:szCs w:val="22"/>
        </w:rPr>
      </w:pPr>
    </w:p>
    <w:p w:rsidRPr="00ED3A71" w:rsidR="006D7844" w:rsidP="00ED3A71" w:rsidRDefault="006D7844" w14:paraId="785C1C5C" w14:textId="77777777">
      <w:pPr>
        <w:tabs>
          <w:tab w:val="left" w:pos="360"/>
          <w:tab w:val="left" w:pos="720"/>
        </w:tabs>
        <w:rPr>
          <w:rFonts w:ascii="Arial" w:hAnsi="Arial" w:cs="Arial"/>
          <w:sz w:val="22"/>
          <w:szCs w:val="22"/>
        </w:rPr>
      </w:pPr>
      <w:r w:rsidRPr="00ED3A71">
        <w:rPr>
          <w:rFonts w:ascii="Arial" w:hAnsi="Arial" w:cs="Arial"/>
          <w:sz w:val="22"/>
          <w:szCs w:val="22"/>
        </w:rPr>
        <w:t>Another consequence of not conducting the surveys is that we could be vulnerable to litigation charging mismanagement and failure to fulfill treaty and other obligations.</w:t>
      </w:r>
    </w:p>
    <w:p w:rsidRPr="00ED3A71" w:rsidR="00913659" w:rsidP="00ED3A71" w:rsidRDefault="00913659" w14:paraId="00B8F1A8" w14:textId="77777777">
      <w:pPr>
        <w:tabs>
          <w:tab w:val="left" w:pos="360"/>
          <w:tab w:val="left" w:pos="720"/>
        </w:tabs>
        <w:rPr>
          <w:rFonts w:ascii="Arial" w:hAnsi="Arial" w:cs="Arial"/>
          <w:color w:val="0000FF"/>
          <w:sz w:val="22"/>
          <w:szCs w:val="22"/>
        </w:rPr>
      </w:pPr>
    </w:p>
    <w:p w:rsidRPr="007056D6" w:rsidR="007056D6" w:rsidP="007056D6" w:rsidRDefault="007056D6" w14:paraId="521B73CD" w14:textId="77777777">
      <w:pPr>
        <w:tabs>
          <w:tab w:val="left" w:pos="-1080"/>
          <w:tab w:val="left" w:pos="-720"/>
          <w:tab w:val="left" w:pos="360"/>
          <w:tab w:val="left" w:pos="720"/>
        </w:tabs>
        <w:rPr>
          <w:rFonts w:ascii="Arial" w:hAnsi="Arial" w:cs="Arial"/>
          <w:b/>
          <w:sz w:val="22"/>
          <w:szCs w:val="22"/>
        </w:rPr>
      </w:pPr>
      <w:r w:rsidRPr="007056D6">
        <w:rPr>
          <w:rFonts w:ascii="Arial" w:hAnsi="Arial" w:cs="Arial"/>
          <w:b/>
          <w:sz w:val="22"/>
          <w:szCs w:val="22"/>
        </w:rPr>
        <w:t>7.</w:t>
      </w:r>
      <w:r w:rsidRPr="007056D6">
        <w:rPr>
          <w:rFonts w:ascii="Arial" w:hAnsi="Arial" w:cs="Arial"/>
          <w:b/>
          <w:sz w:val="22"/>
          <w:szCs w:val="22"/>
        </w:rPr>
        <w:tab/>
        <w:t>Explain any special circumstances that would cause an information collection to be conducted in a manner:</w:t>
      </w:r>
    </w:p>
    <w:p w:rsidRPr="007056D6" w:rsidR="007056D6" w:rsidP="007056D6" w:rsidRDefault="007056D6" w14:paraId="02365B0A" w14:textId="77777777">
      <w:pPr>
        <w:tabs>
          <w:tab w:val="left" w:pos="-1080"/>
          <w:tab w:val="left" w:pos="-720"/>
          <w:tab w:val="left" w:pos="360"/>
          <w:tab w:val="left" w:pos="720"/>
        </w:tabs>
        <w:ind w:left="720" w:hanging="720"/>
        <w:rPr>
          <w:rFonts w:ascii="Arial" w:hAnsi="Arial" w:cs="Arial"/>
          <w:b/>
          <w:sz w:val="22"/>
          <w:szCs w:val="22"/>
        </w:rPr>
      </w:pPr>
      <w:r w:rsidRPr="007056D6">
        <w:rPr>
          <w:rFonts w:ascii="Arial" w:hAnsi="Arial" w:cs="Arial"/>
          <w:b/>
          <w:sz w:val="22"/>
          <w:szCs w:val="22"/>
        </w:rPr>
        <w:tab/>
        <w:t>*</w:t>
      </w:r>
      <w:r w:rsidRPr="007056D6">
        <w:rPr>
          <w:rFonts w:ascii="Arial" w:hAnsi="Arial" w:cs="Arial"/>
          <w:b/>
          <w:sz w:val="22"/>
          <w:szCs w:val="22"/>
        </w:rPr>
        <w:tab/>
      </w:r>
      <w:proofErr w:type="gramStart"/>
      <w:r w:rsidRPr="007056D6">
        <w:rPr>
          <w:rFonts w:ascii="Arial" w:hAnsi="Arial" w:cs="Arial"/>
          <w:b/>
          <w:sz w:val="22"/>
          <w:szCs w:val="22"/>
        </w:rPr>
        <w:t>requiring</w:t>
      </w:r>
      <w:proofErr w:type="gramEnd"/>
      <w:r w:rsidRPr="007056D6">
        <w:rPr>
          <w:rFonts w:ascii="Arial" w:hAnsi="Arial" w:cs="Arial"/>
          <w:b/>
          <w:sz w:val="22"/>
          <w:szCs w:val="22"/>
        </w:rPr>
        <w:t xml:space="preserve"> respondents to report information to the agency more often than quarterly;</w:t>
      </w:r>
    </w:p>
    <w:p w:rsidRPr="007056D6" w:rsidR="007056D6" w:rsidP="007056D6" w:rsidRDefault="007056D6" w14:paraId="7A4F4C38" w14:textId="77777777">
      <w:pPr>
        <w:tabs>
          <w:tab w:val="left" w:pos="-1080"/>
          <w:tab w:val="left" w:pos="-720"/>
          <w:tab w:val="left" w:pos="360"/>
          <w:tab w:val="left" w:pos="720"/>
        </w:tabs>
        <w:ind w:left="720" w:hanging="720"/>
        <w:rPr>
          <w:rFonts w:ascii="Arial" w:hAnsi="Arial" w:cs="Arial"/>
          <w:b/>
          <w:sz w:val="22"/>
          <w:szCs w:val="22"/>
        </w:rPr>
      </w:pPr>
      <w:r w:rsidRPr="007056D6">
        <w:rPr>
          <w:rFonts w:ascii="Arial" w:hAnsi="Arial" w:cs="Arial"/>
          <w:b/>
          <w:sz w:val="22"/>
          <w:szCs w:val="22"/>
        </w:rPr>
        <w:tab/>
        <w:t>*</w:t>
      </w:r>
      <w:r w:rsidRPr="007056D6">
        <w:rPr>
          <w:rFonts w:ascii="Arial" w:hAnsi="Arial" w:cs="Arial"/>
          <w:b/>
          <w:sz w:val="22"/>
          <w:szCs w:val="22"/>
        </w:rPr>
        <w:tab/>
        <w:t>requiring respondents to prepare a written response to a collection of information in fewer than 30 days after receipt of it;</w:t>
      </w:r>
    </w:p>
    <w:p w:rsidRPr="007056D6" w:rsidR="007056D6" w:rsidP="007056D6" w:rsidRDefault="007056D6" w14:paraId="4F2C0C63" w14:textId="77777777">
      <w:pPr>
        <w:tabs>
          <w:tab w:val="left" w:pos="-1080"/>
          <w:tab w:val="left" w:pos="-720"/>
          <w:tab w:val="left" w:pos="360"/>
          <w:tab w:val="left" w:pos="720"/>
        </w:tabs>
        <w:ind w:left="720" w:hanging="720"/>
        <w:rPr>
          <w:rFonts w:ascii="Arial" w:hAnsi="Arial" w:cs="Arial"/>
          <w:b/>
          <w:sz w:val="22"/>
          <w:szCs w:val="22"/>
        </w:rPr>
      </w:pPr>
      <w:r w:rsidRPr="007056D6">
        <w:rPr>
          <w:rFonts w:ascii="Arial" w:hAnsi="Arial" w:cs="Arial"/>
          <w:b/>
          <w:sz w:val="22"/>
          <w:szCs w:val="22"/>
        </w:rPr>
        <w:tab/>
        <w:t>*</w:t>
      </w:r>
      <w:r w:rsidRPr="007056D6">
        <w:rPr>
          <w:rFonts w:ascii="Arial" w:hAnsi="Arial" w:cs="Arial"/>
          <w:b/>
          <w:sz w:val="22"/>
          <w:szCs w:val="22"/>
        </w:rPr>
        <w:tab/>
        <w:t>requiring respondents to submit more than an original and two copies of any document;</w:t>
      </w:r>
    </w:p>
    <w:p w:rsidRPr="007056D6" w:rsidR="007056D6" w:rsidP="007056D6" w:rsidRDefault="007056D6" w14:paraId="67E40F19" w14:textId="77777777">
      <w:pPr>
        <w:tabs>
          <w:tab w:val="left" w:pos="-1080"/>
          <w:tab w:val="left" w:pos="-720"/>
          <w:tab w:val="left" w:pos="360"/>
          <w:tab w:val="left" w:pos="720"/>
        </w:tabs>
        <w:ind w:left="720" w:hanging="720"/>
        <w:rPr>
          <w:rFonts w:ascii="Arial" w:hAnsi="Arial" w:cs="Arial"/>
          <w:b/>
          <w:sz w:val="22"/>
          <w:szCs w:val="22"/>
        </w:rPr>
      </w:pPr>
      <w:r w:rsidRPr="007056D6">
        <w:rPr>
          <w:rFonts w:ascii="Arial" w:hAnsi="Arial" w:cs="Arial"/>
          <w:b/>
          <w:sz w:val="22"/>
          <w:szCs w:val="22"/>
        </w:rPr>
        <w:tab/>
        <w:t>*</w:t>
      </w:r>
      <w:r w:rsidRPr="007056D6">
        <w:rPr>
          <w:rFonts w:ascii="Arial" w:hAnsi="Arial" w:cs="Arial"/>
          <w:b/>
          <w:sz w:val="22"/>
          <w:szCs w:val="22"/>
        </w:rPr>
        <w:tab/>
        <w:t>requiring respondents to retain records, other than health, medical, government contract, grant-in-aid, or tax records, for more than three years;</w:t>
      </w:r>
    </w:p>
    <w:p w:rsidRPr="007056D6" w:rsidR="007056D6" w:rsidP="007056D6" w:rsidRDefault="007056D6" w14:paraId="332429D2" w14:textId="77777777">
      <w:pPr>
        <w:tabs>
          <w:tab w:val="left" w:pos="-1080"/>
          <w:tab w:val="left" w:pos="-720"/>
          <w:tab w:val="left" w:pos="360"/>
          <w:tab w:val="left" w:pos="720"/>
        </w:tabs>
        <w:ind w:left="720" w:hanging="720"/>
        <w:rPr>
          <w:rFonts w:ascii="Arial" w:hAnsi="Arial" w:cs="Arial"/>
          <w:b/>
          <w:sz w:val="22"/>
          <w:szCs w:val="22"/>
        </w:rPr>
      </w:pPr>
      <w:r w:rsidRPr="007056D6">
        <w:rPr>
          <w:rFonts w:ascii="Arial" w:hAnsi="Arial" w:cs="Arial"/>
          <w:b/>
          <w:sz w:val="22"/>
          <w:szCs w:val="22"/>
        </w:rPr>
        <w:tab/>
        <w:t>*</w:t>
      </w:r>
      <w:r w:rsidRPr="007056D6">
        <w:rPr>
          <w:rFonts w:ascii="Arial" w:hAnsi="Arial" w:cs="Arial"/>
          <w:b/>
          <w:sz w:val="22"/>
          <w:szCs w:val="22"/>
        </w:rPr>
        <w:tab/>
      </w:r>
      <w:proofErr w:type="gramStart"/>
      <w:r w:rsidRPr="007056D6">
        <w:rPr>
          <w:rFonts w:ascii="Arial" w:hAnsi="Arial" w:cs="Arial"/>
          <w:b/>
          <w:sz w:val="22"/>
          <w:szCs w:val="22"/>
        </w:rPr>
        <w:t>in</w:t>
      </w:r>
      <w:proofErr w:type="gramEnd"/>
      <w:r w:rsidRPr="007056D6">
        <w:rPr>
          <w:rFonts w:ascii="Arial" w:hAnsi="Arial" w:cs="Arial"/>
          <w:b/>
          <w:sz w:val="22"/>
          <w:szCs w:val="22"/>
        </w:rPr>
        <w:t xml:space="preserve"> connection with a statistical survey that is not designed to produce valid and reliable results that can be generalized to the universe of study;</w:t>
      </w:r>
    </w:p>
    <w:p w:rsidRPr="007056D6" w:rsidR="007056D6" w:rsidP="007056D6" w:rsidRDefault="007056D6" w14:paraId="0D651ACF" w14:textId="77777777">
      <w:pPr>
        <w:tabs>
          <w:tab w:val="left" w:pos="-1080"/>
          <w:tab w:val="left" w:pos="-720"/>
          <w:tab w:val="left" w:pos="360"/>
          <w:tab w:val="left" w:pos="720"/>
        </w:tabs>
        <w:ind w:left="720" w:hanging="720"/>
        <w:rPr>
          <w:rFonts w:ascii="Arial" w:hAnsi="Arial" w:cs="Arial"/>
          <w:b/>
          <w:sz w:val="22"/>
          <w:szCs w:val="22"/>
        </w:rPr>
      </w:pPr>
      <w:r w:rsidRPr="007056D6">
        <w:rPr>
          <w:rFonts w:ascii="Arial" w:hAnsi="Arial" w:cs="Arial"/>
          <w:b/>
          <w:sz w:val="22"/>
          <w:szCs w:val="22"/>
        </w:rPr>
        <w:tab/>
        <w:t>*</w:t>
      </w:r>
      <w:r w:rsidRPr="007056D6">
        <w:rPr>
          <w:rFonts w:ascii="Arial" w:hAnsi="Arial" w:cs="Arial"/>
          <w:b/>
          <w:sz w:val="22"/>
          <w:szCs w:val="22"/>
        </w:rPr>
        <w:tab/>
        <w:t>requiring the use of a statistical data classification that has not been reviewed and approved by OMB;</w:t>
      </w:r>
    </w:p>
    <w:p w:rsidRPr="007056D6" w:rsidR="007056D6" w:rsidP="007056D6" w:rsidRDefault="007056D6" w14:paraId="7AC22F8B" w14:textId="77777777">
      <w:pPr>
        <w:tabs>
          <w:tab w:val="left" w:pos="-1080"/>
          <w:tab w:val="left" w:pos="-720"/>
          <w:tab w:val="left" w:pos="360"/>
          <w:tab w:val="left" w:pos="720"/>
        </w:tabs>
        <w:ind w:left="720" w:hanging="720"/>
        <w:rPr>
          <w:rFonts w:ascii="Arial" w:hAnsi="Arial" w:cs="Arial"/>
          <w:b/>
          <w:sz w:val="22"/>
          <w:szCs w:val="22"/>
        </w:rPr>
      </w:pPr>
      <w:r w:rsidRPr="007056D6">
        <w:rPr>
          <w:rFonts w:ascii="Arial" w:hAnsi="Arial" w:cs="Arial"/>
          <w:b/>
          <w:sz w:val="22"/>
          <w:szCs w:val="22"/>
        </w:rPr>
        <w:tab/>
        <w:t>*</w:t>
      </w:r>
      <w:r w:rsidRPr="007056D6">
        <w:rPr>
          <w:rFonts w:ascii="Arial" w:hAnsi="Arial" w:cs="Arial"/>
          <w:b/>
          <w:sz w:val="22"/>
          <w:szCs w:val="22"/>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7056D6" w:rsidR="007056D6" w:rsidP="007056D6" w:rsidRDefault="007056D6" w14:paraId="06A6D81E" w14:textId="77777777">
      <w:pPr>
        <w:tabs>
          <w:tab w:val="left" w:pos="-1080"/>
          <w:tab w:val="left" w:pos="-720"/>
          <w:tab w:val="left" w:pos="360"/>
          <w:tab w:val="left" w:pos="720"/>
        </w:tabs>
        <w:ind w:left="720" w:hanging="720"/>
        <w:rPr>
          <w:rFonts w:ascii="Arial" w:hAnsi="Arial" w:cs="Arial"/>
          <w:sz w:val="22"/>
          <w:szCs w:val="22"/>
        </w:rPr>
      </w:pPr>
      <w:r w:rsidRPr="007056D6">
        <w:rPr>
          <w:rFonts w:ascii="Arial" w:hAnsi="Arial" w:cs="Arial"/>
          <w:b/>
          <w:sz w:val="22"/>
          <w:szCs w:val="22"/>
        </w:rPr>
        <w:tab/>
        <w:t>*</w:t>
      </w:r>
      <w:r w:rsidRPr="007056D6">
        <w:rPr>
          <w:rFonts w:ascii="Arial" w:hAnsi="Arial" w:cs="Arial"/>
          <w:b/>
          <w:sz w:val="22"/>
          <w:szCs w:val="22"/>
        </w:rPr>
        <w:tab/>
        <w:t>requiring respondents to submit proprietary trade secrets, or other confidential information, unless the agency can demonstrate that it has instituted procedures to protect the information's confidentiality to the extent permitted by law.</w:t>
      </w:r>
    </w:p>
    <w:p w:rsidRPr="007056D6" w:rsidR="007056D6" w:rsidP="007056D6" w:rsidRDefault="007056D6" w14:paraId="49BDAAAC" w14:textId="77777777">
      <w:pPr>
        <w:tabs>
          <w:tab w:val="left" w:pos="-1080"/>
          <w:tab w:val="left" w:pos="-720"/>
          <w:tab w:val="left" w:pos="360"/>
          <w:tab w:val="left" w:pos="720"/>
        </w:tabs>
        <w:rPr>
          <w:rFonts w:ascii="Arial" w:hAnsi="Arial" w:cs="Arial"/>
          <w:sz w:val="22"/>
          <w:szCs w:val="22"/>
        </w:rPr>
      </w:pPr>
    </w:p>
    <w:p w:rsidRPr="00ED3A71" w:rsidR="006D7844" w:rsidP="00ED3A71" w:rsidRDefault="006D7844" w14:paraId="0C497608" w14:textId="77777777">
      <w:pPr>
        <w:tabs>
          <w:tab w:val="left" w:pos="360"/>
          <w:tab w:val="left" w:pos="720"/>
        </w:tabs>
        <w:rPr>
          <w:rFonts w:ascii="Arial" w:hAnsi="Arial" w:cs="Arial"/>
          <w:sz w:val="22"/>
          <w:szCs w:val="22"/>
        </w:rPr>
      </w:pPr>
      <w:r w:rsidRPr="00ED3A71">
        <w:rPr>
          <w:rFonts w:ascii="Arial" w:hAnsi="Arial" w:cs="Arial"/>
          <w:sz w:val="22"/>
          <w:szCs w:val="22"/>
        </w:rPr>
        <w:t>No special circumstances exist that require us to conduct this collection in a manner inconsistent with OMB guidelines.</w:t>
      </w:r>
    </w:p>
    <w:p w:rsidRPr="00ED3A71" w:rsidR="00913659" w:rsidP="00ED3A71" w:rsidRDefault="00913659" w14:paraId="7941D9CF" w14:textId="77777777">
      <w:pPr>
        <w:tabs>
          <w:tab w:val="left" w:pos="360"/>
          <w:tab w:val="left" w:pos="720"/>
        </w:tabs>
        <w:ind w:left="720" w:hanging="720"/>
        <w:rPr>
          <w:rFonts w:ascii="Arial" w:hAnsi="Arial" w:cs="Arial"/>
          <w:sz w:val="22"/>
          <w:szCs w:val="22"/>
        </w:rPr>
      </w:pPr>
    </w:p>
    <w:p w:rsidRPr="007056D6" w:rsidR="007056D6" w:rsidP="007056D6" w:rsidRDefault="007056D6" w14:paraId="6E4DD049" w14:textId="77777777">
      <w:pPr>
        <w:tabs>
          <w:tab w:val="left" w:pos="-1080"/>
          <w:tab w:val="left" w:pos="-720"/>
          <w:tab w:val="left" w:pos="360"/>
          <w:tab w:val="left" w:pos="720"/>
        </w:tabs>
        <w:rPr>
          <w:rFonts w:ascii="Arial" w:hAnsi="Arial" w:cs="Arial"/>
          <w:sz w:val="22"/>
          <w:szCs w:val="22"/>
        </w:rPr>
      </w:pPr>
      <w:r w:rsidRPr="007056D6">
        <w:rPr>
          <w:rFonts w:ascii="Arial" w:hAnsi="Arial" w:cs="Arial"/>
          <w:b/>
          <w:sz w:val="22"/>
          <w:szCs w:val="22"/>
        </w:rPr>
        <w:t>8.</w:t>
      </w:r>
      <w:r w:rsidRPr="007056D6">
        <w:rPr>
          <w:rFonts w:ascii="Arial" w:hAnsi="Arial" w:cs="Arial"/>
          <w:sz w:val="22"/>
          <w:szCs w:val="22"/>
        </w:rPr>
        <w:tab/>
      </w:r>
      <w:r w:rsidRPr="007056D6">
        <w:rPr>
          <w:rFonts w:ascii="Arial" w:hAnsi="Arial" w:cs="Arial"/>
          <w:b/>
          <w:sz w:val="22"/>
          <w:szCs w:val="22"/>
        </w:rPr>
        <w:t xml:space="preserve">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w:t>
      </w:r>
      <w:r w:rsidRPr="007056D6">
        <w:rPr>
          <w:rFonts w:ascii="Arial" w:hAnsi="Arial" w:cs="Arial"/>
          <w:b/>
          <w:sz w:val="22"/>
          <w:szCs w:val="22"/>
        </w:rPr>
        <w:lastRenderedPageBreak/>
        <w:t>cost and hour burden.</w:t>
      </w:r>
    </w:p>
    <w:p w:rsidRPr="007056D6" w:rsidR="007056D6" w:rsidP="007056D6" w:rsidRDefault="007056D6" w14:paraId="3A3C648D" w14:textId="77777777">
      <w:pPr>
        <w:tabs>
          <w:tab w:val="left" w:pos="-1080"/>
          <w:tab w:val="left" w:pos="-720"/>
          <w:tab w:val="left" w:pos="360"/>
          <w:tab w:val="left" w:pos="720"/>
        </w:tabs>
        <w:rPr>
          <w:rFonts w:ascii="Arial" w:hAnsi="Arial" w:cs="Arial"/>
          <w:b/>
          <w:sz w:val="22"/>
          <w:szCs w:val="22"/>
        </w:rPr>
      </w:pPr>
    </w:p>
    <w:p w:rsidRPr="007056D6" w:rsidR="007056D6" w:rsidP="007056D6" w:rsidRDefault="007056D6" w14:paraId="39EA3B95" w14:textId="77777777">
      <w:pPr>
        <w:tabs>
          <w:tab w:val="left" w:pos="-1080"/>
          <w:tab w:val="left" w:pos="-720"/>
          <w:tab w:val="left" w:pos="360"/>
          <w:tab w:val="left" w:pos="720"/>
        </w:tabs>
        <w:rPr>
          <w:rFonts w:ascii="Arial" w:hAnsi="Arial" w:cs="Arial"/>
          <w:b/>
          <w:sz w:val="22"/>
          <w:szCs w:val="22"/>
        </w:rPr>
      </w:pPr>
      <w:r w:rsidRPr="007056D6">
        <w:rPr>
          <w:rFonts w:ascii="Arial" w:hAnsi="Arial" w:cs="Arial"/>
          <w:b/>
          <w:sz w:val="22"/>
          <w:szCs w:val="22"/>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7056D6" w:rsidR="007056D6" w:rsidP="007056D6" w:rsidRDefault="007056D6" w14:paraId="69FC8C1B" w14:textId="77777777">
      <w:pPr>
        <w:tabs>
          <w:tab w:val="left" w:pos="-1080"/>
          <w:tab w:val="left" w:pos="-720"/>
          <w:tab w:val="left" w:pos="360"/>
          <w:tab w:val="left" w:pos="720"/>
        </w:tabs>
        <w:rPr>
          <w:rFonts w:ascii="Arial" w:hAnsi="Arial" w:cs="Arial"/>
          <w:b/>
          <w:sz w:val="22"/>
          <w:szCs w:val="22"/>
        </w:rPr>
      </w:pPr>
    </w:p>
    <w:p w:rsidRPr="007056D6" w:rsidR="007056D6" w:rsidP="007056D6" w:rsidRDefault="007056D6" w14:paraId="1897E4DE" w14:textId="77777777">
      <w:pPr>
        <w:tabs>
          <w:tab w:val="left" w:pos="-1080"/>
          <w:tab w:val="left" w:pos="-720"/>
          <w:tab w:val="left" w:pos="360"/>
          <w:tab w:val="left" w:pos="720"/>
        </w:tabs>
        <w:rPr>
          <w:rFonts w:ascii="Arial" w:hAnsi="Arial" w:cs="Arial"/>
          <w:sz w:val="22"/>
          <w:szCs w:val="22"/>
        </w:rPr>
      </w:pPr>
      <w:r w:rsidRPr="007056D6">
        <w:rPr>
          <w:rFonts w:ascii="Arial" w:hAnsi="Arial" w:cs="Arial"/>
          <w:b/>
          <w:sz w:val="22"/>
          <w:szCs w:val="22"/>
        </w:rPr>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rsidRPr="007056D6" w:rsidR="007056D6" w:rsidP="007056D6" w:rsidRDefault="007056D6" w14:paraId="1633D232" w14:textId="77777777">
      <w:pPr>
        <w:tabs>
          <w:tab w:val="left" w:pos="-1080"/>
          <w:tab w:val="left" w:pos="-720"/>
          <w:tab w:val="left" w:pos="360"/>
          <w:tab w:val="left" w:pos="720"/>
        </w:tabs>
        <w:rPr>
          <w:rFonts w:ascii="Arial" w:hAnsi="Arial" w:cs="Arial"/>
          <w:sz w:val="22"/>
          <w:szCs w:val="22"/>
        </w:rPr>
      </w:pPr>
    </w:p>
    <w:p w:rsidRPr="00E71923" w:rsidR="00364DD1" w:rsidP="00364DD1" w:rsidRDefault="00364DD1" w14:paraId="7513D190" w14:textId="38E0B4FE">
      <w:pPr>
        <w:tabs>
          <w:tab w:val="left" w:pos="360"/>
          <w:tab w:val="left" w:pos="720"/>
          <w:tab w:val="left" w:pos="1440"/>
        </w:tabs>
        <w:adjustRightInd/>
        <w:ind w:right="186"/>
        <w:rPr>
          <w:rFonts w:ascii="Arial" w:hAnsi="Arial" w:eastAsia="Arial" w:cs="Arial"/>
          <w:sz w:val="22"/>
          <w:szCs w:val="22"/>
        </w:rPr>
      </w:pPr>
      <w:r w:rsidRPr="00E71923">
        <w:rPr>
          <w:rFonts w:ascii="Arial" w:hAnsi="Arial" w:eastAsia="Arial" w:cs="Arial"/>
          <w:sz w:val="22"/>
          <w:szCs w:val="22"/>
        </w:rPr>
        <w:t xml:space="preserve">On </w:t>
      </w:r>
      <w:r>
        <w:rPr>
          <w:rFonts w:ascii="Arial" w:hAnsi="Arial" w:eastAsia="Arial" w:cs="Arial"/>
          <w:sz w:val="22"/>
          <w:szCs w:val="22"/>
        </w:rPr>
        <w:t>August 3, 2020</w:t>
      </w:r>
      <w:r w:rsidRPr="00E71923">
        <w:rPr>
          <w:rFonts w:ascii="Arial" w:hAnsi="Arial" w:eastAsia="Arial" w:cs="Arial"/>
          <w:sz w:val="22"/>
          <w:szCs w:val="22"/>
        </w:rPr>
        <w:t xml:space="preserve">, we published in the </w:t>
      </w:r>
      <w:r w:rsidRPr="00E71923">
        <w:rPr>
          <w:rFonts w:ascii="Arial" w:hAnsi="Arial" w:eastAsia="Arial" w:cs="Arial"/>
          <w:i/>
          <w:sz w:val="22"/>
          <w:szCs w:val="22"/>
        </w:rPr>
        <w:t>Federal Register</w:t>
      </w:r>
      <w:r w:rsidRPr="00E71923">
        <w:rPr>
          <w:rFonts w:ascii="Arial" w:hAnsi="Arial" w:eastAsia="Arial" w:cs="Arial"/>
          <w:sz w:val="22"/>
          <w:szCs w:val="22"/>
        </w:rPr>
        <w:t xml:space="preserve"> (</w:t>
      </w:r>
      <w:hyperlink w:history="1" r:id="rId14">
        <w:r w:rsidRPr="00387558">
          <w:rPr>
            <w:rStyle w:val="Hyperlink"/>
            <w:rFonts w:ascii="Arial" w:hAnsi="Arial" w:eastAsia="Arial" w:cs="Arial"/>
            <w:sz w:val="22"/>
            <w:szCs w:val="22"/>
          </w:rPr>
          <w:t>85 FR 4669</w:t>
        </w:r>
      </w:hyperlink>
      <w:r w:rsidR="007B4E9A">
        <w:rPr>
          <w:rStyle w:val="Hyperlink"/>
          <w:rFonts w:ascii="Arial" w:hAnsi="Arial" w:eastAsia="Arial" w:cs="Arial"/>
          <w:sz w:val="22"/>
          <w:szCs w:val="22"/>
        </w:rPr>
        <w:t>2</w:t>
      </w:r>
      <w:r w:rsidRPr="00E71923">
        <w:rPr>
          <w:rFonts w:ascii="Arial" w:hAnsi="Arial" w:eastAsia="Arial" w:cs="Arial"/>
          <w:sz w:val="22"/>
          <w:szCs w:val="22"/>
        </w:rPr>
        <w:t xml:space="preserve">) a notice of our intent to request that OMB approve this information collection.  In that notice, we solicited comments for 60 days, ending on </w:t>
      </w:r>
      <w:r>
        <w:rPr>
          <w:rFonts w:ascii="Arial" w:hAnsi="Arial" w:eastAsia="Arial" w:cs="Arial"/>
          <w:sz w:val="22"/>
          <w:szCs w:val="22"/>
        </w:rPr>
        <w:t>October 2, 2020</w:t>
      </w:r>
      <w:r w:rsidRPr="00E71923">
        <w:rPr>
          <w:rFonts w:ascii="Arial" w:hAnsi="Arial" w:eastAsia="Arial" w:cs="Arial"/>
          <w:sz w:val="22"/>
          <w:szCs w:val="22"/>
        </w:rPr>
        <w:t xml:space="preserve">.  We received the following comments in response to that </w:t>
      </w:r>
      <w:r w:rsidR="00091058">
        <w:rPr>
          <w:rFonts w:ascii="Arial" w:hAnsi="Arial" w:eastAsia="Arial" w:cs="Arial"/>
          <w:sz w:val="22"/>
          <w:szCs w:val="22"/>
        </w:rPr>
        <w:t>n</w:t>
      </w:r>
      <w:r w:rsidRPr="00E71923">
        <w:rPr>
          <w:rFonts w:ascii="Arial" w:hAnsi="Arial" w:eastAsia="Arial" w:cs="Arial"/>
          <w:sz w:val="22"/>
          <w:szCs w:val="22"/>
        </w:rPr>
        <w:t>otice:</w:t>
      </w:r>
    </w:p>
    <w:p w:rsidRPr="00E71923" w:rsidR="00364DD1" w:rsidP="00364DD1" w:rsidRDefault="00364DD1" w14:paraId="145B68F1" w14:textId="77777777">
      <w:pPr>
        <w:tabs>
          <w:tab w:val="left" w:pos="360"/>
          <w:tab w:val="left" w:pos="720"/>
          <w:tab w:val="left" w:pos="1440"/>
        </w:tabs>
        <w:adjustRightInd/>
        <w:ind w:right="186"/>
        <w:rPr>
          <w:rFonts w:ascii="Arial" w:hAnsi="Arial" w:eastAsia="Arial" w:cs="Arial"/>
          <w:sz w:val="22"/>
          <w:szCs w:val="22"/>
        </w:rPr>
      </w:pPr>
    </w:p>
    <w:p w:rsidRPr="00387558" w:rsidR="00364DD1" w:rsidP="00364DD1" w:rsidRDefault="00364DD1" w14:paraId="7768BA9C" w14:textId="2391D4C3">
      <w:pPr>
        <w:tabs>
          <w:tab w:val="left" w:pos="360"/>
          <w:tab w:val="left" w:pos="720"/>
          <w:tab w:val="left" w:pos="1440"/>
        </w:tabs>
        <w:adjustRightInd/>
        <w:ind w:left="360" w:right="186"/>
        <w:rPr>
          <w:rFonts w:ascii="Arial" w:hAnsi="Arial" w:eastAsia="Arial" w:cs="Arial"/>
          <w:sz w:val="22"/>
          <w:szCs w:val="22"/>
        </w:rPr>
      </w:pPr>
      <w:r w:rsidRPr="00E71923">
        <w:rPr>
          <w:rFonts w:ascii="Arial" w:hAnsi="Arial" w:eastAsia="Arial" w:cs="Arial"/>
          <w:b/>
          <w:i/>
          <w:sz w:val="22"/>
          <w:szCs w:val="22"/>
        </w:rPr>
        <w:t>Comment 1:</w:t>
      </w:r>
      <w:r w:rsidRPr="00E71923">
        <w:rPr>
          <w:rFonts w:ascii="Arial" w:hAnsi="Arial" w:eastAsia="Arial" w:cs="Arial"/>
          <w:sz w:val="22"/>
          <w:szCs w:val="22"/>
        </w:rPr>
        <w:t xml:space="preserve">  </w:t>
      </w:r>
      <w:r w:rsidRPr="00902975" w:rsidR="003F11F6">
        <w:rPr>
          <w:rFonts w:ascii="Arial" w:hAnsi="Arial" w:eastAsia="Arial" w:cs="Arial"/>
          <w:sz w:val="22"/>
          <w:szCs w:val="22"/>
        </w:rPr>
        <w:t xml:space="preserve">The Atlantic Flyway Council expressed its support for </w:t>
      </w:r>
      <w:r w:rsidRPr="00902975" w:rsidR="00902975">
        <w:rPr>
          <w:rFonts w:ascii="Arial" w:hAnsi="Arial" w:eastAsia="Arial" w:cs="Arial"/>
          <w:sz w:val="22"/>
          <w:szCs w:val="22"/>
        </w:rPr>
        <w:t xml:space="preserve">continuation of the </w:t>
      </w:r>
      <w:r w:rsidR="00D54476">
        <w:rPr>
          <w:rFonts w:ascii="Arial" w:hAnsi="Arial" w:eastAsia="Arial" w:cs="Arial"/>
          <w:sz w:val="22"/>
          <w:szCs w:val="22"/>
        </w:rPr>
        <w:t>survey</w:t>
      </w:r>
      <w:r w:rsidRPr="00902975" w:rsidR="00902975">
        <w:rPr>
          <w:rFonts w:ascii="Arial" w:hAnsi="Arial" w:eastAsia="Arial" w:cs="Arial"/>
          <w:sz w:val="22"/>
          <w:szCs w:val="22"/>
        </w:rPr>
        <w:t xml:space="preserve">. </w:t>
      </w:r>
      <w:r w:rsidR="00D54476">
        <w:rPr>
          <w:rFonts w:ascii="Arial" w:hAnsi="Arial" w:eastAsia="Arial" w:cs="Arial"/>
          <w:sz w:val="22"/>
          <w:szCs w:val="22"/>
        </w:rPr>
        <w:t xml:space="preserve"> </w:t>
      </w:r>
      <w:r w:rsidRPr="00902975" w:rsidR="00902975">
        <w:rPr>
          <w:rFonts w:ascii="Arial" w:hAnsi="Arial" w:eastAsia="Arial" w:cs="Arial"/>
          <w:sz w:val="22"/>
          <w:szCs w:val="22"/>
        </w:rPr>
        <w:t xml:space="preserve">Continuation of the </w:t>
      </w:r>
      <w:r w:rsidR="00D54476">
        <w:rPr>
          <w:rFonts w:ascii="Arial" w:hAnsi="Arial" w:eastAsia="Arial" w:cs="Arial"/>
          <w:sz w:val="22"/>
          <w:szCs w:val="22"/>
        </w:rPr>
        <w:t xml:space="preserve">survey </w:t>
      </w:r>
      <w:r w:rsidRPr="00902975" w:rsidR="00902975">
        <w:rPr>
          <w:rFonts w:ascii="Arial" w:hAnsi="Arial" w:eastAsia="Arial" w:cs="Arial"/>
          <w:sz w:val="22"/>
          <w:szCs w:val="22"/>
        </w:rPr>
        <w:t xml:space="preserve">is critical for the responsible management of American woodcock, an important migratory game bird in the Atlantic Flyway and North America. </w:t>
      </w:r>
      <w:r w:rsidR="00D54476">
        <w:rPr>
          <w:rFonts w:ascii="Arial" w:hAnsi="Arial" w:eastAsia="Arial" w:cs="Arial"/>
          <w:sz w:val="22"/>
          <w:szCs w:val="22"/>
        </w:rPr>
        <w:t xml:space="preserve"> </w:t>
      </w:r>
      <w:r w:rsidRPr="00902975" w:rsidR="00902975">
        <w:rPr>
          <w:rFonts w:ascii="Arial" w:hAnsi="Arial" w:eastAsia="Arial" w:cs="Arial"/>
          <w:sz w:val="22"/>
          <w:szCs w:val="22"/>
        </w:rPr>
        <w:t xml:space="preserve">The </w:t>
      </w:r>
      <w:r w:rsidR="00D54476">
        <w:rPr>
          <w:rFonts w:ascii="Arial" w:hAnsi="Arial" w:eastAsia="Arial" w:cs="Arial"/>
          <w:sz w:val="22"/>
          <w:szCs w:val="22"/>
        </w:rPr>
        <w:t>survey</w:t>
      </w:r>
      <w:r w:rsidRPr="00902975" w:rsidR="00902975">
        <w:rPr>
          <w:rFonts w:ascii="Arial" w:hAnsi="Arial" w:eastAsia="Arial" w:cs="Arial"/>
          <w:sz w:val="22"/>
          <w:szCs w:val="22"/>
        </w:rPr>
        <w:t xml:space="preserve"> provides the only long-term, range-wide monitoring program for American woodcock. </w:t>
      </w:r>
      <w:r w:rsidR="00D54476">
        <w:rPr>
          <w:rFonts w:ascii="Arial" w:hAnsi="Arial" w:eastAsia="Arial" w:cs="Arial"/>
          <w:sz w:val="22"/>
          <w:szCs w:val="22"/>
        </w:rPr>
        <w:t xml:space="preserve"> </w:t>
      </w:r>
      <w:r w:rsidRPr="00902975" w:rsidR="00902975">
        <w:rPr>
          <w:rFonts w:ascii="Arial" w:hAnsi="Arial" w:eastAsia="Arial" w:cs="Arial"/>
          <w:sz w:val="22"/>
          <w:szCs w:val="22"/>
        </w:rPr>
        <w:t xml:space="preserve">The results of the </w:t>
      </w:r>
      <w:r w:rsidR="00D54476">
        <w:rPr>
          <w:rFonts w:ascii="Arial" w:hAnsi="Arial" w:eastAsia="Arial" w:cs="Arial"/>
          <w:sz w:val="22"/>
          <w:szCs w:val="22"/>
        </w:rPr>
        <w:t>survey</w:t>
      </w:r>
      <w:r w:rsidRPr="00902975" w:rsidR="00902975">
        <w:rPr>
          <w:rFonts w:ascii="Arial" w:hAnsi="Arial" w:eastAsia="Arial" w:cs="Arial"/>
          <w:sz w:val="22"/>
          <w:szCs w:val="22"/>
        </w:rPr>
        <w:t xml:space="preserve"> form the basis of the American woodcock harvest strategy used to set the annual hunting regulations for American woodcock in the Atlantic, Mississippi and Central Flyways. </w:t>
      </w:r>
      <w:r w:rsidR="00D54476">
        <w:rPr>
          <w:rFonts w:ascii="Arial" w:hAnsi="Arial" w:eastAsia="Arial" w:cs="Arial"/>
          <w:sz w:val="22"/>
          <w:szCs w:val="22"/>
        </w:rPr>
        <w:t xml:space="preserve"> </w:t>
      </w:r>
      <w:r w:rsidRPr="00902975" w:rsidR="00902975">
        <w:rPr>
          <w:rFonts w:ascii="Arial" w:hAnsi="Arial" w:eastAsia="Arial" w:cs="Arial"/>
          <w:sz w:val="22"/>
          <w:szCs w:val="22"/>
        </w:rPr>
        <w:t>The data collection and reporting estimates provided by the U. S. Fish and Wildlife Service are reasonable and accurate.</w:t>
      </w:r>
    </w:p>
    <w:p w:rsidRPr="00387558" w:rsidR="00364DD1" w:rsidP="00364DD1" w:rsidRDefault="00364DD1" w14:paraId="07CBD7AE" w14:textId="77777777">
      <w:pPr>
        <w:tabs>
          <w:tab w:val="left" w:pos="360"/>
          <w:tab w:val="left" w:pos="720"/>
          <w:tab w:val="left" w:pos="1440"/>
        </w:tabs>
        <w:adjustRightInd/>
        <w:ind w:left="360" w:right="186"/>
        <w:rPr>
          <w:rFonts w:ascii="Arial" w:hAnsi="Arial" w:eastAsia="Arial" w:cs="Arial"/>
          <w:sz w:val="22"/>
          <w:szCs w:val="22"/>
        </w:rPr>
      </w:pPr>
    </w:p>
    <w:p w:rsidRPr="00E71923" w:rsidR="00364DD1" w:rsidP="00364DD1" w:rsidRDefault="00364DD1" w14:paraId="321DDBFE" w14:textId="0EF5757D">
      <w:pPr>
        <w:tabs>
          <w:tab w:val="left" w:pos="360"/>
          <w:tab w:val="left" w:pos="720"/>
          <w:tab w:val="left" w:pos="1440"/>
        </w:tabs>
        <w:adjustRightInd/>
        <w:ind w:left="360" w:right="186"/>
        <w:rPr>
          <w:rFonts w:ascii="Arial" w:hAnsi="Arial" w:eastAsia="Arial" w:cs="Arial"/>
          <w:sz w:val="22"/>
          <w:szCs w:val="22"/>
        </w:rPr>
      </w:pPr>
      <w:r>
        <w:rPr>
          <w:rFonts w:ascii="Arial" w:hAnsi="Arial" w:eastAsia="Arial" w:cs="Arial"/>
          <w:b/>
          <w:i/>
          <w:sz w:val="22"/>
          <w:szCs w:val="22"/>
        </w:rPr>
        <w:t>Agency</w:t>
      </w:r>
      <w:r w:rsidRPr="00E71923">
        <w:rPr>
          <w:rFonts w:ascii="Arial" w:hAnsi="Arial" w:eastAsia="Arial" w:cs="Arial"/>
          <w:b/>
          <w:i/>
          <w:sz w:val="22"/>
          <w:szCs w:val="22"/>
        </w:rPr>
        <w:t xml:space="preserve"> Response to Comment 1:</w:t>
      </w:r>
      <w:r w:rsidRPr="00E71923">
        <w:rPr>
          <w:rFonts w:ascii="Arial" w:hAnsi="Arial" w:eastAsia="Arial" w:cs="Arial"/>
          <w:sz w:val="22"/>
          <w:szCs w:val="22"/>
        </w:rPr>
        <w:t xml:space="preserve">  </w:t>
      </w:r>
      <w:r w:rsidR="00902975">
        <w:rPr>
          <w:rFonts w:ascii="Arial" w:hAnsi="Arial" w:eastAsia="Arial" w:cs="Arial"/>
          <w:sz w:val="22"/>
          <w:szCs w:val="22"/>
        </w:rPr>
        <w:t xml:space="preserve">No action was taken since the support was positive and there were no recommendations for improvement.  </w:t>
      </w:r>
    </w:p>
    <w:p w:rsidRPr="00E71923" w:rsidR="00364DD1" w:rsidP="00364DD1" w:rsidRDefault="00364DD1" w14:paraId="3E8D7870" w14:textId="77777777">
      <w:pPr>
        <w:tabs>
          <w:tab w:val="left" w:pos="360"/>
          <w:tab w:val="left" w:pos="720"/>
          <w:tab w:val="left" w:pos="1440"/>
        </w:tabs>
        <w:adjustRightInd/>
        <w:ind w:left="360" w:right="186"/>
        <w:rPr>
          <w:rFonts w:ascii="Arial" w:hAnsi="Arial" w:eastAsia="Arial" w:cs="Arial"/>
          <w:sz w:val="22"/>
          <w:szCs w:val="22"/>
        </w:rPr>
      </w:pPr>
    </w:p>
    <w:p w:rsidRPr="00E71923" w:rsidR="00364DD1" w:rsidP="00364DD1" w:rsidRDefault="00364DD1" w14:paraId="4E66E690" w14:textId="77777777">
      <w:pPr>
        <w:tabs>
          <w:tab w:val="left" w:pos="360"/>
          <w:tab w:val="left" w:pos="720"/>
          <w:tab w:val="left" w:pos="1440"/>
        </w:tabs>
        <w:rPr>
          <w:rFonts w:ascii="Arial" w:hAnsi="Arial" w:cs="Arial"/>
          <w:sz w:val="22"/>
          <w:szCs w:val="22"/>
        </w:rPr>
      </w:pPr>
      <w:r w:rsidRPr="00E71923">
        <w:rPr>
          <w:rFonts w:ascii="Arial" w:hAnsi="Arial" w:cs="Arial"/>
          <w:sz w:val="22"/>
          <w:szCs w:val="22"/>
        </w:rPr>
        <w:t xml:space="preserve">In addition to the Federal Register Notice, we consulted with the nine (9) individuals identified in Table 8.1 who familiar with this collection of information in order to validate our time burden estimate and asked for comments on the questions below:  </w:t>
      </w:r>
    </w:p>
    <w:p w:rsidRPr="00E71923" w:rsidR="00364DD1" w:rsidP="00364DD1" w:rsidRDefault="00364DD1" w14:paraId="5CA81494" w14:textId="77777777">
      <w:pPr>
        <w:tabs>
          <w:tab w:val="left" w:pos="360"/>
          <w:tab w:val="left" w:pos="720"/>
          <w:tab w:val="left" w:pos="1440"/>
        </w:tabs>
        <w:rPr>
          <w:rFonts w:ascii="Arial" w:hAnsi="Arial" w:cs="Arial"/>
          <w:sz w:val="22"/>
          <w:szCs w:val="22"/>
        </w:rPr>
      </w:pPr>
    </w:p>
    <w:p w:rsidRPr="00E71923" w:rsidR="00364DD1" w:rsidP="00364DD1" w:rsidRDefault="00364DD1" w14:paraId="372A4BAE" w14:textId="77777777">
      <w:pPr>
        <w:tabs>
          <w:tab w:val="left" w:pos="360"/>
          <w:tab w:val="left" w:pos="720"/>
          <w:tab w:val="left" w:pos="1440"/>
        </w:tabs>
        <w:rPr>
          <w:rFonts w:ascii="Arial" w:hAnsi="Arial" w:cs="Arial"/>
          <w:sz w:val="22"/>
          <w:szCs w:val="22"/>
        </w:rPr>
      </w:pPr>
      <w:r w:rsidRPr="00E71923">
        <w:rPr>
          <w:rFonts w:ascii="Arial" w:hAnsi="Arial" w:cs="Arial"/>
          <w:b/>
          <w:sz w:val="22"/>
          <w:szCs w:val="22"/>
        </w:rPr>
        <w:t>Table 8.1</w:t>
      </w:r>
    </w:p>
    <w:tbl>
      <w:tblPr>
        <w:tblStyle w:val="TableGrid"/>
        <w:tblW w:w="0" w:type="auto"/>
        <w:tblInd w:w="108" w:type="dxa"/>
        <w:tblLook w:val="04A0" w:firstRow="1" w:lastRow="0" w:firstColumn="1" w:lastColumn="0" w:noHBand="0" w:noVBand="1"/>
      </w:tblPr>
      <w:tblGrid>
        <w:gridCol w:w="4568"/>
        <w:gridCol w:w="4674"/>
      </w:tblGrid>
      <w:tr w:rsidRPr="00E71923" w:rsidR="00364DD1" w:rsidTr="00422002" w14:paraId="0D1F1DFC" w14:textId="77777777">
        <w:tc>
          <w:tcPr>
            <w:tcW w:w="4680" w:type="dxa"/>
            <w:shd w:val="clear" w:color="auto" w:fill="D9D9D9"/>
          </w:tcPr>
          <w:p w:rsidRPr="00E71923" w:rsidR="00364DD1" w:rsidP="00422002" w:rsidRDefault="00364DD1" w14:paraId="6CA62AD9" w14:textId="77777777">
            <w:pPr>
              <w:tabs>
                <w:tab w:val="left" w:pos="360"/>
                <w:tab w:val="left" w:pos="720"/>
                <w:tab w:val="left" w:pos="1440"/>
              </w:tabs>
              <w:rPr>
                <w:rFonts w:ascii="Arial" w:hAnsi="Arial" w:cs="Arial"/>
                <w:b/>
                <w:sz w:val="22"/>
                <w:szCs w:val="22"/>
              </w:rPr>
            </w:pPr>
            <w:r w:rsidRPr="00E71923">
              <w:rPr>
                <w:rFonts w:ascii="Arial" w:hAnsi="Arial" w:cs="Arial"/>
                <w:b/>
                <w:sz w:val="22"/>
                <w:szCs w:val="22"/>
              </w:rPr>
              <w:t>Organization</w:t>
            </w:r>
          </w:p>
        </w:tc>
        <w:tc>
          <w:tcPr>
            <w:tcW w:w="4788" w:type="dxa"/>
            <w:shd w:val="clear" w:color="auto" w:fill="D9D9D9"/>
          </w:tcPr>
          <w:p w:rsidRPr="00E71923" w:rsidR="00364DD1" w:rsidP="00422002" w:rsidRDefault="00364DD1" w14:paraId="3DC6C277" w14:textId="77777777">
            <w:pPr>
              <w:tabs>
                <w:tab w:val="left" w:pos="360"/>
                <w:tab w:val="left" w:pos="720"/>
                <w:tab w:val="left" w:pos="1440"/>
              </w:tabs>
              <w:rPr>
                <w:rFonts w:ascii="Arial" w:hAnsi="Arial" w:cs="Arial"/>
                <w:b/>
                <w:sz w:val="22"/>
                <w:szCs w:val="22"/>
              </w:rPr>
            </w:pPr>
            <w:r w:rsidRPr="00E71923">
              <w:rPr>
                <w:rFonts w:ascii="Arial" w:hAnsi="Arial" w:cs="Arial"/>
                <w:b/>
                <w:sz w:val="22"/>
                <w:szCs w:val="22"/>
              </w:rPr>
              <w:t>Title</w:t>
            </w:r>
          </w:p>
        </w:tc>
      </w:tr>
      <w:tr w:rsidRPr="00E71923" w:rsidR="00364DD1" w:rsidTr="00422002" w14:paraId="3996BB05" w14:textId="77777777">
        <w:tc>
          <w:tcPr>
            <w:tcW w:w="4680" w:type="dxa"/>
          </w:tcPr>
          <w:p w:rsidRPr="00E71923" w:rsidR="00364DD1" w:rsidP="00422002" w:rsidRDefault="009D606D" w14:paraId="7DCDFC59" w14:textId="098CF5C4">
            <w:pPr>
              <w:tabs>
                <w:tab w:val="left" w:pos="360"/>
                <w:tab w:val="left" w:pos="720"/>
                <w:tab w:val="left" w:pos="1440"/>
              </w:tabs>
              <w:rPr>
                <w:rFonts w:ascii="Arial" w:hAnsi="Arial" w:cs="Arial"/>
                <w:sz w:val="22"/>
                <w:szCs w:val="22"/>
              </w:rPr>
            </w:pPr>
            <w:r>
              <w:rPr>
                <w:rFonts w:ascii="Arial" w:hAnsi="Arial" w:cs="Arial"/>
                <w:sz w:val="22"/>
                <w:szCs w:val="22"/>
              </w:rPr>
              <w:t>Delaware Division of Fish and Wildlife</w:t>
            </w:r>
          </w:p>
        </w:tc>
        <w:tc>
          <w:tcPr>
            <w:tcW w:w="4788" w:type="dxa"/>
          </w:tcPr>
          <w:p w:rsidRPr="00E71923" w:rsidR="00364DD1" w:rsidP="00422002" w:rsidRDefault="004F6C31" w14:paraId="6256DE30" w14:textId="67F35CF6">
            <w:pPr>
              <w:tabs>
                <w:tab w:val="left" w:pos="360"/>
                <w:tab w:val="left" w:pos="720"/>
                <w:tab w:val="left" w:pos="1440"/>
              </w:tabs>
              <w:rPr>
                <w:rFonts w:ascii="Arial" w:hAnsi="Arial" w:cs="Arial"/>
                <w:sz w:val="22"/>
                <w:szCs w:val="22"/>
              </w:rPr>
            </w:pPr>
            <w:r>
              <w:rPr>
                <w:rFonts w:ascii="Arial" w:hAnsi="Arial" w:cs="Arial"/>
                <w:sz w:val="22"/>
                <w:szCs w:val="22"/>
              </w:rPr>
              <w:t>Waterfowl, Turkey &amp; Upland Game Bird Biologist</w:t>
            </w:r>
          </w:p>
        </w:tc>
      </w:tr>
      <w:tr w:rsidRPr="00E71923" w:rsidR="00364DD1" w:rsidTr="00422002" w14:paraId="4EE3E459" w14:textId="77777777">
        <w:tc>
          <w:tcPr>
            <w:tcW w:w="4680" w:type="dxa"/>
          </w:tcPr>
          <w:p w:rsidRPr="00E71923" w:rsidR="00364DD1" w:rsidP="00422002" w:rsidRDefault="009D606D" w14:paraId="669171A7" w14:textId="514D007F">
            <w:pPr>
              <w:tabs>
                <w:tab w:val="left" w:pos="360"/>
                <w:tab w:val="left" w:pos="720"/>
                <w:tab w:val="left" w:pos="1440"/>
              </w:tabs>
              <w:rPr>
                <w:rFonts w:ascii="Arial" w:hAnsi="Arial" w:cs="Arial"/>
                <w:sz w:val="22"/>
                <w:szCs w:val="22"/>
              </w:rPr>
            </w:pPr>
            <w:r>
              <w:rPr>
                <w:rFonts w:ascii="Arial" w:hAnsi="Arial" w:cs="Arial"/>
                <w:sz w:val="22"/>
                <w:szCs w:val="22"/>
              </w:rPr>
              <w:t>Nova Scotia</w:t>
            </w:r>
          </w:p>
        </w:tc>
        <w:tc>
          <w:tcPr>
            <w:tcW w:w="4788" w:type="dxa"/>
          </w:tcPr>
          <w:p w:rsidRPr="00E71923" w:rsidR="00364DD1" w:rsidP="00422002" w:rsidRDefault="00D924D7" w14:paraId="74C1EE67" w14:textId="3B128185">
            <w:pPr>
              <w:tabs>
                <w:tab w:val="left" w:pos="360"/>
                <w:tab w:val="left" w:pos="720"/>
                <w:tab w:val="left" w:pos="1440"/>
              </w:tabs>
              <w:rPr>
                <w:rFonts w:ascii="Arial" w:hAnsi="Arial" w:cs="Arial"/>
                <w:sz w:val="22"/>
                <w:szCs w:val="22"/>
              </w:rPr>
            </w:pPr>
            <w:r>
              <w:rPr>
                <w:rFonts w:ascii="Arial" w:hAnsi="Arial" w:cs="Arial"/>
                <w:sz w:val="22"/>
                <w:szCs w:val="22"/>
              </w:rPr>
              <w:t>Biologist</w:t>
            </w:r>
          </w:p>
        </w:tc>
      </w:tr>
      <w:tr w:rsidRPr="00E71923" w:rsidR="00364DD1" w:rsidTr="00422002" w14:paraId="468D700A" w14:textId="77777777">
        <w:tc>
          <w:tcPr>
            <w:tcW w:w="4680" w:type="dxa"/>
          </w:tcPr>
          <w:p w:rsidRPr="00E71923" w:rsidR="00364DD1" w:rsidP="00422002" w:rsidRDefault="009D606D" w14:paraId="17BBF8C9" w14:textId="2DB87C53">
            <w:pPr>
              <w:tabs>
                <w:tab w:val="left" w:pos="360"/>
                <w:tab w:val="left" w:pos="720"/>
                <w:tab w:val="left" w:pos="1440"/>
              </w:tabs>
              <w:rPr>
                <w:rFonts w:ascii="Arial" w:hAnsi="Arial" w:cs="Arial"/>
                <w:sz w:val="22"/>
                <w:szCs w:val="22"/>
              </w:rPr>
            </w:pPr>
            <w:r>
              <w:rPr>
                <w:rFonts w:ascii="Arial" w:hAnsi="Arial" w:cs="Arial"/>
                <w:sz w:val="22"/>
                <w:szCs w:val="22"/>
              </w:rPr>
              <w:t>Virginia Department of Inland Fisheries and Wildlife</w:t>
            </w:r>
          </w:p>
        </w:tc>
        <w:tc>
          <w:tcPr>
            <w:tcW w:w="4788" w:type="dxa"/>
          </w:tcPr>
          <w:p w:rsidRPr="00E71923" w:rsidR="00364DD1" w:rsidP="00422002" w:rsidRDefault="004F6C31" w14:paraId="2143F151" w14:textId="502C8CB0">
            <w:pPr>
              <w:tabs>
                <w:tab w:val="left" w:pos="360"/>
                <w:tab w:val="left" w:pos="720"/>
                <w:tab w:val="left" w:pos="1440"/>
              </w:tabs>
              <w:rPr>
                <w:rFonts w:ascii="Arial" w:hAnsi="Arial" w:cs="Arial"/>
                <w:sz w:val="22"/>
                <w:szCs w:val="22"/>
              </w:rPr>
            </w:pPr>
            <w:r w:rsidRPr="004F6C31">
              <w:rPr>
                <w:rFonts w:ascii="Arial" w:hAnsi="Arial" w:cs="Arial"/>
                <w:sz w:val="22"/>
                <w:szCs w:val="22"/>
              </w:rPr>
              <w:t>District Wildlife Biologist</w:t>
            </w:r>
          </w:p>
        </w:tc>
      </w:tr>
      <w:tr w:rsidRPr="00E71923" w:rsidR="00364DD1" w:rsidTr="00422002" w14:paraId="6EAC67F5" w14:textId="77777777">
        <w:tc>
          <w:tcPr>
            <w:tcW w:w="4680" w:type="dxa"/>
          </w:tcPr>
          <w:p w:rsidRPr="00E71923" w:rsidR="00364DD1" w:rsidP="00422002" w:rsidRDefault="009D606D" w14:paraId="3B1011A4" w14:textId="00C9B2E1">
            <w:pPr>
              <w:tabs>
                <w:tab w:val="left" w:pos="360"/>
                <w:tab w:val="left" w:pos="720"/>
                <w:tab w:val="left" w:pos="1440"/>
              </w:tabs>
              <w:rPr>
                <w:rFonts w:ascii="Arial" w:hAnsi="Arial" w:cs="Arial"/>
                <w:sz w:val="22"/>
                <w:szCs w:val="22"/>
              </w:rPr>
            </w:pPr>
            <w:r>
              <w:rPr>
                <w:rFonts w:ascii="Arial" w:hAnsi="Arial" w:cs="Arial"/>
                <w:sz w:val="22"/>
                <w:szCs w:val="22"/>
              </w:rPr>
              <w:t>Maine Department of Inland Fisheries and Wildlife</w:t>
            </w:r>
          </w:p>
        </w:tc>
        <w:tc>
          <w:tcPr>
            <w:tcW w:w="4788" w:type="dxa"/>
          </w:tcPr>
          <w:p w:rsidRPr="00E71923" w:rsidR="00364DD1" w:rsidP="00422002" w:rsidRDefault="009D606D" w14:paraId="72818A88" w14:textId="37D6C830">
            <w:pPr>
              <w:tabs>
                <w:tab w:val="left" w:pos="360"/>
                <w:tab w:val="left" w:pos="720"/>
                <w:tab w:val="left" w:pos="1440"/>
              </w:tabs>
              <w:rPr>
                <w:rFonts w:ascii="Arial" w:hAnsi="Arial" w:cs="Arial"/>
                <w:sz w:val="22"/>
                <w:szCs w:val="22"/>
              </w:rPr>
            </w:pPr>
            <w:r>
              <w:rPr>
                <w:rFonts w:ascii="Arial" w:hAnsi="Arial" w:cs="Arial"/>
                <w:sz w:val="22"/>
                <w:szCs w:val="22"/>
              </w:rPr>
              <w:t>Representative</w:t>
            </w:r>
          </w:p>
        </w:tc>
      </w:tr>
      <w:tr w:rsidRPr="00E71923" w:rsidR="00364DD1" w:rsidTr="00422002" w14:paraId="2B81C67B" w14:textId="77777777">
        <w:tc>
          <w:tcPr>
            <w:tcW w:w="4680" w:type="dxa"/>
          </w:tcPr>
          <w:p w:rsidRPr="00E71923" w:rsidR="00364DD1" w:rsidP="00422002" w:rsidRDefault="009D606D" w14:paraId="671D1936" w14:textId="04797FF9">
            <w:pPr>
              <w:tabs>
                <w:tab w:val="left" w:pos="360"/>
                <w:tab w:val="left" w:pos="720"/>
                <w:tab w:val="left" w:pos="1440"/>
              </w:tabs>
              <w:rPr>
                <w:rFonts w:ascii="Arial" w:hAnsi="Arial" w:cs="Arial"/>
                <w:sz w:val="22"/>
                <w:szCs w:val="22"/>
              </w:rPr>
            </w:pPr>
            <w:r>
              <w:rPr>
                <w:rFonts w:ascii="Arial" w:hAnsi="Arial" w:cs="Arial"/>
                <w:sz w:val="22"/>
                <w:szCs w:val="22"/>
              </w:rPr>
              <w:t>Vermont Fish and Wildlife Department</w:t>
            </w:r>
          </w:p>
        </w:tc>
        <w:tc>
          <w:tcPr>
            <w:tcW w:w="4788" w:type="dxa"/>
          </w:tcPr>
          <w:p w:rsidRPr="00E71923" w:rsidR="00364DD1" w:rsidP="00422002" w:rsidRDefault="009D606D" w14:paraId="625D2C85" w14:textId="7D9D6207">
            <w:pPr>
              <w:tabs>
                <w:tab w:val="left" w:pos="360"/>
                <w:tab w:val="left" w:pos="720"/>
                <w:tab w:val="left" w:pos="1440"/>
              </w:tabs>
              <w:rPr>
                <w:rFonts w:ascii="Arial" w:hAnsi="Arial" w:cs="Arial"/>
                <w:sz w:val="22"/>
                <w:szCs w:val="22"/>
              </w:rPr>
            </w:pPr>
            <w:r>
              <w:rPr>
                <w:rFonts w:ascii="Arial" w:hAnsi="Arial" w:cs="Arial"/>
                <w:sz w:val="22"/>
                <w:szCs w:val="22"/>
              </w:rPr>
              <w:t>Representative</w:t>
            </w:r>
          </w:p>
        </w:tc>
      </w:tr>
      <w:tr w:rsidRPr="00E71923" w:rsidR="00364DD1" w:rsidTr="00422002" w14:paraId="042B06AC" w14:textId="77777777">
        <w:tc>
          <w:tcPr>
            <w:tcW w:w="4680" w:type="dxa"/>
          </w:tcPr>
          <w:p w:rsidRPr="00E71923" w:rsidR="00364DD1" w:rsidP="00422002" w:rsidRDefault="004F6C31" w14:paraId="2CA82032" w14:textId="21D38160">
            <w:pPr>
              <w:tabs>
                <w:tab w:val="left" w:pos="360"/>
                <w:tab w:val="left" w:pos="720"/>
                <w:tab w:val="left" w:pos="1440"/>
              </w:tabs>
              <w:rPr>
                <w:rFonts w:ascii="Arial" w:hAnsi="Arial" w:cs="Arial"/>
                <w:sz w:val="22"/>
                <w:szCs w:val="22"/>
              </w:rPr>
            </w:pPr>
            <w:r>
              <w:rPr>
                <w:rFonts w:ascii="Arial" w:hAnsi="Arial" w:cs="Arial"/>
                <w:sz w:val="22"/>
                <w:szCs w:val="22"/>
              </w:rPr>
              <w:t>Canadian Wildlife Service</w:t>
            </w:r>
          </w:p>
        </w:tc>
        <w:tc>
          <w:tcPr>
            <w:tcW w:w="4788" w:type="dxa"/>
          </w:tcPr>
          <w:p w:rsidRPr="00E71923" w:rsidR="00364DD1" w:rsidP="00422002" w:rsidRDefault="004F6C31" w14:paraId="48E7EAE4" w14:textId="538EC63A">
            <w:pPr>
              <w:tabs>
                <w:tab w:val="left" w:pos="360"/>
                <w:tab w:val="left" w:pos="720"/>
                <w:tab w:val="left" w:pos="1440"/>
              </w:tabs>
              <w:rPr>
                <w:rFonts w:ascii="Arial" w:hAnsi="Arial" w:cs="Arial"/>
                <w:sz w:val="22"/>
                <w:szCs w:val="22"/>
              </w:rPr>
            </w:pPr>
            <w:r>
              <w:rPr>
                <w:rFonts w:ascii="Arial" w:hAnsi="Arial" w:cs="Arial"/>
                <w:sz w:val="22"/>
                <w:szCs w:val="22"/>
              </w:rPr>
              <w:t>Biologist</w:t>
            </w:r>
          </w:p>
        </w:tc>
      </w:tr>
      <w:tr w:rsidRPr="00E71923" w:rsidR="00364DD1" w:rsidTr="00422002" w14:paraId="0B2AF4F2" w14:textId="77777777">
        <w:tc>
          <w:tcPr>
            <w:tcW w:w="4680" w:type="dxa"/>
          </w:tcPr>
          <w:p w:rsidRPr="00E71923" w:rsidR="00364DD1" w:rsidP="00422002" w:rsidRDefault="009D606D" w14:paraId="01AB9FCC" w14:textId="4DE95304">
            <w:pPr>
              <w:tabs>
                <w:tab w:val="left" w:pos="360"/>
                <w:tab w:val="left" w:pos="720"/>
                <w:tab w:val="left" w:pos="1440"/>
              </w:tabs>
              <w:rPr>
                <w:rFonts w:ascii="Arial" w:hAnsi="Arial" w:cs="Arial"/>
                <w:sz w:val="22"/>
                <w:szCs w:val="22"/>
              </w:rPr>
            </w:pPr>
            <w:r>
              <w:rPr>
                <w:rFonts w:ascii="Arial" w:hAnsi="Arial" w:cs="Arial"/>
                <w:sz w:val="22"/>
                <w:szCs w:val="22"/>
              </w:rPr>
              <w:t>Maryland Department of Natural Resources</w:t>
            </w:r>
          </w:p>
        </w:tc>
        <w:tc>
          <w:tcPr>
            <w:tcW w:w="4788" w:type="dxa"/>
          </w:tcPr>
          <w:p w:rsidRPr="00E71923" w:rsidR="00364DD1" w:rsidP="00422002" w:rsidRDefault="009D606D" w14:paraId="301E0823" w14:textId="05C9E98C">
            <w:pPr>
              <w:tabs>
                <w:tab w:val="left" w:pos="360"/>
                <w:tab w:val="left" w:pos="720"/>
                <w:tab w:val="left" w:pos="1440"/>
              </w:tabs>
              <w:rPr>
                <w:rFonts w:ascii="Arial" w:hAnsi="Arial" w:cs="Arial"/>
                <w:sz w:val="22"/>
                <w:szCs w:val="22"/>
              </w:rPr>
            </w:pPr>
            <w:r>
              <w:rPr>
                <w:rFonts w:ascii="Arial" w:hAnsi="Arial" w:cs="Arial"/>
                <w:sz w:val="22"/>
                <w:szCs w:val="22"/>
              </w:rPr>
              <w:t>Representative</w:t>
            </w:r>
          </w:p>
        </w:tc>
      </w:tr>
      <w:tr w:rsidRPr="00E71923" w:rsidR="00364DD1" w:rsidTr="00422002" w14:paraId="02B99B62" w14:textId="77777777">
        <w:tc>
          <w:tcPr>
            <w:tcW w:w="4680" w:type="dxa"/>
          </w:tcPr>
          <w:p w:rsidRPr="00E71923" w:rsidR="00364DD1" w:rsidP="00422002" w:rsidRDefault="009D606D" w14:paraId="0A03A44F" w14:textId="4B7B8A29">
            <w:pPr>
              <w:tabs>
                <w:tab w:val="left" w:pos="360"/>
                <w:tab w:val="left" w:pos="720"/>
                <w:tab w:val="left" w:pos="1440"/>
              </w:tabs>
              <w:rPr>
                <w:rFonts w:ascii="Arial" w:hAnsi="Arial" w:cs="Arial"/>
                <w:sz w:val="22"/>
                <w:szCs w:val="22"/>
              </w:rPr>
            </w:pPr>
            <w:r>
              <w:rPr>
                <w:rFonts w:ascii="Arial" w:hAnsi="Arial" w:cs="Arial"/>
                <w:sz w:val="22"/>
                <w:szCs w:val="22"/>
              </w:rPr>
              <w:t>Connecticut Department of Energy and Environmental Protection</w:t>
            </w:r>
          </w:p>
        </w:tc>
        <w:tc>
          <w:tcPr>
            <w:tcW w:w="4788" w:type="dxa"/>
          </w:tcPr>
          <w:p w:rsidRPr="00E71923" w:rsidR="00364DD1" w:rsidP="00422002" w:rsidRDefault="009D606D" w14:paraId="48C32D9C" w14:textId="6FD3C2EC">
            <w:pPr>
              <w:tabs>
                <w:tab w:val="left" w:pos="360"/>
                <w:tab w:val="left" w:pos="720"/>
                <w:tab w:val="left" w:pos="1440"/>
              </w:tabs>
              <w:rPr>
                <w:rFonts w:ascii="Arial" w:hAnsi="Arial" w:cs="Arial"/>
                <w:sz w:val="22"/>
                <w:szCs w:val="22"/>
              </w:rPr>
            </w:pPr>
            <w:r>
              <w:rPr>
                <w:rFonts w:ascii="Arial" w:hAnsi="Arial" w:cs="Arial"/>
                <w:sz w:val="22"/>
                <w:szCs w:val="22"/>
              </w:rPr>
              <w:t>Biologist</w:t>
            </w:r>
          </w:p>
        </w:tc>
      </w:tr>
      <w:tr w:rsidRPr="00E71923" w:rsidR="00364DD1" w:rsidTr="00422002" w14:paraId="72517173" w14:textId="77777777">
        <w:tc>
          <w:tcPr>
            <w:tcW w:w="4680" w:type="dxa"/>
          </w:tcPr>
          <w:p w:rsidRPr="00E71923" w:rsidR="00364DD1" w:rsidP="00422002" w:rsidRDefault="009D606D" w14:paraId="258AACAF" w14:textId="77629CDD">
            <w:pPr>
              <w:tabs>
                <w:tab w:val="left" w:pos="360"/>
                <w:tab w:val="left" w:pos="720"/>
                <w:tab w:val="left" w:pos="1440"/>
              </w:tabs>
              <w:rPr>
                <w:rFonts w:ascii="Arial" w:hAnsi="Arial" w:cs="Arial"/>
                <w:sz w:val="22"/>
                <w:szCs w:val="22"/>
              </w:rPr>
            </w:pPr>
            <w:r>
              <w:rPr>
                <w:rFonts w:ascii="Arial" w:hAnsi="Arial" w:cs="Arial"/>
                <w:sz w:val="22"/>
                <w:szCs w:val="22"/>
              </w:rPr>
              <w:t>Illinois Department of Natural Resources</w:t>
            </w:r>
          </w:p>
        </w:tc>
        <w:tc>
          <w:tcPr>
            <w:tcW w:w="4788" w:type="dxa"/>
          </w:tcPr>
          <w:p w:rsidRPr="00E71923" w:rsidR="00364DD1" w:rsidP="00422002" w:rsidRDefault="004F6C31" w14:paraId="540F8440" w14:textId="75AA6C27">
            <w:pPr>
              <w:tabs>
                <w:tab w:val="left" w:pos="360"/>
                <w:tab w:val="left" w:pos="720"/>
                <w:tab w:val="left" w:pos="1440"/>
              </w:tabs>
              <w:rPr>
                <w:rFonts w:ascii="Arial" w:hAnsi="Arial" w:cs="Arial"/>
                <w:sz w:val="22"/>
                <w:szCs w:val="22"/>
              </w:rPr>
            </w:pPr>
            <w:r w:rsidRPr="004F6C31">
              <w:rPr>
                <w:rFonts w:ascii="Arial" w:hAnsi="Arial" w:cs="Arial"/>
                <w:sz w:val="22"/>
                <w:szCs w:val="22"/>
              </w:rPr>
              <w:t>Wetland Wildlife Program Manager</w:t>
            </w:r>
          </w:p>
        </w:tc>
      </w:tr>
    </w:tbl>
    <w:p w:rsidRPr="00E71923" w:rsidR="00364DD1" w:rsidP="00364DD1" w:rsidRDefault="00364DD1" w14:paraId="397A3FB0" w14:textId="77777777">
      <w:pPr>
        <w:tabs>
          <w:tab w:val="left" w:pos="360"/>
          <w:tab w:val="left" w:pos="720"/>
          <w:tab w:val="left" w:pos="1440"/>
        </w:tabs>
        <w:rPr>
          <w:rFonts w:ascii="Arial" w:hAnsi="Arial" w:cs="Arial"/>
          <w:sz w:val="22"/>
          <w:szCs w:val="22"/>
        </w:rPr>
      </w:pPr>
    </w:p>
    <w:p w:rsidRPr="00E71923" w:rsidR="00364DD1" w:rsidP="00364DD1" w:rsidRDefault="00364DD1" w14:paraId="21EA26F8" w14:textId="77777777">
      <w:pPr>
        <w:tabs>
          <w:tab w:val="left" w:pos="360"/>
          <w:tab w:val="left" w:pos="720"/>
          <w:tab w:val="left" w:pos="1440"/>
        </w:tabs>
        <w:rPr>
          <w:rFonts w:ascii="Arial" w:hAnsi="Arial" w:cs="Arial"/>
          <w:b/>
          <w:i/>
          <w:sz w:val="22"/>
          <w:szCs w:val="22"/>
        </w:rPr>
      </w:pPr>
      <w:r w:rsidRPr="00E71923">
        <w:rPr>
          <w:rFonts w:ascii="Arial" w:hAnsi="Arial" w:cs="Arial"/>
          <w:sz w:val="22"/>
          <w:szCs w:val="22"/>
        </w:rPr>
        <w:t>“</w:t>
      </w:r>
      <w:r w:rsidRPr="00E71923">
        <w:rPr>
          <w:rFonts w:ascii="Arial" w:hAnsi="Arial" w:cs="Arial"/>
          <w:b/>
          <w:i/>
          <w:sz w:val="22"/>
          <w:szCs w:val="22"/>
        </w:rPr>
        <w:t>W</w:t>
      </w:r>
      <w:r w:rsidRPr="00E71923">
        <w:rPr>
          <w:rFonts w:ascii="Arial" w:hAnsi="Arial" w:cs="Arial"/>
          <w:b/>
          <w:i/>
          <w:color w:val="000000"/>
          <w:sz w:val="22"/>
          <w:szCs w:val="22"/>
        </w:rPr>
        <w:t xml:space="preserve">hether or not the collection of information is necessary, including whether or not the information will have practical utility; whether there are any questions they felt were </w:t>
      </w:r>
      <w:r w:rsidRPr="00E71923">
        <w:rPr>
          <w:rFonts w:ascii="Arial" w:hAnsi="Arial" w:cs="Arial"/>
          <w:b/>
          <w:i/>
          <w:color w:val="000000"/>
          <w:sz w:val="22"/>
          <w:szCs w:val="22"/>
        </w:rPr>
        <w:lastRenderedPageBreak/>
        <w:t>unnecessary”</w:t>
      </w:r>
    </w:p>
    <w:p w:rsidRPr="00E71923" w:rsidR="00364DD1" w:rsidP="00364DD1" w:rsidRDefault="00364DD1" w14:paraId="2EE5BE61" w14:textId="77777777">
      <w:pPr>
        <w:tabs>
          <w:tab w:val="left" w:pos="360"/>
          <w:tab w:val="left" w:pos="720"/>
          <w:tab w:val="left" w:pos="1440"/>
        </w:tabs>
        <w:rPr>
          <w:rFonts w:ascii="Arial" w:hAnsi="Arial" w:cs="Arial"/>
          <w:sz w:val="22"/>
          <w:szCs w:val="22"/>
        </w:rPr>
      </w:pPr>
      <w:r w:rsidRPr="00E71923">
        <w:rPr>
          <w:rFonts w:ascii="Arial" w:hAnsi="Arial" w:cs="Arial"/>
          <w:sz w:val="22"/>
          <w:szCs w:val="22"/>
        </w:rPr>
        <w:tab/>
      </w:r>
    </w:p>
    <w:p w:rsidR="00D924D7" w:rsidP="001E5B79" w:rsidRDefault="00364DD1" w14:paraId="6B99E901" w14:textId="641D5F7F">
      <w:pPr>
        <w:tabs>
          <w:tab w:val="left" w:pos="360"/>
          <w:tab w:val="left" w:pos="720"/>
          <w:tab w:val="left" w:pos="1710"/>
        </w:tabs>
        <w:ind w:left="360" w:hanging="360"/>
        <w:rPr>
          <w:rFonts w:ascii="Arial" w:hAnsi="Arial" w:cs="Arial"/>
          <w:sz w:val="22"/>
          <w:szCs w:val="22"/>
        </w:rPr>
      </w:pPr>
      <w:r w:rsidRPr="00E71923">
        <w:rPr>
          <w:rFonts w:ascii="Arial" w:hAnsi="Arial" w:cs="Arial"/>
          <w:sz w:val="22"/>
          <w:szCs w:val="22"/>
        </w:rPr>
        <w:tab/>
      </w:r>
      <w:r w:rsidRPr="00E71923">
        <w:rPr>
          <w:rFonts w:ascii="Arial" w:hAnsi="Arial" w:cs="Arial"/>
          <w:i/>
          <w:sz w:val="22"/>
          <w:szCs w:val="22"/>
          <w:u w:val="single"/>
        </w:rPr>
        <w:t>Comments</w:t>
      </w:r>
      <w:r w:rsidRPr="00E71923">
        <w:rPr>
          <w:rFonts w:ascii="Arial" w:hAnsi="Arial" w:cs="Arial"/>
          <w:i/>
          <w:sz w:val="22"/>
          <w:szCs w:val="22"/>
        </w:rPr>
        <w:t>:</w:t>
      </w:r>
      <w:r w:rsidRPr="00E71923">
        <w:rPr>
          <w:rFonts w:ascii="Arial" w:hAnsi="Arial" w:cs="Arial"/>
          <w:sz w:val="22"/>
          <w:szCs w:val="22"/>
        </w:rPr>
        <w:tab/>
      </w:r>
      <w:r w:rsidRPr="008008C3" w:rsidR="008008C3">
        <w:rPr>
          <w:rFonts w:ascii="Arial" w:hAnsi="Arial" w:cs="Arial"/>
          <w:sz w:val="22"/>
          <w:szCs w:val="22"/>
        </w:rPr>
        <w:t>Every commenter thought the collection of information was necessary</w:t>
      </w:r>
      <w:r w:rsidR="008008C3">
        <w:rPr>
          <w:rFonts w:ascii="Arial" w:hAnsi="Arial" w:cs="Arial"/>
          <w:sz w:val="22"/>
          <w:szCs w:val="22"/>
        </w:rPr>
        <w:t xml:space="preserve"> for harvest management</w:t>
      </w:r>
      <w:r w:rsidRPr="008008C3" w:rsidR="008008C3">
        <w:rPr>
          <w:rFonts w:ascii="Arial" w:hAnsi="Arial" w:cs="Arial"/>
          <w:sz w:val="22"/>
          <w:szCs w:val="22"/>
        </w:rPr>
        <w:t xml:space="preserve"> </w:t>
      </w:r>
      <w:r w:rsidR="008008C3">
        <w:rPr>
          <w:rFonts w:ascii="Arial" w:hAnsi="Arial" w:cs="Arial"/>
          <w:sz w:val="22"/>
          <w:szCs w:val="22"/>
        </w:rPr>
        <w:t xml:space="preserve">and to gain a better understanding of woodcock populations and range in Canada and the U.S.  It has </w:t>
      </w:r>
      <w:r w:rsidRPr="008008C3" w:rsidR="008008C3">
        <w:rPr>
          <w:rFonts w:ascii="Arial" w:hAnsi="Arial" w:cs="Arial"/>
          <w:sz w:val="22"/>
          <w:szCs w:val="22"/>
        </w:rPr>
        <w:t>practical utility.  Many indicated that this is the only survey that collects information on and monitors population trends of the American woodcock</w:t>
      </w:r>
      <w:r w:rsidR="008008C3">
        <w:rPr>
          <w:rFonts w:ascii="Arial" w:hAnsi="Arial" w:cs="Arial"/>
          <w:sz w:val="22"/>
          <w:szCs w:val="22"/>
        </w:rPr>
        <w:t xml:space="preserve"> and produces more accurate results</w:t>
      </w:r>
      <w:r w:rsidRPr="008008C3" w:rsidR="008008C3">
        <w:rPr>
          <w:rFonts w:ascii="Arial" w:hAnsi="Arial" w:cs="Arial"/>
          <w:sz w:val="22"/>
          <w:szCs w:val="22"/>
        </w:rPr>
        <w:t>. This data is used in models to set season bag limits and season lengths</w:t>
      </w:r>
      <w:r w:rsidR="008008C3">
        <w:rPr>
          <w:rFonts w:ascii="Arial" w:hAnsi="Arial" w:cs="Arial"/>
          <w:sz w:val="22"/>
          <w:szCs w:val="22"/>
        </w:rPr>
        <w:t xml:space="preserve"> as well as utility in habitat management policy and decisions.  Participants indicated the form is short and straightforward and only asks for the most pertinent and necessary information.</w:t>
      </w:r>
    </w:p>
    <w:p w:rsidR="00D924D7" w:rsidP="00364DD1" w:rsidRDefault="00D924D7" w14:paraId="19A05A6D" w14:textId="77777777">
      <w:pPr>
        <w:tabs>
          <w:tab w:val="left" w:pos="360"/>
          <w:tab w:val="left" w:pos="720"/>
          <w:tab w:val="left" w:pos="1440"/>
        </w:tabs>
        <w:ind w:left="1800" w:hanging="1800"/>
        <w:rPr>
          <w:rFonts w:ascii="Arial" w:hAnsi="Arial" w:cs="Arial"/>
          <w:sz w:val="22"/>
          <w:szCs w:val="22"/>
        </w:rPr>
      </w:pPr>
    </w:p>
    <w:p w:rsidRPr="00E71923" w:rsidR="00364DD1" w:rsidP="008008C3" w:rsidRDefault="00364DD1" w14:paraId="3CD04883" w14:textId="2D412D6B">
      <w:pPr>
        <w:tabs>
          <w:tab w:val="left" w:pos="360"/>
          <w:tab w:val="left" w:pos="720"/>
          <w:tab w:val="left" w:pos="1440"/>
        </w:tabs>
        <w:ind w:left="360" w:hanging="360"/>
        <w:rPr>
          <w:rFonts w:ascii="Arial" w:hAnsi="Arial" w:cs="Arial"/>
          <w:sz w:val="22"/>
          <w:szCs w:val="22"/>
        </w:rPr>
      </w:pPr>
      <w:r w:rsidRPr="00E71923">
        <w:rPr>
          <w:rFonts w:ascii="Arial" w:hAnsi="Arial" w:cs="Arial"/>
          <w:sz w:val="22"/>
          <w:szCs w:val="22"/>
        </w:rPr>
        <w:tab/>
      </w:r>
      <w:r>
        <w:rPr>
          <w:rFonts w:ascii="Arial" w:hAnsi="Arial" w:cs="Arial"/>
          <w:i/>
          <w:sz w:val="22"/>
          <w:szCs w:val="22"/>
          <w:u w:val="single"/>
        </w:rPr>
        <w:t>Agency</w:t>
      </w:r>
      <w:r w:rsidRPr="00E71923">
        <w:rPr>
          <w:rFonts w:ascii="Arial" w:hAnsi="Arial" w:cs="Arial"/>
          <w:i/>
          <w:sz w:val="22"/>
          <w:szCs w:val="22"/>
          <w:u w:val="single"/>
        </w:rPr>
        <w:t xml:space="preserve"> Response/Action Taken</w:t>
      </w:r>
      <w:r w:rsidR="008008C3">
        <w:t>:</w:t>
      </w:r>
      <w:r w:rsidRPr="001E5B79" w:rsidR="008008C3">
        <w:t xml:space="preserve">  </w:t>
      </w:r>
      <w:r w:rsidRPr="001E5B79" w:rsidR="008008C3">
        <w:rPr>
          <w:rFonts w:ascii="Arial" w:hAnsi="Arial" w:cs="Arial"/>
          <w:sz w:val="22"/>
          <w:szCs w:val="22"/>
        </w:rPr>
        <w:t>There was no action taken by the FWS since all thought there was practical utility and it is necessary.</w:t>
      </w:r>
    </w:p>
    <w:p w:rsidRPr="00E71923" w:rsidR="00364DD1" w:rsidP="00364DD1" w:rsidRDefault="00364DD1" w14:paraId="1D7A9CB0" w14:textId="77777777">
      <w:pPr>
        <w:tabs>
          <w:tab w:val="left" w:pos="360"/>
          <w:tab w:val="left" w:pos="720"/>
          <w:tab w:val="left" w:pos="1440"/>
        </w:tabs>
        <w:ind w:left="1530" w:hanging="1530"/>
        <w:rPr>
          <w:rFonts w:ascii="Arial" w:hAnsi="Arial" w:cs="Arial"/>
          <w:sz w:val="22"/>
          <w:szCs w:val="22"/>
        </w:rPr>
      </w:pPr>
    </w:p>
    <w:p w:rsidRPr="00E71923" w:rsidR="00364DD1" w:rsidP="00364DD1" w:rsidRDefault="00364DD1" w14:paraId="03D9D047" w14:textId="77777777">
      <w:pPr>
        <w:tabs>
          <w:tab w:val="left" w:pos="360"/>
          <w:tab w:val="left" w:pos="720"/>
          <w:tab w:val="left" w:pos="1440"/>
        </w:tabs>
        <w:rPr>
          <w:rFonts w:ascii="Arial" w:hAnsi="Arial" w:cs="Arial"/>
          <w:b/>
          <w:i/>
          <w:color w:val="000000"/>
          <w:sz w:val="22"/>
          <w:szCs w:val="22"/>
        </w:rPr>
      </w:pPr>
      <w:r w:rsidRPr="00E71923">
        <w:rPr>
          <w:rFonts w:ascii="Arial" w:hAnsi="Arial" w:cs="Arial"/>
          <w:b/>
          <w:i/>
          <w:color w:val="000000"/>
          <w:sz w:val="22"/>
          <w:szCs w:val="22"/>
        </w:rPr>
        <w:t>“The accuracy of our estimate of the burden for this collection of information”</w:t>
      </w:r>
    </w:p>
    <w:p w:rsidRPr="00E71923" w:rsidR="00364DD1" w:rsidP="00364DD1" w:rsidRDefault="00364DD1" w14:paraId="5617DA15" w14:textId="77777777">
      <w:pPr>
        <w:tabs>
          <w:tab w:val="left" w:pos="360"/>
          <w:tab w:val="left" w:pos="720"/>
          <w:tab w:val="left" w:pos="1440"/>
        </w:tabs>
        <w:ind w:left="1530" w:hanging="1530"/>
        <w:rPr>
          <w:rFonts w:ascii="Arial" w:hAnsi="Arial" w:cs="Arial"/>
          <w:sz w:val="22"/>
          <w:szCs w:val="22"/>
        </w:rPr>
      </w:pPr>
      <w:r w:rsidRPr="00E71923">
        <w:rPr>
          <w:rFonts w:ascii="Arial" w:hAnsi="Arial" w:cs="Arial"/>
          <w:sz w:val="22"/>
          <w:szCs w:val="22"/>
        </w:rPr>
        <w:tab/>
      </w:r>
    </w:p>
    <w:p w:rsidR="007E0F6F" w:rsidP="001E5B79" w:rsidRDefault="00364DD1" w14:paraId="0873B559" w14:textId="767A4040">
      <w:pPr>
        <w:tabs>
          <w:tab w:val="left" w:pos="360"/>
          <w:tab w:val="left" w:pos="720"/>
          <w:tab w:val="left" w:pos="1710"/>
        </w:tabs>
        <w:ind w:left="360" w:hanging="360"/>
        <w:rPr>
          <w:rFonts w:ascii="Arial" w:hAnsi="Arial" w:cs="Arial"/>
          <w:sz w:val="22"/>
          <w:szCs w:val="22"/>
        </w:rPr>
      </w:pPr>
      <w:r w:rsidRPr="00E71923">
        <w:rPr>
          <w:rFonts w:ascii="Arial" w:hAnsi="Arial" w:cs="Arial"/>
          <w:sz w:val="22"/>
          <w:szCs w:val="22"/>
        </w:rPr>
        <w:tab/>
      </w:r>
      <w:r w:rsidRPr="00E71923">
        <w:rPr>
          <w:rFonts w:ascii="Arial" w:hAnsi="Arial" w:cs="Arial"/>
          <w:i/>
          <w:sz w:val="22"/>
          <w:szCs w:val="22"/>
          <w:u w:val="single"/>
        </w:rPr>
        <w:t>Comments</w:t>
      </w:r>
      <w:r w:rsidRPr="00E71923">
        <w:rPr>
          <w:rFonts w:ascii="Arial" w:hAnsi="Arial" w:cs="Arial"/>
          <w:i/>
          <w:sz w:val="22"/>
          <w:szCs w:val="22"/>
        </w:rPr>
        <w:t>:</w:t>
      </w:r>
      <w:r w:rsidRPr="00E71923">
        <w:rPr>
          <w:rFonts w:ascii="Arial" w:hAnsi="Arial" w:cs="Arial"/>
          <w:sz w:val="22"/>
          <w:szCs w:val="22"/>
        </w:rPr>
        <w:tab/>
      </w:r>
      <w:r w:rsidRPr="008008C3" w:rsidR="008008C3">
        <w:rPr>
          <w:rFonts w:ascii="Arial" w:hAnsi="Arial" w:cs="Arial"/>
          <w:sz w:val="22"/>
          <w:szCs w:val="22"/>
        </w:rPr>
        <w:t>The majority thought our estimates of burden for this collection were accurate</w:t>
      </w:r>
      <w:r w:rsidR="008008C3">
        <w:rPr>
          <w:rFonts w:ascii="Arial" w:hAnsi="Arial" w:cs="Arial"/>
          <w:sz w:val="22"/>
          <w:szCs w:val="22"/>
        </w:rPr>
        <w:t xml:space="preserve">, however a few indicated that the travel time to and from the route might take longer for some individuals who live farther away.  </w:t>
      </w:r>
    </w:p>
    <w:p w:rsidR="00D924D7" w:rsidP="00364DD1" w:rsidRDefault="007E0F6F" w14:paraId="4C2278BE" w14:textId="6B6B24E7">
      <w:pPr>
        <w:tabs>
          <w:tab w:val="left" w:pos="360"/>
          <w:tab w:val="left" w:pos="720"/>
          <w:tab w:val="left" w:pos="1440"/>
        </w:tabs>
        <w:ind w:left="1800" w:hanging="1800"/>
        <w:rPr>
          <w:rFonts w:ascii="Arial" w:hAnsi="Arial" w:cs="Arial"/>
          <w:sz w:val="22"/>
          <w:szCs w:val="22"/>
        </w:rPr>
      </w:pPr>
      <w:r>
        <w:rPr>
          <w:rFonts w:ascii="Arial" w:hAnsi="Arial" w:cs="Arial"/>
          <w:sz w:val="22"/>
          <w:szCs w:val="22"/>
        </w:rPr>
        <w:t xml:space="preserve"> </w:t>
      </w:r>
    </w:p>
    <w:p w:rsidRPr="00E71923" w:rsidR="00364DD1" w:rsidP="001E5B79" w:rsidRDefault="00364DD1" w14:paraId="7C73AFF4" w14:textId="1D8DA086">
      <w:pPr>
        <w:tabs>
          <w:tab w:val="left" w:pos="360"/>
          <w:tab w:val="left" w:pos="720"/>
          <w:tab w:val="left" w:pos="1440"/>
        </w:tabs>
        <w:ind w:left="360" w:hanging="360"/>
        <w:rPr>
          <w:rFonts w:ascii="Arial" w:hAnsi="Arial" w:cs="Arial"/>
          <w:sz w:val="22"/>
          <w:szCs w:val="22"/>
        </w:rPr>
      </w:pPr>
      <w:r w:rsidRPr="00E71923">
        <w:rPr>
          <w:rFonts w:ascii="Arial" w:hAnsi="Arial" w:cs="Arial"/>
          <w:sz w:val="22"/>
          <w:szCs w:val="22"/>
        </w:rPr>
        <w:tab/>
      </w:r>
      <w:r>
        <w:rPr>
          <w:rFonts w:ascii="Arial" w:hAnsi="Arial" w:cs="Arial"/>
          <w:i/>
          <w:sz w:val="22"/>
          <w:szCs w:val="22"/>
          <w:u w:val="single"/>
        </w:rPr>
        <w:t>Agency</w:t>
      </w:r>
      <w:r w:rsidRPr="00E71923">
        <w:rPr>
          <w:rFonts w:ascii="Arial" w:hAnsi="Arial" w:cs="Arial"/>
          <w:i/>
          <w:sz w:val="22"/>
          <w:szCs w:val="22"/>
          <w:u w:val="single"/>
        </w:rPr>
        <w:t xml:space="preserve"> Response/Action Taken</w:t>
      </w:r>
      <w:r w:rsidRPr="00E71923">
        <w:rPr>
          <w:rFonts w:ascii="Arial" w:hAnsi="Arial" w:cs="Arial"/>
          <w:i/>
          <w:sz w:val="22"/>
          <w:szCs w:val="22"/>
        </w:rPr>
        <w:t>:</w:t>
      </w:r>
      <w:r w:rsidRPr="00E71923">
        <w:rPr>
          <w:rFonts w:ascii="Arial" w:hAnsi="Arial" w:cs="Arial"/>
          <w:sz w:val="22"/>
          <w:szCs w:val="22"/>
        </w:rPr>
        <w:t xml:space="preserve"> </w:t>
      </w:r>
      <w:r w:rsidR="001E5B79">
        <w:rPr>
          <w:rFonts w:ascii="Arial" w:hAnsi="Arial" w:cs="Arial"/>
          <w:sz w:val="22"/>
          <w:szCs w:val="22"/>
        </w:rPr>
        <w:t xml:space="preserve"> </w:t>
      </w:r>
      <w:r w:rsidRPr="007E0F6F" w:rsidR="007E0F6F">
        <w:rPr>
          <w:rFonts w:ascii="Arial" w:hAnsi="Arial" w:cs="Arial"/>
          <w:sz w:val="22"/>
          <w:szCs w:val="22"/>
        </w:rPr>
        <w:t>The travel time is so variable depending on where an observer lives or works in relation to their route location.  The hour is an average estimate across the entire area for all observers.  Some routes are only 10-20 minutes away from where an observer works or lives, while others, like mentioned above, are the more extreme.  In the future, the FWS can certainly inquire to all state and provincial coordinators to ask them if they feel the travel time is an accurate estimate for their observers and update accordingly.</w:t>
      </w:r>
    </w:p>
    <w:p w:rsidRPr="00E71923" w:rsidR="00364DD1" w:rsidP="00364DD1" w:rsidRDefault="00364DD1" w14:paraId="7D32263D" w14:textId="77777777">
      <w:pPr>
        <w:tabs>
          <w:tab w:val="left" w:pos="360"/>
          <w:tab w:val="left" w:pos="720"/>
          <w:tab w:val="left" w:pos="1440"/>
        </w:tabs>
        <w:ind w:left="1530" w:hanging="1530"/>
        <w:rPr>
          <w:rFonts w:ascii="Arial" w:hAnsi="Arial" w:cs="Arial"/>
          <w:sz w:val="22"/>
          <w:szCs w:val="22"/>
        </w:rPr>
      </w:pPr>
    </w:p>
    <w:p w:rsidRPr="00E71923" w:rsidR="00364DD1" w:rsidP="00364DD1" w:rsidRDefault="00364DD1" w14:paraId="07F1E315" w14:textId="77777777">
      <w:pPr>
        <w:tabs>
          <w:tab w:val="left" w:pos="360"/>
          <w:tab w:val="left" w:pos="720"/>
          <w:tab w:val="left" w:pos="1440"/>
        </w:tabs>
        <w:rPr>
          <w:rFonts w:ascii="Arial" w:hAnsi="Arial" w:cs="Arial"/>
          <w:b/>
          <w:i/>
          <w:sz w:val="22"/>
          <w:szCs w:val="22"/>
        </w:rPr>
      </w:pPr>
      <w:r w:rsidRPr="00E71923">
        <w:rPr>
          <w:rFonts w:ascii="Arial" w:hAnsi="Arial" w:cs="Arial"/>
          <w:b/>
          <w:i/>
          <w:color w:val="000000"/>
          <w:sz w:val="22"/>
          <w:szCs w:val="22"/>
        </w:rPr>
        <w:t>“Ways to enhance the quality, utility, and clarity of the information to be collected”</w:t>
      </w:r>
    </w:p>
    <w:p w:rsidRPr="00E71923" w:rsidR="00364DD1" w:rsidP="00364DD1" w:rsidRDefault="00364DD1" w14:paraId="65A145EA" w14:textId="77777777">
      <w:pPr>
        <w:tabs>
          <w:tab w:val="left" w:pos="360"/>
          <w:tab w:val="left" w:pos="720"/>
          <w:tab w:val="left" w:pos="1440"/>
        </w:tabs>
        <w:ind w:left="1530" w:hanging="1530"/>
        <w:rPr>
          <w:rFonts w:ascii="Arial" w:hAnsi="Arial" w:cs="Arial"/>
          <w:sz w:val="22"/>
          <w:szCs w:val="22"/>
        </w:rPr>
      </w:pPr>
    </w:p>
    <w:p w:rsidR="00D924D7" w:rsidP="001E5B79" w:rsidRDefault="00364DD1" w14:paraId="4D3214B5" w14:textId="416D48E3">
      <w:pPr>
        <w:tabs>
          <w:tab w:val="left" w:pos="360"/>
          <w:tab w:val="left" w:pos="720"/>
          <w:tab w:val="left" w:pos="1710"/>
        </w:tabs>
        <w:ind w:left="360" w:hanging="360"/>
        <w:rPr>
          <w:rFonts w:ascii="Arial" w:hAnsi="Arial" w:cs="Arial"/>
          <w:sz w:val="22"/>
          <w:szCs w:val="22"/>
        </w:rPr>
      </w:pPr>
      <w:r w:rsidRPr="00E71923">
        <w:rPr>
          <w:rFonts w:ascii="Arial" w:hAnsi="Arial" w:cs="Arial"/>
          <w:sz w:val="22"/>
          <w:szCs w:val="22"/>
        </w:rPr>
        <w:tab/>
      </w:r>
      <w:r w:rsidRPr="00E71923">
        <w:rPr>
          <w:rFonts w:ascii="Arial" w:hAnsi="Arial" w:cs="Arial"/>
          <w:i/>
          <w:sz w:val="22"/>
          <w:szCs w:val="22"/>
          <w:u w:val="single"/>
        </w:rPr>
        <w:t>Comments</w:t>
      </w:r>
      <w:r w:rsidRPr="00E71923">
        <w:rPr>
          <w:rFonts w:ascii="Arial" w:hAnsi="Arial" w:cs="Arial"/>
          <w:i/>
          <w:sz w:val="22"/>
          <w:szCs w:val="22"/>
        </w:rPr>
        <w:t>:</w:t>
      </w:r>
      <w:r w:rsidRPr="00E71923">
        <w:rPr>
          <w:rFonts w:ascii="Arial" w:hAnsi="Arial" w:cs="Arial"/>
          <w:sz w:val="22"/>
          <w:szCs w:val="22"/>
        </w:rPr>
        <w:tab/>
      </w:r>
      <w:r w:rsidR="00B352E5">
        <w:rPr>
          <w:rFonts w:ascii="Arial" w:hAnsi="Arial" w:cs="Arial"/>
          <w:sz w:val="22"/>
          <w:szCs w:val="22"/>
        </w:rPr>
        <w:t xml:space="preserve">All of the respondents indicated everything seems to be working fine and that it has evolved into a very straightforward form and effort, even the data entry process.  The survey instructions are clear and straightforward and one of the easier surveys to complete.  Having the ability to submit data electronically has been a great addition to the survey protocol.  </w:t>
      </w:r>
    </w:p>
    <w:p w:rsidRPr="00E71923" w:rsidR="00364DD1" w:rsidP="00364DD1" w:rsidRDefault="00364DD1" w14:paraId="6F5D1FF1" w14:textId="77777777">
      <w:pPr>
        <w:tabs>
          <w:tab w:val="left" w:pos="360"/>
          <w:tab w:val="left" w:pos="720"/>
          <w:tab w:val="left" w:pos="1440"/>
        </w:tabs>
        <w:ind w:left="1800" w:hanging="1800"/>
        <w:rPr>
          <w:rFonts w:ascii="Arial" w:hAnsi="Arial" w:cs="Arial"/>
          <w:sz w:val="22"/>
          <w:szCs w:val="22"/>
        </w:rPr>
      </w:pPr>
    </w:p>
    <w:p w:rsidRPr="00E71923" w:rsidR="00B352E5" w:rsidP="00B352E5" w:rsidRDefault="00364DD1" w14:paraId="2DBD0F22" w14:textId="552089DE">
      <w:pPr>
        <w:tabs>
          <w:tab w:val="left" w:pos="360"/>
          <w:tab w:val="left" w:pos="720"/>
          <w:tab w:val="left" w:pos="1440"/>
        </w:tabs>
        <w:ind w:left="360" w:hanging="360"/>
        <w:rPr>
          <w:rFonts w:ascii="Arial" w:hAnsi="Arial" w:cs="Arial"/>
          <w:sz w:val="22"/>
          <w:szCs w:val="22"/>
        </w:rPr>
      </w:pPr>
      <w:r w:rsidRPr="00E71923">
        <w:rPr>
          <w:rFonts w:ascii="Arial" w:hAnsi="Arial" w:cs="Arial"/>
          <w:sz w:val="22"/>
          <w:szCs w:val="22"/>
        </w:rPr>
        <w:tab/>
      </w:r>
      <w:r>
        <w:rPr>
          <w:rFonts w:ascii="Arial" w:hAnsi="Arial" w:cs="Arial"/>
          <w:i/>
          <w:sz w:val="22"/>
          <w:szCs w:val="22"/>
          <w:u w:val="single"/>
        </w:rPr>
        <w:t>Agency</w:t>
      </w:r>
      <w:r w:rsidRPr="00E71923">
        <w:rPr>
          <w:rFonts w:ascii="Arial" w:hAnsi="Arial" w:cs="Arial"/>
          <w:i/>
          <w:sz w:val="22"/>
          <w:szCs w:val="22"/>
          <w:u w:val="single"/>
        </w:rPr>
        <w:t xml:space="preserve"> Response/Action Taken</w:t>
      </w:r>
      <w:r w:rsidRPr="00E71923">
        <w:rPr>
          <w:rFonts w:ascii="Arial" w:hAnsi="Arial" w:cs="Arial"/>
          <w:i/>
          <w:sz w:val="22"/>
          <w:szCs w:val="22"/>
        </w:rPr>
        <w:t>:</w:t>
      </w:r>
      <w:r w:rsidRPr="00E71923">
        <w:rPr>
          <w:rFonts w:ascii="Arial" w:hAnsi="Arial" w:cs="Arial"/>
          <w:sz w:val="22"/>
          <w:szCs w:val="22"/>
        </w:rPr>
        <w:t xml:space="preserve"> </w:t>
      </w:r>
      <w:r w:rsidRPr="00B352E5" w:rsidR="00B352E5">
        <w:rPr>
          <w:rFonts w:ascii="Arial" w:hAnsi="Arial" w:cs="Arial"/>
          <w:iCs/>
          <w:sz w:val="22"/>
          <w:szCs w:val="22"/>
        </w:rPr>
        <w:t>There was no action taken by the FWS since all thought</w:t>
      </w:r>
      <w:r w:rsidR="00B352E5">
        <w:rPr>
          <w:rFonts w:ascii="Arial" w:hAnsi="Arial" w:cs="Arial"/>
          <w:iCs/>
          <w:sz w:val="22"/>
          <w:szCs w:val="22"/>
        </w:rPr>
        <w:t xml:space="preserve"> current methods were satisfactory.</w:t>
      </w:r>
    </w:p>
    <w:p w:rsidRPr="00E71923" w:rsidR="00364DD1" w:rsidP="00364DD1" w:rsidRDefault="00364DD1" w14:paraId="13B20782" w14:textId="77777777">
      <w:pPr>
        <w:tabs>
          <w:tab w:val="left" w:pos="360"/>
          <w:tab w:val="left" w:pos="720"/>
          <w:tab w:val="left" w:pos="1440"/>
        </w:tabs>
        <w:ind w:left="1530" w:hanging="1530"/>
        <w:rPr>
          <w:rFonts w:ascii="Arial" w:hAnsi="Arial" w:cs="Arial"/>
          <w:sz w:val="22"/>
          <w:szCs w:val="22"/>
        </w:rPr>
      </w:pPr>
    </w:p>
    <w:p w:rsidRPr="00E71923" w:rsidR="00364DD1" w:rsidP="00364DD1" w:rsidRDefault="00364DD1" w14:paraId="2FD6B07D" w14:textId="77777777">
      <w:pPr>
        <w:tabs>
          <w:tab w:val="left" w:pos="360"/>
          <w:tab w:val="left" w:pos="720"/>
          <w:tab w:val="left" w:pos="1440"/>
        </w:tabs>
        <w:ind w:left="1530" w:hanging="1530"/>
        <w:rPr>
          <w:rFonts w:ascii="Arial" w:hAnsi="Arial" w:cs="Arial"/>
          <w:sz w:val="22"/>
          <w:szCs w:val="22"/>
        </w:rPr>
      </w:pPr>
      <w:r w:rsidRPr="00E71923">
        <w:rPr>
          <w:rFonts w:ascii="Arial" w:hAnsi="Arial" w:cs="Arial"/>
          <w:sz w:val="22"/>
          <w:szCs w:val="22"/>
        </w:rPr>
        <w:tab/>
        <w:t>And</w:t>
      </w:r>
    </w:p>
    <w:p w:rsidRPr="00E71923" w:rsidR="00364DD1" w:rsidP="00364DD1" w:rsidRDefault="00364DD1" w14:paraId="5A3D6FF8" w14:textId="77777777">
      <w:pPr>
        <w:tabs>
          <w:tab w:val="left" w:pos="360"/>
          <w:tab w:val="left" w:pos="720"/>
          <w:tab w:val="left" w:pos="1440"/>
        </w:tabs>
        <w:ind w:left="1530" w:hanging="1530"/>
        <w:rPr>
          <w:rFonts w:ascii="Arial" w:hAnsi="Arial" w:cs="Arial"/>
          <w:sz w:val="22"/>
          <w:szCs w:val="22"/>
        </w:rPr>
      </w:pPr>
    </w:p>
    <w:p w:rsidRPr="00E71923" w:rsidR="00364DD1" w:rsidP="00364DD1" w:rsidRDefault="00364DD1" w14:paraId="01FD5EA8" w14:textId="77777777">
      <w:pPr>
        <w:tabs>
          <w:tab w:val="left" w:pos="360"/>
          <w:tab w:val="left" w:pos="720"/>
          <w:tab w:val="left" w:pos="1440"/>
        </w:tabs>
        <w:ind w:left="1530" w:hanging="1530"/>
        <w:rPr>
          <w:rFonts w:ascii="Arial" w:hAnsi="Arial" w:cs="Arial"/>
          <w:b/>
          <w:i/>
          <w:sz w:val="22"/>
          <w:szCs w:val="22"/>
        </w:rPr>
      </w:pPr>
      <w:r w:rsidRPr="00E71923">
        <w:rPr>
          <w:rFonts w:ascii="Arial" w:hAnsi="Arial" w:cs="Arial"/>
          <w:b/>
          <w:i/>
          <w:color w:val="000000"/>
          <w:sz w:val="22"/>
          <w:szCs w:val="22"/>
        </w:rPr>
        <w:t>“Ways to minimize the burden of the collection of information on respondents”</w:t>
      </w:r>
    </w:p>
    <w:p w:rsidRPr="00E71923" w:rsidR="00364DD1" w:rsidP="00364DD1" w:rsidRDefault="00364DD1" w14:paraId="7024F32C" w14:textId="77777777">
      <w:pPr>
        <w:tabs>
          <w:tab w:val="left" w:pos="360"/>
          <w:tab w:val="left" w:pos="720"/>
          <w:tab w:val="left" w:pos="1440"/>
        </w:tabs>
        <w:ind w:left="1530" w:hanging="1530"/>
        <w:rPr>
          <w:rFonts w:ascii="Arial" w:hAnsi="Arial" w:cs="Arial"/>
          <w:sz w:val="22"/>
          <w:szCs w:val="22"/>
        </w:rPr>
      </w:pPr>
    </w:p>
    <w:p w:rsidR="002843BF" w:rsidP="001E5B79" w:rsidRDefault="00364DD1" w14:paraId="5548DB3B" w14:textId="6AC52396">
      <w:pPr>
        <w:tabs>
          <w:tab w:val="left" w:pos="360"/>
          <w:tab w:val="left" w:pos="720"/>
          <w:tab w:val="left" w:pos="1710"/>
        </w:tabs>
        <w:ind w:left="360" w:hanging="360"/>
        <w:rPr>
          <w:rFonts w:ascii="Arial" w:hAnsi="Arial" w:cs="Arial"/>
          <w:sz w:val="22"/>
          <w:szCs w:val="22"/>
        </w:rPr>
      </w:pPr>
      <w:r w:rsidRPr="00E71923">
        <w:rPr>
          <w:rFonts w:ascii="Arial" w:hAnsi="Arial" w:cs="Arial"/>
          <w:sz w:val="22"/>
          <w:szCs w:val="22"/>
        </w:rPr>
        <w:tab/>
      </w:r>
      <w:r w:rsidRPr="00E71923">
        <w:rPr>
          <w:rFonts w:ascii="Arial" w:hAnsi="Arial" w:cs="Arial"/>
          <w:i/>
          <w:sz w:val="22"/>
          <w:szCs w:val="22"/>
          <w:u w:val="single"/>
        </w:rPr>
        <w:t>Comments</w:t>
      </w:r>
      <w:r w:rsidRPr="00E71923">
        <w:rPr>
          <w:rFonts w:ascii="Arial" w:hAnsi="Arial" w:cs="Arial"/>
          <w:i/>
          <w:sz w:val="22"/>
          <w:szCs w:val="22"/>
        </w:rPr>
        <w:t>:</w:t>
      </w:r>
      <w:r w:rsidRPr="00E71923">
        <w:rPr>
          <w:rFonts w:ascii="Arial" w:hAnsi="Arial" w:cs="Arial"/>
          <w:sz w:val="22"/>
          <w:szCs w:val="22"/>
        </w:rPr>
        <w:tab/>
      </w:r>
      <w:r w:rsidR="002843BF">
        <w:rPr>
          <w:rFonts w:ascii="Arial" w:hAnsi="Arial" w:cs="Arial"/>
          <w:sz w:val="22"/>
          <w:szCs w:val="22"/>
        </w:rPr>
        <w:t xml:space="preserve">Most had no suggestions and thought the process was straightforward or streamlined.  Recent changes with scanning datasheets and entering data electronically were good changes that save time as observers become accustomed to them.  It remains necessary to go out in person to do the work, as it allows </w:t>
      </w:r>
      <w:r w:rsidRPr="002843BF" w:rsidR="002843BF">
        <w:rPr>
          <w:rFonts w:ascii="Arial" w:hAnsi="Arial" w:cs="Arial"/>
          <w:sz w:val="22"/>
          <w:szCs w:val="22"/>
        </w:rPr>
        <w:t xml:space="preserve">for greater coverage through the use of volunteers/citizen scientists that otherwise wouldn’t be possible. </w:t>
      </w:r>
      <w:r w:rsidR="002843BF">
        <w:rPr>
          <w:rFonts w:ascii="Arial" w:hAnsi="Arial" w:cs="Arial"/>
          <w:sz w:val="22"/>
          <w:szCs w:val="22"/>
        </w:rPr>
        <w:t xml:space="preserve">One respondent </w:t>
      </w:r>
      <w:r w:rsidR="00B37990">
        <w:rPr>
          <w:rFonts w:ascii="Arial" w:hAnsi="Arial" w:cs="Arial"/>
          <w:sz w:val="22"/>
          <w:szCs w:val="22"/>
        </w:rPr>
        <w:t xml:space="preserve">within Canada </w:t>
      </w:r>
      <w:r w:rsidR="002843BF">
        <w:rPr>
          <w:rFonts w:ascii="Arial" w:hAnsi="Arial" w:cs="Arial"/>
          <w:sz w:val="22"/>
          <w:szCs w:val="22"/>
        </w:rPr>
        <w:t>was unaware that there was an electronic submission of field data sheets and indicated it would be good to be able to submit them</w:t>
      </w:r>
      <w:r w:rsidRPr="002843BF" w:rsidR="002843BF">
        <w:rPr>
          <w:rFonts w:ascii="Arial" w:hAnsi="Arial" w:cs="Arial"/>
          <w:sz w:val="22"/>
          <w:szCs w:val="22"/>
        </w:rPr>
        <w:t xml:space="preserve"> as a PDF or JPG rather than having to mail them in</w:t>
      </w:r>
      <w:r w:rsidR="002843BF">
        <w:rPr>
          <w:rFonts w:ascii="Arial" w:hAnsi="Arial" w:cs="Arial"/>
          <w:sz w:val="22"/>
          <w:szCs w:val="22"/>
        </w:rPr>
        <w:t>.  Another respondent indicated that m</w:t>
      </w:r>
      <w:r w:rsidRPr="002843BF" w:rsidR="002843BF">
        <w:rPr>
          <w:rFonts w:ascii="Arial" w:hAnsi="Arial" w:cs="Arial"/>
          <w:sz w:val="22"/>
          <w:szCs w:val="22"/>
        </w:rPr>
        <w:t xml:space="preserve">oving to paperless would be a great option. This way a </w:t>
      </w:r>
      <w:r w:rsidR="002843BF">
        <w:rPr>
          <w:rFonts w:ascii="Arial" w:hAnsi="Arial" w:cs="Arial"/>
          <w:sz w:val="22"/>
          <w:szCs w:val="22"/>
        </w:rPr>
        <w:t>GPS</w:t>
      </w:r>
      <w:r w:rsidRPr="002843BF" w:rsidR="002843BF">
        <w:rPr>
          <w:rFonts w:ascii="Arial" w:hAnsi="Arial" w:cs="Arial"/>
          <w:sz w:val="22"/>
          <w:szCs w:val="22"/>
        </w:rPr>
        <w:t xml:space="preserve"> devise would direct </w:t>
      </w:r>
      <w:r w:rsidR="002843BF">
        <w:rPr>
          <w:rFonts w:ascii="Arial" w:hAnsi="Arial" w:cs="Arial"/>
          <w:sz w:val="22"/>
          <w:szCs w:val="22"/>
        </w:rPr>
        <w:t>observers</w:t>
      </w:r>
      <w:r w:rsidRPr="002843BF" w:rsidR="002843BF">
        <w:rPr>
          <w:rFonts w:ascii="Arial" w:hAnsi="Arial" w:cs="Arial"/>
          <w:sz w:val="22"/>
          <w:szCs w:val="22"/>
        </w:rPr>
        <w:t xml:space="preserve"> to the exact location without </w:t>
      </w:r>
      <w:r w:rsidRPr="002843BF" w:rsidR="002843BF">
        <w:rPr>
          <w:rFonts w:ascii="Arial" w:hAnsi="Arial" w:cs="Arial"/>
          <w:sz w:val="22"/>
          <w:szCs w:val="22"/>
        </w:rPr>
        <w:lastRenderedPageBreak/>
        <w:t>having to look at a map and potentially take your eyes off the road.</w:t>
      </w:r>
    </w:p>
    <w:p w:rsidRPr="00E71923" w:rsidR="00364DD1" w:rsidP="00364DD1" w:rsidRDefault="00364DD1" w14:paraId="7ABC023A" w14:textId="77777777">
      <w:pPr>
        <w:tabs>
          <w:tab w:val="left" w:pos="360"/>
          <w:tab w:val="left" w:pos="720"/>
          <w:tab w:val="left" w:pos="1440"/>
        </w:tabs>
        <w:ind w:left="1800" w:hanging="1800"/>
        <w:rPr>
          <w:rFonts w:ascii="Arial" w:hAnsi="Arial" w:cs="Arial"/>
          <w:sz w:val="22"/>
          <w:szCs w:val="22"/>
        </w:rPr>
      </w:pPr>
    </w:p>
    <w:p w:rsidRPr="00E71923" w:rsidR="00364DD1" w:rsidP="007F7923" w:rsidRDefault="00364DD1" w14:paraId="540B461A" w14:textId="14862E67">
      <w:pPr>
        <w:tabs>
          <w:tab w:val="left" w:pos="360"/>
          <w:tab w:val="left" w:pos="720"/>
          <w:tab w:val="left" w:pos="1440"/>
        </w:tabs>
        <w:ind w:left="360" w:hanging="360"/>
        <w:rPr>
          <w:rFonts w:ascii="Arial" w:hAnsi="Arial" w:cs="Arial"/>
          <w:sz w:val="22"/>
          <w:szCs w:val="22"/>
        </w:rPr>
      </w:pPr>
      <w:r w:rsidRPr="00E71923">
        <w:rPr>
          <w:rFonts w:ascii="Arial" w:hAnsi="Arial" w:cs="Arial"/>
          <w:sz w:val="22"/>
          <w:szCs w:val="22"/>
        </w:rPr>
        <w:tab/>
      </w:r>
      <w:r>
        <w:rPr>
          <w:rFonts w:ascii="Arial" w:hAnsi="Arial" w:cs="Arial"/>
          <w:i/>
          <w:sz w:val="22"/>
          <w:szCs w:val="22"/>
          <w:u w:val="single"/>
        </w:rPr>
        <w:t>Agency</w:t>
      </w:r>
      <w:r w:rsidRPr="00E71923">
        <w:rPr>
          <w:rFonts w:ascii="Arial" w:hAnsi="Arial" w:cs="Arial"/>
          <w:i/>
          <w:sz w:val="22"/>
          <w:szCs w:val="22"/>
          <w:u w:val="single"/>
        </w:rPr>
        <w:t xml:space="preserve"> Response/Action Taken</w:t>
      </w:r>
      <w:r w:rsidRPr="00E71923">
        <w:rPr>
          <w:rFonts w:ascii="Arial" w:hAnsi="Arial" w:cs="Arial"/>
          <w:i/>
          <w:sz w:val="22"/>
          <w:szCs w:val="22"/>
        </w:rPr>
        <w:t>:</w:t>
      </w:r>
      <w:r w:rsidRPr="00E71923">
        <w:rPr>
          <w:rFonts w:ascii="Arial" w:hAnsi="Arial" w:cs="Arial"/>
          <w:sz w:val="22"/>
          <w:szCs w:val="22"/>
        </w:rPr>
        <w:t xml:space="preserve"> </w:t>
      </w:r>
      <w:r w:rsidR="00B37990">
        <w:rPr>
          <w:rFonts w:ascii="Arial" w:hAnsi="Arial" w:cs="Arial"/>
          <w:sz w:val="22"/>
          <w:szCs w:val="22"/>
        </w:rPr>
        <w:t>The FWS</w:t>
      </w:r>
      <w:r w:rsidRPr="002843BF" w:rsidR="00B37990">
        <w:rPr>
          <w:rFonts w:ascii="Arial" w:hAnsi="Arial" w:cs="Arial"/>
          <w:sz w:val="22"/>
          <w:szCs w:val="22"/>
        </w:rPr>
        <w:t xml:space="preserve"> do</w:t>
      </w:r>
      <w:r w:rsidR="00B37990">
        <w:rPr>
          <w:rFonts w:ascii="Arial" w:hAnsi="Arial" w:cs="Arial"/>
          <w:sz w:val="22"/>
          <w:szCs w:val="22"/>
        </w:rPr>
        <w:t>es</w:t>
      </w:r>
      <w:r w:rsidRPr="002843BF" w:rsidR="00B37990">
        <w:rPr>
          <w:rFonts w:ascii="Arial" w:hAnsi="Arial" w:cs="Arial"/>
          <w:sz w:val="22"/>
          <w:szCs w:val="22"/>
        </w:rPr>
        <w:t xml:space="preserve"> have a way of submitting </w:t>
      </w:r>
      <w:r w:rsidR="00B37990">
        <w:rPr>
          <w:rFonts w:ascii="Arial" w:hAnsi="Arial" w:cs="Arial"/>
          <w:sz w:val="22"/>
          <w:szCs w:val="22"/>
        </w:rPr>
        <w:t>field data sheets/</w:t>
      </w:r>
      <w:r w:rsidRPr="002843BF" w:rsidR="00B37990">
        <w:rPr>
          <w:rFonts w:ascii="Arial" w:hAnsi="Arial" w:cs="Arial"/>
          <w:sz w:val="22"/>
          <w:szCs w:val="22"/>
        </w:rPr>
        <w:t xml:space="preserve">survey forms via pdf or jpg.  </w:t>
      </w:r>
      <w:r w:rsidR="00B37990">
        <w:rPr>
          <w:rFonts w:ascii="Arial" w:hAnsi="Arial" w:cs="Arial"/>
          <w:sz w:val="22"/>
          <w:szCs w:val="22"/>
        </w:rPr>
        <w:t xml:space="preserve">They can do so through email </w:t>
      </w:r>
      <w:r w:rsidRPr="002843BF" w:rsidR="00B37990">
        <w:rPr>
          <w:rFonts w:ascii="Arial" w:hAnsi="Arial" w:cs="Arial"/>
          <w:sz w:val="22"/>
          <w:szCs w:val="22"/>
        </w:rPr>
        <w:t>or go to</w:t>
      </w:r>
      <w:r w:rsidR="00EB3CC8">
        <w:rPr>
          <w:rFonts w:ascii="Arial" w:hAnsi="Arial" w:cs="Arial"/>
          <w:sz w:val="22"/>
          <w:szCs w:val="22"/>
        </w:rPr>
        <w:t xml:space="preserve"> a FWS</w:t>
      </w:r>
      <w:r w:rsidRPr="002843BF" w:rsidR="00B37990">
        <w:rPr>
          <w:rFonts w:ascii="Arial" w:hAnsi="Arial" w:cs="Arial"/>
          <w:sz w:val="22"/>
          <w:szCs w:val="22"/>
        </w:rPr>
        <w:t xml:space="preserve"> </w:t>
      </w:r>
      <w:proofErr w:type="spellStart"/>
      <w:r w:rsidRPr="002843BF" w:rsidR="00B37990">
        <w:rPr>
          <w:rFonts w:ascii="Arial" w:hAnsi="Arial" w:cs="Arial"/>
          <w:sz w:val="22"/>
          <w:szCs w:val="22"/>
        </w:rPr>
        <w:t>FileShare</w:t>
      </w:r>
      <w:proofErr w:type="spellEnd"/>
      <w:r w:rsidRPr="002843BF" w:rsidR="00B37990">
        <w:rPr>
          <w:rFonts w:ascii="Arial" w:hAnsi="Arial" w:cs="Arial"/>
          <w:sz w:val="22"/>
          <w:szCs w:val="22"/>
        </w:rPr>
        <w:t xml:space="preserve"> link </w:t>
      </w:r>
      <w:r w:rsidR="00B37990">
        <w:rPr>
          <w:rFonts w:ascii="Arial" w:hAnsi="Arial" w:cs="Arial"/>
          <w:sz w:val="22"/>
          <w:szCs w:val="22"/>
        </w:rPr>
        <w:t>that was c</w:t>
      </w:r>
      <w:r w:rsidRPr="002843BF" w:rsidR="00B37990">
        <w:rPr>
          <w:rFonts w:ascii="Arial" w:hAnsi="Arial" w:cs="Arial"/>
          <w:sz w:val="22"/>
          <w:szCs w:val="22"/>
        </w:rPr>
        <w:t>reated last year and upload the form to the appropriate sub folder for each state or province participating.  Canada's survey instructions do not indicate this, however, because all other provinces want their observers to send the forms directly to a central office for data entry, then they get sent to</w:t>
      </w:r>
      <w:r w:rsidR="00B37990">
        <w:rPr>
          <w:rFonts w:ascii="Arial" w:hAnsi="Arial" w:cs="Arial"/>
          <w:sz w:val="22"/>
          <w:szCs w:val="22"/>
        </w:rPr>
        <w:t xml:space="preserve"> the FWS </w:t>
      </w:r>
      <w:r w:rsidRPr="002843BF" w:rsidR="00B37990">
        <w:rPr>
          <w:rFonts w:ascii="Arial" w:hAnsi="Arial" w:cs="Arial"/>
          <w:sz w:val="22"/>
          <w:szCs w:val="22"/>
        </w:rPr>
        <w:t xml:space="preserve">as a large scanned pdf.  </w:t>
      </w:r>
      <w:r w:rsidR="00B37990">
        <w:rPr>
          <w:rFonts w:ascii="Arial" w:hAnsi="Arial" w:cs="Arial"/>
          <w:sz w:val="22"/>
          <w:szCs w:val="22"/>
        </w:rPr>
        <w:t>An effort was made to reach out th</w:t>
      </w:r>
      <w:r w:rsidR="00EB3CC8">
        <w:rPr>
          <w:rFonts w:ascii="Arial" w:hAnsi="Arial" w:cs="Arial"/>
          <w:sz w:val="22"/>
          <w:szCs w:val="22"/>
        </w:rPr>
        <w:t xml:space="preserve">e respondent’s </w:t>
      </w:r>
      <w:r w:rsidR="00B37990">
        <w:rPr>
          <w:rFonts w:ascii="Arial" w:hAnsi="Arial" w:cs="Arial"/>
          <w:sz w:val="22"/>
          <w:szCs w:val="22"/>
        </w:rPr>
        <w:t xml:space="preserve">province coordinator to see what he prefers observers do in the future and instructions can be adjusted, if necessary.  </w:t>
      </w:r>
      <w:bookmarkStart w:name="_Hlk57898809" w:id="1"/>
      <w:r w:rsidRPr="002843BF" w:rsidR="002843BF">
        <w:rPr>
          <w:rFonts w:ascii="Arial" w:hAnsi="Arial" w:cs="Arial"/>
          <w:sz w:val="22"/>
          <w:szCs w:val="22"/>
        </w:rPr>
        <w:t>The</w:t>
      </w:r>
      <w:r w:rsidR="00B37990">
        <w:rPr>
          <w:rFonts w:ascii="Arial" w:hAnsi="Arial" w:cs="Arial"/>
          <w:sz w:val="22"/>
          <w:szCs w:val="22"/>
        </w:rPr>
        <w:t xml:space="preserve"> FWS</w:t>
      </w:r>
      <w:r w:rsidRPr="002843BF" w:rsidR="002843BF">
        <w:rPr>
          <w:rFonts w:ascii="Arial" w:hAnsi="Arial" w:cs="Arial"/>
          <w:sz w:val="22"/>
          <w:szCs w:val="22"/>
        </w:rPr>
        <w:t xml:space="preserve"> agrees that having an option to allow observer</w:t>
      </w:r>
      <w:r w:rsidR="00B37990">
        <w:rPr>
          <w:rFonts w:ascii="Arial" w:hAnsi="Arial" w:cs="Arial"/>
          <w:sz w:val="22"/>
          <w:szCs w:val="22"/>
        </w:rPr>
        <w:t>s</w:t>
      </w:r>
      <w:r w:rsidRPr="002843BF" w:rsidR="002843BF">
        <w:rPr>
          <w:rFonts w:ascii="Arial" w:hAnsi="Arial" w:cs="Arial"/>
          <w:sz w:val="22"/>
          <w:szCs w:val="22"/>
        </w:rPr>
        <w:t xml:space="preserve"> to enter data</w:t>
      </w:r>
      <w:r w:rsidR="00073442">
        <w:rPr>
          <w:rFonts w:ascii="Arial" w:hAnsi="Arial" w:cs="Arial"/>
          <w:sz w:val="22"/>
          <w:szCs w:val="22"/>
        </w:rPr>
        <w:t xml:space="preserve"> on the fly</w:t>
      </w:r>
      <w:r w:rsidRPr="002843BF" w:rsidR="002843BF">
        <w:rPr>
          <w:rFonts w:ascii="Arial" w:hAnsi="Arial" w:cs="Arial"/>
          <w:sz w:val="22"/>
          <w:szCs w:val="22"/>
        </w:rPr>
        <w:t xml:space="preserve"> and </w:t>
      </w:r>
      <w:r w:rsidR="00B37990">
        <w:rPr>
          <w:rFonts w:ascii="Arial" w:hAnsi="Arial" w:cs="Arial"/>
          <w:sz w:val="22"/>
          <w:szCs w:val="22"/>
        </w:rPr>
        <w:t xml:space="preserve">simultaneously </w:t>
      </w:r>
      <w:r w:rsidRPr="002843BF" w:rsidR="002843BF">
        <w:rPr>
          <w:rFonts w:ascii="Arial" w:hAnsi="Arial" w:cs="Arial"/>
          <w:sz w:val="22"/>
          <w:szCs w:val="22"/>
        </w:rPr>
        <w:t xml:space="preserve">follow along on a </w:t>
      </w:r>
      <w:r w:rsidR="00B37990">
        <w:rPr>
          <w:rFonts w:ascii="Arial" w:hAnsi="Arial" w:cs="Arial"/>
          <w:sz w:val="22"/>
          <w:szCs w:val="22"/>
        </w:rPr>
        <w:t>GPS</w:t>
      </w:r>
      <w:r w:rsidRPr="002843BF" w:rsidR="002843BF">
        <w:rPr>
          <w:rFonts w:ascii="Arial" w:hAnsi="Arial" w:cs="Arial"/>
          <w:sz w:val="22"/>
          <w:szCs w:val="22"/>
        </w:rPr>
        <w:t xml:space="preserve"> device that allows them to stop at </w:t>
      </w:r>
      <w:r w:rsidR="00B37990">
        <w:rPr>
          <w:rFonts w:ascii="Arial" w:hAnsi="Arial" w:cs="Arial"/>
          <w:sz w:val="22"/>
          <w:szCs w:val="22"/>
        </w:rPr>
        <w:t xml:space="preserve">the </w:t>
      </w:r>
      <w:r w:rsidRPr="002843BF" w:rsidR="002843BF">
        <w:rPr>
          <w:rFonts w:ascii="Arial" w:hAnsi="Arial" w:cs="Arial"/>
          <w:sz w:val="22"/>
          <w:szCs w:val="22"/>
        </w:rPr>
        <w:t xml:space="preserve">exact </w:t>
      </w:r>
      <w:r w:rsidR="00B37990">
        <w:rPr>
          <w:rFonts w:ascii="Arial" w:hAnsi="Arial" w:cs="Arial"/>
          <w:sz w:val="22"/>
          <w:szCs w:val="22"/>
        </w:rPr>
        <w:t xml:space="preserve">stop </w:t>
      </w:r>
      <w:r w:rsidRPr="002843BF" w:rsidR="002843BF">
        <w:rPr>
          <w:rFonts w:ascii="Arial" w:hAnsi="Arial" w:cs="Arial"/>
          <w:sz w:val="22"/>
          <w:szCs w:val="22"/>
        </w:rPr>
        <w:t>location</w:t>
      </w:r>
      <w:r w:rsidR="00B37990">
        <w:rPr>
          <w:rFonts w:ascii="Arial" w:hAnsi="Arial" w:cs="Arial"/>
          <w:sz w:val="22"/>
          <w:szCs w:val="22"/>
        </w:rPr>
        <w:t>s</w:t>
      </w:r>
      <w:r w:rsidRPr="002843BF" w:rsidR="002843BF">
        <w:rPr>
          <w:rFonts w:ascii="Arial" w:hAnsi="Arial" w:cs="Arial"/>
          <w:sz w:val="22"/>
          <w:szCs w:val="22"/>
        </w:rPr>
        <w:t xml:space="preserve"> would be helpful.  Unfortunately, we are not in the position to develop such a tool </w:t>
      </w:r>
      <w:r w:rsidR="00B37990">
        <w:rPr>
          <w:rFonts w:ascii="Arial" w:hAnsi="Arial" w:cs="Arial"/>
          <w:sz w:val="22"/>
          <w:szCs w:val="22"/>
        </w:rPr>
        <w:t xml:space="preserve">at </w:t>
      </w:r>
      <w:r w:rsidRPr="002843BF" w:rsidR="002843BF">
        <w:rPr>
          <w:rFonts w:ascii="Arial" w:hAnsi="Arial" w:cs="Arial"/>
          <w:sz w:val="22"/>
          <w:szCs w:val="22"/>
        </w:rPr>
        <w:t>the current time given limited resources (e.g. staff time</w:t>
      </w:r>
      <w:r w:rsidR="00073442">
        <w:rPr>
          <w:rFonts w:ascii="Arial" w:hAnsi="Arial" w:cs="Arial"/>
          <w:sz w:val="22"/>
          <w:szCs w:val="22"/>
        </w:rPr>
        <w:t xml:space="preserve">, </w:t>
      </w:r>
      <w:r w:rsidR="00B37990">
        <w:rPr>
          <w:rFonts w:ascii="Arial" w:hAnsi="Arial" w:cs="Arial"/>
          <w:sz w:val="22"/>
          <w:szCs w:val="22"/>
        </w:rPr>
        <w:t>funding</w:t>
      </w:r>
      <w:r w:rsidR="00EB3CC8">
        <w:rPr>
          <w:rFonts w:ascii="Arial" w:hAnsi="Arial" w:cs="Arial"/>
          <w:sz w:val="22"/>
          <w:szCs w:val="22"/>
        </w:rPr>
        <w:t>,</w:t>
      </w:r>
      <w:r w:rsidR="00073442">
        <w:rPr>
          <w:rFonts w:ascii="Arial" w:hAnsi="Arial" w:cs="Arial"/>
          <w:sz w:val="22"/>
          <w:szCs w:val="22"/>
        </w:rPr>
        <w:t xml:space="preserve"> and an incomplete digital spatial </w:t>
      </w:r>
      <w:r w:rsidR="00EB3CC8">
        <w:rPr>
          <w:rFonts w:ascii="Arial" w:hAnsi="Arial" w:cs="Arial"/>
          <w:sz w:val="22"/>
          <w:szCs w:val="22"/>
        </w:rPr>
        <w:t>record</w:t>
      </w:r>
      <w:r w:rsidRPr="002843BF" w:rsidR="002843BF">
        <w:rPr>
          <w:rFonts w:ascii="Arial" w:hAnsi="Arial" w:cs="Arial"/>
          <w:sz w:val="22"/>
          <w:szCs w:val="22"/>
        </w:rPr>
        <w:t xml:space="preserve">) to devote to such a project.  </w:t>
      </w:r>
      <w:r w:rsidR="00B37990">
        <w:rPr>
          <w:rFonts w:ascii="Arial" w:hAnsi="Arial" w:cs="Arial"/>
          <w:sz w:val="22"/>
          <w:szCs w:val="22"/>
        </w:rPr>
        <w:t xml:space="preserve">When this becomes available the FWS will research available options with participating states and provinces to see if this is something the majority of participating observers will </w:t>
      </w:r>
      <w:r w:rsidR="00073442">
        <w:rPr>
          <w:rFonts w:ascii="Arial" w:hAnsi="Arial" w:cs="Arial"/>
          <w:sz w:val="22"/>
          <w:szCs w:val="22"/>
        </w:rPr>
        <w:t>be able to utilize while in the field.</w:t>
      </w:r>
      <w:bookmarkEnd w:id="1"/>
    </w:p>
    <w:p w:rsidRPr="00E71923" w:rsidR="00364DD1" w:rsidP="00364DD1" w:rsidRDefault="00364DD1" w14:paraId="4F8D43B0" w14:textId="77777777">
      <w:pPr>
        <w:tabs>
          <w:tab w:val="left" w:pos="360"/>
          <w:tab w:val="left" w:pos="720"/>
          <w:tab w:val="left" w:pos="1440"/>
        </w:tabs>
        <w:rPr>
          <w:rFonts w:ascii="Arial" w:hAnsi="Arial" w:cs="Arial"/>
          <w:sz w:val="22"/>
          <w:szCs w:val="22"/>
        </w:rPr>
      </w:pPr>
    </w:p>
    <w:p w:rsidRPr="00E71923" w:rsidR="00364DD1" w:rsidP="00364DD1" w:rsidRDefault="00364DD1" w14:paraId="796A9485" w14:textId="7BF70BBC">
      <w:pPr>
        <w:tabs>
          <w:tab w:val="left" w:pos="360"/>
          <w:tab w:val="left" w:pos="720"/>
          <w:tab w:val="left" w:pos="1440"/>
        </w:tabs>
        <w:rPr>
          <w:rFonts w:ascii="Arial" w:hAnsi="Arial" w:cs="Arial"/>
          <w:sz w:val="22"/>
          <w:szCs w:val="22"/>
        </w:rPr>
      </w:pPr>
      <w:r w:rsidRPr="00E71923">
        <w:rPr>
          <w:rFonts w:ascii="Arial" w:hAnsi="Arial" w:cs="Arial"/>
          <w:b/>
          <w:i/>
          <w:sz w:val="22"/>
          <w:szCs w:val="22"/>
        </w:rPr>
        <w:t>Additional comments received during the outreach</w:t>
      </w:r>
      <w:r w:rsidR="008F30C2">
        <w:rPr>
          <w:rFonts w:ascii="Arial" w:hAnsi="Arial" w:cs="Arial"/>
          <w:b/>
          <w:i/>
          <w:sz w:val="22"/>
          <w:szCs w:val="22"/>
        </w:rPr>
        <w:t>:</w:t>
      </w:r>
    </w:p>
    <w:p w:rsidRPr="00E71923" w:rsidR="00364DD1" w:rsidP="00364DD1" w:rsidRDefault="00364DD1" w14:paraId="08D0AD81" w14:textId="77777777">
      <w:pPr>
        <w:tabs>
          <w:tab w:val="left" w:pos="360"/>
          <w:tab w:val="left" w:pos="720"/>
          <w:tab w:val="left" w:pos="1440"/>
        </w:tabs>
        <w:rPr>
          <w:rFonts w:ascii="Arial" w:hAnsi="Arial" w:cs="Arial"/>
          <w:sz w:val="22"/>
          <w:szCs w:val="22"/>
        </w:rPr>
      </w:pPr>
    </w:p>
    <w:p w:rsidR="00364DD1" w:rsidP="001E0027" w:rsidRDefault="00364DD1" w14:paraId="489CD2A7" w14:textId="63CB8864">
      <w:pPr>
        <w:tabs>
          <w:tab w:val="left" w:pos="360"/>
          <w:tab w:val="left" w:pos="720"/>
          <w:tab w:val="left" w:pos="1710"/>
        </w:tabs>
        <w:ind w:left="360" w:hanging="360"/>
        <w:rPr>
          <w:rFonts w:ascii="Arial" w:hAnsi="Arial" w:cs="Arial"/>
          <w:sz w:val="22"/>
          <w:szCs w:val="22"/>
        </w:rPr>
      </w:pPr>
      <w:r w:rsidRPr="00E71923">
        <w:rPr>
          <w:rFonts w:ascii="Arial" w:hAnsi="Arial" w:cs="Arial"/>
          <w:sz w:val="22"/>
          <w:szCs w:val="22"/>
        </w:rPr>
        <w:tab/>
      </w:r>
      <w:r w:rsidRPr="00E71923">
        <w:rPr>
          <w:rFonts w:ascii="Arial" w:hAnsi="Arial" w:cs="Arial"/>
          <w:i/>
          <w:sz w:val="22"/>
          <w:szCs w:val="22"/>
          <w:u w:val="single"/>
        </w:rPr>
        <w:t>Comments</w:t>
      </w:r>
      <w:r w:rsidRPr="00E71923">
        <w:rPr>
          <w:rFonts w:ascii="Arial" w:hAnsi="Arial" w:cs="Arial"/>
          <w:i/>
          <w:sz w:val="22"/>
          <w:szCs w:val="22"/>
        </w:rPr>
        <w:t>:</w:t>
      </w:r>
      <w:r w:rsidRPr="00E71923">
        <w:rPr>
          <w:rFonts w:ascii="Arial" w:hAnsi="Arial" w:cs="Arial"/>
          <w:sz w:val="22"/>
          <w:szCs w:val="22"/>
        </w:rPr>
        <w:tab/>
      </w:r>
      <w:r w:rsidR="00EB3CC8">
        <w:rPr>
          <w:rFonts w:ascii="Arial" w:hAnsi="Arial" w:cs="Arial"/>
          <w:sz w:val="22"/>
          <w:szCs w:val="22"/>
        </w:rPr>
        <w:t>A few comments indicated the FWS is a doing a great job and to keep up the good work.  A cou</w:t>
      </w:r>
      <w:r w:rsidR="006535D9">
        <w:rPr>
          <w:rFonts w:ascii="Arial" w:hAnsi="Arial" w:cs="Arial"/>
          <w:sz w:val="22"/>
          <w:szCs w:val="22"/>
        </w:rPr>
        <w:t xml:space="preserve">ple respondents </w:t>
      </w:r>
      <w:r w:rsidR="00EB3CC8">
        <w:rPr>
          <w:rFonts w:ascii="Arial" w:hAnsi="Arial" w:cs="Arial"/>
          <w:sz w:val="22"/>
          <w:szCs w:val="22"/>
        </w:rPr>
        <w:t xml:space="preserve">did not add anything under this section.  </w:t>
      </w:r>
      <w:r w:rsidR="006535D9">
        <w:rPr>
          <w:rFonts w:ascii="Arial" w:hAnsi="Arial" w:cs="Arial"/>
          <w:sz w:val="22"/>
          <w:szCs w:val="22"/>
        </w:rPr>
        <w:t xml:space="preserve">Another respondent indicated he will continue to volunteer even after he retires.  </w:t>
      </w:r>
      <w:r w:rsidR="00EB3CC8">
        <w:rPr>
          <w:rFonts w:ascii="Arial" w:hAnsi="Arial" w:cs="Arial"/>
          <w:sz w:val="22"/>
          <w:szCs w:val="22"/>
        </w:rPr>
        <w:t xml:space="preserve">Another added comments about developing an app in the future that was also described above in ways to minimize burden.  However, there was concern that it would not be able to be utilized by all observers given proximity distances to cell phone reception so paper forms will still be needed.  Another respondent indicated that swag (clothing such as a hat or vest) that identified an observer in the field as a survey participant would be helpful in the event an observer gets asked what they are doing </w:t>
      </w:r>
      <w:r w:rsidR="006535D9">
        <w:rPr>
          <w:rFonts w:ascii="Arial" w:hAnsi="Arial" w:cs="Arial"/>
          <w:sz w:val="22"/>
          <w:szCs w:val="22"/>
        </w:rPr>
        <w:t xml:space="preserve">by others </w:t>
      </w:r>
      <w:r w:rsidR="00EB3CC8">
        <w:rPr>
          <w:rFonts w:ascii="Arial" w:hAnsi="Arial" w:cs="Arial"/>
          <w:sz w:val="22"/>
          <w:szCs w:val="22"/>
        </w:rPr>
        <w:t xml:space="preserve">when surveying the route. </w:t>
      </w:r>
      <w:r w:rsidR="006535D9">
        <w:rPr>
          <w:rFonts w:ascii="Arial" w:hAnsi="Arial" w:cs="Arial"/>
          <w:sz w:val="22"/>
          <w:szCs w:val="22"/>
        </w:rPr>
        <w:t>The respondent indicated it would also make the observers feel happy and involved in something special.</w:t>
      </w:r>
    </w:p>
    <w:p w:rsidRPr="00E71923" w:rsidR="00364DD1" w:rsidP="00364DD1" w:rsidRDefault="00364DD1" w14:paraId="434A31A0" w14:textId="77777777">
      <w:pPr>
        <w:tabs>
          <w:tab w:val="left" w:pos="360"/>
          <w:tab w:val="left" w:pos="720"/>
          <w:tab w:val="left" w:pos="1440"/>
        </w:tabs>
        <w:ind w:left="1800" w:hanging="1800"/>
        <w:rPr>
          <w:rFonts w:ascii="Arial" w:hAnsi="Arial" w:cs="Arial"/>
          <w:sz w:val="22"/>
          <w:szCs w:val="22"/>
        </w:rPr>
      </w:pPr>
    </w:p>
    <w:p w:rsidRPr="006535D9" w:rsidR="00364DD1" w:rsidP="00364DD1" w:rsidRDefault="00364DD1" w14:paraId="105EA29E" w14:textId="5EF3FC04">
      <w:pPr>
        <w:tabs>
          <w:tab w:val="left" w:pos="360"/>
          <w:tab w:val="left" w:pos="720"/>
          <w:tab w:val="left" w:pos="1440"/>
        </w:tabs>
        <w:ind w:left="360" w:hanging="360"/>
        <w:rPr>
          <w:rFonts w:ascii="Arial" w:hAnsi="Arial" w:cs="Arial"/>
          <w:iCs/>
          <w:sz w:val="22"/>
          <w:szCs w:val="22"/>
        </w:rPr>
      </w:pPr>
      <w:r w:rsidRPr="00E71923">
        <w:rPr>
          <w:rFonts w:ascii="Arial" w:hAnsi="Arial" w:cs="Arial"/>
          <w:sz w:val="22"/>
          <w:szCs w:val="22"/>
        </w:rPr>
        <w:tab/>
      </w:r>
      <w:r>
        <w:rPr>
          <w:rFonts w:ascii="Arial" w:hAnsi="Arial" w:cs="Arial"/>
          <w:i/>
          <w:sz w:val="22"/>
          <w:szCs w:val="22"/>
          <w:u w:val="single"/>
        </w:rPr>
        <w:t>Agency</w:t>
      </w:r>
      <w:r w:rsidRPr="00E71923">
        <w:rPr>
          <w:rFonts w:ascii="Arial" w:hAnsi="Arial" w:cs="Arial"/>
          <w:i/>
          <w:sz w:val="22"/>
          <w:szCs w:val="22"/>
          <w:u w:val="single"/>
        </w:rPr>
        <w:t xml:space="preserve"> Response/Action Taken</w:t>
      </w:r>
      <w:r w:rsidRPr="001E0027" w:rsidR="006535D9">
        <w:rPr>
          <w:rFonts w:ascii="Arial" w:hAnsi="Arial" w:cs="Arial"/>
          <w:i/>
          <w:sz w:val="22"/>
          <w:szCs w:val="22"/>
        </w:rPr>
        <w:t>:</w:t>
      </w:r>
      <w:r w:rsidRPr="001E0027" w:rsidR="006535D9">
        <w:rPr>
          <w:rFonts w:ascii="Arial" w:hAnsi="Arial" w:cs="Arial"/>
          <w:iCs/>
          <w:sz w:val="22"/>
          <w:szCs w:val="22"/>
        </w:rPr>
        <w:t xml:space="preserve"> </w:t>
      </w:r>
      <w:r w:rsidR="006535D9">
        <w:rPr>
          <w:rFonts w:ascii="Arial" w:hAnsi="Arial" w:cs="Arial"/>
          <w:iCs/>
          <w:sz w:val="22"/>
          <w:szCs w:val="22"/>
        </w:rPr>
        <w:t xml:space="preserve"> As mentioned above, the F</w:t>
      </w:r>
      <w:r w:rsidRPr="006535D9" w:rsidR="006535D9">
        <w:rPr>
          <w:rFonts w:ascii="Arial" w:hAnsi="Arial" w:cs="Arial"/>
          <w:iCs/>
          <w:sz w:val="22"/>
          <w:szCs w:val="22"/>
        </w:rPr>
        <w:t xml:space="preserve">WS agrees that having an option </w:t>
      </w:r>
      <w:r w:rsidR="006535D9">
        <w:rPr>
          <w:rFonts w:ascii="Arial" w:hAnsi="Arial" w:cs="Arial"/>
          <w:iCs/>
          <w:sz w:val="22"/>
          <w:szCs w:val="22"/>
        </w:rPr>
        <w:t xml:space="preserve">(e.g. a phone app) </w:t>
      </w:r>
      <w:r w:rsidRPr="006535D9" w:rsidR="006535D9">
        <w:rPr>
          <w:rFonts w:ascii="Arial" w:hAnsi="Arial" w:cs="Arial"/>
          <w:iCs/>
          <w:sz w:val="22"/>
          <w:szCs w:val="22"/>
        </w:rPr>
        <w:t xml:space="preserve">to allow observers to enter data on the fly and simultaneously follow along on a GPS device that allows them to stop at the exact stop locations would be helpful.  </w:t>
      </w:r>
      <w:r w:rsidR="006535D9">
        <w:rPr>
          <w:rFonts w:ascii="Arial" w:hAnsi="Arial" w:cs="Arial"/>
          <w:iCs/>
          <w:sz w:val="22"/>
          <w:szCs w:val="22"/>
        </w:rPr>
        <w:t xml:space="preserve">Again, </w:t>
      </w:r>
      <w:r w:rsidRPr="006535D9" w:rsidR="006535D9">
        <w:rPr>
          <w:rFonts w:ascii="Arial" w:hAnsi="Arial" w:cs="Arial"/>
          <w:iCs/>
          <w:sz w:val="22"/>
          <w:szCs w:val="22"/>
        </w:rPr>
        <w:t>we are not in the position to develop such a tool at the current time given limited resources (e.g. staff time, funding, and an incomplete digital spatial record) to devote to such a project.  When this becomes available the FWS will research available options with participating states and provinces to see if this is something the majority of participating observers will be able to utilize while in the field</w:t>
      </w:r>
      <w:r w:rsidR="008F30C2">
        <w:rPr>
          <w:rFonts w:ascii="Arial" w:hAnsi="Arial" w:cs="Arial"/>
          <w:iCs/>
          <w:sz w:val="22"/>
          <w:szCs w:val="22"/>
        </w:rPr>
        <w:t>.  G</w:t>
      </w:r>
      <w:r w:rsidR="006535D9">
        <w:rPr>
          <w:rFonts w:ascii="Arial" w:hAnsi="Arial" w:cs="Arial"/>
          <w:iCs/>
          <w:sz w:val="22"/>
          <w:szCs w:val="22"/>
        </w:rPr>
        <w:t xml:space="preserve">iven that cell phone coverage is limited to nonexistent in many parts </w:t>
      </w:r>
      <w:r w:rsidR="008F30C2">
        <w:rPr>
          <w:rFonts w:ascii="Arial" w:hAnsi="Arial" w:cs="Arial"/>
          <w:iCs/>
          <w:sz w:val="22"/>
          <w:szCs w:val="22"/>
        </w:rPr>
        <w:t xml:space="preserve">where the </w:t>
      </w:r>
      <w:r w:rsidR="00D54476">
        <w:rPr>
          <w:rFonts w:ascii="Arial" w:hAnsi="Arial" w:cs="Arial"/>
          <w:iCs/>
          <w:sz w:val="22"/>
          <w:szCs w:val="22"/>
        </w:rPr>
        <w:t>survey</w:t>
      </w:r>
      <w:r w:rsidR="006535D9">
        <w:rPr>
          <w:rFonts w:ascii="Arial" w:hAnsi="Arial" w:cs="Arial"/>
          <w:iCs/>
          <w:sz w:val="22"/>
          <w:szCs w:val="22"/>
        </w:rPr>
        <w:t xml:space="preserve"> in conducted</w:t>
      </w:r>
      <w:r w:rsidR="008F30C2">
        <w:rPr>
          <w:rFonts w:ascii="Arial" w:hAnsi="Arial" w:cs="Arial"/>
          <w:iCs/>
          <w:sz w:val="22"/>
          <w:szCs w:val="22"/>
        </w:rPr>
        <w:t xml:space="preserve">, other options might have to be explored.  The FWS can certainly look into what it might take to </w:t>
      </w:r>
      <w:r w:rsidR="0063461D">
        <w:rPr>
          <w:rFonts w:ascii="Arial" w:hAnsi="Arial" w:cs="Arial"/>
          <w:iCs/>
          <w:sz w:val="22"/>
          <w:szCs w:val="22"/>
        </w:rPr>
        <w:t xml:space="preserve">provide </w:t>
      </w:r>
      <w:r w:rsidR="008F30C2">
        <w:rPr>
          <w:rFonts w:ascii="Arial" w:hAnsi="Arial" w:cs="Arial"/>
          <w:iCs/>
          <w:sz w:val="22"/>
          <w:szCs w:val="22"/>
        </w:rPr>
        <w:t>swag to survey participant</w:t>
      </w:r>
      <w:r w:rsidR="0063461D">
        <w:rPr>
          <w:rFonts w:ascii="Arial" w:hAnsi="Arial" w:cs="Arial"/>
          <w:iCs/>
          <w:sz w:val="22"/>
          <w:szCs w:val="22"/>
        </w:rPr>
        <w:t xml:space="preserve">s at a cost of no more than $10 per participant (~800 </w:t>
      </w:r>
      <w:r w:rsidR="00F753C3">
        <w:rPr>
          <w:rFonts w:ascii="Arial" w:hAnsi="Arial" w:cs="Arial"/>
          <w:iCs/>
          <w:sz w:val="22"/>
          <w:szCs w:val="22"/>
        </w:rPr>
        <w:t>participants the first year</w:t>
      </w:r>
      <w:r w:rsidR="0063461D">
        <w:rPr>
          <w:rFonts w:ascii="Arial" w:hAnsi="Arial" w:cs="Arial"/>
          <w:iCs/>
          <w:sz w:val="22"/>
          <w:szCs w:val="22"/>
        </w:rPr>
        <w:t>).  If this is not approved perhaps the FWS</w:t>
      </w:r>
      <w:r w:rsidR="008F30C2">
        <w:rPr>
          <w:rFonts w:ascii="Arial" w:hAnsi="Arial" w:cs="Arial"/>
          <w:iCs/>
          <w:sz w:val="22"/>
          <w:szCs w:val="22"/>
        </w:rPr>
        <w:t xml:space="preserve"> can look into offering something for participants to </w:t>
      </w:r>
      <w:r w:rsidR="0063461D">
        <w:rPr>
          <w:rFonts w:ascii="Arial" w:hAnsi="Arial" w:cs="Arial"/>
          <w:iCs/>
          <w:sz w:val="22"/>
          <w:szCs w:val="22"/>
        </w:rPr>
        <w:t>purchase online t</w:t>
      </w:r>
      <w:r w:rsidR="008F30C2">
        <w:rPr>
          <w:rFonts w:ascii="Arial" w:hAnsi="Arial" w:cs="Arial"/>
          <w:iCs/>
          <w:sz w:val="22"/>
          <w:szCs w:val="22"/>
        </w:rPr>
        <w:t>hemselves.</w:t>
      </w:r>
    </w:p>
    <w:p w:rsidRPr="00E71923" w:rsidR="00364DD1" w:rsidP="00364DD1" w:rsidRDefault="00364DD1" w14:paraId="1991328F" w14:textId="77777777">
      <w:pPr>
        <w:tabs>
          <w:tab w:val="left" w:pos="360"/>
          <w:tab w:val="left" w:pos="720"/>
          <w:tab w:val="left" w:pos="1440"/>
        </w:tabs>
        <w:rPr>
          <w:rFonts w:ascii="Arial" w:hAnsi="Arial" w:cs="Arial"/>
          <w:sz w:val="22"/>
          <w:szCs w:val="22"/>
        </w:rPr>
      </w:pPr>
    </w:p>
    <w:p w:rsidRPr="00880F15" w:rsidR="00880F15" w:rsidP="00880F15" w:rsidRDefault="00880F15" w14:paraId="43CBF17D" w14:textId="77777777">
      <w:pPr>
        <w:tabs>
          <w:tab w:val="left" w:pos="-1080"/>
          <w:tab w:val="left" w:pos="-720"/>
          <w:tab w:val="left" w:pos="360"/>
          <w:tab w:val="left" w:pos="720"/>
        </w:tabs>
        <w:rPr>
          <w:rFonts w:ascii="Arial" w:hAnsi="Arial" w:cs="Arial"/>
          <w:b/>
          <w:sz w:val="22"/>
          <w:szCs w:val="22"/>
        </w:rPr>
      </w:pPr>
      <w:r w:rsidRPr="00880F15">
        <w:rPr>
          <w:rFonts w:ascii="Arial" w:hAnsi="Arial" w:cs="Arial"/>
          <w:b/>
          <w:sz w:val="22"/>
          <w:szCs w:val="22"/>
        </w:rPr>
        <w:t>9.</w:t>
      </w:r>
      <w:r w:rsidRPr="00880F15">
        <w:rPr>
          <w:rFonts w:ascii="Arial" w:hAnsi="Arial" w:cs="Arial"/>
          <w:b/>
          <w:sz w:val="22"/>
          <w:szCs w:val="22"/>
        </w:rPr>
        <w:tab/>
        <w:t>Explain any decision to provide any payment or gift to respondents, other than remuneration of contractors or grantees.</w:t>
      </w:r>
    </w:p>
    <w:p w:rsidRPr="00ED3A71" w:rsidR="00150437" w:rsidP="00ED3A71" w:rsidRDefault="00150437" w14:paraId="01FC1FDB" w14:textId="77777777">
      <w:pPr>
        <w:tabs>
          <w:tab w:val="left" w:pos="360"/>
          <w:tab w:val="left" w:pos="720"/>
        </w:tabs>
        <w:rPr>
          <w:rFonts w:ascii="Arial" w:hAnsi="Arial" w:cs="Arial"/>
          <w:sz w:val="22"/>
          <w:szCs w:val="22"/>
        </w:rPr>
      </w:pPr>
    </w:p>
    <w:p w:rsidRPr="00ED3A71" w:rsidR="001A78B6" w:rsidP="00ED3A71" w:rsidRDefault="001A78B6" w14:paraId="405EC710" w14:textId="77777777">
      <w:pPr>
        <w:tabs>
          <w:tab w:val="left" w:pos="360"/>
          <w:tab w:val="left" w:pos="720"/>
        </w:tabs>
        <w:rPr>
          <w:rFonts w:ascii="Arial" w:hAnsi="Arial" w:cs="Arial"/>
          <w:sz w:val="22"/>
          <w:szCs w:val="22"/>
        </w:rPr>
      </w:pPr>
      <w:r w:rsidRPr="00ED3A71">
        <w:rPr>
          <w:rFonts w:ascii="Arial" w:hAnsi="Arial" w:cs="Arial"/>
          <w:sz w:val="22"/>
          <w:szCs w:val="22"/>
        </w:rPr>
        <w:t>We do not provide payments or gifts to respondents.</w:t>
      </w:r>
    </w:p>
    <w:p w:rsidRPr="00ED3A71" w:rsidR="00913659" w:rsidP="00ED3A71" w:rsidRDefault="00913659" w14:paraId="0F0774A1" w14:textId="77777777">
      <w:pPr>
        <w:tabs>
          <w:tab w:val="left" w:pos="360"/>
          <w:tab w:val="left" w:pos="720"/>
        </w:tabs>
        <w:rPr>
          <w:rFonts w:ascii="Arial" w:hAnsi="Arial" w:cs="Arial"/>
          <w:sz w:val="22"/>
          <w:szCs w:val="22"/>
        </w:rPr>
      </w:pPr>
    </w:p>
    <w:p w:rsidRPr="00880F15" w:rsidR="00880F15" w:rsidP="00880F15" w:rsidRDefault="00880F15" w14:paraId="2C11F75E" w14:textId="77777777">
      <w:pPr>
        <w:tabs>
          <w:tab w:val="left" w:pos="-1080"/>
          <w:tab w:val="left" w:pos="-720"/>
          <w:tab w:val="left" w:pos="450"/>
          <w:tab w:val="left" w:pos="720"/>
        </w:tabs>
        <w:rPr>
          <w:rFonts w:ascii="Arial" w:hAnsi="Arial" w:cs="Arial"/>
          <w:b/>
          <w:sz w:val="22"/>
          <w:szCs w:val="22"/>
        </w:rPr>
      </w:pPr>
      <w:r w:rsidRPr="00880F15">
        <w:rPr>
          <w:rFonts w:ascii="Arial" w:hAnsi="Arial" w:cs="Arial"/>
          <w:b/>
          <w:sz w:val="22"/>
          <w:szCs w:val="22"/>
        </w:rPr>
        <w:t>10.</w:t>
      </w:r>
      <w:r w:rsidRPr="00880F15">
        <w:rPr>
          <w:rFonts w:ascii="Arial" w:hAnsi="Arial" w:cs="Arial"/>
          <w:b/>
          <w:sz w:val="22"/>
          <w:szCs w:val="22"/>
        </w:rPr>
        <w:tab/>
        <w:t>Describe any assurance of confidentiality provided to respondents and the basis for the assurance in statute, regulation, or agency policy.</w:t>
      </w:r>
    </w:p>
    <w:p w:rsidRPr="00ED3A71" w:rsidR="00913659" w:rsidP="00ED3A71" w:rsidRDefault="00913659" w14:paraId="484B9170" w14:textId="77777777">
      <w:pPr>
        <w:tabs>
          <w:tab w:val="left" w:pos="360"/>
          <w:tab w:val="left" w:pos="720"/>
        </w:tabs>
        <w:ind w:left="360" w:hanging="360"/>
        <w:rPr>
          <w:rFonts w:ascii="Arial" w:hAnsi="Arial" w:cs="Arial"/>
          <w:sz w:val="22"/>
          <w:szCs w:val="22"/>
        </w:rPr>
      </w:pPr>
    </w:p>
    <w:p w:rsidRPr="00ED3A71" w:rsidR="00521E8D" w:rsidP="00ED3A71" w:rsidRDefault="00521E8D" w14:paraId="473D566E" w14:textId="6367F08A">
      <w:pPr>
        <w:tabs>
          <w:tab w:val="left" w:pos="360"/>
          <w:tab w:val="left" w:pos="720"/>
        </w:tabs>
        <w:rPr>
          <w:rFonts w:ascii="Arial" w:hAnsi="Arial" w:cs="Arial"/>
          <w:sz w:val="22"/>
          <w:szCs w:val="22"/>
        </w:rPr>
      </w:pPr>
      <w:r w:rsidRPr="00521E8D">
        <w:rPr>
          <w:rFonts w:ascii="Arial" w:hAnsi="Arial" w:cs="Arial"/>
          <w:sz w:val="22"/>
          <w:szCs w:val="22"/>
        </w:rPr>
        <w:t>We do not provide any assurance of confidentiality.  Information is collected and protected in accordance with the Privacy Act (5 U.S.C. § 552a) and the Freedom of Information Act (5 U.S.C. 552).  We will maintain the information in a secure System of Records (</w:t>
      </w:r>
      <w:hyperlink w:history="1" r:id="rId15">
        <w:r w:rsidRPr="00891E70">
          <w:rPr>
            <w:rStyle w:val="Hyperlink"/>
            <w:rFonts w:ascii="Arial" w:hAnsi="Arial" w:cs="Arial"/>
            <w:sz w:val="22"/>
            <w:szCs w:val="22"/>
          </w:rPr>
          <w:t>Migratory Bird Population and Harvest Surveys – Interior, FWS-26</w:t>
        </w:r>
      </w:hyperlink>
      <w:r w:rsidRPr="00521E8D">
        <w:rPr>
          <w:rFonts w:ascii="Arial" w:hAnsi="Arial" w:cs="Arial"/>
          <w:sz w:val="22"/>
          <w:szCs w:val="22"/>
        </w:rPr>
        <w:t xml:space="preserve">, </w:t>
      </w:r>
      <w:r w:rsidR="001E0027">
        <w:rPr>
          <w:rFonts w:ascii="Arial" w:hAnsi="Arial" w:cs="Arial"/>
          <w:sz w:val="22"/>
          <w:szCs w:val="22"/>
        </w:rPr>
        <w:t>80</w:t>
      </w:r>
      <w:r w:rsidRPr="00ED3A71">
        <w:rPr>
          <w:rFonts w:ascii="Arial" w:hAnsi="Arial" w:cs="Arial"/>
          <w:sz w:val="22"/>
          <w:szCs w:val="22"/>
        </w:rPr>
        <w:t xml:space="preserve"> FR </w:t>
      </w:r>
      <w:r w:rsidR="001E0027">
        <w:rPr>
          <w:rFonts w:ascii="Arial" w:hAnsi="Arial" w:cs="Arial"/>
          <w:sz w:val="22"/>
          <w:szCs w:val="22"/>
        </w:rPr>
        <w:t>27183</w:t>
      </w:r>
      <w:r w:rsidR="00891E70">
        <w:rPr>
          <w:rFonts w:ascii="Arial" w:hAnsi="Arial" w:cs="Arial"/>
          <w:sz w:val="22"/>
          <w:szCs w:val="22"/>
        </w:rPr>
        <w:t>, published May 12, 2015</w:t>
      </w:r>
      <w:r>
        <w:rPr>
          <w:rFonts w:ascii="Arial" w:hAnsi="Arial" w:cs="Arial"/>
          <w:sz w:val="22"/>
          <w:szCs w:val="22"/>
        </w:rPr>
        <w:t>)</w:t>
      </w:r>
      <w:r w:rsidRPr="00521E8D">
        <w:rPr>
          <w:rFonts w:ascii="Arial" w:hAnsi="Arial" w:cs="Arial"/>
          <w:sz w:val="22"/>
          <w:szCs w:val="22"/>
        </w:rPr>
        <w:t>.</w:t>
      </w:r>
    </w:p>
    <w:p w:rsidRPr="00ED3A71" w:rsidR="00913659" w:rsidP="00ED3A71" w:rsidRDefault="00913659" w14:paraId="167289CE" w14:textId="77777777">
      <w:pPr>
        <w:tabs>
          <w:tab w:val="left" w:pos="360"/>
          <w:tab w:val="left" w:pos="720"/>
        </w:tabs>
        <w:ind w:left="360" w:hanging="360"/>
        <w:rPr>
          <w:rFonts w:ascii="Arial" w:hAnsi="Arial" w:cs="Arial"/>
          <w:sz w:val="22"/>
          <w:szCs w:val="22"/>
        </w:rPr>
      </w:pPr>
    </w:p>
    <w:p w:rsidRPr="00880F15" w:rsidR="00880F15" w:rsidP="00880F15" w:rsidRDefault="00880F15" w14:paraId="431D6566" w14:textId="77777777">
      <w:pPr>
        <w:tabs>
          <w:tab w:val="left" w:pos="-1080"/>
          <w:tab w:val="left" w:pos="-720"/>
          <w:tab w:val="left" w:pos="450"/>
          <w:tab w:val="left" w:pos="720"/>
        </w:tabs>
        <w:rPr>
          <w:rFonts w:ascii="Arial" w:hAnsi="Arial" w:cs="Arial"/>
          <w:b/>
          <w:sz w:val="22"/>
          <w:szCs w:val="22"/>
        </w:rPr>
      </w:pPr>
      <w:r w:rsidRPr="00880F15">
        <w:rPr>
          <w:rFonts w:ascii="Arial" w:hAnsi="Arial" w:cs="Arial"/>
          <w:b/>
          <w:sz w:val="22"/>
          <w:szCs w:val="22"/>
        </w:rPr>
        <w:t>11.</w:t>
      </w:r>
      <w:r w:rsidRPr="00880F15">
        <w:rPr>
          <w:rFonts w:ascii="Arial" w:hAnsi="Arial" w:cs="Arial"/>
          <w:b/>
          <w:sz w:val="22"/>
          <w:szCs w:val="22"/>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ED3A71" w:rsidR="00BB4A08" w:rsidP="00ED3A71" w:rsidRDefault="00BB4A08" w14:paraId="59C7D16B" w14:textId="77777777">
      <w:pPr>
        <w:tabs>
          <w:tab w:val="left" w:pos="360"/>
          <w:tab w:val="left" w:pos="720"/>
        </w:tabs>
        <w:rPr>
          <w:rFonts w:ascii="Arial" w:hAnsi="Arial" w:cs="Arial"/>
          <w:b/>
          <w:bCs/>
          <w:sz w:val="22"/>
          <w:szCs w:val="22"/>
        </w:rPr>
      </w:pPr>
    </w:p>
    <w:p w:rsidRPr="00ED3A71" w:rsidR="004E1E64" w:rsidP="00ED3A71" w:rsidRDefault="004E1E64" w14:paraId="61B9EE21" w14:textId="77777777">
      <w:pPr>
        <w:tabs>
          <w:tab w:val="left" w:pos="360"/>
          <w:tab w:val="left" w:pos="720"/>
        </w:tabs>
        <w:rPr>
          <w:rFonts w:ascii="Arial" w:hAnsi="Arial" w:cs="Arial"/>
          <w:sz w:val="22"/>
          <w:szCs w:val="22"/>
        </w:rPr>
      </w:pPr>
      <w:r w:rsidRPr="00ED3A71">
        <w:rPr>
          <w:rFonts w:ascii="Arial" w:hAnsi="Arial" w:cs="Arial"/>
          <w:sz w:val="22"/>
          <w:szCs w:val="22"/>
        </w:rPr>
        <w:t>We do not ask sensitive questions.</w:t>
      </w:r>
    </w:p>
    <w:p w:rsidRPr="00ED3A71" w:rsidR="00150437" w:rsidP="00ED3A71" w:rsidRDefault="00150437" w14:paraId="34F15649" w14:textId="77777777">
      <w:pPr>
        <w:tabs>
          <w:tab w:val="left" w:pos="360"/>
          <w:tab w:val="left" w:pos="720"/>
        </w:tabs>
        <w:rPr>
          <w:rFonts w:ascii="Arial" w:hAnsi="Arial" w:cs="Arial"/>
          <w:sz w:val="22"/>
          <w:szCs w:val="22"/>
        </w:rPr>
      </w:pPr>
    </w:p>
    <w:p w:rsidRPr="00880F15" w:rsidR="00880F15" w:rsidP="00880F15" w:rsidRDefault="00880F15" w14:paraId="2987F062" w14:textId="77777777">
      <w:pPr>
        <w:tabs>
          <w:tab w:val="left" w:pos="-1080"/>
          <w:tab w:val="left" w:pos="-720"/>
          <w:tab w:val="left" w:pos="450"/>
          <w:tab w:val="left" w:pos="720"/>
        </w:tabs>
        <w:rPr>
          <w:rFonts w:ascii="Arial" w:hAnsi="Arial" w:cs="Arial"/>
          <w:b/>
          <w:sz w:val="22"/>
          <w:szCs w:val="22"/>
        </w:rPr>
      </w:pPr>
      <w:r w:rsidRPr="00880F15">
        <w:rPr>
          <w:rFonts w:ascii="Arial" w:hAnsi="Arial" w:cs="Arial"/>
          <w:b/>
          <w:sz w:val="22"/>
          <w:szCs w:val="22"/>
        </w:rPr>
        <w:t>12.</w:t>
      </w:r>
      <w:r w:rsidRPr="00880F15">
        <w:rPr>
          <w:rFonts w:ascii="Arial" w:hAnsi="Arial" w:cs="Arial"/>
          <w:b/>
          <w:sz w:val="22"/>
          <w:szCs w:val="22"/>
        </w:rPr>
        <w:tab/>
        <w:t>Provide estimates of the hour burden of the collection of information.  The statement should:</w:t>
      </w:r>
    </w:p>
    <w:p w:rsidRPr="00880F15" w:rsidR="00880F15" w:rsidP="00880F15" w:rsidRDefault="00880F15" w14:paraId="5F1DAC7A" w14:textId="77777777">
      <w:pPr>
        <w:tabs>
          <w:tab w:val="left" w:pos="-1080"/>
          <w:tab w:val="left" w:pos="-720"/>
          <w:tab w:val="left" w:pos="360"/>
          <w:tab w:val="left" w:pos="720"/>
        </w:tabs>
        <w:ind w:left="720" w:hanging="720"/>
        <w:rPr>
          <w:rFonts w:ascii="Arial" w:hAnsi="Arial" w:cs="Arial"/>
          <w:b/>
          <w:sz w:val="22"/>
          <w:szCs w:val="22"/>
        </w:rPr>
      </w:pPr>
      <w:r w:rsidRPr="00880F15">
        <w:rPr>
          <w:rFonts w:ascii="Arial" w:hAnsi="Arial" w:cs="Arial"/>
          <w:b/>
          <w:sz w:val="22"/>
          <w:szCs w:val="22"/>
        </w:rPr>
        <w:tab/>
        <w:t>*</w:t>
      </w:r>
      <w:r w:rsidRPr="00880F15">
        <w:rPr>
          <w:rFonts w:ascii="Arial" w:hAnsi="Arial" w:cs="Arial"/>
          <w:b/>
          <w:sz w:val="22"/>
          <w:szCs w:val="22"/>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880F15" w:rsidR="00880F15" w:rsidP="00880F15" w:rsidRDefault="00880F15" w14:paraId="106EAC19" w14:textId="77777777">
      <w:pPr>
        <w:tabs>
          <w:tab w:val="left" w:pos="-1080"/>
          <w:tab w:val="left" w:pos="-720"/>
          <w:tab w:val="left" w:pos="360"/>
          <w:tab w:val="left" w:pos="720"/>
        </w:tabs>
        <w:ind w:left="720" w:hanging="720"/>
        <w:rPr>
          <w:rFonts w:ascii="Arial" w:hAnsi="Arial" w:cs="Arial"/>
          <w:b/>
          <w:sz w:val="22"/>
          <w:szCs w:val="22"/>
        </w:rPr>
      </w:pPr>
      <w:r w:rsidRPr="00880F15">
        <w:rPr>
          <w:rFonts w:ascii="Arial" w:hAnsi="Arial" w:cs="Arial"/>
          <w:b/>
          <w:sz w:val="22"/>
          <w:szCs w:val="22"/>
        </w:rPr>
        <w:tab/>
        <w:t>*</w:t>
      </w:r>
      <w:r w:rsidRPr="00880F15">
        <w:rPr>
          <w:rFonts w:ascii="Arial" w:hAnsi="Arial" w:cs="Arial"/>
          <w:b/>
          <w:sz w:val="22"/>
          <w:szCs w:val="22"/>
        </w:rPr>
        <w:tab/>
        <w:t>If this request for approval covers more than one form, provide separate hour burden estimates for each form and aggregate the hour burdens.</w:t>
      </w:r>
    </w:p>
    <w:p w:rsidRPr="00880F15" w:rsidR="00880F15" w:rsidP="00880F15" w:rsidRDefault="00880F15" w14:paraId="00CD0484" w14:textId="77777777">
      <w:pPr>
        <w:tabs>
          <w:tab w:val="left" w:pos="-1080"/>
          <w:tab w:val="left" w:pos="-720"/>
          <w:tab w:val="left" w:pos="360"/>
          <w:tab w:val="left" w:pos="720"/>
        </w:tabs>
        <w:ind w:left="720" w:hanging="720"/>
        <w:rPr>
          <w:rFonts w:ascii="Arial" w:hAnsi="Arial" w:cs="Arial"/>
          <w:sz w:val="22"/>
          <w:szCs w:val="22"/>
        </w:rPr>
      </w:pPr>
      <w:r w:rsidRPr="00880F15">
        <w:rPr>
          <w:rFonts w:ascii="Arial" w:hAnsi="Arial" w:cs="Arial"/>
          <w:b/>
          <w:sz w:val="22"/>
          <w:szCs w:val="22"/>
        </w:rPr>
        <w:tab/>
        <w:t>*</w:t>
      </w:r>
      <w:r w:rsidRPr="00880F15">
        <w:rPr>
          <w:rFonts w:ascii="Arial" w:hAnsi="Arial" w:cs="Arial"/>
          <w:b/>
          <w:sz w:val="22"/>
          <w:szCs w:val="22"/>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p>
    <w:p w:rsidRPr="00880F15" w:rsidR="00880F15" w:rsidP="00880F15" w:rsidRDefault="00880F15" w14:paraId="5432EFBA" w14:textId="77777777">
      <w:pPr>
        <w:tabs>
          <w:tab w:val="left" w:pos="-1080"/>
          <w:tab w:val="left" w:pos="-720"/>
          <w:tab w:val="left" w:pos="450"/>
          <w:tab w:val="left" w:pos="720"/>
        </w:tabs>
        <w:rPr>
          <w:rFonts w:ascii="Arial" w:hAnsi="Arial" w:cs="Arial"/>
          <w:sz w:val="22"/>
          <w:szCs w:val="22"/>
        </w:rPr>
      </w:pPr>
    </w:p>
    <w:p w:rsidR="001A59BB" w:rsidP="00ED3A71" w:rsidRDefault="007C6D3D" w14:paraId="7E67917D" w14:textId="444A7367">
      <w:pPr>
        <w:tabs>
          <w:tab w:val="left" w:pos="360"/>
          <w:tab w:val="left" w:pos="720"/>
        </w:tabs>
        <w:rPr>
          <w:rFonts w:ascii="Arial" w:hAnsi="Arial" w:cs="Arial"/>
          <w:sz w:val="22"/>
          <w:szCs w:val="22"/>
        </w:rPr>
      </w:pPr>
      <w:r w:rsidRPr="00ED3A71">
        <w:rPr>
          <w:rFonts w:ascii="Arial" w:hAnsi="Arial" w:cs="Arial"/>
          <w:sz w:val="22"/>
          <w:szCs w:val="22"/>
        </w:rPr>
        <w:t>We estimate there will be</w:t>
      </w:r>
      <w:r w:rsidR="004763B1">
        <w:rPr>
          <w:rFonts w:ascii="Arial" w:hAnsi="Arial" w:cs="Arial"/>
          <w:sz w:val="22"/>
          <w:szCs w:val="22"/>
        </w:rPr>
        <w:t xml:space="preserve"> </w:t>
      </w:r>
      <w:r w:rsidR="004763B1">
        <w:rPr>
          <w:rFonts w:ascii="Arial" w:hAnsi="Arial" w:cs="Arial"/>
          <w:b/>
          <w:sz w:val="22"/>
          <w:szCs w:val="22"/>
        </w:rPr>
        <w:t>8</w:t>
      </w:r>
      <w:r w:rsidR="00514A51">
        <w:rPr>
          <w:rFonts w:ascii="Arial" w:hAnsi="Arial" w:cs="Arial"/>
          <w:b/>
          <w:sz w:val="22"/>
          <w:szCs w:val="22"/>
        </w:rPr>
        <w:t>1</w:t>
      </w:r>
      <w:r w:rsidR="004763B1">
        <w:rPr>
          <w:rFonts w:ascii="Arial" w:hAnsi="Arial" w:cs="Arial"/>
          <w:b/>
          <w:sz w:val="22"/>
          <w:szCs w:val="22"/>
        </w:rPr>
        <w:t>8 annual responses</w:t>
      </w:r>
      <w:r w:rsidR="004763B1">
        <w:rPr>
          <w:rFonts w:ascii="Arial" w:hAnsi="Arial" w:cs="Arial"/>
          <w:sz w:val="22"/>
          <w:szCs w:val="22"/>
        </w:rPr>
        <w:t xml:space="preserve"> totaling </w:t>
      </w:r>
      <w:r w:rsidRPr="004C15D1" w:rsidR="000D4C3B">
        <w:rPr>
          <w:rFonts w:ascii="Arial" w:hAnsi="Arial" w:cs="Arial"/>
          <w:b/>
          <w:sz w:val="22"/>
          <w:szCs w:val="22"/>
        </w:rPr>
        <w:t>1,</w:t>
      </w:r>
      <w:r w:rsidR="00514A51">
        <w:rPr>
          <w:rFonts w:ascii="Arial" w:hAnsi="Arial" w:cs="Arial"/>
          <w:b/>
          <w:sz w:val="22"/>
          <w:szCs w:val="22"/>
        </w:rPr>
        <w:t>533</w:t>
      </w:r>
      <w:r w:rsidRPr="004C15D1">
        <w:rPr>
          <w:rFonts w:ascii="Arial" w:hAnsi="Arial" w:cs="Arial"/>
          <w:b/>
          <w:sz w:val="22"/>
          <w:szCs w:val="22"/>
        </w:rPr>
        <w:t xml:space="preserve"> annual burden hours</w:t>
      </w:r>
      <w:r w:rsidRPr="00ED3A71">
        <w:rPr>
          <w:rFonts w:ascii="Arial" w:hAnsi="Arial" w:cs="Arial"/>
          <w:sz w:val="22"/>
          <w:szCs w:val="22"/>
        </w:rPr>
        <w:t xml:space="preserve"> associated wit</w:t>
      </w:r>
      <w:r w:rsidR="001A59BB">
        <w:rPr>
          <w:rFonts w:ascii="Arial" w:hAnsi="Arial" w:cs="Arial"/>
          <w:sz w:val="22"/>
          <w:szCs w:val="22"/>
        </w:rPr>
        <w:t>h this information collection</w:t>
      </w:r>
      <w:r w:rsidR="004763B1">
        <w:rPr>
          <w:rFonts w:ascii="Arial" w:hAnsi="Arial" w:cs="Arial"/>
          <w:sz w:val="22"/>
          <w:szCs w:val="22"/>
        </w:rPr>
        <w:t>, with</w:t>
      </w:r>
      <w:r w:rsidR="001A59BB">
        <w:rPr>
          <w:rFonts w:ascii="Arial" w:hAnsi="Arial" w:cs="Arial"/>
          <w:sz w:val="22"/>
          <w:szCs w:val="22"/>
        </w:rPr>
        <w:t xml:space="preserve"> a total annualized cost burden of </w:t>
      </w:r>
      <w:r w:rsidR="00FD317D">
        <w:rPr>
          <w:rFonts w:ascii="Arial" w:hAnsi="Arial" w:cs="Arial"/>
          <w:b/>
          <w:sz w:val="22"/>
          <w:szCs w:val="22"/>
        </w:rPr>
        <w:t>$66,</w:t>
      </w:r>
      <w:r w:rsidR="00151686">
        <w:rPr>
          <w:rFonts w:ascii="Arial" w:hAnsi="Arial" w:cs="Arial"/>
          <w:b/>
          <w:sz w:val="22"/>
          <w:szCs w:val="22"/>
        </w:rPr>
        <w:t>276</w:t>
      </w:r>
      <w:r w:rsidR="00FD317D">
        <w:rPr>
          <w:rFonts w:ascii="Arial" w:hAnsi="Arial" w:cs="Arial"/>
          <w:b/>
          <w:sz w:val="22"/>
          <w:szCs w:val="22"/>
        </w:rPr>
        <w:t xml:space="preserve"> </w:t>
      </w:r>
      <w:r w:rsidR="001A59BB">
        <w:rPr>
          <w:rFonts w:ascii="Arial" w:hAnsi="Arial" w:cs="Arial"/>
          <w:sz w:val="22"/>
          <w:szCs w:val="22"/>
        </w:rPr>
        <w:t>(rounded).</w:t>
      </w:r>
    </w:p>
    <w:p w:rsidR="001A59BB" w:rsidP="00ED3A71" w:rsidRDefault="001A59BB" w14:paraId="65A9ECAF" w14:textId="77777777">
      <w:pPr>
        <w:tabs>
          <w:tab w:val="left" w:pos="360"/>
          <w:tab w:val="left" w:pos="720"/>
        </w:tabs>
        <w:rPr>
          <w:rFonts w:ascii="Arial" w:hAnsi="Arial" w:cs="Arial"/>
          <w:sz w:val="22"/>
          <w:szCs w:val="22"/>
        </w:rPr>
      </w:pPr>
    </w:p>
    <w:p w:rsidR="007C6D3D" w:rsidP="00ED3A71" w:rsidRDefault="007C6D3D" w14:paraId="4123A01E" w14:textId="4B3CF954">
      <w:pPr>
        <w:tabs>
          <w:tab w:val="left" w:pos="360"/>
          <w:tab w:val="left" w:pos="720"/>
        </w:tabs>
        <w:rPr>
          <w:rFonts w:ascii="Arial" w:hAnsi="Arial" w:cs="Arial"/>
          <w:sz w:val="22"/>
          <w:szCs w:val="22"/>
        </w:rPr>
      </w:pPr>
      <w:r w:rsidRPr="00711634">
        <w:rPr>
          <w:rFonts w:ascii="Arial" w:hAnsi="Arial" w:cs="Arial"/>
          <w:sz w:val="22"/>
          <w:szCs w:val="22"/>
        </w:rPr>
        <w:t xml:space="preserve">Approximately </w:t>
      </w:r>
      <w:r w:rsidR="000F0EDA">
        <w:rPr>
          <w:rFonts w:ascii="Arial" w:hAnsi="Arial" w:cs="Arial"/>
          <w:sz w:val="22"/>
          <w:szCs w:val="22"/>
        </w:rPr>
        <w:t>8</w:t>
      </w:r>
      <w:r w:rsidR="00514A51">
        <w:rPr>
          <w:rFonts w:ascii="Arial" w:hAnsi="Arial" w:cs="Arial"/>
          <w:sz w:val="22"/>
          <w:szCs w:val="22"/>
        </w:rPr>
        <w:t>18</w:t>
      </w:r>
      <w:r w:rsidRPr="00711634">
        <w:rPr>
          <w:rFonts w:ascii="Arial" w:hAnsi="Arial" w:cs="Arial"/>
          <w:sz w:val="22"/>
          <w:szCs w:val="22"/>
        </w:rPr>
        <w:t xml:space="preserve"> non-Federal cooperators conduct the survey and submit forms annually.</w:t>
      </w:r>
      <w:r w:rsidRPr="00ED3A71">
        <w:rPr>
          <w:rFonts w:ascii="Arial" w:hAnsi="Arial" w:cs="Arial"/>
          <w:sz w:val="22"/>
          <w:szCs w:val="22"/>
        </w:rPr>
        <w:t xml:space="preserve">  For each response, we estimate it will take cooperators an average of </w:t>
      </w:r>
      <w:r w:rsidRPr="004C15D1">
        <w:rPr>
          <w:rFonts w:ascii="Arial" w:hAnsi="Arial" w:cs="Arial"/>
          <w:sz w:val="22"/>
          <w:szCs w:val="22"/>
        </w:rPr>
        <w:t>1.7</w:t>
      </w:r>
      <w:r w:rsidRPr="004C15D1" w:rsidR="004C15D1">
        <w:rPr>
          <w:rFonts w:ascii="Arial" w:hAnsi="Arial" w:cs="Arial"/>
          <w:sz w:val="22"/>
          <w:szCs w:val="22"/>
        </w:rPr>
        <w:t>5</w:t>
      </w:r>
      <w:r w:rsidRPr="00ED3A71">
        <w:rPr>
          <w:rFonts w:ascii="Arial" w:hAnsi="Arial" w:cs="Arial"/>
          <w:sz w:val="22"/>
          <w:szCs w:val="22"/>
        </w:rPr>
        <w:t xml:space="preserve"> hours to supply the needed information.  This includes time for:</w:t>
      </w:r>
    </w:p>
    <w:p w:rsidRPr="00ED3A71" w:rsidR="00721681" w:rsidP="00ED3A71" w:rsidRDefault="00721681" w14:paraId="72A9A79C" w14:textId="77777777">
      <w:pPr>
        <w:tabs>
          <w:tab w:val="left" w:pos="360"/>
          <w:tab w:val="left" w:pos="720"/>
        </w:tabs>
        <w:rPr>
          <w:rFonts w:ascii="Arial" w:hAnsi="Arial" w:cs="Arial"/>
          <w:sz w:val="22"/>
          <w:szCs w:val="22"/>
        </w:rPr>
      </w:pPr>
    </w:p>
    <w:p w:rsidRPr="00ED3A71" w:rsidR="007C6D3D" w:rsidP="00ED3A71" w:rsidRDefault="007C6D3D" w14:paraId="54CCE5C6" w14:textId="367AEF2C">
      <w:pPr>
        <w:numPr>
          <w:ilvl w:val="0"/>
          <w:numId w:val="17"/>
        </w:numPr>
        <w:tabs>
          <w:tab w:val="clear" w:pos="789"/>
          <w:tab w:val="left" w:pos="360"/>
          <w:tab w:val="left" w:pos="720"/>
        </w:tabs>
        <w:rPr>
          <w:rFonts w:ascii="Arial" w:hAnsi="Arial" w:cs="Arial"/>
          <w:sz w:val="22"/>
          <w:szCs w:val="22"/>
        </w:rPr>
      </w:pPr>
      <w:r w:rsidRPr="00ED3A71">
        <w:rPr>
          <w:rFonts w:ascii="Arial" w:hAnsi="Arial" w:cs="Arial"/>
          <w:sz w:val="22"/>
          <w:szCs w:val="22"/>
        </w:rPr>
        <w:t>Reviewing instructions</w:t>
      </w:r>
      <w:r w:rsidR="00FE6B92">
        <w:rPr>
          <w:rFonts w:ascii="Arial" w:hAnsi="Arial" w:cs="Arial"/>
          <w:sz w:val="22"/>
          <w:szCs w:val="22"/>
        </w:rPr>
        <w:t>, map and training presentation (10</w:t>
      </w:r>
      <w:r w:rsidRPr="00ED3A71">
        <w:rPr>
          <w:rFonts w:ascii="Arial" w:hAnsi="Arial" w:cs="Arial"/>
          <w:sz w:val="22"/>
          <w:szCs w:val="22"/>
        </w:rPr>
        <w:t xml:space="preserve"> minutes)</w:t>
      </w:r>
    </w:p>
    <w:p w:rsidRPr="00ED3A71" w:rsidR="007C6D3D" w:rsidP="00ED3A71" w:rsidRDefault="007C6D3D" w14:paraId="5397B040" w14:textId="77777777">
      <w:pPr>
        <w:numPr>
          <w:ilvl w:val="0"/>
          <w:numId w:val="17"/>
        </w:numPr>
        <w:tabs>
          <w:tab w:val="clear" w:pos="789"/>
          <w:tab w:val="left" w:pos="360"/>
          <w:tab w:val="left" w:pos="720"/>
        </w:tabs>
        <w:rPr>
          <w:rFonts w:ascii="Arial" w:hAnsi="Arial" w:cs="Arial"/>
          <w:sz w:val="22"/>
          <w:szCs w:val="22"/>
        </w:rPr>
      </w:pPr>
      <w:r w:rsidRPr="00ED3A71">
        <w:rPr>
          <w:rFonts w:ascii="Arial" w:hAnsi="Arial" w:cs="Arial"/>
          <w:sz w:val="22"/>
          <w:szCs w:val="22"/>
        </w:rPr>
        <w:t>Gathering data during survey stops (30 minutes)</w:t>
      </w:r>
    </w:p>
    <w:p w:rsidRPr="00ED3A71" w:rsidR="007C6D3D" w:rsidP="00ED3A71" w:rsidRDefault="007C6D3D" w14:paraId="7D51607C" w14:textId="77777777">
      <w:pPr>
        <w:numPr>
          <w:ilvl w:val="0"/>
          <w:numId w:val="17"/>
        </w:numPr>
        <w:tabs>
          <w:tab w:val="clear" w:pos="789"/>
          <w:tab w:val="left" w:pos="360"/>
          <w:tab w:val="left" w:pos="720"/>
        </w:tabs>
        <w:rPr>
          <w:rFonts w:ascii="Arial" w:hAnsi="Arial" w:cs="Arial"/>
          <w:sz w:val="22"/>
          <w:szCs w:val="22"/>
        </w:rPr>
      </w:pPr>
      <w:r w:rsidRPr="00ED3A71">
        <w:rPr>
          <w:rFonts w:ascii="Arial" w:hAnsi="Arial" w:cs="Arial"/>
          <w:sz w:val="22"/>
          <w:szCs w:val="22"/>
        </w:rPr>
        <w:t>Completing and reviewing the survey form (5 minutes)</w:t>
      </w:r>
    </w:p>
    <w:p w:rsidRPr="00ED3A71" w:rsidR="007C6D3D" w:rsidP="00ED3A71" w:rsidRDefault="007C6D3D" w14:paraId="35EF8210" w14:textId="77777777">
      <w:pPr>
        <w:numPr>
          <w:ilvl w:val="0"/>
          <w:numId w:val="17"/>
        </w:numPr>
        <w:tabs>
          <w:tab w:val="clear" w:pos="789"/>
          <w:tab w:val="left" w:pos="360"/>
          <w:tab w:val="left" w:pos="720"/>
        </w:tabs>
        <w:rPr>
          <w:rFonts w:ascii="Arial" w:hAnsi="Arial" w:cs="Arial"/>
          <w:sz w:val="22"/>
          <w:szCs w:val="22"/>
        </w:rPr>
      </w:pPr>
      <w:r w:rsidRPr="00ED3A71">
        <w:rPr>
          <w:rFonts w:ascii="Arial" w:hAnsi="Arial" w:cs="Arial"/>
          <w:sz w:val="22"/>
          <w:szCs w:val="22"/>
        </w:rPr>
        <w:t>Driving time to and from the survey site (1 hour)</w:t>
      </w:r>
    </w:p>
    <w:p w:rsidRPr="00ED3A71" w:rsidR="007C6D3D" w:rsidP="00ED3A71" w:rsidRDefault="007C6D3D" w14:paraId="405D73F5" w14:textId="77777777">
      <w:pPr>
        <w:tabs>
          <w:tab w:val="left" w:pos="360"/>
          <w:tab w:val="left" w:pos="720"/>
        </w:tabs>
        <w:rPr>
          <w:rFonts w:ascii="Arial" w:hAnsi="Arial" w:cs="Arial"/>
          <w:sz w:val="22"/>
          <w:szCs w:val="22"/>
        </w:rPr>
      </w:pPr>
    </w:p>
    <w:p w:rsidR="007C6D3D" w:rsidP="00ED3A71" w:rsidRDefault="007C6D3D" w14:paraId="5C36572B" w14:textId="761D4535">
      <w:pPr>
        <w:tabs>
          <w:tab w:val="left" w:pos="360"/>
          <w:tab w:val="left" w:pos="720"/>
        </w:tabs>
        <w:rPr>
          <w:rFonts w:ascii="Arial" w:hAnsi="Arial" w:cs="Arial"/>
          <w:sz w:val="22"/>
          <w:szCs w:val="22"/>
        </w:rPr>
      </w:pPr>
      <w:r w:rsidRPr="00711634">
        <w:rPr>
          <w:rFonts w:ascii="Arial" w:hAnsi="Arial" w:cs="Arial"/>
          <w:sz w:val="22"/>
          <w:szCs w:val="22"/>
        </w:rPr>
        <w:t xml:space="preserve">Approximately </w:t>
      </w:r>
      <w:r w:rsidR="00887A5A">
        <w:rPr>
          <w:rFonts w:ascii="Arial" w:hAnsi="Arial" w:cs="Arial"/>
          <w:sz w:val="22"/>
          <w:szCs w:val="22"/>
        </w:rPr>
        <w:t>778</w:t>
      </w:r>
      <w:r w:rsidRPr="00711634">
        <w:rPr>
          <w:rFonts w:ascii="Arial" w:hAnsi="Arial" w:cs="Arial"/>
          <w:sz w:val="22"/>
          <w:szCs w:val="22"/>
        </w:rPr>
        <w:t xml:space="preserve"> cooperators (</w:t>
      </w:r>
      <w:r w:rsidR="000F0EDA">
        <w:rPr>
          <w:rFonts w:ascii="Arial" w:hAnsi="Arial" w:cs="Arial"/>
          <w:sz w:val="22"/>
          <w:szCs w:val="22"/>
        </w:rPr>
        <w:t>9</w:t>
      </w:r>
      <w:r w:rsidR="00887A5A">
        <w:rPr>
          <w:rFonts w:ascii="Arial" w:hAnsi="Arial" w:cs="Arial"/>
          <w:sz w:val="22"/>
          <w:szCs w:val="22"/>
        </w:rPr>
        <w:t>5</w:t>
      </w:r>
      <w:r w:rsidR="000F0EDA">
        <w:rPr>
          <w:rFonts w:ascii="Arial" w:hAnsi="Arial" w:cs="Arial"/>
          <w:sz w:val="22"/>
          <w:szCs w:val="22"/>
        </w:rPr>
        <w:t>%</w:t>
      </w:r>
      <w:r w:rsidRPr="0029703E">
        <w:rPr>
          <w:rFonts w:ascii="Arial" w:hAnsi="Arial" w:cs="Arial"/>
          <w:sz w:val="22"/>
          <w:szCs w:val="22"/>
        </w:rPr>
        <w:t xml:space="preserve"> percent</w:t>
      </w:r>
      <w:r w:rsidRPr="00711634">
        <w:rPr>
          <w:rFonts w:ascii="Arial" w:hAnsi="Arial" w:cs="Arial"/>
          <w:sz w:val="22"/>
          <w:szCs w:val="22"/>
        </w:rPr>
        <w:t>) will voluntarily choose to submit data</w:t>
      </w:r>
      <w:r w:rsidRPr="00ED3A71">
        <w:rPr>
          <w:rFonts w:ascii="Arial" w:hAnsi="Arial" w:cs="Arial"/>
          <w:sz w:val="22"/>
          <w:szCs w:val="22"/>
        </w:rPr>
        <w:t xml:space="preserve"> electronically, which adds an additional 8 minutes to the response time, or a total of </w:t>
      </w:r>
      <w:r w:rsidRPr="004C15D1">
        <w:rPr>
          <w:rFonts w:ascii="Arial" w:hAnsi="Arial" w:cs="Arial"/>
          <w:sz w:val="22"/>
          <w:szCs w:val="22"/>
        </w:rPr>
        <w:t>1.8</w:t>
      </w:r>
      <w:r w:rsidRPr="004C15D1" w:rsidR="004C15D1">
        <w:rPr>
          <w:rFonts w:ascii="Arial" w:hAnsi="Arial" w:cs="Arial"/>
          <w:sz w:val="22"/>
          <w:szCs w:val="22"/>
        </w:rPr>
        <w:t>8</w:t>
      </w:r>
      <w:r w:rsidRPr="00ED3A71">
        <w:rPr>
          <w:rFonts w:ascii="Arial" w:hAnsi="Arial" w:cs="Arial"/>
          <w:sz w:val="22"/>
          <w:szCs w:val="22"/>
        </w:rPr>
        <w:t xml:space="preserve"> hours per response.</w:t>
      </w:r>
    </w:p>
    <w:p w:rsidR="00D332C3" w:rsidP="00ED3A71" w:rsidRDefault="00D332C3" w14:paraId="5BF4E8FB" w14:textId="5CB880EB">
      <w:pPr>
        <w:tabs>
          <w:tab w:val="left" w:pos="360"/>
          <w:tab w:val="left" w:pos="720"/>
        </w:tabs>
        <w:rPr>
          <w:rFonts w:ascii="Arial" w:hAnsi="Arial" w:cs="Arial"/>
          <w:sz w:val="22"/>
          <w:szCs w:val="22"/>
        </w:rPr>
      </w:pPr>
    </w:p>
    <w:p w:rsidRPr="002C2C6D" w:rsidR="002C2C6D" w:rsidP="00ED3A71" w:rsidRDefault="002C2C6D" w14:paraId="0A770A51" w14:textId="5541CB83">
      <w:pPr>
        <w:tabs>
          <w:tab w:val="left" w:pos="360"/>
          <w:tab w:val="left" w:pos="720"/>
        </w:tabs>
        <w:rPr>
          <w:rFonts w:ascii="Arial" w:hAnsi="Arial" w:cs="Arial"/>
          <w:b/>
          <w:sz w:val="22"/>
          <w:szCs w:val="22"/>
        </w:rPr>
      </w:pPr>
      <w:r>
        <w:rPr>
          <w:rFonts w:ascii="Arial" w:hAnsi="Arial" w:cs="Arial"/>
          <w:b/>
          <w:sz w:val="22"/>
          <w:szCs w:val="22"/>
        </w:rPr>
        <w:t>Table 12.</w:t>
      </w:r>
      <w:r w:rsidR="00842FC5">
        <w:rPr>
          <w:rFonts w:ascii="Arial" w:hAnsi="Arial" w:cs="Arial"/>
          <w:b/>
          <w:sz w:val="22"/>
          <w:szCs w:val="22"/>
        </w:rPr>
        <w:t>1</w:t>
      </w:r>
      <w:r w:rsidR="00D5596E">
        <w:rPr>
          <w:rFonts w:ascii="Arial" w:hAnsi="Arial" w:cs="Arial"/>
          <w:b/>
          <w:sz w:val="22"/>
          <w:szCs w:val="22"/>
        </w:rPr>
        <w:t xml:space="preserve"> – Annual Response and Burden Hour Calculations</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3775"/>
        <w:gridCol w:w="1440"/>
        <w:gridCol w:w="1260"/>
        <w:gridCol w:w="1530"/>
        <w:gridCol w:w="1345"/>
      </w:tblGrid>
      <w:tr w:rsidRPr="00ED3A71" w:rsidR="007C6D3D" w:rsidTr="000C0FF5" w14:paraId="7BE62D38" w14:textId="77777777">
        <w:tc>
          <w:tcPr>
            <w:tcW w:w="3775" w:type="dxa"/>
            <w:vAlign w:val="bottom"/>
          </w:tcPr>
          <w:p w:rsidRPr="000C0FF5" w:rsidR="007C6D3D" w:rsidP="000921F7" w:rsidRDefault="007C6D3D" w14:paraId="3D084474" w14:textId="77777777">
            <w:pPr>
              <w:jc w:val="center"/>
              <w:rPr>
                <w:rFonts w:ascii="Arial" w:hAnsi="Arial" w:cs="Arial"/>
                <w:b/>
                <w:sz w:val="16"/>
                <w:szCs w:val="18"/>
              </w:rPr>
            </w:pPr>
          </w:p>
          <w:p w:rsidRPr="000C0FF5" w:rsidR="007C6D3D" w:rsidP="000921F7" w:rsidRDefault="007C6D3D" w14:paraId="0136E100" w14:textId="77777777">
            <w:pPr>
              <w:jc w:val="center"/>
              <w:rPr>
                <w:rFonts w:ascii="Arial" w:hAnsi="Arial" w:cs="Arial"/>
                <w:b/>
                <w:sz w:val="16"/>
                <w:szCs w:val="18"/>
              </w:rPr>
            </w:pPr>
            <w:r w:rsidRPr="000C0FF5">
              <w:rPr>
                <w:rFonts w:ascii="Arial" w:hAnsi="Arial" w:cs="Arial"/>
                <w:b/>
                <w:sz w:val="16"/>
                <w:szCs w:val="18"/>
              </w:rPr>
              <w:t>Activity</w:t>
            </w:r>
          </w:p>
        </w:tc>
        <w:tc>
          <w:tcPr>
            <w:tcW w:w="1440" w:type="dxa"/>
            <w:vAlign w:val="bottom"/>
          </w:tcPr>
          <w:p w:rsidRPr="000C0FF5" w:rsidR="007C6D3D" w:rsidP="000921F7" w:rsidRDefault="007C6D3D" w14:paraId="25658DD2" w14:textId="0C64EEEF">
            <w:pPr>
              <w:jc w:val="center"/>
              <w:rPr>
                <w:rFonts w:ascii="Arial" w:hAnsi="Arial" w:cs="Arial"/>
                <w:b/>
                <w:sz w:val="16"/>
                <w:szCs w:val="18"/>
              </w:rPr>
            </w:pPr>
            <w:r w:rsidRPr="000C0FF5">
              <w:rPr>
                <w:rFonts w:ascii="Arial" w:hAnsi="Arial" w:cs="Arial"/>
                <w:b/>
                <w:sz w:val="16"/>
                <w:szCs w:val="18"/>
              </w:rPr>
              <w:t xml:space="preserve">Annual </w:t>
            </w:r>
            <w:r w:rsidRPr="000C0FF5" w:rsidR="000921F7">
              <w:rPr>
                <w:rFonts w:ascii="Arial" w:hAnsi="Arial" w:cs="Arial"/>
                <w:b/>
                <w:sz w:val="16"/>
                <w:szCs w:val="18"/>
              </w:rPr>
              <w:t>Number</w:t>
            </w:r>
            <w:r w:rsidRPr="000C0FF5">
              <w:rPr>
                <w:rFonts w:ascii="Arial" w:hAnsi="Arial" w:cs="Arial"/>
                <w:b/>
                <w:sz w:val="16"/>
                <w:szCs w:val="18"/>
              </w:rPr>
              <w:t xml:space="preserve"> of</w:t>
            </w:r>
            <w:r w:rsidRPr="000C0FF5" w:rsidR="000921F7">
              <w:rPr>
                <w:rFonts w:ascii="Arial" w:hAnsi="Arial" w:cs="Arial"/>
                <w:b/>
                <w:sz w:val="16"/>
                <w:szCs w:val="18"/>
              </w:rPr>
              <w:t xml:space="preserve"> </w:t>
            </w:r>
            <w:r w:rsidRPr="000C0FF5">
              <w:rPr>
                <w:rFonts w:ascii="Arial" w:hAnsi="Arial" w:cs="Arial"/>
                <w:b/>
                <w:sz w:val="16"/>
                <w:szCs w:val="18"/>
              </w:rPr>
              <w:t>Respondents</w:t>
            </w:r>
          </w:p>
        </w:tc>
        <w:tc>
          <w:tcPr>
            <w:tcW w:w="1260" w:type="dxa"/>
            <w:vAlign w:val="bottom"/>
          </w:tcPr>
          <w:p w:rsidRPr="000C0FF5" w:rsidR="007C6D3D" w:rsidP="000921F7" w:rsidRDefault="007C6D3D" w14:paraId="3C62AD58" w14:textId="33EC6F7C">
            <w:pPr>
              <w:jc w:val="center"/>
              <w:rPr>
                <w:rFonts w:ascii="Arial" w:hAnsi="Arial" w:cs="Arial"/>
                <w:b/>
                <w:sz w:val="16"/>
                <w:szCs w:val="18"/>
              </w:rPr>
            </w:pPr>
            <w:r w:rsidRPr="000C0FF5">
              <w:rPr>
                <w:rFonts w:ascii="Arial" w:hAnsi="Arial" w:cs="Arial"/>
                <w:b/>
                <w:sz w:val="16"/>
                <w:szCs w:val="18"/>
              </w:rPr>
              <w:t>Total</w:t>
            </w:r>
            <w:r w:rsidRPr="000C0FF5" w:rsidR="000921F7">
              <w:rPr>
                <w:rFonts w:ascii="Arial" w:hAnsi="Arial" w:cs="Arial"/>
                <w:b/>
                <w:sz w:val="16"/>
                <w:szCs w:val="18"/>
              </w:rPr>
              <w:t xml:space="preserve"> A</w:t>
            </w:r>
            <w:r w:rsidRPr="000C0FF5">
              <w:rPr>
                <w:rFonts w:ascii="Arial" w:hAnsi="Arial" w:cs="Arial"/>
                <w:b/>
                <w:sz w:val="16"/>
                <w:szCs w:val="18"/>
              </w:rPr>
              <w:t>nnual</w:t>
            </w:r>
            <w:r w:rsidRPr="000C0FF5" w:rsidR="000921F7">
              <w:rPr>
                <w:rFonts w:ascii="Arial" w:hAnsi="Arial" w:cs="Arial"/>
                <w:b/>
                <w:sz w:val="16"/>
                <w:szCs w:val="18"/>
              </w:rPr>
              <w:t xml:space="preserve"> R</w:t>
            </w:r>
            <w:r w:rsidRPr="000C0FF5">
              <w:rPr>
                <w:rFonts w:ascii="Arial" w:hAnsi="Arial" w:cs="Arial"/>
                <w:b/>
                <w:sz w:val="16"/>
                <w:szCs w:val="18"/>
              </w:rPr>
              <w:t>esponses</w:t>
            </w:r>
          </w:p>
        </w:tc>
        <w:tc>
          <w:tcPr>
            <w:tcW w:w="1530" w:type="dxa"/>
            <w:vAlign w:val="bottom"/>
          </w:tcPr>
          <w:p w:rsidRPr="000C0FF5" w:rsidR="007C6D3D" w:rsidP="000921F7" w:rsidRDefault="007C6D3D" w14:paraId="01BA37F5" w14:textId="135BFECB">
            <w:pPr>
              <w:jc w:val="center"/>
              <w:rPr>
                <w:rFonts w:ascii="Arial" w:hAnsi="Arial" w:cs="Arial"/>
                <w:b/>
                <w:sz w:val="16"/>
                <w:szCs w:val="18"/>
              </w:rPr>
            </w:pPr>
            <w:r w:rsidRPr="000C0FF5">
              <w:rPr>
                <w:rFonts w:ascii="Arial" w:hAnsi="Arial" w:cs="Arial"/>
                <w:b/>
                <w:sz w:val="16"/>
                <w:szCs w:val="18"/>
              </w:rPr>
              <w:t>Average</w:t>
            </w:r>
            <w:r w:rsidRPr="000C0FF5" w:rsidR="000921F7">
              <w:rPr>
                <w:rFonts w:ascii="Arial" w:hAnsi="Arial" w:cs="Arial"/>
                <w:b/>
                <w:sz w:val="16"/>
                <w:szCs w:val="18"/>
              </w:rPr>
              <w:t xml:space="preserve"> </w:t>
            </w:r>
            <w:r w:rsidRPr="000C0FF5">
              <w:rPr>
                <w:rFonts w:ascii="Arial" w:hAnsi="Arial" w:cs="Arial"/>
                <w:b/>
                <w:sz w:val="16"/>
                <w:szCs w:val="18"/>
              </w:rPr>
              <w:t>Completion</w:t>
            </w:r>
            <w:r w:rsidRPr="000C0FF5" w:rsidR="000921F7">
              <w:rPr>
                <w:rFonts w:ascii="Arial" w:hAnsi="Arial" w:cs="Arial"/>
                <w:b/>
                <w:sz w:val="16"/>
                <w:szCs w:val="18"/>
              </w:rPr>
              <w:t xml:space="preserve"> </w:t>
            </w:r>
            <w:r w:rsidRPr="000C0FF5">
              <w:rPr>
                <w:rFonts w:ascii="Arial" w:hAnsi="Arial" w:cs="Arial"/>
                <w:b/>
                <w:sz w:val="16"/>
                <w:szCs w:val="18"/>
              </w:rPr>
              <w:t>Time</w:t>
            </w:r>
          </w:p>
        </w:tc>
        <w:tc>
          <w:tcPr>
            <w:tcW w:w="1345" w:type="dxa"/>
            <w:vAlign w:val="bottom"/>
          </w:tcPr>
          <w:p w:rsidRPr="000C0FF5" w:rsidR="007C6D3D" w:rsidP="000921F7" w:rsidRDefault="007C6D3D" w14:paraId="31FAC1B6" w14:textId="40DE38FE">
            <w:pPr>
              <w:jc w:val="center"/>
              <w:rPr>
                <w:rFonts w:ascii="Arial" w:hAnsi="Arial" w:cs="Arial"/>
                <w:b/>
                <w:sz w:val="16"/>
                <w:szCs w:val="18"/>
              </w:rPr>
            </w:pPr>
            <w:r w:rsidRPr="000C0FF5">
              <w:rPr>
                <w:rFonts w:ascii="Arial" w:hAnsi="Arial" w:cs="Arial"/>
                <w:b/>
                <w:sz w:val="16"/>
                <w:szCs w:val="18"/>
              </w:rPr>
              <w:t xml:space="preserve">Total </w:t>
            </w:r>
            <w:r w:rsidRPr="000C0FF5" w:rsidR="000921F7">
              <w:rPr>
                <w:rFonts w:ascii="Arial" w:hAnsi="Arial" w:cs="Arial"/>
                <w:b/>
                <w:sz w:val="16"/>
                <w:szCs w:val="18"/>
              </w:rPr>
              <w:t>A</w:t>
            </w:r>
            <w:r w:rsidRPr="000C0FF5">
              <w:rPr>
                <w:rFonts w:ascii="Arial" w:hAnsi="Arial" w:cs="Arial"/>
                <w:b/>
                <w:sz w:val="16"/>
                <w:szCs w:val="18"/>
              </w:rPr>
              <w:t>nnual</w:t>
            </w:r>
            <w:r w:rsidRPr="000C0FF5" w:rsidR="000921F7">
              <w:rPr>
                <w:rFonts w:ascii="Arial" w:hAnsi="Arial" w:cs="Arial"/>
                <w:b/>
                <w:sz w:val="16"/>
                <w:szCs w:val="18"/>
              </w:rPr>
              <w:t xml:space="preserve"> B</w:t>
            </w:r>
            <w:r w:rsidRPr="000C0FF5">
              <w:rPr>
                <w:rFonts w:ascii="Arial" w:hAnsi="Arial" w:cs="Arial"/>
                <w:b/>
                <w:sz w:val="16"/>
                <w:szCs w:val="18"/>
              </w:rPr>
              <w:t xml:space="preserve">urden </w:t>
            </w:r>
            <w:r w:rsidRPr="000C0FF5" w:rsidR="000921F7">
              <w:rPr>
                <w:rFonts w:ascii="Arial" w:hAnsi="Arial" w:cs="Arial"/>
                <w:b/>
                <w:sz w:val="16"/>
                <w:szCs w:val="18"/>
              </w:rPr>
              <w:t>H</w:t>
            </w:r>
            <w:r w:rsidRPr="000C0FF5">
              <w:rPr>
                <w:rFonts w:ascii="Arial" w:hAnsi="Arial" w:cs="Arial"/>
                <w:b/>
                <w:sz w:val="16"/>
                <w:szCs w:val="18"/>
              </w:rPr>
              <w:t>ours</w:t>
            </w:r>
            <w:r w:rsidRPr="000C0FF5" w:rsidR="002C6CC4">
              <w:rPr>
                <w:rFonts w:ascii="Arial" w:hAnsi="Arial" w:cs="Arial"/>
                <w:b/>
                <w:sz w:val="16"/>
                <w:szCs w:val="18"/>
              </w:rPr>
              <w:t>*</w:t>
            </w:r>
          </w:p>
        </w:tc>
      </w:tr>
      <w:tr w:rsidRPr="00ED3A71" w:rsidR="00A9342D" w:rsidTr="001D5628" w14:paraId="72EF326C" w14:textId="77777777">
        <w:tc>
          <w:tcPr>
            <w:tcW w:w="3775" w:type="dxa"/>
          </w:tcPr>
          <w:p w:rsidRPr="00ED3A71" w:rsidR="00A9342D" w:rsidP="000C0FF5" w:rsidRDefault="00A9342D" w14:paraId="3DF8318C" w14:textId="632757B1">
            <w:pPr>
              <w:rPr>
                <w:rFonts w:ascii="Arial" w:hAnsi="Arial" w:cs="Arial"/>
                <w:sz w:val="22"/>
                <w:szCs w:val="22"/>
              </w:rPr>
            </w:pPr>
            <w:r w:rsidRPr="00ED3A71">
              <w:rPr>
                <w:rFonts w:ascii="Arial" w:hAnsi="Arial" w:cs="Arial"/>
                <w:sz w:val="22"/>
                <w:szCs w:val="22"/>
              </w:rPr>
              <w:t>Survey (</w:t>
            </w:r>
            <w:r>
              <w:rPr>
                <w:rFonts w:ascii="Arial" w:hAnsi="Arial" w:cs="Arial"/>
                <w:sz w:val="22"/>
                <w:szCs w:val="22"/>
              </w:rPr>
              <w:t>E</w:t>
            </w:r>
            <w:r w:rsidRPr="00ED3A71">
              <w:rPr>
                <w:rFonts w:ascii="Arial" w:hAnsi="Arial" w:cs="Arial"/>
                <w:sz w:val="22"/>
                <w:szCs w:val="22"/>
              </w:rPr>
              <w:t xml:space="preserve">lectronic </w:t>
            </w:r>
            <w:r>
              <w:rPr>
                <w:rFonts w:ascii="Arial" w:hAnsi="Arial" w:cs="Arial"/>
                <w:sz w:val="22"/>
                <w:szCs w:val="22"/>
              </w:rPr>
              <w:t>S</w:t>
            </w:r>
            <w:r w:rsidRPr="00ED3A71">
              <w:rPr>
                <w:rFonts w:ascii="Arial" w:hAnsi="Arial" w:cs="Arial"/>
                <w:sz w:val="22"/>
                <w:szCs w:val="22"/>
              </w:rPr>
              <w:t>ubm</w:t>
            </w:r>
            <w:r w:rsidR="000C0FF5">
              <w:rPr>
                <w:rFonts w:ascii="Arial" w:hAnsi="Arial" w:cs="Arial"/>
                <w:sz w:val="22"/>
                <w:szCs w:val="22"/>
              </w:rPr>
              <w:t>ission</w:t>
            </w:r>
            <w:r w:rsidRPr="00ED3A71">
              <w:rPr>
                <w:rFonts w:ascii="Arial" w:hAnsi="Arial" w:cs="Arial"/>
                <w:sz w:val="22"/>
                <w:szCs w:val="22"/>
              </w:rPr>
              <w:t>)</w:t>
            </w:r>
          </w:p>
        </w:tc>
        <w:tc>
          <w:tcPr>
            <w:tcW w:w="1440" w:type="dxa"/>
            <w:vAlign w:val="center"/>
          </w:tcPr>
          <w:p w:rsidRPr="00ED3A71" w:rsidR="00A9342D" w:rsidP="00646715" w:rsidRDefault="00A9342D" w14:paraId="759198EE" w14:textId="4EF9E548">
            <w:pPr>
              <w:jc w:val="center"/>
              <w:rPr>
                <w:rFonts w:ascii="Arial" w:hAnsi="Arial" w:cs="Arial"/>
                <w:sz w:val="22"/>
                <w:szCs w:val="22"/>
                <w:highlight w:val="yellow"/>
              </w:rPr>
            </w:pPr>
            <w:r>
              <w:rPr>
                <w:rFonts w:ascii="Arial" w:hAnsi="Arial" w:cs="Arial"/>
                <w:sz w:val="22"/>
                <w:szCs w:val="22"/>
              </w:rPr>
              <w:t>77</w:t>
            </w:r>
            <w:r w:rsidR="00887A5A">
              <w:rPr>
                <w:rFonts w:ascii="Arial" w:hAnsi="Arial" w:cs="Arial"/>
                <w:sz w:val="22"/>
                <w:szCs w:val="22"/>
              </w:rPr>
              <w:t>8</w:t>
            </w:r>
          </w:p>
        </w:tc>
        <w:tc>
          <w:tcPr>
            <w:tcW w:w="1260" w:type="dxa"/>
            <w:vAlign w:val="center"/>
          </w:tcPr>
          <w:p w:rsidRPr="00ED3A71" w:rsidR="00A9342D" w:rsidP="00646715" w:rsidRDefault="00A9342D" w14:paraId="6DA4D0D4" w14:textId="45CADF7D">
            <w:pPr>
              <w:jc w:val="center"/>
              <w:rPr>
                <w:rFonts w:ascii="Arial" w:hAnsi="Arial" w:cs="Arial"/>
                <w:sz w:val="22"/>
                <w:szCs w:val="22"/>
              </w:rPr>
            </w:pPr>
            <w:r>
              <w:rPr>
                <w:rFonts w:ascii="Arial" w:hAnsi="Arial" w:cs="Arial"/>
                <w:sz w:val="22"/>
                <w:szCs w:val="22"/>
              </w:rPr>
              <w:t>77</w:t>
            </w:r>
            <w:r w:rsidR="00887A5A">
              <w:rPr>
                <w:rFonts w:ascii="Arial" w:hAnsi="Arial" w:cs="Arial"/>
                <w:sz w:val="22"/>
                <w:szCs w:val="22"/>
              </w:rPr>
              <w:t>8</w:t>
            </w:r>
          </w:p>
        </w:tc>
        <w:tc>
          <w:tcPr>
            <w:tcW w:w="1530" w:type="dxa"/>
            <w:vAlign w:val="center"/>
          </w:tcPr>
          <w:p w:rsidRPr="00ED3A71" w:rsidR="00A9342D" w:rsidP="00646715" w:rsidRDefault="00A9342D" w14:paraId="66EC4448" w14:textId="77777777">
            <w:pPr>
              <w:jc w:val="center"/>
              <w:rPr>
                <w:rFonts w:ascii="Arial" w:hAnsi="Arial" w:cs="Arial"/>
                <w:sz w:val="22"/>
                <w:szCs w:val="22"/>
                <w:highlight w:val="yellow"/>
              </w:rPr>
            </w:pPr>
            <w:r w:rsidRPr="00ED3A71">
              <w:rPr>
                <w:rFonts w:ascii="Arial" w:hAnsi="Arial" w:cs="Arial"/>
                <w:sz w:val="22"/>
                <w:szCs w:val="22"/>
              </w:rPr>
              <w:t>1.8</w:t>
            </w:r>
            <w:r>
              <w:rPr>
                <w:rFonts w:ascii="Arial" w:hAnsi="Arial" w:cs="Arial"/>
                <w:sz w:val="22"/>
                <w:szCs w:val="22"/>
              </w:rPr>
              <w:t>8</w:t>
            </w:r>
            <w:r w:rsidRPr="00ED3A71">
              <w:rPr>
                <w:rFonts w:ascii="Arial" w:hAnsi="Arial" w:cs="Arial"/>
                <w:sz w:val="22"/>
                <w:szCs w:val="22"/>
              </w:rPr>
              <w:t xml:space="preserve"> hours</w:t>
            </w:r>
          </w:p>
        </w:tc>
        <w:tc>
          <w:tcPr>
            <w:tcW w:w="1345" w:type="dxa"/>
            <w:vAlign w:val="center"/>
          </w:tcPr>
          <w:p w:rsidRPr="00ED3A71" w:rsidR="00A9342D" w:rsidP="00151686" w:rsidRDefault="00887A5A" w14:paraId="11047452" w14:textId="744184F0">
            <w:pPr>
              <w:jc w:val="right"/>
              <w:rPr>
                <w:rFonts w:ascii="Arial" w:hAnsi="Arial" w:cs="Arial"/>
                <w:sz w:val="22"/>
                <w:szCs w:val="22"/>
              </w:rPr>
            </w:pPr>
            <w:r>
              <w:rPr>
                <w:rFonts w:ascii="Arial" w:hAnsi="Arial" w:cs="Arial"/>
                <w:sz w:val="22"/>
                <w:szCs w:val="22"/>
              </w:rPr>
              <w:t>1,46</w:t>
            </w:r>
            <w:r w:rsidR="00151686">
              <w:rPr>
                <w:rFonts w:ascii="Arial" w:hAnsi="Arial" w:cs="Arial"/>
                <w:sz w:val="22"/>
                <w:szCs w:val="22"/>
              </w:rPr>
              <w:t>3</w:t>
            </w:r>
          </w:p>
        </w:tc>
      </w:tr>
      <w:tr w:rsidRPr="00ED3A71" w:rsidR="000921F7" w:rsidTr="001D5628" w14:paraId="608038C9" w14:textId="77777777">
        <w:tc>
          <w:tcPr>
            <w:tcW w:w="3775" w:type="dxa"/>
          </w:tcPr>
          <w:p w:rsidRPr="00ED3A71" w:rsidR="000921F7" w:rsidP="00AE4942" w:rsidRDefault="000921F7" w14:paraId="499AB7AD" w14:textId="77777777">
            <w:pPr>
              <w:rPr>
                <w:rFonts w:ascii="Arial" w:hAnsi="Arial" w:cs="Arial"/>
                <w:sz w:val="22"/>
                <w:szCs w:val="22"/>
              </w:rPr>
            </w:pPr>
            <w:r w:rsidRPr="00ED3A71">
              <w:rPr>
                <w:rFonts w:ascii="Arial" w:hAnsi="Arial" w:cs="Arial"/>
                <w:sz w:val="22"/>
                <w:szCs w:val="22"/>
              </w:rPr>
              <w:t>Survey</w:t>
            </w:r>
          </w:p>
        </w:tc>
        <w:tc>
          <w:tcPr>
            <w:tcW w:w="1440" w:type="dxa"/>
            <w:vAlign w:val="center"/>
          </w:tcPr>
          <w:p w:rsidRPr="00ED3A71" w:rsidR="000921F7" w:rsidP="00AE4942" w:rsidRDefault="00887A5A" w14:paraId="4F853805" w14:textId="59107630">
            <w:pPr>
              <w:jc w:val="center"/>
              <w:rPr>
                <w:rFonts w:ascii="Arial" w:hAnsi="Arial" w:cs="Arial"/>
                <w:sz w:val="22"/>
                <w:szCs w:val="22"/>
                <w:highlight w:val="yellow"/>
              </w:rPr>
            </w:pPr>
            <w:r>
              <w:rPr>
                <w:rFonts w:ascii="Arial" w:hAnsi="Arial" w:cs="Arial"/>
                <w:sz w:val="22"/>
                <w:szCs w:val="22"/>
              </w:rPr>
              <w:t>40</w:t>
            </w:r>
          </w:p>
        </w:tc>
        <w:tc>
          <w:tcPr>
            <w:tcW w:w="1260" w:type="dxa"/>
            <w:vAlign w:val="center"/>
          </w:tcPr>
          <w:p w:rsidRPr="00ED3A71" w:rsidR="000921F7" w:rsidP="00AE4942" w:rsidRDefault="00887A5A" w14:paraId="44C2FF4B" w14:textId="202299BE">
            <w:pPr>
              <w:jc w:val="center"/>
              <w:rPr>
                <w:rFonts w:ascii="Arial" w:hAnsi="Arial" w:cs="Arial"/>
                <w:sz w:val="22"/>
                <w:szCs w:val="22"/>
              </w:rPr>
            </w:pPr>
            <w:r>
              <w:rPr>
                <w:rFonts w:ascii="Arial" w:hAnsi="Arial" w:cs="Arial"/>
                <w:sz w:val="22"/>
                <w:szCs w:val="22"/>
              </w:rPr>
              <w:t>40</w:t>
            </w:r>
          </w:p>
        </w:tc>
        <w:tc>
          <w:tcPr>
            <w:tcW w:w="1530" w:type="dxa"/>
            <w:vAlign w:val="center"/>
          </w:tcPr>
          <w:p w:rsidRPr="00ED3A71" w:rsidR="000921F7" w:rsidP="004C15D1" w:rsidRDefault="000921F7" w14:paraId="07C8B42B" w14:textId="2490A46D">
            <w:pPr>
              <w:jc w:val="center"/>
              <w:rPr>
                <w:rFonts w:ascii="Arial" w:hAnsi="Arial" w:cs="Arial"/>
                <w:sz w:val="22"/>
                <w:szCs w:val="22"/>
              </w:rPr>
            </w:pPr>
            <w:r w:rsidRPr="00ED3A71">
              <w:rPr>
                <w:rFonts w:ascii="Arial" w:hAnsi="Arial" w:cs="Arial"/>
                <w:sz w:val="22"/>
                <w:szCs w:val="22"/>
              </w:rPr>
              <w:t>1.</w:t>
            </w:r>
            <w:r w:rsidR="004C15D1">
              <w:rPr>
                <w:rFonts w:ascii="Arial" w:hAnsi="Arial" w:cs="Arial"/>
                <w:sz w:val="22"/>
                <w:szCs w:val="22"/>
              </w:rPr>
              <w:t>75</w:t>
            </w:r>
            <w:r w:rsidRPr="00ED3A71">
              <w:rPr>
                <w:rFonts w:ascii="Arial" w:hAnsi="Arial" w:cs="Arial"/>
                <w:sz w:val="22"/>
                <w:szCs w:val="22"/>
              </w:rPr>
              <w:t xml:space="preserve"> hours</w:t>
            </w:r>
          </w:p>
        </w:tc>
        <w:tc>
          <w:tcPr>
            <w:tcW w:w="1345" w:type="dxa"/>
            <w:vAlign w:val="center"/>
          </w:tcPr>
          <w:p w:rsidRPr="00ED3A71" w:rsidR="000921F7" w:rsidP="00151686" w:rsidRDefault="00887A5A" w14:paraId="39B499E2" w14:textId="233ADBA2">
            <w:pPr>
              <w:jc w:val="right"/>
              <w:rPr>
                <w:rFonts w:ascii="Arial" w:hAnsi="Arial" w:cs="Arial"/>
                <w:sz w:val="22"/>
                <w:szCs w:val="22"/>
              </w:rPr>
            </w:pPr>
            <w:r>
              <w:rPr>
                <w:rFonts w:ascii="Arial" w:hAnsi="Arial" w:cs="Arial"/>
                <w:sz w:val="22"/>
                <w:szCs w:val="22"/>
              </w:rPr>
              <w:t>70</w:t>
            </w:r>
          </w:p>
        </w:tc>
      </w:tr>
      <w:tr w:rsidRPr="000921F7" w:rsidR="000921F7" w:rsidTr="001D5628" w14:paraId="29832CE8" w14:textId="77777777">
        <w:trPr>
          <w:trHeight w:val="89"/>
        </w:trPr>
        <w:tc>
          <w:tcPr>
            <w:tcW w:w="3775" w:type="dxa"/>
            <w:shd w:val="clear" w:color="auto" w:fill="D9D9D9" w:themeFill="background1" w:themeFillShade="D9"/>
            <w:vAlign w:val="center"/>
          </w:tcPr>
          <w:p w:rsidRPr="000921F7" w:rsidR="007C6D3D" w:rsidP="000921F7" w:rsidRDefault="007C6D3D" w14:paraId="78662C5A" w14:textId="656395C5">
            <w:pPr>
              <w:jc w:val="right"/>
              <w:rPr>
                <w:rFonts w:ascii="Arial" w:hAnsi="Arial" w:cs="Arial"/>
                <w:b/>
                <w:sz w:val="22"/>
                <w:szCs w:val="22"/>
              </w:rPr>
            </w:pPr>
            <w:r w:rsidRPr="000921F7">
              <w:rPr>
                <w:rFonts w:ascii="Arial" w:hAnsi="Arial" w:cs="Arial"/>
                <w:b/>
                <w:sz w:val="22"/>
                <w:szCs w:val="22"/>
              </w:rPr>
              <w:t>Totals</w:t>
            </w:r>
            <w:r w:rsidR="000921F7">
              <w:rPr>
                <w:rFonts w:ascii="Arial" w:hAnsi="Arial" w:cs="Arial"/>
                <w:b/>
                <w:sz w:val="22"/>
                <w:szCs w:val="22"/>
              </w:rPr>
              <w:t>:</w:t>
            </w:r>
          </w:p>
        </w:tc>
        <w:tc>
          <w:tcPr>
            <w:tcW w:w="1440" w:type="dxa"/>
            <w:shd w:val="clear" w:color="auto" w:fill="D9D9D9" w:themeFill="background1" w:themeFillShade="D9"/>
            <w:vAlign w:val="center"/>
          </w:tcPr>
          <w:p w:rsidRPr="000921F7" w:rsidR="007C6D3D" w:rsidP="000921F7" w:rsidRDefault="00887A5A" w14:paraId="02C06F63" w14:textId="6EABDD00">
            <w:pPr>
              <w:jc w:val="center"/>
              <w:rPr>
                <w:rFonts w:ascii="Arial" w:hAnsi="Arial" w:cs="Arial"/>
                <w:b/>
                <w:sz w:val="22"/>
                <w:szCs w:val="22"/>
                <w:highlight w:val="yellow"/>
              </w:rPr>
            </w:pPr>
            <w:r>
              <w:rPr>
                <w:rFonts w:ascii="Arial" w:hAnsi="Arial" w:cs="Arial"/>
                <w:b/>
                <w:sz w:val="22"/>
                <w:szCs w:val="22"/>
              </w:rPr>
              <w:t>818</w:t>
            </w:r>
          </w:p>
        </w:tc>
        <w:tc>
          <w:tcPr>
            <w:tcW w:w="1260" w:type="dxa"/>
            <w:shd w:val="clear" w:color="auto" w:fill="D9D9D9" w:themeFill="background1" w:themeFillShade="D9"/>
            <w:vAlign w:val="center"/>
          </w:tcPr>
          <w:p w:rsidRPr="000921F7" w:rsidR="007C6D3D" w:rsidP="000921F7" w:rsidRDefault="00887A5A" w14:paraId="2B7DD1A7" w14:textId="38D454E8">
            <w:pPr>
              <w:jc w:val="center"/>
              <w:rPr>
                <w:rFonts w:ascii="Arial" w:hAnsi="Arial" w:cs="Arial"/>
                <w:b/>
                <w:sz w:val="22"/>
                <w:szCs w:val="22"/>
              </w:rPr>
            </w:pPr>
            <w:r>
              <w:rPr>
                <w:rFonts w:ascii="Arial" w:hAnsi="Arial" w:cs="Arial"/>
                <w:b/>
                <w:sz w:val="22"/>
                <w:szCs w:val="22"/>
              </w:rPr>
              <w:t>818</w:t>
            </w:r>
          </w:p>
        </w:tc>
        <w:tc>
          <w:tcPr>
            <w:tcW w:w="1530" w:type="dxa"/>
            <w:shd w:val="clear" w:color="auto" w:fill="D9D9D9" w:themeFill="background1" w:themeFillShade="D9"/>
            <w:vAlign w:val="center"/>
          </w:tcPr>
          <w:p w:rsidRPr="000921F7" w:rsidR="007C6D3D" w:rsidP="000921F7" w:rsidRDefault="007C6D3D" w14:paraId="14E0BF5A" w14:textId="77777777">
            <w:pPr>
              <w:jc w:val="center"/>
              <w:rPr>
                <w:rFonts w:ascii="Arial" w:hAnsi="Arial" w:cs="Arial"/>
                <w:b/>
                <w:sz w:val="22"/>
                <w:szCs w:val="22"/>
                <w:highlight w:val="yellow"/>
              </w:rPr>
            </w:pPr>
          </w:p>
        </w:tc>
        <w:tc>
          <w:tcPr>
            <w:tcW w:w="1345" w:type="dxa"/>
            <w:shd w:val="clear" w:color="auto" w:fill="D9D9D9" w:themeFill="background1" w:themeFillShade="D9"/>
            <w:vAlign w:val="center"/>
          </w:tcPr>
          <w:p w:rsidRPr="000921F7" w:rsidR="007C6D3D" w:rsidP="001D5628" w:rsidRDefault="00492B6F" w14:paraId="0D199559" w14:textId="781C3354">
            <w:pPr>
              <w:jc w:val="right"/>
              <w:rPr>
                <w:rFonts w:ascii="Arial" w:hAnsi="Arial" w:cs="Arial"/>
                <w:b/>
                <w:sz w:val="22"/>
                <w:szCs w:val="22"/>
              </w:rPr>
            </w:pPr>
            <w:r w:rsidRPr="000921F7">
              <w:rPr>
                <w:rFonts w:ascii="Arial" w:hAnsi="Arial" w:cs="Arial"/>
                <w:b/>
                <w:sz w:val="22"/>
                <w:szCs w:val="22"/>
              </w:rPr>
              <w:t>1,</w:t>
            </w:r>
            <w:r w:rsidR="00887A5A">
              <w:rPr>
                <w:rFonts w:ascii="Arial" w:hAnsi="Arial" w:cs="Arial"/>
                <w:b/>
                <w:sz w:val="22"/>
                <w:szCs w:val="22"/>
              </w:rPr>
              <w:t>533</w:t>
            </w:r>
          </w:p>
        </w:tc>
      </w:tr>
    </w:tbl>
    <w:p w:rsidRPr="002C6CC4" w:rsidR="007C6D3D" w:rsidP="00ED3A71" w:rsidRDefault="002C6CC4" w14:paraId="285E9540" w14:textId="78627DB4">
      <w:pPr>
        <w:tabs>
          <w:tab w:val="left" w:pos="360"/>
          <w:tab w:val="left" w:pos="720"/>
        </w:tabs>
        <w:ind w:left="720" w:hanging="720"/>
        <w:rPr>
          <w:rFonts w:ascii="Arial" w:hAnsi="Arial" w:cs="Arial"/>
          <w:sz w:val="22"/>
          <w:szCs w:val="22"/>
          <w:vertAlign w:val="superscript"/>
        </w:rPr>
      </w:pPr>
      <w:r w:rsidRPr="002C6CC4">
        <w:rPr>
          <w:rFonts w:ascii="Arial" w:hAnsi="Arial" w:cs="Arial"/>
          <w:sz w:val="22"/>
          <w:szCs w:val="22"/>
          <w:vertAlign w:val="superscript"/>
        </w:rPr>
        <w:t>*Rounded</w:t>
      </w:r>
      <w:r w:rsidRPr="002C6CC4" w:rsidR="007C6D3D">
        <w:rPr>
          <w:rFonts w:ascii="Arial" w:hAnsi="Arial" w:cs="Arial"/>
          <w:sz w:val="22"/>
          <w:szCs w:val="22"/>
          <w:vertAlign w:val="superscript"/>
        </w:rPr>
        <w:t xml:space="preserve">    </w:t>
      </w:r>
    </w:p>
    <w:p w:rsidRPr="00ED3A71" w:rsidR="002C6CC4" w:rsidP="00ED3A71" w:rsidRDefault="002C6CC4" w14:paraId="5C5227AD" w14:textId="77777777">
      <w:pPr>
        <w:tabs>
          <w:tab w:val="left" w:pos="360"/>
          <w:tab w:val="left" w:pos="720"/>
        </w:tabs>
        <w:ind w:left="720" w:hanging="720"/>
        <w:rPr>
          <w:rFonts w:ascii="Arial" w:hAnsi="Arial" w:cs="Arial"/>
          <w:sz w:val="22"/>
          <w:szCs w:val="22"/>
        </w:rPr>
      </w:pPr>
    </w:p>
    <w:p w:rsidRPr="00842FC5" w:rsidR="00842FC5" w:rsidP="00842FC5" w:rsidRDefault="00842FC5" w14:paraId="54AB6A60" w14:textId="45997656">
      <w:pPr>
        <w:tabs>
          <w:tab w:val="left" w:pos="360"/>
          <w:tab w:val="left" w:pos="720"/>
        </w:tabs>
        <w:rPr>
          <w:rFonts w:ascii="Arial" w:hAnsi="Arial" w:cs="Arial"/>
          <w:sz w:val="22"/>
          <w:szCs w:val="22"/>
        </w:rPr>
      </w:pPr>
      <w:r w:rsidRPr="00ED3A71">
        <w:rPr>
          <w:rFonts w:ascii="Arial" w:hAnsi="Arial" w:cs="Arial"/>
          <w:sz w:val="22"/>
          <w:szCs w:val="22"/>
        </w:rPr>
        <w:t xml:space="preserve">We calculated the benefits for both U.S. and Canadian cooperators in accordance with </w:t>
      </w:r>
      <w:r w:rsidRPr="00B930F9">
        <w:rPr>
          <w:rFonts w:ascii="Arial" w:hAnsi="Arial" w:cs="Arial"/>
          <w:sz w:val="22"/>
          <w:szCs w:val="22"/>
        </w:rPr>
        <w:t xml:space="preserve">Bureau of Labor Statistics (BLS) </w:t>
      </w:r>
      <w:r w:rsidRPr="006D3DAC" w:rsidR="00364DD1">
        <w:rPr>
          <w:rFonts w:ascii="Arial" w:hAnsi="Arial" w:eastAsia="Calibri" w:cs="Arial"/>
          <w:sz w:val="22"/>
          <w:szCs w:val="22"/>
        </w:rPr>
        <w:t xml:space="preserve">News Release </w:t>
      </w:r>
      <w:hyperlink w:history="1" r:id="rId16">
        <w:r w:rsidR="00D2164A">
          <w:rPr>
            <w:rFonts w:ascii="Arial" w:hAnsi="Arial" w:eastAsia="Calibri" w:cs="Arial"/>
            <w:color w:val="0000FF"/>
            <w:sz w:val="22"/>
            <w:szCs w:val="22"/>
            <w:u w:val="single"/>
          </w:rPr>
          <w:t>USDL-20-1736</w:t>
        </w:r>
      </w:hyperlink>
      <w:r w:rsidRPr="006D3DAC" w:rsidR="00364DD1">
        <w:rPr>
          <w:rFonts w:ascii="Arial" w:hAnsi="Arial" w:eastAsia="Calibri" w:cs="Arial"/>
          <w:sz w:val="22"/>
          <w:szCs w:val="22"/>
        </w:rPr>
        <w:t xml:space="preserve">, </w:t>
      </w:r>
      <w:r w:rsidR="00D2164A">
        <w:rPr>
          <w:rFonts w:ascii="Arial" w:hAnsi="Arial" w:eastAsia="Calibri" w:cs="Arial"/>
          <w:sz w:val="22"/>
          <w:szCs w:val="22"/>
        </w:rPr>
        <w:t>September 17</w:t>
      </w:r>
      <w:r w:rsidR="00364DD1">
        <w:rPr>
          <w:rFonts w:ascii="Arial" w:hAnsi="Arial" w:eastAsia="Calibri" w:cs="Arial"/>
          <w:sz w:val="22"/>
          <w:szCs w:val="22"/>
        </w:rPr>
        <w:t>, 2020</w:t>
      </w:r>
      <w:r w:rsidRPr="006D3DAC" w:rsidR="00364DD1">
        <w:rPr>
          <w:rFonts w:ascii="Arial" w:hAnsi="Arial" w:eastAsia="Calibri" w:cs="Arial"/>
          <w:sz w:val="22"/>
          <w:szCs w:val="22"/>
        </w:rPr>
        <w:t>, Employer Costs for Employee Compensation—</w:t>
      </w:r>
      <w:r w:rsidR="00D2164A">
        <w:rPr>
          <w:rFonts w:ascii="Arial" w:hAnsi="Arial" w:eastAsia="Calibri" w:cs="Arial"/>
          <w:sz w:val="22"/>
          <w:szCs w:val="22"/>
        </w:rPr>
        <w:t>June</w:t>
      </w:r>
      <w:r w:rsidR="00364DD1">
        <w:rPr>
          <w:rFonts w:ascii="Arial" w:hAnsi="Arial" w:eastAsia="Calibri" w:cs="Arial"/>
          <w:sz w:val="22"/>
          <w:szCs w:val="22"/>
        </w:rPr>
        <w:t xml:space="preserve"> 2020</w:t>
      </w:r>
      <w:r>
        <w:rPr>
          <w:rFonts w:ascii="Arial" w:hAnsi="Arial" w:cs="Arial"/>
          <w:sz w:val="22"/>
          <w:szCs w:val="22"/>
        </w:rPr>
        <w:t xml:space="preserve">.  </w:t>
      </w:r>
      <w:r w:rsidRPr="00ED3A71">
        <w:rPr>
          <w:rFonts w:ascii="Arial" w:hAnsi="Arial" w:cs="Arial"/>
          <w:sz w:val="22"/>
          <w:szCs w:val="22"/>
        </w:rPr>
        <w:t xml:space="preserve">We used the </w:t>
      </w:r>
      <w:hyperlink w:history="1" r:id="rId17">
        <w:r w:rsidR="00CF3447">
          <w:rPr>
            <w:rStyle w:val="Hyperlink"/>
            <w:rFonts w:ascii="Arial" w:hAnsi="Arial" w:cs="Arial"/>
            <w:sz w:val="22"/>
            <w:szCs w:val="22"/>
          </w:rPr>
          <w:t>Occupational Employment and Wages, May 2019</w:t>
        </w:r>
      </w:hyperlink>
      <w:r w:rsidRPr="00ED3A71">
        <w:rPr>
          <w:rFonts w:ascii="Arial" w:hAnsi="Arial" w:cs="Arial"/>
          <w:sz w:val="22"/>
          <w:szCs w:val="22"/>
        </w:rPr>
        <w:t xml:space="preserve"> </w:t>
      </w:r>
      <w:r w:rsidR="00CF3447">
        <w:rPr>
          <w:rFonts w:ascii="Arial" w:hAnsi="Arial" w:cs="Arial"/>
          <w:sz w:val="22"/>
          <w:szCs w:val="22"/>
        </w:rPr>
        <w:t>(</w:t>
      </w:r>
      <w:r w:rsidRPr="00CF3447" w:rsidR="00CF3447">
        <w:rPr>
          <w:rFonts w:ascii="Arial" w:hAnsi="Arial" w:cs="Arial"/>
          <w:sz w:val="22"/>
          <w:szCs w:val="22"/>
        </w:rPr>
        <w:t>19-1023 Zoologists and Wildlife Biologists</w:t>
      </w:r>
      <w:r w:rsidR="00CF3447">
        <w:rPr>
          <w:rFonts w:ascii="Arial" w:hAnsi="Arial" w:cs="Arial"/>
          <w:sz w:val="22"/>
          <w:szCs w:val="22"/>
        </w:rPr>
        <w:t xml:space="preserve">) </w:t>
      </w:r>
      <w:r w:rsidRPr="00ED3A71">
        <w:rPr>
          <w:rFonts w:ascii="Arial" w:hAnsi="Arial" w:cs="Arial"/>
          <w:sz w:val="22"/>
          <w:szCs w:val="22"/>
        </w:rPr>
        <w:t xml:space="preserve">from the Bureau of Labor Standards website to determine the dollar </w:t>
      </w:r>
      <w:r w:rsidR="00A423AF">
        <w:rPr>
          <w:rFonts w:ascii="Arial" w:hAnsi="Arial" w:cs="Arial"/>
          <w:sz w:val="22"/>
          <w:szCs w:val="22"/>
        </w:rPr>
        <w:t>value of the U.S. burden hours [</w:t>
      </w:r>
      <w:r w:rsidRPr="00862DA5" w:rsidR="00862DA5">
        <w:rPr>
          <w:rFonts w:ascii="Arial" w:hAnsi="Arial" w:cs="Arial"/>
          <w:sz w:val="22"/>
          <w:szCs w:val="22"/>
        </w:rPr>
        <w:t xml:space="preserve">$27.51 </w:t>
      </w:r>
      <w:r w:rsidRPr="00ED3A71">
        <w:rPr>
          <w:rFonts w:ascii="Arial" w:hAnsi="Arial" w:cs="Arial"/>
          <w:sz w:val="22"/>
          <w:szCs w:val="22"/>
        </w:rPr>
        <w:t xml:space="preserve">(mean hourly labor cost for a </w:t>
      </w:r>
      <w:r w:rsidR="00862DA5">
        <w:rPr>
          <w:rFonts w:ascii="Arial" w:hAnsi="Arial" w:cs="Arial"/>
          <w:sz w:val="22"/>
          <w:szCs w:val="22"/>
        </w:rPr>
        <w:t xml:space="preserve">state government </w:t>
      </w:r>
      <w:r w:rsidRPr="00ED3A71">
        <w:rPr>
          <w:rFonts w:ascii="Arial" w:hAnsi="Arial" w:cs="Arial"/>
          <w:sz w:val="22"/>
          <w:szCs w:val="22"/>
        </w:rPr>
        <w:t>zoologist/wildlife biologist) multiplied by 1.5</w:t>
      </w:r>
      <w:r>
        <w:rPr>
          <w:rFonts w:ascii="Arial" w:hAnsi="Arial" w:cs="Arial"/>
          <w:sz w:val="22"/>
          <w:szCs w:val="22"/>
        </w:rPr>
        <w:t>9</w:t>
      </w:r>
      <w:r w:rsidRPr="00ED3A71">
        <w:rPr>
          <w:rFonts w:ascii="Arial" w:hAnsi="Arial" w:cs="Arial"/>
          <w:sz w:val="22"/>
          <w:szCs w:val="22"/>
        </w:rPr>
        <w:t xml:space="preserve"> to account for benefits</w:t>
      </w:r>
      <w:r w:rsidR="00CF3447">
        <w:rPr>
          <w:rFonts w:ascii="Arial" w:hAnsi="Arial" w:cs="Arial"/>
          <w:sz w:val="22"/>
          <w:szCs w:val="22"/>
        </w:rPr>
        <w:t xml:space="preserve"> for state government employees</w:t>
      </w:r>
      <w:r w:rsidRPr="00ED3A71">
        <w:rPr>
          <w:rFonts w:ascii="Arial" w:hAnsi="Arial" w:cs="Arial"/>
          <w:sz w:val="22"/>
          <w:szCs w:val="22"/>
        </w:rPr>
        <w:t>, resulting in an annual cost factor of $</w:t>
      </w:r>
      <w:r w:rsidR="00FD317D">
        <w:rPr>
          <w:rFonts w:ascii="Arial" w:hAnsi="Arial" w:cs="Arial"/>
          <w:sz w:val="22"/>
          <w:szCs w:val="22"/>
        </w:rPr>
        <w:t>43.74</w:t>
      </w:r>
      <w:r w:rsidRPr="00ED3A71">
        <w:rPr>
          <w:rFonts w:ascii="Arial" w:hAnsi="Arial" w:cs="Arial"/>
          <w:sz w:val="22"/>
          <w:szCs w:val="22"/>
        </w:rPr>
        <w:t xml:space="preserve"> per hour].  </w:t>
      </w:r>
      <w:r w:rsidR="00364DD1">
        <w:rPr>
          <w:rFonts w:ascii="Arial" w:hAnsi="Arial" w:cs="Arial"/>
          <w:sz w:val="22"/>
          <w:szCs w:val="22"/>
        </w:rPr>
        <w:t xml:space="preserve"> </w:t>
      </w:r>
    </w:p>
    <w:p w:rsidRPr="00ED3A71" w:rsidR="00842FC5" w:rsidP="00842FC5" w:rsidRDefault="00842FC5" w14:paraId="4F1CCAC7" w14:textId="77777777">
      <w:pPr>
        <w:tabs>
          <w:tab w:val="left" w:pos="360"/>
          <w:tab w:val="left" w:pos="720"/>
        </w:tabs>
        <w:rPr>
          <w:rFonts w:ascii="Arial" w:hAnsi="Arial" w:cs="Arial"/>
          <w:sz w:val="22"/>
          <w:szCs w:val="22"/>
          <w:highlight w:val="yellow"/>
        </w:rPr>
      </w:pPr>
    </w:p>
    <w:p w:rsidRPr="00842FC5" w:rsidR="00842FC5" w:rsidP="00842FC5" w:rsidRDefault="00842FC5" w14:paraId="37B12B51" w14:textId="75784CB7">
      <w:pPr>
        <w:tabs>
          <w:tab w:val="left" w:pos="360"/>
          <w:tab w:val="left" w:pos="720"/>
        </w:tabs>
        <w:rPr>
          <w:rFonts w:ascii="Arial" w:hAnsi="Arial" w:cs="Arial"/>
          <w:color w:val="000000"/>
          <w:sz w:val="22"/>
          <w:szCs w:val="22"/>
        </w:rPr>
      </w:pPr>
      <w:r w:rsidRPr="00ED3A71">
        <w:rPr>
          <w:rFonts w:ascii="Arial" w:hAnsi="Arial" w:cs="Arial"/>
          <w:sz w:val="22"/>
          <w:szCs w:val="22"/>
        </w:rPr>
        <w:t>We used the Statistics Canada website,</w:t>
      </w:r>
      <w:r w:rsidR="00602E85">
        <w:rPr>
          <w:rFonts w:ascii="Arial" w:hAnsi="Arial" w:cs="Arial"/>
          <w:sz w:val="22"/>
          <w:szCs w:val="22"/>
        </w:rPr>
        <w:t xml:space="preserve"> </w:t>
      </w:r>
      <w:hyperlink w:history="1" r:id="rId18">
        <w:r w:rsidRPr="00602E85" w:rsidR="00602E85">
          <w:rPr>
            <w:rStyle w:val="Hyperlink"/>
            <w:rFonts w:ascii="Arial" w:hAnsi="Arial" w:cs="Arial"/>
            <w:sz w:val="22"/>
            <w:szCs w:val="22"/>
          </w:rPr>
          <w:t>Table 14-10-0340-01 Employee wages by occupation, annual</w:t>
        </w:r>
      </w:hyperlink>
      <w:r w:rsidR="00602E85">
        <w:rPr>
          <w:rFonts w:ascii="Arial" w:hAnsi="Arial" w:cs="Arial"/>
          <w:sz w:val="22"/>
          <w:szCs w:val="22"/>
        </w:rPr>
        <w:t xml:space="preserve"> </w:t>
      </w:r>
      <w:r w:rsidRPr="00ED3A71">
        <w:rPr>
          <w:rFonts w:ascii="Arial" w:hAnsi="Arial" w:cs="Arial"/>
          <w:sz w:val="22"/>
          <w:szCs w:val="22"/>
        </w:rPr>
        <w:t xml:space="preserve">on </w:t>
      </w:r>
      <w:r w:rsidRPr="005C5F41">
        <w:rPr>
          <w:rFonts w:ascii="Arial" w:hAnsi="Arial" w:cs="Arial"/>
          <w:sz w:val="22"/>
          <w:szCs w:val="22"/>
        </w:rPr>
        <w:t>201</w:t>
      </w:r>
      <w:r w:rsidR="00602E85">
        <w:rPr>
          <w:rFonts w:ascii="Arial" w:hAnsi="Arial" w:cs="Arial"/>
          <w:sz w:val="22"/>
          <w:szCs w:val="22"/>
        </w:rPr>
        <w:t>9-10-15</w:t>
      </w:r>
      <w:r w:rsidRPr="00ED3A71">
        <w:rPr>
          <w:rFonts w:ascii="Arial" w:hAnsi="Arial" w:cs="Arial"/>
          <w:sz w:val="22"/>
          <w:szCs w:val="22"/>
        </w:rPr>
        <w:t xml:space="preserve"> to determine labor cost information for Canadian cooperators (average hourly wage </w:t>
      </w:r>
      <w:r w:rsidR="00602E85">
        <w:rPr>
          <w:rFonts w:ascii="Arial" w:hAnsi="Arial" w:cs="Arial"/>
          <w:sz w:val="22"/>
          <w:szCs w:val="22"/>
        </w:rPr>
        <w:t xml:space="preserve">rate </w:t>
      </w:r>
      <w:r w:rsidRPr="00ED3A71">
        <w:rPr>
          <w:rFonts w:ascii="Arial" w:hAnsi="Arial" w:cs="Arial"/>
          <w:sz w:val="22"/>
          <w:szCs w:val="22"/>
        </w:rPr>
        <w:t>for natural and applied sciences and related occupations).  We obtained 201</w:t>
      </w:r>
      <w:r w:rsidR="00602E85">
        <w:rPr>
          <w:rFonts w:ascii="Arial" w:hAnsi="Arial" w:cs="Arial"/>
          <w:sz w:val="22"/>
          <w:szCs w:val="22"/>
        </w:rPr>
        <w:t>9</w:t>
      </w:r>
      <w:r w:rsidRPr="00ED3A71">
        <w:rPr>
          <w:rFonts w:ascii="Arial" w:hAnsi="Arial" w:cs="Arial"/>
          <w:sz w:val="22"/>
          <w:szCs w:val="22"/>
        </w:rPr>
        <w:t xml:space="preserve"> labor cost information for</w:t>
      </w:r>
      <w:r w:rsidR="00602E85">
        <w:rPr>
          <w:rFonts w:ascii="Arial" w:hAnsi="Arial" w:cs="Arial"/>
          <w:sz w:val="22"/>
          <w:szCs w:val="22"/>
        </w:rPr>
        <w:t xml:space="preserve"> full time (15 years and over)</w:t>
      </w:r>
      <w:r w:rsidRPr="00ED3A71">
        <w:rPr>
          <w:rFonts w:ascii="Arial" w:hAnsi="Arial" w:cs="Arial"/>
          <w:sz w:val="22"/>
          <w:szCs w:val="22"/>
        </w:rPr>
        <w:t xml:space="preserve"> biologists in each Province (Ontario, Nova Scotia, New Brunswick, Quebec, Prince Edward Island, and Manitoba) participating in the survey, and then </w:t>
      </w:r>
      <w:r w:rsidRPr="00ED3A71">
        <w:rPr>
          <w:rFonts w:ascii="Arial" w:hAnsi="Arial" w:cs="Arial"/>
          <w:color w:val="000000"/>
          <w:sz w:val="22"/>
          <w:szCs w:val="22"/>
        </w:rPr>
        <w:t>averaged all the Provinces together.  We estimate the average dollar value of a Canadian burden hour to be $</w:t>
      </w:r>
      <w:r w:rsidRPr="005C5F41">
        <w:rPr>
          <w:rFonts w:ascii="Arial" w:hAnsi="Arial" w:cs="Arial"/>
          <w:color w:val="000000"/>
          <w:sz w:val="22"/>
          <w:szCs w:val="22"/>
        </w:rPr>
        <w:t>3</w:t>
      </w:r>
      <w:r w:rsidR="00602E85">
        <w:rPr>
          <w:rFonts w:ascii="Arial" w:hAnsi="Arial" w:cs="Arial"/>
          <w:color w:val="000000"/>
          <w:sz w:val="22"/>
          <w:szCs w:val="22"/>
        </w:rPr>
        <w:t>4.75</w:t>
      </w:r>
      <w:r w:rsidRPr="00ED3A71">
        <w:rPr>
          <w:rFonts w:ascii="Arial" w:hAnsi="Arial" w:cs="Arial"/>
          <w:color w:val="000000"/>
          <w:sz w:val="22"/>
          <w:szCs w:val="22"/>
        </w:rPr>
        <w:t xml:space="preserve"> CAD</w:t>
      </w:r>
      <w:r>
        <w:rPr>
          <w:rFonts w:ascii="Arial" w:hAnsi="Arial" w:cs="Arial"/>
          <w:color w:val="000000"/>
          <w:sz w:val="22"/>
          <w:szCs w:val="22"/>
        </w:rPr>
        <w:t xml:space="preserve"> (see Table 12.3)</w:t>
      </w:r>
      <w:r w:rsidRPr="00ED3A71">
        <w:rPr>
          <w:rFonts w:ascii="Arial" w:hAnsi="Arial" w:cs="Arial"/>
          <w:color w:val="000000"/>
          <w:sz w:val="22"/>
          <w:szCs w:val="22"/>
        </w:rPr>
        <w:t xml:space="preserve">. </w:t>
      </w:r>
      <w:r>
        <w:rPr>
          <w:rFonts w:ascii="Arial" w:hAnsi="Arial" w:cs="Arial"/>
          <w:color w:val="000000"/>
          <w:sz w:val="22"/>
          <w:szCs w:val="22"/>
        </w:rPr>
        <w:t xml:space="preserve"> </w:t>
      </w:r>
      <w:r w:rsidRPr="00ED3A71">
        <w:rPr>
          <w:rFonts w:ascii="Arial" w:hAnsi="Arial" w:cs="Arial"/>
          <w:color w:val="000000"/>
          <w:sz w:val="22"/>
          <w:szCs w:val="22"/>
        </w:rPr>
        <w:t xml:space="preserve">Using the exchange rate in effect on </w:t>
      </w:r>
      <w:r w:rsidR="00A10CE6">
        <w:rPr>
          <w:rFonts w:ascii="Arial" w:hAnsi="Arial" w:cs="Arial"/>
          <w:color w:val="000000"/>
          <w:sz w:val="22"/>
          <w:szCs w:val="22"/>
        </w:rPr>
        <w:t>October 15, 2020</w:t>
      </w:r>
      <w:r w:rsidRPr="00ED3A71">
        <w:rPr>
          <w:rFonts w:ascii="Arial" w:hAnsi="Arial" w:cs="Arial"/>
          <w:color w:val="000000"/>
          <w:sz w:val="22"/>
          <w:szCs w:val="22"/>
        </w:rPr>
        <w:t xml:space="preserve"> (</w:t>
      </w:r>
      <w:r w:rsidRPr="00141CD8">
        <w:rPr>
          <w:rFonts w:ascii="Arial" w:hAnsi="Arial" w:cs="Arial"/>
          <w:color w:val="000000"/>
          <w:sz w:val="22"/>
          <w:szCs w:val="22"/>
        </w:rPr>
        <w:t>1</w:t>
      </w:r>
      <w:r>
        <w:rPr>
          <w:rFonts w:ascii="Arial" w:hAnsi="Arial" w:cs="Arial"/>
          <w:color w:val="000000"/>
          <w:sz w:val="22"/>
          <w:szCs w:val="22"/>
        </w:rPr>
        <w:t>.00</w:t>
      </w:r>
      <w:r w:rsidRPr="00141CD8">
        <w:rPr>
          <w:rFonts w:ascii="Arial" w:hAnsi="Arial" w:cs="Arial"/>
          <w:color w:val="000000"/>
          <w:sz w:val="22"/>
          <w:szCs w:val="22"/>
        </w:rPr>
        <w:t> CAD =</w:t>
      </w:r>
      <w:r>
        <w:rPr>
          <w:rFonts w:ascii="Arial" w:hAnsi="Arial" w:cs="Arial"/>
          <w:color w:val="000000"/>
          <w:sz w:val="22"/>
          <w:szCs w:val="22"/>
        </w:rPr>
        <w:t xml:space="preserve"> 0.76 </w:t>
      </w:r>
      <w:r w:rsidRPr="00141CD8">
        <w:rPr>
          <w:rFonts w:ascii="Arial" w:hAnsi="Arial" w:cs="Arial"/>
          <w:color w:val="000000"/>
          <w:sz w:val="22"/>
          <w:szCs w:val="22"/>
        </w:rPr>
        <w:t>USD</w:t>
      </w:r>
      <w:r w:rsidRPr="00ED3A71">
        <w:rPr>
          <w:rFonts w:ascii="Arial" w:hAnsi="Arial" w:cs="Arial"/>
          <w:color w:val="000000"/>
          <w:sz w:val="22"/>
          <w:szCs w:val="22"/>
        </w:rPr>
        <w:t>), we estimate the dollar value of a Canadian burden hour to be $</w:t>
      </w:r>
      <w:r>
        <w:rPr>
          <w:rFonts w:ascii="Arial" w:hAnsi="Arial" w:cs="Arial"/>
          <w:color w:val="000000"/>
          <w:sz w:val="22"/>
          <w:szCs w:val="22"/>
        </w:rPr>
        <w:t>2</w:t>
      </w:r>
      <w:r w:rsidR="00A10CE6">
        <w:rPr>
          <w:rFonts w:ascii="Arial" w:hAnsi="Arial" w:cs="Arial"/>
          <w:color w:val="000000"/>
          <w:sz w:val="22"/>
          <w:szCs w:val="22"/>
        </w:rPr>
        <w:t>6.41</w:t>
      </w:r>
      <w:r w:rsidRPr="005C5F41">
        <w:rPr>
          <w:rFonts w:ascii="Arial" w:hAnsi="Arial" w:cs="Arial"/>
          <w:color w:val="000000"/>
          <w:sz w:val="22"/>
          <w:szCs w:val="22"/>
        </w:rPr>
        <w:t xml:space="preserve"> USD</w:t>
      </w:r>
      <w:r w:rsidRPr="00ED3A71">
        <w:rPr>
          <w:rFonts w:ascii="Arial" w:hAnsi="Arial" w:cs="Arial"/>
          <w:color w:val="000000"/>
          <w:sz w:val="22"/>
          <w:szCs w:val="22"/>
        </w:rPr>
        <w:t xml:space="preserve">, which we multiplied </w:t>
      </w:r>
      <w:r w:rsidRPr="00862DA5">
        <w:rPr>
          <w:rFonts w:ascii="Arial" w:hAnsi="Arial" w:cs="Arial"/>
          <w:color w:val="000000"/>
          <w:sz w:val="22"/>
          <w:szCs w:val="22"/>
        </w:rPr>
        <w:t>by 1.59</w:t>
      </w:r>
      <w:r w:rsidRPr="00ED3A71">
        <w:rPr>
          <w:rFonts w:ascii="Arial" w:hAnsi="Arial" w:cs="Arial"/>
          <w:color w:val="000000"/>
          <w:sz w:val="22"/>
          <w:szCs w:val="22"/>
        </w:rPr>
        <w:t xml:space="preserve"> to account for benefits </w:t>
      </w:r>
      <w:r w:rsidRPr="00862DA5">
        <w:rPr>
          <w:rFonts w:ascii="Arial" w:hAnsi="Arial" w:cs="Arial"/>
          <w:color w:val="000000"/>
          <w:sz w:val="22"/>
          <w:szCs w:val="22"/>
        </w:rPr>
        <w:t>($4</w:t>
      </w:r>
      <w:r w:rsidRPr="00862DA5" w:rsidR="00862DA5">
        <w:rPr>
          <w:rFonts w:ascii="Arial" w:hAnsi="Arial" w:cs="Arial"/>
          <w:color w:val="000000"/>
          <w:sz w:val="22"/>
          <w:szCs w:val="22"/>
        </w:rPr>
        <w:t>1</w:t>
      </w:r>
      <w:r w:rsidR="00862DA5">
        <w:rPr>
          <w:rFonts w:ascii="Arial" w:hAnsi="Arial" w:cs="Arial"/>
          <w:color w:val="000000"/>
          <w:sz w:val="22"/>
          <w:szCs w:val="22"/>
        </w:rPr>
        <w:t>.99</w:t>
      </w:r>
      <w:r w:rsidRPr="00ED3A71">
        <w:rPr>
          <w:rFonts w:ascii="Arial" w:hAnsi="Arial" w:cs="Arial"/>
          <w:color w:val="000000"/>
          <w:sz w:val="22"/>
          <w:szCs w:val="22"/>
        </w:rPr>
        <w:t xml:space="preserve"> USD).</w:t>
      </w:r>
    </w:p>
    <w:p w:rsidR="00842FC5" w:rsidP="00842FC5" w:rsidRDefault="00842FC5" w14:paraId="22D79C31" w14:textId="77777777">
      <w:pPr>
        <w:tabs>
          <w:tab w:val="left" w:pos="360"/>
          <w:tab w:val="left" w:pos="720"/>
        </w:tabs>
        <w:rPr>
          <w:rFonts w:ascii="Arial" w:hAnsi="Arial" w:cs="Arial"/>
          <w:sz w:val="22"/>
          <w:szCs w:val="22"/>
        </w:rPr>
      </w:pPr>
    </w:p>
    <w:p w:rsidRPr="002C2C6D" w:rsidR="002C2C6D" w:rsidP="00ED3A71" w:rsidRDefault="002C2C6D" w14:paraId="4FB08A5A" w14:textId="1EA95B43">
      <w:pPr>
        <w:tabs>
          <w:tab w:val="left" w:pos="360"/>
          <w:tab w:val="left" w:pos="720"/>
        </w:tabs>
        <w:rPr>
          <w:rFonts w:ascii="Arial" w:hAnsi="Arial" w:cs="Arial"/>
          <w:b/>
          <w:sz w:val="22"/>
          <w:szCs w:val="22"/>
        </w:rPr>
      </w:pPr>
      <w:r w:rsidRPr="002C2C6D">
        <w:rPr>
          <w:rFonts w:ascii="Arial" w:hAnsi="Arial" w:cs="Arial"/>
          <w:b/>
          <w:sz w:val="22"/>
          <w:szCs w:val="22"/>
        </w:rPr>
        <w:t>Table 12.</w:t>
      </w:r>
      <w:r w:rsidR="00842FC5">
        <w:rPr>
          <w:rFonts w:ascii="Arial" w:hAnsi="Arial" w:cs="Arial"/>
          <w:b/>
          <w:sz w:val="22"/>
          <w:szCs w:val="22"/>
        </w:rPr>
        <w:t>2</w:t>
      </w:r>
      <w:r w:rsidR="003B2DB4">
        <w:rPr>
          <w:rFonts w:ascii="Arial" w:hAnsi="Arial" w:cs="Arial"/>
          <w:b/>
          <w:sz w:val="22"/>
          <w:szCs w:val="22"/>
        </w:rPr>
        <w:t xml:space="preserve"> – Total Value of Annual Burden Hours</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975"/>
        <w:gridCol w:w="1620"/>
        <w:gridCol w:w="1440"/>
        <w:gridCol w:w="1890"/>
        <w:gridCol w:w="2425"/>
      </w:tblGrid>
      <w:tr w:rsidRPr="00ED3A71" w:rsidR="007C6D3D" w:rsidTr="003B2DB4" w14:paraId="35D08894" w14:textId="77777777">
        <w:tc>
          <w:tcPr>
            <w:tcW w:w="1975" w:type="dxa"/>
            <w:vAlign w:val="bottom"/>
          </w:tcPr>
          <w:p w:rsidR="007C6D3D" w:rsidP="000921F7" w:rsidRDefault="007C6D3D" w14:paraId="3C566FB2" w14:textId="77777777">
            <w:pPr>
              <w:jc w:val="center"/>
              <w:rPr>
                <w:rFonts w:ascii="Arial" w:hAnsi="Arial" w:cs="Arial"/>
                <w:b/>
                <w:sz w:val="18"/>
                <w:szCs w:val="18"/>
              </w:rPr>
            </w:pPr>
            <w:r w:rsidRPr="000921F7">
              <w:rPr>
                <w:rFonts w:ascii="Arial" w:hAnsi="Arial" w:cs="Arial"/>
                <w:b/>
                <w:sz w:val="18"/>
                <w:szCs w:val="18"/>
              </w:rPr>
              <w:t>Respondents</w:t>
            </w:r>
          </w:p>
          <w:p w:rsidRPr="000921F7" w:rsidR="00F9209C" w:rsidP="000921F7" w:rsidRDefault="00F9209C" w14:paraId="2D9B1907" w14:textId="1DFD825D">
            <w:pPr>
              <w:jc w:val="center"/>
              <w:rPr>
                <w:rFonts w:ascii="Arial" w:hAnsi="Arial" w:cs="Arial"/>
                <w:b/>
                <w:sz w:val="18"/>
                <w:szCs w:val="18"/>
              </w:rPr>
            </w:pPr>
            <w:r>
              <w:rPr>
                <w:rFonts w:ascii="Arial" w:hAnsi="Arial" w:cs="Arial"/>
                <w:b/>
                <w:sz w:val="18"/>
                <w:szCs w:val="18"/>
              </w:rPr>
              <w:t>(Government)</w:t>
            </w:r>
          </w:p>
        </w:tc>
        <w:tc>
          <w:tcPr>
            <w:tcW w:w="1620" w:type="dxa"/>
            <w:vAlign w:val="bottom"/>
          </w:tcPr>
          <w:p w:rsidRPr="000921F7" w:rsidR="007C6D3D" w:rsidP="000921F7" w:rsidRDefault="007C6D3D" w14:paraId="743D4AA7" w14:textId="65310CA9">
            <w:pPr>
              <w:jc w:val="center"/>
              <w:rPr>
                <w:rFonts w:ascii="Arial" w:hAnsi="Arial" w:cs="Arial"/>
                <w:b/>
                <w:sz w:val="18"/>
                <w:szCs w:val="18"/>
              </w:rPr>
            </w:pPr>
            <w:r w:rsidRPr="000921F7">
              <w:rPr>
                <w:rFonts w:ascii="Arial" w:hAnsi="Arial" w:cs="Arial"/>
                <w:b/>
                <w:sz w:val="18"/>
                <w:szCs w:val="18"/>
              </w:rPr>
              <w:t>Annual Burden</w:t>
            </w:r>
            <w:r w:rsidR="000921F7">
              <w:rPr>
                <w:rFonts w:ascii="Arial" w:hAnsi="Arial" w:cs="Arial"/>
                <w:b/>
                <w:sz w:val="18"/>
                <w:szCs w:val="18"/>
              </w:rPr>
              <w:t xml:space="preserve"> </w:t>
            </w:r>
            <w:r w:rsidRPr="000921F7">
              <w:rPr>
                <w:rFonts w:ascii="Arial" w:hAnsi="Arial" w:cs="Arial"/>
                <w:b/>
                <w:sz w:val="18"/>
                <w:szCs w:val="18"/>
              </w:rPr>
              <w:t>Hours</w:t>
            </w:r>
          </w:p>
        </w:tc>
        <w:tc>
          <w:tcPr>
            <w:tcW w:w="1440" w:type="dxa"/>
            <w:vAlign w:val="bottom"/>
          </w:tcPr>
          <w:p w:rsidRPr="000921F7" w:rsidR="007C6D3D" w:rsidP="000921F7" w:rsidRDefault="007C6D3D" w14:paraId="6E65E51F" w14:textId="77777777">
            <w:pPr>
              <w:jc w:val="center"/>
              <w:rPr>
                <w:rFonts w:ascii="Arial" w:hAnsi="Arial" w:cs="Arial"/>
                <w:b/>
                <w:sz w:val="18"/>
                <w:szCs w:val="18"/>
              </w:rPr>
            </w:pPr>
            <w:r w:rsidRPr="000921F7">
              <w:rPr>
                <w:rFonts w:ascii="Arial" w:hAnsi="Arial" w:cs="Arial"/>
                <w:b/>
                <w:sz w:val="18"/>
                <w:szCs w:val="18"/>
              </w:rPr>
              <w:t>Hourly Labor Costs</w:t>
            </w:r>
          </w:p>
        </w:tc>
        <w:tc>
          <w:tcPr>
            <w:tcW w:w="1890" w:type="dxa"/>
            <w:vAlign w:val="bottom"/>
          </w:tcPr>
          <w:p w:rsidR="000921F7" w:rsidP="000921F7" w:rsidRDefault="007C6D3D" w14:paraId="5E6B1438" w14:textId="77777777">
            <w:pPr>
              <w:jc w:val="center"/>
              <w:rPr>
                <w:rFonts w:ascii="Arial" w:hAnsi="Arial" w:cs="Arial"/>
                <w:b/>
                <w:sz w:val="18"/>
                <w:szCs w:val="18"/>
              </w:rPr>
            </w:pPr>
            <w:r w:rsidRPr="000921F7">
              <w:rPr>
                <w:rFonts w:ascii="Arial" w:hAnsi="Arial" w:cs="Arial"/>
                <w:b/>
                <w:sz w:val="18"/>
                <w:szCs w:val="18"/>
              </w:rPr>
              <w:t>Hourly Labor Costs</w:t>
            </w:r>
          </w:p>
          <w:p w:rsidRPr="000921F7" w:rsidR="007C6D3D" w:rsidP="000921F7" w:rsidRDefault="000921F7" w14:paraId="50683860" w14:textId="008B57A7">
            <w:pPr>
              <w:jc w:val="center"/>
              <w:rPr>
                <w:rFonts w:ascii="Arial" w:hAnsi="Arial" w:cs="Arial"/>
                <w:b/>
                <w:sz w:val="18"/>
                <w:szCs w:val="18"/>
              </w:rPr>
            </w:pPr>
            <w:r>
              <w:rPr>
                <w:rFonts w:ascii="Arial" w:hAnsi="Arial" w:cs="Arial"/>
                <w:b/>
                <w:sz w:val="18"/>
                <w:szCs w:val="18"/>
              </w:rPr>
              <w:t>(</w:t>
            </w:r>
            <w:r w:rsidRPr="000921F7" w:rsidR="007C6D3D">
              <w:rPr>
                <w:rFonts w:ascii="Arial" w:hAnsi="Arial" w:cs="Arial"/>
                <w:b/>
                <w:sz w:val="18"/>
                <w:szCs w:val="18"/>
              </w:rPr>
              <w:t>Incl</w:t>
            </w:r>
            <w:r>
              <w:rPr>
                <w:rFonts w:ascii="Arial" w:hAnsi="Arial" w:cs="Arial"/>
                <w:b/>
                <w:sz w:val="18"/>
                <w:szCs w:val="18"/>
              </w:rPr>
              <w:t>. B</w:t>
            </w:r>
            <w:r w:rsidRPr="000921F7" w:rsidR="007C6D3D">
              <w:rPr>
                <w:rFonts w:ascii="Arial" w:hAnsi="Arial" w:cs="Arial"/>
                <w:b/>
                <w:sz w:val="18"/>
                <w:szCs w:val="18"/>
              </w:rPr>
              <w:t>enefits</w:t>
            </w:r>
            <w:r w:rsidR="003F6197">
              <w:rPr>
                <w:rFonts w:ascii="Arial" w:hAnsi="Arial" w:cs="Arial"/>
                <w:b/>
                <w:sz w:val="18"/>
                <w:szCs w:val="18"/>
              </w:rPr>
              <w:t>)</w:t>
            </w:r>
          </w:p>
        </w:tc>
        <w:tc>
          <w:tcPr>
            <w:tcW w:w="2425" w:type="dxa"/>
            <w:vAlign w:val="bottom"/>
          </w:tcPr>
          <w:p w:rsidRPr="000921F7" w:rsidR="00A91873" w:rsidP="000921F7" w:rsidRDefault="007C6D3D" w14:paraId="353E65B4" w14:textId="482B80CD">
            <w:pPr>
              <w:jc w:val="center"/>
              <w:rPr>
                <w:rFonts w:ascii="Arial" w:hAnsi="Arial" w:cs="Arial"/>
                <w:b/>
                <w:sz w:val="18"/>
                <w:szCs w:val="18"/>
              </w:rPr>
            </w:pPr>
            <w:r w:rsidRPr="000921F7">
              <w:rPr>
                <w:rFonts w:ascii="Arial" w:hAnsi="Arial" w:cs="Arial"/>
                <w:b/>
                <w:sz w:val="18"/>
                <w:szCs w:val="18"/>
              </w:rPr>
              <w:t>Total $ Value of</w:t>
            </w:r>
            <w:r w:rsidR="000921F7">
              <w:rPr>
                <w:rFonts w:ascii="Arial" w:hAnsi="Arial" w:cs="Arial"/>
                <w:b/>
                <w:sz w:val="18"/>
                <w:szCs w:val="18"/>
              </w:rPr>
              <w:t xml:space="preserve"> </w:t>
            </w:r>
            <w:r w:rsidR="003B2DB4">
              <w:rPr>
                <w:rFonts w:ascii="Arial" w:hAnsi="Arial" w:cs="Arial"/>
                <w:b/>
                <w:sz w:val="18"/>
                <w:szCs w:val="18"/>
              </w:rPr>
              <w:t xml:space="preserve">Annual </w:t>
            </w:r>
            <w:r w:rsidRPr="000921F7">
              <w:rPr>
                <w:rFonts w:ascii="Arial" w:hAnsi="Arial" w:cs="Arial"/>
                <w:b/>
                <w:sz w:val="18"/>
                <w:szCs w:val="18"/>
              </w:rPr>
              <w:t>Burden Hours</w:t>
            </w:r>
            <w:r w:rsidR="000921F7">
              <w:rPr>
                <w:rFonts w:ascii="Arial" w:hAnsi="Arial" w:cs="Arial"/>
                <w:b/>
                <w:sz w:val="18"/>
                <w:szCs w:val="18"/>
              </w:rPr>
              <w:t xml:space="preserve"> </w:t>
            </w:r>
            <w:r w:rsidRPr="000921F7" w:rsidR="00A91873">
              <w:rPr>
                <w:rFonts w:ascii="Arial" w:hAnsi="Arial" w:cs="Arial"/>
                <w:b/>
                <w:sz w:val="18"/>
                <w:szCs w:val="18"/>
              </w:rPr>
              <w:t>(</w:t>
            </w:r>
            <w:r w:rsidR="000921F7">
              <w:rPr>
                <w:rFonts w:ascii="Arial" w:hAnsi="Arial" w:cs="Arial"/>
                <w:b/>
                <w:sz w:val="18"/>
                <w:szCs w:val="18"/>
              </w:rPr>
              <w:t>R</w:t>
            </w:r>
            <w:r w:rsidRPr="000921F7" w:rsidR="00A91873">
              <w:rPr>
                <w:rFonts w:ascii="Arial" w:hAnsi="Arial" w:cs="Arial"/>
                <w:b/>
                <w:sz w:val="18"/>
                <w:szCs w:val="18"/>
              </w:rPr>
              <w:t>ounded)</w:t>
            </w:r>
          </w:p>
        </w:tc>
      </w:tr>
      <w:tr w:rsidRPr="00ED3A71" w:rsidR="007C6D3D" w:rsidTr="003B2DB4" w14:paraId="71FA6AF7" w14:textId="77777777">
        <w:tc>
          <w:tcPr>
            <w:tcW w:w="1975" w:type="dxa"/>
          </w:tcPr>
          <w:p w:rsidRPr="00ED3A71" w:rsidR="007C6D3D" w:rsidP="000921F7" w:rsidRDefault="007C6D3D" w14:paraId="1C14559B" w14:textId="77777777">
            <w:pPr>
              <w:rPr>
                <w:rFonts w:ascii="Arial" w:hAnsi="Arial" w:cs="Arial"/>
                <w:sz w:val="22"/>
                <w:szCs w:val="22"/>
              </w:rPr>
            </w:pPr>
            <w:r w:rsidRPr="00ED3A71">
              <w:rPr>
                <w:rFonts w:ascii="Arial" w:hAnsi="Arial" w:cs="Arial"/>
                <w:sz w:val="22"/>
                <w:szCs w:val="22"/>
              </w:rPr>
              <w:t>United States</w:t>
            </w:r>
          </w:p>
        </w:tc>
        <w:tc>
          <w:tcPr>
            <w:tcW w:w="1620" w:type="dxa"/>
          </w:tcPr>
          <w:p w:rsidRPr="008E06F5" w:rsidR="007C6D3D" w:rsidP="00151686" w:rsidRDefault="0024700F" w14:paraId="5324EBDB" w14:textId="2F80E395">
            <w:pPr>
              <w:jc w:val="right"/>
              <w:rPr>
                <w:rFonts w:ascii="Arial" w:hAnsi="Arial" w:cs="Arial"/>
                <w:sz w:val="22"/>
                <w:szCs w:val="22"/>
              </w:rPr>
            </w:pPr>
            <w:r>
              <w:rPr>
                <w:rFonts w:ascii="Arial" w:hAnsi="Arial" w:cs="Arial"/>
                <w:sz w:val="22"/>
                <w:szCs w:val="22"/>
              </w:rPr>
              <w:t>1,</w:t>
            </w:r>
            <w:r w:rsidR="00151686">
              <w:rPr>
                <w:rFonts w:ascii="Arial" w:hAnsi="Arial" w:cs="Arial"/>
                <w:sz w:val="22"/>
                <w:szCs w:val="22"/>
              </w:rPr>
              <w:t>097.40</w:t>
            </w:r>
          </w:p>
        </w:tc>
        <w:tc>
          <w:tcPr>
            <w:tcW w:w="1440" w:type="dxa"/>
          </w:tcPr>
          <w:p w:rsidRPr="00ED3A71" w:rsidR="007C6D3D" w:rsidP="0017282E" w:rsidRDefault="007C6D3D" w14:paraId="4A791483" w14:textId="05901C63">
            <w:pPr>
              <w:jc w:val="right"/>
              <w:rPr>
                <w:rFonts w:ascii="Arial" w:hAnsi="Arial" w:cs="Arial"/>
                <w:sz w:val="22"/>
                <w:szCs w:val="22"/>
                <w:highlight w:val="yellow"/>
              </w:rPr>
            </w:pPr>
            <w:r w:rsidRPr="00A423AF">
              <w:rPr>
                <w:rFonts w:ascii="Arial" w:hAnsi="Arial" w:cs="Arial"/>
                <w:sz w:val="22"/>
                <w:szCs w:val="22"/>
              </w:rPr>
              <w:t>$</w:t>
            </w:r>
            <w:r w:rsidRPr="00A423AF" w:rsidR="00A423AF">
              <w:rPr>
                <w:rFonts w:ascii="Arial" w:hAnsi="Arial" w:cs="Arial"/>
                <w:sz w:val="22"/>
                <w:szCs w:val="22"/>
              </w:rPr>
              <w:t xml:space="preserve"> 27.51</w:t>
            </w:r>
          </w:p>
        </w:tc>
        <w:tc>
          <w:tcPr>
            <w:tcW w:w="1890" w:type="dxa"/>
          </w:tcPr>
          <w:p w:rsidRPr="00ED3A71" w:rsidR="007C6D3D" w:rsidP="00FD317D" w:rsidRDefault="007C6D3D" w14:paraId="2214CB45" w14:textId="256C962B">
            <w:pPr>
              <w:jc w:val="right"/>
              <w:rPr>
                <w:rFonts w:ascii="Arial" w:hAnsi="Arial" w:cs="Arial"/>
                <w:sz w:val="22"/>
                <w:szCs w:val="22"/>
                <w:highlight w:val="yellow"/>
              </w:rPr>
            </w:pPr>
            <w:r w:rsidRPr="00ED3A71">
              <w:rPr>
                <w:rFonts w:ascii="Arial" w:hAnsi="Arial" w:cs="Arial"/>
                <w:sz w:val="22"/>
                <w:szCs w:val="22"/>
              </w:rPr>
              <w:t>$</w:t>
            </w:r>
            <w:r w:rsidR="0024700F">
              <w:rPr>
                <w:rFonts w:ascii="Arial" w:hAnsi="Arial" w:cs="Arial"/>
                <w:sz w:val="22"/>
                <w:szCs w:val="22"/>
              </w:rPr>
              <w:t xml:space="preserve"> </w:t>
            </w:r>
            <w:r w:rsidR="00FD317D">
              <w:rPr>
                <w:rFonts w:ascii="Arial" w:hAnsi="Arial" w:cs="Arial"/>
                <w:sz w:val="22"/>
                <w:szCs w:val="22"/>
              </w:rPr>
              <w:t>43.74</w:t>
            </w:r>
          </w:p>
        </w:tc>
        <w:tc>
          <w:tcPr>
            <w:tcW w:w="2425" w:type="dxa"/>
          </w:tcPr>
          <w:p w:rsidRPr="00C963E2" w:rsidR="007C6D3D" w:rsidP="00151686" w:rsidRDefault="001906E4" w14:paraId="12C6DC34" w14:textId="5E7C1808">
            <w:pPr>
              <w:jc w:val="right"/>
              <w:rPr>
                <w:rFonts w:ascii="Arial" w:hAnsi="Arial" w:cs="Arial"/>
                <w:sz w:val="22"/>
                <w:szCs w:val="22"/>
              </w:rPr>
            </w:pPr>
            <w:r>
              <w:rPr>
                <w:rFonts w:ascii="Arial" w:hAnsi="Arial" w:cs="Arial"/>
                <w:sz w:val="22"/>
                <w:szCs w:val="22"/>
              </w:rPr>
              <w:t xml:space="preserve">$ </w:t>
            </w:r>
            <w:r w:rsidR="00151686">
              <w:rPr>
                <w:rFonts w:ascii="Arial" w:hAnsi="Arial" w:cs="Arial"/>
                <w:sz w:val="22"/>
                <w:szCs w:val="22"/>
              </w:rPr>
              <w:t>48,000.28</w:t>
            </w:r>
          </w:p>
        </w:tc>
      </w:tr>
      <w:tr w:rsidRPr="00ED3A71" w:rsidR="007C6D3D" w:rsidTr="00B27F82" w14:paraId="54717B66" w14:textId="77777777">
        <w:tc>
          <w:tcPr>
            <w:tcW w:w="1975" w:type="dxa"/>
          </w:tcPr>
          <w:p w:rsidRPr="00ED3A71" w:rsidR="007C6D3D" w:rsidP="000921F7" w:rsidRDefault="007C6D3D" w14:paraId="2EE668C9" w14:textId="77777777">
            <w:pPr>
              <w:rPr>
                <w:rFonts w:ascii="Arial" w:hAnsi="Arial" w:cs="Arial"/>
                <w:sz w:val="22"/>
                <w:szCs w:val="22"/>
              </w:rPr>
            </w:pPr>
            <w:r w:rsidRPr="00ED3A71">
              <w:rPr>
                <w:rFonts w:ascii="Arial" w:hAnsi="Arial" w:cs="Arial"/>
                <w:sz w:val="22"/>
                <w:szCs w:val="22"/>
              </w:rPr>
              <w:t>Canadian</w:t>
            </w:r>
          </w:p>
        </w:tc>
        <w:tc>
          <w:tcPr>
            <w:tcW w:w="1620" w:type="dxa"/>
          </w:tcPr>
          <w:p w:rsidRPr="008E06F5" w:rsidR="007C6D3D" w:rsidP="00A10CE6" w:rsidRDefault="00151686" w14:paraId="584EC5F4" w14:textId="3D578424">
            <w:pPr>
              <w:jc w:val="right"/>
              <w:rPr>
                <w:rFonts w:ascii="Arial" w:hAnsi="Arial" w:cs="Arial"/>
                <w:sz w:val="22"/>
                <w:szCs w:val="22"/>
              </w:rPr>
            </w:pPr>
            <w:r>
              <w:rPr>
                <w:rFonts w:ascii="Arial" w:hAnsi="Arial" w:cs="Arial"/>
                <w:sz w:val="22"/>
                <w:szCs w:val="22"/>
              </w:rPr>
              <w:t>435.24</w:t>
            </w:r>
          </w:p>
        </w:tc>
        <w:tc>
          <w:tcPr>
            <w:tcW w:w="1440" w:type="dxa"/>
            <w:shd w:val="clear" w:color="auto" w:fill="auto"/>
          </w:tcPr>
          <w:p w:rsidRPr="00ED3A71" w:rsidR="007C6D3D" w:rsidP="005C5F41" w:rsidRDefault="00A10CE6" w14:paraId="610D00CC" w14:textId="0A98866B">
            <w:pPr>
              <w:jc w:val="right"/>
              <w:rPr>
                <w:rFonts w:ascii="Arial" w:hAnsi="Arial" w:cs="Arial"/>
                <w:sz w:val="22"/>
                <w:szCs w:val="22"/>
                <w:highlight w:val="yellow"/>
              </w:rPr>
            </w:pPr>
            <w:r w:rsidRPr="00883907">
              <w:rPr>
                <w:rFonts w:ascii="Arial" w:hAnsi="Arial" w:cs="Arial"/>
                <w:sz w:val="22"/>
                <w:szCs w:val="22"/>
              </w:rPr>
              <w:t>26.41</w:t>
            </w:r>
          </w:p>
        </w:tc>
        <w:tc>
          <w:tcPr>
            <w:tcW w:w="1890" w:type="dxa"/>
            <w:shd w:val="clear" w:color="auto" w:fill="auto"/>
          </w:tcPr>
          <w:p w:rsidRPr="00ED3A71" w:rsidR="007C6D3D" w:rsidP="004F2A39" w:rsidRDefault="00883907" w14:paraId="4AE4862C" w14:textId="6D5264E1">
            <w:pPr>
              <w:jc w:val="right"/>
              <w:rPr>
                <w:rFonts w:ascii="Arial" w:hAnsi="Arial" w:cs="Arial"/>
                <w:sz w:val="22"/>
                <w:szCs w:val="22"/>
                <w:highlight w:val="yellow"/>
              </w:rPr>
            </w:pPr>
            <w:r>
              <w:rPr>
                <w:rFonts w:ascii="Arial" w:hAnsi="Arial" w:cs="Arial"/>
                <w:sz w:val="22"/>
                <w:szCs w:val="22"/>
              </w:rPr>
              <w:t xml:space="preserve"> </w:t>
            </w:r>
            <w:r w:rsidRPr="00862DA5" w:rsidR="00862DA5">
              <w:rPr>
                <w:rFonts w:ascii="Arial" w:hAnsi="Arial" w:cs="Arial"/>
                <w:sz w:val="22"/>
                <w:szCs w:val="22"/>
              </w:rPr>
              <w:t>41.99</w:t>
            </w:r>
          </w:p>
        </w:tc>
        <w:tc>
          <w:tcPr>
            <w:tcW w:w="2425" w:type="dxa"/>
            <w:shd w:val="clear" w:color="auto" w:fill="auto"/>
          </w:tcPr>
          <w:p w:rsidRPr="00C963E2" w:rsidR="007C6D3D" w:rsidP="00B27F82" w:rsidRDefault="00151686" w14:paraId="3BFC2DB0" w14:textId="4C7F5C73">
            <w:pPr>
              <w:jc w:val="right"/>
              <w:rPr>
                <w:rFonts w:ascii="Arial" w:hAnsi="Arial" w:cs="Arial"/>
                <w:sz w:val="22"/>
                <w:szCs w:val="22"/>
              </w:rPr>
            </w:pPr>
            <w:r>
              <w:rPr>
                <w:rFonts w:ascii="Arial" w:hAnsi="Arial" w:cs="Arial"/>
                <w:sz w:val="22"/>
                <w:szCs w:val="22"/>
              </w:rPr>
              <w:t>18,275.73</w:t>
            </w:r>
          </w:p>
        </w:tc>
      </w:tr>
      <w:tr w:rsidRPr="000921F7" w:rsidR="007C6D3D" w:rsidTr="003B2DB4" w14:paraId="0644EB26" w14:textId="77777777">
        <w:tc>
          <w:tcPr>
            <w:tcW w:w="1975" w:type="dxa"/>
            <w:shd w:val="clear" w:color="auto" w:fill="D9D9D9" w:themeFill="background1" w:themeFillShade="D9"/>
            <w:vAlign w:val="center"/>
          </w:tcPr>
          <w:p w:rsidRPr="000921F7" w:rsidR="007C6D3D" w:rsidP="000921F7" w:rsidRDefault="007C6D3D" w14:paraId="2097D651" w14:textId="05A356B3">
            <w:pPr>
              <w:jc w:val="right"/>
              <w:rPr>
                <w:rFonts w:ascii="Arial" w:hAnsi="Arial" w:cs="Arial"/>
                <w:b/>
                <w:sz w:val="22"/>
                <w:szCs w:val="22"/>
              </w:rPr>
            </w:pPr>
            <w:r w:rsidRPr="000921F7">
              <w:rPr>
                <w:rFonts w:ascii="Arial" w:hAnsi="Arial" w:cs="Arial"/>
                <w:b/>
                <w:sz w:val="22"/>
                <w:szCs w:val="22"/>
              </w:rPr>
              <w:t>Totals</w:t>
            </w:r>
            <w:r w:rsidR="000921F7">
              <w:rPr>
                <w:rFonts w:ascii="Arial" w:hAnsi="Arial" w:cs="Arial"/>
                <w:b/>
                <w:sz w:val="22"/>
                <w:szCs w:val="22"/>
              </w:rPr>
              <w:t>:</w:t>
            </w:r>
          </w:p>
        </w:tc>
        <w:tc>
          <w:tcPr>
            <w:tcW w:w="1620" w:type="dxa"/>
            <w:shd w:val="clear" w:color="auto" w:fill="D9D9D9" w:themeFill="background1" w:themeFillShade="D9"/>
          </w:tcPr>
          <w:p w:rsidRPr="004C15D1" w:rsidR="007C6D3D" w:rsidP="00AA34E8" w:rsidRDefault="0024700F" w14:paraId="7C05A83B" w14:textId="1575DAD9">
            <w:pPr>
              <w:jc w:val="right"/>
              <w:rPr>
                <w:rFonts w:ascii="Arial" w:hAnsi="Arial" w:cs="Arial"/>
                <w:b/>
                <w:sz w:val="22"/>
                <w:szCs w:val="22"/>
                <w:highlight w:val="yellow"/>
              </w:rPr>
            </w:pPr>
            <w:r>
              <w:rPr>
                <w:rFonts w:ascii="Arial" w:hAnsi="Arial" w:cs="Arial"/>
                <w:b/>
                <w:sz w:val="22"/>
                <w:szCs w:val="22"/>
              </w:rPr>
              <w:t>1,53</w:t>
            </w:r>
            <w:r w:rsidR="00151686">
              <w:rPr>
                <w:rFonts w:ascii="Arial" w:hAnsi="Arial" w:cs="Arial"/>
                <w:b/>
                <w:sz w:val="22"/>
                <w:szCs w:val="22"/>
              </w:rPr>
              <w:t>2.64</w:t>
            </w:r>
          </w:p>
        </w:tc>
        <w:tc>
          <w:tcPr>
            <w:tcW w:w="1440" w:type="dxa"/>
            <w:shd w:val="clear" w:color="auto" w:fill="D9D9D9" w:themeFill="background1" w:themeFillShade="D9"/>
          </w:tcPr>
          <w:p w:rsidRPr="000921F7" w:rsidR="007C6D3D" w:rsidP="000921F7" w:rsidRDefault="007C6D3D" w14:paraId="0013D23A" w14:textId="77777777">
            <w:pPr>
              <w:jc w:val="right"/>
              <w:rPr>
                <w:rFonts w:ascii="Arial" w:hAnsi="Arial" w:cs="Arial"/>
                <w:b/>
                <w:sz w:val="22"/>
                <w:szCs w:val="22"/>
                <w:highlight w:val="yellow"/>
              </w:rPr>
            </w:pPr>
          </w:p>
        </w:tc>
        <w:tc>
          <w:tcPr>
            <w:tcW w:w="1890" w:type="dxa"/>
            <w:shd w:val="clear" w:color="auto" w:fill="D9D9D9" w:themeFill="background1" w:themeFillShade="D9"/>
          </w:tcPr>
          <w:p w:rsidRPr="000921F7" w:rsidR="007C6D3D" w:rsidP="000921F7" w:rsidRDefault="007C6D3D" w14:paraId="1374B90A" w14:textId="77777777">
            <w:pPr>
              <w:jc w:val="right"/>
              <w:rPr>
                <w:rFonts w:ascii="Arial" w:hAnsi="Arial" w:cs="Arial"/>
                <w:b/>
                <w:sz w:val="22"/>
                <w:szCs w:val="22"/>
                <w:highlight w:val="yellow"/>
              </w:rPr>
            </w:pPr>
          </w:p>
        </w:tc>
        <w:tc>
          <w:tcPr>
            <w:tcW w:w="2425" w:type="dxa"/>
            <w:shd w:val="clear" w:color="auto" w:fill="D9D9D9" w:themeFill="background1" w:themeFillShade="D9"/>
          </w:tcPr>
          <w:p w:rsidRPr="00C963E2" w:rsidR="007C6D3D" w:rsidP="00151686" w:rsidRDefault="001906E4" w14:paraId="7FEB706C" w14:textId="290BD9A3">
            <w:pPr>
              <w:jc w:val="right"/>
              <w:rPr>
                <w:rFonts w:ascii="Arial" w:hAnsi="Arial" w:cs="Arial"/>
                <w:b/>
                <w:sz w:val="22"/>
                <w:szCs w:val="22"/>
              </w:rPr>
            </w:pPr>
            <w:r>
              <w:rPr>
                <w:rFonts w:ascii="Arial" w:hAnsi="Arial" w:cs="Arial"/>
                <w:b/>
                <w:sz w:val="22"/>
                <w:szCs w:val="22"/>
              </w:rPr>
              <w:t xml:space="preserve">$ </w:t>
            </w:r>
            <w:r w:rsidR="00151686">
              <w:rPr>
                <w:rFonts w:ascii="Arial" w:hAnsi="Arial" w:cs="Arial"/>
                <w:b/>
                <w:sz w:val="22"/>
                <w:szCs w:val="22"/>
              </w:rPr>
              <w:t>66,276.01</w:t>
            </w:r>
          </w:p>
        </w:tc>
      </w:tr>
    </w:tbl>
    <w:p w:rsidR="007C6D3D" w:rsidP="00ED3A71" w:rsidRDefault="007C6D3D" w14:paraId="1CFDC149" w14:textId="6FEF8AC3">
      <w:pPr>
        <w:tabs>
          <w:tab w:val="left" w:pos="360"/>
          <w:tab w:val="left" w:pos="720"/>
        </w:tabs>
        <w:rPr>
          <w:rFonts w:ascii="Arial" w:hAnsi="Arial" w:cs="Arial"/>
          <w:sz w:val="22"/>
          <w:szCs w:val="22"/>
        </w:rPr>
      </w:pPr>
    </w:p>
    <w:p w:rsidRPr="002C2C6D" w:rsidR="00842FC5" w:rsidP="00842FC5" w:rsidRDefault="00842FC5" w14:paraId="0168136F" w14:textId="459B644F">
      <w:pPr>
        <w:tabs>
          <w:tab w:val="left" w:pos="360"/>
          <w:tab w:val="left" w:pos="720"/>
        </w:tabs>
        <w:rPr>
          <w:rFonts w:ascii="Arial" w:hAnsi="Arial" w:cs="Arial"/>
          <w:b/>
          <w:sz w:val="22"/>
          <w:szCs w:val="22"/>
        </w:rPr>
      </w:pPr>
      <w:r>
        <w:rPr>
          <w:rFonts w:ascii="Arial" w:hAnsi="Arial" w:cs="Arial"/>
          <w:b/>
          <w:sz w:val="22"/>
          <w:szCs w:val="22"/>
        </w:rPr>
        <w:t>Table 12.3</w:t>
      </w:r>
      <w:r w:rsidR="00D5596E">
        <w:rPr>
          <w:rFonts w:ascii="Arial" w:hAnsi="Arial" w:cs="Arial"/>
          <w:b/>
          <w:sz w:val="22"/>
          <w:szCs w:val="22"/>
        </w:rPr>
        <w:t xml:space="preserve"> – Calculation of Canadian Burden Hour Average</w:t>
      </w:r>
    </w:p>
    <w:tbl>
      <w:tblPr>
        <w:tblStyle w:val="TableGrid"/>
        <w:tblW w:w="0" w:type="auto"/>
        <w:tblLook w:val="04A0" w:firstRow="1" w:lastRow="0" w:firstColumn="1" w:lastColumn="0" w:noHBand="0" w:noVBand="1"/>
      </w:tblPr>
      <w:tblGrid>
        <w:gridCol w:w="2335"/>
        <w:gridCol w:w="1890"/>
        <w:gridCol w:w="1800"/>
      </w:tblGrid>
      <w:tr w:rsidR="00842FC5" w:rsidTr="00646715" w14:paraId="27470ACB" w14:textId="77777777">
        <w:tc>
          <w:tcPr>
            <w:tcW w:w="2335" w:type="dxa"/>
            <w:vAlign w:val="bottom"/>
          </w:tcPr>
          <w:p w:rsidRPr="003F1B3A" w:rsidR="00842FC5" w:rsidP="00646715" w:rsidRDefault="00842FC5" w14:paraId="10BE293F" w14:textId="77777777">
            <w:pPr>
              <w:tabs>
                <w:tab w:val="left" w:pos="360"/>
                <w:tab w:val="left" w:pos="720"/>
              </w:tabs>
              <w:jc w:val="center"/>
              <w:rPr>
                <w:rFonts w:ascii="Arial" w:hAnsi="Arial" w:cs="Arial"/>
                <w:b/>
                <w:sz w:val="22"/>
                <w:szCs w:val="22"/>
              </w:rPr>
            </w:pPr>
          </w:p>
        </w:tc>
        <w:tc>
          <w:tcPr>
            <w:tcW w:w="1890" w:type="dxa"/>
            <w:vAlign w:val="bottom"/>
          </w:tcPr>
          <w:p w:rsidRPr="003F1B3A" w:rsidR="00842FC5" w:rsidP="00646715" w:rsidRDefault="00842FC5" w14:paraId="6A4117E6" w14:textId="77777777">
            <w:pPr>
              <w:tabs>
                <w:tab w:val="left" w:pos="360"/>
                <w:tab w:val="left" w:pos="720"/>
              </w:tabs>
              <w:jc w:val="center"/>
              <w:rPr>
                <w:rFonts w:ascii="Arial" w:hAnsi="Arial" w:cs="Arial"/>
                <w:b/>
                <w:sz w:val="22"/>
                <w:szCs w:val="22"/>
              </w:rPr>
            </w:pPr>
            <w:r>
              <w:rPr>
                <w:rFonts w:ascii="Arial" w:hAnsi="Arial" w:cs="Arial"/>
                <w:b/>
                <w:sz w:val="22"/>
                <w:szCs w:val="22"/>
              </w:rPr>
              <w:t>A</w:t>
            </w:r>
            <w:r w:rsidRPr="002E0A39">
              <w:rPr>
                <w:rFonts w:ascii="Arial" w:hAnsi="Arial" w:cs="Arial"/>
                <w:b/>
                <w:sz w:val="22"/>
                <w:szCs w:val="22"/>
              </w:rPr>
              <w:t xml:space="preserve">verage </w:t>
            </w:r>
            <w:r>
              <w:rPr>
                <w:rFonts w:ascii="Arial" w:hAnsi="Arial" w:cs="Arial"/>
                <w:b/>
                <w:sz w:val="22"/>
                <w:szCs w:val="22"/>
              </w:rPr>
              <w:t>H</w:t>
            </w:r>
            <w:r w:rsidRPr="002E0A39">
              <w:rPr>
                <w:rFonts w:ascii="Arial" w:hAnsi="Arial" w:cs="Arial"/>
                <w:b/>
                <w:sz w:val="22"/>
                <w:szCs w:val="22"/>
              </w:rPr>
              <w:t xml:space="preserve">ourly </w:t>
            </w:r>
            <w:r>
              <w:rPr>
                <w:rFonts w:ascii="Arial" w:hAnsi="Arial" w:cs="Arial"/>
                <w:b/>
                <w:sz w:val="22"/>
                <w:szCs w:val="22"/>
              </w:rPr>
              <w:t>W</w:t>
            </w:r>
            <w:r w:rsidRPr="002E0A39">
              <w:rPr>
                <w:rFonts w:ascii="Arial" w:hAnsi="Arial" w:cs="Arial"/>
                <w:b/>
                <w:sz w:val="22"/>
                <w:szCs w:val="22"/>
              </w:rPr>
              <w:t>age ($)</w:t>
            </w:r>
          </w:p>
        </w:tc>
        <w:tc>
          <w:tcPr>
            <w:tcW w:w="1800" w:type="dxa"/>
            <w:vAlign w:val="bottom"/>
          </w:tcPr>
          <w:p w:rsidRPr="003F1B3A" w:rsidR="00842FC5" w:rsidP="00646715" w:rsidRDefault="00842FC5" w14:paraId="5E3EB8DE" w14:textId="77777777">
            <w:pPr>
              <w:tabs>
                <w:tab w:val="left" w:pos="360"/>
                <w:tab w:val="left" w:pos="720"/>
              </w:tabs>
              <w:jc w:val="center"/>
              <w:rPr>
                <w:rFonts w:ascii="Arial" w:hAnsi="Arial" w:cs="Arial"/>
                <w:b/>
                <w:sz w:val="22"/>
                <w:szCs w:val="22"/>
              </w:rPr>
            </w:pPr>
            <w:r>
              <w:rPr>
                <w:rFonts w:ascii="Arial" w:hAnsi="Arial" w:cs="Arial"/>
                <w:b/>
                <w:sz w:val="22"/>
                <w:szCs w:val="22"/>
              </w:rPr>
              <w:t>Overall Average</w:t>
            </w:r>
          </w:p>
        </w:tc>
      </w:tr>
      <w:tr w:rsidR="00842FC5" w:rsidTr="00646715" w14:paraId="08D3D2C0" w14:textId="77777777">
        <w:tc>
          <w:tcPr>
            <w:tcW w:w="2335" w:type="dxa"/>
          </w:tcPr>
          <w:p w:rsidR="00842FC5" w:rsidP="00646715" w:rsidRDefault="00842FC5" w14:paraId="6B75E808" w14:textId="77777777">
            <w:pPr>
              <w:tabs>
                <w:tab w:val="left" w:pos="360"/>
                <w:tab w:val="left" w:pos="720"/>
              </w:tabs>
              <w:rPr>
                <w:rFonts w:ascii="Arial" w:hAnsi="Arial" w:cs="Arial"/>
                <w:sz w:val="22"/>
                <w:szCs w:val="22"/>
              </w:rPr>
            </w:pPr>
            <w:r w:rsidRPr="003F1B3A">
              <w:rPr>
                <w:rFonts w:ascii="Arial" w:hAnsi="Arial" w:cs="Arial"/>
                <w:sz w:val="22"/>
                <w:szCs w:val="22"/>
              </w:rPr>
              <w:t>Ontario</w:t>
            </w:r>
          </w:p>
        </w:tc>
        <w:tc>
          <w:tcPr>
            <w:tcW w:w="1890" w:type="dxa"/>
            <w:vAlign w:val="center"/>
          </w:tcPr>
          <w:p w:rsidR="00842FC5" w:rsidP="00646715" w:rsidRDefault="00887A5A" w14:paraId="25537664" w14:textId="5F81566C">
            <w:pPr>
              <w:tabs>
                <w:tab w:val="left" w:pos="360"/>
                <w:tab w:val="left" w:pos="720"/>
              </w:tabs>
              <w:jc w:val="right"/>
              <w:rPr>
                <w:rFonts w:ascii="Arial" w:hAnsi="Arial" w:cs="Arial"/>
                <w:sz w:val="22"/>
                <w:szCs w:val="22"/>
              </w:rPr>
            </w:pPr>
            <w:r>
              <w:rPr>
                <w:rFonts w:ascii="Arial" w:hAnsi="Arial" w:cs="Arial"/>
                <w:sz w:val="22"/>
                <w:szCs w:val="22"/>
              </w:rPr>
              <w:t>$ 38.43</w:t>
            </w:r>
          </w:p>
        </w:tc>
        <w:tc>
          <w:tcPr>
            <w:tcW w:w="1800" w:type="dxa"/>
            <w:vMerge w:val="restart"/>
            <w:shd w:val="clear" w:color="auto" w:fill="D9D9D9" w:themeFill="background1" w:themeFillShade="D9"/>
            <w:vAlign w:val="center"/>
          </w:tcPr>
          <w:p w:rsidRPr="004624F5" w:rsidR="00842FC5" w:rsidP="00887A5A" w:rsidRDefault="00842FC5" w14:paraId="0DF19AFF" w14:textId="7F7E9855">
            <w:pPr>
              <w:tabs>
                <w:tab w:val="left" w:pos="360"/>
                <w:tab w:val="left" w:pos="720"/>
              </w:tabs>
              <w:jc w:val="right"/>
              <w:rPr>
                <w:rFonts w:ascii="Arial" w:hAnsi="Arial" w:cs="Arial"/>
                <w:b/>
                <w:sz w:val="22"/>
                <w:szCs w:val="22"/>
              </w:rPr>
            </w:pPr>
            <w:r w:rsidRPr="004624F5">
              <w:rPr>
                <w:rFonts w:ascii="Arial" w:hAnsi="Arial" w:cs="Arial"/>
                <w:b/>
                <w:sz w:val="22"/>
                <w:szCs w:val="22"/>
              </w:rPr>
              <w:t xml:space="preserve">$ </w:t>
            </w:r>
            <w:r w:rsidR="00887A5A">
              <w:rPr>
                <w:rFonts w:ascii="Arial" w:hAnsi="Arial" w:cs="Arial"/>
                <w:b/>
                <w:sz w:val="22"/>
                <w:szCs w:val="22"/>
              </w:rPr>
              <w:t>34.75</w:t>
            </w:r>
          </w:p>
        </w:tc>
      </w:tr>
      <w:tr w:rsidR="00842FC5" w:rsidTr="00646715" w14:paraId="20718440" w14:textId="77777777">
        <w:tc>
          <w:tcPr>
            <w:tcW w:w="2335" w:type="dxa"/>
          </w:tcPr>
          <w:p w:rsidR="00842FC5" w:rsidP="00646715" w:rsidRDefault="00842FC5" w14:paraId="4148C65F" w14:textId="77777777">
            <w:pPr>
              <w:tabs>
                <w:tab w:val="left" w:pos="360"/>
                <w:tab w:val="left" w:pos="720"/>
              </w:tabs>
              <w:rPr>
                <w:rFonts w:ascii="Arial" w:hAnsi="Arial" w:cs="Arial"/>
                <w:sz w:val="22"/>
                <w:szCs w:val="22"/>
              </w:rPr>
            </w:pPr>
            <w:r>
              <w:rPr>
                <w:rFonts w:ascii="Arial" w:hAnsi="Arial" w:cs="Arial"/>
                <w:sz w:val="22"/>
                <w:szCs w:val="22"/>
              </w:rPr>
              <w:t>Nova Scotia</w:t>
            </w:r>
          </w:p>
        </w:tc>
        <w:tc>
          <w:tcPr>
            <w:tcW w:w="1890" w:type="dxa"/>
            <w:vAlign w:val="center"/>
          </w:tcPr>
          <w:p w:rsidR="00842FC5" w:rsidP="00646715" w:rsidRDefault="00887A5A" w14:paraId="1FEF1450" w14:textId="34C69793">
            <w:pPr>
              <w:tabs>
                <w:tab w:val="left" w:pos="360"/>
                <w:tab w:val="left" w:pos="720"/>
              </w:tabs>
              <w:jc w:val="right"/>
              <w:rPr>
                <w:rFonts w:ascii="Arial" w:hAnsi="Arial" w:cs="Arial"/>
                <w:sz w:val="22"/>
                <w:szCs w:val="22"/>
              </w:rPr>
            </w:pPr>
            <w:r>
              <w:rPr>
                <w:rFonts w:ascii="Arial" w:hAnsi="Arial" w:cs="Arial"/>
                <w:sz w:val="22"/>
                <w:szCs w:val="22"/>
              </w:rPr>
              <w:t>33.34</w:t>
            </w:r>
          </w:p>
        </w:tc>
        <w:tc>
          <w:tcPr>
            <w:tcW w:w="1800" w:type="dxa"/>
            <w:vMerge/>
            <w:shd w:val="clear" w:color="auto" w:fill="D9D9D9" w:themeFill="background1" w:themeFillShade="D9"/>
            <w:vAlign w:val="center"/>
          </w:tcPr>
          <w:p w:rsidR="00842FC5" w:rsidP="00646715" w:rsidRDefault="00842FC5" w14:paraId="31EB06D2" w14:textId="77777777">
            <w:pPr>
              <w:tabs>
                <w:tab w:val="left" w:pos="360"/>
                <w:tab w:val="left" w:pos="720"/>
              </w:tabs>
              <w:jc w:val="right"/>
              <w:rPr>
                <w:rFonts w:ascii="Arial" w:hAnsi="Arial" w:cs="Arial"/>
                <w:sz w:val="22"/>
                <w:szCs w:val="22"/>
              </w:rPr>
            </w:pPr>
          </w:p>
        </w:tc>
      </w:tr>
      <w:tr w:rsidR="00842FC5" w:rsidTr="00646715" w14:paraId="60B975EF" w14:textId="77777777">
        <w:tc>
          <w:tcPr>
            <w:tcW w:w="2335" w:type="dxa"/>
          </w:tcPr>
          <w:p w:rsidR="00842FC5" w:rsidP="00646715" w:rsidRDefault="00842FC5" w14:paraId="3DEB5C8C" w14:textId="77777777">
            <w:pPr>
              <w:tabs>
                <w:tab w:val="left" w:pos="360"/>
                <w:tab w:val="left" w:pos="720"/>
              </w:tabs>
              <w:rPr>
                <w:rFonts w:ascii="Arial" w:hAnsi="Arial" w:cs="Arial"/>
                <w:sz w:val="22"/>
                <w:szCs w:val="22"/>
              </w:rPr>
            </w:pPr>
            <w:r>
              <w:rPr>
                <w:rFonts w:ascii="Arial" w:hAnsi="Arial" w:cs="Arial"/>
                <w:sz w:val="22"/>
                <w:szCs w:val="22"/>
              </w:rPr>
              <w:t>New Brunswick</w:t>
            </w:r>
          </w:p>
        </w:tc>
        <w:tc>
          <w:tcPr>
            <w:tcW w:w="1890" w:type="dxa"/>
            <w:vAlign w:val="center"/>
          </w:tcPr>
          <w:p w:rsidR="00842FC5" w:rsidP="00646715" w:rsidRDefault="00887A5A" w14:paraId="094A43C6" w14:textId="5908719A">
            <w:pPr>
              <w:tabs>
                <w:tab w:val="left" w:pos="360"/>
                <w:tab w:val="left" w:pos="720"/>
              </w:tabs>
              <w:jc w:val="right"/>
              <w:rPr>
                <w:rFonts w:ascii="Arial" w:hAnsi="Arial" w:cs="Arial"/>
                <w:sz w:val="22"/>
                <w:szCs w:val="22"/>
              </w:rPr>
            </w:pPr>
            <w:r>
              <w:rPr>
                <w:rFonts w:ascii="Arial" w:hAnsi="Arial" w:cs="Arial"/>
                <w:sz w:val="22"/>
                <w:szCs w:val="22"/>
              </w:rPr>
              <w:t>33.86</w:t>
            </w:r>
          </w:p>
        </w:tc>
        <w:tc>
          <w:tcPr>
            <w:tcW w:w="1800" w:type="dxa"/>
            <w:vMerge/>
            <w:shd w:val="clear" w:color="auto" w:fill="D9D9D9" w:themeFill="background1" w:themeFillShade="D9"/>
            <w:vAlign w:val="center"/>
          </w:tcPr>
          <w:p w:rsidR="00842FC5" w:rsidP="00646715" w:rsidRDefault="00842FC5" w14:paraId="0116BF67" w14:textId="77777777">
            <w:pPr>
              <w:tabs>
                <w:tab w:val="left" w:pos="360"/>
                <w:tab w:val="left" w:pos="720"/>
              </w:tabs>
              <w:jc w:val="right"/>
              <w:rPr>
                <w:rFonts w:ascii="Arial" w:hAnsi="Arial" w:cs="Arial"/>
                <w:sz w:val="22"/>
                <w:szCs w:val="22"/>
              </w:rPr>
            </w:pPr>
          </w:p>
        </w:tc>
      </w:tr>
      <w:tr w:rsidR="00842FC5" w:rsidTr="00646715" w14:paraId="480BD954" w14:textId="77777777">
        <w:tc>
          <w:tcPr>
            <w:tcW w:w="2335" w:type="dxa"/>
          </w:tcPr>
          <w:p w:rsidR="00842FC5" w:rsidP="00646715" w:rsidRDefault="00842FC5" w14:paraId="45EE2F69" w14:textId="77777777">
            <w:pPr>
              <w:tabs>
                <w:tab w:val="left" w:pos="360"/>
                <w:tab w:val="left" w:pos="720"/>
              </w:tabs>
              <w:rPr>
                <w:rFonts w:ascii="Arial" w:hAnsi="Arial" w:cs="Arial"/>
                <w:sz w:val="22"/>
                <w:szCs w:val="22"/>
              </w:rPr>
            </w:pPr>
            <w:r>
              <w:rPr>
                <w:rFonts w:ascii="Arial" w:hAnsi="Arial" w:cs="Arial"/>
                <w:sz w:val="22"/>
                <w:szCs w:val="22"/>
              </w:rPr>
              <w:t>Quebec</w:t>
            </w:r>
          </w:p>
        </w:tc>
        <w:tc>
          <w:tcPr>
            <w:tcW w:w="1890" w:type="dxa"/>
            <w:vAlign w:val="center"/>
          </w:tcPr>
          <w:p w:rsidR="00842FC5" w:rsidP="00646715" w:rsidRDefault="00887A5A" w14:paraId="5D9DAF6D" w14:textId="54CBFDB5">
            <w:pPr>
              <w:tabs>
                <w:tab w:val="left" w:pos="360"/>
                <w:tab w:val="left" w:pos="720"/>
              </w:tabs>
              <w:jc w:val="right"/>
              <w:rPr>
                <w:rFonts w:ascii="Arial" w:hAnsi="Arial" w:cs="Arial"/>
                <w:sz w:val="22"/>
                <w:szCs w:val="22"/>
              </w:rPr>
            </w:pPr>
            <w:r>
              <w:rPr>
                <w:rFonts w:ascii="Arial" w:hAnsi="Arial" w:cs="Arial"/>
                <w:sz w:val="22"/>
                <w:szCs w:val="22"/>
              </w:rPr>
              <w:t>35.77</w:t>
            </w:r>
          </w:p>
        </w:tc>
        <w:tc>
          <w:tcPr>
            <w:tcW w:w="1800" w:type="dxa"/>
            <w:vMerge/>
            <w:shd w:val="clear" w:color="auto" w:fill="D9D9D9" w:themeFill="background1" w:themeFillShade="D9"/>
            <w:vAlign w:val="center"/>
          </w:tcPr>
          <w:p w:rsidR="00842FC5" w:rsidP="00646715" w:rsidRDefault="00842FC5" w14:paraId="055FD21A" w14:textId="77777777">
            <w:pPr>
              <w:tabs>
                <w:tab w:val="left" w:pos="360"/>
                <w:tab w:val="left" w:pos="720"/>
              </w:tabs>
              <w:jc w:val="right"/>
              <w:rPr>
                <w:rFonts w:ascii="Arial" w:hAnsi="Arial" w:cs="Arial"/>
                <w:sz w:val="22"/>
                <w:szCs w:val="22"/>
              </w:rPr>
            </w:pPr>
          </w:p>
        </w:tc>
      </w:tr>
      <w:tr w:rsidR="00842FC5" w:rsidTr="00646715" w14:paraId="5D69D623" w14:textId="77777777">
        <w:tc>
          <w:tcPr>
            <w:tcW w:w="2335" w:type="dxa"/>
          </w:tcPr>
          <w:p w:rsidR="00842FC5" w:rsidP="00646715" w:rsidRDefault="00842FC5" w14:paraId="099D59F7" w14:textId="77777777">
            <w:pPr>
              <w:tabs>
                <w:tab w:val="left" w:pos="360"/>
                <w:tab w:val="left" w:pos="720"/>
              </w:tabs>
              <w:rPr>
                <w:rFonts w:ascii="Arial" w:hAnsi="Arial" w:cs="Arial"/>
                <w:sz w:val="22"/>
                <w:szCs w:val="22"/>
              </w:rPr>
            </w:pPr>
            <w:r>
              <w:rPr>
                <w:rFonts w:ascii="Arial" w:hAnsi="Arial" w:cs="Arial"/>
                <w:sz w:val="22"/>
                <w:szCs w:val="22"/>
              </w:rPr>
              <w:t>Prince Edward Island</w:t>
            </w:r>
          </w:p>
        </w:tc>
        <w:tc>
          <w:tcPr>
            <w:tcW w:w="1890" w:type="dxa"/>
            <w:vAlign w:val="center"/>
          </w:tcPr>
          <w:p w:rsidR="00842FC5" w:rsidP="00646715" w:rsidRDefault="00887A5A" w14:paraId="7491022A" w14:textId="726BCE83">
            <w:pPr>
              <w:tabs>
                <w:tab w:val="left" w:pos="360"/>
                <w:tab w:val="left" w:pos="720"/>
              </w:tabs>
              <w:jc w:val="right"/>
              <w:rPr>
                <w:rFonts w:ascii="Arial" w:hAnsi="Arial" w:cs="Arial"/>
                <w:sz w:val="22"/>
                <w:szCs w:val="22"/>
              </w:rPr>
            </w:pPr>
            <w:r>
              <w:rPr>
                <w:rFonts w:ascii="Arial" w:hAnsi="Arial" w:cs="Arial"/>
                <w:sz w:val="22"/>
                <w:szCs w:val="22"/>
              </w:rPr>
              <w:t>31.00</w:t>
            </w:r>
          </w:p>
        </w:tc>
        <w:tc>
          <w:tcPr>
            <w:tcW w:w="1800" w:type="dxa"/>
            <w:vMerge/>
            <w:shd w:val="clear" w:color="auto" w:fill="D9D9D9" w:themeFill="background1" w:themeFillShade="D9"/>
            <w:vAlign w:val="center"/>
          </w:tcPr>
          <w:p w:rsidR="00842FC5" w:rsidP="00646715" w:rsidRDefault="00842FC5" w14:paraId="7A0CF041" w14:textId="77777777">
            <w:pPr>
              <w:tabs>
                <w:tab w:val="left" w:pos="360"/>
                <w:tab w:val="left" w:pos="720"/>
              </w:tabs>
              <w:jc w:val="right"/>
              <w:rPr>
                <w:rFonts w:ascii="Arial" w:hAnsi="Arial" w:cs="Arial"/>
                <w:sz w:val="22"/>
                <w:szCs w:val="22"/>
              </w:rPr>
            </w:pPr>
          </w:p>
        </w:tc>
      </w:tr>
      <w:tr w:rsidR="00842FC5" w:rsidTr="00646715" w14:paraId="11E104EE" w14:textId="77777777">
        <w:tc>
          <w:tcPr>
            <w:tcW w:w="2335" w:type="dxa"/>
          </w:tcPr>
          <w:p w:rsidR="00842FC5" w:rsidP="00646715" w:rsidRDefault="00842FC5" w14:paraId="4048E58A" w14:textId="77777777">
            <w:pPr>
              <w:tabs>
                <w:tab w:val="left" w:pos="360"/>
                <w:tab w:val="left" w:pos="720"/>
              </w:tabs>
              <w:rPr>
                <w:rFonts w:ascii="Arial" w:hAnsi="Arial" w:cs="Arial"/>
                <w:sz w:val="22"/>
                <w:szCs w:val="22"/>
              </w:rPr>
            </w:pPr>
            <w:r>
              <w:rPr>
                <w:rFonts w:ascii="Arial" w:hAnsi="Arial" w:cs="Arial"/>
                <w:sz w:val="22"/>
                <w:szCs w:val="22"/>
              </w:rPr>
              <w:t>Manitoba</w:t>
            </w:r>
          </w:p>
        </w:tc>
        <w:tc>
          <w:tcPr>
            <w:tcW w:w="1890" w:type="dxa"/>
            <w:vAlign w:val="center"/>
          </w:tcPr>
          <w:p w:rsidR="00842FC5" w:rsidP="00646715" w:rsidRDefault="00887A5A" w14:paraId="479ABD64" w14:textId="563AD29F">
            <w:pPr>
              <w:tabs>
                <w:tab w:val="left" w:pos="360"/>
                <w:tab w:val="left" w:pos="720"/>
              </w:tabs>
              <w:jc w:val="right"/>
              <w:rPr>
                <w:rFonts w:ascii="Arial" w:hAnsi="Arial" w:cs="Arial"/>
                <w:sz w:val="22"/>
                <w:szCs w:val="22"/>
              </w:rPr>
            </w:pPr>
            <w:r>
              <w:rPr>
                <w:rFonts w:ascii="Arial" w:hAnsi="Arial" w:cs="Arial"/>
                <w:sz w:val="22"/>
                <w:szCs w:val="22"/>
              </w:rPr>
              <w:t>36.07</w:t>
            </w:r>
          </w:p>
        </w:tc>
        <w:tc>
          <w:tcPr>
            <w:tcW w:w="1800" w:type="dxa"/>
            <w:vMerge/>
            <w:shd w:val="clear" w:color="auto" w:fill="D9D9D9" w:themeFill="background1" w:themeFillShade="D9"/>
            <w:vAlign w:val="center"/>
          </w:tcPr>
          <w:p w:rsidR="00842FC5" w:rsidP="00646715" w:rsidRDefault="00842FC5" w14:paraId="16609280" w14:textId="77777777">
            <w:pPr>
              <w:tabs>
                <w:tab w:val="left" w:pos="360"/>
                <w:tab w:val="left" w:pos="720"/>
              </w:tabs>
              <w:jc w:val="right"/>
              <w:rPr>
                <w:rFonts w:ascii="Arial" w:hAnsi="Arial" w:cs="Arial"/>
                <w:sz w:val="22"/>
                <w:szCs w:val="22"/>
              </w:rPr>
            </w:pPr>
          </w:p>
        </w:tc>
      </w:tr>
      <w:tr w:rsidR="00842FC5" w:rsidTr="00646715" w14:paraId="435EBD24" w14:textId="77777777">
        <w:tc>
          <w:tcPr>
            <w:tcW w:w="2335" w:type="dxa"/>
            <w:vAlign w:val="center"/>
          </w:tcPr>
          <w:p w:rsidRPr="005A1895" w:rsidR="00842FC5" w:rsidP="00646715" w:rsidRDefault="00842FC5" w14:paraId="0086DC6E" w14:textId="77777777">
            <w:pPr>
              <w:tabs>
                <w:tab w:val="left" w:pos="360"/>
                <w:tab w:val="left" w:pos="720"/>
              </w:tabs>
              <w:jc w:val="right"/>
              <w:rPr>
                <w:rFonts w:ascii="Arial" w:hAnsi="Arial" w:cs="Arial"/>
                <w:i/>
                <w:sz w:val="22"/>
                <w:szCs w:val="22"/>
              </w:rPr>
            </w:pPr>
            <w:r w:rsidRPr="005A1895">
              <w:rPr>
                <w:rFonts w:ascii="Arial" w:hAnsi="Arial" w:cs="Arial"/>
                <w:i/>
                <w:sz w:val="22"/>
                <w:szCs w:val="22"/>
              </w:rPr>
              <w:t>Subtotal:</w:t>
            </w:r>
          </w:p>
        </w:tc>
        <w:tc>
          <w:tcPr>
            <w:tcW w:w="1890" w:type="dxa"/>
            <w:vAlign w:val="center"/>
          </w:tcPr>
          <w:p w:rsidRPr="005A1895" w:rsidR="00842FC5" w:rsidP="00646715" w:rsidRDefault="00887A5A" w14:paraId="50C323C1" w14:textId="115A56ED">
            <w:pPr>
              <w:tabs>
                <w:tab w:val="left" w:pos="360"/>
                <w:tab w:val="left" w:pos="720"/>
              </w:tabs>
              <w:jc w:val="right"/>
              <w:rPr>
                <w:rFonts w:ascii="Arial" w:hAnsi="Arial" w:cs="Arial"/>
                <w:i/>
                <w:sz w:val="22"/>
                <w:szCs w:val="22"/>
              </w:rPr>
            </w:pPr>
            <w:r>
              <w:rPr>
                <w:rFonts w:ascii="Arial" w:hAnsi="Arial" w:cs="Arial"/>
                <w:i/>
                <w:sz w:val="22"/>
                <w:szCs w:val="22"/>
              </w:rPr>
              <w:t>$ 208.47</w:t>
            </w:r>
          </w:p>
        </w:tc>
        <w:tc>
          <w:tcPr>
            <w:tcW w:w="1800" w:type="dxa"/>
            <w:vMerge/>
            <w:shd w:val="clear" w:color="auto" w:fill="D9D9D9" w:themeFill="background1" w:themeFillShade="D9"/>
            <w:vAlign w:val="center"/>
          </w:tcPr>
          <w:p w:rsidR="00842FC5" w:rsidP="00646715" w:rsidRDefault="00842FC5" w14:paraId="693F7B01" w14:textId="77777777">
            <w:pPr>
              <w:tabs>
                <w:tab w:val="left" w:pos="360"/>
                <w:tab w:val="left" w:pos="720"/>
              </w:tabs>
              <w:jc w:val="right"/>
              <w:rPr>
                <w:rFonts w:ascii="Arial" w:hAnsi="Arial" w:cs="Arial"/>
                <w:sz w:val="22"/>
                <w:szCs w:val="22"/>
              </w:rPr>
            </w:pPr>
          </w:p>
        </w:tc>
      </w:tr>
    </w:tbl>
    <w:p w:rsidRPr="00ED3A71" w:rsidR="00842FC5" w:rsidP="00842FC5" w:rsidRDefault="00842FC5" w14:paraId="248AD783" w14:textId="77777777">
      <w:pPr>
        <w:tabs>
          <w:tab w:val="left" w:pos="360"/>
          <w:tab w:val="left" w:pos="720"/>
        </w:tabs>
        <w:rPr>
          <w:rFonts w:ascii="Arial" w:hAnsi="Arial" w:cs="Arial"/>
          <w:sz w:val="22"/>
          <w:szCs w:val="22"/>
        </w:rPr>
      </w:pPr>
    </w:p>
    <w:p w:rsidRPr="00880F15" w:rsidR="00880F15" w:rsidP="00880F15" w:rsidRDefault="00880F15" w14:paraId="7BE07A76" w14:textId="77777777">
      <w:pPr>
        <w:tabs>
          <w:tab w:val="left" w:pos="-1080"/>
          <w:tab w:val="left" w:pos="-720"/>
          <w:tab w:val="left" w:pos="450"/>
          <w:tab w:val="left" w:pos="720"/>
        </w:tabs>
        <w:rPr>
          <w:rFonts w:ascii="Arial" w:hAnsi="Arial" w:cs="Arial"/>
          <w:b/>
          <w:sz w:val="22"/>
          <w:szCs w:val="22"/>
        </w:rPr>
      </w:pPr>
      <w:r w:rsidRPr="00880F15">
        <w:rPr>
          <w:rFonts w:ascii="Arial" w:hAnsi="Arial" w:cs="Arial"/>
          <w:b/>
          <w:sz w:val="22"/>
          <w:szCs w:val="22"/>
        </w:rPr>
        <w:t>13.</w:t>
      </w:r>
      <w:r w:rsidRPr="00880F15">
        <w:rPr>
          <w:rFonts w:ascii="Arial" w:hAnsi="Arial" w:cs="Arial"/>
          <w:b/>
          <w:sz w:val="22"/>
          <w:szCs w:val="22"/>
        </w:rPr>
        <w:tab/>
        <w:t>Provide an estimate of the total annual non-hour cost burden to respondents or recordkeepers resulting from the collection of information.  (Do not include the cost of any hour burden already reflected in item 12.)</w:t>
      </w:r>
    </w:p>
    <w:p w:rsidRPr="00880F15" w:rsidR="00880F15" w:rsidP="00880F15" w:rsidRDefault="00880F15" w14:paraId="6DC6EDA9" w14:textId="77777777">
      <w:pPr>
        <w:tabs>
          <w:tab w:val="left" w:pos="-1080"/>
          <w:tab w:val="left" w:pos="-720"/>
          <w:tab w:val="left" w:pos="360"/>
          <w:tab w:val="left" w:pos="720"/>
        </w:tabs>
        <w:ind w:left="720" w:hanging="720"/>
        <w:rPr>
          <w:rFonts w:ascii="Arial" w:hAnsi="Arial" w:cs="Arial"/>
          <w:b/>
          <w:sz w:val="22"/>
          <w:szCs w:val="22"/>
        </w:rPr>
      </w:pPr>
      <w:r w:rsidRPr="00880F15">
        <w:rPr>
          <w:rFonts w:ascii="Arial" w:hAnsi="Arial" w:cs="Arial"/>
          <w:b/>
          <w:sz w:val="22"/>
          <w:szCs w:val="22"/>
        </w:rPr>
        <w:tab/>
        <w:t>*</w:t>
      </w:r>
      <w:r w:rsidRPr="00880F15">
        <w:rPr>
          <w:rFonts w:ascii="Arial" w:hAnsi="Arial" w:cs="Arial"/>
          <w:b/>
          <w:sz w:val="22"/>
          <w:szCs w:val="22"/>
        </w:rPr>
        <w:tab/>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Pr="00880F15" w:rsidR="00880F15" w:rsidP="00880F15" w:rsidRDefault="00880F15" w14:paraId="039862B6" w14:textId="77777777">
      <w:pPr>
        <w:tabs>
          <w:tab w:val="left" w:pos="-1080"/>
          <w:tab w:val="left" w:pos="-720"/>
          <w:tab w:val="left" w:pos="360"/>
          <w:tab w:val="left" w:pos="720"/>
        </w:tabs>
        <w:ind w:left="720" w:hanging="720"/>
        <w:rPr>
          <w:rFonts w:ascii="Arial" w:hAnsi="Arial" w:cs="Arial"/>
          <w:b/>
          <w:sz w:val="22"/>
          <w:szCs w:val="22"/>
        </w:rPr>
      </w:pPr>
      <w:r w:rsidRPr="00880F15">
        <w:rPr>
          <w:rFonts w:ascii="Arial" w:hAnsi="Arial" w:cs="Arial"/>
          <w:b/>
          <w:sz w:val="22"/>
          <w:szCs w:val="22"/>
        </w:rPr>
        <w:tab/>
        <w:t>*</w:t>
      </w:r>
      <w:r w:rsidRPr="00880F15">
        <w:rPr>
          <w:rFonts w:ascii="Arial" w:hAnsi="Arial" w:cs="Arial"/>
          <w:b/>
          <w:sz w:val="22"/>
          <w:szCs w:val="22"/>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880F15" w:rsidR="00880F15" w:rsidP="00880F15" w:rsidRDefault="00880F15" w14:paraId="080F8C67" w14:textId="77777777">
      <w:pPr>
        <w:tabs>
          <w:tab w:val="left" w:pos="-1080"/>
          <w:tab w:val="left" w:pos="-720"/>
          <w:tab w:val="left" w:pos="360"/>
          <w:tab w:val="left" w:pos="720"/>
        </w:tabs>
        <w:ind w:left="720" w:hanging="720"/>
        <w:rPr>
          <w:rFonts w:ascii="Arial" w:hAnsi="Arial" w:cs="Arial"/>
          <w:sz w:val="22"/>
          <w:szCs w:val="22"/>
        </w:rPr>
      </w:pPr>
      <w:r w:rsidRPr="00880F15">
        <w:rPr>
          <w:rFonts w:ascii="Arial" w:hAnsi="Arial" w:cs="Arial"/>
          <w:b/>
          <w:sz w:val="22"/>
          <w:szCs w:val="22"/>
        </w:rPr>
        <w:tab/>
        <w:t>*</w:t>
      </w:r>
      <w:r w:rsidRPr="00880F15">
        <w:rPr>
          <w:rFonts w:ascii="Arial" w:hAnsi="Arial" w:cs="Arial"/>
          <w:b/>
          <w:sz w:val="22"/>
          <w:szCs w:val="22"/>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Pr="00880F15" w:rsidR="00880F15" w:rsidP="00880F15" w:rsidRDefault="00880F15" w14:paraId="578A0C4E" w14:textId="77777777">
      <w:pPr>
        <w:tabs>
          <w:tab w:val="left" w:pos="-1080"/>
          <w:tab w:val="left" w:pos="-720"/>
          <w:tab w:val="left" w:pos="450"/>
          <w:tab w:val="left" w:pos="720"/>
        </w:tabs>
        <w:rPr>
          <w:rFonts w:ascii="Arial" w:hAnsi="Arial" w:cs="Arial"/>
          <w:sz w:val="22"/>
          <w:szCs w:val="22"/>
        </w:rPr>
      </w:pPr>
    </w:p>
    <w:p w:rsidRPr="00ED3A71" w:rsidR="009E6FDE" w:rsidP="00ED3A71" w:rsidRDefault="009E6FDE" w14:paraId="6606F1B6" w14:textId="77777777">
      <w:pPr>
        <w:tabs>
          <w:tab w:val="left" w:pos="360"/>
          <w:tab w:val="left" w:pos="720"/>
        </w:tabs>
        <w:rPr>
          <w:rFonts w:ascii="Arial" w:hAnsi="Arial" w:cs="Arial"/>
          <w:sz w:val="22"/>
          <w:szCs w:val="22"/>
        </w:rPr>
      </w:pPr>
      <w:r w:rsidRPr="00ED3A71">
        <w:rPr>
          <w:rFonts w:ascii="Arial" w:hAnsi="Arial" w:cs="Arial"/>
          <w:sz w:val="22"/>
          <w:szCs w:val="22"/>
        </w:rPr>
        <w:t>There are no nonhour burden costs to respondents.</w:t>
      </w:r>
    </w:p>
    <w:p w:rsidRPr="00ED3A71" w:rsidR="00913659" w:rsidP="00ED3A71" w:rsidRDefault="00913659" w14:paraId="3373CA1B" w14:textId="77777777">
      <w:pPr>
        <w:tabs>
          <w:tab w:val="left" w:pos="360"/>
          <w:tab w:val="left" w:pos="720"/>
        </w:tabs>
        <w:rPr>
          <w:rFonts w:ascii="Arial" w:hAnsi="Arial" w:cs="Arial"/>
          <w:sz w:val="22"/>
          <w:szCs w:val="22"/>
        </w:rPr>
      </w:pPr>
    </w:p>
    <w:p w:rsidRPr="00880F15" w:rsidR="00880F15" w:rsidP="00880F15" w:rsidRDefault="00880F15" w14:paraId="7C1D325D" w14:textId="77777777">
      <w:pPr>
        <w:tabs>
          <w:tab w:val="left" w:pos="-1080"/>
          <w:tab w:val="left" w:pos="-720"/>
          <w:tab w:val="left" w:pos="450"/>
          <w:tab w:val="left" w:pos="720"/>
        </w:tabs>
        <w:rPr>
          <w:rFonts w:ascii="Arial" w:hAnsi="Arial" w:cs="Arial"/>
          <w:b/>
          <w:sz w:val="22"/>
          <w:szCs w:val="22"/>
        </w:rPr>
      </w:pPr>
      <w:r w:rsidRPr="00880F15">
        <w:rPr>
          <w:rFonts w:ascii="Arial" w:hAnsi="Arial" w:cs="Arial"/>
          <w:b/>
          <w:sz w:val="22"/>
          <w:szCs w:val="22"/>
        </w:rPr>
        <w:t>14.</w:t>
      </w:r>
      <w:r w:rsidRPr="00880F15">
        <w:rPr>
          <w:rFonts w:ascii="Arial" w:hAnsi="Arial" w:cs="Arial"/>
          <w:b/>
          <w:sz w:val="22"/>
          <w:szCs w:val="22"/>
        </w:rPr>
        <w:tab/>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rsidRPr="00ED3A71" w:rsidR="00B51632" w:rsidP="00ED3A71" w:rsidRDefault="00B51632" w14:paraId="072221B5" w14:textId="77777777">
      <w:pPr>
        <w:tabs>
          <w:tab w:val="left" w:pos="360"/>
          <w:tab w:val="left" w:pos="720"/>
        </w:tabs>
        <w:rPr>
          <w:rFonts w:ascii="Arial" w:hAnsi="Arial" w:cs="Arial"/>
          <w:sz w:val="22"/>
          <w:szCs w:val="22"/>
        </w:rPr>
      </w:pPr>
    </w:p>
    <w:p w:rsidR="001F354E" w:rsidP="00657C4E" w:rsidRDefault="00657C4E" w14:paraId="2CF78FC1" w14:textId="5C6C9081">
      <w:pPr>
        <w:tabs>
          <w:tab w:val="left" w:pos="360"/>
          <w:tab w:val="left" w:pos="720"/>
        </w:tabs>
        <w:rPr>
          <w:rFonts w:ascii="Arial" w:hAnsi="Arial" w:cs="Arial"/>
          <w:sz w:val="22"/>
          <w:szCs w:val="22"/>
        </w:rPr>
      </w:pPr>
      <w:r>
        <w:rPr>
          <w:rFonts w:ascii="Arial" w:hAnsi="Arial" w:cs="Arial"/>
          <w:sz w:val="22"/>
          <w:szCs w:val="22"/>
        </w:rPr>
        <w:t xml:space="preserve">The total estimated annual cost to the Federal Government is </w:t>
      </w:r>
      <w:r w:rsidR="002F7DD9">
        <w:rPr>
          <w:rFonts w:ascii="Arial" w:hAnsi="Arial" w:cs="Arial"/>
          <w:b/>
          <w:sz w:val="22"/>
          <w:szCs w:val="22"/>
        </w:rPr>
        <w:t>$81,6</w:t>
      </w:r>
      <w:r w:rsidR="00C34FBD">
        <w:rPr>
          <w:rFonts w:ascii="Arial" w:hAnsi="Arial" w:cs="Arial"/>
          <w:b/>
          <w:sz w:val="22"/>
          <w:szCs w:val="22"/>
        </w:rPr>
        <w:t>22</w:t>
      </w:r>
      <w:r w:rsidR="002F7DD9">
        <w:rPr>
          <w:rFonts w:ascii="Arial" w:hAnsi="Arial" w:cs="Arial"/>
          <w:b/>
          <w:sz w:val="22"/>
          <w:szCs w:val="22"/>
        </w:rPr>
        <w:t xml:space="preserve"> </w:t>
      </w:r>
      <w:r>
        <w:rPr>
          <w:rFonts w:ascii="Arial" w:hAnsi="Arial" w:cs="Arial"/>
          <w:sz w:val="22"/>
          <w:szCs w:val="22"/>
        </w:rPr>
        <w:t>(rounded)</w:t>
      </w:r>
      <w:r w:rsidR="002F7DD9">
        <w:rPr>
          <w:rFonts w:ascii="Arial" w:hAnsi="Arial" w:cs="Arial"/>
          <w:sz w:val="22"/>
          <w:szCs w:val="22"/>
        </w:rPr>
        <w:t>.</w:t>
      </w:r>
      <w:r>
        <w:rPr>
          <w:rFonts w:ascii="Arial" w:hAnsi="Arial" w:cs="Arial"/>
          <w:sz w:val="22"/>
          <w:szCs w:val="22"/>
        </w:rPr>
        <w:t xml:space="preserve"> </w:t>
      </w:r>
      <w:r w:rsidR="002F7DD9">
        <w:rPr>
          <w:rFonts w:ascii="Arial" w:hAnsi="Arial" w:cs="Arial"/>
          <w:sz w:val="22"/>
          <w:szCs w:val="22"/>
        </w:rPr>
        <w:t xml:space="preserve">($81,122 </w:t>
      </w:r>
      <w:r>
        <w:rPr>
          <w:rFonts w:ascii="Arial" w:hAnsi="Arial" w:cs="Arial"/>
          <w:sz w:val="22"/>
          <w:szCs w:val="22"/>
        </w:rPr>
        <w:t xml:space="preserve">(rounded) for salaries and </w:t>
      </w:r>
      <w:r w:rsidRPr="002F7DD9">
        <w:rPr>
          <w:rFonts w:ascii="Arial" w:hAnsi="Arial" w:cs="Arial"/>
          <w:sz w:val="22"/>
          <w:szCs w:val="22"/>
        </w:rPr>
        <w:t>$</w:t>
      </w:r>
      <w:r w:rsidRPr="002F7DD9" w:rsidR="00A07713">
        <w:rPr>
          <w:rFonts w:ascii="Arial" w:hAnsi="Arial" w:cs="Arial"/>
          <w:sz w:val="22"/>
          <w:szCs w:val="22"/>
        </w:rPr>
        <w:t>5</w:t>
      </w:r>
      <w:r w:rsidR="00C34FBD">
        <w:rPr>
          <w:rFonts w:ascii="Arial" w:hAnsi="Arial" w:cs="Arial"/>
          <w:sz w:val="22"/>
          <w:szCs w:val="22"/>
        </w:rPr>
        <w:t>00</w:t>
      </w:r>
      <w:r w:rsidR="009330B0">
        <w:rPr>
          <w:rFonts w:ascii="Arial" w:hAnsi="Arial" w:cs="Arial"/>
          <w:sz w:val="22"/>
          <w:szCs w:val="22"/>
        </w:rPr>
        <w:t xml:space="preserve"> for operating costs).</w:t>
      </w:r>
    </w:p>
    <w:p w:rsidR="001F354E" w:rsidP="00657C4E" w:rsidRDefault="001F354E" w14:paraId="1E2F573A" w14:textId="77777777">
      <w:pPr>
        <w:tabs>
          <w:tab w:val="left" w:pos="360"/>
          <w:tab w:val="left" w:pos="720"/>
        </w:tabs>
        <w:rPr>
          <w:rFonts w:ascii="Arial" w:hAnsi="Arial" w:cs="Arial"/>
          <w:sz w:val="22"/>
          <w:szCs w:val="22"/>
        </w:rPr>
      </w:pPr>
    </w:p>
    <w:p w:rsidR="00657C4E" w:rsidP="00657C4E" w:rsidRDefault="00657C4E" w14:paraId="6DF5387A" w14:textId="6CBC32D1">
      <w:pPr>
        <w:tabs>
          <w:tab w:val="left" w:pos="360"/>
          <w:tab w:val="left" w:pos="720"/>
        </w:tabs>
        <w:rPr>
          <w:rFonts w:ascii="Arial" w:hAnsi="Arial" w:cs="Arial"/>
          <w:bCs/>
          <w:sz w:val="22"/>
          <w:szCs w:val="22"/>
        </w:rPr>
      </w:pPr>
      <w:r w:rsidRPr="00290150">
        <w:rPr>
          <w:rFonts w:ascii="Arial" w:hAnsi="Arial" w:cs="Arial"/>
          <w:color w:val="000000" w:themeColor="text1"/>
          <w:sz w:val="22"/>
          <w:szCs w:val="22"/>
        </w:rPr>
        <w:t xml:space="preserve">We used Office of Personnel Management Salary Table </w:t>
      </w:r>
      <w:hyperlink w:history="1" r:id="rId19">
        <w:r w:rsidRPr="00C416F1" w:rsidR="00364DD1">
          <w:rPr>
            <w:rStyle w:val="Hyperlink"/>
            <w:rFonts w:ascii="Arial" w:hAnsi="Arial" w:cs="Arial"/>
            <w:sz w:val="22"/>
            <w:szCs w:val="22"/>
          </w:rPr>
          <w:t>2020-DCB</w:t>
        </w:r>
      </w:hyperlink>
      <w:r w:rsidRPr="00290150">
        <w:rPr>
          <w:rFonts w:ascii="Arial" w:hAnsi="Arial" w:cs="Arial"/>
          <w:color w:val="000000" w:themeColor="text1"/>
          <w:sz w:val="22"/>
          <w:szCs w:val="22"/>
        </w:rPr>
        <w:t xml:space="preserve"> to determine the </w:t>
      </w:r>
      <w:r>
        <w:rPr>
          <w:rFonts w:ascii="Arial" w:hAnsi="Arial" w:cs="Arial"/>
          <w:color w:val="000000" w:themeColor="text1"/>
          <w:sz w:val="22"/>
          <w:szCs w:val="22"/>
        </w:rPr>
        <w:t>annual</w:t>
      </w:r>
      <w:r w:rsidRPr="00290150">
        <w:rPr>
          <w:rFonts w:ascii="Arial" w:hAnsi="Arial" w:cs="Arial"/>
          <w:color w:val="000000" w:themeColor="text1"/>
          <w:sz w:val="22"/>
          <w:szCs w:val="22"/>
        </w:rPr>
        <w:t xml:space="preserve"> wages and multiplied the hourly wage by 1.5</w:t>
      </w:r>
      <w:r>
        <w:rPr>
          <w:rFonts w:ascii="Arial" w:hAnsi="Arial" w:cs="Arial"/>
          <w:color w:val="000000" w:themeColor="text1"/>
          <w:sz w:val="22"/>
          <w:szCs w:val="22"/>
        </w:rPr>
        <w:t>9</w:t>
      </w:r>
      <w:r w:rsidRPr="00290150">
        <w:rPr>
          <w:rFonts w:ascii="Arial" w:hAnsi="Arial" w:cs="Arial"/>
          <w:color w:val="000000" w:themeColor="text1"/>
          <w:sz w:val="22"/>
          <w:szCs w:val="22"/>
        </w:rPr>
        <w:t xml:space="preserve"> to account for benefits in accordance with</w:t>
      </w:r>
      <w:r w:rsidRPr="00364DD1" w:rsidR="00364DD1">
        <w:rPr>
          <w:rFonts w:ascii="Arial" w:hAnsi="Arial" w:eastAsia="Calibri" w:cs="Arial"/>
          <w:sz w:val="22"/>
          <w:szCs w:val="22"/>
        </w:rPr>
        <w:t xml:space="preserve"> </w:t>
      </w:r>
      <w:r w:rsidR="00364DD1">
        <w:rPr>
          <w:rFonts w:ascii="Arial" w:hAnsi="Arial" w:eastAsia="Calibri" w:cs="Arial"/>
          <w:sz w:val="22"/>
          <w:szCs w:val="22"/>
        </w:rPr>
        <w:t xml:space="preserve">BLS </w:t>
      </w:r>
      <w:r w:rsidRPr="006D3DAC" w:rsidR="00D2164A">
        <w:rPr>
          <w:rFonts w:ascii="Arial" w:hAnsi="Arial" w:eastAsia="Calibri" w:cs="Arial"/>
          <w:sz w:val="22"/>
          <w:szCs w:val="22"/>
        </w:rPr>
        <w:t xml:space="preserve">News Release </w:t>
      </w:r>
      <w:hyperlink w:history="1" r:id="rId20">
        <w:r w:rsidR="00D2164A">
          <w:rPr>
            <w:rFonts w:ascii="Arial" w:hAnsi="Arial" w:eastAsia="Calibri" w:cs="Arial"/>
            <w:color w:val="0000FF"/>
            <w:sz w:val="22"/>
            <w:szCs w:val="22"/>
            <w:u w:val="single"/>
          </w:rPr>
          <w:t>USDL-20-1736</w:t>
        </w:r>
      </w:hyperlink>
      <w:r w:rsidRPr="006D3DAC" w:rsidR="00D2164A">
        <w:rPr>
          <w:rFonts w:ascii="Arial" w:hAnsi="Arial" w:eastAsia="Calibri" w:cs="Arial"/>
          <w:sz w:val="22"/>
          <w:szCs w:val="22"/>
        </w:rPr>
        <w:t xml:space="preserve">, </w:t>
      </w:r>
      <w:r w:rsidR="00D2164A">
        <w:rPr>
          <w:rFonts w:ascii="Arial" w:hAnsi="Arial" w:eastAsia="Calibri" w:cs="Arial"/>
          <w:sz w:val="22"/>
          <w:szCs w:val="22"/>
        </w:rPr>
        <w:t>September 17, 2020</w:t>
      </w:r>
      <w:r w:rsidRPr="006D3DAC" w:rsidR="00D2164A">
        <w:rPr>
          <w:rFonts w:ascii="Arial" w:hAnsi="Arial" w:eastAsia="Calibri" w:cs="Arial"/>
          <w:sz w:val="22"/>
          <w:szCs w:val="22"/>
        </w:rPr>
        <w:t>, Employer Costs for Employee Compensation—</w:t>
      </w:r>
      <w:r w:rsidR="00D2164A">
        <w:rPr>
          <w:rFonts w:ascii="Arial" w:hAnsi="Arial" w:eastAsia="Calibri" w:cs="Arial"/>
          <w:sz w:val="22"/>
          <w:szCs w:val="22"/>
        </w:rPr>
        <w:t>June 2020</w:t>
      </w:r>
      <w:r>
        <w:rPr>
          <w:rFonts w:ascii="Arial" w:hAnsi="Arial" w:cs="Arial"/>
          <w:color w:val="000000" w:themeColor="text1"/>
          <w:sz w:val="22"/>
          <w:szCs w:val="22"/>
        </w:rPr>
        <w:t>.</w:t>
      </w:r>
      <w:r w:rsidR="00FE5675">
        <w:rPr>
          <w:rFonts w:ascii="Arial" w:hAnsi="Arial" w:cs="Arial"/>
          <w:color w:val="000000" w:themeColor="text1"/>
          <w:sz w:val="22"/>
          <w:szCs w:val="22"/>
        </w:rPr>
        <w:t xml:space="preserve"> </w:t>
      </w:r>
    </w:p>
    <w:p w:rsidR="00657C4E" w:rsidP="00ED3A71" w:rsidRDefault="00657C4E" w14:paraId="520CA569" w14:textId="77777777">
      <w:pPr>
        <w:tabs>
          <w:tab w:val="left" w:pos="360"/>
          <w:tab w:val="left" w:pos="720"/>
        </w:tabs>
        <w:rPr>
          <w:rFonts w:ascii="Arial" w:hAnsi="Arial" w:cs="Arial"/>
          <w:bCs/>
          <w:sz w:val="22"/>
          <w:szCs w:val="22"/>
        </w:rPr>
      </w:pPr>
    </w:p>
    <w:p w:rsidRPr="00ED3A71" w:rsidR="00C02BBF" w:rsidP="00ED3A71" w:rsidRDefault="00A86D1A" w14:paraId="15ED7E36" w14:textId="5BD29D52">
      <w:pPr>
        <w:tabs>
          <w:tab w:val="left" w:pos="360"/>
          <w:tab w:val="left" w:pos="720"/>
        </w:tabs>
        <w:ind w:left="360" w:hanging="360"/>
        <w:rPr>
          <w:rFonts w:ascii="Arial" w:hAnsi="Arial" w:cs="Arial"/>
          <w:b/>
          <w:sz w:val="22"/>
          <w:szCs w:val="22"/>
        </w:rPr>
      </w:pPr>
      <w:r>
        <w:rPr>
          <w:rFonts w:ascii="Arial" w:hAnsi="Arial" w:cs="Arial"/>
          <w:b/>
          <w:sz w:val="22"/>
          <w:szCs w:val="22"/>
        </w:rPr>
        <w:t xml:space="preserve">Table 14.1 - </w:t>
      </w:r>
      <w:r w:rsidRPr="00ED3A71" w:rsidR="00C02BBF">
        <w:rPr>
          <w:rFonts w:ascii="Arial" w:hAnsi="Arial" w:cs="Arial"/>
          <w:b/>
          <w:sz w:val="22"/>
          <w:szCs w:val="22"/>
        </w:rPr>
        <w:t>Salary Costs</w:t>
      </w:r>
    </w:p>
    <w:tbl>
      <w:tblPr>
        <w:tblW w:w="945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3600"/>
        <w:gridCol w:w="1440"/>
        <w:gridCol w:w="1800"/>
        <w:gridCol w:w="1170"/>
        <w:gridCol w:w="1440"/>
      </w:tblGrid>
      <w:tr w:rsidRPr="00ED3A71" w:rsidR="00C02BBF" w:rsidTr="00657C4E" w14:paraId="7808B37B" w14:textId="77777777">
        <w:tc>
          <w:tcPr>
            <w:tcW w:w="3600" w:type="dxa"/>
            <w:vAlign w:val="bottom"/>
          </w:tcPr>
          <w:p w:rsidRPr="00CE03EC" w:rsidR="00C02BBF" w:rsidP="00657C4E" w:rsidRDefault="00C02BBF" w14:paraId="45DBF7AD" w14:textId="113FA618">
            <w:pPr>
              <w:ind w:left="-20" w:firstLine="20"/>
              <w:jc w:val="center"/>
              <w:rPr>
                <w:rFonts w:ascii="Arial" w:hAnsi="Arial" w:cs="Arial"/>
                <w:b/>
                <w:sz w:val="18"/>
                <w:szCs w:val="18"/>
              </w:rPr>
            </w:pPr>
            <w:r w:rsidRPr="00CE03EC">
              <w:rPr>
                <w:rFonts w:ascii="Arial" w:hAnsi="Arial" w:cs="Arial"/>
                <w:b/>
                <w:sz w:val="18"/>
                <w:szCs w:val="18"/>
              </w:rPr>
              <w:t>Federal</w:t>
            </w:r>
            <w:r w:rsidRPr="00CE03EC" w:rsidR="00657C4E">
              <w:rPr>
                <w:rFonts w:ascii="Arial" w:hAnsi="Arial" w:cs="Arial"/>
                <w:b/>
                <w:sz w:val="18"/>
                <w:szCs w:val="18"/>
              </w:rPr>
              <w:t xml:space="preserve"> </w:t>
            </w:r>
            <w:r w:rsidRPr="00CE03EC">
              <w:rPr>
                <w:rFonts w:ascii="Arial" w:hAnsi="Arial" w:cs="Arial"/>
                <w:b/>
                <w:sz w:val="18"/>
                <w:szCs w:val="18"/>
              </w:rPr>
              <w:t>Staff</w:t>
            </w:r>
          </w:p>
        </w:tc>
        <w:tc>
          <w:tcPr>
            <w:tcW w:w="1440" w:type="dxa"/>
            <w:vAlign w:val="bottom"/>
          </w:tcPr>
          <w:p w:rsidRPr="00CE03EC" w:rsidR="00C02BBF" w:rsidP="00657C4E" w:rsidRDefault="00C02BBF" w14:paraId="3FDF638F" w14:textId="65F13333">
            <w:pPr>
              <w:ind w:left="-20" w:firstLine="20"/>
              <w:jc w:val="center"/>
              <w:rPr>
                <w:rFonts w:ascii="Arial" w:hAnsi="Arial" w:cs="Arial"/>
                <w:b/>
                <w:sz w:val="18"/>
                <w:szCs w:val="18"/>
              </w:rPr>
            </w:pPr>
            <w:r w:rsidRPr="00CE03EC">
              <w:rPr>
                <w:rFonts w:ascii="Arial" w:hAnsi="Arial" w:cs="Arial"/>
                <w:b/>
                <w:sz w:val="18"/>
                <w:szCs w:val="18"/>
              </w:rPr>
              <w:t>Hourly</w:t>
            </w:r>
            <w:r w:rsidRPr="00CE03EC" w:rsidR="00657C4E">
              <w:rPr>
                <w:rFonts w:ascii="Arial" w:hAnsi="Arial" w:cs="Arial"/>
                <w:b/>
                <w:sz w:val="18"/>
                <w:szCs w:val="18"/>
              </w:rPr>
              <w:t xml:space="preserve"> </w:t>
            </w:r>
            <w:r w:rsidRPr="00CE03EC">
              <w:rPr>
                <w:rFonts w:ascii="Arial" w:hAnsi="Arial" w:cs="Arial"/>
                <w:b/>
                <w:sz w:val="18"/>
                <w:szCs w:val="18"/>
              </w:rPr>
              <w:t>Salary</w:t>
            </w:r>
          </w:p>
        </w:tc>
        <w:tc>
          <w:tcPr>
            <w:tcW w:w="1800" w:type="dxa"/>
            <w:vAlign w:val="bottom"/>
          </w:tcPr>
          <w:p w:rsidRPr="00CE03EC" w:rsidR="00657C4E" w:rsidP="00657C4E" w:rsidRDefault="00C02BBF" w14:paraId="75DAD976" w14:textId="77777777">
            <w:pPr>
              <w:ind w:hanging="30"/>
              <w:jc w:val="center"/>
              <w:rPr>
                <w:rFonts w:ascii="Arial" w:hAnsi="Arial" w:cs="Arial"/>
                <w:b/>
                <w:sz w:val="18"/>
                <w:szCs w:val="18"/>
              </w:rPr>
            </w:pPr>
            <w:r w:rsidRPr="00CE03EC">
              <w:rPr>
                <w:rFonts w:ascii="Arial" w:hAnsi="Arial" w:cs="Arial"/>
                <w:b/>
                <w:sz w:val="18"/>
                <w:szCs w:val="18"/>
              </w:rPr>
              <w:t>Salary</w:t>
            </w:r>
          </w:p>
          <w:p w:rsidRPr="00CE03EC" w:rsidR="00C02BBF" w:rsidP="00657C4E" w:rsidRDefault="00C02BBF" w14:paraId="792CB5C1" w14:textId="7FC02671">
            <w:pPr>
              <w:ind w:hanging="30"/>
              <w:jc w:val="center"/>
              <w:rPr>
                <w:rFonts w:ascii="Arial" w:hAnsi="Arial" w:cs="Arial"/>
                <w:b/>
                <w:sz w:val="18"/>
                <w:szCs w:val="18"/>
              </w:rPr>
            </w:pPr>
            <w:r w:rsidRPr="00CE03EC">
              <w:rPr>
                <w:rFonts w:ascii="Arial" w:hAnsi="Arial" w:cs="Arial"/>
                <w:b/>
                <w:sz w:val="18"/>
                <w:szCs w:val="18"/>
              </w:rPr>
              <w:t>(</w:t>
            </w:r>
            <w:r w:rsidRPr="00CE03EC" w:rsidR="00657C4E">
              <w:rPr>
                <w:rFonts w:ascii="Arial" w:hAnsi="Arial" w:cs="Arial"/>
                <w:b/>
                <w:sz w:val="18"/>
                <w:szCs w:val="18"/>
              </w:rPr>
              <w:t>I</w:t>
            </w:r>
            <w:r w:rsidRPr="00CE03EC">
              <w:rPr>
                <w:rFonts w:ascii="Arial" w:hAnsi="Arial" w:cs="Arial"/>
                <w:b/>
                <w:sz w:val="18"/>
                <w:szCs w:val="18"/>
              </w:rPr>
              <w:t>ncl</w:t>
            </w:r>
            <w:r w:rsidRPr="00CE03EC" w:rsidR="00657C4E">
              <w:rPr>
                <w:rFonts w:ascii="Arial" w:hAnsi="Arial" w:cs="Arial"/>
                <w:b/>
                <w:sz w:val="18"/>
                <w:szCs w:val="18"/>
              </w:rPr>
              <w:t xml:space="preserve">. </w:t>
            </w:r>
            <w:r w:rsidRPr="00CE03EC">
              <w:rPr>
                <w:rFonts w:ascii="Arial" w:hAnsi="Arial" w:cs="Arial"/>
                <w:b/>
                <w:sz w:val="18"/>
                <w:szCs w:val="18"/>
              </w:rPr>
              <w:t>Benefits)</w:t>
            </w:r>
          </w:p>
        </w:tc>
        <w:tc>
          <w:tcPr>
            <w:tcW w:w="1170" w:type="dxa"/>
            <w:vAlign w:val="bottom"/>
          </w:tcPr>
          <w:p w:rsidRPr="00CE03EC" w:rsidR="00C02BBF" w:rsidP="00657C4E" w:rsidRDefault="00C02BBF" w14:paraId="632DCD23" w14:textId="0EA492A9">
            <w:pPr>
              <w:jc w:val="center"/>
              <w:rPr>
                <w:rFonts w:ascii="Arial" w:hAnsi="Arial" w:cs="Arial"/>
                <w:b/>
                <w:sz w:val="18"/>
                <w:szCs w:val="18"/>
              </w:rPr>
            </w:pPr>
            <w:r w:rsidRPr="00CE03EC">
              <w:rPr>
                <w:rFonts w:ascii="Arial" w:hAnsi="Arial" w:cs="Arial"/>
                <w:b/>
                <w:sz w:val="18"/>
                <w:szCs w:val="18"/>
              </w:rPr>
              <w:t>Total</w:t>
            </w:r>
            <w:r w:rsidRPr="00CE03EC" w:rsidR="00657C4E">
              <w:rPr>
                <w:rFonts w:ascii="Arial" w:hAnsi="Arial" w:cs="Arial"/>
                <w:b/>
                <w:sz w:val="18"/>
                <w:szCs w:val="18"/>
              </w:rPr>
              <w:t xml:space="preserve"> </w:t>
            </w:r>
            <w:r w:rsidRPr="00CE03EC">
              <w:rPr>
                <w:rFonts w:ascii="Arial" w:hAnsi="Arial" w:cs="Arial"/>
                <w:b/>
                <w:sz w:val="18"/>
                <w:szCs w:val="18"/>
              </w:rPr>
              <w:t>Hours</w:t>
            </w:r>
          </w:p>
        </w:tc>
        <w:tc>
          <w:tcPr>
            <w:tcW w:w="1440" w:type="dxa"/>
            <w:vAlign w:val="bottom"/>
          </w:tcPr>
          <w:p w:rsidRPr="00CE03EC" w:rsidR="00C02BBF" w:rsidP="00657C4E" w:rsidRDefault="00C02BBF" w14:paraId="37E5700F" w14:textId="7AA61870">
            <w:pPr>
              <w:jc w:val="center"/>
              <w:rPr>
                <w:rFonts w:ascii="Arial" w:hAnsi="Arial" w:cs="Arial"/>
                <w:b/>
                <w:sz w:val="18"/>
                <w:szCs w:val="18"/>
              </w:rPr>
            </w:pPr>
            <w:r w:rsidRPr="00CE03EC">
              <w:rPr>
                <w:rFonts w:ascii="Arial" w:hAnsi="Arial" w:cs="Arial"/>
                <w:b/>
                <w:sz w:val="18"/>
                <w:szCs w:val="18"/>
              </w:rPr>
              <w:t>Total</w:t>
            </w:r>
            <w:r w:rsidRPr="00CE03EC" w:rsidR="00657C4E">
              <w:rPr>
                <w:rFonts w:ascii="Arial" w:hAnsi="Arial" w:cs="Arial"/>
                <w:b/>
                <w:sz w:val="18"/>
                <w:szCs w:val="18"/>
              </w:rPr>
              <w:t xml:space="preserve"> </w:t>
            </w:r>
            <w:r w:rsidRPr="00CE03EC">
              <w:rPr>
                <w:rFonts w:ascii="Arial" w:hAnsi="Arial" w:cs="Arial"/>
                <w:b/>
                <w:sz w:val="18"/>
                <w:szCs w:val="18"/>
              </w:rPr>
              <w:t>Salary</w:t>
            </w:r>
            <w:r w:rsidRPr="00CE03EC" w:rsidR="00657C4E">
              <w:rPr>
                <w:rFonts w:ascii="Arial" w:hAnsi="Arial" w:cs="Arial"/>
                <w:b/>
                <w:sz w:val="18"/>
                <w:szCs w:val="18"/>
              </w:rPr>
              <w:t xml:space="preserve"> </w:t>
            </w:r>
            <w:r w:rsidRPr="00CE03EC">
              <w:rPr>
                <w:rFonts w:ascii="Arial" w:hAnsi="Arial" w:cs="Arial"/>
                <w:b/>
                <w:sz w:val="18"/>
                <w:szCs w:val="18"/>
              </w:rPr>
              <w:t>Cost</w:t>
            </w:r>
          </w:p>
        </w:tc>
      </w:tr>
      <w:tr w:rsidRPr="00ED3A71" w:rsidR="00C02BBF" w:rsidTr="002F7DD9" w14:paraId="3FD5C6E3" w14:textId="77777777">
        <w:tc>
          <w:tcPr>
            <w:tcW w:w="3600" w:type="dxa"/>
            <w:vAlign w:val="center"/>
          </w:tcPr>
          <w:p w:rsidRPr="00CE03EC" w:rsidR="00C02BBF" w:rsidP="00CD0E3E" w:rsidRDefault="00C02BBF" w14:paraId="55F727C8" w14:textId="26443C00">
            <w:pPr>
              <w:ind w:left="-20" w:firstLine="20"/>
              <w:rPr>
                <w:rFonts w:ascii="Arial" w:hAnsi="Arial" w:cs="Arial"/>
              </w:rPr>
            </w:pPr>
            <w:r w:rsidRPr="00CE03EC">
              <w:rPr>
                <w:rFonts w:ascii="Arial" w:hAnsi="Arial" w:cs="Arial"/>
              </w:rPr>
              <w:t xml:space="preserve">GS-12/step </w:t>
            </w:r>
            <w:r w:rsidR="00887A5A">
              <w:rPr>
                <w:rFonts w:ascii="Arial" w:hAnsi="Arial" w:cs="Arial"/>
              </w:rPr>
              <w:t>8</w:t>
            </w:r>
          </w:p>
        </w:tc>
        <w:tc>
          <w:tcPr>
            <w:tcW w:w="1440" w:type="dxa"/>
            <w:vAlign w:val="center"/>
          </w:tcPr>
          <w:p w:rsidRPr="00CE03EC" w:rsidR="00C02BBF" w:rsidP="001D5628" w:rsidRDefault="00887A5A" w14:paraId="05BE0C69" w14:textId="743EC9B4">
            <w:pPr>
              <w:ind w:left="-20" w:firstLine="20"/>
              <w:jc w:val="right"/>
              <w:rPr>
                <w:rFonts w:ascii="Arial" w:hAnsi="Arial" w:cs="Arial"/>
              </w:rPr>
            </w:pPr>
            <w:r>
              <w:rPr>
                <w:rFonts w:ascii="Arial" w:hAnsi="Arial" w:cs="Arial"/>
              </w:rPr>
              <w:t>$ 51.02</w:t>
            </w:r>
          </w:p>
        </w:tc>
        <w:tc>
          <w:tcPr>
            <w:tcW w:w="1800" w:type="dxa"/>
            <w:vAlign w:val="center"/>
          </w:tcPr>
          <w:p w:rsidRPr="00CE03EC" w:rsidR="00C02BBF" w:rsidP="001D5628" w:rsidRDefault="002F7DD9" w14:paraId="66EEC912" w14:textId="148DCDC4">
            <w:pPr>
              <w:ind w:left="360" w:hanging="360"/>
              <w:jc w:val="right"/>
              <w:rPr>
                <w:rFonts w:ascii="Arial" w:hAnsi="Arial" w:cs="Arial"/>
              </w:rPr>
            </w:pPr>
            <w:r>
              <w:rPr>
                <w:rFonts w:ascii="Arial" w:hAnsi="Arial" w:cs="Arial"/>
              </w:rPr>
              <w:t>$81.12</w:t>
            </w:r>
          </w:p>
        </w:tc>
        <w:tc>
          <w:tcPr>
            <w:tcW w:w="1170" w:type="dxa"/>
            <w:shd w:val="clear" w:color="auto" w:fill="auto"/>
            <w:vAlign w:val="center"/>
          </w:tcPr>
          <w:p w:rsidRPr="00CE03EC" w:rsidR="00C02BBF" w:rsidP="00A86D1A" w:rsidRDefault="002F7DD9" w14:paraId="71A4A8D4" w14:textId="27A088AF">
            <w:pPr>
              <w:ind w:left="360" w:hanging="360"/>
              <w:jc w:val="center"/>
              <w:rPr>
                <w:rFonts w:ascii="Arial" w:hAnsi="Arial" w:cs="Arial"/>
                <w:highlight w:val="yellow"/>
              </w:rPr>
            </w:pPr>
            <w:r w:rsidRPr="002F7DD9">
              <w:rPr>
                <w:rFonts w:ascii="Arial" w:hAnsi="Arial" w:cs="Arial"/>
              </w:rPr>
              <w:t>1,000</w:t>
            </w:r>
          </w:p>
        </w:tc>
        <w:tc>
          <w:tcPr>
            <w:tcW w:w="1440" w:type="dxa"/>
            <w:vAlign w:val="center"/>
          </w:tcPr>
          <w:p w:rsidRPr="00F01707" w:rsidR="00C02BBF" w:rsidP="001D5628" w:rsidRDefault="002F7DD9" w14:paraId="54EDBF6E" w14:textId="7488661E">
            <w:pPr>
              <w:ind w:left="360" w:hanging="360"/>
              <w:jc w:val="right"/>
              <w:rPr>
                <w:rFonts w:ascii="Arial" w:hAnsi="Arial" w:cs="Arial"/>
                <w:highlight w:val="yellow"/>
              </w:rPr>
            </w:pPr>
            <w:r w:rsidRPr="002F7DD9">
              <w:rPr>
                <w:rFonts w:ascii="Arial" w:hAnsi="Arial" w:cs="Arial"/>
              </w:rPr>
              <w:t>$81,121.80</w:t>
            </w:r>
          </w:p>
        </w:tc>
      </w:tr>
      <w:tr w:rsidRPr="001D5628" w:rsidR="00F42DA2" w:rsidTr="00A86D1A" w14:paraId="442C7227" w14:textId="77777777">
        <w:tc>
          <w:tcPr>
            <w:tcW w:w="8010" w:type="dxa"/>
            <w:gridSpan w:val="4"/>
            <w:tcBorders>
              <w:top w:val="double" w:color="auto" w:sz="4" w:space="0"/>
            </w:tcBorders>
            <w:shd w:val="clear" w:color="auto" w:fill="D9D9D9" w:themeFill="background1" w:themeFillShade="D9"/>
            <w:vAlign w:val="center"/>
          </w:tcPr>
          <w:p w:rsidRPr="00CE03EC" w:rsidR="00F42DA2" w:rsidP="00A86D1A" w:rsidRDefault="00DB641A" w14:paraId="658296C4" w14:textId="2CBA6B48">
            <w:pPr>
              <w:ind w:left="-20" w:firstLine="20"/>
              <w:jc w:val="right"/>
              <w:rPr>
                <w:rFonts w:ascii="Arial" w:hAnsi="Arial" w:cs="Arial"/>
                <w:b/>
              </w:rPr>
            </w:pPr>
            <w:r>
              <w:rPr>
                <w:rFonts w:ascii="Arial" w:hAnsi="Arial" w:cs="Arial"/>
                <w:b/>
              </w:rPr>
              <w:t>T</w:t>
            </w:r>
            <w:r w:rsidRPr="00CE03EC" w:rsidR="00F42DA2">
              <w:rPr>
                <w:rFonts w:ascii="Arial" w:hAnsi="Arial" w:cs="Arial"/>
                <w:b/>
              </w:rPr>
              <w:t>otal</w:t>
            </w:r>
            <w:r w:rsidRPr="00CE03EC" w:rsidR="00A86D1A">
              <w:rPr>
                <w:rFonts w:ascii="Arial" w:hAnsi="Arial" w:cs="Arial"/>
                <w:b/>
              </w:rPr>
              <w:t>:</w:t>
            </w:r>
          </w:p>
        </w:tc>
        <w:tc>
          <w:tcPr>
            <w:tcW w:w="1440" w:type="dxa"/>
            <w:tcBorders>
              <w:top w:val="double" w:color="auto" w:sz="4" w:space="0"/>
            </w:tcBorders>
            <w:shd w:val="clear" w:color="auto" w:fill="D9D9D9" w:themeFill="background1" w:themeFillShade="D9"/>
            <w:vAlign w:val="center"/>
          </w:tcPr>
          <w:p w:rsidRPr="00F01707" w:rsidR="00F42DA2" w:rsidP="00B73D91" w:rsidRDefault="002F7DD9" w14:paraId="5DDEB757" w14:textId="396D1A1B">
            <w:pPr>
              <w:ind w:left="360" w:hanging="360"/>
              <w:jc w:val="right"/>
              <w:rPr>
                <w:rFonts w:ascii="Arial" w:hAnsi="Arial" w:cs="Arial"/>
                <w:b/>
                <w:highlight w:val="yellow"/>
              </w:rPr>
            </w:pPr>
            <w:r w:rsidRPr="002F7DD9">
              <w:rPr>
                <w:rFonts w:ascii="Arial" w:hAnsi="Arial" w:cs="Arial"/>
                <w:b/>
              </w:rPr>
              <w:t>$81,12</w:t>
            </w:r>
            <w:r w:rsidR="00B73D91">
              <w:rPr>
                <w:rFonts w:ascii="Arial" w:hAnsi="Arial" w:cs="Arial"/>
                <w:b/>
              </w:rPr>
              <w:t>1.80</w:t>
            </w:r>
          </w:p>
        </w:tc>
      </w:tr>
    </w:tbl>
    <w:p w:rsidR="00C02BBF" w:rsidP="00ED3A71" w:rsidRDefault="00C02BBF" w14:paraId="68308927" w14:textId="7B4278F4">
      <w:pPr>
        <w:tabs>
          <w:tab w:val="left" w:pos="360"/>
          <w:tab w:val="left" w:pos="720"/>
        </w:tabs>
        <w:rPr>
          <w:rFonts w:ascii="Arial" w:hAnsi="Arial" w:cs="Arial"/>
          <w:sz w:val="22"/>
          <w:szCs w:val="22"/>
        </w:rPr>
      </w:pPr>
    </w:p>
    <w:p w:rsidRPr="00ED3A71" w:rsidR="00C02BBF" w:rsidP="00ED3A71" w:rsidRDefault="00A86D1A" w14:paraId="290A89D1" w14:textId="4B0E6E7D">
      <w:pPr>
        <w:tabs>
          <w:tab w:val="left" w:pos="360"/>
          <w:tab w:val="left" w:pos="720"/>
        </w:tabs>
        <w:rPr>
          <w:rFonts w:ascii="Arial" w:hAnsi="Arial" w:cs="Arial"/>
          <w:b/>
          <w:sz w:val="22"/>
          <w:szCs w:val="22"/>
        </w:rPr>
      </w:pPr>
      <w:r>
        <w:rPr>
          <w:rFonts w:ascii="Arial" w:hAnsi="Arial" w:cs="Arial"/>
          <w:b/>
          <w:sz w:val="22"/>
          <w:szCs w:val="22"/>
        </w:rPr>
        <w:t xml:space="preserve">Table 14.2 - </w:t>
      </w:r>
      <w:r w:rsidR="002D18D5">
        <w:rPr>
          <w:rFonts w:ascii="Arial" w:hAnsi="Arial" w:cs="Arial"/>
          <w:b/>
          <w:sz w:val="22"/>
          <w:szCs w:val="22"/>
        </w:rPr>
        <w:t>Operating</w:t>
      </w:r>
      <w:r w:rsidRPr="00ED3A71" w:rsidR="00C02BBF">
        <w:rPr>
          <w:rFonts w:ascii="Arial" w:hAnsi="Arial" w:cs="Arial"/>
          <w:b/>
          <w:sz w:val="22"/>
          <w:szCs w:val="22"/>
        </w:rPr>
        <w:t xml:space="preserve"> Costs </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4410"/>
        <w:gridCol w:w="1278"/>
      </w:tblGrid>
      <w:tr w:rsidRPr="00ED3A71" w:rsidR="00C02BBF" w:rsidTr="00AB3BFD" w14:paraId="68B46EF2" w14:textId="77777777">
        <w:tc>
          <w:tcPr>
            <w:tcW w:w="4410" w:type="dxa"/>
            <w:vAlign w:val="bottom"/>
          </w:tcPr>
          <w:p w:rsidRPr="00CE03EC" w:rsidR="00C02BBF" w:rsidP="00AB3BFD" w:rsidRDefault="00C02BBF" w14:paraId="3C704A00" w14:textId="77777777">
            <w:pPr>
              <w:tabs>
                <w:tab w:val="left" w:pos="360"/>
                <w:tab w:val="left" w:pos="720"/>
              </w:tabs>
              <w:ind w:left="360" w:hanging="360"/>
              <w:jc w:val="center"/>
              <w:rPr>
                <w:rFonts w:ascii="Arial" w:hAnsi="Arial" w:cs="Arial"/>
                <w:b/>
                <w:sz w:val="18"/>
                <w:szCs w:val="18"/>
              </w:rPr>
            </w:pPr>
            <w:r w:rsidRPr="00CE03EC">
              <w:rPr>
                <w:rFonts w:ascii="Arial" w:hAnsi="Arial" w:cs="Arial"/>
                <w:b/>
                <w:sz w:val="18"/>
                <w:szCs w:val="18"/>
              </w:rPr>
              <w:t>Activity</w:t>
            </w:r>
          </w:p>
        </w:tc>
        <w:tc>
          <w:tcPr>
            <w:tcW w:w="1278" w:type="dxa"/>
            <w:vAlign w:val="bottom"/>
          </w:tcPr>
          <w:p w:rsidRPr="00CE03EC" w:rsidR="00C02BBF" w:rsidP="00AB3BFD" w:rsidRDefault="00C02BBF" w14:paraId="3AD3C189" w14:textId="77777777">
            <w:pPr>
              <w:tabs>
                <w:tab w:val="left" w:pos="360"/>
                <w:tab w:val="left" w:pos="720"/>
              </w:tabs>
              <w:ind w:left="360" w:hanging="360"/>
              <w:jc w:val="center"/>
              <w:rPr>
                <w:rFonts w:ascii="Arial" w:hAnsi="Arial" w:cs="Arial"/>
                <w:b/>
                <w:sz w:val="18"/>
                <w:szCs w:val="18"/>
              </w:rPr>
            </w:pPr>
            <w:r w:rsidRPr="00CE03EC">
              <w:rPr>
                <w:rFonts w:ascii="Arial" w:hAnsi="Arial" w:cs="Arial"/>
                <w:b/>
                <w:sz w:val="18"/>
                <w:szCs w:val="18"/>
              </w:rPr>
              <w:t>Cost</w:t>
            </w:r>
          </w:p>
        </w:tc>
      </w:tr>
      <w:tr w:rsidRPr="00ED3A71" w:rsidR="00C02BBF" w:rsidTr="00AB3BFD" w14:paraId="5DE41A44" w14:textId="77777777">
        <w:tc>
          <w:tcPr>
            <w:tcW w:w="4410" w:type="dxa"/>
            <w:vAlign w:val="center"/>
          </w:tcPr>
          <w:p w:rsidRPr="00CE03EC" w:rsidR="00C02BBF" w:rsidP="00AB3BFD" w:rsidRDefault="00C02BBF" w14:paraId="6D11335F" w14:textId="77777777">
            <w:pPr>
              <w:tabs>
                <w:tab w:val="left" w:pos="360"/>
                <w:tab w:val="left" w:pos="720"/>
              </w:tabs>
              <w:ind w:left="360" w:hanging="360"/>
              <w:rPr>
                <w:rFonts w:ascii="Arial" w:hAnsi="Arial" w:cs="Arial"/>
              </w:rPr>
            </w:pPr>
            <w:r w:rsidRPr="00CE03EC">
              <w:rPr>
                <w:rFonts w:ascii="Arial" w:hAnsi="Arial" w:cs="Arial"/>
              </w:rPr>
              <w:t>Materials</w:t>
            </w:r>
          </w:p>
        </w:tc>
        <w:tc>
          <w:tcPr>
            <w:tcW w:w="1278" w:type="dxa"/>
            <w:vAlign w:val="center"/>
          </w:tcPr>
          <w:p w:rsidRPr="002F7DD9" w:rsidR="00C02BBF" w:rsidP="00A07713" w:rsidRDefault="00C02BBF" w14:paraId="47ECAE36" w14:textId="083D1DD6">
            <w:pPr>
              <w:tabs>
                <w:tab w:val="left" w:pos="360"/>
                <w:tab w:val="left" w:pos="720"/>
              </w:tabs>
              <w:ind w:left="360" w:hanging="360"/>
              <w:jc w:val="right"/>
              <w:rPr>
                <w:rFonts w:ascii="Arial" w:hAnsi="Arial" w:cs="Arial"/>
              </w:rPr>
            </w:pPr>
            <w:r w:rsidRPr="002F7DD9">
              <w:rPr>
                <w:rFonts w:ascii="Arial" w:hAnsi="Arial" w:cs="Arial"/>
              </w:rPr>
              <w:t xml:space="preserve">$ </w:t>
            </w:r>
            <w:r w:rsidRPr="002F7DD9" w:rsidR="00DB641A">
              <w:rPr>
                <w:rFonts w:ascii="Arial" w:hAnsi="Arial" w:cs="Arial"/>
              </w:rPr>
              <w:t>4</w:t>
            </w:r>
            <w:r w:rsidRPr="002F7DD9" w:rsidR="00A07713">
              <w:rPr>
                <w:rFonts w:ascii="Arial" w:hAnsi="Arial" w:cs="Arial"/>
              </w:rPr>
              <w:t>5</w:t>
            </w:r>
            <w:r w:rsidRPr="002F7DD9">
              <w:rPr>
                <w:rFonts w:ascii="Arial" w:hAnsi="Arial" w:cs="Arial"/>
              </w:rPr>
              <w:t>0</w:t>
            </w:r>
          </w:p>
        </w:tc>
      </w:tr>
      <w:tr w:rsidRPr="00ED3A71" w:rsidR="00C02BBF" w:rsidTr="00AB3BFD" w14:paraId="276D4533" w14:textId="77777777">
        <w:tc>
          <w:tcPr>
            <w:tcW w:w="4410" w:type="dxa"/>
            <w:vAlign w:val="center"/>
          </w:tcPr>
          <w:p w:rsidRPr="00CE03EC" w:rsidR="00C02BBF" w:rsidP="00AB3BFD" w:rsidRDefault="00C02BBF" w14:paraId="12D09BF1" w14:textId="77777777">
            <w:pPr>
              <w:tabs>
                <w:tab w:val="left" w:pos="360"/>
                <w:tab w:val="left" w:pos="720"/>
              </w:tabs>
              <w:ind w:left="360" w:hanging="360"/>
              <w:rPr>
                <w:rFonts w:ascii="Arial" w:hAnsi="Arial" w:cs="Arial"/>
              </w:rPr>
            </w:pPr>
            <w:r w:rsidRPr="00CE03EC">
              <w:rPr>
                <w:rFonts w:ascii="Arial" w:hAnsi="Arial" w:cs="Arial"/>
              </w:rPr>
              <w:t>Postage</w:t>
            </w:r>
          </w:p>
        </w:tc>
        <w:tc>
          <w:tcPr>
            <w:tcW w:w="1278" w:type="dxa"/>
            <w:vAlign w:val="center"/>
          </w:tcPr>
          <w:p w:rsidRPr="002F7DD9" w:rsidR="00C02BBF" w:rsidP="002D18D5" w:rsidRDefault="00C34FBD" w14:paraId="67FB1BFA" w14:textId="039188C5">
            <w:pPr>
              <w:tabs>
                <w:tab w:val="left" w:pos="360"/>
                <w:tab w:val="left" w:pos="720"/>
              </w:tabs>
              <w:ind w:left="360" w:hanging="360"/>
              <w:jc w:val="right"/>
              <w:rPr>
                <w:rFonts w:ascii="Arial" w:hAnsi="Arial" w:cs="Arial"/>
              </w:rPr>
            </w:pPr>
            <w:r>
              <w:rPr>
                <w:rFonts w:ascii="Arial" w:hAnsi="Arial" w:cs="Arial"/>
              </w:rPr>
              <w:t>50</w:t>
            </w:r>
          </w:p>
        </w:tc>
      </w:tr>
      <w:tr w:rsidRPr="00847880" w:rsidR="00C02BBF" w:rsidTr="002D18D5" w14:paraId="54AED77C" w14:textId="77777777">
        <w:tc>
          <w:tcPr>
            <w:tcW w:w="4410" w:type="dxa"/>
            <w:tcBorders>
              <w:top w:val="double" w:color="auto" w:sz="4" w:space="0"/>
            </w:tcBorders>
            <w:shd w:val="clear" w:color="auto" w:fill="D9D9D9" w:themeFill="background1" w:themeFillShade="D9"/>
            <w:vAlign w:val="center"/>
          </w:tcPr>
          <w:p w:rsidRPr="00CE03EC" w:rsidR="00C02BBF" w:rsidP="00847880" w:rsidRDefault="00DB641A" w14:paraId="26048747" w14:textId="52195300">
            <w:pPr>
              <w:tabs>
                <w:tab w:val="left" w:pos="360"/>
                <w:tab w:val="left" w:pos="720"/>
              </w:tabs>
              <w:ind w:left="360" w:hanging="360"/>
              <w:jc w:val="right"/>
              <w:rPr>
                <w:rFonts w:ascii="Arial" w:hAnsi="Arial" w:cs="Arial"/>
                <w:b/>
              </w:rPr>
            </w:pPr>
            <w:r>
              <w:rPr>
                <w:rFonts w:ascii="Arial" w:hAnsi="Arial" w:cs="Arial"/>
                <w:b/>
              </w:rPr>
              <w:t>T</w:t>
            </w:r>
            <w:r w:rsidRPr="00CE03EC" w:rsidR="00C02BBF">
              <w:rPr>
                <w:rFonts w:ascii="Arial" w:hAnsi="Arial" w:cs="Arial"/>
                <w:b/>
              </w:rPr>
              <w:t>otal</w:t>
            </w:r>
            <w:r w:rsidRPr="00CE03EC" w:rsidR="00847880">
              <w:rPr>
                <w:rFonts w:ascii="Arial" w:hAnsi="Arial" w:cs="Arial"/>
                <w:b/>
              </w:rPr>
              <w:t>:</w:t>
            </w:r>
          </w:p>
        </w:tc>
        <w:tc>
          <w:tcPr>
            <w:tcW w:w="1278" w:type="dxa"/>
            <w:tcBorders>
              <w:top w:val="double" w:color="auto" w:sz="4" w:space="0"/>
            </w:tcBorders>
            <w:shd w:val="clear" w:color="auto" w:fill="D9D9D9" w:themeFill="background1" w:themeFillShade="D9"/>
            <w:vAlign w:val="center"/>
          </w:tcPr>
          <w:p w:rsidRPr="002F7DD9" w:rsidR="00C02BBF" w:rsidP="00C34FBD" w:rsidRDefault="00C02BBF" w14:paraId="16C668CA" w14:textId="38EC67C4">
            <w:pPr>
              <w:tabs>
                <w:tab w:val="left" w:pos="360"/>
                <w:tab w:val="left" w:pos="720"/>
              </w:tabs>
              <w:ind w:left="360" w:hanging="360"/>
              <w:jc w:val="right"/>
              <w:rPr>
                <w:rFonts w:ascii="Arial" w:hAnsi="Arial" w:cs="Arial"/>
                <w:b/>
              </w:rPr>
            </w:pPr>
            <w:r w:rsidRPr="002F7DD9">
              <w:rPr>
                <w:rFonts w:ascii="Arial" w:hAnsi="Arial" w:cs="Arial"/>
                <w:b/>
              </w:rPr>
              <w:t xml:space="preserve">$ </w:t>
            </w:r>
            <w:r w:rsidRPr="002F7DD9" w:rsidR="00A07713">
              <w:rPr>
                <w:rFonts w:ascii="Arial" w:hAnsi="Arial" w:cs="Arial"/>
                <w:b/>
              </w:rPr>
              <w:t>5</w:t>
            </w:r>
            <w:r w:rsidR="00C34FBD">
              <w:rPr>
                <w:rFonts w:ascii="Arial" w:hAnsi="Arial" w:cs="Arial"/>
                <w:b/>
              </w:rPr>
              <w:t>00</w:t>
            </w:r>
          </w:p>
        </w:tc>
      </w:tr>
    </w:tbl>
    <w:p w:rsidRPr="00ED3A71" w:rsidR="00FC3110" w:rsidP="00ED3A71" w:rsidRDefault="00FC3110" w14:paraId="528DA289" w14:textId="77777777">
      <w:pPr>
        <w:tabs>
          <w:tab w:val="left" w:pos="360"/>
          <w:tab w:val="left" w:pos="720"/>
        </w:tabs>
        <w:ind w:left="360" w:hanging="360"/>
        <w:rPr>
          <w:rFonts w:ascii="Arial" w:hAnsi="Arial" w:cs="Arial"/>
          <w:b/>
          <w:bCs/>
          <w:sz w:val="22"/>
          <w:szCs w:val="22"/>
        </w:rPr>
      </w:pPr>
    </w:p>
    <w:p w:rsidRPr="00880F15" w:rsidR="00880F15" w:rsidP="00880F15" w:rsidRDefault="00880F15" w14:paraId="1EA15097" w14:textId="77777777">
      <w:pPr>
        <w:tabs>
          <w:tab w:val="left" w:pos="-1080"/>
          <w:tab w:val="left" w:pos="-720"/>
          <w:tab w:val="left" w:pos="450"/>
          <w:tab w:val="left" w:pos="720"/>
        </w:tabs>
        <w:rPr>
          <w:rFonts w:ascii="Arial" w:hAnsi="Arial" w:cs="Arial"/>
          <w:b/>
          <w:sz w:val="22"/>
          <w:szCs w:val="22"/>
        </w:rPr>
      </w:pPr>
      <w:r w:rsidRPr="00880F15">
        <w:rPr>
          <w:rFonts w:ascii="Arial" w:hAnsi="Arial" w:cs="Arial"/>
          <w:b/>
          <w:sz w:val="22"/>
          <w:szCs w:val="22"/>
        </w:rPr>
        <w:t>15.</w:t>
      </w:r>
      <w:r w:rsidRPr="00880F15">
        <w:rPr>
          <w:rFonts w:ascii="Arial" w:hAnsi="Arial" w:cs="Arial"/>
          <w:b/>
          <w:sz w:val="22"/>
          <w:szCs w:val="22"/>
        </w:rPr>
        <w:tab/>
        <w:t>Explain the reasons for any program changes or adjustments in hour or cost burden.</w:t>
      </w:r>
    </w:p>
    <w:p w:rsidRPr="00ED3A71" w:rsidR="00F42DA2" w:rsidP="00ED3A71" w:rsidRDefault="00F42DA2" w14:paraId="2D9D7D22" w14:textId="77777777">
      <w:pPr>
        <w:tabs>
          <w:tab w:val="left" w:pos="360"/>
          <w:tab w:val="left" w:pos="720"/>
        </w:tabs>
        <w:rPr>
          <w:rFonts w:ascii="Arial" w:hAnsi="Arial" w:cs="Arial"/>
          <w:b/>
          <w:bCs/>
          <w:sz w:val="22"/>
          <w:szCs w:val="22"/>
        </w:rPr>
      </w:pPr>
    </w:p>
    <w:p w:rsidR="00F86E10" w:rsidP="00ED3A71" w:rsidRDefault="000A2E58" w14:paraId="223B947D" w14:textId="63F51DDF">
      <w:pPr>
        <w:tabs>
          <w:tab w:val="left" w:pos="360"/>
          <w:tab w:val="left" w:pos="720"/>
        </w:tabs>
        <w:rPr>
          <w:rFonts w:ascii="Arial" w:hAnsi="Arial" w:cs="Arial"/>
          <w:sz w:val="22"/>
          <w:szCs w:val="22"/>
        </w:rPr>
      </w:pPr>
      <w:r>
        <w:rPr>
          <w:rFonts w:ascii="Arial" w:hAnsi="Arial" w:cs="Arial"/>
          <w:sz w:val="22"/>
          <w:szCs w:val="22"/>
        </w:rPr>
        <w:t>We are reporting a slight increase of 10 responses and 18 annual burden hours as changes due to adjustment in agency estimate.</w:t>
      </w:r>
      <w:r w:rsidRPr="00234ACD" w:rsidR="00234ACD">
        <w:rPr>
          <w:rFonts w:ascii="Arial" w:hAnsi="Arial" w:cs="Arial"/>
          <w:sz w:val="22"/>
          <w:szCs w:val="22"/>
        </w:rPr>
        <w:t xml:space="preserve">  </w:t>
      </w:r>
    </w:p>
    <w:p w:rsidRPr="00ED3A71" w:rsidR="00B73D91" w:rsidP="00ED3A71" w:rsidRDefault="00B73D91" w14:paraId="6ADD84F1" w14:textId="77777777">
      <w:pPr>
        <w:tabs>
          <w:tab w:val="left" w:pos="360"/>
          <w:tab w:val="left" w:pos="720"/>
        </w:tabs>
        <w:rPr>
          <w:rFonts w:ascii="Arial" w:hAnsi="Arial" w:cs="Arial"/>
          <w:sz w:val="22"/>
          <w:szCs w:val="22"/>
        </w:rPr>
      </w:pPr>
    </w:p>
    <w:p w:rsidRPr="00880F15" w:rsidR="00880F15" w:rsidP="00880F15" w:rsidRDefault="00880F15" w14:paraId="225D4C61" w14:textId="77777777">
      <w:pPr>
        <w:tabs>
          <w:tab w:val="left" w:pos="-1080"/>
          <w:tab w:val="left" w:pos="-720"/>
          <w:tab w:val="left" w:pos="450"/>
          <w:tab w:val="left" w:pos="720"/>
        </w:tabs>
        <w:rPr>
          <w:rFonts w:ascii="Arial" w:hAnsi="Arial" w:cs="Arial"/>
          <w:b/>
          <w:sz w:val="22"/>
          <w:szCs w:val="22"/>
        </w:rPr>
      </w:pPr>
      <w:r w:rsidRPr="00880F15">
        <w:rPr>
          <w:rFonts w:ascii="Arial" w:hAnsi="Arial" w:cs="Arial"/>
          <w:b/>
          <w:sz w:val="22"/>
          <w:szCs w:val="22"/>
        </w:rPr>
        <w:t>16.</w:t>
      </w:r>
      <w:r w:rsidRPr="00880F15">
        <w:rPr>
          <w:rFonts w:ascii="Arial" w:hAnsi="Arial" w:cs="Arial"/>
          <w:b/>
          <w:sz w:val="22"/>
          <w:szCs w:val="22"/>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ED3A71" w:rsidR="000B41D9" w:rsidP="00ED3A71" w:rsidRDefault="000B41D9" w14:paraId="7047E24D" w14:textId="77777777">
      <w:pPr>
        <w:tabs>
          <w:tab w:val="left" w:pos="360"/>
          <w:tab w:val="left" w:pos="720"/>
        </w:tabs>
        <w:rPr>
          <w:rFonts w:ascii="Arial" w:hAnsi="Arial" w:cs="Arial"/>
          <w:sz w:val="22"/>
          <w:szCs w:val="22"/>
        </w:rPr>
      </w:pPr>
    </w:p>
    <w:p w:rsidRPr="00ED3A71" w:rsidR="000D16ED" w:rsidP="00ED3A71" w:rsidRDefault="000D16ED" w14:paraId="10C1A59A" w14:textId="6EDF365B">
      <w:pPr>
        <w:tabs>
          <w:tab w:val="left" w:pos="360"/>
          <w:tab w:val="left" w:pos="720"/>
        </w:tabs>
        <w:rPr>
          <w:rFonts w:ascii="Arial" w:hAnsi="Arial" w:cs="Arial"/>
          <w:sz w:val="22"/>
          <w:szCs w:val="22"/>
        </w:rPr>
      </w:pPr>
      <w:r w:rsidRPr="00ED3A71">
        <w:rPr>
          <w:rFonts w:ascii="Arial" w:hAnsi="Arial" w:cs="Arial"/>
          <w:sz w:val="22"/>
          <w:szCs w:val="22"/>
        </w:rPr>
        <w:t xml:space="preserve">Analytical techniques are in the annual American Woodcock Population Status Report under METHODS.  </w:t>
      </w:r>
      <w:r w:rsidR="00B93946">
        <w:rPr>
          <w:rFonts w:ascii="Arial" w:hAnsi="Arial" w:cs="Arial"/>
          <w:sz w:val="22"/>
          <w:szCs w:val="22"/>
        </w:rPr>
        <w:t>We distribute t</w:t>
      </w:r>
      <w:r w:rsidRPr="00ED3A71">
        <w:rPr>
          <w:rFonts w:ascii="Arial" w:hAnsi="Arial" w:cs="Arial"/>
          <w:sz w:val="22"/>
          <w:szCs w:val="22"/>
        </w:rPr>
        <w:t>his status report both internally and externally.</w:t>
      </w:r>
    </w:p>
    <w:p w:rsidRPr="00ED3A71" w:rsidR="000D16ED" w:rsidP="00ED3A71" w:rsidRDefault="000D16ED" w14:paraId="6FFAC1B6" w14:textId="77777777">
      <w:pPr>
        <w:tabs>
          <w:tab w:val="left" w:pos="360"/>
          <w:tab w:val="left" w:pos="720"/>
        </w:tabs>
        <w:rPr>
          <w:rFonts w:ascii="Arial" w:hAnsi="Arial" w:cs="Arial"/>
          <w:sz w:val="22"/>
          <w:szCs w:val="22"/>
        </w:rPr>
      </w:pPr>
    </w:p>
    <w:tbl>
      <w:tblPr>
        <w:tblW w:w="9750" w:type="dxa"/>
        <w:tblLayout w:type="fixed"/>
        <w:tblCellMar>
          <w:left w:w="120" w:type="dxa"/>
          <w:right w:w="120" w:type="dxa"/>
        </w:tblCellMar>
        <w:tblLook w:val="0000" w:firstRow="0" w:lastRow="0" w:firstColumn="0" w:lastColumn="0" w:noHBand="0" w:noVBand="0"/>
      </w:tblPr>
      <w:tblGrid>
        <w:gridCol w:w="8040"/>
        <w:gridCol w:w="1710"/>
      </w:tblGrid>
      <w:tr w:rsidRPr="001D5628" w:rsidR="000D16ED" w:rsidTr="00B04DFD" w14:paraId="08E661F7" w14:textId="77777777">
        <w:trPr>
          <w:cantSplit/>
          <w:trHeight w:val="259" w:hRule="exact"/>
        </w:trPr>
        <w:tc>
          <w:tcPr>
            <w:tcW w:w="8040" w:type="dxa"/>
            <w:tcBorders>
              <w:top w:val="single" w:color="000000" w:sz="6" w:space="0"/>
              <w:left w:val="single" w:color="000000" w:sz="6" w:space="0"/>
              <w:bottom w:val="single" w:color="000000" w:sz="6" w:space="0"/>
              <w:right w:val="single" w:color="000000" w:sz="6" w:space="0"/>
            </w:tcBorders>
            <w:vAlign w:val="center"/>
          </w:tcPr>
          <w:p w:rsidRPr="001D5628" w:rsidR="000D16ED" w:rsidP="00B94EE0" w:rsidRDefault="000D16ED" w14:paraId="7A866042" w14:textId="77777777">
            <w:pPr>
              <w:tabs>
                <w:tab w:val="left" w:pos="360"/>
                <w:tab w:val="left" w:pos="720"/>
              </w:tabs>
              <w:rPr>
                <w:rFonts w:ascii="Arial" w:hAnsi="Arial" w:cs="Arial"/>
                <w:sz w:val="22"/>
              </w:rPr>
            </w:pPr>
            <w:r w:rsidRPr="001D5628">
              <w:rPr>
                <w:rFonts w:ascii="Arial" w:hAnsi="Arial" w:cs="Arial"/>
                <w:sz w:val="22"/>
              </w:rPr>
              <w:t>Form 3</w:t>
            </w:r>
            <w:r w:rsidRPr="001D5628">
              <w:rPr>
                <w:rFonts w:ascii="Arial" w:hAnsi="Arial" w:cs="Arial"/>
                <w:sz w:val="22"/>
              </w:rPr>
              <w:noBreakHyphen/>
              <w:t>156 sent to cooperators</w:t>
            </w:r>
          </w:p>
        </w:tc>
        <w:tc>
          <w:tcPr>
            <w:tcW w:w="1710" w:type="dxa"/>
            <w:tcBorders>
              <w:top w:val="single" w:color="000000" w:sz="6" w:space="0"/>
              <w:left w:val="single" w:color="000000" w:sz="6" w:space="0"/>
              <w:bottom w:val="single" w:color="000000" w:sz="6" w:space="0"/>
              <w:right w:val="single" w:color="000000" w:sz="6" w:space="0"/>
            </w:tcBorders>
            <w:vAlign w:val="center"/>
          </w:tcPr>
          <w:p w:rsidRPr="001D5628" w:rsidR="000D16ED" w:rsidP="00B94EE0" w:rsidRDefault="000D16ED" w14:paraId="622D8F7C" w14:textId="77777777">
            <w:pPr>
              <w:tabs>
                <w:tab w:val="left" w:pos="360"/>
                <w:tab w:val="left" w:pos="720"/>
              </w:tabs>
              <w:rPr>
                <w:rFonts w:ascii="Arial" w:hAnsi="Arial" w:cs="Arial"/>
                <w:sz w:val="22"/>
              </w:rPr>
            </w:pPr>
            <w:r w:rsidRPr="001D5628">
              <w:rPr>
                <w:rFonts w:ascii="Arial" w:hAnsi="Arial" w:cs="Arial"/>
                <w:sz w:val="22"/>
              </w:rPr>
              <w:t>Early spring</w:t>
            </w:r>
          </w:p>
        </w:tc>
      </w:tr>
      <w:tr w:rsidRPr="001D5628" w:rsidR="000D16ED" w:rsidTr="00B04DFD" w14:paraId="3E378B10" w14:textId="77777777">
        <w:trPr>
          <w:cantSplit/>
          <w:trHeight w:val="259" w:hRule="exact"/>
        </w:trPr>
        <w:tc>
          <w:tcPr>
            <w:tcW w:w="8040" w:type="dxa"/>
            <w:tcBorders>
              <w:top w:val="single" w:color="000000" w:sz="6" w:space="0"/>
              <w:left w:val="single" w:color="000000" w:sz="6" w:space="0"/>
              <w:bottom w:val="single" w:color="000000" w:sz="6" w:space="0"/>
              <w:right w:val="single" w:color="000000" w:sz="6" w:space="0"/>
            </w:tcBorders>
            <w:vAlign w:val="center"/>
          </w:tcPr>
          <w:p w:rsidRPr="001D5628" w:rsidR="000D16ED" w:rsidP="00B94EE0" w:rsidRDefault="000D16ED" w14:paraId="4E9F68FF" w14:textId="77777777">
            <w:pPr>
              <w:tabs>
                <w:tab w:val="left" w:pos="360"/>
                <w:tab w:val="left" w:pos="720"/>
              </w:tabs>
              <w:rPr>
                <w:rFonts w:ascii="Arial" w:hAnsi="Arial" w:cs="Arial"/>
                <w:sz w:val="22"/>
              </w:rPr>
            </w:pPr>
            <w:r w:rsidRPr="001D5628">
              <w:rPr>
                <w:rFonts w:ascii="Arial" w:hAnsi="Arial" w:cs="Arial"/>
                <w:sz w:val="22"/>
              </w:rPr>
              <w:t>Survey</w:t>
            </w:r>
          </w:p>
        </w:tc>
        <w:tc>
          <w:tcPr>
            <w:tcW w:w="1710" w:type="dxa"/>
            <w:tcBorders>
              <w:top w:val="single" w:color="000000" w:sz="6" w:space="0"/>
              <w:left w:val="single" w:color="000000" w:sz="6" w:space="0"/>
              <w:bottom w:val="single" w:color="000000" w:sz="6" w:space="0"/>
              <w:right w:val="single" w:color="000000" w:sz="6" w:space="0"/>
            </w:tcBorders>
            <w:vAlign w:val="center"/>
          </w:tcPr>
          <w:p w:rsidRPr="001D5628" w:rsidR="000D16ED" w:rsidP="00B94EE0" w:rsidRDefault="000D16ED" w14:paraId="124D6565" w14:textId="77777777">
            <w:pPr>
              <w:tabs>
                <w:tab w:val="left" w:pos="360"/>
                <w:tab w:val="left" w:pos="720"/>
              </w:tabs>
              <w:rPr>
                <w:rFonts w:ascii="Arial" w:hAnsi="Arial" w:cs="Arial"/>
                <w:sz w:val="22"/>
              </w:rPr>
            </w:pPr>
            <w:r w:rsidRPr="001D5628">
              <w:rPr>
                <w:rFonts w:ascii="Arial" w:hAnsi="Arial" w:cs="Arial"/>
                <w:sz w:val="22"/>
              </w:rPr>
              <w:t xml:space="preserve">April </w:t>
            </w:r>
            <w:r w:rsidRPr="001D5628">
              <w:rPr>
                <w:rFonts w:ascii="Arial" w:hAnsi="Arial" w:cs="Arial"/>
                <w:sz w:val="22"/>
              </w:rPr>
              <w:noBreakHyphen/>
              <w:t xml:space="preserve"> May</w:t>
            </w:r>
          </w:p>
        </w:tc>
      </w:tr>
      <w:tr w:rsidRPr="001D5628" w:rsidR="000D16ED" w:rsidTr="00B04DFD" w14:paraId="2B4DACD7" w14:textId="77777777">
        <w:trPr>
          <w:cantSplit/>
          <w:trHeight w:val="259" w:hRule="exact"/>
        </w:trPr>
        <w:tc>
          <w:tcPr>
            <w:tcW w:w="8040" w:type="dxa"/>
            <w:tcBorders>
              <w:top w:val="single" w:color="000000" w:sz="6" w:space="0"/>
              <w:left w:val="single" w:color="000000" w:sz="6" w:space="0"/>
              <w:bottom w:val="single" w:color="000000" w:sz="6" w:space="0"/>
              <w:right w:val="single" w:color="000000" w:sz="6" w:space="0"/>
            </w:tcBorders>
            <w:vAlign w:val="center"/>
          </w:tcPr>
          <w:p w:rsidRPr="001D5628" w:rsidR="000D16ED" w:rsidP="00B94EE0" w:rsidRDefault="000D16ED" w14:paraId="449AEEF3" w14:textId="77777777">
            <w:pPr>
              <w:tabs>
                <w:tab w:val="left" w:pos="360"/>
                <w:tab w:val="left" w:pos="720"/>
              </w:tabs>
              <w:rPr>
                <w:rFonts w:ascii="Arial" w:hAnsi="Arial" w:cs="Arial"/>
                <w:sz w:val="22"/>
              </w:rPr>
            </w:pPr>
            <w:r w:rsidRPr="001D5628">
              <w:rPr>
                <w:rFonts w:ascii="Arial" w:hAnsi="Arial" w:cs="Arial"/>
                <w:sz w:val="22"/>
              </w:rPr>
              <w:t>Collection of forms</w:t>
            </w:r>
          </w:p>
        </w:tc>
        <w:tc>
          <w:tcPr>
            <w:tcW w:w="1710" w:type="dxa"/>
            <w:tcBorders>
              <w:top w:val="single" w:color="000000" w:sz="6" w:space="0"/>
              <w:left w:val="single" w:color="000000" w:sz="6" w:space="0"/>
              <w:bottom w:val="single" w:color="000000" w:sz="6" w:space="0"/>
              <w:right w:val="single" w:color="000000" w:sz="6" w:space="0"/>
            </w:tcBorders>
            <w:vAlign w:val="center"/>
          </w:tcPr>
          <w:p w:rsidRPr="001D5628" w:rsidR="000D16ED" w:rsidP="00B94EE0" w:rsidRDefault="000D16ED" w14:paraId="1E9A94DD" w14:textId="77777777">
            <w:pPr>
              <w:tabs>
                <w:tab w:val="left" w:pos="360"/>
                <w:tab w:val="left" w:pos="720"/>
              </w:tabs>
              <w:rPr>
                <w:rFonts w:ascii="Arial" w:hAnsi="Arial" w:cs="Arial"/>
                <w:sz w:val="22"/>
              </w:rPr>
            </w:pPr>
            <w:r w:rsidRPr="001D5628">
              <w:rPr>
                <w:rFonts w:ascii="Arial" w:hAnsi="Arial" w:cs="Arial"/>
                <w:sz w:val="22"/>
              </w:rPr>
              <w:t xml:space="preserve">April </w:t>
            </w:r>
            <w:r w:rsidRPr="001D5628">
              <w:rPr>
                <w:rFonts w:ascii="Arial" w:hAnsi="Arial" w:cs="Arial"/>
                <w:sz w:val="22"/>
              </w:rPr>
              <w:noBreakHyphen/>
              <w:t xml:space="preserve"> May</w:t>
            </w:r>
          </w:p>
        </w:tc>
      </w:tr>
      <w:tr w:rsidRPr="001D5628" w:rsidR="000D16ED" w:rsidTr="00B04DFD" w14:paraId="56BD4DB7" w14:textId="77777777">
        <w:trPr>
          <w:cantSplit/>
          <w:trHeight w:val="259" w:hRule="exact"/>
        </w:trPr>
        <w:tc>
          <w:tcPr>
            <w:tcW w:w="8040" w:type="dxa"/>
            <w:tcBorders>
              <w:top w:val="single" w:color="000000" w:sz="6" w:space="0"/>
              <w:left w:val="single" w:color="000000" w:sz="6" w:space="0"/>
              <w:bottom w:val="single" w:color="000000" w:sz="6" w:space="0"/>
              <w:right w:val="single" w:color="000000" w:sz="6" w:space="0"/>
            </w:tcBorders>
            <w:vAlign w:val="center"/>
          </w:tcPr>
          <w:p w:rsidRPr="001D5628" w:rsidR="000D16ED" w:rsidP="00B94EE0" w:rsidRDefault="000D16ED" w14:paraId="5584804D" w14:textId="77777777">
            <w:pPr>
              <w:tabs>
                <w:tab w:val="left" w:pos="360"/>
                <w:tab w:val="left" w:pos="720"/>
              </w:tabs>
              <w:rPr>
                <w:rFonts w:ascii="Arial" w:hAnsi="Arial" w:cs="Arial"/>
                <w:sz w:val="22"/>
              </w:rPr>
            </w:pPr>
            <w:r w:rsidRPr="001D5628">
              <w:rPr>
                <w:rFonts w:ascii="Arial" w:hAnsi="Arial" w:cs="Arial"/>
                <w:sz w:val="22"/>
              </w:rPr>
              <w:t>Data analysis</w:t>
            </w:r>
          </w:p>
        </w:tc>
        <w:tc>
          <w:tcPr>
            <w:tcW w:w="1710" w:type="dxa"/>
            <w:tcBorders>
              <w:top w:val="single" w:color="000000" w:sz="6" w:space="0"/>
              <w:left w:val="single" w:color="000000" w:sz="6" w:space="0"/>
              <w:bottom w:val="single" w:color="000000" w:sz="6" w:space="0"/>
              <w:right w:val="single" w:color="000000" w:sz="6" w:space="0"/>
            </w:tcBorders>
            <w:vAlign w:val="center"/>
          </w:tcPr>
          <w:p w:rsidRPr="001D5628" w:rsidR="000D16ED" w:rsidP="00B94EE0" w:rsidRDefault="008246A9" w14:paraId="0D50258D" w14:textId="1E06E39E">
            <w:pPr>
              <w:tabs>
                <w:tab w:val="left" w:pos="360"/>
                <w:tab w:val="left" w:pos="720"/>
              </w:tabs>
              <w:rPr>
                <w:rFonts w:ascii="Arial" w:hAnsi="Arial" w:cs="Arial"/>
                <w:sz w:val="22"/>
              </w:rPr>
            </w:pPr>
            <w:r w:rsidRPr="001D5628">
              <w:rPr>
                <w:rFonts w:ascii="Arial" w:hAnsi="Arial" w:cs="Arial"/>
                <w:sz w:val="22"/>
              </w:rPr>
              <w:t>June</w:t>
            </w:r>
          </w:p>
        </w:tc>
      </w:tr>
      <w:tr w:rsidRPr="001D5628" w:rsidR="000D16ED" w:rsidTr="00B04DFD" w14:paraId="3F2CE6B6" w14:textId="77777777">
        <w:trPr>
          <w:cantSplit/>
          <w:trHeight w:val="259" w:hRule="exact"/>
        </w:trPr>
        <w:tc>
          <w:tcPr>
            <w:tcW w:w="8040" w:type="dxa"/>
            <w:tcBorders>
              <w:top w:val="single" w:color="000000" w:sz="6" w:space="0"/>
              <w:left w:val="single" w:color="000000" w:sz="6" w:space="0"/>
              <w:bottom w:val="single" w:color="000000" w:sz="6" w:space="0"/>
              <w:right w:val="single" w:color="000000" w:sz="6" w:space="0"/>
            </w:tcBorders>
            <w:vAlign w:val="center"/>
          </w:tcPr>
          <w:p w:rsidRPr="001D5628" w:rsidR="000D16ED" w:rsidP="00B94EE0" w:rsidRDefault="000D16ED" w14:paraId="43E0AFB8" w14:textId="77777777">
            <w:pPr>
              <w:tabs>
                <w:tab w:val="left" w:pos="360"/>
                <w:tab w:val="left" w:pos="720"/>
              </w:tabs>
              <w:rPr>
                <w:rFonts w:ascii="Arial" w:hAnsi="Arial" w:cs="Arial"/>
                <w:sz w:val="22"/>
              </w:rPr>
            </w:pPr>
            <w:r w:rsidRPr="001D5628">
              <w:rPr>
                <w:rFonts w:ascii="Arial" w:hAnsi="Arial" w:cs="Arial"/>
                <w:sz w:val="22"/>
              </w:rPr>
              <w:t>Report writing</w:t>
            </w:r>
          </w:p>
        </w:tc>
        <w:tc>
          <w:tcPr>
            <w:tcW w:w="1710" w:type="dxa"/>
            <w:tcBorders>
              <w:top w:val="single" w:color="000000" w:sz="6" w:space="0"/>
              <w:left w:val="single" w:color="000000" w:sz="6" w:space="0"/>
              <w:bottom w:val="single" w:color="000000" w:sz="6" w:space="0"/>
              <w:right w:val="single" w:color="000000" w:sz="6" w:space="0"/>
            </w:tcBorders>
            <w:vAlign w:val="center"/>
          </w:tcPr>
          <w:p w:rsidRPr="001D5628" w:rsidR="000D16ED" w:rsidP="00B94EE0" w:rsidRDefault="008246A9" w14:paraId="34FF3F51" w14:textId="5BBD5CB9">
            <w:pPr>
              <w:tabs>
                <w:tab w:val="left" w:pos="360"/>
                <w:tab w:val="left" w:pos="720"/>
              </w:tabs>
              <w:rPr>
                <w:rFonts w:ascii="Arial" w:hAnsi="Arial" w:cs="Arial"/>
                <w:sz w:val="22"/>
              </w:rPr>
            </w:pPr>
            <w:r w:rsidRPr="001D5628">
              <w:rPr>
                <w:rFonts w:ascii="Arial" w:hAnsi="Arial" w:cs="Arial"/>
                <w:sz w:val="22"/>
              </w:rPr>
              <w:t>July-August</w:t>
            </w:r>
          </w:p>
        </w:tc>
      </w:tr>
      <w:tr w:rsidRPr="001D5628" w:rsidR="000D16ED" w:rsidTr="00B04DFD" w14:paraId="532BFDE9" w14:textId="77777777">
        <w:trPr>
          <w:cantSplit/>
          <w:trHeight w:val="259" w:hRule="exact"/>
        </w:trPr>
        <w:tc>
          <w:tcPr>
            <w:tcW w:w="8040" w:type="dxa"/>
            <w:tcBorders>
              <w:top w:val="single" w:color="000000" w:sz="6" w:space="0"/>
              <w:left w:val="single" w:color="000000" w:sz="6" w:space="0"/>
              <w:bottom w:val="single" w:color="000000" w:sz="6" w:space="0"/>
              <w:right w:val="single" w:color="000000" w:sz="6" w:space="0"/>
            </w:tcBorders>
            <w:vAlign w:val="center"/>
          </w:tcPr>
          <w:p w:rsidRPr="001D5628" w:rsidR="000D16ED" w:rsidP="00B94EE0" w:rsidRDefault="000D16ED" w14:paraId="440668DD" w14:textId="77777777">
            <w:pPr>
              <w:tabs>
                <w:tab w:val="left" w:pos="360"/>
                <w:tab w:val="left" w:pos="720"/>
              </w:tabs>
              <w:rPr>
                <w:rFonts w:ascii="Arial" w:hAnsi="Arial" w:cs="Arial"/>
                <w:sz w:val="22"/>
              </w:rPr>
            </w:pPr>
            <w:r w:rsidRPr="001D5628">
              <w:rPr>
                <w:rFonts w:ascii="Arial" w:hAnsi="Arial" w:cs="Arial"/>
                <w:sz w:val="22"/>
              </w:rPr>
              <w:t>Publication date</w:t>
            </w:r>
          </w:p>
        </w:tc>
        <w:tc>
          <w:tcPr>
            <w:tcW w:w="1710" w:type="dxa"/>
            <w:tcBorders>
              <w:top w:val="single" w:color="000000" w:sz="6" w:space="0"/>
              <w:left w:val="single" w:color="000000" w:sz="6" w:space="0"/>
              <w:bottom w:val="single" w:color="000000" w:sz="6" w:space="0"/>
              <w:right w:val="single" w:color="000000" w:sz="6" w:space="0"/>
            </w:tcBorders>
            <w:vAlign w:val="center"/>
          </w:tcPr>
          <w:p w:rsidRPr="001D5628" w:rsidR="000D16ED" w:rsidP="00B94EE0" w:rsidRDefault="008246A9" w14:paraId="06BB1BF3" w14:textId="1D3A6481">
            <w:pPr>
              <w:tabs>
                <w:tab w:val="left" w:pos="360"/>
                <w:tab w:val="left" w:pos="720"/>
              </w:tabs>
              <w:rPr>
                <w:rFonts w:ascii="Arial" w:hAnsi="Arial" w:cs="Arial"/>
                <w:sz w:val="22"/>
              </w:rPr>
            </w:pPr>
            <w:r w:rsidRPr="001D5628">
              <w:rPr>
                <w:rFonts w:ascii="Arial" w:hAnsi="Arial" w:cs="Arial"/>
                <w:sz w:val="22"/>
              </w:rPr>
              <w:t>August</w:t>
            </w:r>
          </w:p>
        </w:tc>
      </w:tr>
      <w:tr w:rsidRPr="001D5628" w:rsidR="000D16ED" w:rsidTr="00B04DFD" w14:paraId="4E8BB941" w14:textId="77777777">
        <w:trPr>
          <w:cantSplit/>
          <w:trHeight w:val="259" w:hRule="exact"/>
        </w:trPr>
        <w:tc>
          <w:tcPr>
            <w:tcW w:w="8040" w:type="dxa"/>
            <w:tcBorders>
              <w:top w:val="single" w:color="000000" w:sz="6" w:space="0"/>
              <w:left w:val="single" w:color="000000" w:sz="6" w:space="0"/>
              <w:bottom w:val="single" w:color="000000" w:sz="6" w:space="0"/>
              <w:right w:val="single" w:color="000000" w:sz="6" w:space="0"/>
            </w:tcBorders>
            <w:vAlign w:val="center"/>
          </w:tcPr>
          <w:p w:rsidRPr="001D5628" w:rsidR="000D16ED" w:rsidP="00B94EE0" w:rsidRDefault="000D16ED" w14:paraId="1F17A660" w14:textId="77777777">
            <w:pPr>
              <w:tabs>
                <w:tab w:val="left" w:pos="360"/>
                <w:tab w:val="left" w:pos="720"/>
              </w:tabs>
              <w:rPr>
                <w:rFonts w:ascii="Arial" w:hAnsi="Arial" w:cs="Arial"/>
                <w:sz w:val="22"/>
              </w:rPr>
            </w:pPr>
            <w:r w:rsidRPr="001D5628">
              <w:rPr>
                <w:rFonts w:ascii="Arial" w:hAnsi="Arial" w:cs="Arial"/>
                <w:sz w:val="22"/>
              </w:rPr>
              <w:t>Service Regulations Committee Meeting (recommendations on hunting season)</w:t>
            </w:r>
          </w:p>
        </w:tc>
        <w:tc>
          <w:tcPr>
            <w:tcW w:w="1710" w:type="dxa"/>
            <w:tcBorders>
              <w:top w:val="single" w:color="000000" w:sz="6" w:space="0"/>
              <w:left w:val="single" w:color="000000" w:sz="6" w:space="0"/>
              <w:bottom w:val="single" w:color="000000" w:sz="6" w:space="0"/>
              <w:right w:val="single" w:color="000000" w:sz="6" w:space="0"/>
            </w:tcBorders>
            <w:vAlign w:val="center"/>
          </w:tcPr>
          <w:p w:rsidRPr="001D5628" w:rsidR="000D16ED" w:rsidP="00B94EE0" w:rsidRDefault="008246A9" w14:paraId="31F2E6C4" w14:textId="7DB63083">
            <w:pPr>
              <w:tabs>
                <w:tab w:val="left" w:pos="360"/>
                <w:tab w:val="left" w:pos="720"/>
              </w:tabs>
              <w:rPr>
                <w:rFonts w:ascii="Arial" w:hAnsi="Arial" w:cs="Arial"/>
                <w:sz w:val="22"/>
              </w:rPr>
            </w:pPr>
            <w:r w:rsidRPr="001D5628">
              <w:rPr>
                <w:rFonts w:ascii="Arial" w:hAnsi="Arial" w:cs="Arial"/>
                <w:sz w:val="22"/>
              </w:rPr>
              <w:t>October</w:t>
            </w:r>
          </w:p>
        </w:tc>
      </w:tr>
    </w:tbl>
    <w:p w:rsidRPr="00ED3A71" w:rsidR="00150437" w:rsidP="00ED3A71" w:rsidRDefault="00150437" w14:paraId="614EDA76" w14:textId="77777777">
      <w:pPr>
        <w:tabs>
          <w:tab w:val="left" w:pos="360"/>
          <w:tab w:val="left" w:pos="720"/>
        </w:tabs>
        <w:rPr>
          <w:rFonts w:ascii="Arial" w:hAnsi="Arial" w:cs="Arial"/>
          <w:sz w:val="22"/>
          <w:szCs w:val="22"/>
        </w:rPr>
      </w:pPr>
    </w:p>
    <w:p w:rsidRPr="00880F15" w:rsidR="00880F15" w:rsidP="00880F15" w:rsidRDefault="00880F15" w14:paraId="291FD7A1" w14:textId="77777777">
      <w:pPr>
        <w:tabs>
          <w:tab w:val="left" w:pos="-1080"/>
          <w:tab w:val="left" w:pos="-720"/>
          <w:tab w:val="left" w:pos="450"/>
          <w:tab w:val="left" w:pos="720"/>
        </w:tabs>
        <w:rPr>
          <w:rFonts w:ascii="Arial" w:hAnsi="Arial" w:cs="Arial"/>
          <w:b/>
          <w:sz w:val="22"/>
          <w:szCs w:val="22"/>
        </w:rPr>
      </w:pPr>
      <w:r w:rsidRPr="00880F15">
        <w:rPr>
          <w:rFonts w:ascii="Arial" w:hAnsi="Arial" w:cs="Arial"/>
          <w:b/>
          <w:sz w:val="22"/>
          <w:szCs w:val="22"/>
        </w:rPr>
        <w:t>17.</w:t>
      </w:r>
      <w:r w:rsidRPr="00880F15">
        <w:rPr>
          <w:rFonts w:ascii="Arial" w:hAnsi="Arial" w:cs="Arial"/>
          <w:b/>
          <w:sz w:val="22"/>
          <w:szCs w:val="22"/>
        </w:rPr>
        <w:tab/>
        <w:t>If seeking approval to not display the expiration date for OMB approval of the information collection, explain the reasons that display would be inappropriate.</w:t>
      </w:r>
    </w:p>
    <w:p w:rsidRPr="00ED3A71" w:rsidR="00913659" w:rsidP="00ED3A71" w:rsidRDefault="00913659" w14:paraId="45A01182" w14:textId="77777777">
      <w:pPr>
        <w:tabs>
          <w:tab w:val="left" w:pos="360"/>
          <w:tab w:val="left" w:pos="720"/>
        </w:tabs>
        <w:ind w:left="360" w:hanging="360"/>
        <w:rPr>
          <w:rFonts w:ascii="Arial" w:hAnsi="Arial" w:cs="Arial"/>
          <w:b/>
          <w:bCs/>
          <w:sz w:val="22"/>
          <w:szCs w:val="22"/>
        </w:rPr>
      </w:pPr>
    </w:p>
    <w:p w:rsidRPr="00ED3A71" w:rsidR="000D16ED" w:rsidP="00ED3A71" w:rsidRDefault="000D16ED" w14:paraId="28CC6FC9" w14:textId="77777777">
      <w:pPr>
        <w:tabs>
          <w:tab w:val="left" w:pos="360"/>
          <w:tab w:val="left" w:pos="720"/>
        </w:tabs>
        <w:rPr>
          <w:rFonts w:ascii="Arial" w:hAnsi="Arial" w:cs="Arial"/>
          <w:sz w:val="22"/>
          <w:szCs w:val="22"/>
        </w:rPr>
      </w:pPr>
      <w:r w:rsidRPr="00ED3A71">
        <w:rPr>
          <w:rFonts w:ascii="Arial" w:hAnsi="Arial" w:cs="Arial"/>
          <w:sz w:val="22"/>
          <w:szCs w:val="22"/>
        </w:rPr>
        <w:t>We will display the OMB control number and expiration date.</w:t>
      </w:r>
    </w:p>
    <w:p w:rsidRPr="00ED3A71" w:rsidR="00150437" w:rsidP="00ED3A71" w:rsidRDefault="00150437" w14:paraId="45E93767" w14:textId="77777777">
      <w:pPr>
        <w:tabs>
          <w:tab w:val="left" w:pos="360"/>
          <w:tab w:val="left" w:pos="720"/>
        </w:tabs>
        <w:rPr>
          <w:rFonts w:ascii="Arial" w:hAnsi="Arial" w:cs="Arial"/>
          <w:sz w:val="22"/>
          <w:szCs w:val="22"/>
        </w:rPr>
      </w:pPr>
    </w:p>
    <w:p w:rsidRPr="00880F15" w:rsidR="00880F15" w:rsidP="00880F15" w:rsidRDefault="00880F15" w14:paraId="1EFF4BE7" w14:textId="77777777">
      <w:pPr>
        <w:tabs>
          <w:tab w:val="left" w:pos="-1080"/>
          <w:tab w:val="left" w:pos="-720"/>
          <w:tab w:val="left" w:pos="450"/>
          <w:tab w:val="left" w:pos="720"/>
        </w:tabs>
        <w:rPr>
          <w:rFonts w:ascii="Arial" w:hAnsi="Arial" w:cs="Arial"/>
          <w:b/>
          <w:sz w:val="22"/>
          <w:szCs w:val="22"/>
        </w:rPr>
      </w:pPr>
      <w:r w:rsidRPr="00880F15">
        <w:rPr>
          <w:rFonts w:ascii="Arial" w:hAnsi="Arial" w:cs="Arial"/>
          <w:b/>
          <w:sz w:val="22"/>
          <w:szCs w:val="22"/>
        </w:rPr>
        <w:t>18.</w:t>
      </w:r>
      <w:r w:rsidRPr="00880F15">
        <w:rPr>
          <w:rFonts w:ascii="Arial" w:hAnsi="Arial" w:cs="Arial"/>
          <w:b/>
          <w:sz w:val="22"/>
          <w:szCs w:val="22"/>
        </w:rPr>
        <w:tab/>
        <w:t>Explain each exception to the topics of the certification statement identified in "Certification for Paperwork Reduction Act Submissions."</w:t>
      </w:r>
    </w:p>
    <w:p w:rsidRPr="00ED3A71" w:rsidR="001A1789" w:rsidP="00ED3A71" w:rsidRDefault="001A1789" w14:paraId="430F9C75" w14:textId="77777777">
      <w:pPr>
        <w:tabs>
          <w:tab w:val="left" w:pos="360"/>
          <w:tab w:val="left" w:pos="720"/>
        </w:tabs>
        <w:rPr>
          <w:rFonts w:ascii="Arial" w:hAnsi="Arial" w:cs="Arial"/>
          <w:sz w:val="22"/>
          <w:szCs w:val="22"/>
        </w:rPr>
      </w:pPr>
    </w:p>
    <w:p w:rsidRPr="000E31B1" w:rsidR="00A00E93" w:rsidP="000E31B1" w:rsidRDefault="000D16ED" w14:paraId="20876638" w14:textId="3188673A">
      <w:pPr>
        <w:tabs>
          <w:tab w:val="left" w:pos="360"/>
          <w:tab w:val="left" w:pos="720"/>
        </w:tabs>
        <w:rPr>
          <w:rFonts w:ascii="Arial" w:hAnsi="Arial" w:cs="Arial"/>
          <w:sz w:val="22"/>
          <w:szCs w:val="22"/>
        </w:rPr>
      </w:pPr>
      <w:r w:rsidRPr="00ED3A71">
        <w:rPr>
          <w:rFonts w:ascii="Arial" w:hAnsi="Arial" w:cs="Arial"/>
          <w:sz w:val="22"/>
          <w:szCs w:val="22"/>
        </w:rPr>
        <w:t>There are no exceptions to the certification statement.</w:t>
      </w:r>
    </w:p>
    <w:sectPr w:rsidRPr="000E31B1" w:rsidR="00A00E93" w:rsidSect="00F54295">
      <w:footerReference w:type="default" r:id="rId21"/>
      <w:footerReference w:type="first" r:id="rId22"/>
      <w:type w:val="continuous"/>
      <w:pgSz w:w="12240" w:h="15840" w:code="1"/>
      <w:pgMar w:top="1296" w:right="1440" w:bottom="1152" w:left="1440" w:header="1440" w:footer="720" w:gutter="0"/>
      <w:cols w:space="720"/>
      <w:titlePg/>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B4E6BBF" w16cid:durableId="23414F0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0EBEBD" w14:textId="77777777" w:rsidR="00493859" w:rsidRDefault="00493859">
      <w:r>
        <w:separator/>
      </w:r>
    </w:p>
  </w:endnote>
  <w:endnote w:type="continuationSeparator" w:id="0">
    <w:p w14:paraId="4A52FDC2" w14:textId="77777777" w:rsidR="00493859" w:rsidRDefault="004938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DECC7E" w14:textId="77652C62" w:rsidR="008473CC" w:rsidRPr="000E31B1" w:rsidRDefault="000E31B1" w:rsidP="000E31B1">
    <w:pPr>
      <w:pStyle w:val="Footer"/>
      <w:jc w:val="center"/>
      <w:rPr>
        <w:rFonts w:ascii="Arial" w:hAnsi="Arial" w:cs="Arial"/>
        <w:sz w:val="22"/>
      </w:rPr>
    </w:pPr>
    <w:r w:rsidRPr="000E31B1">
      <w:rPr>
        <w:rFonts w:ascii="Arial" w:hAnsi="Arial" w:cs="Arial"/>
        <w:sz w:val="22"/>
      </w:rPr>
      <w:t xml:space="preserve">- </w:t>
    </w:r>
    <w:sdt>
      <w:sdtPr>
        <w:rPr>
          <w:rFonts w:ascii="Arial" w:hAnsi="Arial" w:cs="Arial"/>
          <w:sz w:val="22"/>
        </w:rPr>
        <w:id w:val="1313450315"/>
        <w:docPartObj>
          <w:docPartGallery w:val="Page Numbers (Bottom of Page)"/>
          <w:docPartUnique/>
        </w:docPartObj>
      </w:sdtPr>
      <w:sdtEndPr>
        <w:rPr>
          <w:noProof/>
        </w:rPr>
      </w:sdtEndPr>
      <w:sdtContent>
        <w:r w:rsidRPr="000E31B1">
          <w:rPr>
            <w:rFonts w:ascii="Arial" w:hAnsi="Arial" w:cs="Arial"/>
            <w:sz w:val="22"/>
          </w:rPr>
          <w:fldChar w:fldCharType="begin"/>
        </w:r>
        <w:r w:rsidRPr="000E31B1">
          <w:rPr>
            <w:rFonts w:ascii="Arial" w:hAnsi="Arial" w:cs="Arial"/>
            <w:sz w:val="22"/>
          </w:rPr>
          <w:instrText xml:space="preserve"> PAGE   \* MERGEFORMAT </w:instrText>
        </w:r>
        <w:r w:rsidRPr="000E31B1">
          <w:rPr>
            <w:rFonts w:ascii="Arial" w:hAnsi="Arial" w:cs="Arial"/>
            <w:sz w:val="22"/>
          </w:rPr>
          <w:fldChar w:fldCharType="separate"/>
        </w:r>
        <w:r w:rsidR="00C025BF">
          <w:rPr>
            <w:rFonts w:ascii="Arial" w:hAnsi="Arial" w:cs="Arial"/>
            <w:noProof/>
            <w:sz w:val="22"/>
          </w:rPr>
          <w:t>10</w:t>
        </w:r>
        <w:r w:rsidRPr="000E31B1">
          <w:rPr>
            <w:rFonts w:ascii="Arial" w:hAnsi="Arial" w:cs="Arial"/>
            <w:noProof/>
            <w:sz w:val="22"/>
          </w:rPr>
          <w:fldChar w:fldCharType="end"/>
        </w:r>
      </w:sdtContent>
    </w:sdt>
    <w:r w:rsidRPr="000E31B1">
      <w:rPr>
        <w:rFonts w:ascii="Arial" w:hAnsi="Arial" w:cs="Arial"/>
        <w:noProof/>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7D29EF" w14:textId="35C462E0" w:rsidR="000E31B1" w:rsidRPr="000E31B1" w:rsidRDefault="000E31B1" w:rsidP="000E31B1">
    <w:pPr>
      <w:pStyle w:val="Footer"/>
      <w:jc w:val="center"/>
      <w:rPr>
        <w:rFonts w:ascii="Arial" w:hAnsi="Arial" w:cs="Arial"/>
        <w:sz w:val="22"/>
      </w:rPr>
    </w:pPr>
    <w:r w:rsidRPr="000E31B1">
      <w:rPr>
        <w:rFonts w:ascii="Arial" w:hAnsi="Arial" w:cs="Arial"/>
        <w:sz w:val="22"/>
      </w:rPr>
      <w:t xml:space="preserve">- </w:t>
    </w:r>
    <w:sdt>
      <w:sdtPr>
        <w:rPr>
          <w:rFonts w:ascii="Arial" w:hAnsi="Arial" w:cs="Arial"/>
          <w:sz w:val="22"/>
        </w:rPr>
        <w:id w:val="-680278644"/>
        <w:docPartObj>
          <w:docPartGallery w:val="Page Numbers (Bottom of Page)"/>
          <w:docPartUnique/>
        </w:docPartObj>
      </w:sdtPr>
      <w:sdtEndPr>
        <w:rPr>
          <w:noProof/>
        </w:rPr>
      </w:sdtEndPr>
      <w:sdtContent>
        <w:r w:rsidRPr="000E31B1">
          <w:rPr>
            <w:rFonts w:ascii="Arial" w:hAnsi="Arial" w:cs="Arial"/>
            <w:sz w:val="22"/>
          </w:rPr>
          <w:fldChar w:fldCharType="begin"/>
        </w:r>
        <w:r w:rsidRPr="000E31B1">
          <w:rPr>
            <w:rFonts w:ascii="Arial" w:hAnsi="Arial" w:cs="Arial"/>
            <w:sz w:val="22"/>
          </w:rPr>
          <w:instrText xml:space="preserve"> PAGE   \* MERGEFORMAT </w:instrText>
        </w:r>
        <w:r w:rsidRPr="000E31B1">
          <w:rPr>
            <w:rFonts w:ascii="Arial" w:hAnsi="Arial" w:cs="Arial"/>
            <w:sz w:val="22"/>
          </w:rPr>
          <w:fldChar w:fldCharType="separate"/>
        </w:r>
        <w:r w:rsidR="00D332C3">
          <w:rPr>
            <w:rFonts w:ascii="Arial" w:hAnsi="Arial" w:cs="Arial"/>
            <w:noProof/>
            <w:sz w:val="22"/>
          </w:rPr>
          <w:t>1</w:t>
        </w:r>
        <w:r w:rsidRPr="000E31B1">
          <w:rPr>
            <w:rFonts w:ascii="Arial" w:hAnsi="Arial" w:cs="Arial"/>
            <w:noProof/>
            <w:sz w:val="22"/>
          </w:rPr>
          <w:fldChar w:fldCharType="end"/>
        </w:r>
        <w:r w:rsidRPr="000E31B1">
          <w:rPr>
            <w:rFonts w:ascii="Arial" w:hAnsi="Arial" w:cs="Arial"/>
            <w:sz w:val="22"/>
          </w:rPr>
          <w:t xml:space="preserve"> -</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2216B5" w14:textId="77777777" w:rsidR="00493859" w:rsidRDefault="00493859">
      <w:r>
        <w:separator/>
      </w:r>
    </w:p>
  </w:footnote>
  <w:footnote w:type="continuationSeparator" w:id="0">
    <w:p w14:paraId="19947D77" w14:textId="77777777" w:rsidR="00493859" w:rsidRDefault="004938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42502"/>
    <w:multiLevelType w:val="hybridMultilevel"/>
    <w:tmpl w:val="B9D4956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3080512"/>
    <w:multiLevelType w:val="hybridMultilevel"/>
    <w:tmpl w:val="5546DA9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FA4B41"/>
    <w:multiLevelType w:val="hybridMultilevel"/>
    <w:tmpl w:val="8C6EBAFA"/>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0DF64227"/>
    <w:multiLevelType w:val="hybridMultilevel"/>
    <w:tmpl w:val="4C0E4C76"/>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4" w15:restartNumberingAfterBreak="0">
    <w:nsid w:val="207564C7"/>
    <w:multiLevelType w:val="hybridMultilevel"/>
    <w:tmpl w:val="FBD47A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D0020D9"/>
    <w:multiLevelType w:val="hybridMultilevel"/>
    <w:tmpl w:val="CE66AB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D6817B6"/>
    <w:multiLevelType w:val="hybridMultilevel"/>
    <w:tmpl w:val="CCF6726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4E97B3F"/>
    <w:multiLevelType w:val="hybridMultilevel"/>
    <w:tmpl w:val="E53CB2D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17B5AA9"/>
    <w:multiLevelType w:val="hybridMultilevel"/>
    <w:tmpl w:val="85F8E3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29B723F"/>
    <w:multiLevelType w:val="hybridMultilevel"/>
    <w:tmpl w:val="399EB54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A684327"/>
    <w:multiLevelType w:val="hybridMultilevel"/>
    <w:tmpl w:val="A724BDDE"/>
    <w:lvl w:ilvl="0" w:tplc="04090005">
      <w:start w:val="1"/>
      <w:numFmt w:val="bullet"/>
      <w:lvlText w:val=""/>
      <w:lvlJc w:val="left"/>
      <w:pPr>
        <w:tabs>
          <w:tab w:val="num" w:pos="789"/>
        </w:tabs>
        <w:ind w:left="789" w:hanging="360"/>
      </w:pPr>
      <w:rPr>
        <w:rFonts w:ascii="Wingdings" w:hAnsi="Wingdings"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1" w15:restartNumberingAfterBreak="0">
    <w:nsid w:val="4B415124"/>
    <w:multiLevelType w:val="hybridMultilevel"/>
    <w:tmpl w:val="53EE2A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C044F8D"/>
    <w:multiLevelType w:val="hybridMultilevel"/>
    <w:tmpl w:val="A8A2FCD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C85352D"/>
    <w:multiLevelType w:val="hybridMultilevel"/>
    <w:tmpl w:val="B64ABDD0"/>
    <w:lvl w:ilvl="0" w:tplc="04090001">
      <w:start w:val="1"/>
      <w:numFmt w:val="bullet"/>
      <w:lvlText w:val=""/>
      <w:lvlJc w:val="left"/>
      <w:pPr>
        <w:tabs>
          <w:tab w:val="num" w:pos="1509"/>
        </w:tabs>
        <w:ind w:left="1509" w:hanging="360"/>
      </w:pPr>
      <w:rPr>
        <w:rFonts w:ascii="Symbol" w:hAnsi="Symbol" w:hint="default"/>
      </w:rPr>
    </w:lvl>
    <w:lvl w:ilvl="1" w:tplc="04090003">
      <w:start w:val="1"/>
      <w:numFmt w:val="bullet"/>
      <w:lvlText w:val="o"/>
      <w:lvlJc w:val="left"/>
      <w:pPr>
        <w:tabs>
          <w:tab w:val="num" w:pos="2229"/>
        </w:tabs>
        <w:ind w:left="2229" w:hanging="360"/>
      </w:pPr>
      <w:rPr>
        <w:rFonts w:ascii="Courier New" w:hAnsi="Courier New" w:hint="default"/>
      </w:rPr>
    </w:lvl>
    <w:lvl w:ilvl="2" w:tplc="04090005">
      <w:start w:val="1"/>
      <w:numFmt w:val="bullet"/>
      <w:lvlText w:val=""/>
      <w:lvlJc w:val="left"/>
      <w:pPr>
        <w:tabs>
          <w:tab w:val="num" w:pos="2949"/>
        </w:tabs>
        <w:ind w:left="2949" w:hanging="360"/>
      </w:pPr>
      <w:rPr>
        <w:rFonts w:ascii="Wingdings" w:hAnsi="Wingdings" w:hint="default"/>
      </w:rPr>
    </w:lvl>
    <w:lvl w:ilvl="3" w:tplc="04090001">
      <w:start w:val="1"/>
      <w:numFmt w:val="bullet"/>
      <w:lvlText w:val=""/>
      <w:lvlJc w:val="left"/>
      <w:pPr>
        <w:tabs>
          <w:tab w:val="num" w:pos="3669"/>
        </w:tabs>
        <w:ind w:left="3669" w:hanging="360"/>
      </w:pPr>
      <w:rPr>
        <w:rFonts w:ascii="Symbol" w:hAnsi="Symbol" w:hint="default"/>
      </w:rPr>
    </w:lvl>
    <w:lvl w:ilvl="4" w:tplc="04090003">
      <w:start w:val="1"/>
      <w:numFmt w:val="bullet"/>
      <w:lvlText w:val="o"/>
      <w:lvlJc w:val="left"/>
      <w:pPr>
        <w:tabs>
          <w:tab w:val="num" w:pos="4389"/>
        </w:tabs>
        <w:ind w:left="4389" w:hanging="360"/>
      </w:pPr>
      <w:rPr>
        <w:rFonts w:ascii="Courier New" w:hAnsi="Courier New" w:hint="default"/>
      </w:rPr>
    </w:lvl>
    <w:lvl w:ilvl="5" w:tplc="04090005">
      <w:start w:val="1"/>
      <w:numFmt w:val="bullet"/>
      <w:lvlText w:val=""/>
      <w:lvlJc w:val="left"/>
      <w:pPr>
        <w:tabs>
          <w:tab w:val="num" w:pos="5109"/>
        </w:tabs>
        <w:ind w:left="5109" w:hanging="360"/>
      </w:pPr>
      <w:rPr>
        <w:rFonts w:ascii="Wingdings" w:hAnsi="Wingdings" w:hint="default"/>
      </w:rPr>
    </w:lvl>
    <w:lvl w:ilvl="6" w:tplc="04090001">
      <w:start w:val="1"/>
      <w:numFmt w:val="bullet"/>
      <w:lvlText w:val=""/>
      <w:lvlJc w:val="left"/>
      <w:pPr>
        <w:tabs>
          <w:tab w:val="num" w:pos="5829"/>
        </w:tabs>
        <w:ind w:left="5829" w:hanging="360"/>
      </w:pPr>
      <w:rPr>
        <w:rFonts w:ascii="Symbol" w:hAnsi="Symbol" w:hint="default"/>
      </w:rPr>
    </w:lvl>
    <w:lvl w:ilvl="7" w:tplc="04090003">
      <w:start w:val="1"/>
      <w:numFmt w:val="bullet"/>
      <w:lvlText w:val="o"/>
      <w:lvlJc w:val="left"/>
      <w:pPr>
        <w:tabs>
          <w:tab w:val="num" w:pos="6549"/>
        </w:tabs>
        <w:ind w:left="6549" w:hanging="360"/>
      </w:pPr>
      <w:rPr>
        <w:rFonts w:ascii="Courier New" w:hAnsi="Courier New" w:hint="default"/>
      </w:rPr>
    </w:lvl>
    <w:lvl w:ilvl="8" w:tplc="04090005">
      <w:start w:val="1"/>
      <w:numFmt w:val="bullet"/>
      <w:lvlText w:val=""/>
      <w:lvlJc w:val="left"/>
      <w:pPr>
        <w:tabs>
          <w:tab w:val="num" w:pos="7269"/>
        </w:tabs>
        <w:ind w:left="7269" w:hanging="360"/>
      </w:pPr>
      <w:rPr>
        <w:rFonts w:ascii="Wingdings" w:hAnsi="Wingdings" w:hint="default"/>
      </w:rPr>
    </w:lvl>
  </w:abstractNum>
  <w:abstractNum w:abstractNumId="14" w15:restartNumberingAfterBreak="0">
    <w:nsid w:val="62D71F9E"/>
    <w:multiLevelType w:val="hybridMultilevel"/>
    <w:tmpl w:val="435216A4"/>
    <w:lvl w:ilvl="0" w:tplc="04090001">
      <w:start w:val="1"/>
      <w:numFmt w:val="bullet"/>
      <w:lvlText w:val=""/>
      <w:lvlJc w:val="left"/>
      <w:pPr>
        <w:tabs>
          <w:tab w:val="num" w:pos="1509"/>
        </w:tabs>
        <w:ind w:left="1509" w:hanging="360"/>
      </w:pPr>
      <w:rPr>
        <w:rFonts w:ascii="Symbol" w:hAnsi="Symbol" w:hint="default"/>
      </w:rPr>
    </w:lvl>
    <w:lvl w:ilvl="1" w:tplc="04090003">
      <w:start w:val="1"/>
      <w:numFmt w:val="bullet"/>
      <w:lvlText w:val="o"/>
      <w:lvlJc w:val="left"/>
      <w:pPr>
        <w:tabs>
          <w:tab w:val="num" w:pos="2229"/>
        </w:tabs>
        <w:ind w:left="2229" w:hanging="360"/>
      </w:pPr>
      <w:rPr>
        <w:rFonts w:ascii="Courier New" w:hAnsi="Courier New" w:hint="default"/>
      </w:rPr>
    </w:lvl>
    <w:lvl w:ilvl="2" w:tplc="04090005">
      <w:start w:val="1"/>
      <w:numFmt w:val="bullet"/>
      <w:lvlText w:val=""/>
      <w:lvlJc w:val="left"/>
      <w:pPr>
        <w:tabs>
          <w:tab w:val="num" w:pos="2949"/>
        </w:tabs>
        <w:ind w:left="2949" w:hanging="360"/>
      </w:pPr>
      <w:rPr>
        <w:rFonts w:ascii="Wingdings" w:hAnsi="Wingdings" w:hint="default"/>
      </w:rPr>
    </w:lvl>
    <w:lvl w:ilvl="3" w:tplc="04090001">
      <w:start w:val="1"/>
      <w:numFmt w:val="bullet"/>
      <w:lvlText w:val=""/>
      <w:lvlJc w:val="left"/>
      <w:pPr>
        <w:tabs>
          <w:tab w:val="num" w:pos="3669"/>
        </w:tabs>
        <w:ind w:left="3669" w:hanging="360"/>
      </w:pPr>
      <w:rPr>
        <w:rFonts w:ascii="Symbol" w:hAnsi="Symbol" w:hint="default"/>
      </w:rPr>
    </w:lvl>
    <w:lvl w:ilvl="4" w:tplc="04090003">
      <w:start w:val="1"/>
      <w:numFmt w:val="bullet"/>
      <w:lvlText w:val="o"/>
      <w:lvlJc w:val="left"/>
      <w:pPr>
        <w:tabs>
          <w:tab w:val="num" w:pos="4389"/>
        </w:tabs>
        <w:ind w:left="4389" w:hanging="360"/>
      </w:pPr>
      <w:rPr>
        <w:rFonts w:ascii="Courier New" w:hAnsi="Courier New" w:hint="default"/>
      </w:rPr>
    </w:lvl>
    <w:lvl w:ilvl="5" w:tplc="04090005">
      <w:start w:val="1"/>
      <w:numFmt w:val="bullet"/>
      <w:lvlText w:val=""/>
      <w:lvlJc w:val="left"/>
      <w:pPr>
        <w:tabs>
          <w:tab w:val="num" w:pos="5109"/>
        </w:tabs>
        <w:ind w:left="5109" w:hanging="360"/>
      </w:pPr>
      <w:rPr>
        <w:rFonts w:ascii="Wingdings" w:hAnsi="Wingdings" w:hint="default"/>
      </w:rPr>
    </w:lvl>
    <w:lvl w:ilvl="6" w:tplc="04090001">
      <w:start w:val="1"/>
      <w:numFmt w:val="bullet"/>
      <w:lvlText w:val=""/>
      <w:lvlJc w:val="left"/>
      <w:pPr>
        <w:tabs>
          <w:tab w:val="num" w:pos="5829"/>
        </w:tabs>
        <w:ind w:left="5829" w:hanging="360"/>
      </w:pPr>
      <w:rPr>
        <w:rFonts w:ascii="Symbol" w:hAnsi="Symbol" w:hint="default"/>
      </w:rPr>
    </w:lvl>
    <w:lvl w:ilvl="7" w:tplc="04090003">
      <w:start w:val="1"/>
      <w:numFmt w:val="bullet"/>
      <w:lvlText w:val="o"/>
      <w:lvlJc w:val="left"/>
      <w:pPr>
        <w:tabs>
          <w:tab w:val="num" w:pos="6549"/>
        </w:tabs>
        <w:ind w:left="6549" w:hanging="360"/>
      </w:pPr>
      <w:rPr>
        <w:rFonts w:ascii="Courier New" w:hAnsi="Courier New" w:hint="default"/>
      </w:rPr>
    </w:lvl>
    <w:lvl w:ilvl="8" w:tplc="04090005">
      <w:start w:val="1"/>
      <w:numFmt w:val="bullet"/>
      <w:lvlText w:val=""/>
      <w:lvlJc w:val="left"/>
      <w:pPr>
        <w:tabs>
          <w:tab w:val="num" w:pos="7269"/>
        </w:tabs>
        <w:ind w:left="7269" w:hanging="360"/>
      </w:pPr>
      <w:rPr>
        <w:rFonts w:ascii="Wingdings" w:hAnsi="Wingdings" w:hint="default"/>
      </w:rPr>
    </w:lvl>
  </w:abstractNum>
  <w:abstractNum w:abstractNumId="15" w15:restartNumberingAfterBreak="0">
    <w:nsid w:val="6D87263F"/>
    <w:multiLevelType w:val="hybridMultilevel"/>
    <w:tmpl w:val="02862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56E4C6F"/>
    <w:multiLevelType w:val="hybridMultilevel"/>
    <w:tmpl w:val="7320F7C0"/>
    <w:lvl w:ilvl="0" w:tplc="0409000B">
      <w:start w:val="1"/>
      <w:numFmt w:val="bullet"/>
      <w:lvlText w:val=""/>
      <w:lvlJc w:val="left"/>
      <w:pPr>
        <w:tabs>
          <w:tab w:val="num" w:pos="1440"/>
        </w:tabs>
        <w:ind w:left="1440" w:hanging="360"/>
      </w:pPr>
      <w:rPr>
        <w:rFonts w:ascii="Wingdings" w:hAnsi="Wingdings" w:hint="default"/>
      </w:rPr>
    </w:lvl>
    <w:lvl w:ilvl="1" w:tplc="04090001">
      <w:start w:val="1"/>
      <w:numFmt w:val="bullet"/>
      <w:lvlText w:val=""/>
      <w:lvlJc w:val="left"/>
      <w:pPr>
        <w:tabs>
          <w:tab w:val="num" w:pos="2160"/>
        </w:tabs>
        <w:ind w:left="2160" w:hanging="360"/>
      </w:pPr>
      <w:rPr>
        <w:rFonts w:ascii="Symbol" w:hAnsi="Symbo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7AB95F98"/>
    <w:multiLevelType w:val="hybridMultilevel"/>
    <w:tmpl w:val="0D802330"/>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num w:numId="1">
    <w:abstractNumId w:val="0"/>
  </w:num>
  <w:num w:numId="2">
    <w:abstractNumId w:val="13"/>
  </w:num>
  <w:num w:numId="3">
    <w:abstractNumId w:val="12"/>
  </w:num>
  <w:num w:numId="4">
    <w:abstractNumId w:val="14"/>
  </w:num>
  <w:num w:numId="5">
    <w:abstractNumId w:val="2"/>
  </w:num>
  <w:num w:numId="6">
    <w:abstractNumId w:val="9"/>
  </w:num>
  <w:num w:numId="7">
    <w:abstractNumId w:val="17"/>
  </w:num>
  <w:num w:numId="8">
    <w:abstractNumId w:val="7"/>
  </w:num>
  <w:num w:numId="9">
    <w:abstractNumId w:val="6"/>
  </w:num>
  <w:num w:numId="10">
    <w:abstractNumId w:val="1"/>
  </w:num>
  <w:num w:numId="11">
    <w:abstractNumId w:val="16"/>
  </w:num>
  <w:num w:numId="12">
    <w:abstractNumId w:val="4"/>
  </w:num>
  <w:num w:numId="13">
    <w:abstractNumId w:val="10"/>
  </w:num>
  <w:num w:numId="14">
    <w:abstractNumId w:val="11"/>
  </w:num>
  <w:num w:numId="15">
    <w:abstractNumId w:val="5"/>
  </w:num>
  <w:num w:numId="16">
    <w:abstractNumId w:val="8"/>
  </w:num>
  <w:num w:numId="17">
    <w:abstractNumId w:val="3"/>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36"/>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5E56"/>
    <w:rsid w:val="00004CA6"/>
    <w:rsid w:val="00011863"/>
    <w:rsid w:val="00014588"/>
    <w:rsid w:val="0001614B"/>
    <w:rsid w:val="00020FAB"/>
    <w:rsid w:val="000250B8"/>
    <w:rsid w:val="00032C7A"/>
    <w:rsid w:val="0003489D"/>
    <w:rsid w:val="00034D80"/>
    <w:rsid w:val="00050D5F"/>
    <w:rsid w:val="00064209"/>
    <w:rsid w:val="000646FC"/>
    <w:rsid w:val="00073442"/>
    <w:rsid w:val="000807B5"/>
    <w:rsid w:val="00081A75"/>
    <w:rsid w:val="0008548C"/>
    <w:rsid w:val="00091058"/>
    <w:rsid w:val="000921F7"/>
    <w:rsid w:val="00095C52"/>
    <w:rsid w:val="000A2E58"/>
    <w:rsid w:val="000B41D9"/>
    <w:rsid w:val="000C0FF5"/>
    <w:rsid w:val="000C3C8B"/>
    <w:rsid w:val="000D16ED"/>
    <w:rsid w:val="000D498D"/>
    <w:rsid w:val="000D4C3B"/>
    <w:rsid w:val="000E1EEE"/>
    <w:rsid w:val="000E31B1"/>
    <w:rsid w:val="000E642A"/>
    <w:rsid w:val="000F0EDA"/>
    <w:rsid w:val="00104DAB"/>
    <w:rsid w:val="00110F7C"/>
    <w:rsid w:val="0011668A"/>
    <w:rsid w:val="00126058"/>
    <w:rsid w:val="001270F6"/>
    <w:rsid w:val="001300ED"/>
    <w:rsid w:val="001310D8"/>
    <w:rsid w:val="00141CD8"/>
    <w:rsid w:val="00141FA3"/>
    <w:rsid w:val="00150437"/>
    <w:rsid w:val="00151686"/>
    <w:rsid w:val="00153299"/>
    <w:rsid w:val="00153688"/>
    <w:rsid w:val="00155F77"/>
    <w:rsid w:val="00157818"/>
    <w:rsid w:val="0017282E"/>
    <w:rsid w:val="00177496"/>
    <w:rsid w:val="0018305F"/>
    <w:rsid w:val="001906E4"/>
    <w:rsid w:val="00195615"/>
    <w:rsid w:val="0019697B"/>
    <w:rsid w:val="001A1789"/>
    <w:rsid w:val="001A59BB"/>
    <w:rsid w:val="001A78B6"/>
    <w:rsid w:val="001D5628"/>
    <w:rsid w:val="001E0027"/>
    <w:rsid w:val="001E356E"/>
    <w:rsid w:val="001E5B79"/>
    <w:rsid w:val="001F354E"/>
    <w:rsid w:val="001F41ED"/>
    <w:rsid w:val="00204252"/>
    <w:rsid w:val="00210510"/>
    <w:rsid w:val="00213062"/>
    <w:rsid w:val="002168CB"/>
    <w:rsid w:val="00234ACD"/>
    <w:rsid w:val="0024700F"/>
    <w:rsid w:val="00261817"/>
    <w:rsid w:val="00270404"/>
    <w:rsid w:val="00272686"/>
    <w:rsid w:val="002808A2"/>
    <w:rsid w:val="002824CE"/>
    <w:rsid w:val="002843BF"/>
    <w:rsid w:val="00296E73"/>
    <w:rsid w:val="0029703E"/>
    <w:rsid w:val="002A323F"/>
    <w:rsid w:val="002A7BBD"/>
    <w:rsid w:val="002B26EF"/>
    <w:rsid w:val="002B6089"/>
    <w:rsid w:val="002C0BFC"/>
    <w:rsid w:val="002C2C6D"/>
    <w:rsid w:val="002C4305"/>
    <w:rsid w:val="002C6CC4"/>
    <w:rsid w:val="002D18D5"/>
    <w:rsid w:val="002E0A39"/>
    <w:rsid w:val="002E677E"/>
    <w:rsid w:val="002F2A4D"/>
    <w:rsid w:val="002F7DD9"/>
    <w:rsid w:val="003006D5"/>
    <w:rsid w:val="00313B58"/>
    <w:rsid w:val="0031756D"/>
    <w:rsid w:val="00322738"/>
    <w:rsid w:val="00323273"/>
    <w:rsid w:val="00333841"/>
    <w:rsid w:val="003342B3"/>
    <w:rsid w:val="00345B53"/>
    <w:rsid w:val="003461BC"/>
    <w:rsid w:val="00353EEC"/>
    <w:rsid w:val="003576F6"/>
    <w:rsid w:val="00364DD1"/>
    <w:rsid w:val="0036537B"/>
    <w:rsid w:val="00372251"/>
    <w:rsid w:val="0038338F"/>
    <w:rsid w:val="00384A4E"/>
    <w:rsid w:val="003A76A8"/>
    <w:rsid w:val="003B1915"/>
    <w:rsid w:val="003B2DB4"/>
    <w:rsid w:val="003D2DED"/>
    <w:rsid w:val="003E188B"/>
    <w:rsid w:val="003E698D"/>
    <w:rsid w:val="003F11F6"/>
    <w:rsid w:val="003F1B3A"/>
    <w:rsid w:val="003F6197"/>
    <w:rsid w:val="003F742D"/>
    <w:rsid w:val="004035E3"/>
    <w:rsid w:val="0040724A"/>
    <w:rsid w:val="00423226"/>
    <w:rsid w:val="00440A17"/>
    <w:rsid w:val="0044691B"/>
    <w:rsid w:val="00447D18"/>
    <w:rsid w:val="00450AC1"/>
    <w:rsid w:val="00460DFF"/>
    <w:rsid w:val="004624F5"/>
    <w:rsid w:val="00474BA0"/>
    <w:rsid w:val="004751DA"/>
    <w:rsid w:val="004763B1"/>
    <w:rsid w:val="004810E6"/>
    <w:rsid w:val="00491D64"/>
    <w:rsid w:val="00492B6F"/>
    <w:rsid w:val="00493859"/>
    <w:rsid w:val="004965D4"/>
    <w:rsid w:val="004A2225"/>
    <w:rsid w:val="004A6C47"/>
    <w:rsid w:val="004B4C60"/>
    <w:rsid w:val="004C15D1"/>
    <w:rsid w:val="004C706B"/>
    <w:rsid w:val="004E1E64"/>
    <w:rsid w:val="004E6890"/>
    <w:rsid w:val="004F2A39"/>
    <w:rsid w:val="004F5E56"/>
    <w:rsid w:val="004F6C31"/>
    <w:rsid w:val="00504BA3"/>
    <w:rsid w:val="00514A51"/>
    <w:rsid w:val="00521E8D"/>
    <w:rsid w:val="0054316D"/>
    <w:rsid w:val="00554F8C"/>
    <w:rsid w:val="005647CC"/>
    <w:rsid w:val="005742AC"/>
    <w:rsid w:val="00574EBD"/>
    <w:rsid w:val="00593FCA"/>
    <w:rsid w:val="005A0410"/>
    <w:rsid w:val="005A1895"/>
    <w:rsid w:val="005C3FE6"/>
    <w:rsid w:val="005C490B"/>
    <w:rsid w:val="005C5F41"/>
    <w:rsid w:val="005C76AB"/>
    <w:rsid w:val="005F6176"/>
    <w:rsid w:val="00602E85"/>
    <w:rsid w:val="00603BB0"/>
    <w:rsid w:val="006040B2"/>
    <w:rsid w:val="0063281D"/>
    <w:rsid w:val="0063461D"/>
    <w:rsid w:val="0063576B"/>
    <w:rsid w:val="006365C6"/>
    <w:rsid w:val="0063693D"/>
    <w:rsid w:val="006535D9"/>
    <w:rsid w:val="006543FC"/>
    <w:rsid w:val="00657C4E"/>
    <w:rsid w:val="00670629"/>
    <w:rsid w:val="006742C3"/>
    <w:rsid w:val="00681016"/>
    <w:rsid w:val="00696033"/>
    <w:rsid w:val="006A3E6E"/>
    <w:rsid w:val="006A6CBB"/>
    <w:rsid w:val="006B1D07"/>
    <w:rsid w:val="006C5482"/>
    <w:rsid w:val="006D58F7"/>
    <w:rsid w:val="006D7844"/>
    <w:rsid w:val="006E3E3B"/>
    <w:rsid w:val="006E4576"/>
    <w:rsid w:val="00704A79"/>
    <w:rsid w:val="007056D6"/>
    <w:rsid w:val="00711634"/>
    <w:rsid w:val="007165DD"/>
    <w:rsid w:val="00721681"/>
    <w:rsid w:val="007234AC"/>
    <w:rsid w:val="00723FDA"/>
    <w:rsid w:val="00732D16"/>
    <w:rsid w:val="00760C33"/>
    <w:rsid w:val="007A4947"/>
    <w:rsid w:val="007B0909"/>
    <w:rsid w:val="007B2847"/>
    <w:rsid w:val="007B3639"/>
    <w:rsid w:val="007B3ABF"/>
    <w:rsid w:val="007B4E9A"/>
    <w:rsid w:val="007B7AC1"/>
    <w:rsid w:val="007C6D3D"/>
    <w:rsid w:val="007D1DAC"/>
    <w:rsid w:val="007D46B8"/>
    <w:rsid w:val="007D52F3"/>
    <w:rsid w:val="007E0F6F"/>
    <w:rsid w:val="007E1046"/>
    <w:rsid w:val="007E60A0"/>
    <w:rsid w:val="007F7923"/>
    <w:rsid w:val="008008C3"/>
    <w:rsid w:val="008246A9"/>
    <w:rsid w:val="00825436"/>
    <w:rsid w:val="00832280"/>
    <w:rsid w:val="00842FC5"/>
    <w:rsid w:val="00843A3C"/>
    <w:rsid w:val="008473CC"/>
    <w:rsid w:val="00847880"/>
    <w:rsid w:val="0086039D"/>
    <w:rsid w:val="00862DA5"/>
    <w:rsid w:val="00866A50"/>
    <w:rsid w:val="00870926"/>
    <w:rsid w:val="00871AB7"/>
    <w:rsid w:val="00875BEA"/>
    <w:rsid w:val="00880F15"/>
    <w:rsid w:val="00883907"/>
    <w:rsid w:val="00887A5A"/>
    <w:rsid w:val="00887AD2"/>
    <w:rsid w:val="00891E70"/>
    <w:rsid w:val="008A4056"/>
    <w:rsid w:val="008B0D2C"/>
    <w:rsid w:val="008B5975"/>
    <w:rsid w:val="008B73D0"/>
    <w:rsid w:val="008C454E"/>
    <w:rsid w:val="008E06F5"/>
    <w:rsid w:val="008E6E2F"/>
    <w:rsid w:val="008E6EA8"/>
    <w:rsid w:val="008F30C2"/>
    <w:rsid w:val="0090239F"/>
    <w:rsid w:val="00902975"/>
    <w:rsid w:val="009063F6"/>
    <w:rsid w:val="00907EC4"/>
    <w:rsid w:val="00913659"/>
    <w:rsid w:val="00927454"/>
    <w:rsid w:val="009330B0"/>
    <w:rsid w:val="0094228B"/>
    <w:rsid w:val="00942901"/>
    <w:rsid w:val="00952844"/>
    <w:rsid w:val="0095362B"/>
    <w:rsid w:val="00972AB8"/>
    <w:rsid w:val="00982B61"/>
    <w:rsid w:val="009B1CDE"/>
    <w:rsid w:val="009B47D3"/>
    <w:rsid w:val="009C3084"/>
    <w:rsid w:val="009C3259"/>
    <w:rsid w:val="009C4447"/>
    <w:rsid w:val="009D606D"/>
    <w:rsid w:val="009E2E8D"/>
    <w:rsid w:val="009E6FDE"/>
    <w:rsid w:val="009F7F4B"/>
    <w:rsid w:val="00A004C4"/>
    <w:rsid w:val="00A00E93"/>
    <w:rsid w:val="00A01B93"/>
    <w:rsid w:val="00A07713"/>
    <w:rsid w:val="00A10CE6"/>
    <w:rsid w:val="00A17853"/>
    <w:rsid w:val="00A24AD0"/>
    <w:rsid w:val="00A32FF3"/>
    <w:rsid w:val="00A36AAA"/>
    <w:rsid w:val="00A423AF"/>
    <w:rsid w:val="00A474E2"/>
    <w:rsid w:val="00A53CFC"/>
    <w:rsid w:val="00A63564"/>
    <w:rsid w:val="00A64BDD"/>
    <w:rsid w:val="00A80285"/>
    <w:rsid w:val="00A86D1A"/>
    <w:rsid w:val="00A91873"/>
    <w:rsid w:val="00A9342D"/>
    <w:rsid w:val="00A95415"/>
    <w:rsid w:val="00A9672A"/>
    <w:rsid w:val="00AA1E57"/>
    <w:rsid w:val="00AA34E8"/>
    <w:rsid w:val="00AB3BFD"/>
    <w:rsid w:val="00AB6EB2"/>
    <w:rsid w:val="00AB7960"/>
    <w:rsid w:val="00AC2270"/>
    <w:rsid w:val="00AC2AE3"/>
    <w:rsid w:val="00AC325A"/>
    <w:rsid w:val="00AC43DD"/>
    <w:rsid w:val="00AC4F7D"/>
    <w:rsid w:val="00AC646A"/>
    <w:rsid w:val="00AD5E61"/>
    <w:rsid w:val="00AE4375"/>
    <w:rsid w:val="00AE4942"/>
    <w:rsid w:val="00AF1DBC"/>
    <w:rsid w:val="00B02D69"/>
    <w:rsid w:val="00B04DFD"/>
    <w:rsid w:val="00B0516F"/>
    <w:rsid w:val="00B234DC"/>
    <w:rsid w:val="00B27F82"/>
    <w:rsid w:val="00B352E5"/>
    <w:rsid w:val="00B37990"/>
    <w:rsid w:val="00B43948"/>
    <w:rsid w:val="00B45D26"/>
    <w:rsid w:val="00B51632"/>
    <w:rsid w:val="00B53ECF"/>
    <w:rsid w:val="00B60CD8"/>
    <w:rsid w:val="00B66F2E"/>
    <w:rsid w:val="00B73D91"/>
    <w:rsid w:val="00B8771B"/>
    <w:rsid w:val="00B87D33"/>
    <w:rsid w:val="00B93946"/>
    <w:rsid w:val="00B94EE0"/>
    <w:rsid w:val="00BB0CB1"/>
    <w:rsid w:val="00BB0E92"/>
    <w:rsid w:val="00BB4A08"/>
    <w:rsid w:val="00BD3657"/>
    <w:rsid w:val="00BE45D3"/>
    <w:rsid w:val="00BF324C"/>
    <w:rsid w:val="00C025BF"/>
    <w:rsid w:val="00C02BBF"/>
    <w:rsid w:val="00C136F2"/>
    <w:rsid w:val="00C31A1B"/>
    <w:rsid w:val="00C34FBD"/>
    <w:rsid w:val="00C426D3"/>
    <w:rsid w:val="00C50496"/>
    <w:rsid w:val="00C57E13"/>
    <w:rsid w:val="00C85649"/>
    <w:rsid w:val="00C914D0"/>
    <w:rsid w:val="00C93F3F"/>
    <w:rsid w:val="00C963E2"/>
    <w:rsid w:val="00CA7FDD"/>
    <w:rsid w:val="00CB2B2A"/>
    <w:rsid w:val="00CC1D72"/>
    <w:rsid w:val="00CC689E"/>
    <w:rsid w:val="00CD0E3E"/>
    <w:rsid w:val="00CE03EC"/>
    <w:rsid w:val="00CE2B7C"/>
    <w:rsid w:val="00CF0066"/>
    <w:rsid w:val="00CF3447"/>
    <w:rsid w:val="00D11289"/>
    <w:rsid w:val="00D21566"/>
    <w:rsid w:val="00D2164A"/>
    <w:rsid w:val="00D2551A"/>
    <w:rsid w:val="00D332C3"/>
    <w:rsid w:val="00D44B64"/>
    <w:rsid w:val="00D538A7"/>
    <w:rsid w:val="00D54476"/>
    <w:rsid w:val="00D5596E"/>
    <w:rsid w:val="00D57FED"/>
    <w:rsid w:val="00D84E1A"/>
    <w:rsid w:val="00D924D7"/>
    <w:rsid w:val="00DB641A"/>
    <w:rsid w:val="00DD0EA7"/>
    <w:rsid w:val="00DF66EE"/>
    <w:rsid w:val="00DF6975"/>
    <w:rsid w:val="00E12595"/>
    <w:rsid w:val="00E1762E"/>
    <w:rsid w:val="00E2243D"/>
    <w:rsid w:val="00E31E27"/>
    <w:rsid w:val="00E60AE0"/>
    <w:rsid w:val="00E61FEA"/>
    <w:rsid w:val="00E67DB5"/>
    <w:rsid w:val="00E74594"/>
    <w:rsid w:val="00E96D94"/>
    <w:rsid w:val="00EB3CC8"/>
    <w:rsid w:val="00EB748A"/>
    <w:rsid w:val="00EC7AB0"/>
    <w:rsid w:val="00ED3A71"/>
    <w:rsid w:val="00EE5E6F"/>
    <w:rsid w:val="00EF5E45"/>
    <w:rsid w:val="00F01707"/>
    <w:rsid w:val="00F03863"/>
    <w:rsid w:val="00F113B8"/>
    <w:rsid w:val="00F1352C"/>
    <w:rsid w:val="00F4071B"/>
    <w:rsid w:val="00F42DA2"/>
    <w:rsid w:val="00F54295"/>
    <w:rsid w:val="00F5696D"/>
    <w:rsid w:val="00F753C3"/>
    <w:rsid w:val="00F855F2"/>
    <w:rsid w:val="00F86E10"/>
    <w:rsid w:val="00F9209C"/>
    <w:rsid w:val="00FA1610"/>
    <w:rsid w:val="00FC24D7"/>
    <w:rsid w:val="00FC3110"/>
    <w:rsid w:val="00FD0999"/>
    <w:rsid w:val="00FD16BB"/>
    <w:rsid w:val="00FD26BB"/>
    <w:rsid w:val="00FD317D"/>
    <w:rsid w:val="00FE2629"/>
    <w:rsid w:val="00FE5675"/>
    <w:rsid w:val="00FE6B92"/>
    <w:rsid w:val="00FF35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3E51F18"/>
  <w15:docId w15:val="{1F5A8908-1EF6-4992-9D4C-0883E86EE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40B2"/>
    <w:pPr>
      <w:widowControl w:val="0"/>
      <w:autoSpaceDE w:val="0"/>
      <w:autoSpaceDN w:val="0"/>
      <w:adjustRightInd w:val="0"/>
      <w:spacing w:after="0" w:line="240" w:lineRule="auto"/>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50437"/>
    <w:pPr>
      <w:tabs>
        <w:tab w:val="center" w:pos="4320"/>
        <w:tab w:val="right" w:pos="8640"/>
      </w:tabs>
    </w:pPr>
  </w:style>
  <w:style w:type="character" w:customStyle="1" w:styleId="FooterChar">
    <w:name w:val="Footer Char"/>
    <w:basedOn w:val="DefaultParagraphFont"/>
    <w:link w:val="Footer"/>
    <w:uiPriority w:val="99"/>
    <w:rsid w:val="006040B2"/>
    <w:rPr>
      <w:sz w:val="20"/>
      <w:szCs w:val="20"/>
    </w:rPr>
  </w:style>
  <w:style w:type="character" w:styleId="PageNumber">
    <w:name w:val="page number"/>
    <w:basedOn w:val="DefaultParagraphFont"/>
    <w:uiPriority w:val="99"/>
    <w:rsid w:val="00150437"/>
    <w:rPr>
      <w:rFonts w:cs="Times New Roman"/>
    </w:rPr>
  </w:style>
  <w:style w:type="paragraph" w:styleId="NormalWeb">
    <w:name w:val="Normal (Web)"/>
    <w:basedOn w:val="Normal"/>
    <w:uiPriority w:val="99"/>
    <w:rsid w:val="00871AB7"/>
    <w:pPr>
      <w:widowControl/>
      <w:autoSpaceDE/>
      <w:autoSpaceDN/>
      <w:adjustRightInd/>
      <w:spacing w:before="100" w:beforeAutospacing="1" w:after="100" w:afterAutospacing="1"/>
    </w:pPr>
    <w:rPr>
      <w:sz w:val="24"/>
      <w:szCs w:val="24"/>
    </w:rPr>
  </w:style>
  <w:style w:type="character" w:styleId="Emphasis">
    <w:name w:val="Emphasis"/>
    <w:basedOn w:val="DefaultParagraphFont"/>
    <w:uiPriority w:val="99"/>
    <w:qFormat/>
    <w:rsid w:val="00871AB7"/>
    <w:rPr>
      <w:rFonts w:cs="Times New Roman"/>
      <w:i/>
      <w:iCs/>
    </w:rPr>
  </w:style>
  <w:style w:type="character" w:styleId="Hyperlink">
    <w:name w:val="Hyperlink"/>
    <w:basedOn w:val="DefaultParagraphFont"/>
    <w:uiPriority w:val="99"/>
    <w:rsid w:val="00871AB7"/>
    <w:rPr>
      <w:rFonts w:cs="Times New Roman"/>
      <w:color w:val="0000FF"/>
      <w:u w:val="single"/>
    </w:rPr>
  </w:style>
  <w:style w:type="character" w:styleId="FollowedHyperlink">
    <w:name w:val="FollowedHyperlink"/>
    <w:basedOn w:val="DefaultParagraphFont"/>
    <w:uiPriority w:val="99"/>
    <w:rsid w:val="000D498D"/>
    <w:rPr>
      <w:rFonts w:cs="Times New Roman"/>
      <w:color w:val="800080"/>
      <w:u w:val="single"/>
    </w:rPr>
  </w:style>
  <w:style w:type="table" w:styleId="TableGrid">
    <w:name w:val="Table Grid"/>
    <w:basedOn w:val="TableNormal"/>
    <w:uiPriority w:val="59"/>
    <w:rsid w:val="001F41ED"/>
    <w:pPr>
      <w:widowControl w:val="0"/>
      <w:autoSpaceDE w:val="0"/>
      <w:autoSpaceDN w:val="0"/>
      <w:adjustRightInd w:val="0"/>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157818"/>
    <w:rPr>
      <w:rFonts w:ascii="Tahoma" w:hAnsi="Tahoma" w:cs="Tahoma"/>
      <w:sz w:val="16"/>
      <w:szCs w:val="16"/>
    </w:rPr>
  </w:style>
  <w:style w:type="character" w:customStyle="1" w:styleId="BalloonTextChar">
    <w:name w:val="Balloon Text Char"/>
    <w:basedOn w:val="DefaultParagraphFont"/>
    <w:link w:val="BalloonText"/>
    <w:uiPriority w:val="99"/>
    <w:semiHidden/>
    <w:rsid w:val="006040B2"/>
    <w:rPr>
      <w:rFonts w:ascii="Tahoma" w:hAnsi="Tahoma" w:cs="Tahoma"/>
      <w:sz w:val="16"/>
      <w:szCs w:val="16"/>
    </w:rPr>
  </w:style>
  <w:style w:type="character" w:styleId="CommentReference">
    <w:name w:val="annotation reference"/>
    <w:basedOn w:val="DefaultParagraphFont"/>
    <w:uiPriority w:val="99"/>
    <w:semiHidden/>
    <w:unhideWhenUsed/>
    <w:rsid w:val="0086039D"/>
    <w:rPr>
      <w:rFonts w:cs="Times New Roman"/>
      <w:sz w:val="16"/>
      <w:szCs w:val="16"/>
    </w:rPr>
  </w:style>
  <w:style w:type="paragraph" w:styleId="CommentText">
    <w:name w:val="annotation text"/>
    <w:basedOn w:val="Normal"/>
    <w:link w:val="CommentTextChar"/>
    <w:uiPriority w:val="99"/>
    <w:semiHidden/>
    <w:unhideWhenUsed/>
    <w:rsid w:val="0086039D"/>
  </w:style>
  <w:style w:type="character" w:customStyle="1" w:styleId="CommentTextChar">
    <w:name w:val="Comment Text Char"/>
    <w:basedOn w:val="DefaultParagraphFont"/>
    <w:link w:val="CommentText"/>
    <w:uiPriority w:val="99"/>
    <w:semiHidden/>
    <w:rsid w:val="0086039D"/>
    <w:rPr>
      <w:sz w:val="20"/>
      <w:szCs w:val="20"/>
    </w:rPr>
  </w:style>
  <w:style w:type="paragraph" w:styleId="CommentSubject">
    <w:name w:val="annotation subject"/>
    <w:basedOn w:val="CommentText"/>
    <w:next w:val="CommentText"/>
    <w:link w:val="CommentSubjectChar"/>
    <w:uiPriority w:val="99"/>
    <w:semiHidden/>
    <w:unhideWhenUsed/>
    <w:rsid w:val="00F9209C"/>
    <w:rPr>
      <w:b/>
      <w:bCs/>
    </w:rPr>
  </w:style>
  <w:style w:type="character" w:customStyle="1" w:styleId="CommentSubjectChar">
    <w:name w:val="Comment Subject Char"/>
    <w:basedOn w:val="CommentTextChar"/>
    <w:link w:val="CommentSubject"/>
    <w:uiPriority w:val="99"/>
    <w:semiHidden/>
    <w:rsid w:val="00F9209C"/>
    <w:rPr>
      <w:b/>
      <w:bCs/>
      <w:sz w:val="20"/>
      <w:szCs w:val="20"/>
    </w:rPr>
  </w:style>
  <w:style w:type="paragraph" w:styleId="Header">
    <w:name w:val="header"/>
    <w:basedOn w:val="Normal"/>
    <w:link w:val="HeaderChar"/>
    <w:uiPriority w:val="99"/>
    <w:unhideWhenUsed/>
    <w:rsid w:val="000E31B1"/>
    <w:pPr>
      <w:tabs>
        <w:tab w:val="center" w:pos="4680"/>
        <w:tab w:val="right" w:pos="9360"/>
      </w:tabs>
    </w:pPr>
  </w:style>
  <w:style w:type="character" w:customStyle="1" w:styleId="HeaderChar">
    <w:name w:val="Header Char"/>
    <w:basedOn w:val="DefaultParagraphFont"/>
    <w:link w:val="Header"/>
    <w:uiPriority w:val="99"/>
    <w:rsid w:val="000E31B1"/>
    <w:rPr>
      <w:sz w:val="20"/>
      <w:szCs w:val="20"/>
    </w:rPr>
  </w:style>
  <w:style w:type="paragraph" w:styleId="ListParagraph">
    <w:name w:val="List Paragraph"/>
    <w:basedOn w:val="Normal"/>
    <w:uiPriority w:val="34"/>
    <w:qFormat/>
    <w:rsid w:val="006369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9362899">
      <w:marLeft w:val="0"/>
      <w:marRight w:val="0"/>
      <w:marTop w:val="0"/>
      <w:marBottom w:val="0"/>
      <w:divBdr>
        <w:top w:val="none" w:sz="0" w:space="0" w:color="auto"/>
        <w:left w:val="none" w:sz="0" w:space="0" w:color="auto"/>
        <w:bottom w:val="none" w:sz="0" w:space="0" w:color="auto"/>
        <w:right w:val="none" w:sz="0" w:space="0" w:color="auto"/>
      </w:divBdr>
    </w:div>
    <w:div w:id="899362900">
      <w:marLeft w:val="0"/>
      <w:marRight w:val="0"/>
      <w:marTop w:val="0"/>
      <w:marBottom w:val="0"/>
      <w:divBdr>
        <w:top w:val="none" w:sz="0" w:space="0" w:color="auto"/>
        <w:left w:val="none" w:sz="0" w:space="0" w:color="auto"/>
        <w:bottom w:val="none" w:sz="0" w:space="0" w:color="auto"/>
        <w:right w:val="none" w:sz="0" w:space="0" w:color="auto"/>
      </w:divBdr>
    </w:div>
    <w:div w:id="89936290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migbirdapps.fws.gov/woodcock/" TargetMode="External"/><Relationship Id="rId18" Type="http://schemas.openxmlformats.org/officeDocument/2006/relationships/hyperlink" Target="https://www150.statcan.gc.ca/t1/tbl1/en/tv.action?pid=1410034001"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s://www.fws.gov/birds/surveys-and-data/reports-and-publications/population-status.php" TargetMode="External"/><Relationship Id="rId17" Type="http://schemas.openxmlformats.org/officeDocument/2006/relationships/hyperlink" Target="http://www.bls.gov/oes/current/oes191023.htm" TargetMode="External"/><Relationship Id="rId25"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hyperlink" Target="https://www.bls.gov/news.release/pdf/ecec.pdf" TargetMode="External"/><Relationship Id="rId20" Type="http://schemas.openxmlformats.org/officeDocument/2006/relationships/hyperlink" Target="https://www.bls.gov/news.release/pdf/ecec.pd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migbirdapps.fws.gov"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gpo.gov/fdsys/pkg/FR-2015-05-12/pdf/2015-11430.pdf" TargetMode="External"/><Relationship Id="rId23" Type="http://schemas.openxmlformats.org/officeDocument/2006/relationships/fontTable" Target="fontTable.xml"/><Relationship Id="rId10" Type="http://schemas.openxmlformats.org/officeDocument/2006/relationships/hyperlink" Target="https://migbirdapps.fws.gov/woodcock" TargetMode="External"/><Relationship Id="rId19" Type="http://schemas.openxmlformats.org/officeDocument/2006/relationships/hyperlink" Target="https://www.opm.gov/policy-data-oversight/pay-leave/salaries-wages/salary-tables/pdf/2020/DCB_h.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govinfo.gov/content/pkg/FR-2020-08-03/pdf/2020-16841.pdf"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EF2B3FA6E7B7541B1893B794711E410" ma:contentTypeVersion="7" ma:contentTypeDescription="Create a new document." ma:contentTypeScope="" ma:versionID="b3852698a051803873f8bc3bdd143801">
  <xsd:schema xmlns:xsd="http://www.w3.org/2001/XMLSchema" xmlns:xs="http://www.w3.org/2001/XMLSchema" xmlns:p="http://schemas.microsoft.com/office/2006/metadata/properties" xmlns:ns1="http://schemas.microsoft.com/sharepoint/v3" xmlns:ns3="adb0773e-4db5-481f-8962-3b5e8e564d8a" xmlns:ns4="c5f76c6f-2c37-4f61-8f5e-3eb0ea38d54e" targetNamespace="http://schemas.microsoft.com/office/2006/metadata/properties" ma:root="true" ma:fieldsID="5df774421a910b9dd0510073a1a0fd1f" ns1:_="" ns3:_="" ns4:_="">
    <xsd:import namespace="http://schemas.microsoft.com/sharepoint/v3"/>
    <xsd:import namespace="adb0773e-4db5-481f-8962-3b5e8e564d8a"/>
    <xsd:import namespace="c5f76c6f-2c37-4f61-8f5e-3eb0ea38d54e"/>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b0773e-4db5-481f-8962-3b5e8e564d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5f76c6f-2c37-4f61-8f5e-3eb0ea38d54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B73455-343D-4919-AE2A-003C5BBA11B2}">
  <ds:schemaRefs>
    <ds:schemaRef ds:uri="http://schemas.microsoft.com/office/infopath/2007/PartnerControls"/>
    <ds:schemaRef ds:uri="http://purl.org/dc/terms/"/>
    <ds:schemaRef ds:uri="http://purl.org/dc/elements/1.1/"/>
    <ds:schemaRef ds:uri="http://schemas.microsoft.com/office/2006/documentManagement/types"/>
    <ds:schemaRef ds:uri="c5f76c6f-2c37-4f61-8f5e-3eb0ea38d54e"/>
    <ds:schemaRef ds:uri="http://schemas.microsoft.com/sharepoint/v3"/>
    <ds:schemaRef ds:uri="http://schemas.openxmlformats.org/package/2006/metadata/core-properties"/>
    <ds:schemaRef ds:uri="http://schemas.microsoft.com/office/2006/metadata/properties"/>
    <ds:schemaRef ds:uri="adb0773e-4db5-481f-8962-3b5e8e564d8a"/>
    <ds:schemaRef ds:uri="http://www.w3.org/XML/1998/namespace"/>
    <ds:schemaRef ds:uri="http://purl.org/dc/dcmitype/"/>
  </ds:schemaRefs>
</ds:datastoreItem>
</file>

<file path=customXml/itemProps2.xml><?xml version="1.0" encoding="utf-8"?>
<ds:datastoreItem xmlns:ds="http://schemas.openxmlformats.org/officeDocument/2006/customXml" ds:itemID="{85971085-398C-46DD-98AB-7EF8B5708FA7}">
  <ds:schemaRefs>
    <ds:schemaRef ds:uri="http://schemas.microsoft.com/sharepoint/v3/contenttype/forms"/>
  </ds:schemaRefs>
</ds:datastoreItem>
</file>

<file path=customXml/itemProps3.xml><?xml version="1.0" encoding="utf-8"?>
<ds:datastoreItem xmlns:ds="http://schemas.openxmlformats.org/officeDocument/2006/customXml" ds:itemID="{445412B7-25B4-4D24-B3B9-88DEE197EA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db0773e-4db5-481f-8962-3b5e8e564d8a"/>
    <ds:schemaRef ds:uri="c5f76c6f-2c37-4f61-8f5e-3eb0ea38d5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381</TotalTime>
  <Pages>10</Pages>
  <Words>4422</Words>
  <Characters>25431</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vt:lpstr>
    </vt:vector>
  </TitlesOfParts>
  <Company>U.S. Fish &amp; Wildlife Services</Company>
  <LinksUpToDate>false</LinksUpToDate>
  <CharactersWithSpaces>29794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dc:title>
  <dc:subject/>
  <dc:creator>Anissa Craghead</dc:creator>
  <cp:keywords/>
  <dc:description/>
  <cp:lastModifiedBy>mbaucum</cp:lastModifiedBy>
  <cp:revision>21</cp:revision>
  <cp:lastPrinted>2011-09-01T15:49:00Z</cp:lastPrinted>
  <dcterms:created xsi:type="dcterms:W3CDTF">2020-10-30T19:10:00Z</dcterms:created>
  <dcterms:modified xsi:type="dcterms:W3CDTF">2020-12-10T13:15:00Z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0x010100FEF2B3FA6E7B7541B1893B794711E410</vt:lpwstr>
  </property>
</Properties>
</file>