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934BC6" w:rsidR="00B02D69" w:rsidP="00F127E1" w:rsidRDefault="00150437" w14:paraId="067B3AFF" w14:textId="77777777">
      <w:pPr>
        <w:tabs>
          <w:tab w:val="left" w:pos="360"/>
          <w:tab w:val="left" w:pos="720"/>
        </w:tabs>
        <w:jc w:val="center"/>
        <w:rPr>
          <w:rFonts w:ascii="Arial" w:hAnsi="Arial" w:cs="Arial"/>
          <w:b/>
          <w:bCs/>
          <w:caps/>
          <w:sz w:val="26"/>
          <w:szCs w:val="26"/>
        </w:rPr>
      </w:pPr>
      <w:r w:rsidRPr="00934BC6">
        <w:rPr>
          <w:rFonts w:ascii="Arial" w:hAnsi="Arial" w:cs="Arial"/>
          <w:caps/>
          <w:sz w:val="26"/>
          <w:szCs w:val="26"/>
          <w:lang w:val="en-CA"/>
        </w:rPr>
        <w:fldChar w:fldCharType="begin"/>
      </w:r>
      <w:r w:rsidRPr="00934BC6">
        <w:rPr>
          <w:rFonts w:ascii="Arial" w:hAnsi="Arial" w:cs="Arial"/>
          <w:caps/>
          <w:sz w:val="26"/>
          <w:szCs w:val="26"/>
          <w:lang w:val="en-CA"/>
        </w:rPr>
        <w:instrText xml:space="preserve"> SEQ CHAPTER \h \r 1</w:instrText>
      </w:r>
      <w:r w:rsidRPr="00934BC6">
        <w:rPr>
          <w:rFonts w:ascii="Arial" w:hAnsi="Arial" w:cs="Arial"/>
          <w:caps/>
          <w:sz w:val="26"/>
          <w:szCs w:val="26"/>
          <w:lang w:val="en-CA"/>
        </w:rPr>
        <w:fldChar w:fldCharType="end"/>
      </w:r>
      <w:r w:rsidRPr="00934BC6">
        <w:rPr>
          <w:rFonts w:ascii="Arial" w:hAnsi="Arial" w:cs="Arial"/>
          <w:b/>
          <w:bCs/>
          <w:caps/>
          <w:sz w:val="26"/>
          <w:szCs w:val="26"/>
        </w:rPr>
        <w:t xml:space="preserve">Supporting Statement </w:t>
      </w:r>
      <w:r w:rsidRPr="00934BC6" w:rsidR="00B02D69">
        <w:rPr>
          <w:rFonts w:ascii="Arial" w:hAnsi="Arial" w:cs="Arial"/>
          <w:b/>
          <w:bCs/>
          <w:caps/>
          <w:sz w:val="26"/>
          <w:szCs w:val="26"/>
        </w:rPr>
        <w:t xml:space="preserve">A </w:t>
      </w:r>
      <w:r w:rsidRPr="00934BC6">
        <w:rPr>
          <w:rFonts w:ascii="Arial" w:hAnsi="Arial" w:cs="Arial"/>
          <w:b/>
          <w:bCs/>
          <w:caps/>
          <w:sz w:val="26"/>
          <w:szCs w:val="26"/>
        </w:rPr>
        <w:t xml:space="preserve">for </w:t>
      </w:r>
    </w:p>
    <w:p w:rsidRPr="00934BC6" w:rsidR="00150437" w:rsidP="00F127E1" w:rsidRDefault="00150437" w14:paraId="4092EF73" w14:textId="77777777">
      <w:pPr>
        <w:tabs>
          <w:tab w:val="left" w:pos="360"/>
          <w:tab w:val="left" w:pos="720"/>
        </w:tabs>
        <w:jc w:val="center"/>
        <w:rPr>
          <w:rFonts w:ascii="Arial" w:hAnsi="Arial" w:cs="Arial"/>
          <w:b/>
          <w:bCs/>
          <w:caps/>
          <w:sz w:val="26"/>
          <w:szCs w:val="26"/>
        </w:rPr>
      </w:pPr>
      <w:r w:rsidRPr="00934BC6">
        <w:rPr>
          <w:rFonts w:ascii="Arial" w:hAnsi="Arial" w:cs="Arial"/>
          <w:b/>
          <w:bCs/>
          <w:caps/>
          <w:sz w:val="26"/>
          <w:szCs w:val="26"/>
        </w:rPr>
        <w:t>Pap</w:t>
      </w:r>
      <w:r w:rsidRPr="00934BC6" w:rsidR="004F5E56">
        <w:rPr>
          <w:rFonts w:ascii="Arial" w:hAnsi="Arial" w:cs="Arial"/>
          <w:b/>
          <w:bCs/>
          <w:caps/>
          <w:sz w:val="26"/>
          <w:szCs w:val="26"/>
        </w:rPr>
        <w:t>erwork Reduction Act Submission</w:t>
      </w:r>
    </w:p>
    <w:p w:rsidRPr="00934BC6" w:rsidR="00AF434B" w:rsidP="00F127E1" w:rsidRDefault="00AF434B" w14:paraId="5FF8EC10" w14:textId="77777777">
      <w:pPr>
        <w:tabs>
          <w:tab w:val="left" w:pos="360"/>
          <w:tab w:val="left" w:pos="720"/>
        </w:tabs>
        <w:jc w:val="center"/>
        <w:rPr>
          <w:rFonts w:ascii="Arial" w:hAnsi="Arial" w:cs="Arial"/>
          <w:b/>
          <w:bCs/>
          <w:sz w:val="26"/>
          <w:szCs w:val="26"/>
        </w:rPr>
      </w:pPr>
    </w:p>
    <w:p w:rsidRPr="00934BC6" w:rsidR="00AF434B" w:rsidP="00F127E1" w:rsidRDefault="00934BC6" w14:paraId="6B85011E" w14:textId="22B9B972">
      <w:pPr>
        <w:tabs>
          <w:tab w:val="left" w:pos="360"/>
          <w:tab w:val="left" w:pos="720"/>
        </w:tabs>
        <w:jc w:val="center"/>
        <w:rPr>
          <w:rFonts w:ascii="Arial" w:hAnsi="Arial" w:cs="Arial"/>
          <w:b/>
          <w:bCs/>
          <w:sz w:val="26"/>
          <w:szCs w:val="26"/>
        </w:rPr>
      </w:pPr>
      <w:r>
        <w:rPr>
          <w:rFonts w:ascii="Arial" w:hAnsi="Arial" w:cs="Arial"/>
          <w:b/>
          <w:bCs/>
          <w:sz w:val="26"/>
          <w:szCs w:val="26"/>
        </w:rPr>
        <w:t>Alaska Guide Service Evaluation</w:t>
      </w:r>
    </w:p>
    <w:p w:rsidRPr="00934BC6" w:rsidR="00150437" w:rsidP="00F127E1" w:rsidRDefault="004F5E56" w14:paraId="65B5A016" w14:textId="33E93F53">
      <w:pPr>
        <w:tabs>
          <w:tab w:val="left" w:pos="360"/>
          <w:tab w:val="left" w:pos="720"/>
        </w:tabs>
        <w:jc w:val="center"/>
        <w:rPr>
          <w:rFonts w:ascii="Arial" w:hAnsi="Arial" w:cs="Arial"/>
          <w:sz w:val="26"/>
          <w:szCs w:val="26"/>
        </w:rPr>
      </w:pPr>
      <w:r w:rsidRPr="00934BC6">
        <w:rPr>
          <w:rFonts w:ascii="Arial" w:hAnsi="Arial" w:cs="Arial"/>
          <w:b/>
          <w:bCs/>
          <w:sz w:val="26"/>
          <w:szCs w:val="26"/>
        </w:rPr>
        <w:t xml:space="preserve">OMB Control </w:t>
      </w:r>
      <w:r w:rsidR="00934BC6">
        <w:rPr>
          <w:rFonts w:ascii="Arial" w:hAnsi="Arial" w:cs="Arial"/>
          <w:b/>
          <w:bCs/>
          <w:sz w:val="26"/>
          <w:szCs w:val="26"/>
        </w:rPr>
        <w:t>No.</w:t>
      </w:r>
      <w:r w:rsidRPr="00934BC6">
        <w:rPr>
          <w:rFonts w:ascii="Arial" w:hAnsi="Arial" w:cs="Arial"/>
          <w:b/>
          <w:bCs/>
          <w:sz w:val="26"/>
          <w:szCs w:val="26"/>
        </w:rPr>
        <w:t xml:space="preserve"> 1018</w:t>
      </w:r>
      <w:r w:rsidRPr="00934BC6" w:rsidR="00150437">
        <w:rPr>
          <w:rFonts w:ascii="Arial" w:hAnsi="Arial" w:cs="Arial"/>
          <w:b/>
          <w:bCs/>
          <w:sz w:val="26"/>
          <w:szCs w:val="26"/>
        </w:rPr>
        <w:t>-</w:t>
      </w:r>
      <w:r w:rsidRPr="00934BC6" w:rsidR="009F6BB6">
        <w:rPr>
          <w:rFonts w:ascii="Arial" w:hAnsi="Arial" w:cs="Arial"/>
          <w:b/>
          <w:bCs/>
          <w:sz w:val="26"/>
          <w:szCs w:val="26"/>
        </w:rPr>
        <w:t>0141</w:t>
      </w:r>
    </w:p>
    <w:p w:rsidRPr="00934BC6" w:rsidR="00740A09" w:rsidP="00F127E1" w:rsidRDefault="00740A09" w14:paraId="03CB5C8A" w14:textId="77777777">
      <w:pPr>
        <w:tabs>
          <w:tab w:val="left" w:pos="360"/>
          <w:tab w:val="left" w:pos="720"/>
        </w:tabs>
        <w:jc w:val="center"/>
        <w:rPr>
          <w:rFonts w:ascii="Arial" w:hAnsi="Arial" w:cs="Arial"/>
          <w:b/>
          <w:bCs/>
          <w:sz w:val="22"/>
          <w:szCs w:val="22"/>
        </w:rPr>
      </w:pPr>
    </w:p>
    <w:p w:rsidRPr="00934BC6" w:rsidR="00740A09" w:rsidP="00F127E1" w:rsidRDefault="00934BC6" w14:paraId="2BA9C6DE" w14:textId="21813658">
      <w:pPr>
        <w:tabs>
          <w:tab w:val="left" w:pos="360"/>
          <w:tab w:val="left" w:pos="720"/>
        </w:tabs>
        <w:rPr>
          <w:rFonts w:ascii="Arial" w:hAnsi="Arial" w:cs="Arial"/>
          <w:sz w:val="22"/>
          <w:szCs w:val="22"/>
        </w:rPr>
      </w:pPr>
      <w:r>
        <w:rPr>
          <w:rFonts w:ascii="Arial" w:hAnsi="Arial" w:cs="Arial"/>
          <w:b/>
          <w:bCs/>
          <w:sz w:val="22"/>
          <w:szCs w:val="22"/>
        </w:rPr>
        <w:t>Terms of Clearance:</w:t>
      </w:r>
      <w:r>
        <w:rPr>
          <w:rFonts w:ascii="Arial" w:hAnsi="Arial" w:cs="Arial"/>
          <w:bCs/>
          <w:sz w:val="22"/>
          <w:szCs w:val="22"/>
        </w:rPr>
        <w:t xml:space="preserve">  </w:t>
      </w:r>
      <w:r w:rsidRPr="00934BC6" w:rsidR="00277829">
        <w:rPr>
          <w:rFonts w:ascii="Arial" w:hAnsi="Arial" w:cs="Arial"/>
          <w:sz w:val="22"/>
          <w:szCs w:val="22"/>
        </w:rPr>
        <w:t>None</w:t>
      </w:r>
      <w:r w:rsidRPr="00934BC6" w:rsidR="009F6BB6">
        <w:rPr>
          <w:rFonts w:ascii="Arial" w:hAnsi="Arial" w:cs="Arial"/>
          <w:sz w:val="22"/>
          <w:szCs w:val="22"/>
        </w:rPr>
        <w:t>.</w:t>
      </w:r>
    </w:p>
    <w:p w:rsidRPr="00934BC6" w:rsidR="00150437" w:rsidP="00F127E1" w:rsidRDefault="00150437" w14:paraId="2B3EF6FC" w14:textId="77777777">
      <w:pPr>
        <w:tabs>
          <w:tab w:val="left" w:pos="360"/>
          <w:tab w:val="left" w:pos="720"/>
        </w:tabs>
        <w:rPr>
          <w:rFonts w:ascii="Arial" w:hAnsi="Arial" w:cs="Arial"/>
          <w:sz w:val="22"/>
          <w:szCs w:val="22"/>
        </w:rPr>
      </w:pPr>
    </w:p>
    <w:p w:rsidRPr="00F127E1" w:rsidR="00F127E1" w:rsidP="00F127E1" w:rsidRDefault="00F127E1" w14:paraId="02EA500A" w14:textId="77777777">
      <w:pPr>
        <w:tabs>
          <w:tab w:val="left" w:pos="360"/>
          <w:tab w:val="left" w:pos="720"/>
        </w:tabs>
        <w:rPr>
          <w:rFonts w:ascii="Arial" w:hAnsi="Arial" w:cs="Arial"/>
          <w:b/>
          <w:sz w:val="22"/>
          <w:szCs w:val="22"/>
        </w:rPr>
      </w:pPr>
      <w:bookmarkStart w:name="OLE_LINK1" w:id="1"/>
      <w:bookmarkStart w:name="OLE_LINK2" w:id="2"/>
      <w:bookmarkStart w:name="OLE_LINK3" w:id="3"/>
      <w:bookmarkStart w:name="OLE_LINK4" w:id="4"/>
      <w:r w:rsidRPr="00F127E1">
        <w:rPr>
          <w:rFonts w:ascii="Arial" w:hAnsi="Arial" w:cs="Arial"/>
          <w:b/>
          <w:sz w:val="22"/>
          <w:szCs w:val="22"/>
        </w:rPr>
        <w:t>1.</w:t>
      </w:r>
      <w:r w:rsidRPr="00F127E1">
        <w:rPr>
          <w:rFonts w:ascii="Arial" w:hAnsi="Arial" w:cs="Arial"/>
          <w:b/>
          <w:sz w:val="22"/>
          <w:szCs w:val="22"/>
        </w:rPr>
        <w:tab/>
        <w:t>Explain the circumstances that make the collection of information necessary.  Identify any legal or administrative requirements that necessitate the collection.</w:t>
      </w:r>
    </w:p>
    <w:p w:rsidRPr="00F127E1" w:rsidR="00F127E1" w:rsidP="00F127E1" w:rsidRDefault="00F127E1" w14:paraId="720D3F82" w14:textId="77777777">
      <w:pPr>
        <w:tabs>
          <w:tab w:val="left" w:pos="360"/>
          <w:tab w:val="left" w:pos="720"/>
        </w:tabs>
        <w:rPr>
          <w:rFonts w:ascii="Arial" w:hAnsi="Arial" w:cs="Arial"/>
          <w:sz w:val="22"/>
          <w:szCs w:val="22"/>
        </w:rPr>
      </w:pPr>
    </w:p>
    <w:p w:rsidRPr="00934BC6" w:rsidR="00740A09" w:rsidP="00F127E1" w:rsidRDefault="001E2A6F" w14:paraId="64A337D8" w14:textId="77777777">
      <w:pPr>
        <w:tabs>
          <w:tab w:val="left" w:pos="360"/>
          <w:tab w:val="left" w:pos="720"/>
        </w:tabs>
        <w:rPr>
          <w:rFonts w:ascii="Arial" w:hAnsi="Arial" w:cs="Arial"/>
          <w:sz w:val="22"/>
          <w:szCs w:val="22"/>
        </w:rPr>
      </w:pPr>
      <w:r w:rsidRPr="00934BC6">
        <w:rPr>
          <w:rFonts w:ascii="Arial" w:hAnsi="Arial" w:cs="Arial"/>
          <w:sz w:val="22"/>
          <w:szCs w:val="22"/>
        </w:rPr>
        <w:t xml:space="preserve">We collect information to help us evaluate commercial guide services on our national wildlife refuges in the State of Alaska (State).  </w:t>
      </w:r>
      <w:bookmarkEnd w:id="1"/>
      <w:bookmarkEnd w:id="2"/>
      <w:r w:rsidRPr="00934BC6" w:rsidR="00740A09">
        <w:rPr>
          <w:rFonts w:ascii="Arial" w:hAnsi="Arial" w:cs="Arial"/>
          <w:sz w:val="22"/>
          <w:szCs w:val="22"/>
        </w:rPr>
        <w:t>The National Wildlife Refuge Administration Act of 1966, as amended (16 U.S.C. 668dd-ee), authorizes us to permit uses, including commercial visitor services, on national wildlife refuges when we find the activity to be compatible with the purposes for which the refuge was established. With the objective of making available a variety of qualit</w:t>
      </w:r>
      <w:r w:rsidRPr="00934BC6" w:rsidR="00522F5D">
        <w:rPr>
          <w:rFonts w:ascii="Arial" w:hAnsi="Arial" w:cs="Arial"/>
          <w:sz w:val="22"/>
          <w:szCs w:val="22"/>
        </w:rPr>
        <w:t>y visitor services for wildlife-</w:t>
      </w:r>
      <w:r w:rsidRPr="00934BC6" w:rsidR="00740A09">
        <w:rPr>
          <w:rFonts w:ascii="Arial" w:hAnsi="Arial" w:cs="Arial"/>
          <w:sz w:val="22"/>
          <w:szCs w:val="22"/>
        </w:rPr>
        <w:t>dependent recreation on National Wildlife Refuge System lands, we issue permits for commercial guide services, including big game hunting, sport fishing, wildlife viewing, river trips, and other guided activities.  We use FWS Form 3-2349 (Alaska Guide Service Evaluation) as a method to:</w:t>
      </w:r>
    </w:p>
    <w:p w:rsidRPr="00934BC6" w:rsidR="00740A09" w:rsidP="00F127E1" w:rsidRDefault="00740A09" w14:paraId="64A258EB" w14:textId="77777777">
      <w:pPr>
        <w:tabs>
          <w:tab w:val="left" w:pos="360"/>
          <w:tab w:val="left" w:pos="720"/>
        </w:tabs>
        <w:rPr>
          <w:rFonts w:ascii="Arial" w:hAnsi="Arial" w:cs="Arial"/>
          <w:sz w:val="22"/>
          <w:szCs w:val="22"/>
        </w:rPr>
      </w:pPr>
    </w:p>
    <w:p w:rsidRPr="00934BC6" w:rsidR="00740A09" w:rsidP="00F127E1" w:rsidRDefault="00740A09" w14:paraId="433A2E73" w14:textId="77777777">
      <w:pPr>
        <w:tabs>
          <w:tab w:val="left" w:pos="360"/>
          <w:tab w:val="left" w:pos="720"/>
        </w:tabs>
        <w:ind w:firstLine="360"/>
        <w:rPr>
          <w:rFonts w:ascii="Arial" w:hAnsi="Arial" w:cs="Arial"/>
          <w:sz w:val="22"/>
          <w:szCs w:val="22"/>
        </w:rPr>
      </w:pPr>
      <w:r w:rsidRPr="00934BC6">
        <w:rPr>
          <w:rFonts w:ascii="Arial" w:hAnsi="Arial" w:cs="Arial"/>
          <w:sz w:val="22"/>
          <w:szCs w:val="22"/>
        </w:rPr>
        <w:t>(1)  Monitor the quality of services provided by commercial guides.</w:t>
      </w:r>
    </w:p>
    <w:p w:rsidRPr="00934BC6" w:rsidR="00740A09" w:rsidP="00F127E1" w:rsidRDefault="00740A09" w14:paraId="2A14CE04" w14:textId="77777777">
      <w:pPr>
        <w:tabs>
          <w:tab w:val="left" w:pos="360"/>
          <w:tab w:val="left" w:pos="720"/>
        </w:tabs>
        <w:ind w:firstLine="360"/>
        <w:rPr>
          <w:rFonts w:ascii="Arial" w:hAnsi="Arial" w:cs="Arial"/>
          <w:sz w:val="22"/>
          <w:szCs w:val="22"/>
        </w:rPr>
      </w:pPr>
      <w:r w:rsidRPr="00934BC6">
        <w:rPr>
          <w:rFonts w:ascii="Arial" w:hAnsi="Arial" w:cs="Arial"/>
          <w:sz w:val="22"/>
          <w:szCs w:val="22"/>
        </w:rPr>
        <w:t>(2)  Gauge client satisfaction with the services.</w:t>
      </w:r>
    </w:p>
    <w:p w:rsidRPr="00934BC6" w:rsidR="00740A09" w:rsidP="00F127E1" w:rsidRDefault="00740A09" w14:paraId="7B3039EE" w14:textId="77777777">
      <w:pPr>
        <w:tabs>
          <w:tab w:val="left" w:pos="360"/>
          <w:tab w:val="left" w:pos="720"/>
        </w:tabs>
        <w:ind w:firstLine="360"/>
        <w:rPr>
          <w:rFonts w:ascii="Arial" w:hAnsi="Arial" w:cs="Arial"/>
          <w:sz w:val="22"/>
          <w:szCs w:val="22"/>
        </w:rPr>
      </w:pPr>
      <w:r w:rsidRPr="00934BC6">
        <w:rPr>
          <w:rFonts w:ascii="Arial" w:hAnsi="Arial" w:cs="Arial"/>
          <w:sz w:val="22"/>
          <w:szCs w:val="22"/>
        </w:rPr>
        <w:t>(3)  Assess the impacts of the activity on refuge resources.</w:t>
      </w:r>
    </w:p>
    <w:p w:rsidRPr="00934BC6" w:rsidR="00D03D48" w:rsidP="00F127E1" w:rsidRDefault="00D03D48" w14:paraId="042B4E6F" w14:textId="77777777">
      <w:pPr>
        <w:tabs>
          <w:tab w:val="left" w:pos="360"/>
          <w:tab w:val="left" w:pos="720"/>
        </w:tabs>
        <w:rPr>
          <w:rFonts w:ascii="Arial" w:hAnsi="Arial" w:cs="Arial"/>
          <w:sz w:val="22"/>
          <w:szCs w:val="22"/>
        </w:rPr>
      </w:pPr>
    </w:p>
    <w:p w:rsidRPr="00934BC6" w:rsidR="00D03D48" w:rsidP="00F127E1" w:rsidRDefault="00D03D48" w14:paraId="0C6CAC41" w14:textId="77777777">
      <w:pPr>
        <w:tabs>
          <w:tab w:val="left" w:pos="360"/>
          <w:tab w:val="left" w:pos="720"/>
        </w:tabs>
        <w:rPr>
          <w:rFonts w:ascii="Arial" w:hAnsi="Arial" w:cs="Arial"/>
          <w:sz w:val="22"/>
          <w:szCs w:val="22"/>
        </w:rPr>
      </w:pPr>
      <w:r w:rsidRPr="00934BC6">
        <w:rPr>
          <w:rFonts w:ascii="Arial" w:hAnsi="Arial" w:cs="Arial"/>
          <w:sz w:val="22"/>
          <w:szCs w:val="22"/>
        </w:rPr>
        <w:t>The information that we collect, in combination with</w:t>
      </w:r>
      <w:r w:rsidRPr="00934BC6" w:rsidR="00A06126">
        <w:rPr>
          <w:rFonts w:ascii="Arial" w:hAnsi="Arial" w:cs="Arial"/>
          <w:sz w:val="22"/>
          <w:szCs w:val="22"/>
        </w:rPr>
        <w:t xml:space="preserve"> State-</w:t>
      </w:r>
      <w:r w:rsidRPr="00934BC6">
        <w:rPr>
          <w:rFonts w:ascii="Arial" w:hAnsi="Arial" w:cs="Arial"/>
          <w:sz w:val="22"/>
          <w:szCs w:val="22"/>
        </w:rPr>
        <w:t>required guide activity reports and contacts with guides and clients in the field, provide</w:t>
      </w:r>
      <w:r w:rsidRPr="00934BC6" w:rsidR="006949EB">
        <w:rPr>
          <w:rFonts w:ascii="Arial" w:hAnsi="Arial" w:cs="Arial"/>
          <w:sz w:val="22"/>
          <w:szCs w:val="22"/>
        </w:rPr>
        <w:t>s</w:t>
      </w:r>
      <w:r w:rsidRPr="00934BC6">
        <w:rPr>
          <w:rFonts w:ascii="Arial" w:hAnsi="Arial" w:cs="Arial"/>
          <w:sz w:val="22"/>
          <w:szCs w:val="22"/>
        </w:rPr>
        <w:t xml:space="preserve"> a comprehensive method for monitoring permitted commercial guide activities.  A regular program of client evaluation help</w:t>
      </w:r>
      <w:r w:rsidRPr="00934BC6" w:rsidR="009F6BB6">
        <w:rPr>
          <w:rFonts w:ascii="Arial" w:hAnsi="Arial" w:cs="Arial"/>
          <w:sz w:val="22"/>
          <w:szCs w:val="22"/>
        </w:rPr>
        <w:t>s</w:t>
      </w:r>
      <w:r w:rsidRPr="00934BC6">
        <w:rPr>
          <w:rFonts w:ascii="Arial" w:hAnsi="Arial" w:cs="Arial"/>
          <w:sz w:val="22"/>
          <w:szCs w:val="22"/>
        </w:rPr>
        <w:t xml:space="preserve"> refuge managers detect potential problems with guide services so that </w:t>
      </w:r>
      <w:r w:rsidRPr="00934BC6" w:rsidR="00522F5D">
        <w:rPr>
          <w:rFonts w:ascii="Arial" w:hAnsi="Arial" w:cs="Arial"/>
          <w:sz w:val="22"/>
          <w:szCs w:val="22"/>
        </w:rPr>
        <w:t xml:space="preserve">we can take </w:t>
      </w:r>
      <w:r w:rsidRPr="00934BC6">
        <w:rPr>
          <w:rFonts w:ascii="Arial" w:hAnsi="Arial" w:cs="Arial"/>
          <w:sz w:val="22"/>
          <w:szCs w:val="22"/>
        </w:rPr>
        <w:t xml:space="preserve">corrective actions promptly.  In addition, we use this information during the competitive selection process for big game and sport fishing guides to evaluate an applicant’s ability to provide a quality guiding service. </w:t>
      </w:r>
    </w:p>
    <w:p w:rsidRPr="00934BC6" w:rsidR="00740A09" w:rsidP="00F127E1" w:rsidRDefault="00740A09" w14:paraId="4018E85E" w14:textId="77777777">
      <w:pPr>
        <w:tabs>
          <w:tab w:val="left" w:pos="360"/>
          <w:tab w:val="left" w:pos="720"/>
        </w:tabs>
        <w:rPr>
          <w:rFonts w:ascii="Arial" w:hAnsi="Arial" w:cs="Arial"/>
          <w:sz w:val="22"/>
          <w:szCs w:val="22"/>
        </w:rPr>
      </w:pPr>
    </w:p>
    <w:bookmarkEnd w:id="3"/>
    <w:bookmarkEnd w:id="4"/>
    <w:p w:rsidRPr="00F127E1" w:rsidR="00F127E1" w:rsidP="00F127E1" w:rsidRDefault="00F127E1" w14:paraId="34B30822" w14:textId="77777777">
      <w:pPr>
        <w:tabs>
          <w:tab w:val="left" w:pos="-1080"/>
          <w:tab w:val="left" w:pos="-720"/>
          <w:tab w:val="left" w:pos="360"/>
          <w:tab w:val="left" w:pos="720"/>
        </w:tabs>
        <w:rPr>
          <w:rFonts w:ascii="Arial" w:hAnsi="Arial" w:cs="Arial"/>
          <w:b/>
          <w:sz w:val="22"/>
          <w:szCs w:val="22"/>
        </w:rPr>
      </w:pPr>
      <w:r w:rsidRPr="00F127E1">
        <w:rPr>
          <w:rFonts w:ascii="Arial" w:hAnsi="Arial" w:cs="Arial"/>
          <w:b/>
          <w:sz w:val="22"/>
          <w:szCs w:val="22"/>
        </w:rPr>
        <w:t>2.</w:t>
      </w:r>
      <w:r w:rsidRPr="00F127E1">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F127E1" w:rsidR="00F127E1" w:rsidP="00F127E1" w:rsidRDefault="00F127E1" w14:paraId="534BD758" w14:textId="77777777">
      <w:pPr>
        <w:tabs>
          <w:tab w:val="left" w:pos="-1080"/>
          <w:tab w:val="left" w:pos="-720"/>
          <w:tab w:val="left" w:pos="360"/>
          <w:tab w:val="left" w:pos="720"/>
        </w:tabs>
        <w:rPr>
          <w:rFonts w:ascii="Arial" w:hAnsi="Arial" w:cs="Arial"/>
          <w:sz w:val="22"/>
          <w:szCs w:val="22"/>
        </w:rPr>
      </w:pPr>
    </w:p>
    <w:p w:rsidRPr="00934BC6" w:rsidR="00C969A2" w:rsidP="00F127E1" w:rsidRDefault="00740A09" w14:paraId="3E111847" w14:textId="24D900A1">
      <w:pPr>
        <w:tabs>
          <w:tab w:val="left" w:pos="360"/>
          <w:tab w:val="left" w:pos="720"/>
        </w:tabs>
        <w:rPr>
          <w:rFonts w:ascii="Arial" w:hAnsi="Arial" w:cs="Arial"/>
          <w:sz w:val="22"/>
          <w:szCs w:val="22"/>
        </w:rPr>
      </w:pPr>
      <w:r w:rsidRPr="00934BC6">
        <w:rPr>
          <w:rFonts w:ascii="Arial" w:hAnsi="Arial" w:cs="Arial"/>
          <w:sz w:val="22"/>
          <w:szCs w:val="22"/>
        </w:rPr>
        <w:t xml:space="preserve">The client is the best source of information on the quality of commercial guiding services.  </w:t>
      </w:r>
      <w:r w:rsidRPr="00934BC6" w:rsidR="001E523F">
        <w:rPr>
          <w:rFonts w:ascii="Arial" w:hAnsi="Arial" w:cs="Arial"/>
          <w:sz w:val="22"/>
          <w:szCs w:val="22"/>
        </w:rPr>
        <w:t xml:space="preserve">The information </w:t>
      </w:r>
      <w:r w:rsidRPr="00934BC6">
        <w:rPr>
          <w:rFonts w:ascii="Arial" w:hAnsi="Arial" w:cs="Arial"/>
          <w:sz w:val="22"/>
          <w:szCs w:val="22"/>
        </w:rPr>
        <w:t xml:space="preserve">that we </w:t>
      </w:r>
      <w:r w:rsidRPr="00934BC6" w:rsidR="001E523F">
        <w:rPr>
          <w:rFonts w:ascii="Arial" w:hAnsi="Arial" w:cs="Arial"/>
          <w:sz w:val="22"/>
          <w:szCs w:val="22"/>
        </w:rPr>
        <w:t>collect</w:t>
      </w:r>
      <w:r w:rsidR="00C439D4">
        <w:rPr>
          <w:rFonts w:ascii="Arial" w:hAnsi="Arial" w:cs="Arial"/>
          <w:sz w:val="22"/>
          <w:szCs w:val="22"/>
        </w:rPr>
        <w:t xml:space="preserve"> via FWS Form 3-2349, “Alaska Guide Service Evaluation”</w:t>
      </w:r>
      <w:r w:rsidRPr="00934BC6" w:rsidR="001E523F">
        <w:rPr>
          <w:rFonts w:ascii="Arial" w:hAnsi="Arial" w:cs="Arial"/>
          <w:sz w:val="22"/>
          <w:szCs w:val="22"/>
        </w:rPr>
        <w:t xml:space="preserve"> includes</w:t>
      </w:r>
      <w:r w:rsidRPr="00934BC6" w:rsidR="00C969A2">
        <w:rPr>
          <w:rFonts w:ascii="Arial" w:hAnsi="Arial" w:cs="Arial"/>
          <w:sz w:val="22"/>
          <w:szCs w:val="22"/>
        </w:rPr>
        <w:t>:</w:t>
      </w:r>
    </w:p>
    <w:p w:rsidRPr="00934BC6" w:rsidR="00C969A2" w:rsidP="00F127E1" w:rsidRDefault="00C969A2" w14:paraId="30DD1F3B" w14:textId="77777777">
      <w:pPr>
        <w:tabs>
          <w:tab w:val="left" w:pos="360"/>
          <w:tab w:val="left" w:pos="720"/>
        </w:tabs>
        <w:rPr>
          <w:rFonts w:ascii="Arial" w:hAnsi="Arial" w:cs="Arial"/>
          <w:sz w:val="22"/>
          <w:szCs w:val="22"/>
        </w:rPr>
      </w:pPr>
    </w:p>
    <w:p w:rsidRPr="00934BC6" w:rsidR="00C969A2" w:rsidP="00F127E1" w:rsidRDefault="00C969A2" w14:paraId="2E03E031" w14:textId="1F46644A">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C</w:t>
      </w:r>
      <w:r w:rsidRPr="00934BC6" w:rsidR="001E523F">
        <w:rPr>
          <w:rFonts w:ascii="Arial" w:hAnsi="Arial" w:cs="Arial"/>
          <w:sz w:val="22"/>
          <w:szCs w:val="22"/>
        </w:rPr>
        <w:t>lient name</w:t>
      </w:r>
      <w:r w:rsidR="00637D68">
        <w:rPr>
          <w:rFonts w:ascii="Arial" w:hAnsi="Arial" w:cs="Arial"/>
          <w:sz w:val="22"/>
          <w:szCs w:val="22"/>
        </w:rPr>
        <w:t>;</w:t>
      </w:r>
    </w:p>
    <w:p w:rsidR="00C969A2" w:rsidP="00F127E1" w:rsidRDefault="00637D68" w14:paraId="65BC95C2" w14:textId="28716757">
      <w:pPr>
        <w:numPr>
          <w:ilvl w:val="0"/>
          <w:numId w:val="11"/>
        </w:numPr>
        <w:tabs>
          <w:tab w:val="clear" w:pos="780"/>
          <w:tab w:val="left" w:pos="360"/>
          <w:tab w:val="left" w:pos="720"/>
        </w:tabs>
        <w:ind w:left="720"/>
        <w:rPr>
          <w:rFonts w:ascii="Arial" w:hAnsi="Arial" w:cs="Arial"/>
          <w:sz w:val="22"/>
          <w:szCs w:val="22"/>
        </w:rPr>
      </w:pPr>
      <w:r>
        <w:rPr>
          <w:rFonts w:ascii="Arial" w:hAnsi="Arial" w:cs="Arial"/>
          <w:sz w:val="22"/>
          <w:szCs w:val="22"/>
        </w:rPr>
        <w:t>Name of g</w:t>
      </w:r>
      <w:r w:rsidRPr="00934BC6" w:rsidR="00C969A2">
        <w:rPr>
          <w:rFonts w:ascii="Arial" w:hAnsi="Arial" w:cs="Arial"/>
          <w:sz w:val="22"/>
          <w:szCs w:val="22"/>
        </w:rPr>
        <w:t xml:space="preserve">uide </w:t>
      </w:r>
      <w:r>
        <w:rPr>
          <w:rFonts w:ascii="Arial" w:hAnsi="Arial" w:cs="Arial"/>
          <w:sz w:val="22"/>
          <w:szCs w:val="22"/>
        </w:rPr>
        <w:t>on contract (if available);</w:t>
      </w:r>
    </w:p>
    <w:p w:rsidRPr="00934BC6" w:rsidR="00637D68" w:rsidP="00F127E1" w:rsidRDefault="00637D68" w14:paraId="7CA5F459" w14:textId="0FB4EACA">
      <w:pPr>
        <w:numPr>
          <w:ilvl w:val="0"/>
          <w:numId w:val="11"/>
        </w:numPr>
        <w:tabs>
          <w:tab w:val="clear" w:pos="780"/>
          <w:tab w:val="left" w:pos="360"/>
          <w:tab w:val="left" w:pos="720"/>
        </w:tabs>
        <w:ind w:left="720"/>
        <w:rPr>
          <w:rFonts w:ascii="Arial" w:hAnsi="Arial" w:cs="Arial"/>
          <w:sz w:val="22"/>
          <w:szCs w:val="22"/>
        </w:rPr>
      </w:pPr>
      <w:r>
        <w:rPr>
          <w:rFonts w:ascii="Arial" w:hAnsi="Arial" w:cs="Arial"/>
          <w:sz w:val="22"/>
          <w:szCs w:val="22"/>
        </w:rPr>
        <w:t>Name(s) of guide(s) that assisted in the field;</w:t>
      </w:r>
    </w:p>
    <w:p w:rsidRPr="00934BC6" w:rsidR="00C969A2" w:rsidP="00F127E1" w:rsidRDefault="00C969A2" w14:paraId="0ECA2B24" w14:textId="790ACF55">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T</w:t>
      </w:r>
      <w:r w:rsidRPr="00934BC6" w:rsidR="001E523F">
        <w:rPr>
          <w:rFonts w:ascii="Arial" w:hAnsi="Arial" w:cs="Arial"/>
          <w:sz w:val="22"/>
          <w:szCs w:val="22"/>
        </w:rPr>
        <w:t>ype of guided activity</w:t>
      </w:r>
      <w:r w:rsidR="00637D68">
        <w:rPr>
          <w:rFonts w:ascii="Arial" w:hAnsi="Arial" w:cs="Arial"/>
          <w:sz w:val="22"/>
          <w:szCs w:val="22"/>
        </w:rPr>
        <w:t>;</w:t>
      </w:r>
    </w:p>
    <w:p w:rsidRPr="00934BC6" w:rsidR="00C969A2" w:rsidP="00F127E1" w:rsidRDefault="00C969A2" w14:paraId="7CE5BA9F" w14:textId="75894136">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D</w:t>
      </w:r>
      <w:r w:rsidRPr="00934BC6" w:rsidR="001E523F">
        <w:rPr>
          <w:rFonts w:ascii="Arial" w:hAnsi="Arial" w:cs="Arial"/>
          <w:sz w:val="22"/>
          <w:szCs w:val="22"/>
        </w:rPr>
        <w:t>ates and location of guided activity</w:t>
      </w:r>
      <w:r w:rsidR="00637D68">
        <w:rPr>
          <w:rFonts w:ascii="Arial" w:hAnsi="Arial" w:cs="Arial"/>
          <w:sz w:val="22"/>
          <w:szCs w:val="22"/>
        </w:rPr>
        <w:t>;</w:t>
      </w:r>
    </w:p>
    <w:p w:rsidR="00637D68" w:rsidP="00930EBE" w:rsidRDefault="00C969A2" w14:paraId="6B12ED8B" w14:textId="77777777">
      <w:pPr>
        <w:numPr>
          <w:ilvl w:val="0"/>
          <w:numId w:val="11"/>
        </w:numPr>
        <w:tabs>
          <w:tab w:val="clear" w:pos="780"/>
          <w:tab w:val="left" w:pos="360"/>
          <w:tab w:val="left" w:pos="720"/>
        </w:tabs>
        <w:ind w:left="720"/>
        <w:rPr>
          <w:rFonts w:ascii="Arial" w:hAnsi="Arial" w:cs="Arial"/>
          <w:sz w:val="22"/>
          <w:szCs w:val="22"/>
        </w:rPr>
      </w:pPr>
      <w:r w:rsidRPr="00934BC6">
        <w:rPr>
          <w:rFonts w:ascii="Arial" w:hAnsi="Arial" w:cs="Arial"/>
          <w:sz w:val="22"/>
          <w:szCs w:val="22"/>
        </w:rPr>
        <w:t xml:space="preserve">Information on the </w:t>
      </w:r>
      <w:r w:rsidRPr="00934BC6" w:rsidR="001E523F">
        <w:rPr>
          <w:rFonts w:ascii="Arial" w:hAnsi="Arial" w:cs="Arial"/>
          <w:sz w:val="22"/>
          <w:szCs w:val="22"/>
        </w:rPr>
        <w:t>services received such as</w:t>
      </w:r>
      <w:r w:rsidR="00637D68">
        <w:rPr>
          <w:rFonts w:ascii="Arial" w:hAnsi="Arial" w:cs="Arial"/>
          <w:sz w:val="22"/>
          <w:szCs w:val="22"/>
        </w:rPr>
        <w:t>:</w:t>
      </w:r>
    </w:p>
    <w:p w:rsidR="00637D68" w:rsidP="00CB0A59" w:rsidRDefault="00637D68" w14:paraId="39876AF9" w14:textId="60807254">
      <w:pPr>
        <w:numPr>
          <w:ilvl w:val="1"/>
          <w:numId w:val="11"/>
        </w:numPr>
        <w:tabs>
          <w:tab w:val="clear" w:pos="1500"/>
          <w:tab w:val="left" w:pos="360"/>
          <w:tab w:val="left" w:pos="720"/>
        </w:tabs>
        <w:ind w:left="1080"/>
        <w:rPr>
          <w:rFonts w:ascii="Arial" w:hAnsi="Arial" w:cs="Arial"/>
          <w:sz w:val="22"/>
          <w:szCs w:val="22"/>
        </w:rPr>
      </w:pPr>
      <w:r>
        <w:rPr>
          <w:rFonts w:ascii="Arial" w:hAnsi="Arial" w:cs="Arial"/>
          <w:sz w:val="22"/>
          <w:szCs w:val="22"/>
        </w:rPr>
        <w:t>Whether the guide services were provided as advertised or represented;</w:t>
      </w:r>
    </w:p>
    <w:p w:rsidR="00637D68" w:rsidP="00CB0A59" w:rsidRDefault="00637D68" w14:paraId="2BD285CD" w14:textId="555B13EE">
      <w:pPr>
        <w:numPr>
          <w:ilvl w:val="1"/>
          <w:numId w:val="11"/>
        </w:numPr>
        <w:tabs>
          <w:tab w:val="clear" w:pos="1500"/>
          <w:tab w:val="left" w:pos="360"/>
          <w:tab w:val="left" w:pos="720"/>
        </w:tabs>
        <w:ind w:left="1080"/>
        <w:rPr>
          <w:rFonts w:ascii="Arial" w:hAnsi="Arial" w:cs="Arial"/>
          <w:sz w:val="22"/>
          <w:szCs w:val="22"/>
        </w:rPr>
      </w:pPr>
      <w:r>
        <w:rPr>
          <w:rFonts w:ascii="Arial" w:hAnsi="Arial" w:cs="Arial"/>
          <w:sz w:val="22"/>
          <w:szCs w:val="22"/>
        </w:rPr>
        <w:t>Whether the client had any safety concerns;</w:t>
      </w:r>
    </w:p>
    <w:p w:rsidR="00637D68" w:rsidP="00CB0A59" w:rsidRDefault="00637D68" w14:paraId="2899D917" w14:textId="77777777">
      <w:pPr>
        <w:numPr>
          <w:ilvl w:val="1"/>
          <w:numId w:val="11"/>
        </w:numPr>
        <w:tabs>
          <w:tab w:val="clear" w:pos="1500"/>
          <w:tab w:val="left" w:pos="360"/>
          <w:tab w:val="left" w:pos="720"/>
        </w:tabs>
        <w:ind w:left="1080"/>
        <w:rPr>
          <w:rFonts w:ascii="Arial" w:hAnsi="Arial" w:cs="Arial"/>
          <w:sz w:val="22"/>
          <w:szCs w:val="22"/>
        </w:rPr>
      </w:pPr>
      <w:r>
        <w:rPr>
          <w:rFonts w:ascii="Arial" w:hAnsi="Arial" w:cs="Arial"/>
          <w:sz w:val="22"/>
          <w:szCs w:val="22"/>
        </w:rPr>
        <w:t>Whether the client felt the guide took appropriate actions to minimize impacts on the environment;</w:t>
      </w:r>
    </w:p>
    <w:p w:rsidR="00637D68" w:rsidP="00CB0A59" w:rsidRDefault="00637D68" w14:paraId="5C624385" w14:textId="4DF209B3">
      <w:pPr>
        <w:numPr>
          <w:ilvl w:val="1"/>
          <w:numId w:val="11"/>
        </w:numPr>
        <w:tabs>
          <w:tab w:val="clear" w:pos="1500"/>
          <w:tab w:val="left" w:pos="360"/>
          <w:tab w:val="left" w:pos="720"/>
        </w:tabs>
        <w:ind w:left="1080"/>
        <w:rPr>
          <w:rFonts w:ascii="Arial" w:hAnsi="Arial" w:cs="Arial"/>
          <w:sz w:val="22"/>
          <w:szCs w:val="22"/>
        </w:rPr>
      </w:pPr>
      <w:r>
        <w:rPr>
          <w:rFonts w:ascii="Arial" w:hAnsi="Arial" w:cs="Arial"/>
          <w:sz w:val="22"/>
          <w:szCs w:val="22"/>
        </w:rPr>
        <w:t>C</w:t>
      </w:r>
      <w:r w:rsidRPr="00934BC6" w:rsidR="001E523F">
        <w:rPr>
          <w:rFonts w:ascii="Arial" w:hAnsi="Arial" w:cs="Arial"/>
          <w:sz w:val="22"/>
          <w:szCs w:val="22"/>
        </w:rPr>
        <w:t>lient’s overall satisfaction</w:t>
      </w:r>
      <w:r>
        <w:rPr>
          <w:rFonts w:ascii="Arial" w:hAnsi="Arial" w:cs="Arial"/>
          <w:sz w:val="22"/>
          <w:szCs w:val="22"/>
        </w:rPr>
        <w:t xml:space="preserve">; </w:t>
      </w:r>
    </w:p>
    <w:p w:rsidR="00CB0A59" w:rsidP="00CB0A59" w:rsidRDefault="00637D68" w14:paraId="771214D8" w14:textId="77777777">
      <w:pPr>
        <w:numPr>
          <w:ilvl w:val="1"/>
          <w:numId w:val="11"/>
        </w:numPr>
        <w:tabs>
          <w:tab w:val="clear" w:pos="1500"/>
          <w:tab w:val="left" w:pos="360"/>
          <w:tab w:val="left" w:pos="720"/>
        </w:tabs>
        <w:ind w:left="1080"/>
        <w:rPr>
          <w:rFonts w:ascii="Arial" w:hAnsi="Arial" w:cs="Arial"/>
          <w:sz w:val="22"/>
          <w:szCs w:val="22"/>
        </w:rPr>
      </w:pPr>
      <w:r>
        <w:rPr>
          <w:rFonts w:ascii="Arial" w:hAnsi="Arial" w:cs="Arial"/>
          <w:sz w:val="22"/>
          <w:szCs w:val="22"/>
        </w:rPr>
        <w:t>A</w:t>
      </w:r>
      <w:r w:rsidRPr="00934BC6" w:rsidR="001E523F">
        <w:rPr>
          <w:rFonts w:ascii="Arial" w:hAnsi="Arial" w:cs="Arial"/>
          <w:sz w:val="22"/>
          <w:szCs w:val="22"/>
        </w:rPr>
        <w:t xml:space="preserve">ny additional comments that they wish </w:t>
      </w:r>
      <w:r w:rsidR="00CB0A59">
        <w:rPr>
          <w:rFonts w:ascii="Arial" w:hAnsi="Arial" w:cs="Arial"/>
          <w:sz w:val="22"/>
          <w:szCs w:val="22"/>
        </w:rPr>
        <w:t>to provide;</w:t>
      </w:r>
      <w:r w:rsidRPr="00934BC6" w:rsidR="007D0907">
        <w:rPr>
          <w:rFonts w:ascii="Arial" w:hAnsi="Arial" w:cs="Arial"/>
          <w:sz w:val="22"/>
          <w:szCs w:val="22"/>
        </w:rPr>
        <w:t xml:space="preserve"> and </w:t>
      </w:r>
    </w:p>
    <w:p w:rsidRPr="00934BC6" w:rsidR="001E523F" w:rsidP="00CB0A59" w:rsidRDefault="00CB0A59" w14:paraId="3756798F" w14:textId="348D3B4F">
      <w:pPr>
        <w:numPr>
          <w:ilvl w:val="1"/>
          <w:numId w:val="11"/>
        </w:numPr>
        <w:tabs>
          <w:tab w:val="clear" w:pos="1500"/>
          <w:tab w:val="left" w:pos="360"/>
          <w:tab w:val="left" w:pos="720"/>
        </w:tabs>
        <w:ind w:left="1080"/>
        <w:rPr>
          <w:rFonts w:ascii="Arial" w:hAnsi="Arial" w:cs="Arial"/>
          <w:sz w:val="22"/>
          <w:szCs w:val="22"/>
        </w:rPr>
      </w:pPr>
      <w:r>
        <w:rPr>
          <w:rFonts w:ascii="Arial" w:hAnsi="Arial" w:cs="Arial"/>
          <w:sz w:val="22"/>
          <w:szCs w:val="22"/>
        </w:rPr>
        <w:t>W</w:t>
      </w:r>
      <w:r w:rsidRPr="00934BC6" w:rsidR="007D0907">
        <w:rPr>
          <w:rFonts w:ascii="Arial" w:hAnsi="Arial" w:cs="Arial"/>
          <w:sz w:val="22"/>
          <w:szCs w:val="22"/>
        </w:rPr>
        <w:t>hether or not they wish to be contacted for additional information</w:t>
      </w:r>
      <w:r>
        <w:rPr>
          <w:rFonts w:ascii="Arial" w:hAnsi="Arial" w:cs="Arial"/>
          <w:sz w:val="22"/>
          <w:szCs w:val="22"/>
        </w:rPr>
        <w:t>, to include their preferred method of contact if they respond yes</w:t>
      </w:r>
      <w:r w:rsidRPr="00934BC6" w:rsidR="001E523F">
        <w:rPr>
          <w:rFonts w:ascii="Arial" w:hAnsi="Arial" w:cs="Arial"/>
          <w:sz w:val="22"/>
          <w:szCs w:val="22"/>
        </w:rPr>
        <w:t>.</w:t>
      </w:r>
      <w:r w:rsidRPr="00934BC6" w:rsidR="007D0907">
        <w:rPr>
          <w:rFonts w:ascii="Arial" w:hAnsi="Arial" w:cs="Arial"/>
          <w:sz w:val="22"/>
          <w:szCs w:val="22"/>
        </w:rPr>
        <w:t xml:space="preserve">  </w:t>
      </w:r>
    </w:p>
    <w:p w:rsidRPr="00934BC6" w:rsidR="007D0907" w:rsidP="00F127E1" w:rsidRDefault="007D0907" w14:paraId="0B8233A7" w14:textId="77777777">
      <w:pPr>
        <w:tabs>
          <w:tab w:val="left" w:pos="360"/>
          <w:tab w:val="left" w:pos="720"/>
        </w:tabs>
        <w:rPr>
          <w:rFonts w:ascii="Arial" w:hAnsi="Arial" w:cs="Arial"/>
          <w:sz w:val="22"/>
          <w:szCs w:val="22"/>
        </w:rPr>
      </w:pPr>
    </w:p>
    <w:p w:rsidRPr="00934BC6" w:rsidR="007D0907" w:rsidP="00F127E1" w:rsidRDefault="009309E1" w14:paraId="1D0432D6" w14:textId="61B6D939">
      <w:pPr>
        <w:tabs>
          <w:tab w:val="left" w:pos="360"/>
          <w:tab w:val="left" w:pos="720"/>
        </w:tabs>
        <w:rPr>
          <w:rFonts w:ascii="Arial" w:hAnsi="Arial" w:cs="Arial"/>
          <w:sz w:val="22"/>
          <w:szCs w:val="22"/>
        </w:rPr>
      </w:pPr>
      <w:r w:rsidRPr="00934BC6">
        <w:rPr>
          <w:rFonts w:ascii="Arial" w:hAnsi="Arial" w:cs="Arial"/>
          <w:sz w:val="22"/>
          <w:szCs w:val="22"/>
        </w:rPr>
        <w:t xml:space="preserve">We collect this </w:t>
      </w:r>
      <w:r w:rsidRPr="00934BC6" w:rsidR="007D0907">
        <w:rPr>
          <w:rFonts w:ascii="Arial" w:hAnsi="Arial" w:cs="Arial"/>
          <w:sz w:val="22"/>
          <w:szCs w:val="22"/>
        </w:rPr>
        <w:t xml:space="preserve">information </w:t>
      </w:r>
      <w:r w:rsidRPr="00934BC6" w:rsidR="00846038">
        <w:rPr>
          <w:rFonts w:ascii="Arial" w:hAnsi="Arial" w:cs="Arial"/>
          <w:sz w:val="22"/>
          <w:szCs w:val="22"/>
        </w:rPr>
        <w:t xml:space="preserve">from clients </w:t>
      </w:r>
      <w:r w:rsidRPr="00934BC6" w:rsidR="007D0907">
        <w:rPr>
          <w:rFonts w:ascii="Arial" w:hAnsi="Arial" w:cs="Arial"/>
          <w:sz w:val="22"/>
          <w:szCs w:val="22"/>
        </w:rPr>
        <w:t xml:space="preserve">identified </w:t>
      </w:r>
      <w:r w:rsidRPr="00934BC6" w:rsidR="00846038">
        <w:rPr>
          <w:rFonts w:ascii="Arial" w:hAnsi="Arial" w:cs="Arial"/>
          <w:sz w:val="22"/>
          <w:szCs w:val="22"/>
        </w:rPr>
        <w:t>on the</w:t>
      </w:r>
      <w:r w:rsidRPr="00934BC6" w:rsidR="007D0907">
        <w:rPr>
          <w:rFonts w:ascii="Arial" w:hAnsi="Arial" w:cs="Arial"/>
          <w:sz w:val="22"/>
          <w:szCs w:val="22"/>
        </w:rPr>
        <w:t xml:space="preserve"> </w:t>
      </w:r>
      <w:r w:rsidRPr="00934BC6" w:rsidR="00A06126">
        <w:rPr>
          <w:rFonts w:ascii="Arial" w:hAnsi="Arial" w:cs="Arial"/>
          <w:sz w:val="22"/>
          <w:szCs w:val="22"/>
        </w:rPr>
        <w:t xml:space="preserve">guide activity reports. </w:t>
      </w:r>
      <w:r w:rsidRPr="00934BC6">
        <w:rPr>
          <w:rFonts w:ascii="Arial" w:hAnsi="Arial" w:cs="Arial"/>
          <w:sz w:val="22"/>
          <w:szCs w:val="22"/>
        </w:rPr>
        <w:t xml:space="preserve"> We </w:t>
      </w:r>
      <w:r w:rsidRPr="00934BC6" w:rsidR="009F6BB6">
        <w:rPr>
          <w:rFonts w:ascii="Arial" w:hAnsi="Arial" w:cs="Arial"/>
          <w:sz w:val="22"/>
          <w:szCs w:val="22"/>
        </w:rPr>
        <w:t>ma</w:t>
      </w:r>
      <w:r w:rsidRPr="00934BC6" w:rsidR="00C969A2">
        <w:rPr>
          <w:rFonts w:ascii="Arial" w:hAnsi="Arial" w:cs="Arial"/>
          <w:sz w:val="22"/>
          <w:szCs w:val="22"/>
        </w:rPr>
        <w:t xml:space="preserve">il FWS </w:t>
      </w:r>
      <w:r w:rsidRPr="00934BC6" w:rsidR="00C969A2">
        <w:rPr>
          <w:rFonts w:ascii="Arial" w:hAnsi="Arial" w:cs="Arial"/>
          <w:sz w:val="22"/>
          <w:szCs w:val="22"/>
        </w:rPr>
        <w:lastRenderedPageBreak/>
        <w:t xml:space="preserve">Form 3-2349 to clients and ask </w:t>
      </w:r>
      <w:r w:rsidRPr="00934BC6" w:rsidR="007D0907">
        <w:rPr>
          <w:rFonts w:ascii="Arial" w:hAnsi="Arial" w:cs="Arial"/>
          <w:sz w:val="22"/>
          <w:szCs w:val="22"/>
        </w:rPr>
        <w:t xml:space="preserve">them to complete and return the form </w:t>
      </w:r>
      <w:r w:rsidRPr="00934BC6" w:rsidR="00846038">
        <w:rPr>
          <w:rFonts w:ascii="Arial" w:hAnsi="Arial" w:cs="Arial"/>
          <w:sz w:val="22"/>
          <w:szCs w:val="22"/>
        </w:rPr>
        <w:t xml:space="preserve">via mail, </w:t>
      </w:r>
      <w:r w:rsidRPr="00934BC6" w:rsidR="009F6BB6">
        <w:rPr>
          <w:rFonts w:ascii="Arial" w:hAnsi="Arial" w:cs="Arial"/>
          <w:sz w:val="22"/>
          <w:szCs w:val="22"/>
        </w:rPr>
        <w:t>e</w:t>
      </w:r>
      <w:r w:rsidRPr="00934BC6">
        <w:rPr>
          <w:rFonts w:ascii="Arial" w:hAnsi="Arial" w:cs="Arial"/>
          <w:sz w:val="22"/>
          <w:szCs w:val="22"/>
        </w:rPr>
        <w:t xml:space="preserve">mail, </w:t>
      </w:r>
      <w:r w:rsidRPr="00934BC6" w:rsidR="00846038">
        <w:rPr>
          <w:rFonts w:ascii="Arial" w:hAnsi="Arial" w:cs="Arial"/>
          <w:sz w:val="22"/>
          <w:szCs w:val="22"/>
        </w:rPr>
        <w:t xml:space="preserve">facsimile, or in person </w:t>
      </w:r>
      <w:r w:rsidRPr="00934BC6" w:rsidR="00D03D48">
        <w:rPr>
          <w:rFonts w:ascii="Arial" w:hAnsi="Arial" w:cs="Arial"/>
          <w:sz w:val="22"/>
          <w:szCs w:val="22"/>
        </w:rPr>
        <w:t>to the r</w:t>
      </w:r>
      <w:r w:rsidRPr="00934BC6" w:rsidR="007D0907">
        <w:rPr>
          <w:rFonts w:ascii="Arial" w:hAnsi="Arial" w:cs="Arial"/>
          <w:sz w:val="22"/>
          <w:szCs w:val="22"/>
        </w:rPr>
        <w:t xml:space="preserve">efuge office.  </w:t>
      </w:r>
      <w:r w:rsidRPr="00934BC6" w:rsidR="00522F5D">
        <w:rPr>
          <w:rFonts w:ascii="Arial" w:hAnsi="Arial" w:cs="Arial"/>
          <w:sz w:val="22"/>
          <w:szCs w:val="22"/>
        </w:rPr>
        <w:t xml:space="preserve">We also accept responses over the phone.  </w:t>
      </w:r>
      <w:r w:rsidRPr="00934BC6" w:rsidR="0029520D">
        <w:rPr>
          <w:rFonts w:ascii="Arial" w:hAnsi="Arial" w:cs="Arial"/>
          <w:sz w:val="22"/>
          <w:szCs w:val="22"/>
        </w:rPr>
        <w:t xml:space="preserve">The form </w:t>
      </w:r>
      <w:r w:rsidRPr="00934BC6" w:rsidR="009F6BB6">
        <w:rPr>
          <w:rFonts w:ascii="Arial" w:hAnsi="Arial" w:cs="Arial"/>
          <w:sz w:val="22"/>
          <w:szCs w:val="22"/>
        </w:rPr>
        <w:t>is</w:t>
      </w:r>
      <w:r w:rsidRPr="00934BC6" w:rsidR="0029520D">
        <w:rPr>
          <w:rFonts w:ascii="Arial" w:hAnsi="Arial" w:cs="Arial"/>
          <w:sz w:val="22"/>
          <w:szCs w:val="22"/>
        </w:rPr>
        <w:t xml:space="preserve"> available on the Service’s </w:t>
      </w:r>
      <w:r w:rsidRPr="00934BC6" w:rsidR="000239AC">
        <w:rPr>
          <w:rFonts w:ascii="Arial" w:hAnsi="Arial" w:cs="Arial"/>
          <w:sz w:val="22"/>
          <w:szCs w:val="22"/>
        </w:rPr>
        <w:t xml:space="preserve">forms </w:t>
      </w:r>
      <w:r w:rsidRPr="00934BC6" w:rsidR="0029520D">
        <w:rPr>
          <w:rFonts w:ascii="Arial" w:hAnsi="Arial" w:cs="Arial"/>
          <w:sz w:val="22"/>
          <w:szCs w:val="22"/>
        </w:rPr>
        <w:t>website in a fillable</w:t>
      </w:r>
      <w:r w:rsidR="006E636A">
        <w:rPr>
          <w:rFonts w:ascii="Arial" w:hAnsi="Arial" w:cs="Arial"/>
          <w:sz w:val="22"/>
          <w:szCs w:val="22"/>
        </w:rPr>
        <w:t xml:space="preserve">, </w:t>
      </w:r>
      <w:r w:rsidRPr="00934BC6" w:rsidR="002509C1">
        <w:rPr>
          <w:rFonts w:ascii="Arial" w:hAnsi="Arial" w:cs="Arial"/>
          <w:sz w:val="22"/>
          <w:szCs w:val="22"/>
        </w:rPr>
        <w:t>printable</w:t>
      </w:r>
      <w:r w:rsidR="006E636A">
        <w:rPr>
          <w:rFonts w:ascii="Arial" w:hAnsi="Arial" w:cs="Arial"/>
          <w:sz w:val="22"/>
          <w:szCs w:val="22"/>
        </w:rPr>
        <w:t>, 508-compliant</w:t>
      </w:r>
      <w:r w:rsidRPr="00934BC6" w:rsidR="0029520D">
        <w:rPr>
          <w:rFonts w:ascii="Arial" w:hAnsi="Arial" w:cs="Arial"/>
          <w:sz w:val="22"/>
          <w:szCs w:val="22"/>
        </w:rPr>
        <w:t xml:space="preserve"> format.  </w:t>
      </w:r>
      <w:r w:rsidRPr="00934BC6" w:rsidR="007D0907">
        <w:rPr>
          <w:rFonts w:ascii="Arial" w:hAnsi="Arial" w:cs="Arial"/>
          <w:sz w:val="22"/>
          <w:szCs w:val="22"/>
        </w:rPr>
        <w:t xml:space="preserve">  </w:t>
      </w:r>
    </w:p>
    <w:p w:rsidRPr="00934BC6" w:rsidR="00B26E75" w:rsidP="00F127E1" w:rsidRDefault="00B26E75" w14:paraId="451EF2D1" w14:textId="77777777">
      <w:pPr>
        <w:tabs>
          <w:tab w:val="left" w:pos="360"/>
          <w:tab w:val="left" w:pos="720"/>
        </w:tabs>
        <w:rPr>
          <w:rFonts w:ascii="Arial" w:hAnsi="Arial" w:cs="Arial"/>
          <w:sz w:val="22"/>
          <w:szCs w:val="22"/>
        </w:rPr>
      </w:pPr>
    </w:p>
    <w:p w:rsidR="00B26E75" w:rsidP="00F127E1" w:rsidRDefault="00B26E75" w14:paraId="4F5602CF" w14:textId="7564078F">
      <w:pPr>
        <w:tabs>
          <w:tab w:val="left" w:pos="360"/>
          <w:tab w:val="left" w:pos="720"/>
        </w:tabs>
        <w:rPr>
          <w:rFonts w:ascii="Arial" w:hAnsi="Arial" w:cs="Arial"/>
          <w:sz w:val="22"/>
          <w:szCs w:val="22"/>
        </w:rPr>
      </w:pPr>
      <w:r w:rsidRPr="00934BC6">
        <w:rPr>
          <w:rFonts w:ascii="Arial" w:hAnsi="Arial" w:cs="Arial"/>
          <w:sz w:val="22"/>
          <w:szCs w:val="22"/>
        </w:rPr>
        <w:t>The information collected normal</w:t>
      </w:r>
      <w:r w:rsidRPr="00934BC6" w:rsidR="00D03D48">
        <w:rPr>
          <w:rFonts w:ascii="Arial" w:hAnsi="Arial" w:cs="Arial"/>
          <w:sz w:val="22"/>
          <w:szCs w:val="22"/>
        </w:rPr>
        <w:t>ly remain</w:t>
      </w:r>
      <w:r w:rsidRPr="00934BC6" w:rsidR="006949EB">
        <w:rPr>
          <w:rFonts w:ascii="Arial" w:hAnsi="Arial" w:cs="Arial"/>
          <w:sz w:val="22"/>
          <w:szCs w:val="22"/>
        </w:rPr>
        <w:t>s</w:t>
      </w:r>
      <w:r w:rsidRPr="00934BC6" w:rsidR="00D03D48">
        <w:rPr>
          <w:rFonts w:ascii="Arial" w:hAnsi="Arial" w:cs="Arial"/>
          <w:sz w:val="22"/>
          <w:szCs w:val="22"/>
        </w:rPr>
        <w:t xml:space="preserve"> with the appropriate r</w:t>
      </w:r>
      <w:r w:rsidRPr="00934BC6">
        <w:rPr>
          <w:rFonts w:ascii="Arial" w:hAnsi="Arial" w:cs="Arial"/>
          <w:sz w:val="22"/>
          <w:szCs w:val="22"/>
        </w:rPr>
        <w:t xml:space="preserve">efuge office.  However, </w:t>
      </w:r>
      <w:r w:rsidRPr="00934BC6" w:rsidR="00D03D48">
        <w:rPr>
          <w:rFonts w:ascii="Arial" w:hAnsi="Arial" w:cs="Arial"/>
          <w:sz w:val="22"/>
          <w:szCs w:val="22"/>
        </w:rPr>
        <w:t xml:space="preserve">we may provide </w:t>
      </w:r>
      <w:r w:rsidRPr="00934BC6">
        <w:rPr>
          <w:rFonts w:ascii="Arial" w:hAnsi="Arial" w:cs="Arial"/>
          <w:sz w:val="22"/>
          <w:szCs w:val="22"/>
        </w:rPr>
        <w:t>the information to Federal or State law enforcement agencies, or State licensing authorities</w:t>
      </w:r>
      <w:r w:rsidR="00B73F35">
        <w:rPr>
          <w:rFonts w:ascii="Arial" w:hAnsi="Arial" w:cs="Arial"/>
          <w:sz w:val="22"/>
          <w:szCs w:val="22"/>
        </w:rPr>
        <w:t>,</w:t>
      </w:r>
      <w:r w:rsidRPr="00934BC6">
        <w:rPr>
          <w:rFonts w:ascii="Arial" w:hAnsi="Arial" w:cs="Arial"/>
          <w:sz w:val="22"/>
          <w:szCs w:val="22"/>
        </w:rPr>
        <w:t xml:space="preserve"> as warranted.  </w:t>
      </w:r>
      <w:r w:rsidRPr="00934BC6" w:rsidR="00C969A2">
        <w:rPr>
          <w:rFonts w:ascii="Arial" w:hAnsi="Arial" w:cs="Arial"/>
          <w:sz w:val="22"/>
          <w:szCs w:val="22"/>
        </w:rPr>
        <w:t xml:space="preserve">We will not release any </w:t>
      </w:r>
      <w:r w:rsidRPr="00934BC6">
        <w:rPr>
          <w:rFonts w:ascii="Arial" w:hAnsi="Arial" w:cs="Arial"/>
          <w:sz w:val="22"/>
          <w:szCs w:val="22"/>
        </w:rPr>
        <w:t xml:space="preserve">information to the public except as required </w:t>
      </w:r>
      <w:r w:rsidR="00B73F35">
        <w:rPr>
          <w:rFonts w:ascii="Arial" w:hAnsi="Arial" w:cs="Arial"/>
          <w:sz w:val="22"/>
          <w:szCs w:val="22"/>
        </w:rPr>
        <w:t xml:space="preserve">and/or allowed </w:t>
      </w:r>
      <w:r w:rsidRPr="00934BC6">
        <w:rPr>
          <w:rFonts w:ascii="Arial" w:hAnsi="Arial" w:cs="Arial"/>
          <w:sz w:val="22"/>
          <w:szCs w:val="22"/>
        </w:rPr>
        <w:t>under the Freedom of Information and Privacy Acts.</w:t>
      </w:r>
    </w:p>
    <w:p w:rsidR="00DC0C69" w:rsidP="00F127E1" w:rsidRDefault="00DC0C69" w14:paraId="1982E081" w14:textId="6506CCF3">
      <w:pPr>
        <w:tabs>
          <w:tab w:val="left" w:pos="360"/>
          <w:tab w:val="left" w:pos="720"/>
        </w:tabs>
        <w:rPr>
          <w:rFonts w:ascii="Arial" w:hAnsi="Arial" w:cs="Arial"/>
          <w:sz w:val="22"/>
          <w:szCs w:val="22"/>
        </w:rPr>
      </w:pPr>
    </w:p>
    <w:p w:rsidRPr="00C439D4" w:rsidR="00DC0C69" w:rsidP="00F127E1" w:rsidRDefault="00DC0C69" w14:paraId="50F160A4" w14:textId="73B972B7">
      <w:pPr>
        <w:tabs>
          <w:tab w:val="left" w:pos="360"/>
          <w:tab w:val="left" w:pos="720"/>
        </w:tabs>
        <w:rPr>
          <w:rFonts w:ascii="Arial" w:hAnsi="Arial" w:cs="Arial"/>
          <w:b/>
          <w:sz w:val="22"/>
          <w:szCs w:val="22"/>
          <w:u w:val="single"/>
        </w:rPr>
      </w:pPr>
      <w:r w:rsidRPr="00C439D4">
        <w:rPr>
          <w:rFonts w:ascii="Arial" w:hAnsi="Arial" w:cs="Arial"/>
          <w:b/>
          <w:sz w:val="22"/>
          <w:szCs w:val="22"/>
          <w:u w:val="single"/>
        </w:rPr>
        <w:t xml:space="preserve">Planned </w:t>
      </w:r>
      <w:r w:rsidRPr="00C439D4" w:rsidR="008A2068">
        <w:rPr>
          <w:rFonts w:ascii="Arial" w:hAnsi="Arial" w:cs="Arial"/>
          <w:b/>
          <w:sz w:val="22"/>
          <w:szCs w:val="22"/>
          <w:u w:val="single"/>
        </w:rPr>
        <w:t xml:space="preserve">Review for Possible </w:t>
      </w:r>
      <w:r w:rsidRPr="00C439D4">
        <w:rPr>
          <w:rFonts w:ascii="Arial" w:hAnsi="Arial" w:cs="Arial"/>
          <w:b/>
          <w:sz w:val="22"/>
          <w:szCs w:val="22"/>
          <w:u w:val="single"/>
        </w:rPr>
        <w:t>Changes in FY21/FY22</w:t>
      </w:r>
    </w:p>
    <w:p w:rsidRPr="008A2068" w:rsidR="008A2068" w:rsidP="008A2068" w:rsidRDefault="008A2068" w14:paraId="7B9B3703" w14:textId="77777777">
      <w:pPr>
        <w:tabs>
          <w:tab w:val="left" w:pos="360"/>
          <w:tab w:val="left" w:pos="720"/>
        </w:tabs>
        <w:rPr>
          <w:rFonts w:ascii="Arial" w:hAnsi="Arial" w:cs="Arial"/>
          <w:sz w:val="22"/>
          <w:szCs w:val="22"/>
        </w:rPr>
      </w:pPr>
      <w:r w:rsidRPr="008A2068">
        <w:rPr>
          <w:rFonts w:ascii="Arial" w:hAnsi="Arial" w:cs="Arial"/>
          <w:sz w:val="22"/>
          <w:szCs w:val="22"/>
        </w:rPr>
        <w:t>The Service is actively reviewing the current evaluation form to identify ways to improve the information collected to:</w:t>
      </w:r>
    </w:p>
    <w:p w:rsidR="008A2068" w:rsidP="008A2068" w:rsidRDefault="008A2068" w14:paraId="78EBE176" w14:textId="77777777">
      <w:pPr>
        <w:tabs>
          <w:tab w:val="left" w:pos="360"/>
          <w:tab w:val="left" w:pos="720"/>
        </w:tabs>
        <w:rPr>
          <w:rFonts w:ascii="Arial" w:hAnsi="Arial" w:cs="Arial"/>
          <w:sz w:val="22"/>
          <w:szCs w:val="22"/>
        </w:rPr>
      </w:pPr>
    </w:p>
    <w:p w:rsidRPr="008A2068" w:rsidR="008A2068" w:rsidP="008A2068" w:rsidRDefault="008A2068" w14:paraId="0C9A6F1F" w14:textId="2B61BD1D">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Provide more quantifiable and defensible data;</w:t>
      </w:r>
    </w:p>
    <w:p w:rsidRPr="008A2068" w:rsidR="008A2068" w:rsidP="008A2068" w:rsidRDefault="008A2068" w14:paraId="1BA5A3A6" w14:textId="71DB2353">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Provide statistical data for each completed and submitted form;</w:t>
      </w:r>
    </w:p>
    <w:p w:rsidRPr="008A2068" w:rsidR="008A2068" w:rsidP="008A2068" w:rsidRDefault="008A2068" w14:paraId="3C83D14D" w14:textId="3EB0BAB3">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Provide more quantifiable rather than qualitative information;</w:t>
      </w:r>
      <w:r w:rsidRPr="008A2068">
        <w:rPr>
          <w:rFonts w:ascii="Arial" w:hAnsi="Arial" w:cs="Arial"/>
          <w:sz w:val="22"/>
          <w:szCs w:val="22"/>
        </w:rPr>
        <w:t xml:space="preserve"> and</w:t>
      </w:r>
    </w:p>
    <w:p w:rsidRPr="008A2068" w:rsidR="00DC0C69" w:rsidP="008A2068" w:rsidRDefault="008A2068" w14:paraId="4BBE2601" w14:textId="3976CFE7">
      <w:pPr>
        <w:pStyle w:val="ListParagraph"/>
        <w:numPr>
          <w:ilvl w:val="0"/>
          <w:numId w:val="13"/>
        </w:numPr>
        <w:tabs>
          <w:tab w:val="left" w:pos="360"/>
          <w:tab w:val="left" w:pos="720"/>
        </w:tabs>
        <w:rPr>
          <w:rFonts w:ascii="Arial" w:hAnsi="Arial" w:cs="Arial"/>
          <w:sz w:val="22"/>
          <w:szCs w:val="22"/>
        </w:rPr>
      </w:pPr>
      <w:r w:rsidRPr="008A2068">
        <w:rPr>
          <w:rFonts w:ascii="Arial" w:hAnsi="Arial" w:cs="Arial"/>
          <w:sz w:val="22"/>
          <w:szCs w:val="22"/>
        </w:rPr>
        <w:t>Translate the client responses into useful information in order for refuge management to make informed decisions.</w:t>
      </w:r>
    </w:p>
    <w:p w:rsidR="008A2068" w:rsidP="008A2068" w:rsidRDefault="008A2068" w14:paraId="1E129D0C" w14:textId="20BACBFB">
      <w:pPr>
        <w:tabs>
          <w:tab w:val="left" w:pos="360"/>
          <w:tab w:val="left" w:pos="720"/>
        </w:tabs>
        <w:rPr>
          <w:rFonts w:ascii="Arial" w:hAnsi="Arial" w:cs="Arial"/>
          <w:sz w:val="22"/>
          <w:szCs w:val="22"/>
        </w:rPr>
      </w:pPr>
    </w:p>
    <w:p w:rsidRPr="00934BC6" w:rsidR="008A2068" w:rsidP="008A2068" w:rsidRDefault="008A2068" w14:paraId="39302C6F" w14:textId="3229B9FC">
      <w:pPr>
        <w:tabs>
          <w:tab w:val="left" w:pos="360"/>
          <w:tab w:val="left" w:pos="720"/>
        </w:tabs>
        <w:rPr>
          <w:rFonts w:ascii="Arial" w:hAnsi="Arial" w:cs="Arial"/>
          <w:sz w:val="22"/>
          <w:szCs w:val="22"/>
        </w:rPr>
      </w:pPr>
      <w:r>
        <w:rPr>
          <w:rFonts w:ascii="Arial" w:hAnsi="Arial" w:cs="Arial"/>
          <w:sz w:val="22"/>
          <w:szCs w:val="22"/>
        </w:rPr>
        <w:t xml:space="preserve">As part of this process, the Service will provide the State of Alaska ANILCA Coordinator with a copy of the proposed new guide form (tentatively assigned FWS Form </w:t>
      </w:r>
      <w:r w:rsidRPr="00C439D4" w:rsidR="00C439D4">
        <w:rPr>
          <w:rFonts w:ascii="Arial" w:hAnsi="Arial" w:cs="Arial"/>
          <w:sz w:val="22"/>
          <w:szCs w:val="22"/>
        </w:rPr>
        <w:t>3-2538</w:t>
      </w:r>
      <w:r w:rsidR="00C439D4">
        <w:rPr>
          <w:rFonts w:ascii="Arial" w:hAnsi="Arial" w:cs="Arial"/>
          <w:sz w:val="22"/>
          <w:szCs w:val="22"/>
        </w:rPr>
        <w:t>, “Alaska Guide Service Evaluation</w:t>
      </w:r>
      <w:r w:rsidR="00AE6AFE">
        <w:rPr>
          <w:rFonts w:ascii="Arial" w:hAnsi="Arial" w:cs="Arial"/>
          <w:sz w:val="22"/>
          <w:szCs w:val="22"/>
        </w:rPr>
        <w:t>) for review/comment</w:t>
      </w:r>
      <w:r w:rsidR="00C439D4">
        <w:rPr>
          <w:rFonts w:ascii="Arial" w:hAnsi="Arial" w:cs="Arial"/>
          <w:sz w:val="22"/>
          <w:szCs w:val="22"/>
        </w:rPr>
        <w:t xml:space="preserve">.  </w:t>
      </w:r>
      <w:r w:rsidRPr="00C439D4" w:rsidR="00C439D4">
        <w:rPr>
          <w:rFonts w:ascii="Arial" w:hAnsi="Arial" w:cs="Arial"/>
          <w:sz w:val="22"/>
          <w:szCs w:val="22"/>
        </w:rPr>
        <w:t xml:space="preserve">The Service initially planned to submit </w:t>
      </w:r>
      <w:r w:rsidR="00C439D4">
        <w:rPr>
          <w:rFonts w:ascii="Arial" w:hAnsi="Arial" w:cs="Arial"/>
          <w:sz w:val="22"/>
          <w:szCs w:val="22"/>
        </w:rPr>
        <w:t>FWS Form 3-2538</w:t>
      </w:r>
      <w:r w:rsidRPr="00C439D4" w:rsidR="00C439D4">
        <w:rPr>
          <w:rFonts w:ascii="Arial" w:hAnsi="Arial" w:cs="Arial"/>
          <w:sz w:val="22"/>
          <w:szCs w:val="22"/>
        </w:rPr>
        <w:t xml:space="preserve"> to OMB for approval to </w:t>
      </w:r>
      <w:r w:rsidR="00AE6AFE">
        <w:rPr>
          <w:rFonts w:ascii="Arial" w:hAnsi="Arial" w:cs="Arial"/>
          <w:sz w:val="22"/>
          <w:szCs w:val="22"/>
        </w:rPr>
        <w:t>conduct usability testing</w:t>
      </w:r>
      <w:r w:rsidRPr="00C439D4" w:rsidR="00C439D4">
        <w:rPr>
          <w:rFonts w:ascii="Arial" w:hAnsi="Arial" w:cs="Arial"/>
          <w:sz w:val="22"/>
          <w:szCs w:val="22"/>
        </w:rPr>
        <w:t xml:space="preserve"> under OMB Control No. 1090–0011, “DOI Generic Clearance for the Collection of Qualitative Feedback on Agency Service Delivery,” in time to pretest it during the 2020 Alaska guide season.  However, the pandemic significantly limited the number of guide trips during the 2020 guide season necessitating the </w:t>
      </w:r>
      <w:r w:rsidR="00AE6AFE">
        <w:rPr>
          <w:rFonts w:ascii="Arial" w:hAnsi="Arial" w:cs="Arial"/>
          <w:sz w:val="22"/>
          <w:szCs w:val="22"/>
        </w:rPr>
        <w:t xml:space="preserve">usability </w:t>
      </w:r>
      <w:r w:rsidRPr="00C439D4" w:rsidR="00C439D4">
        <w:rPr>
          <w:rFonts w:ascii="Arial" w:hAnsi="Arial" w:cs="Arial"/>
          <w:sz w:val="22"/>
          <w:szCs w:val="22"/>
        </w:rPr>
        <w:t xml:space="preserve">testing be conducted during the 2021 Alaska guide season (and possibly the 2022 season).  At the conclusion of the </w:t>
      </w:r>
      <w:r w:rsidR="00C439D4">
        <w:rPr>
          <w:rFonts w:ascii="Arial" w:hAnsi="Arial" w:cs="Arial"/>
          <w:sz w:val="22"/>
          <w:szCs w:val="22"/>
        </w:rPr>
        <w:t xml:space="preserve">usability </w:t>
      </w:r>
      <w:r w:rsidRPr="00C439D4" w:rsidR="00C439D4">
        <w:rPr>
          <w:rFonts w:ascii="Arial" w:hAnsi="Arial" w:cs="Arial"/>
          <w:sz w:val="22"/>
          <w:szCs w:val="22"/>
        </w:rPr>
        <w:t>testing</w:t>
      </w:r>
      <w:r w:rsidR="00C439D4">
        <w:rPr>
          <w:rFonts w:ascii="Arial" w:hAnsi="Arial" w:cs="Arial"/>
          <w:sz w:val="22"/>
          <w:szCs w:val="22"/>
        </w:rPr>
        <w:t xml:space="preserve"> (once approved by OMB under Fast Track</w:t>
      </w:r>
      <w:r w:rsidRPr="00C439D4" w:rsidR="00C439D4">
        <w:rPr>
          <w:rFonts w:ascii="Arial" w:hAnsi="Arial" w:cs="Arial"/>
          <w:sz w:val="22"/>
          <w:szCs w:val="22"/>
        </w:rPr>
        <w:t>, the Service will evaluate all feedback of the new evaluation form to determine whether additional updates need to be made to it.  At that time, we will begin the process to initiate a revision to this information collection by publishing the required notices in the</w:t>
      </w:r>
      <w:r w:rsidRPr="00C439D4" w:rsidR="00C439D4">
        <w:rPr>
          <w:rFonts w:ascii="Arial" w:hAnsi="Arial" w:cs="Arial"/>
          <w:i/>
          <w:sz w:val="22"/>
          <w:szCs w:val="22"/>
        </w:rPr>
        <w:t xml:space="preserve"> Federal Register</w:t>
      </w:r>
      <w:r w:rsidRPr="00C439D4" w:rsidR="00C439D4">
        <w:rPr>
          <w:rFonts w:ascii="Arial" w:hAnsi="Arial" w:cs="Arial"/>
          <w:sz w:val="22"/>
          <w:szCs w:val="22"/>
        </w:rPr>
        <w:t xml:space="preserve"> announcing to the public our intention to submit the final evaluation form to OMB for approval prior to the calendar year 2023 Alaska guide season.</w:t>
      </w:r>
    </w:p>
    <w:p w:rsidRPr="00934BC6" w:rsidR="001E523F" w:rsidP="00F127E1" w:rsidRDefault="001E523F" w14:paraId="31B69298" w14:textId="77777777">
      <w:pPr>
        <w:tabs>
          <w:tab w:val="left" w:pos="360"/>
          <w:tab w:val="left" w:pos="720"/>
        </w:tabs>
        <w:rPr>
          <w:rFonts w:ascii="Arial" w:hAnsi="Arial" w:cs="Arial"/>
          <w:sz w:val="22"/>
          <w:szCs w:val="22"/>
        </w:rPr>
      </w:pPr>
    </w:p>
    <w:p w:rsidRPr="00F127E1" w:rsidR="00F127E1" w:rsidP="00F127E1" w:rsidRDefault="00F127E1" w14:paraId="2C1390B3" w14:textId="77777777">
      <w:pPr>
        <w:tabs>
          <w:tab w:val="left" w:pos="-1080"/>
          <w:tab w:val="left" w:pos="-720"/>
          <w:tab w:val="left" w:pos="360"/>
          <w:tab w:val="left" w:pos="720"/>
        </w:tabs>
        <w:rPr>
          <w:rFonts w:ascii="Arial" w:hAnsi="Arial" w:cs="Arial"/>
          <w:b/>
          <w:sz w:val="22"/>
          <w:szCs w:val="22"/>
        </w:rPr>
      </w:pPr>
      <w:r w:rsidRPr="00F127E1">
        <w:rPr>
          <w:rFonts w:ascii="Arial" w:hAnsi="Arial" w:cs="Arial"/>
          <w:b/>
          <w:sz w:val="22"/>
          <w:szCs w:val="22"/>
        </w:rPr>
        <w:t>3.</w:t>
      </w:r>
      <w:r w:rsidRPr="00F127E1">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127E1" w:rsidR="00F127E1" w:rsidP="00F127E1" w:rsidRDefault="00F127E1" w14:paraId="05A2E545" w14:textId="77777777">
      <w:pPr>
        <w:tabs>
          <w:tab w:val="left" w:pos="-1080"/>
          <w:tab w:val="left" w:pos="-720"/>
          <w:tab w:val="left" w:pos="360"/>
          <w:tab w:val="left" w:pos="720"/>
        </w:tabs>
        <w:rPr>
          <w:rFonts w:ascii="Arial" w:hAnsi="Arial" w:cs="Arial"/>
          <w:sz w:val="22"/>
          <w:szCs w:val="22"/>
        </w:rPr>
      </w:pPr>
    </w:p>
    <w:p w:rsidRPr="00934BC6" w:rsidR="00B6422D" w:rsidP="00F127E1" w:rsidRDefault="009309E1" w14:paraId="75E9175B" w14:textId="1E1B978B">
      <w:pPr>
        <w:tabs>
          <w:tab w:val="left" w:pos="360"/>
          <w:tab w:val="left" w:pos="720"/>
        </w:tabs>
        <w:rPr>
          <w:rFonts w:ascii="Arial" w:hAnsi="Arial" w:cs="Arial"/>
          <w:sz w:val="22"/>
          <w:szCs w:val="22"/>
        </w:rPr>
      </w:pPr>
      <w:r w:rsidRPr="00934BC6">
        <w:rPr>
          <w:rFonts w:ascii="Arial" w:hAnsi="Arial" w:cs="Arial"/>
          <w:sz w:val="22"/>
          <w:szCs w:val="22"/>
        </w:rPr>
        <w:t xml:space="preserve">FWS Form 3-2349 </w:t>
      </w:r>
      <w:r w:rsidR="00413047">
        <w:rPr>
          <w:rFonts w:ascii="Arial" w:hAnsi="Arial" w:cs="Arial"/>
          <w:sz w:val="22"/>
          <w:szCs w:val="22"/>
        </w:rPr>
        <w:t>is</w:t>
      </w:r>
      <w:r w:rsidRPr="00934BC6" w:rsidR="002509C1">
        <w:rPr>
          <w:rFonts w:ascii="Arial" w:hAnsi="Arial" w:cs="Arial"/>
          <w:sz w:val="22"/>
          <w:szCs w:val="22"/>
        </w:rPr>
        <w:t xml:space="preserve"> available </w:t>
      </w:r>
      <w:r w:rsidRPr="00934BC6">
        <w:rPr>
          <w:rFonts w:ascii="Arial" w:hAnsi="Arial" w:cs="Arial"/>
          <w:sz w:val="22"/>
          <w:szCs w:val="22"/>
        </w:rPr>
        <w:t xml:space="preserve">on the Service’s forms web page.  </w:t>
      </w:r>
      <w:r w:rsidRPr="00934BC6" w:rsidR="00A06126">
        <w:rPr>
          <w:rFonts w:ascii="Arial" w:hAnsi="Arial" w:cs="Arial"/>
          <w:sz w:val="22"/>
          <w:szCs w:val="22"/>
        </w:rPr>
        <w:t>We will accept c</w:t>
      </w:r>
      <w:r w:rsidRPr="00934BC6" w:rsidR="009F6BB6">
        <w:rPr>
          <w:rFonts w:ascii="Arial" w:hAnsi="Arial" w:cs="Arial"/>
          <w:sz w:val="22"/>
          <w:szCs w:val="22"/>
        </w:rPr>
        <w:t>ompleted forms via e</w:t>
      </w:r>
      <w:r w:rsidRPr="00934BC6" w:rsidR="005E0BF3">
        <w:rPr>
          <w:rFonts w:ascii="Arial" w:hAnsi="Arial" w:cs="Arial"/>
          <w:sz w:val="22"/>
          <w:szCs w:val="22"/>
        </w:rPr>
        <w:t>mail</w:t>
      </w:r>
      <w:r w:rsidR="00413047">
        <w:rPr>
          <w:rFonts w:ascii="Arial" w:hAnsi="Arial" w:cs="Arial"/>
          <w:sz w:val="22"/>
          <w:szCs w:val="22"/>
        </w:rPr>
        <w:t xml:space="preserve"> or fax</w:t>
      </w:r>
      <w:r w:rsidRPr="00934BC6" w:rsidR="005E0BF3">
        <w:rPr>
          <w:rFonts w:ascii="Arial" w:hAnsi="Arial" w:cs="Arial"/>
          <w:sz w:val="22"/>
          <w:szCs w:val="22"/>
        </w:rPr>
        <w:t xml:space="preserve">. </w:t>
      </w:r>
      <w:r w:rsidRPr="00934BC6" w:rsidR="00A06126">
        <w:rPr>
          <w:rFonts w:ascii="Arial" w:hAnsi="Arial" w:cs="Arial"/>
          <w:sz w:val="22"/>
          <w:szCs w:val="22"/>
        </w:rPr>
        <w:t xml:space="preserve"> However, we only expect to receive about 10 percent of the responses electronically.</w:t>
      </w:r>
    </w:p>
    <w:p w:rsidRPr="00934BC6" w:rsidR="008E6EA8" w:rsidP="00F127E1" w:rsidRDefault="008E6EA8" w14:paraId="0A31EC22" w14:textId="77777777">
      <w:pPr>
        <w:tabs>
          <w:tab w:val="left" w:pos="360"/>
          <w:tab w:val="left" w:pos="720"/>
        </w:tabs>
        <w:rPr>
          <w:rFonts w:ascii="Arial" w:hAnsi="Arial" w:cs="Arial"/>
          <w:b/>
          <w:bCs/>
          <w:sz w:val="22"/>
          <w:szCs w:val="22"/>
        </w:rPr>
      </w:pPr>
    </w:p>
    <w:p w:rsidRPr="00F127E1" w:rsidR="00F127E1" w:rsidP="00F127E1" w:rsidRDefault="00F127E1" w14:paraId="26B8CC4A" w14:textId="77777777">
      <w:pPr>
        <w:tabs>
          <w:tab w:val="left" w:pos="-1080"/>
          <w:tab w:val="left" w:pos="-720"/>
          <w:tab w:val="left" w:pos="360"/>
          <w:tab w:val="left" w:pos="720"/>
        </w:tabs>
        <w:rPr>
          <w:rFonts w:ascii="Arial" w:hAnsi="Arial" w:cs="Arial"/>
          <w:b/>
          <w:sz w:val="22"/>
          <w:szCs w:val="22"/>
        </w:rPr>
      </w:pPr>
      <w:r w:rsidRPr="00F127E1">
        <w:rPr>
          <w:rFonts w:ascii="Arial" w:hAnsi="Arial" w:cs="Arial"/>
          <w:b/>
          <w:sz w:val="22"/>
          <w:szCs w:val="22"/>
        </w:rPr>
        <w:t>4.</w:t>
      </w:r>
      <w:r w:rsidRPr="00F127E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127E1" w:rsidR="00F127E1" w:rsidP="00F127E1" w:rsidRDefault="00F127E1" w14:paraId="1A82096D" w14:textId="77777777">
      <w:pPr>
        <w:tabs>
          <w:tab w:val="left" w:pos="-1080"/>
          <w:tab w:val="left" w:pos="-720"/>
          <w:tab w:val="left" w:pos="360"/>
          <w:tab w:val="left" w:pos="720"/>
        </w:tabs>
        <w:rPr>
          <w:rFonts w:ascii="Arial" w:hAnsi="Arial" w:cs="Arial"/>
          <w:sz w:val="22"/>
          <w:szCs w:val="22"/>
        </w:rPr>
      </w:pPr>
    </w:p>
    <w:p w:rsidRPr="00934BC6" w:rsidR="006E5A28" w:rsidP="00F127E1" w:rsidRDefault="006E5A28" w14:paraId="6D51B645" w14:textId="77777777">
      <w:pPr>
        <w:tabs>
          <w:tab w:val="left" w:pos="360"/>
          <w:tab w:val="left" w:pos="720"/>
        </w:tabs>
        <w:rPr>
          <w:rFonts w:ascii="Arial" w:hAnsi="Arial" w:cs="Arial"/>
          <w:sz w:val="22"/>
          <w:szCs w:val="22"/>
        </w:rPr>
      </w:pPr>
      <w:r w:rsidRPr="00934BC6">
        <w:rPr>
          <w:rFonts w:ascii="Arial" w:hAnsi="Arial" w:cs="Arial"/>
          <w:sz w:val="22"/>
          <w:szCs w:val="22"/>
        </w:rPr>
        <w:t>This information collection is specific to the client’s experience wit</w:t>
      </w:r>
      <w:r w:rsidRPr="00934BC6" w:rsidR="00D03D48">
        <w:rPr>
          <w:rFonts w:ascii="Arial" w:hAnsi="Arial" w:cs="Arial"/>
          <w:sz w:val="22"/>
          <w:szCs w:val="22"/>
        </w:rPr>
        <w:t>h the guiding services received.  No other office/agency collects this information</w:t>
      </w:r>
      <w:r w:rsidRPr="00934BC6">
        <w:rPr>
          <w:rFonts w:ascii="Arial" w:hAnsi="Arial" w:cs="Arial"/>
          <w:sz w:val="22"/>
          <w:szCs w:val="22"/>
        </w:rPr>
        <w:t>.</w:t>
      </w:r>
    </w:p>
    <w:p w:rsidRPr="00934BC6" w:rsidR="00913659" w:rsidP="00F127E1" w:rsidRDefault="00913659" w14:paraId="72CA6F59" w14:textId="77777777">
      <w:pPr>
        <w:tabs>
          <w:tab w:val="left" w:pos="360"/>
          <w:tab w:val="left" w:pos="720"/>
        </w:tabs>
        <w:ind w:hanging="360"/>
        <w:rPr>
          <w:rFonts w:ascii="Arial" w:hAnsi="Arial" w:cs="Arial"/>
          <w:sz w:val="22"/>
          <w:szCs w:val="22"/>
        </w:rPr>
      </w:pPr>
    </w:p>
    <w:p w:rsidRPr="00311392" w:rsidR="00311392" w:rsidP="00311392" w:rsidRDefault="00311392" w14:paraId="138F3721" w14:textId="77777777">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5.</w:t>
      </w:r>
      <w:r w:rsidRPr="00311392">
        <w:rPr>
          <w:rFonts w:ascii="Arial" w:hAnsi="Arial" w:cs="Arial"/>
          <w:b/>
          <w:sz w:val="22"/>
          <w:szCs w:val="22"/>
        </w:rPr>
        <w:tab/>
        <w:t>If the collection of information impacts small businesses or other small entities, describe any methods used to minimize burden.</w:t>
      </w:r>
    </w:p>
    <w:p w:rsidRPr="00311392" w:rsidR="00311392" w:rsidP="00311392" w:rsidRDefault="00311392" w14:paraId="7842B178" w14:textId="77777777">
      <w:pPr>
        <w:tabs>
          <w:tab w:val="left" w:pos="-1080"/>
          <w:tab w:val="left" w:pos="-720"/>
          <w:tab w:val="left" w:pos="360"/>
          <w:tab w:val="left" w:pos="720"/>
        </w:tabs>
        <w:rPr>
          <w:rFonts w:ascii="Arial" w:hAnsi="Arial" w:cs="Arial"/>
          <w:sz w:val="22"/>
          <w:szCs w:val="22"/>
        </w:rPr>
      </w:pPr>
    </w:p>
    <w:p w:rsidRPr="00934BC6" w:rsidR="006E5A28" w:rsidP="00F127E1" w:rsidRDefault="006E5A28" w14:paraId="1F148DCD" w14:textId="77777777">
      <w:pPr>
        <w:tabs>
          <w:tab w:val="left" w:pos="360"/>
          <w:tab w:val="left" w:pos="720"/>
        </w:tabs>
        <w:rPr>
          <w:rFonts w:ascii="Arial" w:hAnsi="Arial" w:cs="Arial"/>
          <w:sz w:val="22"/>
          <w:szCs w:val="22"/>
        </w:rPr>
      </w:pPr>
      <w:r w:rsidRPr="00934BC6">
        <w:rPr>
          <w:rFonts w:ascii="Arial" w:hAnsi="Arial" w:cs="Arial"/>
          <w:sz w:val="22"/>
          <w:szCs w:val="22"/>
        </w:rPr>
        <w:t>This information collection is directed toward individuals who are clients of guiding services, and not small businesses or other small entities.</w:t>
      </w:r>
    </w:p>
    <w:p w:rsidRPr="00934BC6" w:rsidR="00913659" w:rsidP="00F127E1" w:rsidRDefault="00913659" w14:paraId="7290C2C4" w14:textId="77777777">
      <w:pPr>
        <w:tabs>
          <w:tab w:val="left" w:pos="360"/>
          <w:tab w:val="left" w:pos="720"/>
        </w:tabs>
        <w:rPr>
          <w:rFonts w:ascii="Arial" w:hAnsi="Arial" w:cs="Arial"/>
          <w:sz w:val="22"/>
          <w:szCs w:val="22"/>
        </w:rPr>
      </w:pPr>
    </w:p>
    <w:p w:rsidRPr="00311392" w:rsidR="00311392" w:rsidP="00311392" w:rsidRDefault="00311392" w14:paraId="0410F26D" w14:textId="77777777">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6.</w:t>
      </w:r>
      <w:r w:rsidRPr="00311392">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311392" w:rsidR="00311392" w:rsidP="00311392" w:rsidRDefault="00311392" w14:paraId="1930F998" w14:textId="77777777">
      <w:pPr>
        <w:tabs>
          <w:tab w:val="left" w:pos="-1080"/>
          <w:tab w:val="left" w:pos="-720"/>
          <w:tab w:val="left" w:pos="360"/>
          <w:tab w:val="left" w:pos="720"/>
        </w:tabs>
        <w:rPr>
          <w:rFonts w:ascii="Arial" w:hAnsi="Arial" w:cs="Arial"/>
          <w:sz w:val="22"/>
          <w:szCs w:val="22"/>
        </w:rPr>
      </w:pPr>
    </w:p>
    <w:p w:rsidRPr="00934BC6" w:rsidR="00A85A21" w:rsidP="00F127E1" w:rsidRDefault="00D03D48" w14:paraId="0CCBFD0D" w14:textId="77777777">
      <w:pPr>
        <w:tabs>
          <w:tab w:val="left" w:pos="360"/>
          <w:tab w:val="left" w:pos="720"/>
        </w:tabs>
        <w:rPr>
          <w:rFonts w:ascii="Arial" w:hAnsi="Arial" w:cs="Arial"/>
          <w:sz w:val="22"/>
          <w:szCs w:val="22"/>
        </w:rPr>
      </w:pPr>
      <w:r w:rsidRPr="00934BC6">
        <w:rPr>
          <w:rFonts w:ascii="Arial" w:hAnsi="Arial" w:cs="Arial"/>
          <w:sz w:val="22"/>
          <w:szCs w:val="22"/>
        </w:rPr>
        <w:t xml:space="preserve">If we do not collect </w:t>
      </w:r>
      <w:r w:rsidRPr="00934BC6" w:rsidR="00A85A21">
        <w:rPr>
          <w:rFonts w:ascii="Arial" w:hAnsi="Arial" w:cs="Arial"/>
          <w:sz w:val="22"/>
          <w:szCs w:val="22"/>
        </w:rPr>
        <w:t xml:space="preserve">this information, </w:t>
      </w:r>
      <w:r w:rsidRPr="00934BC6">
        <w:rPr>
          <w:rFonts w:ascii="Arial" w:hAnsi="Arial" w:cs="Arial"/>
          <w:sz w:val="22"/>
          <w:szCs w:val="22"/>
        </w:rPr>
        <w:t>we</w:t>
      </w:r>
      <w:r w:rsidRPr="00934BC6" w:rsidR="00A85A21">
        <w:rPr>
          <w:rFonts w:ascii="Arial" w:hAnsi="Arial" w:cs="Arial"/>
          <w:sz w:val="22"/>
          <w:szCs w:val="22"/>
        </w:rPr>
        <w:t xml:space="preserve"> would have difficulty monitoring the quality and effectiveness of guide services permitted on national wildlife refuges.  By relying only on the occasional unsolici</w:t>
      </w:r>
      <w:r w:rsidRPr="00934BC6">
        <w:rPr>
          <w:rFonts w:ascii="Arial" w:hAnsi="Arial" w:cs="Arial"/>
          <w:sz w:val="22"/>
          <w:szCs w:val="22"/>
        </w:rPr>
        <w:t>ted feedback from clients, the refuge m</w:t>
      </w:r>
      <w:r w:rsidRPr="00934BC6" w:rsidR="00A85A21">
        <w:rPr>
          <w:rFonts w:ascii="Arial" w:hAnsi="Arial" w:cs="Arial"/>
          <w:sz w:val="22"/>
          <w:szCs w:val="22"/>
        </w:rPr>
        <w:t>anager c</w:t>
      </w:r>
      <w:r w:rsidRPr="00934BC6" w:rsidR="00C969A2">
        <w:rPr>
          <w:rFonts w:ascii="Arial" w:hAnsi="Arial" w:cs="Arial"/>
          <w:sz w:val="22"/>
          <w:szCs w:val="22"/>
        </w:rPr>
        <w:t>an</w:t>
      </w:r>
      <w:r w:rsidRPr="00934BC6" w:rsidR="00A85A21">
        <w:rPr>
          <w:rFonts w:ascii="Arial" w:hAnsi="Arial" w:cs="Arial"/>
          <w:sz w:val="22"/>
          <w:szCs w:val="22"/>
        </w:rPr>
        <w:t xml:space="preserve">not evaluate a guide’s performance with any degree of certainty.  </w:t>
      </w:r>
      <w:r w:rsidRPr="00934BC6">
        <w:rPr>
          <w:rFonts w:ascii="Arial" w:hAnsi="Arial" w:cs="Arial"/>
          <w:sz w:val="22"/>
          <w:szCs w:val="22"/>
        </w:rPr>
        <w:t>We collect t</w:t>
      </w:r>
      <w:r w:rsidRPr="00934BC6" w:rsidR="00A85A21">
        <w:rPr>
          <w:rFonts w:ascii="Arial" w:hAnsi="Arial" w:cs="Arial"/>
          <w:sz w:val="22"/>
          <w:szCs w:val="22"/>
        </w:rPr>
        <w:t xml:space="preserve">his information only once </w:t>
      </w:r>
      <w:r w:rsidRPr="00934BC6">
        <w:rPr>
          <w:rFonts w:ascii="Arial" w:hAnsi="Arial" w:cs="Arial"/>
          <w:sz w:val="22"/>
          <w:szCs w:val="22"/>
        </w:rPr>
        <w:t xml:space="preserve">upon </w:t>
      </w:r>
      <w:r w:rsidRPr="00934BC6" w:rsidR="00A85A21">
        <w:rPr>
          <w:rFonts w:ascii="Arial" w:hAnsi="Arial" w:cs="Arial"/>
          <w:sz w:val="22"/>
          <w:szCs w:val="22"/>
        </w:rPr>
        <w:t xml:space="preserve">conclusion of the guided activity.  </w:t>
      </w:r>
    </w:p>
    <w:p w:rsidRPr="00934BC6" w:rsidR="00423226" w:rsidP="00F127E1" w:rsidRDefault="00423226" w14:paraId="08B792F3" w14:textId="77777777">
      <w:pPr>
        <w:tabs>
          <w:tab w:val="left" w:pos="360"/>
          <w:tab w:val="left" w:pos="720"/>
        </w:tabs>
        <w:rPr>
          <w:rFonts w:ascii="Arial" w:hAnsi="Arial" w:cs="Arial"/>
          <w:sz w:val="22"/>
          <w:szCs w:val="22"/>
        </w:rPr>
      </w:pPr>
    </w:p>
    <w:p w:rsidRPr="00311392" w:rsidR="00311392" w:rsidP="00311392" w:rsidRDefault="00311392" w14:paraId="2A76B6A6" w14:textId="0C7242BF">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7.</w:t>
      </w:r>
      <w:r w:rsidRPr="00311392">
        <w:rPr>
          <w:rFonts w:ascii="Arial" w:hAnsi="Arial" w:cs="Arial"/>
          <w:b/>
          <w:sz w:val="22"/>
          <w:szCs w:val="22"/>
        </w:rPr>
        <w:tab/>
        <w:t>Explain any special circumstances that would cause an information collection to be conducted in a manner:</w:t>
      </w:r>
    </w:p>
    <w:p w:rsidRPr="00311392" w:rsidR="00311392" w:rsidP="00311392" w:rsidRDefault="00311392" w14:paraId="2749CA22"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report information to the agency more often than quarterly;</w:t>
      </w:r>
    </w:p>
    <w:p w:rsidRPr="00311392" w:rsidR="00311392" w:rsidP="00311392" w:rsidRDefault="00311392" w14:paraId="54DC4D4C"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prepare a written response to a collection of information in fewer than 30 days after receipt of it;</w:t>
      </w:r>
    </w:p>
    <w:p w:rsidRPr="00311392" w:rsidR="00311392" w:rsidP="00311392" w:rsidRDefault="00311392" w14:paraId="228E395F"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respondents to submit more than an original and two copies of any document;</w:t>
      </w:r>
    </w:p>
    <w:p w:rsidRPr="00311392" w:rsidR="00311392" w:rsidP="00311392" w:rsidRDefault="00311392" w14:paraId="453BC668"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 xml:space="preserve">requiring respondents to retain records, other than health, medical, government </w:t>
      </w:r>
      <w:r w:rsidRPr="00311392">
        <w:rPr>
          <w:rFonts w:ascii="Arial" w:hAnsi="Arial" w:cs="Arial"/>
          <w:b/>
          <w:sz w:val="22"/>
          <w:szCs w:val="22"/>
        </w:rPr>
        <w:lastRenderedPageBreak/>
        <w:t>contract, grant-in-aid, or tax records, for more than three years;</w:t>
      </w:r>
    </w:p>
    <w:p w:rsidRPr="00311392" w:rsidR="00311392" w:rsidP="00311392" w:rsidRDefault="00311392" w14:paraId="213755E8"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in connection with a statistical survey that is not designed to produce valid and reliable results that can be generalized to the universe of study;</w:t>
      </w:r>
    </w:p>
    <w:p w:rsidRPr="00311392" w:rsidR="00311392" w:rsidP="00311392" w:rsidRDefault="00311392" w14:paraId="62E75BC1"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requiring the use of a statistical data classification that has not been reviewed and approved by OMB;</w:t>
      </w:r>
    </w:p>
    <w:p w:rsidRPr="00311392" w:rsidR="00311392" w:rsidP="00311392" w:rsidRDefault="00311392" w14:paraId="60B7D6F9" w14:textId="77777777">
      <w:pPr>
        <w:tabs>
          <w:tab w:val="left" w:pos="-1080"/>
          <w:tab w:val="left" w:pos="-720"/>
          <w:tab w:val="left" w:pos="360"/>
          <w:tab w:val="left" w:pos="720"/>
        </w:tabs>
        <w:ind w:left="720" w:hanging="720"/>
        <w:rPr>
          <w:rFonts w:ascii="Arial" w:hAnsi="Arial" w:cs="Arial"/>
          <w:b/>
          <w:sz w:val="22"/>
          <w:szCs w:val="22"/>
        </w:rPr>
      </w:pPr>
      <w:r w:rsidRPr="00311392">
        <w:rPr>
          <w:rFonts w:ascii="Arial" w:hAnsi="Arial" w:cs="Arial"/>
          <w:b/>
          <w:sz w:val="22"/>
          <w:szCs w:val="22"/>
        </w:rPr>
        <w:tab/>
        <w:t>*</w:t>
      </w:r>
      <w:r w:rsidRPr="00311392">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11392" w:rsidR="00311392" w:rsidP="00311392" w:rsidRDefault="00311392" w14:paraId="07BF02D3" w14:textId="77777777">
      <w:pPr>
        <w:tabs>
          <w:tab w:val="left" w:pos="-1080"/>
          <w:tab w:val="left" w:pos="-720"/>
          <w:tab w:val="left" w:pos="360"/>
          <w:tab w:val="left" w:pos="720"/>
        </w:tabs>
        <w:ind w:left="720" w:hanging="720"/>
        <w:rPr>
          <w:rFonts w:ascii="Arial" w:hAnsi="Arial" w:cs="Arial"/>
          <w:sz w:val="22"/>
          <w:szCs w:val="22"/>
        </w:rPr>
      </w:pPr>
      <w:r w:rsidRPr="00311392">
        <w:rPr>
          <w:rFonts w:ascii="Arial" w:hAnsi="Arial" w:cs="Arial"/>
          <w:b/>
          <w:sz w:val="22"/>
          <w:szCs w:val="22"/>
        </w:rPr>
        <w:tab/>
        <w:t>*</w:t>
      </w:r>
      <w:r w:rsidRPr="00311392">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311392" w:rsidR="00311392" w:rsidP="00311392" w:rsidRDefault="00311392" w14:paraId="45DC0F80" w14:textId="77777777">
      <w:pPr>
        <w:tabs>
          <w:tab w:val="left" w:pos="-1080"/>
          <w:tab w:val="left" w:pos="-720"/>
          <w:tab w:val="left" w:pos="360"/>
          <w:tab w:val="left" w:pos="720"/>
        </w:tabs>
        <w:rPr>
          <w:rFonts w:ascii="Arial" w:hAnsi="Arial" w:cs="Arial"/>
          <w:sz w:val="22"/>
          <w:szCs w:val="22"/>
        </w:rPr>
      </w:pPr>
    </w:p>
    <w:p w:rsidRPr="00934BC6" w:rsidR="00913659" w:rsidP="00311392" w:rsidRDefault="0090163A" w14:paraId="6A8140BD" w14:textId="1C169C4B">
      <w:pPr>
        <w:tabs>
          <w:tab w:val="left" w:pos="360"/>
          <w:tab w:val="left" w:pos="720"/>
        </w:tabs>
        <w:rPr>
          <w:rFonts w:ascii="Arial" w:hAnsi="Arial" w:cs="Arial"/>
          <w:sz w:val="22"/>
          <w:szCs w:val="22"/>
        </w:rPr>
      </w:pPr>
      <w:r w:rsidRPr="00934BC6">
        <w:rPr>
          <w:rFonts w:ascii="Arial" w:hAnsi="Arial" w:cs="Arial"/>
          <w:sz w:val="22"/>
          <w:szCs w:val="22"/>
        </w:rPr>
        <w:t>T</w:t>
      </w:r>
      <w:r w:rsidRPr="00934BC6" w:rsidR="00423226">
        <w:rPr>
          <w:rFonts w:ascii="Arial" w:hAnsi="Arial" w:cs="Arial"/>
          <w:sz w:val="22"/>
          <w:szCs w:val="22"/>
        </w:rPr>
        <w:t xml:space="preserve">here are </w:t>
      </w:r>
      <w:r w:rsidRPr="00934BC6" w:rsidR="004B179F">
        <w:rPr>
          <w:rFonts w:ascii="Arial" w:hAnsi="Arial" w:cs="Arial"/>
          <w:sz w:val="22"/>
          <w:szCs w:val="22"/>
        </w:rPr>
        <w:t xml:space="preserve">no </w:t>
      </w:r>
      <w:r w:rsidRPr="00934BC6" w:rsidR="00AD5A75">
        <w:rPr>
          <w:rFonts w:ascii="Arial" w:hAnsi="Arial" w:cs="Arial"/>
          <w:sz w:val="22"/>
          <w:szCs w:val="22"/>
        </w:rPr>
        <w:t xml:space="preserve">special </w:t>
      </w:r>
      <w:r w:rsidRPr="00934BC6" w:rsidR="004B179F">
        <w:rPr>
          <w:rFonts w:ascii="Arial" w:hAnsi="Arial" w:cs="Arial"/>
          <w:sz w:val="22"/>
          <w:szCs w:val="22"/>
        </w:rPr>
        <w:t xml:space="preserve">circumstances </w:t>
      </w:r>
      <w:r w:rsidRPr="00934BC6" w:rsidR="00F15D27">
        <w:rPr>
          <w:rFonts w:ascii="Arial" w:hAnsi="Arial" w:cs="Arial"/>
          <w:sz w:val="22"/>
          <w:szCs w:val="22"/>
        </w:rPr>
        <w:t xml:space="preserve">that require us to </w:t>
      </w:r>
      <w:r w:rsidRPr="00934BC6" w:rsidR="00D03D48">
        <w:rPr>
          <w:rFonts w:ascii="Arial" w:hAnsi="Arial" w:cs="Arial"/>
          <w:sz w:val="22"/>
          <w:szCs w:val="22"/>
        </w:rPr>
        <w:t xml:space="preserve">collect </w:t>
      </w:r>
      <w:r w:rsidRPr="00934BC6" w:rsidR="004B179F">
        <w:rPr>
          <w:rFonts w:ascii="Arial" w:hAnsi="Arial" w:cs="Arial"/>
          <w:sz w:val="22"/>
          <w:szCs w:val="22"/>
        </w:rPr>
        <w:t>this</w:t>
      </w:r>
      <w:r w:rsidRPr="00934BC6" w:rsidR="00423226">
        <w:rPr>
          <w:rFonts w:ascii="Arial" w:hAnsi="Arial" w:cs="Arial"/>
          <w:sz w:val="22"/>
          <w:szCs w:val="22"/>
        </w:rPr>
        <w:t xml:space="preserve"> information in a manner inconsistent with OMB guidelines</w:t>
      </w:r>
      <w:r w:rsidRPr="00934BC6" w:rsidR="000B41D9">
        <w:rPr>
          <w:rFonts w:ascii="Arial" w:hAnsi="Arial" w:cs="Arial"/>
          <w:sz w:val="22"/>
          <w:szCs w:val="22"/>
        </w:rPr>
        <w:t>.</w:t>
      </w:r>
    </w:p>
    <w:p w:rsidRPr="00934BC6" w:rsidR="00913659" w:rsidP="00F127E1" w:rsidRDefault="00913659" w14:paraId="7B9D79E8" w14:textId="77777777">
      <w:pPr>
        <w:tabs>
          <w:tab w:val="left" w:pos="360"/>
          <w:tab w:val="left" w:pos="720"/>
        </w:tabs>
        <w:ind w:hanging="720"/>
        <w:rPr>
          <w:rFonts w:ascii="Arial" w:hAnsi="Arial" w:cs="Arial"/>
          <w:sz w:val="22"/>
          <w:szCs w:val="22"/>
        </w:rPr>
      </w:pPr>
    </w:p>
    <w:p w:rsidRPr="00311392" w:rsidR="00311392" w:rsidP="00311392" w:rsidRDefault="00311392" w14:paraId="2E15E0CE" w14:textId="77777777">
      <w:pPr>
        <w:tabs>
          <w:tab w:val="left" w:pos="-1080"/>
          <w:tab w:val="left" w:pos="-720"/>
          <w:tab w:val="left" w:pos="360"/>
          <w:tab w:val="left" w:pos="720"/>
        </w:tabs>
        <w:rPr>
          <w:rFonts w:ascii="Arial" w:hAnsi="Arial" w:cs="Arial"/>
          <w:sz w:val="22"/>
          <w:szCs w:val="22"/>
        </w:rPr>
      </w:pPr>
      <w:r w:rsidRPr="00311392">
        <w:rPr>
          <w:rFonts w:ascii="Arial" w:hAnsi="Arial" w:cs="Arial"/>
          <w:b/>
          <w:sz w:val="22"/>
          <w:szCs w:val="22"/>
        </w:rPr>
        <w:t>8.</w:t>
      </w:r>
      <w:r w:rsidRPr="00311392">
        <w:rPr>
          <w:rFonts w:ascii="Arial" w:hAnsi="Arial" w:cs="Arial"/>
          <w:sz w:val="22"/>
          <w:szCs w:val="22"/>
        </w:rPr>
        <w:tab/>
      </w:r>
      <w:r w:rsidRPr="00311392">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311392" w:rsidR="00311392" w:rsidP="00311392" w:rsidRDefault="00311392" w14:paraId="185DFD2E" w14:textId="77777777">
      <w:pPr>
        <w:tabs>
          <w:tab w:val="left" w:pos="-1080"/>
          <w:tab w:val="left" w:pos="-720"/>
          <w:tab w:val="left" w:pos="360"/>
          <w:tab w:val="left" w:pos="720"/>
        </w:tabs>
        <w:rPr>
          <w:rFonts w:ascii="Arial" w:hAnsi="Arial" w:cs="Arial"/>
          <w:b/>
          <w:sz w:val="22"/>
          <w:szCs w:val="22"/>
        </w:rPr>
      </w:pPr>
    </w:p>
    <w:p w:rsidRPr="00311392" w:rsidR="00311392" w:rsidP="00311392" w:rsidRDefault="00311392" w14:paraId="68C685FB" w14:textId="77777777">
      <w:pPr>
        <w:tabs>
          <w:tab w:val="left" w:pos="-1080"/>
          <w:tab w:val="left" w:pos="-720"/>
          <w:tab w:val="left" w:pos="360"/>
          <w:tab w:val="left" w:pos="720"/>
        </w:tabs>
        <w:rPr>
          <w:rFonts w:ascii="Arial" w:hAnsi="Arial" w:cs="Arial"/>
          <w:b/>
          <w:sz w:val="22"/>
          <w:szCs w:val="22"/>
        </w:rPr>
      </w:pPr>
      <w:r w:rsidRPr="00311392">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11392" w:rsidR="00311392" w:rsidP="00311392" w:rsidRDefault="00311392" w14:paraId="230ED7D6" w14:textId="77777777">
      <w:pPr>
        <w:tabs>
          <w:tab w:val="left" w:pos="-1080"/>
          <w:tab w:val="left" w:pos="-720"/>
          <w:tab w:val="left" w:pos="360"/>
          <w:tab w:val="left" w:pos="720"/>
        </w:tabs>
        <w:rPr>
          <w:rFonts w:ascii="Arial" w:hAnsi="Arial" w:cs="Arial"/>
          <w:b/>
          <w:sz w:val="22"/>
          <w:szCs w:val="22"/>
        </w:rPr>
      </w:pPr>
    </w:p>
    <w:p w:rsidRPr="00311392" w:rsidR="00311392" w:rsidP="00311392" w:rsidRDefault="00311392" w14:paraId="0B7AE491" w14:textId="77777777">
      <w:pPr>
        <w:tabs>
          <w:tab w:val="left" w:pos="-1080"/>
          <w:tab w:val="left" w:pos="-720"/>
          <w:tab w:val="left" w:pos="360"/>
          <w:tab w:val="left" w:pos="720"/>
        </w:tabs>
        <w:rPr>
          <w:rFonts w:ascii="Arial" w:hAnsi="Arial" w:cs="Arial"/>
          <w:sz w:val="22"/>
          <w:szCs w:val="22"/>
        </w:rPr>
      </w:pPr>
      <w:r w:rsidRPr="00311392">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311392" w:rsidR="00311392" w:rsidP="00311392" w:rsidRDefault="00311392" w14:paraId="049F4E85" w14:textId="77777777">
      <w:pPr>
        <w:tabs>
          <w:tab w:val="left" w:pos="-1080"/>
          <w:tab w:val="left" w:pos="-720"/>
          <w:tab w:val="left" w:pos="360"/>
          <w:tab w:val="left" w:pos="720"/>
        </w:tabs>
        <w:rPr>
          <w:rFonts w:ascii="Arial" w:hAnsi="Arial" w:cs="Arial"/>
          <w:sz w:val="22"/>
          <w:szCs w:val="22"/>
        </w:rPr>
      </w:pPr>
    </w:p>
    <w:p w:rsidR="00FC2032" w:rsidP="00115915" w:rsidRDefault="007C6F6C" w14:paraId="1346AF6B" w14:textId="47A8DEA2">
      <w:pPr>
        <w:tabs>
          <w:tab w:val="left" w:pos="360"/>
          <w:tab w:val="left" w:pos="720"/>
        </w:tabs>
        <w:rPr>
          <w:rFonts w:ascii="Arial" w:hAnsi="Arial" w:cs="Arial"/>
          <w:sz w:val="22"/>
          <w:szCs w:val="22"/>
        </w:rPr>
      </w:pPr>
      <w:r w:rsidRPr="00934BC6">
        <w:rPr>
          <w:rFonts w:ascii="Arial" w:hAnsi="Arial" w:cs="Arial"/>
          <w:sz w:val="22"/>
          <w:szCs w:val="22"/>
        </w:rPr>
        <w:t>On</w:t>
      </w:r>
      <w:r w:rsidRPr="00934BC6" w:rsidR="00AF434B">
        <w:rPr>
          <w:rFonts w:ascii="Arial" w:hAnsi="Arial" w:cs="Arial"/>
          <w:sz w:val="22"/>
          <w:szCs w:val="22"/>
        </w:rPr>
        <w:t xml:space="preserve"> </w:t>
      </w:r>
      <w:r w:rsidR="00C40059">
        <w:rPr>
          <w:rFonts w:ascii="Arial" w:hAnsi="Arial" w:cs="Arial"/>
          <w:sz w:val="22"/>
          <w:szCs w:val="22"/>
        </w:rPr>
        <w:t>August 26, 2020</w:t>
      </w:r>
      <w:r w:rsidRPr="00934BC6">
        <w:rPr>
          <w:rFonts w:ascii="Arial" w:hAnsi="Arial" w:cs="Arial"/>
          <w:sz w:val="22"/>
          <w:szCs w:val="22"/>
        </w:rPr>
        <w:t xml:space="preserve">, we published in the </w:t>
      </w:r>
      <w:r w:rsidRPr="00934BC6">
        <w:rPr>
          <w:rFonts w:ascii="Arial" w:hAnsi="Arial" w:cs="Arial"/>
          <w:i/>
          <w:sz w:val="22"/>
          <w:szCs w:val="22"/>
        </w:rPr>
        <w:t>Federal Register</w:t>
      </w:r>
      <w:r w:rsidRPr="00934BC6">
        <w:rPr>
          <w:rFonts w:ascii="Arial" w:hAnsi="Arial" w:cs="Arial"/>
          <w:sz w:val="22"/>
          <w:szCs w:val="22"/>
        </w:rPr>
        <w:t xml:space="preserve"> </w:t>
      </w:r>
      <w:r w:rsidRPr="00934BC6" w:rsidR="00AF434B">
        <w:rPr>
          <w:rFonts w:ascii="Arial" w:hAnsi="Arial" w:cs="Arial"/>
          <w:sz w:val="22"/>
          <w:szCs w:val="22"/>
        </w:rPr>
        <w:t>(</w:t>
      </w:r>
      <w:hyperlink w:history="1" r:id="rId7">
        <w:r w:rsidRPr="005F111D" w:rsidR="00AF434B">
          <w:rPr>
            <w:rStyle w:val="Hyperlink"/>
            <w:rFonts w:ascii="Arial" w:hAnsi="Arial" w:cs="Arial"/>
            <w:sz w:val="22"/>
            <w:szCs w:val="22"/>
          </w:rPr>
          <w:t>8</w:t>
        </w:r>
        <w:r w:rsidRPr="005F111D" w:rsidR="00C40059">
          <w:rPr>
            <w:rStyle w:val="Hyperlink"/>
            <w:rFonts w:ascii="Arial" w:hAnsi="Arial" w:cs="Arial"/>
            <w:sz w:val="22"/>
            <w:szCs w:val="22"/>
          </w:rPr>
          <w:t>5</w:t>
        </w:r>
        <w:r w:rsidRPr="005F111D" w:rsidR="00AF434B">
          <w:rPr>
            <w:rStyle w:val="Hyperlink"/>
            <w:rFonts w:ascii="Arial" w:hAnsi="Arial" w:cs="Arial"/>
            <w:sz w:val="22"/>
            <w:szCs w:val="22"/>
          </w:rPr>
          <w:t xml:space="preserve"> FR </w:t>
        </w:r>
        <w:r w:rsidRPr="005F111D" w:rsidR="00C40059">
          <w:rPr>
            <w:rStyle w:val="Hyperlink"/>
            <w:rFonts w:ascii="Arial" w:hAnsi="Arial" w:cs="Arial"/>
            <w:sz w:val="22"/>
            <w:szCs w:val="22"/>
          </w:rPr>
          <w:t>52631</w:t>
        </w:r>
      </w:hyperlink>
      <w:r w:rsidRPr="00934BC6" w:rsidR="00794F0D">
        <w:rPr>
          <w:rFonts w:ascii="Arial" w:hAnsi="Arial" w:cs="Arial"/>
          <w:sz w:val="22"/>
          <w:szCs w:val="22"/>
        </w:rPr>
        <w:t>)</w:t>
      </w:r>
      <w:r w:rsidRPr="00934BC6">
        <w:rPr>
          <w:rFonts w:ascii="Arial" w:hAnsi="Arial" w:cs="Arial"/>
          <w:sz w:val="22"/>
          <w:szCs w:val="22"/>
        </w:rPr>
        <w:t xml:space="preserve"> a notice of our intent to request that OMB approve this </w:t>
      </w:r>
      <w:r w:rsidRPr="00934BC6" w:rsidR="00F15D27">
        <w:rPr>
          <w:rFonts w:ascii="Arial" w:hAnsi="Arial" w:cs="Arial"/>
          <w:sz w:val="22"/>
          <w:szCs w:val="22"/>
        </w:rPr>
        <w:t>information collection</w:t>
      </w:r>
      <w:r w:rsidRPr="00934BC6">
        <w:rPr>
          <w:rFonts w:ascii="Arial" w:hAnsi="Arial" w:cs="Arial"/>
          <w:sz w:val="22"/>
          <w:szCs w:val="22"/>
        </w:rPr>
        <w:t xml:space="preserve">. In that notice, we solicited comments for 60 days, ending on </w:t>
      </w:r>
      <w:r w:rsidRPr="00934BC6" w:rsidR="00FC2032">
        <w:rPr>
          <w:rFonts w:ascii="Arial" w:hAnsi="Arial" w:cs="Arial"/>
          <w:sz w:val="22"/>
          <w:szCs w:val="22"/>
        </w:rPr>
        <w:t xml:space="preserve">October </w:t>
      </w:r>
      <w:r w:rsidR="00C40059">
        <w:rPr>
          <w:rFonts w:ascii="Arial" w:hAnsi="Arial" w:cs="Arial"/>
          <w:sz w:val="22"/>
          <w:szCs w:val="22"/>
        </w:rPr>
        <w:t>26</w:t>
      </w:r>
      <w:r w:rsidRPr="00934BC6" w:rsidR="00FC2032">
        <w:rPr>
          <w:rFonts w:ascii="Arial" w:hAnsi="Arial" w:cs="Arial"/>
          <w:sz w:val="22"/>
          <w:szCs w:val="22"/>
        </w:rPr>
        <w:t>, 20</w:t>
      </w:r>
      <w:r w:rsidR="00C40059">
        <w:rPr>
          <w:rFonts w:ascii="Arial" w:hAnsi="Arial" w:cs="Arial"/>
          <w:sz w:val="22"/>
          <w:szCs w:val="22"/>
        </w:rPr>
        <w:t>20</w:t>
      </w:r>
      <w:r w:rsidRPr="00115915" w:rsidR="009D4A5C">
        <w:rPr>
          <w:rFonts w:ascii="Arial" w:hAnsi="Arial" w:cs="Arial"/>
          <w:sz w:val="22"/>
          <w:szCs w:val="22"/>
        </w:rPr>
        <w:t>.</w:t>
      </w:r>
      <w:r w:rsidRPr="00115915">
        <w:rPr>
          <w:rFonts w:ascii="Arial" w:hAnsi="Arial" w:cs="Arial"/>
          <w:sz w:val="22"/>
          <w:szCs w:val="22"/>
        </w:rPr>
        <w:t xml:space="preserve">  </w:t>
      </w:r>
      <w:r w:rsidRPr="00115915" w:rsidR="00FC2032">
        <w:rPr>
          <w:rFonts w:ascii="Arial" w:hAnsi="Arial" w:cs="Arial"/>
          <w:sz w:val="22"/>
          <w:szCs w:val="22"/>
        </w:rPr>
        <w:t xml:space="preserve">We received no comments in response to that notice. </w:t>
      </w:r>
    </w:p>
    <w:p w:rsidRPr="00934BC6" w:rsidR="00FC2032" w:rsidP="00F127E1" w:rsidRDefault="00FC2032" w14:paraId="19C44A2E" w14:textId="30596619">
      <w:pPr>
        <w:tabs>
          <w:tab w:val="left" w:pos="360"/>
          <w:tab w:val="left" w:pos="720"/>
        </w:tabs>
        <w:rPr>
          <w:rFonts w:ascii="Arial" w:hAnsi="Arial" w:cs="Arial"/>
          <w:sz w:val="22"/>
          <w:szCs w:val="22"/>
        </w:rPr>
      </w:pPr>
    </w:p>
    <w:p w:rsidRPr="00934BC6" w:rsidR="00FC2032" w:rsidP="00F127E1" w:rsidRDefault="00FC2032" w14:paraId="63C9B258" w14:textId="77777777">
      <w:pPr>
        <w:tabs>
          <w:tab w:val="left" w:pos="360"/>
          <w:tab w:val="left" w:pos="720"/>
        </w:tabs>
        <w:autoSpaceDE/>
        <w:autoSpaceDN/>
        <w:adjustRightInd/>
        <w:rPr>
          <w:rFonts w:ascii="Arial" w:hAnsi="Arial" w:eastAsia="Calibri" w:cs="Arial"/>
          <w:sz w:val="22"/>
          <w:szCs w:val="22"/>
        </w:rPr>
      </w:pPr>
      <w:r w:rsidRPr="00934BC6">
        <w:rPr>
          <w:rFonts w:ascii="Arial" w:hAnsi="Arial" w:eastAsia="Calibri" w:cs="Arial"/>
          <w:sz w:val="22"/>
          <w:szCs w:val="22"/>
        </w:rPr>
        <w:t xml:space="preserve">In addition to the </w:t>
      </w:r>
      <w:r w:rsidRPr="009A47E1">
        <w:rPr>
          <w:rFonts w:ascii="Arial" w:hAnsi="Arial" w:eastAsia="Calibri" w:cs="Arial"/>
          <w:i/>
          <w:sz w:val="22"/>
          <w:szCs w:val="22"/>
        </w:rPr>
        <w:t>Federal Register</w:t>
      </w:r>
      <w:r w:rsidRPr="00934BC6">
        <w:rPr>
          <w:rFonts w:ascii="Arial" w:hAnsi="Arial" w:eastAsia="Calibri" w:cs="Arial"/>
          <w:sz w:val="22"/>
          <w:szCs w:val="22"/>
        </w:rPr>
        <w:t xml:space="preserve"> Notice, we consulted with the nine (9) individuals identified in Table 8.1 who are familiar with this collection of information in order to validate our time burden estimates and asked for comments on the questions below:</w:t>
      </w:r>
    </w:p>
    <w:p w:rsidRPr="00934BC6" w:rsidR="00FC2032" w:rsidP="00F127E1" w:rsidRDefault="00FC2032" w14:paraId="4BCBD8E6" w14:textId="77777777">
      <w:pPr>
        <w:tabs>
          <w:tab w:val="left" w:pos="360"/>
          <w:tab w:val="left" w:pos="720"/>
        </w:tabs>
        <w:autoSpaceDE/>
        <w:autoSpaceDN/>
        <w:adjustRightInd/>
        <w:rPr>
          <w:rFonts w:ascii="Arial" w:hAnsi="Arial" w:eastAsia="Calibri" w:cs="Arial"/>
          <w:sz w:val="22"/>
          <w:szCs w:val="22"/>
        </w:rPr>
      </w:pPr>
    </w:p>
    <w:p w:rsidRPr="00934BC6" w:rsidR="00FC2032" w:rsidP="00F127E1" w:rsidRDefault="00FC2032" w14:paraId="664CBDDA" w14:textId="77777777">
      <w:pPr>
        <w:tabs>
          <w:tab w:val="left" w:pos="360"/>
          <w:tab w:val="left" w:pos="720"/>
        </w:tabs>
        <w:autoSpaceDE/>
        <w:autoSpaceDN/>
        <w:adjustRightInd/>
        <w:rPr>
          <w:rFonts w:ascii="Arial" w:hAnsi="Arial" w:eastAsia="Calibri" w:cs="Arial"/>
          <w:b/>
          <w:sz w:val="22"/>
          <w:szCs w:val="22"/>
        </w:rPr>
      </w:pPr>
      <w:r w:rsidRPr="00934BC6">
        <w:rPr>
          <w:rFonts w:ascii="Arial" w:hAnsi="Arial" w:eastAsia="Calibri" w:cs="Arial"/>
          <w:b/>
          <w:sz w:val="22"/>
          <w:szCs w:val="22"/>
        </w:rPr>
        <w:t>Table 8.1</w:t>
      </w:r>
    </w:p>
    <w:tbl>
      <w:tblPr>
        <w:tblStyle w:val="TableGrid1"/>
        <w:tblW w:w="0" w:type="auto"/>
        <w:tblInd w:w="-5" w:type="dxa"/>
        <w:tblLook w:val="04A0" w:firstRow="1" w:lastRow="0" w:firstColumn="1" w:lastColumn="0" w:noHBand="0" w:noVBand="1"/>
      </w:tblPr>
      <w:tblGrid>
        <w:gridCol w:w="4880"/>
        <w:gridCol w:w="4475"/>
      </w:tblGrid>
      <w:tr w:rsidRPr="00934BC6" w:rsidR="00FC2032" w:rsidTr="00311392" w14:paraId="646ACE54" w14:textId="77777777">
        <w:tc>
          <w:tcPr>
            <w:tcW w:w="4880" w:type="dxa"/>
            <w:shd w:val="clear" w:color="auto" w:fill="D9D9D9"/>
          </w:tcPr>
          <w:p w:rsidRPr="00934BC6" w:rsidR="00FC2032" w:rsidP="00F127E1" w:rsidRDefault="00FC2032" w14:paraId="3DCD8B03" w14:textId="77777777">
            <w:pPr>
              <w:tabs>
                <w:tab w:val="left" w:pos="360"/>
                <w:tab w:val="left" w:pos="720"/>
              </w:tabs>
              <w:autoSpaceDE/>
              <w:autoSpaceDN/>
              <w:adjustRightInd/>
              <w:jc w:val="center"/>
              <w:rPr>
                <w:rFonts w:ascii="Arial" w:hAnsi="Arial" w:eastAsia="Calibri" w:cs="Arial"/>
                <w:b/>
                <w:sz w:val="22"/>
                <w:szCs w:val="22"/>
              </w:rPr>
            </w:pPr>
            <w:r w:rsidRPr="00934BC6">
              <w:rPr>
                <w:rFonts w:ascii="Arial" w:hAnsi="Arial" w:eastAsia="Calibri" w:cs="Arial"/>
                <w:b/>
                <w:sz w:val="22"/>
                <w:szCs w:val="22"/>
              </w:rPr>
              <w:t>Organization</w:t>
            </w:r>
          </w:p>
        </w:tc>
        <w:tc>
          <w:tcPr>
            <w:tcW w:w="4475" w:type="dxa"/>
            <w:shd w:val="clear" w:color="auto" w:fill="D9D9D9"/>
          </w:tcPr>
          <w:p w:rsidRPr="00934BC6" w:rsidR="00FC2032" w:rsidP="00F127E1" w:rsidRDefault="00FC2032" w14:paraId="115AD35A" w14:textId="77777777">
            <w:pPr>
              <w:tabs>
                <w:tab w:val="left" w:pos="360"/>
                <w:tab w:val="left" w:pos="720"/>
              </w:tabs>
              <w:autoSpaceDE/>
              <w:autoSpaceDN/>
              <w:adjustRightInd/>
              <w:jc w:val="center"/>
              <w:rPr>
                <w:rFonts w:ascii="Arial" w:hAnsi="Arial" w:eastAsia="Calibri" w:cs="Arial"/>
                <w:b/>
                <w:sz w:val="22"/>
                <w:szCs w:val="22"/>
              </w:rPr>
            </w:pPr>
            <w:r w:rsidRPr="00934BC6">
              <w:rPr>
                <w:rFonts w:ascii="Arial" w:hAnsi="Arial" w:eastAsia="Calibri" w:cs="Arial"/>
                <w:b/>
                <w:sz w:val="22"/>
                <w:szCs w:val="22"/>
              </w:rPr>
              <w:t>Title</w:t>
            </w:r>
          </w:p>
        </w:tc>
      </w:tr>
      <w:tr w:rsidRPr="00934BC6" w:rsidR="00FC2032" w:rsidTr="00311392" w14:paraId="2874D79C" w14:textId="77777777">
        <w:tc>
          <w:tcPr>
            <w:tcW w:w="4880" w:type="dxa"/>
          </w:tcPr>
          <w:p w:rsidRPr="00E92CB7" w:rsidR="00FC2032" w:rsidP="003E010E" w:rsidRDefault="00CB0A59" w14:paraId="707A53EA" w14:textId="0EA68702">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3E010E" w14:paraId="1FF22B53" w14:textId="6E169C36">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 xml:space="preserve">Client of </w:t>
            </w:r>
            <w:r w:rsidR="00FC3E3F">
              <w:rPr>
                <w:rFonts w:ascii="Arial" w:hAnsi="Arial" w:eastAsia="Calibri" w:cs="Arial"/>
                <w:sz w:val="22"/>
                <w:szCs w:val="22"/>
              </w:rPr>
              <w:t xml:space="preserve">big game </w:t>
            </w:r>
            <w:r>
              <w:rPr>
                <w:rFonts w:ascii="Arial" w:hAnsi="Arial" w:eastAsia="Calibri" w:cs="Arial"/>
                <w:sz w:val="22"/>
                <w:szCs w:val="22"/>
              </w:rPr>
              <w:t>guide service</w:t>
            </w:r>
          </w:p>
        </w:tc>
      </w:tr>
      <w:tr w:rsidRPr="00934BC6" w:rsidR="00FC2032" w:rsidTr="00311392" w14:paraId="6AAD8984" w14:textId="77777777">
        <w:tc>
          <w:tcPr>
            <w:tcW w:w="4880" w:type="dxa"/>
          </w:tcPr>
          <w:p w:rsidRPr="00E92CB7" w:rsidR="00FC2032" w:rsidP="00F127E1" w:rsidRDefault="00CB0A59" w14:paraId="258047F3" w14:textId="1EB25CDB">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FC3E3F" w14:paraId="45550BAB" w14:textId="3EF659CA">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Client of big game guide service</w:t>
            </w:r>
          </w:p>
        </w:tc>
      </w:tr>
      <w:tr w:rsidRPr="00934BC6" w:rsidR="00FC2032" w:rsidTr="00311392" w14:paraId="05B40538" w14:textId="77777777">
        <w:tc>
          <w:tcPr>
            <w:tcW w:w="4880" w:type="dxa"/>
          </w:tcPr>
          <w:p w:rsidRPr="00E92CB7" w:rsidR="00FC2032" w:rsidP="00F127E1" w:rsidRDefault="00CB0A59" w14:paraId="1E818A76" w14:textId="4B892F6A">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FC3E3F" w14:paraId="6AA98DDB" w14:textId="5A88E6E6">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Client of big game guide service</w:t>
            </w:r>
          </w:p>
        </w:tc>
      </w:tr>
      <w:tr w:rsidRPr="00934BC6" w:rsidR="00FC2032" w:rsidTr="00311392" w14:paraId="29C39A68" w14:textId="77777777">
        <w:tc>
          <w:tcPr>
            <w:tcW w:w="4880" w:type="dxa"/>
          </w:tcPr>
          <w:p w:rsidRPr="00E92CB7" w:rsidR="00FC2032" w:rsidP="00F127E1" w:rsidRDefault="00CB0A59" w14:paraId="6638F614" w14:textId="5D778A6E">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FC3E3F" w14:paraId="32455B12" w14:textId="3925151C">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Client of big game guide service</w:t>
            </w:r>
          </w:p>
        </w:tc>
      </w:tr>
      <w:tr w:rsidRPr="00934BC6" w:rsidR="00FC2032" w:rsidTr="00311392" w14:paraId="6A75F9DB" w14:textId="77777777">
        <w:tc>
          <w:tcPr>
            <w:tcW w:w="4880" w:type="dxa"/>
          </w:tcPr>
          <w:p w:rsidRPr="00E92CB7" w:rsidR="00FC2032" w:rsidP="00F127E1" w:rsidRDefault="00CB0A59" w14:paraId="50074B97" w14:textId="26E9ABA5">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FC3E3F" w14:paraId="42EBC875" w14:textId="0FBEA44E">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Client of big game guide service</w:t>
            </w:r>
          </w:p>
        </w:tc>
      </w:tr>
      <w:tr w:rsidRPr="00934BC6" w:rsidR="00FC2032" w:rsidTr="00311392" w14:paraId="738342B5" w14:textId="77777777">
        <w:tc>
          <w:tcPr>
            <w:tcW w:w="4880" w:type="dxa"/>
          </w:tcPr>
          <w:p w:rsidRPr="00E92CB7" w:rsidR="00FC2032" w:rsidP="00F127E1" w:rsidRDefault="00CB0A59" w14:paraId="4AFF4018" w14:textId="47A28574">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FC3E3F" w14:paraId="3D4AA406" w14:textId="5A1C8723">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Client of big game guide service</w:t>
            </w:r>
          </w:p>
        </w:tc>
      </w:tr>
      <w:tr w:rsidRPr="00934BC6" w:rsidR="00FC2032" w:rsidTr="00311392" w14:paraId="33A748BB" w14:textId="77777777">
        <w:tc>
          <w:tcPr>
            <w:tcW w:w="4880" w:type="dxa"/>
          </w:tcPr>
          <w:p w:rsidRPr="00E92CB7" w:rsidR="00FC2032" w:rsidP="00F127E1" w:rsidRDefault="00CB0A59" w14:paraId="0DA3135E" w14:textId="529FD465">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E92CB7" w:rsidR="00FC2032" w:rsidP="00F127E1" w:rsidRDefault="006C4158" w14:paraId="442AA922" w14:textId="78DF9B4D">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Client of big game guide service</w:t>
            </w:r>
          </w:p>
        </w:tc>
      </w:tr>
      <w:tr w:rsidRPr="00934BC6" w:rsidR="00FC2032" w:rsidTr="00311392" w14:paraId="416AC06C" w14:textId="77777777">
        <w:tc>
          <w:tcPr>
            <w:tcW w:w="4880" w:type="dxa"/>
          </w:tcPr>
          <w:p w:rsidRPr="00E92CB7" w:rsidR="00FC2032" w:rsidP="00F127E1" w:rsidRDefault="00CB0A59" w14:paraId="339DFD6F" w14:textId="71C49821">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lastRenderedPageBreak/>
              <w:t>N/A</w:t>
            </w:r>
          </w:p>
        </w:tc>
        <w:tc>
          <w:tcPr>
            <w:tcW w:w="4475" w:type="dxa"/>
          </w:tcPr>
          <w:p w:rsidRPr="00E92CB7" w:rsidR="00FC2032" w:rsidP="00F127E1" w:rsidRDefault="006C4158" w14:paraId="4F105A73" w14:textId="1400F00D">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Private citizen</w:t>
            </w:r>
          </w:p>
        </w:tc>
      </w:tr>
      <w:tr w:rsidRPr="00934BC6" w:rsidR="00FC2032" w:rsidTr="00311392" w14:paraId="3BD27E39" w14:textId="77777777">
        <w:tc>
          <w:tcPr>
            <w:tcW w:w="4880" w:type="dxa"/>
          </w:tcPr>
          <w:p w:rsidRPr="00934BC6" w:rsidR="00FC2032" w:rsidP="00F127E1" w:rsidRDefault="00CB0A59" w14:paraId="3764D67D" w14:textId="6CD8650B">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N/A</w:t>
            </w:r>
          </w:p>
        </w:tc>
        <w:tc>
          <w:tcPr>
            <w:tcW w:w="4475" w:type="dxa"/>
          </w:tcPr>
          <w:p w:rsidRPr="00934BC6" w:rsidR="00FC2032" w:rsidP="00F127E1" w:rsidRDefault="006C4158" w14:paraId="3285386D" w14:textId="63253870">
            <w:pPr>
              <w:tabs>
                <w:tab w:val="left" w:pos="360"/>
                <w:tab w:val="left" w:pos="720"/>
              </w:tabs>
              <w:autoSpaceDE/>
              <w:autoSpaceDN/>
              <w:adjustRightInd/>
              <w:rPr>
                <w:rFonts w:ascii="Arial" w:hAnsi="Arial" w:eastAsia="Calibri" w:cs="Arial"/>
                <w:sz w:val="22"/>
                <w:szCs w:val="22"/>
              </w:rPr>
            </w:pPr>
            <w:r>
              <w:rPr>
                <w:rFonts w:ascii="Arial" w:hAnsi="Arial" w:eastAsia="Calibri" w:cs="Arial"/>
                <w:sz w:val="22"/>
                <w:szCs w:val="22"/>
              </w:rPr>
              <w:t>Private citizen</w:t>
            </w:r>
          </w:p>
        </w:tc>
      </w:tr>
    </w:tbl>
    <w:p w:rsidRPr="00934BC6" w:rsidR="00FC2032" w:rsidP="00F127E1" w:rsidRDefault="00FC2032" w14:paraId="15411545" w14:textId="77777777">
      <w:pPr>
        <w:tabs>
          <w:tab w:val="left" w:pos="360"/>
          <w:tab w:val="left" w:pos="720"/>
        </w:tabs>
        <w:autoSpaceDE/>
        <w:autoSpaceDN/>
        <w:adjustRightInd/>
        <w:rPr>
          <w:rFonts w:ascii="Arial" w:hAnsi="Arial" w:eastAsia="Calibri" w:cs="Arial"/>
          <w:sz w:val="22"/>
          <w:szCs w:val="22"/>
        </w:rPr>
      </w:pPr>
    </w:p>
    <w:p w:rsidRPr="00934BC6" w:rsidR="00FC2032" w:rsidP="00F127E1" w:rsidRDefault="00FC2032" w14:paraId="7CD9B342" w14:textId="77777777">
      <w:pPr>
        <w:tabs>
          <w:tab w:val="left" w:pos="360"/>
          <w:tab w:val="left" w:pos="720"/>
        </w:tabs>
        <w:autoSpaceDE/>
        <w:autoSpaceDN/>
        <w:adjustRightInd/>
        <w:rPr>
          <w:rFonts w:ascii="Arial" w:hAnsi="Arial" w:eastAsia="Calibri" w:cs="Arial"/>
          <w:b/>
          <w:i/>
          <w:sz w:val="22"/>
          <w:szCs w:val="22"/>
        </w:rPr>
      </w:pPr>
      <w:r w:rsidRPr="00934BC6">
        <w:rPr>
          <w:rFonts w:ascii="Arial" w:hAnsi="Arial" w:eastAsia="Calibri" w:cs="Arial"/>
          <w:sz w:val="22"/>
          <w:szCs w:val="22"/>
        </w:rPr>
        <w:t>“</w:t>
      </w:r>
      <w:r w:rsidRPr="00934BC6">
        <w:rPr>
          <w:rFonts w:ascii="Arial" w:hAnsi="Arial" w:eastAsia="Calibri" w:cs="Arial"/>
          <w:b/>
          <w:i/>
          <w:sz w:val="22"/>
          <w:szCs w:val="22"/>
        </w:rPr>
        <w:t>Whether or not the collection of information is necessary, including whether or not the information will have practical utility; whether there are any questions they felt were unnecessary”</w:t>
      </w:r>
    </w:p>
    <w:p w:rsidRPr="00934BC6" w:rsidR="00FC2032" w:rsidP="00F127E1" w:rsidRDefault="00FC2032" w14:paraId="46BED7D9" w14:textId="77777777">
      <w:pPr>
        <w:tabs>
          <w:tab w:val="left" w:pos="360"/>
          <w:tab w:val="left" w:pos="720"/>
        </w:tabs>
        <w:autoSpaceDE/>
        <w:autoSpaceDN/>
        <w:adjustRightInd/>
        <w:rPr>
          <w:rFonts w:ascii="Arial" w:hAnsi="Arial" w:eastAsia="Calibri" w:cs="Arial"/>
          <w:sz w:val="22"/>
          <w:szCs w:val="22"/>
        </w:rPr>
      </w:pPr>
      <w:r w:rsidRPr="00934BC6">
        <w:rPr>
          <w:rFonts w:ascii="Arial" w:hAnsi="Arial" w:eastAsia="Calibri" w:cs="Arial"/>
          <w:sz w:val="22"/>
          <w:szCs w:val="22"/>
        </w:rPr>
        <w:tab/>
      </w:r>
    </w:p>
    <w:p w:rsidRPr="00E92CB7" w:rsidR="00FC2032" w:rsidP="00454599" w:rsidRDefault="00FC2032" w14:paraId="226B76D3" w14:textId="3C373E7D">
      <w:pPr>
        <w:tabs>
          <w:tab w:val="left" w:pos="360"/>
          <w:tab w:val="left" w:pos="180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Comments</w:t>
      </w:r>
      <w:r w:rsidRPr="00E92CB7">
        <w:rPr>
          <w:rFonts w:ascii="Arial" w:hAnsi="Arial" w:eastAsia="Calibri" w:cs="Arial"/>
          <w:b/>
          <w:sz w:val="22"/>
          <w:szCs w:val="22"/>
        </w:rPr>
        <w:t>:</w:t>
      </w:r>
      <w:r w:rsidRPr="00E92CB7">
        <w:rPr>
          <w:rFonts w:ascii="Arial" w:hAnsi="Arial" w:eastAsia="Calibri" w:cs="Arial"/>
          <w:sz w:val="22"/>
          <w:szCs w:val="22"/>
        </w:rPr>
        <w:tab/>
      </w:r>
      <w:r w:rsidRPr="00E92CB7" w:rsidR="00B43D75">
        <w:rPr>
          <w:rFonts w:ascii="Arial" w:hAnsi="Arial" w:eastAsia="Calibri" w:cs="Arial"/>
          <w:sz w:val="22"/>
          <w:szCs w:val="22"/>
        </w:rPr>
        <w:t xml:space="preserve"> </w:t>
      </w:r>
      <w:r w:rsidR="002B1A4F">
        <w:rPr>
          <w:rFonts w:ascii="Arial" w:hAnsi="Arial" w:eastAsia="Calibri" w:cs="Arial"/>
          <w:sz w:val="22"/>
          <w:szCs w:val="22"/>
        </w:rPr>
        <w:t>The collection of information was all necessary.</w:t>
      </w:r>
    </w:p>
    <w:p w:rsidRPr="00E92CB7" w:rsidR="00FC2032" w:rsidP="00311392" w:rsidRDefault="00FC2032" w14:paraId="0FBA5213" w14:textId="77777777">
      <w:pPr>
        <w:tabs>
          <w:tab w:val="left" w:pos="360"/>
          <w:tab w:val="left" w:pos="720"/>
        </w:tabs>
        <w:autoSpaceDE/>
        <w:autoSpaceDN/>
        <w:adjustRightInd/>
        <w:ind w:left="720" w:hanging="360"/>
        <w:rPr>
          <w:rFonts w:ascii="Arial" w:hAnsi="Arial" w:eastAsia="Calibri" w:cs="Arial"/>
          <w:sz w:val="22"/>
          <w:szCs w:val="22"/>
        </w:rPr>
      </w:pPr>
    </w:p>
    <w:p w:rsidRPr="00E92CB7" w:rsidR="00FC2032" w:rsidP="00EE30DD" w:rsidRDefault="00FC2032" w14:paraId="54C51441" w14:textId="4C3847EE">
      <w:pPr>
        <w:tabs>
          <w:tab w:val="left" w:pos="360"/>
          <w:tab w:val="left" w:pos="72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Agency Response/Action Taken</w:t>
      </w:r>
      <w:r w:rsidRPr="00E92CB7">
        <w:rPr>
          <w:rFonts w:ascii="Arial" w:hAnsi="Arial" w:eastAsia="Calibri" w:cs="Arial"/>
          <w:b/>
          <w:sz w:val="22"/>
          <w:szCs w:val="22"/>
        </w:rPr>
        <w:t>:</w:t>
      </w:r>
      <w:r w:rsidRPr="00E92CB7">
        <w:rPr>
          <w:rFonts w:ascii="Arial" w:hAnsi="Arial" w:eastAsia="Calibri" w:cs="Arial"/>
          <w:sz w:val="22"/>
          <w:szCs w:val="22"/>
        </w:rPr>
        <w:t xml:space="preserve"> </w:t>
      </w:r>
      <w:r w:rsidR="00FC3E3F">
        <w:rPr>
          <w:rFonts w:ascii="Arial" w:hAnsi="Arial" w:eastAsia="Calibri" w:cs="Arial"/>
          <w:sz w:val="22"/>
          <w:szCs w:val="22"/>
        </w:rPr>
        <w:t xml:space="preserve"> No action required.</w:t>
      </w:r>
    </w:p>
    <w:p w:rsidRPr="00E92CB7" w:rsidR="00FC2032" w:rsidP="00F127E1" w:rsidRDefault="00FC2032" w14:paraId="27A6E040" w14:textId="77777777">
      <w:pPr>
        <w:tabs>
          <w:tab w:val="left" w:pos="360"/>
          <w:tab w:val="left" w:pos="720"/>
        </w:tabs>
        <w:autoSpaceDE/>
        <w:autoSpaceDN/>
        <w:adjustRightInd/>
        <w:ind w:hanging="1530"/>
        <w:rPr>
          <w:rFonts w:ascii="Arial" w:hAnsi="Arial" w:eastAsia="Calibri" w:cs="Arial"/>
          <w:sz w:val="22"/>
          <w:szCs w:val="22"/>
        </w:rPr>
      </w:pPr>
    </w:p>
    <w:p w:rsidRPr="00E92CB7" w:rsidR="00311392" w:rsidP="00311392" w:rsidRDefault="00FC2032" w14:paraId="44CBEE12" w14:textId="70F8A554">
      <w:pPr>
        <w:tabs>
          <w:tab w:val="left" w:pos="360"/>
          <w:tab w:val="left" w:pos="720"/>
        </w:tabs>
        <w:autoSpaceDE/>
        <w:autoSpaceDN/>
        <w:adjustRightInd/>
        <w:rPr>
          <w:rFonts w:ascii="Arial" w:hAnsi="Arial" w:eastAsia="Calibri" w:cs="Arial"/>
          <w:b/>
          <w:i/>
          <w:sz w:val="22"/>
          <w:szCs w:val="22"/>
        </w:rPr>
      </w:pPr>
      <w:r w:rsidRPr="00E92CB7">
        <w:rPr>
          <w:rFonts w:ascii="Arial" w:hAnsi="Arial" w:eastAsia="Calibri" w:cs="Arial"/>
          <w:b/>
          <w:i/>
          <w:sz w:val="22"/>
          <w:szCs w:val="22"/>
        </w:rPr>
        <w:t>“The accuracy of our estimate of the burden for this collection of information”</w:t>
      </w:r>
      <w:r w:rsidRPr="00E92CB7" w:rsidR="00311392">
        <w:rPr>
          <w:rFonts w:ascii="Arial" w:hAnsi="Arial" w:eastAsia="Calibri" w:cs="Arial"/>
          <w:b/>
          <w:i/>
          <w:sz w:val="22"/>
          <w:szCs w:val="22"/>
        </w:rPr>
        <w:t xml:space="preserve"> </w:t>
      </w:r>
    </w:p>
    <w:p w:rsidRPr="00E92CB7" w:rsidR="00311392" w:rsidP="00311392" w:rsidRDefault="00311392" w14:paraId="5E78F38A" w14:textId="77777777">
      <w:pPr>
        <w:tabs>
          <w:tab w:val="left" w:pos="360"/>
          <w:tab w:val="left" w:pos="720"/>
        </w:tabs>
        <w:autoSpaceDE/>
        <w:autoSpaceDN/>
        <w:adjustRightInd/>
        <w:rPr>
          <w:rFonts w:ascii="Arial" w:hAnsi="Arial" w:eastAsia="Calibri" w:cs="Arial"/>
          <w:sz w:val="22"/>
          <w:szCs w:val="22"/>
        </w:rPr>
      </w:pPr>
      <w:r w:rsidRPr="00E92CB7">
        <w:rPr>
          <w:rFonts w:ascii="Arial" w:hAnsi="Arial" w:eastAsia="Calibri" w:cs="Arial"/>
          <w:sz w:val="22"/>
          <w:szCs w:val="22"/>
        </w:rPr>
        <w:tab/>
      </w:r>
    </w:p>
    <w:p w:rsidRPr="00E92CB7" w:rsidR="003E010E" w:rsidP="003E010E" w:rsidRDefault="003E010E" w14:paraId="0CBCE61B" w14:textId="362CDC7B">
      <w:pPr>
        <w:tabs>
          <w:tab w:val="left" w:pos="360"/>
          <w:tab w:val="left" w:pos="180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Comments</w:t>
      </w:r>
      <w:r w:rsidRPr="00E92CB7">
        <w:rPr>
          <w:rFonts w:ascii="Arial" w:hAnsi="Arial" w:eastAsia="Calibri" w:cs="Arial"/>
          <w:b/>
          <w:sz w:val="22"/>
          <w:szCs w:val="22"/>
        </w:rPr>
        <w:t>:</w:t>
      </w:r>
      <w:r w:rsidRPr="00E92CB7">
        <w:rPr>
          <w:rFonts w:ascii="Arial" w:hAnsi="Arial" w:eastAsia="Calibri" w:cs="Arial"/>
          <w:sz w:val="22"/>
          <w:szCs w:val="22"/>
        </w:rPr>
        <w:tab/>
      </w:r>
      <w:r w:rsidR="002B1A4F">
        <w:rPr>
          <w:rFonts w:ascii="Arial" w:hAnsi="Arial" w:eastAsia="Calibri" w:cs="Arial"/>
          <w:sz w:val="22"/>
          <w:szCs w:val="22"/>
        </w:rPr>
        <w:t>To complete the survey required about 15-20 minutes.</w:t>
      </w:r>
    </w:p>
    <w:p w:rsidRPr="00E92CB7" w:rsidR="00311392" w:rsidP="00311392" w:rsidRDefault="00311392" w14:paraId="3A8221AF" w14:textId="77777777">
      <w:pPr>
        <w:tabs>
          <w:tab w:val="left" w:pos="360"/>
          <w:tab w:val="left" w:pos="720"/>
        </w:tabs>
        <w:autoSpaceDE/>
        <w:autoSpaceDN/>
        <w:adjustRightInd/>
        <w:ind w:left="720" w:hanging="360"/>
        <w:rPr>
          <w:rFonts w:ascii="Arial" w:hAnsi="Arial" w:eastAsia="Calibri" w:cs="Arial"/>
          <w:sz w:val="22"/>
          <w:szCs w:val="22"/>
        </w:rPr>
      </w:pPr>
    </w:p>
    <w:p w:rsidRPr="00E92CB7" w:rsidR="00311392" w:rsidP="00EE30DD" w:rsidRDefault="003E010E" w14:paraId="654DB3D3" w14:textId="2721A83B">
      <w:pPr>
        <w:tabs>
          <w:tab w:val="left" w:pos="360"/>
          <w:tab w:val="left" w:pos="72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Agency Response/Action Taken</w:t>
      </w:r>
      <w:r w:rsidRPr="00E92CB7">
        <w:rPr>
          <w:rFonts w:ascii="Arial" w:hAnsi="Arial" w:eastAsia="Calibri" w:cs="Arial"/>
          <w:b/>
          <w:sz w:val="22"/>
          <w:szCs w:val="22"/>
        </w:rPr>
        <w:t>:</w:t>
      </w:r>
      <w:r w:rsidRPr="00E92CB7">
        <w:rPr>
          <w:rFonts w:ascii="Arial" w:hAnsi="Arial" w:eastAsia="Calibri" w:cs="Arial"/>
          <w:sz w:val="22"/>
          <w:szCs w:val="22"/>
        </w:rPr>
        <w:t xml:space="preserve">  </w:t>
      </w:r>
      <w:r w:rsidR="009A47E1">
        <w:rPr>
          <w:rFonts w:ascii="Arial" w:hAnsi="Arial" w:eastAsia="Calibri" w:cs="Arial"/>
          <w:sz w:val="22"/>
          <w:szCs w:val="22"/>
        </w:rPr>
        <w:t>The estimated time is within the Service’s estimate.  No action required.</w:t>
      </w:r>
    </w:p>
    <w:p w:rsidRPr="00E92CB7" w:rsidR="00FC2032" w:rsidP="00311392" w:rsidRDefault="00FC2032" w14:paraId="2A443500" w14:textId="74719772">
      <w:pPr>
        <w:tabs>
          <w:tab w:val="left" w:pos="360"/>
          <w:tab w:val="left" w:pos="720"/>
        </w:tabs>
        <w:autoSpaceDE/>
        <w:autoSpaceDN/>
        <w:adjustRightInd/>
        <w:rPr>
          <w:rFonts w:ascii="Arial" w:hAnsi="Arial" w:eastAsia="Calibri" w:cs="Arial"/>
          <w:sz w:val="22"/>
          <w:szCs w:val="22"/>
        </w:rPr>
      </w:pPr>
    </w:p>
    <w:p w:rsidRPr="00E92CB7" w:rsidR="00311392" w:rsidP="00311392" w:rsidRDefault="00FC2032" w14:paraId="04B9E39C" w14:textId="732F3DC6">
      <w:pPr>
        <w:tabs>
          <w:tab w:val="left" w:pos="360"/>
          <w:tab w:val="left" w:pos="720"/>
        </w:tabs>
        <w:autoSpaceDE/>
        <w:autoSpaceDN/>
        <w:adjustRightInd/>
        <w:rPr>
          <w:rFonts w:ascii="Arial" w:hAnsi="Arial" w:eastAsia="Calibri" w:cs="Arial"/>
          <w:b/>
          <w:i/>
          <w:sz w:val="22"/>
          <w:szCs w:val="22"/>
        </w:rPr>
      </w:pPr>
      <w:r w:rsidRPr="00E92CB7">
        <w:rPr>
          <w:rFonts w:ascii="Arial" w:hAnsi="Arial" w:eastAsia="Calibri" w:cs="Arial"/>
          <w:b/>
          <w:i/>
          <w:sz w:val="22"/>
          <w:szCs w:val="22"/>
        </w:rPr>
        <w:t>“Ways to enhance the quality, utility, and clarity of the information to be collected”</w:t>
      </w:r>
      <w:r w:rsidRPr="00E92CB7" w:rsidR="00311392">
        <w:rPr>
          <w:rFonts w:ascii="Arial" w:hAnsi="Arial" w:eastAsia="Calibri" w:cs="Arial"/>
          <w:b/>
          <w:i/>
          <w:sz w:val="22"/>
          <w:szCs w:val="22"/>
        </w:rPr>
        <w:t xml:space="preserve"> </w:t>
      </w:r>
    </w:p>
    <w:p w:rsidRPr="00E92CB7" w:rsidR="00311392" w:rsidP="00311392" w:rsidRDefault="00311392" w14:paraId="6A5D89DF" w14:textId="77777777">
      <w:pPr>
        <w:tabs>
          <w:tab w:val="left" w:pos="360"/>
          <w:tab w:val="left" w:pos="720"/>
        </w:tabs>
        <w:autoSpaceDE/>
        <w:autoSpaceDN/>
        <w:adjustRightInd/>
        <w:rPr>
          <w:rFonts w:ascii="Arial" w:hAnsi="Arial" w:eastAsia="Calibri" w:cs="Arial"/>
          <w:sz w:val="22"/>
          <w:szCs w:val="22"/>
        </w:rPr>
      </w:pPr>
      <w:r w:rsidRPr="00E92CB7">
        <w:rPr>
          <w:rFonts w:ascii="Arial" w:hAnsi="Arial" w:eastAsia="Calibri" w:cs="Arial"/>
          <w:sz w:val="22"/>
          <w:szCs w:val="22"/>
        </w:rPr>
        <w:tab/>
      </w:r>
    </w:p>
    <w:p w:rsidRPr="00E92CB7" w:rsidR="002B1A4F" w:rsidP="002B1A4F" w:rsidRDefault="003E010E" w14:paraId="4EA05495" w14:textId="6B2B3120">
      <w:pPr>
        <w:tabs>
          <w:tab w:val="left" w:pos="360"/>
          <w:tab w:val="left" w:pos="180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Comments</w:t>
      </w:r>
      <w:r w:rsidRPr="00E92CB7">
        <w:rPr>
          <w:rFonts w:ascii="Arial" w:hAnsi="Arial" w:eastAsia="Calibri" w:cs="Arial"/>
          <w:b/>
          <w:sz w:val="22"/>
          <w:szCs w:val="22"/>
        </w:rPr>
        <w:t>:</w:t>
      </w:r>
      <w:r w:rsidRPr="00E92CB7">
        <w:rPr>
          <w:rFonts w:ascii="Arial" w:hAnsi="Arial" w:eastAsia="Calibri" w:cs="Arial"/>
          <w:sz w:val="22"/>
          <w:szCs w:val="22"/>
        </w:rPr>
        <w:tab/>
      </w:r>
      <w:r w:rsidR="002B1A4F">
        <w:rPr>
          <w:rFonts w:ascii="Arial" w:hAnsi="Arial" w:eastAsia="Calibri" w:cs="Arial"/>
          <w:sz w:val="22"/>
          <w:szCs w:val="22"/>
        </w:rPr>
        <w:t>Make the evaluation questions more succinct.</w:t>
      </w:r>
    </w:p>
    <w:p w:rsidRPr="00E92CB7" w:rsidR="003E010E" w:rsidP="003E010E" w:rsidRDefault="003E010E" w14:paraId="23B5C8C7" w14:textId="5E75F819">
      <w:pPr>
        <w:tabs>
          <w:tab w:val="left" w:pos="360"/>
          <w:tab w:val="left" w:pos="1800"/>
        </w:tabs>
        <w:autoSpaceDE/>
        <w:autoSpaceDN/>
        <w:adjustRightInd/>
        <w:ind w:left="360"/>
        <w:rPr>
          <w:rFonts w:ascii="Arial" w:hAnsi="Arial" w:eastAsia="Calibri" w:cs="Arial"/>
          <w:sz w:val="22"/>
          <w:szCs w:val="22"/>
        </w:rPr>
      </w:pPr>
    </w:p>
    <w:p w:rsidRPr="00E92CB7" w:rsidR="00311392" w:rsidP="00311392" w:rsidRDefault="00311392" w14:paraId="25AED392" w14:textId="77777777">
      <w:pPr>
        <w:tabs>
          <w:tab w:val="left" w:pos="360"/>
          <w:tab w:val="left" w:pos="720"/>
        </w:tabs>
        <w:autoSpaceDE/>
        <w:autoSpaceDN/>
        <w:adjustRightInd/>
        <w:ind w:left="720" w:hanging="360"/>
        <w:rPr>
          <w:rFonts w:ascii="Arial" w:hAnsi="Arial" w:eastAsia="Calibri" w:cs="Arial"/>
          <w:sz w:val="22"/>
          <w:szCs w:val="22"/>
        </w:rPr>
      </w:pPr>
    </w:p>
    <w:p w:rsidRPr="00E92CB7" w:rsidR="00FC3E3F" w:rsidP="009D72AF" w:rsidRDefault="003E010E" w14:paraId="0AEF32C3" w14:textId="4FC146E2">
      <w:pPr>
        <w:tabs>
          <w:tab w:val="left" w:pos="360"/>
          <w:tab w:val="left" w:pos="72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Agency Response/Action Taken</w:t>
      </w:r>
      <w:r w:rsidRPr="00E92CB7">
        <w:rPr>
          <w:rFonts w:ascii="Arial" w:hAnsi="Arial" w:eastAsia="Calibri" w:cs="Arial"/>
          <w:b/>
          <w:sz w:val="22"/>
          <w:szCs w:val="22"/>
        </w:rPr>
        <w:t>:</w:t>
      </w:r>
      <w:r w:rsidRPr="00E92CB7">
        <w:rPr>
          <w:rFonts w:ascii="Arial" w:hAnsi="Arial" w:eastAsia="Calibri" w:cs="Arial"/>
          <w:sz w:val="22"/>
          <w:szCs w:val="22"/>
        </w:rPr>
        <w:t xml:space="preserve">  </w:t>
      </w:r>
      <w:r w:rsidRPr="00EE30DD" w:rsidR="00EE30DD">
        <w:rPr>
          <w:rFonts w:ascii="Arial" w:hAnsi="Arial" w:eastAsia="Calibri" w:cs="Arial"/>
          <w:sz w:val="22"/>
          <w:szCs w:val="22"/>
        </w:rPr>
        <w:t>The Service has been updating the evaluation questions and will submit them to OMB for approval to pretest under OMB Control No. 1090-0011. Due to the pandemic, there have been fewer guided visitors on Alaska refuge lands necessitating the pre-testing be conducted during the 2021 Alaska guide season and possibly the 2022 season. The updated questions and implementing pre-testing will enhance the quality, utility, and clarity of the information to be collected.</w:t>
      </w:r>
    </w:p>
    <w:p w:rsidRPr="00E92CB7" w:rsidR="00FC2032" w:rsidP="00311392" w:rsidRDefault="00FC2032" w14:paraId="21ABA8AF" w14:textId="485F2276">
      <w:pPr>
        <w:tabs>
          <w:tab w:val="left" w:pos="360"/>
          <w:tab w:val="left" w:pos="720"/>
        </w:tabs>
        <w:autoSpaceDE/>
        <w:autoSpaceDN/>
        <w:adjustRightInd/>
        <w:rPr>
          <w:rFonts w:ascii="Arial" w:hAnsi="Arial" w:eastAsia="Calibri" w:cs="Arial"/>
          <w:sz w:val="22"/>
          <w:szCs w:val="22"/>
        </w:rPr>
      </w:pPr>
      <w:r w:rsidRPr="00E92CB7">
        <w:rPr>
          <w:rFonts w:ascii="Arial" w:hAnsi="Arial" w:eastAsia="Calibri" w:cs="Arial"/>
          <w:sz w:val="22"/>
          <w:szCs w:val="22"/>
        </w:rPr>
        <w:tab/>
        <w:t>And</w:t>
      </w:r>
    </w:p>
    <w:p w:rsidRPr="00E92CB7" w:rsidR="00FC2032" w:rsidP="00F127E1" w:rsidRDefault="00FC2032" w14:paraId="5172F8CC" w14:textId="77777777">
      <w:pPr>
        <w:tabs>
          <w:tab w:val="left" w:pos="360"/>
          <w:tab w:val="left" w:pos="720"/>
        </w:tabs>
        <w:autoSpaceDE/>
        <w:autoSpaceDN/>
        <w:adjustRightInd/>
        <w:ind w:hanging="1530"/>
        <w:rPr>
          <w:rFonts w:ascii="Arial" w:hAnsi="Arial" w:eastAsia="Calibri" w:cs="Arial"/>
          <w:sz w:val="22"/>
          <w:szCs w:val="22"/>
        </w:rPr>
      </w:pPr>
    </w:p>
    <w:p w:rsidRPr="00E92CB7" w:rsidR="00311392" w:rsidP="00311392" w:rsidRDefault="00FC2032" w14:paraId="076C6748" w14:textId="19450E79">
      <w:pPr>
        <w:tabs>
          <w:tab w:val="left" w:pos="360"/>
          <w:tab w:val="left" w:pos="720"/>
        </w:tabs>
        <w:autoSpaceDE/>
        <w:autoSpaceDN/>
        <w:adjustRightInd/>
        <w:rPr>
          <w:rFonts w:ascii="Arial" w:hAnsi="Arial" w:eastAsia="Calibri" w:cs="Arial"/>
          <w:b/>
          <w:i/>
          <w:sz w:val="22"/>
          <w:szCs w:val="22"/>
        </w:rPr>
      </w:pPr>
      <w:r w:rsidRPr="00E92CB7">
        <w:rPr>
          <w:rFonts w:ascii="Arial" w:hAnsi="Arial" w:eastAsia="Calibri" w:cs="Arial"/>
          <w:b/>
          <w:i/>
          <w:sz w:val="22"/>
          <w:szCs w:val="22"/>
        </w:rPr>
        <w:t>“Ways to minimize the burden of the collection of information on respondents”</w:t>
      </w:r>
      <w:r w:rsidRPr="00E92CB7" w:rsidR="00311392">
        <w:rPr>
          <w:rFonts w:ascii="Arial" w:hAnsi="Arial" w:eastAsia="Calibri" w:cs="Arial"/>
          <w:b/>
          <w:i/>
          <w:sz w:val="22"/>
          <w:szCs w:val="22"/>
        </w:rPr>
        <w:t xml:space="preserve"> </w:t>
      </w:r>
    </w:p>
    <w:p w:rsidRPr="00E92CB7" w:rsidR="00311392" w:rsidP="00311392" w:rsidRDefault="00311392" w14:paraId="64C2D839" w14:textId="77777777">
      <w:pPr>
        <w:tabs>
          <w:tab w:val="left" w:pos="360"/>
          <w:tab w:val="left" w:pos="720"/>
        </w:tabs>
        <w:autoSpaceDE/>
        <w:autoSpaceDN/>
        <w:adjustRightInd/>
        <w:rPr>
          <w:rFonts w:ascii="Arial" w:hAnsi="Arial" w:eastAsia="Calibri" w:cs="Arial"/>
          <w:sz w:val="22"/>
          <w:szCs w:val="22"/>
        </w:rPr>
      </w:pPr>
      <w:r w:rsidRPr="00E92CB7">
        <w:rPr>
          <w:rFonts w:ascii="Arial" w:hAnsi="Arial" w:eastAsia="Calibri" w:cs="Arial"/>
          <w:sz w:val="22"/>
          <w:szCs w:val="22"/>
        </w:rPr>
        <w:tab/>
      </w:r>
    </w:p>
    <w:p w:rsidR="00311392" w:rsidP="002B1A4F" w:rsidRDefault="003E010E" w14:paraId="3D3E3804" w14:textId="096E7391">
      <w:pPr>
        <w:tabs>
          <w:tab w:val="left" w:pos="360"/>
          <w:tab w:val="left" w:pos="180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Comments</w:t>
      </w:r>
      <w:r w:rsidRPr="00E92CB7">
        <w:rPr>
          <w:rFonts w:ascii="Arial" w:hAnsi="Arial" w:eastAsia="Calibri" w:cs="Arial"/>
          <w:b/>
          <w:sz w:val="22"/>
          <w:szCs w:val="22"/>
        </w:rPr>
        <w:t>:</w:t>
      </w:r>
      <w:r w:rsidRPr="00E92CB7">
        <w:rPr>
          <w:rFonts w:ascii="Arial" w:hAnsi="Arial" w:eastAsia="Calibri" w:cs="Arial"/>
          <w:sz w:val="22"/>
          <w:szCs w:val="22"/>
        </w:rPr>
        <w:tab/>
      </w:r>
      <w:r w:rsidR="002B1A4F">
        <w:rPr>
          <w:rFonts w:ascii="Arial" w:hAnsi="Arial" w:eastAsia="Calibri" w:cs="Arial"/>
          <w:sz w:val="22"/>
          <w:szCs w:val="22"/>
        </w:rPr>
        <w:t>Use electronic submission.  Collect informa</w:t>
      </w:r>
      <w:r w:rsidR="00046FCE">
        <w:rPr>
          <w:rFonts w:ascii="Arial" w:hAnsi="Arial" w:eastAsia="Calibri" w:cs="Arial"/>
          <w:sz w:val="22"/>
          <w:szCs w:val="22"/>
        </w:rPr>
        <w:t>tion automatically when submitt</w:t>
      </w:r>
      <w:r w:rsidR="002B1A4F">
        <w:rPr>
          <w:rFonts w:ascii="Arial" w:hAnsi="Arial" w:eastAsia="Calibri" w:cs="Arial"/>
          <w:sz w:val="22"/>
          <w:szCs w:val="22"/>
        </w:rPr>
        <w:t>ing responses</w:t>
      </w:r>
      <w:r w:rsidR="00046FCE">
        <w:rPr>
          <w:rFonts w:ascii="Arial" w:hAnsi="Arial" w:eastAsia="Calibri" w:cs="Arial"/>
          <w:sz w:val="22"/>
          <w:szCs w:val="22"/>
        </w:rPr>
        <w:t xml:space="preserve"> electronically</w:t>
      </w:r>
      <w:r w:rsidR="002B1A4F">
        <w:rPr>
          <w:rFonts w:ascii="Arial" w:hAnsi="Arial" w:eastAsia="Calibri" w:cs="Arial"/>
          <w:sz w:val="22"/>
          <w:szCs w:val="22"/>
        </w:rPr>
        <w:t>.</w:t>
      </w:r>
    </w:p>
    <w:p w:rsidRPr="00E92CB7" w:rsidR="002B1A4F" w:rsidP="002B1A4F" w:rsidRDefault="002B1A4F" w14:paraId="2F88BBE4" w14:textId="77777777">
      <w:pPr>
        <w:tabs>
          <w:tab w:val="left" w:pos="360"/>
          <w:tab w:val="left" w:pos="1800"/>
        </w:tabs>
        <w:autoSpaceDE/>
        <w:autoSpaceDN/>
        <w:adjustRightInd/>
        <w:ind w:left="360"/>
        <w:rPr>
          <w:rFonts w:ascii="Arial" w:hAnsi="Arial" w:eastAsia="Calibri" w:cs="Arial"/>
          <w:sz w:val="22"/>
          <w:szCs w:val="22"/>
        </w:rPr>
      </w:pPr>
    </w:p>
    <w:p w:rsidRPr="00E92CB7" w:rsidR="00311392" w:rsidP="009D72AF" w:rsidRDefault="003E010E" w14:paraId="38B52B25" w14:textId="29B788FE">
      <w:pPr>
        <w:tabs>
          <w:tab w:val="left" w:pos="360"/>
          <w:tab w:val="left" w:pos="72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Agency Response/Action Taken</w:t>
      </w:r>
      <w:r w:rsidRPr="00E92CB7">
        <w:rPr>
          <w:rFonts w:ascii="Arial" w:hAnsi="Arial" w:eastAsia="Calibri" w:cs="Arial"/>
          <w:b/>
          <w:sz w:val="22"/>
          <w:szCs w:val="22"/>
        </w:rPr>
        <w:t>:</w:t>
      </w:r>
      <w:r w:rsidRPr="00E92CB7">
        <w:rPr>
          <w:rFonts w:ascii="Arial" w:hAnsi="Arial" w:eastAsia="Calibri" w:cs="Arial"/>
          <w:sz w:val="22"/>
          <w:szCs w:val="22"/>
        </w:rPr>
        <w:t xml:space="preserve">  </w:t>
      </w:r>
      <w:r w:rsidRPr="00EE30DD" w:rsidR="00EE30DD">
        <w:rPr>
          <w:rFonts w:ascii="Arial" w:hAnsi="Arial" w:eastAsia="Calibri" w:cs="Arial"/>
          <w:sz w:val="22"/>
          <w:szCs w:val="22"/>
        </w:rPr>
        <w:t>The Service’s Human Dimensions Branch will be creating an approved website to electronically provide the guided clients the updated form. In that manner, their responses will automatically be collected and stored digitally. This method will minimize the burden of the collection of information on guided clients.</w:t>
      </w:r>
    </w:p>
    <w:p w:rsidRPr="00E92CB7" w:rsidR="00FC2032" w:rsidP="00F127E1" w:rsidRDefault="00FC2032" w14:paraId="34D37A85" w14:textId="77777777">
      <w:pPr>
        <w:tabs>
          <w:tab w:val="left" w:pos="360"/>
          <w:tab w:val="left" w:pos="720"/>
        </w:tabs>
        <w:autoSpaceDE/>
        <w:autoSpaceDN/>
        <w:adjustRightInd/>
        <w:rPr>
          <w:rFonts w:ascii="Arial" w:hAnsi="Arial" w:eastAsia="Calibri" w:cs="Arial"/>
          <w:sz w:val="22"/>
          <w:szCs w:val="22"/>
        </w:rPr>
      </w:pPr>
    </w:p>
    <w:p w:rsidRPr="00E92CB7" w:rsidR="00311392" w:rsidP="00311392" w:rsidRDefault="00FC2032" w14:paraId="7E282DFA" w14:textId="24308D0D">
      <w:pPr>
        <w:tabs>
          <w:tab w:val="left" w:pos="360"/>
          <w:tab w:val="left" w:pos="720"/>
        </w:tabs>
        <w:autoSpaceDE/>
        <w:autoSpaceDN/>
        <w:adjustRightInd/>
        <w:rPr>
          <w:rFonts w:ascii="Arial" w:hAnsi="Arial" w:eastAsia="Calibri" w:cs="Arial"/>
          <w:b/>
          <w:i/>
          <w:sz w:val="22"/>
          <w:szCs w:val="22"/>
        </w:rPr>
      </w:pPr>
      <w:r w:rsidRPr="00E92CB7">
        <w:rPr>
          <w:rFonts w:ascii="Arial" w:hAnsi="Arial" w:eastAsia="Calibri" w:cs="Arial"/>
          <w:b/>
          <w:i/>
          <w:sz w:val="22"/>
          <w:szCs w:val="22"/>
        </w:rPr>
        <w:t xml:space="preserve">Additional comments received during the outreach: </w:t>
      </w:r>
    </w:p>
    <w:p w:rsidRPr="00E92CB7" w:rsidR="00311392" w:rsidP="00311392" w:rsidRDefault="00311392" w14:paraId="6678C42F" w14:textId="77777777">
      <w:pPr>
        <w:tabs>
          <w:tab w:val="left" w:pos="360"/>
          <w:tab w:val="left" w:pos="720"/>
        </w:tabs>
        <w:autoSpaceDE/>
        <w:autoSpaceDN/>
        <w:adjustRightInd/>
        <w:rPr>
          <w:rFonts w:ascii="Arial" w:hAnsi="Arial" w:eastAsia="Calibri" w:cs="Arial"/>
          <w:sz w:val="22"/>
          <w:szCs w:val="22"/>
        </w:rPr>
      </w:pPr>
      <w:r w:rsidRPr="00E92CB7">
        <w:rPr>
          <w:rFonts w:ascii="Arial" w:hAnsi="Arial" w:eastAsia="Calibri" w:cs="Arial"/>
          <w:sz w:val="22"/>
          <w:szCs w:val="22"/>
        </w:rPr>
        <w:tab/>
      </w:r>
    </w:p>
    <w:p w:rsidRPr="00E92CB7" w:rsidR="003E010E" w:rsidP="003E010E" w:rsidRDefault="003E010E" w14:paraId="6EA8E350" w14:textId="151B4E7C">
      <w:pPr>
        <w:tabs>
          <w:tab w:val="left" w:pos="360"/>
          <w:tab w:val="left" w:pos="180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Comments</w:t>
      </w:r>
      <w:r w:rsidRPr="00E92CB7">
        <w:rPr>
          <w:rFonts w:ascii="Arial" w:hAnsi="Arial" w:eastAsia="Calibri" w:cs="Arial"/>
          <w:b/>
          <w:sz w:val="22"/>
          <w:szCs w:val="22"/>
        </w:rPr>
        <w:t>:</w:t>
      </w:r>
      <w:r w:rsidRPr="00E92CB7">
        <w:rPr>
          <w:rFonts w:ascii="Arial" w:hAnsi="Arial" w:eastAsia="Calibri" w:cs="Arial"/>
          <w:sz w:val="22"/>
          <w:szCs w:val="22"/>
        </w:rPr>
        <w:tab/>
        <w:t xml:space="preserve"> </w:t>
      </w:r>
      <w:r w:rsidR="002B1A4F">
        <w:rPr>
          <w:rFonts w:ascii="Arial" w:hAnsi="Arial" w:eastAsia="Calibri" w:cs="Arial"/>
          <w:sz w:val="22"/>
          <w:szCs w:val="22"/>
        </w:rPr>
        <w:t xml:space="preserve">I love hunting in Alaska; keep up the good work.  </w:t>
      </w:r>
      <w:r w:rsidR="00046FCE">
        <w:rPr>
          <w:rFonts w:ascii="Arial" w:hAnsi="Arial" w:eastAsia="Calibri" w:cs="Arial"/>
          <w:sz w:val="22"/>
          <w:szCs w:val="22"/>
        </w:rPr>
        <w:t>No issues.</w:t>
      </w:r>
    </w:p>
    <w:p w:rsidRPr="00E92CB7" w:rsidR="00311392" w:rsidP="00311392" w:rsidRDefault="00311392" w14:paraId="3F4BD4BB" w14:textId="77777777">
      <w:pPr>
        <w:tabs>
          <w:tab w:val="left" w:pos="360"/>
          <w:tab w:val="left" w:pos="720"/>
        </w:tabs>
        <w:autoSpaceDE/>
        <w:autoSpaceDN/>
        <w:adjustRightInd/>
        <w:ind w:left="720" w:hanging="360"/>
        <w:rPr>
          <w:rFonts w:ascii="Arial" w:hAnsi="Arial" w:eastAsia="Calibri" w:cs="Arial"/>
          <w:sz w:val="22"/>
          <w:szCs w:val="22"/>
        </w:rPr>
      </w:pPr>
    </w:p>
    <w:p w:rsidR="00FC3E3F" w:rsidP="00FC3E3F" w:rsidRDefault="003E010E" w14:paraId="445C2DAC" w14:textId="020B6B17">
      <w:pPr>
        <w:tabs>
          <w:tab w:val="left" w:pos="360"/>
          <w:tab w:val="left" w:pos="720"/>
        </w:tabs>
        <w:autoSpaceDE/>
        <w:autoSpaceDN/>
        <w:adjustRightInd/>
        <w:ind w:left="360"/>
        <w:rPr>
          <w:rFonts w:ascii="Arial" w:hAnsi="Arial" w:eastAsia="Calibri" w:cs="Arial"/>
          <w:sz w:val="22"/>
          <w:szCs w:val="22"/>
        </w:rPr>
      </w:pPr>
      <w:r w:rsidRPr="00E92CB7">
        <w:rPr>
          <w:rFonts w:ascii="Arial" w:hAnsi="Arial" w:eastAsia="Calibri" w:cs="Arial"/>
          <w:b/>
          <w:i/>
          <w:sz w:val="22"/>
          <w:szCs w:val="22"/>
          <w:u w:val="single"/>
        </w:rPr>
        <w:t>Agency Response/Action Taken</w:t>
      </w:r>
      <w:r w:rsidRPr="00E92CB7">
        <w:rPr>
          <w:rFonts w:ascii="Arial" w:hAnsi="Arial" w:eastAsia="Calibri" w:cs="Arial"/>
          <w:b/>
          <w:sz w:val="22"/>
          <w:szCs w:val="22"/>
        </w:rPr>
        <w:t>:</w:t>
      </w:r>
      <w:r w:rsidRPr="00E92CB7">
        <w:rPr>
          <w:rFonts w:ascii="Arial" w:hAnsi="Arial" w:eastAsia="Calibri" w:cs="Arial"/>
          <w:sz w:val="22"/>
          <w:szCs w:val="22"/>
        </w:rPr>
        <w:t xml:space="preserve">  </w:t>
      </w:r>
      <w:r w:rsidR="00FC3E3F">
        <w:rPr>
          <w:rFonts w:ascii="Arial" w:hAnsi="Arial" w:eastAsia="Calibri" w:cs="Arial"/>
          <w:sz w:val="22"/>
          <w:szCs w:val="22"/>
        </w:rPr>
        <w:t>No action required.</w:t>
      </w:r>
    </w:p>
    <w:p w:rsidR="00FC3E3F" w:rsidP="00FC3E3F" w:rsidRDefault="00FC3E3F" w14:paraId="0B18085B" w14:textId="50B9CDA5">
      <w:pPr>
        <w:tabs>
          <w:tab w:val="left" w:pos="360"/>
          <w:tab w:val="left" w:pos="720"/>
        </w:tabs>
        <w:autoSpaceDE/>
        <w:autoSpaceDN/>
        <w:adjustRightInd/>
        <w:ind w:left="360"/>
        <w:rPr>
          <w:rFonts w:ascii="Arial" w:hAnsi="Arial" w:eastAsia="Calibri" w:cs="Arial"/>
          <w:sz w:val="22"/>
          <w:szCs w:val="22"/>
        </w:rPr>
      </w:pPr>
    </w:p>
    <w:p w:rsidRPr="00C0602E" w:rsidR="00C0602E" w:rsidP="00C0602E" w:rsidRDefault="00C0602E" w14:paraId="60F8AD09" w14:textId="77777777">
      <w:pPr>
        <w:tabs>
          <w:tab w:val="left" w:pos="-1080"/>
          <w:tab w:val="left" w:pos="-720"/>
          <w:tab w:val="left" w:pos="360"/>
          <w:tab w:val="left" w:pos="720"/>
        </w:tabs>
        <w:rPr>
          <w:rFonts w:ascii="Arial" w:hAnsi="Arial" w:cs="Arial"/>
          <w:b/>
          <w:sz w:val="22"/>
          <w:szCs w:val="22"/>
        </w:rPr>
      </w:pPr>
      <w:r w:rsidRPr="00C0602E">
        <w:rPr>
          <w:rFonts w:ascii="Arial" w:hAnsi="Arial" w:cs="Arial"/>
          <w:b/>
          <w:sz w:val="22"/>
          <w:szCs w:val="22"/>
        </w:rPr>
        <w:t>9.</w:t>
      </w:r>
      <w:r w:rsidRPr="00C0602E">
        <w:rPr>
          <w:rFonts w:ascii="Arial" w:hAnsi="Arial" w:cs="Arial"/>
          <w:b/>
          <w:sz w:val="22"/>
          <w:szCs w:val="22"/>
        </w:rPr>
        <w:tab/>
        <w:t>Explain any decision to provide any payment or gift to respondents, other than remuneration of contractors or grantees.</w:t>
      </w:r>
    </w:p>
    <w:p w:rsidRPr="00C0602E" w:rsidR="00C0602E" w:rsidP="00C0602E" w:rsidRDefault="00C0602E" w14:paraId="3F132AAE" w14:textId="77777777">
      <w:pPr>
        <w:tabs>
          <w:tab w:val="left" w:pos="-1080"/>
          <w:tab w:val="left" w:pos="-720"/>
          <w:tab w:val="left" w:pos="360"/>
          <w:tab w:val="left" w:pos="720"/>
        </w:tabs>
        <w:rPr>
          <w:rFonts w:ascii="Arial" w:hAnsi="Arial" w:cs="Arial"/>
          <w:sz w:val="22"/>
          <w:szCs w:val="22"/>
        </w:rPr>
      </w:pPr>
    </w:p>
    <w:p w:rsidRPr="00934BC6" w:rsidR="00913659" w:rsidP="00F127E1" w:rsidRDefault="00A2289A" w14:paraId="74BCBA6C" w14:textId="77777777">
      <w:pPr>
        <w:tabs>
          <w:tab w:val="left" w:pos="360"/>
          <w:tab w:val="left" w:pos="720"/>
        </w:tabs>
        <w:rPr>
          <w:rFonts w:ascii="Arial" w:hAnsi="Arial" w:cs="Arial"/>
          <w:sz w:val="22"/>
          <w:szCs w:val="22"/>
        </w:rPr>
      </w:pPr>
      <w:r w:rsidRPr="00934BC6">
        <w:rPr>
          <w:rFonts w:ascii="Arial" w:hAnsi="Arial" w:cs="Arial"/>
          <w:sz w:val="22"/>
          <w:szCs w:val="22"/>
        </w:rPr>
        <w:t xml:space="preserve">We </w:t>
      </w:r>
      <w:r w:rsidRPr="00934BC6" w:rsidR="009F6BB6">
        <w:rPr>
          <w:rFonts w:ascii="Arial" w:hAnsi="Arial" w:cs="Arial"/>
          <w:sz w:val="22"/>
          <w:szCs w:val="22"/>
        </w:rPr>
        <w:t>do</w:t>
      </w:r>
      <w:r w:rsidRPr="00934BC6">
        <w:rPr>
          <w:rFonts w:ascii="Arial" w:hAnsi="Arial" w:cs="Arial"/>
          <w:sz w:val="22"/>
          <w:szCs w:val="22"/>
        </w:rPr>
        <w:t xml:space="preserve"> not provide </w:t>
      </w:r>
      <w:r w:rsidRPr="00934BC6" w:rsidR="00521EB4">
        <w:rPr>
          <w:rFonts w:ascii="Arial" w:hAnsi="Arial" w:cs="Arial"/>
          <w:sz w:val="22"/>
          <w:szCs w:val="22"/>
        </w:rPr>
        <w:t>payment or gifts to respondents.</w:t>
      </w:r>
    </w:p>
    <w:p w:rsidRPr="00934BC6" w:rsidR="00913659" w:rsidP="00F127E1" w:rsidRDefault="00913659" w14:paraId="0748C7CF" w14:textId="77777777">
      <w:pPr>
        <w:tabs>
          <w:tab w:val="left" w:pos="360"/>
          <w:tab w:val="left" w:pos="720"/>
        </w:tabs>
        <w:rPr>
          <w:rFonts w:ascii="Arial" w:hAnsi="Arial" w:cs="Arial"/>
          <w:sz w:val="22"/>
          <w:szCs w:val="22"/>
        </w:rPr>
      </w:pPr>
    </w:p>
    <w:p w:rsidRPr="00C0602E" w:rsidR="00C0602E" w:rsidP="00C0602E" w:rsidRDefault="00C0602E" w14:paraId="26843923" w14:textId="77777777">
      <w:pPr>
        <w:tabs>
          <w:tab w:val="left" w:pos="-1080"/>
          <w:tab w:val="left" w:pos="-720"/>
          <w:tab w:val="left" w:pos="450"/>
          <w:tab w:val="left" w:pos="720"/>
        </w:tabs>
        <w:rPr>
          <w:rFonts w:ascii="Arial" w:hAnsi="Arial" w:cs="Arial"/>
          <w:b/>
          <w:sz w:val="22"/>
          <w:szCs w:val="22"/>
        </w:rPr>
      </w:pPr>
      <w:r w:rsidRPr="00C0602E">
        <w:rPr>
          <w:rFonts w:ascii="Arial" w:hAnsi="Arial" w:cs="Arial"/>
          <w:b/>
          <w:sz w:val="22"/>
          <w:szCs w:val="22"/>
        </w:rPr>
        <w:t>10.</w:t>
      </w:r>
      <w:r w:rsidRPr="00C0602E">
        <w:rPr>
          <w:rFonts w:ascii="Arial" w:hAnsi="Arial" w:cs="Arial"/>
          <w:b/>
          <w:sz w:val="22"/>
          <w:szCs w:val="22"/>
        </w:rPr>
        <w:tab/>
        <w:t>Describe any assurance of confidentiality provided to respondents and the basis for the assurance in statute, regulation, or agency policy.</w:t>
      </w:r>
    </w:p>
    <w:p w:rsidRPr="00C0602E" w:rsidR="00C0602E" w:rsidP="00C0602E" w:rsidRDefault="00C0602E" w14:paraId="3990B162" w14:textId="77777777">
      <w:pPr>
        <w:tabs>
          <w:tab w:val="left" w:pos="-1080"/>
          <w:tab w:val="left" w:pos="-720"/>
          <w:tab w:val="left" w:pos="450"/>
          <w:tab w:val="left" w:pos="720"/>
        </w:tabs>
        <w:rPr>
          <w:rFonts w:ascii="Arial" w:hAnsi="Arial" w:cs="Arial"/>
          <w:sz w:val="22"/>
          <w:szCs w:val="22"/>
        </w:rPr>
      </w:pPr>
    </w:p>
    <w:p w:rsidRPr="00934BC6" w:rsidR="00D959BA" w:rsidP="00F127E1" w:rsidRDefault="004743E2" w14:paraId="195F2407" w14:textId="37099167">
      <w:pPr>
        <w:pStyle w:val="NormalWeb"/>
        <w:tabs>
          <w:tab w:val="left" w:pos="360"/>
          <w:tab w:val="left" w:pos="720"/>
        </w:tabs>
        <w:spacing w:before="0" w:beforeAutospacing="0" w:after="0" w:afterAutospacing="0"/>
        <w:rPr>
          <w:rFonts w:ascii="Arial" w:hAnsi="Arial" w:cs="Arial"/>
          <w:sz w:val="22"/>
          <w:szCs w:val="22"/>
        </w:rPr>
      </w:pPr>
      <w:r w:rsidRPr="004743E2">
        <w:rPr>
          <w:rFonts w:ascii="Arial" w:hAnsi="Arial" w:cs="Arial"/>
          <w:sz w:val="22"/>
          <w:szCs w:val="22"/>
        </w:rPr>
        <w:t xml:space="preserve">We do not provide any assurances of confidentiality.  This collection does not constitute a system of records under the Privacy Act of 1974 because the records are not retrieved by a unique identifier assigned to an individual.  However, the following System of Records Notice is applicable: </w:t>
      </w:r>
      <w:r>
        <w:rPr>
          <w:rFonts w:ascii="Arial" w:hAnsi="Arial" w:cs="Arial"/>
          <w:sz w:val="22"/>
          <w:szCs w:val="22"/>
        </w:rPr>
        <w:t xml:space="preserve"> </w:t>
      </w:r>
      <w:r w:rsidRPr="004743E2">
        <w:rPr>
          <w:rFonts w:ascii="Arial" w:hAnsi="Arial" w:cs="Arial"/>
          <w:sz w:val="22"/>
          <w:szCs w:val="22"/>
        </w:rPr>
        <w:t>Correspondence Control System</w:t>
      </w:r>
      <w:r w:rsidR="00211A91">
        <w:rPr>
          <w:rFonts w:ascii="Arial" w:hAnsi="Arial" w:cs="Arial"/>
          <w:sz w:val="22"/>
          <w:szCs w:val="22"/>
        </w:rPr>
        <w:t>, FWS-27</w:t>
      </w:r>
      <w:r w:rsidRPr="004743E2">
        <w:rPr>
          <w:rFonts w:ascii="Arial" w:hAnsi="Arial" w:cs="Arial"/>
          <w:sz w:val="22"/>
          <w:szCs w:val="22"/>
        </w:rPr>
        <w:t xml:space="preserve"> (</w:t>
      </w:r>
      <w:r w:rsidRPr="00211A91" w:rsidR="00211A91">
        <w:rPr>
          <w:rFonts w:ascii="Arial" w:hAnsi="Arial" w:cs="Arial"/>
          <w:sz w:val="22"/>
          <w:szCs w:val="22"/>
        </w:rPr>
        <w:t xml:space="preserve">May 28, 1999, </w:t>
      </w:r>
      <w:hyperlink w:history="1" r:id="rId8">
        <w:r w:rsidRPr="00211A91" w:rsidR="00211A91">
          <w:rPr>
            <w:rStyle w:val="Hyperlink"/>
            <w:rFonts w:ascii="Arial" w:hAnsi="Arial" w:cs="Arial"/>
            <w:sz w:val="22"/>
            <w:szCs w:val="22"/>
          </w:rPr>
          <w:t>64 FR 29055</w:t>
        </w:r>
      </w:hyperlink>
      <w:r w:rsidRPr="00211A91" w:rsidR="00211A91">
        <w:rPr>
          <w:rFonts w:ascii="Arial" w:hAnsi="Arial" w:cs="Arial"/>
          <w:sz w:val="22"/>
          <w:szCs w:val="22"/>
        </w:rPr>
        <w:t xml:space="preserve">; modification published June 4, 2008, </w:t>
      </w:r>
      <w:hyperlink w:history="1" r:id="rId9">
        <w:r w:rsidRPr="00211A91" w:rsidR="00211A91">
          <w:rPr>
            <w:rStyle w:val="Hyperlink"/>
            <w:rFonts w:ascii="Arial" w:hAnsi="Arial" w:cs="Arial"/>
            <w:sz w:val="22"/>
            <w:szCs w:val="22"/>
          </w:rPr>
          <w:t>73 FR 31877</w:t>
        </w:r>
      </w:hyperlink>
      <w:r w:rsidR="00211A91">
        <w:rPr>
          <w:rFonts w:ascii="Arial" w:hAnsi="Arial" w:cs="Arial"/>
          <w:sz w:val="22"/>
          <w:szCs w:val="22"/>
        </w:rPr>
        <w:t>)</w:t>
      </w:r>
      <w:r w:rsidRPr="004743E2">
        <w:rPr>
          <w:rFonts w:ascii="Arial" w:hAnsi="Arial" w:cs="Arial"/>
          <w:sz w:val="22"/>
          <w:szCs w:val="22"/>
        </w:rPr>
        <w:t>.  Further information regarding how FWS handles contact information from visitors and survey respondents is available in the FWS Privacy Impact Assessment (PIA) for Contact Information (attached).</w:t>
      </w:r>
      <w:r w:rsidRPr="00934BC6" w:rsidR="007C6F6C">
        <w:rPr>
          <w:rFonts w:ascii="Arial" w:hAnsi="Arial" w:cs="Arial"/>
          <w:sz w:val="22"/>
          <w:szCs w:val="22"/>
        </w:rPr>
        <w:t xml:space="preserve">  </w:t>
      </w:r>
    </w:p>
    <w:p w:rsidRPr="00934BC6" w:rsidR="00913659" w:rsidP="00F127E1" w:rsidRDefault="00913659" w14:paraId="71F5CD7F" w14:textId="77777777">
      <w:pPr>
        <w:tabs>
          <w:tab w:val="left" w:pos="360"/>
          <w:tab w:val="left" w:pos="720"/>
        </w:tabs>
        <w:ind w:hanging="360"/>
        <w:rPr>
          <w:rFonts w:ascii="Arial" w:hAnsi="Arial" w:cs="Arial"/>
          <w:sz w:val="22"/>
          <w:szCs w:val="22"/>
        </w:rPr>
      </w:pPr>
    </w:p>
    <w:p w:rsidRPr="00C0602E" w:rsidR="00C0602E" w:rsidP="00C0602E" w:rsidRDefault="00C0602E" w14:paraId="658DFA0C" w14:textId="77777777">
      <w:pPr>
        <w:tabs>
          <w:tab w:val="left" w:pos="-1080"/>
          <w:tab w:val="left" w:pos="-720"/>
          <w:tab w:val="left" w:pos="450"/>
          <w:tab w:val="left" w:pos="720"/>
        </w:tabs>
        <w:rPr>
          <w:rFonts w:ascii="Arial" w:hAnsi="Arial" w:cs="Arial"/>
          <w:b/>
          <w:sz w:val="22"/>
          <w:szCs w:val="22"/>
        </w:rPr>
      </w:pPr>
      <w:r w:rsidRPr="00C0602E">
        <w:rPr>
          <w:rFonts w:ascii="Arial" w:hAnsi="Arial" w:cs="Arial"/>
          <w:b/>
          <w:sz w:val="22"/>
          <w:szCs w:val="22"/>
        </w:rPr>
        <w:t>11.</w:t>
      </w:r>
      <w:r w:rsidRPr="00C0602E">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0602E" w:rsidR="00C0602E" w:rsidP="00C0602E" w:rsidRDefault="00C0602E" w14:paraId="12BE9067" w14:textId="77777777">
      <w:pPr>
        <w:tabs>
          <w:tab w:val="left" w:pos="-1080"/>
          <w:tab w:val="left" w:pos="-720"/>
          <w:tab w:val="left" w:pos="450"/>
          <w:tab w:val="left" w:pos="720"/>
        </w:tabs>
        <w:rPr>
          <w:rFonts w:ascii="Arial" w:hAnsi="Arial" w:cs="Arial"/>
          <w:sz w:val="22"/>
          <w:szCs w:val="22"/>
        </w:rPr>
      </w:pPr>
    </w:p>
    <w:p w:rsidRPr="00934BC6" w:rsidR="00871AB7" w:rsidP="00F127E1" w:rsidRDefault="00A2289A" w14:paraId="7AD0E600" w14:textId="77777777">
      <w:pPr>
        <w:tabs>
          <w:tab w:val="left" w:pos="360"/>
          <w:tab w:val="left" w:pos="720"/>
        </w:tabs>
        <w:rPr>
          <w:rFonts w:ascii="Arial" w:hAnsi="Arial" w:cs="Arial"/>
          <w:sz w:val="22"/>
          <w:szCs w:val="22"/>
        </w:rPr>
      </w:pPr>
      <w:r w:rsidRPr="00934BC6">
        <w:rPr>
          <w:rFonts w:ascii="Arial" w:hAnsi="Arial" w:cs="Arial"/>
          <w:sz w:val="22"/>
          <w:szCs w:val="22"/>
        </w:rPr>
        <w:t xml:space="preserve">We </w:t>
      </w:r>
      <w:r w:rsidRPr="00934BC6" w:rsidR="009F6BB6">
        <w:rPr>
          <w:rFonts w:ascii="Arial" w:hAnsi="Arial" w:cs="Arial"/>
          <w:sz w:val="22"/>
          <w:szCs w:val="22"/>
        </w:rPr>
        <w:t xml:space="preserve">do </w:t>
      </w:r>
      <w:r w:rsidRPr="00934BC6">
        <w:rPr>
          <w:rFonts w:ascii="Arial" w:hAnsi="Arial" w:cs="Arial"/>
          <w:sz w:val="22"/>
          <w:szCs w:val="22"/>
        </w:rPr>
        <w:t xml:space="preserve">not ask </w:t>
      </w:r>
      <w:r w:rsidRPr="00934BC6" w:rsidR="00AD5A75">
        <w:rPr>
          <w:rFonts w:ascii="Arial" w:hAnsi="Arial" w:cs="Arial"/>
          <w:sz w:val="22"/>
          <w:szCs w:val="22"/>
        </w:rPr>
        <w:t>questions of a sensitive nature.</w:t>
      </w:r>
    </w:p>
    <w:p w:rsidRPr="00934BC6" w:rsidR="00150437" w:rsidP="00F127E1" w:rsidRDefault="00150437" w14:paraId="3B148270" w14:textId="77777777">
      <w:pPr>
        <w:tabs>
          <w:tab w:val="left" w:pos="360"/>
          <w:tab w:val="left" w:pos="720"/>
        </w:tabs>
        <w:rPr>
          <w:rFonts w:ascii="Arial" w:hAnsi="Arial" w:cs="Arial"/>
          <w:sz w:val="22"/>
          <w:szCs w:val="22"/>
        </w:rPr>
      </w:pPr>
    </w:p>
    <w:p w:rsidRPr="00A2208A" w:rsidR="00A2208A" w:rsidP="00A2208A" w:rsidRDefault="00A2208A" w14:paraId="6A329C18"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12.</w:t>
      </w:r>
      <w:r w:rsidRPr="00A2208A">
        <w:rPr>
          <w:rFonts w:ascii="Arial" w:hAnsi="Arial" w:cs="Arial"/>
          <w:b/>
          <w:sz w:val="22"/>
          <w:szCs w:val="22"/>
        </w:rPr>
        <w:tab/>
        <w:t>Provide estimates of the hour burden of the collection of information.  The statement should:</w:t>
      </w:r>
    </w:p>
    <w:p w:rsidRPr="00A2208A" w:rsidR="00A2208A" w:rsidP="00A2208A" w:rsidRDefault="00A2208A" w14:paraId="329B3D81"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2208A" w:rsidR="00A2208A" w:rsidP="00A2208A" w:rsidRDefault="00A2208A" w14:paraId="08935037"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If this request for approval covers more than one form, provide separate hour burden estimates for each form and aggregate the hour burdens.</w:t>
      </w:r>
    </w:p>
    <w:p w:rsidRPr="00A2208A" w:rsidR="00A2208A" w:rsidP="00A2208A" w:rsidRDefault="00A2208A" w14:paraId="1678F2FF" w14:textId="77777777">
      <w:pPr>
        <w:tabs>
          <w:tab w:val="left" w:pos="-1080"/>
          <w:tab w:val="left" w:pos="-720"/>
          <w:tab w:val="left" w:pos="360"/>
          <w:tab w:val="left" w:pos="720"/>
        </w:tabs>
        <w:ind w:left="720" w:hanging="720"/>
        <w:rPr>
          <w:rFonts w:ascii="Arial" w:hAnsi="Arial" w:cs="Arial"/>
          <w:sz w:val="22"/>
          <w:szCs w:val="22"/>
        </w:rPr>
      </w:pPr>
      <w:r w:rsidRPr="00A2208A">
        <w:rPr>
          <w:rFonts w:ascii="Arial" w:hAnsi="Arial" w:cs="Arial"/>
          <w:b/>
          <w:sz w:val="22"/>
          <w:szCs w:val="22"/>
        </w:rPr>
        <w:tab/>
        <w:t>*</w:t>
      </w:r>
      <w:r w:rsidRPr="00A2208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A2208A" w:rsidR="00A2208A" w:rsidP="00A2208A" w:rsidRDefault="00A2208A" w14:paraId="390EF023" w14:textId="77777777">
      <w:pPr>
        <w:tabs>
          <w:tab w:val="left" w:pos="-1080"/>
          <w:tab w:val="left" w:pos="-720"/>
          <w:tab w:val="left" w:pos="450"/>
          <w:tab w:val="left" w:pos="720"/>
        </w:tabs>
        <w:rPr>
          <w:rFonts w:ascii="Arial" w:hAnsi="Arial" w:cs="Arial"/>
          <w:sz w:val="22"/>
          <w:szCs w:val="22"/>
        </w:rPr>
      </w:pPr>
    </w:p>
    <w:p w:rsidRPr="00934BC6" w:rsidR="0063416E" w:rsidP="00F127E1" w:rsidRDefault="00763C1F" w14:paraId="08484691" w14:textId="203A0F7F">
      <w:pPr>
        <w:tabs>
          <w:tab w:val="left" w:pos="360"/>
          <w:tab w:val="left" w:pos="720"/>
        </w:tabs>
        <w:rPr>
          <w:rFonts w:ascii="Arial" w:hAnsi="Arial" w:cs="Arial"/>
          <w:sz w:val="22"/>
          <w:szCs w:val="22"/>
        </w:rPr>
      </w:pPr>
      <w:r w:rsidRPr="00525D08">
        <w:rPr>
          <w:rFonts w:ascii="Arial" w:hAnsi="Arial" w:cs="Arial"/>
          <w:sz w:val="22"/>
          <w:szCs w:val="22"/>
        </w:rPr>
        <w:t xml:space="preserve">We estimate that we will receive </w:t>
      </w:r>
      <w:r w:rsidRPr="00525D08" w:rsidR="00826BFF">
        <w:rPr>
          <w:rFonts w:ascii="Arial" w:hAnsi="Arial" w:cs="Arial"/>
          <w:b/>
          <w:sz w:val="22"/>
          <w:szCs w:val="22"/>
        </w:rPr>
        <w:t xml:space="preserve">264 </w:t>
      </w:r>
      <w:r w:rsidRPr="00525D08">
        <w:rPr>
          <w:rFonts w:ascii="Arial" w:hAnsi="Arial" w:cs="Arial"/>
          <w:b/>
          <w:sz w:val="22"/>
          <w:szCs w:val="22"/>
        </w:rPr>
        <w:t>responses</w:t>
      </w:r>
      <w:r w:rsidRPr="00525D08">
        <w:rPr>
          <w:rFonts w:ascii="Arial" w:hAnsi="Arial" w:cs="Arial"/>
          <w:sz w:val="22"/>
          <w:szCs w:val="22"/>
        </w:rPr>
        <w:t xml:space="preserve"> totaling </w:t>
      </w:r>
      <w:r w:rsidRPr="00525D08" w:rsidR="00AC32FE">
        <w:rPr>
          <w:rFonts w:ascii="Arial" w:hAnsi="Arial" w:cs="Arial"/>
          <w:b/>
          <w:sz w:val="22"/>
          <w:szCs w:val="22"/>
        </w:rPr>
        <w:t>66</w:t>
      </w:r>
      <w:r w:rsidRPr="00525D08" w:rsidR="00EE5E53">
        <w:rPr>
          <w:rFonts w:ascii="Arial" w:hAnsi="Arial" w:cs="Arial"/>
          <w:b/>
          <w:sz w:val="22"/>
          <w:szCs w:val="22"/>
        </w:rPr>
        <w:t xml:space="preserve"> </w:t>
      </w:r>
      <w:r w:rsidRPr="00525D08">
        <w:rPr>
          <w:rFonts w:ascii="Arial" w:hAnsi="Arial" w:cs="Arial"/>
          <w:b/>
          <w:sz w:val="22"/>
          <w:szCs w:val="22"/>
        </w:rPr>
        <w:t>burden hours</w:t>
      </w:r>
      <w:r w:rsidRPr="00525D08">
        <w:rPr>
          <w:rFonts w:ascii="Arial" w:hAnsi="Arial" w:cs="Arial"/>
          <w:sz w:val="22"/>
          <w:szCs w:val="22"/>
        </w:rPr>
        <w:t xml:space="preserve">.  We estimate the annual dollar value of the burden hours </w:t>
      </w:r>
      <w:r w:rsidRPr="00525D08" w:rsidR="006949EB">
        <w:rPr>
          <w:rFonts w:ascii="Arial" w:hAnsi="Arial" w:cs="Arial"/>
          <w:sz w:val="22"/>
          <w:szCs w:val="22"/>
        </w:rPr>
        <w:t>is</w:t>
      </w:r>
      <w:r w:rsidRPr="00525D08">
        <w:rPr>
          <w:rFonts w:ascii="Arial" w:hAnsi="Arial" w:cs="Arial"/>
          <w:sz w:val="22"/>
          <w:szCs w:val="22"/>
        </w:rPr>
        <w:t xml:space="preserve"> </w:t>
      </w:r>
      <w:r w:rsidRPr="00525D08">
        <w:rPr>
          <w:rFonts w:ascii="Arial" w:hAnsi="Arial" w:cs="Arial"/>
          <w:b/>
          <w:sz w:val="22"/>
          <w:szCs w:val="22"/>
        </w:rPr>
        <w:t>$</w:t>
      </w:r>
      <w:r w:rsidRPr="00525D08" w:rsidR="00FB20C4">
        <w:rPr>
          <w:rFonts w:ascii="Arial" w:hAnsi="Arial" w:cs="Arial"/>
          <w:b/>
          <w:sz w:val="22"/>
          <w:szCs w:val="22"/>
        </w:rPr>
        <w:t>2,52</w:t>
      </w:r>
      <w:r w:rsidR="00EE30DD">
        <w:rPr>
          <w:rFonts w:ascii="Arial" w:hAnsi="Arial" w:cs="Arial"/>
          <w:b/>
          <w:sz w:val="22"/>
          <w:szCs w:val="22"/>
        </w:rPr>
        <w:t>1</w:t>
      </w:r>
      <w:r w:rsidRPr="00525D08" w:rsidR="00FB20C4">
        <w:rPr>
          <w:rFonts w:ascii="Arial" w:hAnsi="Arial" w:cs="Arial"/>
          <w:sz w:val="22"/>
          <w:szCs w:val="22"/>
        </w:rPr>
        <w:t xml:space="preserve"> (rounded)</w:t>
      </w:r>
      <w:r w:rsidRPr="00525D08">
        <w:rPr>
          <w:rFonts w:ascii="Arial" w:hAnsi="Arial" w:cs="Arial"/>
          <w:sz w:val="22"/>
          <w:szCs w:val="22"/>
        </w:rPr>
        <w:t>.</w:t>
      </w:r>
    </w:p>
    <w:p w:rsidRPr="00934BC6" w:rsidR="00763C1F" w:rsidP="00F127E1" w:rsidRDefault="00763C1F" w14:paraId="57C7DE9F" w14:textId="77777777">
      <w:pPr>
        <w:tabs>
          <w:tab w:val="left" w:pos="360"/>
          <w:tab w:val="left" w:pos="720"/>
        </w:tabs>
        <w:rPr>
          <w:rFonts w:ascii="Arial" w:hAnsi="Arial" w:cs="Arial"/>
          <w:sz w:val="22"/>
          <w:szCs w:val="22"/>
        </w:rPr>
      </w:pPr>
    </w:p>
    <w:p w:rsidRPr="00934BC6" w:rsidR="006110BF" w:rsidP="00F127E1" w:rsidRDefault="005B0338" w14:paraId="0A75D8E4" w14:textId="07B409D4">
      <w:pPr>
        <w:tabs>
          <w:tab w:val="left" w:pos="360"/>
          <w:tab w:val="left" w:pos="720"/>
        </w:tabs>
        <w:rPr>
          <w:rFonts w:ascii="Arial" w:hAnsi="Arial" w:cs="Arial"/>
          <w:sz w:val="22"/>
          <w:szCs w:val="22"/>
        </w:rPr>
      </w:pPr>
      <w:r w:rsidRPr="00934BC6">
        <w:rPr>
          <w:rFonts w:ascii="Arial" w:hAnsi="Arial" w:cs="Arial"/>
          <w:sz w:val="22"/>
          <w:szCs w:val="22"/>
        </w:rPr>
        <w:lastRenderedPageBreak/>
        <w:t>T</w:t>
      </w:r>
      <w:r w:rsidRPr="00934BC6" w:rsidR="001E2A6F">
        <w:rPr>
          <w:rFonts w:ascii="Arial" w:hAnsi="Arial" w:cs="Arial"/>
          <w:sz w:val="22"/>
          <w:szCs w:val="22"/>
        </w:rPr>
        <w:t>he majority of the clients reside in States outside Alaska</w:t>
      </w:r>
      <w:r w:rsidR="00525D08">
        <w:rPr>
          <w:rFonts w:ascii="Arial" w:hAnsi="Arial" w:cs="Arial"/>
          <w:sz w:val="22"/>
          <w:szCs w:val="22"/>
        </w:rPr>
        <w:t xml:space="preserve">; therefore, we </w:t>
      </w:r>
      <w:r w:rsidRPr="00934BC6" w:rsidR="00F171DE">
        <w:rPr>
          <w:rFonts w:ascii="Arial" w:hAnsi="Arial" w:cs="Arial"/>
          <w:sz w:val="22"/>
          <w:szCs w:val="22"/>
        </w:rPr>
        <w:t xml:space="preserve">used the of Bureau of Labor Statistics (BLS) News Release </w:t>
      </w:r>
      <w:hyperlink w:history="1" r:id="rId10">
        <w:r w:rsidR="00CA696D">
          <w:rPr>
            <w:rFonts w:ascii="Arial" w:hAnsi="Arial" w:cs="Arial"/>
            <w:color w:val="0000FF"/>
            <w:sz w:val="22"/>
            <w:szCs w:val="22"/>
            <w:u w:val="single"/>
          </w:rPr>
          <w:t>USDL-20-1736</w:t>
        </w:r>
      </w:hyperlink>
      <w:r w:rsidRPr="00934BC6" w:rsidR="00F171DE">
        <w:rPr>
          <w:rFonts w:ascii="Arial" w:hAnsi="Arial" w:cs="Arial"/>
          <w:sz w:val="22"/>
          <w:szCs w:val="22"/>
        </w:rPr>
        <w:t xml:space="preserve">, </w:t>
      </w:r>
      <w:r w:rsidR="00CA696D">
        <w:rPr>
          <w:rFonts w:ascii="Arial" w:hAnsi="Arial" w:cs="Arial"/>
          <w:sz w:val="22"/>
          <w:szCs w:val="22"/>
        </w:rPr>
        <w:t>September 17, 2020</w:t>
      </w:r>
      <w:r w:rsidRPr="00934BC6" w:rsidR="00F171DE">
        <w:rPr>
          <w:rFonts w:ascii="Arial" w:hAnsi="Arial" w:cs="Arial"/>
          <w:sz w:val="22"/>
          <w:szCs w:val="22"/>
        </w:rPr>
        <w:t>, Employer Costs for Employee Compensation—</w:t>
      </w:r>
      <w:r w:rsidR="00CA696D">
        <w:rPr>
          <w:rFonts w:ascii="Arial" w:hAnsi="Arial" w:cs="Arial"/>
          <w:sz w:val="22"/>
          <w:szCs w:val="22"/>
        </w:rPr>
        <w:t>June 2020</w:t>
      </w:r>
      <w:r w:rsidR="00525D08">
        <w:rPr>
          <w:rFonts w:ascii="Arial" w:hAnsi="Arial" w:cs="Arial"/>
          <w:sz w:val="22"/>
          <w:szCs w:val="22"/>
        </w:rPr>
        <w:t>, as a nationwide average</w:t>
      </w:r>
      <w:r w:rsidRPr="00934BC6" w:rsidR="00F171DE">
        <w:rPr>
          <w:rFonts w:ascii="Arial" w:hAnsi="Arial" w:cs="Arial"/>
          <w:sz w:val="22"/>
          <w:szCs w:val="22"/>
        </w:rPr>
        <w:t xml:space="preserve">.  Table 1 lists the hourly rate for </w:t>
      </w:r>
      <w:r w:rsidR="00C217DC">
        <w:rPr>
          <w:rFonts w:ascii="Arial" w:hAnsi="Arial" w:cs="Arial"/>
          <w:sz w:val="22"/>
          <w:szCs w:val="22"/>
        </w:rPr>
        <w:t>all</w:t>
      </w:r>
      <w:r w:rsidRPr="00934BC6" w:rsidR="00F171DE">
        <w:rPr>
          <w:rFonts w:ascii="Arial" w:hAnsi="Arial" w:cs="Arial"/>
          <w:sz w:val="22"/>
          <w:szCs w:val="22"/>
        </w:rPr>
        <w:t xml:space="preserve"> workers as $</w:t>
      </w:r>
      <w:r w:rsidR="0016027C">
        <w:rPr>
          <w:rFonts w:ascii="Arial" w:hAnsi="Arial" w:cs="Arial"/>
          <w:sz w:val="22"/>
          <w:szCs w:val="22"/>
        </w:rPr>
        <w:t>38.20</w:t>
      </w:r>
      <w:r w:rsidRPr="00934BC6" w:rsidR="00F171DE">
        <w:rPr>
          <w:rFonts w:ascii="Arial" w:hAnsi="Arial" w:cs="Arial"/>
          <w:sz w:val="22"/>
          <w:szCs w:val="22"/>
        </w:rPr>
        <w:t xml:space="preserve">, including benefits. </w:t>
      </w:r>
      <w:r w:rsidRPr="00934BC6" w:rsidR="00763C1F">
        <w:rPr>
          <w:rFonts w:ascii="Arial" w:hAnsi="Arial" w:cs="Arial"/>
          <w:sz w:val="22"/>
          <w:szCs w:val="22"/>
        </w:rPr>
        <w:t xml:space="preserve">  </w:t>
      </w:r>
    </w:p>
    <w:p w:rsidRPr="00934BC6" w:rsidR="00760C33" w:rsidP="00F127E1" w:rsidRDefault="00760C33" w14:paraId="660E570D" w14:textId="77777777">
      <w:pPr>
        <w:tabs>
          <w:tab w:val="left" w:pos="360"/>
          <w:tab w:val="left" w:pos="720"/>
        </w:tabs>
        <w:rPr>
          <w:rFonts w:ascii="Arial" w:hAnsi="Arial" w:cs="Arial"/>
          <w:sz w:val="22"/>
          <w:szCs w:val="22"/>
        </w:rPr>
      </w:pPr>
    </w:p>
    <w:tbl>
      <w:tblPr>
        <w:tblStyle w:val="TableGrid"/>
        <w:tblW w:w="0" w:type="auto"/>
        <w:tblInd w:w="0" w:type="dxa"/>
        <w:tblLayout w:type="fixed"/>
        <w:tblLook w:val="01E0" w:firstRow="1" w:lastRow="1" w:firstColumn="1" w:lastColumn="1" w:noHBand="0" w:noVBand="0"/>
      </w:tblPr>
      <w:tblGrid>
        <w:gridCol w:w="1795"/>
        <w:gridCol w:w="1260"/>
        <w:gridCol w:w="1080"/>
        <w:gridCol w:w="1129"/>
        <w:gridCol w:w="1512"/>
        <w:gridCol w:w="1240"/>
        <w:gridCol w:w="1334"/>
      </w:tblGrid>
      <w:tr w:rsidRPr="00934BC6" w:rsidR="00685685" w:rsidTr="00685685" w14:paraId="1FEC25AA" w14:textId="77777777">
        <w:tc>
          <w:tcPr>
            <w:tcW w:w="1795" w:type="dxa"/>
            <w:vAlign w:val="bottom"/>
          </w:tcPr>
          <w:p w:rsidRPr="00A2208A" w:rsidR="00685685" w:rsidP="00F127E1" w:rsidRDefault="00685685" w14:paraId="4F2E7EB7" w14:textId="797165DA">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Pr="00A2208A" w:rsidR="00685685" w:rsidP="00F127E1" w:rsidRDefault="00685685" w14:paraId="45C00906" w14:textId="6004BFF1">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Pr="00A2208A" w:rsidR="00685685" w:rsidP="00F127E1" w:rsidRDefault="00685685" w14:paraId="14CDBA04" w14:textId="2446EF96">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129" w:type="dxa"/>
            <w:vAlign w:val="bottom"/>
          </w:tcPr>
          <w:p w:rsidRPr="00A2208A" w:rsidR="00685685" w:rsidP="00F127E1" w:rsidRDefault="00685685" w14:paraId="7326FD26" w14:textId="78BC7907">
            <w:pPr>
              <w:tabs>
                <w:tab w:val="left" w:pos="360"/>
                <w:tab w:val="left" w:pos="720"/>
              </w:tabs>
              <w:jc w:val="center"/>
              <w:rPr>
                <w:rFonts w:ascii="Arial" w:hAnsi="Arial" w:cs="Arial"/>
                <w:b/>
                <w:bCs/>
                <w:sz w:val="16"/>
                <w:szCs w:val="22"/>
              </w:rPr>
            </w:pPr>
            <w:r w:rsidRPr="00A2208A">
              <w:rPr>
                <w:rFonts w:ascii="Arial" w:hAnsi="Arial" w:cs="Arial"/>
                <w:b/>
                <w:bCs/>
                <w:sz w:val="16"/>
                <w:szCs w:val="22"/>
              </w:rPr>
              <w:t>Total Number of Annual Responses</w:t>
            </w:r>
          </w:p>
        </w:tc>
        <w:tc>
          <w:tcPr>
            <w:tcW w:w="1512" w:type="dxa"/>
            <w:vAlign w:val="bottom"/>
          </w:tcPr>
          <w:p w:rsidRPr="00A2208A" w:rsidR="00685685" w:rsidP="00F127E1" w:rsidRDefault="00685685" w14:paraId="39CA9011" w14:textId="4A9FD01F">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240" w:type="dxa"/>
            <w:vAlign w:val="bottom"/>
          </w:tcPr>
          <w:p w:rsidRPr="00A2208A" w:rsidR="00685685" w:rsidP="00F127E1" w:rsidRDefault="00685685" w14:paraId="2B05C05B" w14:textId="5B8F4084">
            <w:pPr>
              <w:tabs>
                <w:tab w:val="left" w:pos="360"/>
                <w:tab w:val="left" w:pos="720"/>
              </w:tabs>
              <w:jc w:val="center"/>
              <w:rPr>
                <w:rFonts w:ascii="Arial" w:hAnsi="Arial" w:cs="Arial"/>
                <w:b/>
                <w:bCs/>
                <w:sz w:val="16"/>
                <w:szCs w:val="22"/>
              </w:rPr>
            </w:pPr>
            <w:r w:rsidRPr="00A2208A">
              <w:rPr>
                <w:rFonts w:ascii="Arial" w:hAnsi="Arial" w:cs="Arial"/>
                <w:b/>
                <w:bCs/>
                <w:sz w:val="16"/>
                <w:szCs w:val="22"/>
              </w:rPr>
              <w:t>Total Annual Burden Hours</w:t>
            </w:r>
          </w:p>
        </w:tc>
        <w:tc>
          <w:tcPr>
            <w:tcW w:w="1334" w:type="dxa"/>
            <w:vAlign w:val="bottom"/>
          </w:tcPr>
          <w:p w:rsidRPr="00A2208A" w:rsidR="00685685" w:rsidP="00F127E1" w:rsidRDefault="00685685" w14:paraId="16B13748" w14:textId="6C77B4A0">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p w:rsidRPr="00A2208A" w:rsidR="00685685" w:rsidP="0016027C" w:rsidRDefault="00685685" w14:paraId="27A27EEE" w14:textId="4E951705">
            <w:pPr>
              <w:tabs>
                <w:tab w:val="left" w:pos="360"/>
                <w:tab w:val="left" w:pos="720"/>
              </w:tabs>
              <w:jc w:val="center"/>
              <w:rPr>
                <w:rFonts w:ascii="Arial" w:hAnsi="Arial" w:cs="Arial"/>
                <w:b/>
                <w:bCs/>
                <w:sz w:val="16"/>
                <w:szCs w:val="22"/>
              </w:rPr>
            </w:pPr>
            <w:r w:rsidRPr="00A2208A">
              <w:rPr>
                <w:rFonts w:ascii="Arial" w:hAnsi="Arial" w:cs="Arial"/>
                <w:b/>
                <w:bCs/>
                <w:sz w:val="16"/>
                <w:szCs w:val="22"/>
              </w:rPr>
              <w:t>(</w:t>
            </w:r>
            <w:r w:rsidRPr="00A2208A">
              <w:rPr>
                <w:rFonts w:ascii="Arial" w:hAnsi="Arial" w:cs="Arial"/>
                <w:b/>
                <w:bCs/>
                <w:i/>
                <w:color w:val="C00000"/>
                <w:sz w:val="16"/>
                <w:szCs w:val="22"/>
              </w:rPr>
              <w:t>$</w:t>
            </w:r>
            <w:r w:rsidR="0016027C">
              <w:rPr>
                <w:rFonts w:ascii="Arial" w:hAnsi="Arial" w:cs="Arial"/>
                <w:b/>
                <w:bCs/>
                <w:i/>
                <w:color w:val="C00000"/>
                <w:sz w:val="16"/>
                <w:szCs w:val="22"/>
              </w:rPr>
              <w:t>38.20</w:t>
            </w:r>
            <w:r w:rsidRPr="00A2208A" w:rsidR="00F171DE">
              <w:rPr>
                <w:rFonts w:ascii="Arial" w:hAnsi="Arial" w:cs="Arial"/>
                <w:b/>
                <w:bCs/>
                <w:i/>
                <w:color w:val="C00000"/>
                <w:sz w:val="16"/>
                <w:szCs w:val="22"/>
              </w:rPr>
              <w:t>/Hour</w:t>
            </w:r>
            <w:r w:rsidRPr="00A2208A">
              <w:rPr>
                <w:rFonts w:ascii="Arial" w:hAnsi="Arial" w:cs="Arial"/>
                <w:b/>
                <w:bCs/>
                <w:sz w:val="16"/>
                <w:szCs w:val="22"/>
              </w:rPr>
              <w:t>)</w:t>
            </w:r>
          </w:p>
        </w:tc>
      </w:tr>
      <w:tr w:rsidRPr="00934BC6" w:rsidR="00685685" w:rsidTr="00685685" w14:paraId="7DCEB952" w14:textId="77777777">
        <w:tc>
          <w:tcPr>
            <w:tcW w:w="1795" w:type="dxa"/>
          </w:tcPr>
          <w:p w:rsidRPr="00A2208A" w:rsidR="00685685" w:rsidP="00F127E1" w:rsidRDefault="00685685" w14:paraId="416D9CE3" w14:textId="0003D7F8">
            <w:pPr>
              <w:tabs>
                <w:tab w:val="left" w:pos="360"/>
                <w:tab w:val="left" w:pos="720"/>
              </w:tabs>
              <w:rPr>
                <w:rFonts w:ascii="Arial" w:hAnsi="Arial" w:cs="Arial"/>
                <w:szCs w:val="22"/>
              </w:rPr>
            </w:pPr>
            <w:r w:rsidRPr="00A2208A">
              <w:rPr>
                <w:rFonts w:ascii="Arial" w:hAnsi="Arial" w:cs="Arial"/>
                <w:szCs w:val="22"/>
              </w:rPr>
              <w:t>Form 3-2349</w:t>
            </w:r>
          </w:p>
        </w:tc>
        <w:tc>
          <w:tcPr>
            <w:tcW w:w="1260" w:type="dxa"/>
            <w:vAlign w:val="center"/>
          </w:tcPr>
          <w:p w:rsidRPr="00A2208A" w:rsidR="00685685" w:rsidP="00F127E1" w:rsidRDefault="00685685" w14:paraId="252877CC" w14:textId="77777777">
            <w:pPr>
              <w:tabs>
                <w:tab w:val="left" w:pos="360"/>
                <w:tab w:val="left" w:pos="720"/>
              </w:tabs>
              <w:jc w:val="center"/>
              <w:rPr>
                <w:rFonts w:ascii="Arial" w:hAnsi="Arial" w:cs="Arial"/>
                <w:szCs w:val="22"/>
              </w:rPr>
            </w:pPr>
            <w:r w:rsidRPr="00A2208A">
              <w:rPr>
                <w:rFonts w:ascii="Arial" w:hAnsi="Arial" w:cs="Arial"/>
                <w:szCs w:val="22"/>
              </w:rPr>
              <w:t>264</w:t>
            </w:r>
          </w:p>
        </w:tc>
        <w:tc>
          <w:tcPr>
            <w:tcW w:w="1080" w:type="dxa"/>
            <w:vAlign w:val="center"/>
          </w:tcPr>
          <w:p w:rsidRPr="00A2208A" w:rsidR="00685685" w:rsidP="00F127E1" w:rsidRDefault="0049477F" w14:paraId="67739321" w14:textId="16A75A92">
            <w:pPr>
              <w:tabs>
                <w:tab w:val="left" w:pos="360"/>
                <w:tab w:val="left" w:pos="720"/>
              </w:tabs>
              <w:jc w:val="center"/>
              <w:rPr>
                <w:rFonts w:ascii="Arial" w:hAnsi="Arial" w:cs="Arial"/>
                <w:szCs w:val="22"/>
              </w:rPr>
            </w:pPr>
            <w:r w:rsidRPr="00A2208A">
              <w:rPr>
                <w:rFonts w:ascii="Arial" w:hAnsi="Arial" w:cs="Arial"/>
                <w:szCs w:val="22"/>
              </w:rPr>
              <w:t>1</w:t>
            </w:r>
          </w:p>
        </w:tc>
        <w:tc>
          <w:tcPr>
            <w:tcW w:w="1129" w:type="dxa"/>
            <w:vAlign w:val="center"/>
          </w:tcPr>
          <w:p w:rsidRPr="00A2208A" w:rsidR="00685685" w:rsidP="00F127E1" w:rsidRDefault="00685685" w14:paraId="1C88A3F4" w14:textId="3365E79F">
            <w:pPr>
              <w:tabs>
                <w:tab w:val="left" w:pos="360"/>
                <w:tab w:val="left" w:pos="720"/>
              </w:tabs>
              <w:jc w:val="center"/>
              <w:rPr>
                <w:rFonts w:ascii="Arial" w:hAnsi="Arial" w:cs="Arial"/>
                <w:szCs w:val="22"/>
              </w:rPr>
            </w:pPr>
            <w:r w:rsidRPr="00A2208A">
              <w:rPr>
                <w:rFonts w:ascii="Arial" w:hAnsi="Arial" w:cs="Arial"/>
                <w:szCs w:val="22"/>
              </w:rPr>
              <w:t>264</w:t>
            </w:r>
          </w:p>
        </w:tc>
        <w:tc>
          <w:tcPr>
            <w:tcW w:w="1512" w:type="dxa"/>
            <w:vAlign w:val="center"/>
          </w:tcPr>
          <w:p w:rsidRPr="00A2208A" w:rsidR="00685685" w:rsidP="00F127E1" w:rsidRDefault="00685685" w14:paraId="41068F1F" w14:textId="77777777">
            <w:pPr>
              <w:tabs>
                <w:tab w:val="left" w:pos="360"/>
                <w:tab w:val="left" w:pos="720"/>
              </w:tabs>
              <w:jc w:val="center"/>
              <w:rPr>
                <w:rFonts w:ascii="Arial" w:hAnsi="Arial" w:cs="Arial"/>
                <w:szCs w:val="22"/>
              </w:rPr>
            </w:pPr>
            <w:r w:rsidRPr="00A2208A">
              <w:rPr>
                <w:rFonts w:ascii="Arial" w:hAnsi="Arial" w:cs="Arial"/>
                <w:szCs w:val="22"/>
              </w:rPr>
              <w:t>15 minutes</w:t>
            </w:r>
          </w:p>
        </w:tc>
        <w:tc>
          <w:tcPr>
            <w:tcW w:w="1240" w:type="dxa"/>
            <w:vAlign w:val="center"/>
          </w:tcPr>
          <w:p w:rsidRPr="00A2208A" w:rsidR="00685685" w:rsidP="00F127E1" w:rsidRDefault="00685685" w14:paraId="33AD7D0B" w14:textId="7121BC6F">
            <w:pPr>
              <w:tabs>
                <w:tab w:val="left" w:pos="360"/>
                <w:tab w:val="left" w:pos="720"/>
              </w:tabs>
              <w:jc w:val="center"/>
              <w:rPr>
                <w:rFonts w:ascii="Arial" w:hAnsi="Arial" w:cs="Arial"/>
                <w:szCs w:val="22"/>
              </w:rPr>
            </w:pPr>
            <w:r w:rsidRPr="00A2208A">
              <w:rPr>
                <w:rFonts w:ascii="Arial" w:hAnsi="Arial" w:cs="Arial"/>
                <w:szCs w:val="22"/>
              </w:rPr>
              <w:t>66</w:t>
            </w:r>
          </w:p>
        </w:tc>
        <w:tc>
          <w:tcPr>
            <w:tcW w:w="1334" w:type="dxa"/>
            <w:vAlign w:val="center"/>
          </w:tcPr>
          <w:p w:rsidRPr="00A2208A" w:rsidR="00685685" w:rsidP="0016027C" w:rsidRDefault="00685685" w14:paraId="21A2CE3D" w14:textId="2772F100">
            <w:pPr>
              <w:tabs>
                <w:tab w:val="left" w:pos="360"/>
                <w:tab w:val="left" w:pos="720"/>
              </w:tabs>
              <w:jc w:val="right"/>
              <w:rPr>
                <w:rFonts w:ascii="Arial" w:hAnsi="Arial" w:cs="Arial"/>
                <w:szCs w:val="22"/>
              </w:rPr>
            </w:pPr>
            <w:r w:rsidRPr="00A2208A">
              <w:rPr>
                <w:rFonts w:ascii="Arial" w:hAnsi="Arial" w:cs="Arial"/>
                <w:szCs w:val="22"/>
              </w:rPr>
              <w:t>$</w:t>
            </w:r>
            <w:r w:rsidR="0016027C">
              <w:rPr>
                <w:rFonts w:ascii="Arial" w:hAnsi="Arial" w:cs="Arial"/>
                <w:szCs w:val="22"/>
              </w:rPr>
              <w:t xml:space="preserve"> </w:t>
            </w:r>
            <w:r w:rsidR="00C217DC">
              <w:rPr>
                <w:rFonts w:ascii="Arial" w:hAnsi="Arial" w:cs="Arial"/>
                <w:szCs w:val="22"/>
              </w:rPr>
              <w:t>2,</w:t>
            </w:r>
            <w:r w:rsidR="0016027C">
              <w:rPr>
                <w:rFonts w:ascii="Arial" w:hAnsi="Arial" w:cs="Arial"/>
                <w:szCs w:val="22"/>
              </w:rPr>
              <w:t>521</w:t>
            </w:r>
            <w:r w:rsidRPr="00A2208A" w:rsidR="0049477F">
              <w:rPr>
                <w:rFonts w:ascii="Arial" w:hAnsi="Arial" w:cs="Arial"/>
                <w:szCs w:val="22"/>
              </w:rPr>
              <w:t>.</w:t>
            </w:r>
            <w:r w:rsidR="00C217DC">
              <w:rPr>
                <w:rFonts w:ascii="Arial" w:hAnsi="Arial" w:cs="Arial"/>
                <w:szCs w:val="22"/>
              </w:rPr>
              <w:t>2</w:t>
            </w:r>
            <w:r w:rsidR="0016027C">
              <w:rPr>
                <w:rFonts w:ascii="Arial" w:hAnsi="Arial" w:cs="Arial"/>
                <w:szCs w:val="22"/>
              </w:rPr>
              <w:t>0</w:t>
            </w:r>
          </w:p>
        </w:tc>
      </w:tr>
    </w:tbl>
    <w:p w:rsidRPr="00934BC6" w:rsidR="00913659" w:rsidP="00F127E1" w:rsidRDefault="00913659" w14:paraId="7EA883B5" w14:textId="77777777">
      <w:pPr>
        <w:tabs>
          <w:tab w:val="left" w:pos="360"/>
          <w:tab w:val="left" w:pos="720"/>
        </w:tabs>
        <w:ind w:hanging="720"/>
        <w:rPr>
          <w:rFonts w:ascii="Arial" w:hAnsi="Arial" w:cs="Arial"/>
          <w:sz w:val="22"/>
          <w:szCs w:val="22"/>
        </w:rPr>
      </w:pPr>
    </w:p>
    <w:p w:rsidRPr="00A2208A" w:rsidR="00A2208A" w:rsidP="00A2208A" w:rsidRDefault="00A2208A" w14:paraId="52741779"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13.</w:t>
      </w:r>
      <w:r w:rsidRPr="00A2208A">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A2208A" w:rsidR="00A2208A" w:rsidP="00A2208A" w:rsidRDefault="00A2208A" w14:paraId="4AB56A6D"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2208A" w:rsidR="00A2208A" w:rsidP="00A2208A" w:rsidRDefault="00A2208A" w14:paraId="2CC0BFE6" w14:textId="77777777">
      <w:pPr>
        <w:tabs>
          <w:tab w:val="left" w:pos="-1080"/>
          <w:tab w:val="left" w:pos="-720"/>
          <w:tab w:val="left" w:pos="360"/>
          <w:tab w:val="left" w:pos="720"/>
        </w:tabs>
        <w:ind w:left="720" w:hanging="720"/>
        <w:rPr>
          <w:rFonts w:ascii="Arial" w:hAnsi="Arial" w:cs="Arial"/>
          <w:b/>
          <w:sz w:val="22"/>
          <w:szCs w:val="22"/>
        </w:rPr>
      </w:pPr>
      <w:r w:rsidRPr="00A2208A">
        <w:rPr>
          <w:rFonts w:ascii="Arial" w:hAnsi="Arial" w:cs="Arial"/>
          <w:b/>
          <w:sz w:val="22"/>
          <w:szCs w:val="22"/>
        </w:rPr>
        <w:tab/>
        <w:t>*</w:t>
      </w:r>
      <w:r w:rsidRPr="00A2208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2208A" w:rsidR="00A2208A" w:rsidP="00A2208A" w:rsidRDefault="00A2208A" w14:paraId="798EAE65" w14:textId="77777777">
      <w:pPr>
        <w:tabs>
          <w:tab w:val="left" w:pos="-1080"/>
          <w:tab w:val="left" w:pos="-720"/>
          <w:tab w:val="left" w:pos="360"/>
          <w:tab w:val="left" w:pos="720"/>
        </w:tabs>
        <w:ind w:left="720" w:hanging="720"/>
        <w:rPr>
          <w:rFonts w:ascii="Arial" w:hAnsi="Arial" w:cs="Arial"/>
          <w:sz w:val="22"/>
          <w:szCs w:val="22"/>
        </w:rPr>
      </w:pPr>
      <w:r w:rsidRPr="00A2208A">
        <w:rPr>
          <w:rFonts w:ascii="Arial" w:hAnsi="Arial" w:cs="Arial"/>
          <w:b/>
          <w:sz w:val="22"/>
          <w:szCs w:val="22"/>
        </w:rPr>
        <w:tab/>
        <w:t>*</w:t>
      </w:r>
      <w:r w:rsidRPr="00A2208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2208A" w:rsidR="00A2208A" w:rsidP="00A2208A" w:rsidRDefault="00A2208A" w14:paraId="71C562B5" w14:textId="77777777">
      <w:pPr>
        <w:tabs>
          <w:tab w:val="left" w:pos="-1080"/>
          <w:tab w:val="left" w:pos="-720"/>
          <w:tab w:val="left" w:pos="450"/>
          <w:tab w:val="left" w:pos="720"/>
        </w:tabs>
        <w:rPr>
          <w:rFonts w:ascii="Arial" w:hAnsi="Arial" w:cs="Arial"/>
          <w:sz w:val="22"/>
          <w:szCs w:val="22"/>
        </w:rPr>
      </w:pPr>
    </w:p>
    <w:p w:rsidRPr="00934BC6" w:rsidR="00871AB7" w:rsidP="00F127E1" w:rsidRDefault="0064651A" w14:paraId="325F96FD" w14:textId="06735E9E">
      <w:pPr>
        <w:pStyle w:val="NormalWeb"/>
        <w:tabs>
          <w:tab w:val="left" w:pos="360"/>
          <w:tab w:val="left" w:pos="720"/>
        </w:tabs>
        <w:spacing w:before="0" w:beforeAutospacing="0" w:after="0" w:afterAutospacing="0"/>
        <w:rPr>
          <w:rFonts w:ascii="Arial" w:hAnsi="Arial" w:cs="Arial"/>
          <w:sz w:val="22"/>
          <w:szCs w:val="22"/>
        </w:rPr>
      </w:pPr>
      <w:r w:rsidRPr="00934BC6">
        <w:rPr>
          <w:rFonts w:ascii="Arial" w:hAnsi="Arial" w:cs="Arial"/>
          <w:sz w:val="22"/>
          <w:szCs w:val="22"/>
        </w:rPr>
        <w:t>There is no non</w:t>
      </w:r>
      <w:r w:rsidR="00861F6B">
        <w:rPr>
          <w:rFonts w:ascii="Arial" w:hAnsi="Arial" w:cs="Arial"/>
          <w:sz w:val="22"/>
          <w:szCs w:val="22"/>
        </w:rPr>
        <w:t>-</w:t>
      </w:r>
      <w:r w:rsidRPr="00934BC6">
        <w:rPr>
          <w:rFonts w:ascii="Arial" w:hAnsi="Arial" w:cs="Arial"/>
          <w:sz w:val="22"/>
          <w:szCs w:val="22"/>
        </w:rPr>
        <w:t xml:space="preserve">hour cost burden to respondents associated with this information collection. </w:t>
      </w:r>
    </w:p>
    <w:p w:rsidRPr="00934BC6" w:rsidR="00AC32FE" w:rsidP="00F127E1" w:rsidRDefault="00AC32FE" w14:paraId="1830389C" w14:textId="77777777">
      <w:pPr>
        <w:pStyle w:val="NormalWeb"/>
        <w:tabs>
          <w:tab w:val="left" w:pos="360"/>
          <w:tab w:val="left" w:pos="720"/>
        </w:tabs>
        <w:spacing w:before="0" w:beforeAutospacing="0" w:after="0" w:afterAutospacing="0"/>
        <w:rPr>
          <w:rFonts w:ascii="Arial" w:hAnsi="Arial" w:cs="Arial"/>
          <w:sz w:val="22"/>
          <w:szCs w:val="22"/>
        </w:rPr>
      </w:pPr>
    </w:p>
    <w:p w:rsidRPr="00A2208A" w:rsidR="00A2208A" w:rsidP="00A2208A" w:rsidRDefault="00A2208A" w14:paraId="5C2F5200"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14.</w:t>
      </w:r>
      <w:r w:rsidRPr="00A2208A">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A2208A" w:rsidR="00A2208A" w:rsidP="00A2208A" w:rsidRDefault="00A2208A" w14:paraId="1E69C3B0" w14:textId="77777777">
      <w:pPr>
        <w:tabs>
          <w:tab w:val="left" w:pos="-1080"/>
          <w:tab w:val="left" w:pos="-720"/>
          <w:tab w:val="left" w:pos="450"/>
          <w:tab w:val="left" w:pos="720"/>
        </w:tabs>
        <w:rPr>
          <w:rFonts w:ascii="Arial" w:hAnsi="Arial" w:cs="Arial"/>
          <w:sz w:val="22"/>
          <w:szCs w:val="22"/>
        </w:rPr>
      </w:pPr>
    </w:p>
    <w:p w:rsidRPr="00934BC6" w:rsidR="0088101F" w:rsidP="00F127E1" w:rsidRDefault="007C6F6C" w14:paraId="215E4B9D" w14:textId="18DB408E">
      <w:pPr>
        <w:tabs>
          <w:tab w:val="left" w:pos="360"/>
          <w:tab w:val="left" w:pos="720"/>
        </w:tabs>
        <w:rPr>
          <w:rFonts w:ascii="Arial" w:hAnsi="Arial" w:cs="Arial"/>
          <w:sz w:val="22"/>
          <w:szCs w:val="22"/>
        </w:rPr>
      </w:pPr>
      <w:r w:rsidRPr="00934BC6">
        <w:rPr>
          <w:rFonts w:ascii="Arial" w:hAnsi="Arial" w:cs="Arial"/>
          <w:sz w:val="22"/>
          <w:szCs w:val="22"/>
        </w:rPr>
        <w:t xml:space="preserve">We estimate the total annual cost to the Federal Government for this information collection to be </w:t>
      </w:r>
      <w:r w:rsidRPr="003A516E">
        <w:rPr>
          <w:rFonts w:ascii="Arial" w:hAnsi="Arial" w:cs="Arial"/>
          <w:b/>
          <w:sz w:val="22"/>
          <w:szCs w:val="22"/>
        </w:rPr>
        <w:t>$</w:t>
      </w:r>
      <w:r w:rsidRPr="003A516E" w:rsidR="004F0E46">
        <w:rPr>
          <w:rFonts w:ascii="Arial" w:hAnsi="Arial" w:cs="Arial"/>
          <w:b/>
          <w:sz w:val="22"/>
          <w:szCs w:val="22"/>
        </w:rPr>
        <w:t>2,</w:t>
      </w:r>
      <w:r w:rsidR="00DA3BC6">
        <w:rPr>
          <w:rFonts w:ascii="Arial" w:hAnsi="Arial" w:cs="Arial"/>
          <w:b/>
          <w:sz w:val="22"/>
          <w:szCs w:val="22"/>
        </w:rPr>
        <w:t>896</w:t>
      </w:r>
      <w:r w:rsidRPr="003A516E" w:rsidR="006949EB">
        <w:rPr>
          <w:rFonts w:ascii="Arial" w:hAnsi="Arial" w:cs="Arial"/>
          <w:sz w:val="22"/>
          <w:szCs w:val="22"/>
        </w:rPr>
        <w:t xml:space="preserve"> (rounded)</w:t>
      </w:r>
      <w:r w:rsidRPr="003A516E">
        <w:rPr>
          <w:rFonts w:ascii="Arial" w:hAnsi="Arial" w:cs="Arial"/>
          <w:sz w:val="22"/>
          <w:szCs w:val="22"/>
        </w:rPr>
        <w:t xml:space="preserve">.  We expect that </w:t>
      </w:r>
      <w:r w:rsidRPr="003A516E" w:rsidR="0088101F">
        <w:rPr>
          <w:rFonts w:ascii="Arial" w:hAnsi="Arial" w:cs="Arial"/>
          <w:sz w:val="22"/>
          <w:szCs w:val="22"/>
        </w:rPr>
        <w:t xml:space="preserve">14 </w:t>
      </w:r>
      <w:r w:rsidRPr="003A516E">
        <w:rPr>
          <w:rFonts w:ascii="Arial" w:hAnsi="Arial" w:cs="Arial"/>
          <w:sz w:val="22"/>
          <w:szCs w:val="22"/>
        </w:rPr>
        <w:t>r</w:t>
      </w:r>
      <w:r w:rsidRPr="003A516E" w:rsidR="0088101F">
        <w:rPr>
          <w:rFonts w:ascii="Arial" w:hAnsi="Arial" w:cs="Arial"/>
          <w:sz w:val="22"/>
          <w:szCs w:val="22"/>
        </w:rPr>
        <w:t xml:space="preserve">efuge headquarters offices </w:t>
      </w:r>
      <w:r w:rsidRPr="003A516E">
        <w:rPr>
          <w:rFonts w:ascii="Arial" w:hAnsi="Arial" w:cs="Arial"/>
          <w:sz w:val="22"/>
          <w:szCs w:val="22"/>
        </w:rPr>
        <w:t xml:space="preserve">will </w:t>
      </w:r>
      <w:r w:rsidRPr="003A516E" w:rsidR="0088101F">
        <w:rPr>
          <w:rFonts w:ascii="Arial" w:hAnsi="Arial" w:cs="Arial"/>
          <w:sz w:val="22"/>
          <w:szCs w:val="22"/>
        </w:rPr>
        <w:t>distribut</w:t>
      </w:r>
      <w:r w:rsidRPr="003A516E">
        <w:rPr>
          <w:rFonts w:ascii="Arial" w:hAnsi="Arial" w:cs="Arial"/>
          <w:sz w:val="22"/>
          <w:szCs w:val="22"/>
        </w:rPr>
        <w:t>e</w:t>
      </w:r>
      <w:r w:rsidRPr="003A516E" w:rsidR="0088101F">
        <w:rPr>
          <w:rFonts w:ascii="Arial" w:hAnsi="Arial" w:cs="Arial"/>
          <w:sz w:val="22"/>
          <w:szCs w:val="22"/>
        </w:rPr>
        <w:t xml:space="preserve"> </w:t>
      </w:r>
      <w:r w:rsidRPr="003A516E" w:rsidR="001D070D">
        <w:rPr>
          <w:rFonts w:ascii="Arial" w:hAnsi="Arial" w:cs="Arial"/>
          <w:sz w:val="22"/>
          <w:szCs w:val="22"/>
        </w:rPr>
        <w:t>an average of</w:t>
      </w:r>
      <w:r w:rsidRPr="00934BC6" w:rsidR="001D070D">
        <w:rPr>
          <w:rFonts w:ascii="Arial" w:hAnsi="Arial" w:cs="Arial"/>
          <w:sz w:val="22"/>
          <w:szCs w:val="22"/>
        </w:rPr>
        <w:t xml:space="preserve"> </w:t>
      </w:r>
      <w:r w:rsidRPr="00934BC6" w:rsidR="003B0E71">
        <w:rPr>
          <w:rFonts w:ascii="Arial" w:hAnsi="Arial" w:cs="Arial"/>
          <w:sz w:val="22"/>
          <w:szCs w:val="22"/>
        </w:rPr>
        <w:t>29</w:t>
      </w:r>
      <w:r w:rsidRPr="00934BC6" w:rsidR="00C43224">
        <w:rPr>
          <w:rFonts w:ascii="Arial" w:hAnsi="Arial" w:cs="Arial"/>
          <w:sz w:val="22"/>
          <w:szCs w:val="22"/>
        </w:rPr>
        <w:t xml:space="preserve"> </w:t>
      </w:r>
      <w:r w:rsidRPr="00934BC6">
        <w:rPr>
          <w:rFonts w:ascii="Arial" w:hAnsi="Arial" w:cs="Arial"/>
          <w:sz w:val="22"/>
          <w:szCs w:val="22"/>
        </w:rPr>
        <w:t xml:space="preserve">evaluation forms and </w:t>
      </w:r>
      <w:r w:rsidRPr="00934BC6" w:rsidR="0088101F">
        <w:rPr>
          <w:rFonts w:ascii="Arial" w:hAnsi="Arial" w:cs="Arial"/>
          <w:sz w:val="22"/>
          <w:szCs w:val="22"/>
        </w:rPr>
        <w:t xml:space="preserve">process an average of </w:t>
      </w:r>
      <w:r w:rsidRPr="00934BC6" w:rsidR="003B0E71">
        <w:rPr>
          <w:rFonts w:ascii="Arial" w:hAnsi="Arial" w:cs="Arial"/>
          <w:sz w:val="22"/>
          <w:szCs w:val="22"/>
        </w:rPr>
        <w:t>18</w:t>
      </w:r>
      <w:r w:rsidRPr="00934BC6" w:rsidR="00C43224">
        <w:rPr>
          <w:rFonts w:ascii="Arial" w:hAnsi="Arial" w:cs="Arial"/>
          <w:sz w:val="22"/>
          <w:szCs w:val="22"/>
        </w:rPr>
        <w:t xml:space="preserve"> </w:t>
      </w:r>
      <w:r w:rsidRPr="00934BC6" w:rsidR="001D070D">
        <w:rPr>
          <w:rFonts w:ascii="Arial" w:hAnsi="Arial" w:cs="Arial"/>
          <w:sz w:val="22"/>
          <w:szCs w:val="22"/>
        </w:rPr>
        <w:t>responses</w:t>
      </w:r>
      <w:r w:rsidRPr="00934BC6" w:rsidR="0088101F">
        <w:rPr>
          <w:rFonts w:ascii="Arial" w:hAnsi="Arial" w:cs="Arial"/>
          <w:sz w:val="22"/>
          <w:szCs w:val="22"/>
        </w:rPr>
        <w:t xml:space="preserve"> </w:t>
      </w:r>
      <w:r w:rsidRPr="00934BC6" w:rsidR="00D33D5B">
        <w:rPr>
          <w:rFonts w:ascii="Arial" w:hAnsi="Arial" w:cs="Arial"/>
          <w:sz w:val="22"/>
          <w:szCs w:val="22"/>
        </w:rPr>
        <w:t>per year.</w:t>
      </w:r>
      <w:r w:rsidRPr="00934BC6" w:rsidR="00144EDD">
        <w:rPr>
          <w:rFonts w:ascii="Arial" w:hAnsi="Arial" w:cs="Arial"/>
          <w:sz w:val="22"/>
          <w:szCs w:val="22"/>
        </w:rPr>
        <w:t xml:space="preserve"> </w:t>
      </w:r>
      <w:r w:rsidRPr="00934BC6" w:rsidR="0088101F">
        <w:rPr>
          <w:rFonts w:ascii="Arial" w:hAnsi="Arial" w:cs="Arial"/>
          <w:sz w:val="22"/>
          <w:szCs w:val="22"/>
        </w:rPr>
        <w:t xml:space="preserve"> </w:t>
      </w:r>
      <w:r w:rsidRPr="00934BC6" w:rsidR="001D070D">
        <w:rPr>
          <w:rFonts w:ascii="Arial" w:hAnsi="Arial" w:cs="Arial"/>
          <w:sz w:val="22"/>
          <w:szCs w:val="22"/>
        </w:rPr>
        <w:t>For each office</w:t>
      </w:r>
      <w:r w:rsidRPr="00934BC6">
        <w:rPr>
          <w:rFonts w:ascii="Arial" w:hAnsi="Arial" w:cs="Arial"/>
          <w:sz w:val="22"/>
          <w:szCs w:val="22"/>
        </w:rPr>
        <w:t>,</w:t>
      </w:r>
      <w:r w:rsidRPr="00934BC6" w:rsidR="001D070D">
        <w:rPr>
          <w:rFonts w:ascii="Arial" w:hAnsi="Arial" w:cs="Arial"/>
          <w:sz w:val="22"/>
          <w:szCs w:val="22"/>
        </w:rPr>
        <w:t xml:space="preserve"> this would require </w:t>
      </w:r>
      <w:r w:rsidRPr="00934BC6" w:rsidR="00C43224">
        <w:rPr>
          <w:rFonts w:ascii="Arial" w:hAnsi="Arial" w:cs="Arial"/>
          <w:sz w:val="22"/>
          <w:szCs w:val="22"/>
        </w:rPr>
        <w:t xml:space="preserve">3 </w:t>
      </w:r>
      <w:r w:rsidRPr="00934BC6" w:rsidR="0088101F">
        <w:rPr>
          <w:rFonts w:ascii="Arial" w:hAnsi="Arial" w:cs="Arial"/>
          <w:sz w:val="22"/>
          <w:szCs w:val="22"/>
        </w:rPr>
        <w:t>hours of processing time by a GS-11</w:t>
      </w:r>
      <w:r w:rsidRPr="00934BC6" w:rsidR="00AC32FE">
        <w:rPr>
          <w:rFonts w:ascii="Arial" w:hAnsi="Arial" w:cs="Arial"/>
          <w:sz w:val="22"/>
          <w:szCs w:val="22"/>
        </w:rPr>
        <w:t>/5</w:t>
      </w:r>
      <w:r w:rsidRPr="00934BC6" w:rsidR="0088101F">
        <w:rPr>
          <w:rFonts w:ascii="Arial" w:hAnsi="Arial" w:cs="Arial"/>
          <w:sz w:val="22"/>
          <w:szCs w:val="22"/>
        </w:rPr>
        <w:t xml:space="preserve"> </w:t>
      </w:r>
      <w:r w:rsidRPr="00934BC6" w:rsidR="001D070D">
        <w:rPr>
          <w:rFonts w:ascii="Arial" w:hAnsi="Arial" w:cs="Arial"/>
          <w:sz w:val="22"/>
          <w:szCs w:val="22"/>
        </w:rPr>
        <w:t>employee</w:t>
      </w:r>
      <w:r w:rsidRPr="00934BC6" w:rsidR="00005AF7">
        <w:rPr>
          <w:rFonts w:ascii="Arial" w:hAnsi="Arial" w:cs="Arial"/>
          <w:sz w:val="22"/>
          <w:szCs w:val="22"/>
        </w:rPr>
        <w:t xml:space="preserve">, for a total of </w:t>
      </w:r>
      <w:r w:rsidRPr="00934BC6" w:rsidR="00C43224">
        <w:rPr>
          <w:rFonts w:ascii="Arial" w:hAnsi="Arial" w:cs="Arial"/>
          <w:sz w:val="22"/>
          <w:szCs w:val="22"/>
        </w:rPr>
        <w:t>4</w:t>
      </w:r>
      <w:r w:rsidRPr="00934BC6" w:rsidR="00AC32FE">
        <w:rPr>
          <w:rFonts w:ascii="Arial" w:hAnsi="Arial" w:cs="Arial"/>
          <w:sz w:val="22"/>
          <w:szCs w:val="22"/>
        </w:rPr>
        <w:t>2</w:t>
      </w:r>
      <w:r w:rsidRPr="00934BC6" w:rsidR="00C43224">
        <w:rPr>
          <w:rFonts w:ascii="Arial" w:hAnsi="Arial" w:cs="Arial"/>
          <w:sz w:val="22"/>
          <w:szCs w:val="22"/>
        </w:rPr>
        <w:t xml:space="preserve"> </w:t>
      </w:r>
      <w:r w:rsidRPr="00934BC6" w:rsidR="00005AF7">
        <w:rPr>
          <w:rFonts w:ascii="Arial" w:hAnsi="Arial" w:cs="Arial"/>
          <w:sz w:val="22"/>
          <w:szCs w:val="22"/>
        </w:rPr>
        <w:t xml:space="preserve">hours.  </w:t>
      </w:r>
      <w:r w:rsidRPr="00934BC6" w:rsidR="00D33D5B">
        <w:rPr>
          <w:rFonts w:ascii="Arial" w:hAnsi="Arial" w:cs="Arial"/>
          <w:sz w:val="22"/>
          <w:szCs w:val="22"/>
        </w:rPr>
        <w:t xml:space="preserve">The hourly </w:t>
      </w:r>
      <w:r w:rsidRPr="00934BC6">
        <w:rPr>
          <w:rFonts w:ascii="Arial" w:hAnsi="Arial" w:cs="Arial"/>
          <w:sz w:val="22"/>
          <w:szCs w:val="22"/>
        </w:rPr>
        <w:t>rate</w:t>
      </w:r>
      <w:r w:rsidRPr="00934BC6" w:rsidR="00AC32FE">
        <w:rPr>
          <w:rFonts w:ascii="Arial" w:hAnsi="Arial" w:cs="Arial"/>
          <w:sz w:val="22"/>
          <w:szCs w:val="22"/>
        </w:rPr>
        <w:t xml:space="preserve"> for a GS-11/5</w:t>
      </w:r>
      <w:r w:rsidRPr="00934BC6" w:rsidR="00005AF7">
        <w:rPr>
          <w:rFonts w:ascii="Arial" w:hAnsi="Arial" w:cs="Arial"/>
          <w:sz w:val="22"/>
          <w:szCs w:val="22"/>
        </w:rPr>
        <w:t xml:space="preserve"> is </w:t>
      </w:r>
      <w:r w:rsidRPr="00934BC6" w:rsidR="0088101F">
        <w:rPr>
          <w:rFonts w:ascii="Arial" w:hAnsi="Arial" w:cs="Arial"/>
          <w:sz w:val="22"/>
          <w:szCs w:val="22"/>
        </w:rPr>
        <w:t>$</w:t>
      </w:r>
      <w:r w:rsidR="00DA3BC6">
        <w:rPr>
          <w:rFonts w:ascii="Arial" w:hAnsi="Arial" w:cs="Arial"/>
          <w:sz w:val="22"/>
          <w:szCs w:val="22"/>
        </w:rPr>
        <w:t>38.87</w:t>
      </w:r>
      <w:r w:rsidRPr="00934BC6" w:rsidR="00506E66">
        <w:rPr>
          <w:rFonts w:ascii="Arial" w:hAnsi="Arial" w:cs="Arial"/>
          <w:sz w:val="22"/>
          <w:szCs w:val="22"/>
        </w:rPr>
        <w:t xml:space="preserve"> </w:t>
      </w:r>
      <w:r w:rsidRPr="00934BC6" w:rsidR="006949EB">
        <w:rPr>
          <w:rFonts w:ascii="Arial" w:hAnsi="Arial" w:cs="Arial"/>
          <w:sz w:val="22"/>
          <w:szCs w:val="22"/>
        </w:rPr>
        <w:t xml:space="preserve">(OPM Salary Table </w:t>
      </w:r>
      <w:hyperlink w:history="1" r:id="rId11">
        <w:r w:rsidR="00DA3BC6">
          <w:rPr>
            <w:rStyle w:val="Hyperlink"/>
            <w:rFonts w:ascii="Arial" w:hAnsi="Arial" w:cs="Arial"/>
            <w:sz w:val="22"/>
            <w:szCs w:val="22"/>
          </w:rPr>
          <w:t>2020-AK</w:t>
        </w:r>
      </w:hyperlink>
      <w:r w:rsidRPr="00934BC6" w:rsidR="003C3577">
        <w:rPr>
          <w:rFonts w:ascii="Arial" w:hAnsi="Arial" w:cs="Arial"/>
          <w:sz w:val="22"/>
          <w:szCs w:val="22"/>
        </w:rPr>
        <w:t xml:space="preserve">). </w:t>
      </w:r>
      <w:r w:rsidRPr="00934BC6" w:rsidR="00D33D5B">
        <w:rPr>
          <w:rFonts w:ascii="Arial" w:hAnsi="Arial" w:cs="Arial"/>
          <w:sz w:val="22"/>
          <w:szCs w:val="22"/>
        </w:rPr>
        <w:t xml:space="preserve"> </w:t>
      </w:r>
      <w:r w:rsidRPr="00934BC6" w:rsidR="00AC32FE">
        <w:rPr>
          <w:rFonts w:ascii="Arial" w:hAnsi="Arial" w:cs="Arial"/>
          <w:sz w:val="22"/>
          <w:szCs w:val="22"/>
        </w:rPr>
        <w:t>To account for benefits, we multiplied the hourly wage by 1.5</w:t>
      </w:r>
      <w:r w:rsidRPr="00934BC6" w:rsidR="00D33D5B">
        <w:rPr>
          <w:rFonts w:ascii="Arial" w:hAnsi="Arial" w:cs="Arial"/>
          <w:sz w:val="22"/>
          <w:szCs w:val="22"/>
        </w:rPr>
        <w:t>9</w:t>
      </w:r>
      <w:r w:rsidRPr="00934BC6" w:rsidR="00AC32FE">
        <w:rPr>
          <w:rFonts w:ascii="Arial" w:hAnsi="Arial" w:cs="Arial"/>
          <w:sz w:val="22"/>
          <w:szCs w:val="22"/>
        </w:rPr>
        <w:t xml:space="preserve"> in accordance with BLS </w:t>
      </w:r>
      <w:r w:rsidRPr="00934BC6" w:rsidR="00DA3BC6">
        <w:rPr>
          <w:rFonts w:ascii="Arial" w:hAnsi="Arial" w:cs="Arial"/>
          <w:sz w:val="22"/>
          <w:szCs w:val="22"/>
        </w:rPr>
        <w:t xml:space="preserve">News Release </w:t>
      </w:r>
      <w:hyperlink w:history="1" r:id="rId12">
        <w:r w:rsidR="00DA3BC6">
          <w:rPr>
            <w:rFonts w:ascii="Arial" w:hAnsi="Arial" w:cs="Arial"/>
            <w:color w:val="0000FF"/>
            <w:sz w:val="22"/>
            <w:szCs w:val="22"/>
            <w:u w:val="single"/>
          </w:rPr>
          <w:t>USDL-20-1736</w:t>
        </w:r>
      </w:hyperlink>
      <w:r w:rsidRPr="00934BC6" w:rsidR="00DA3BC6">
        <w:rPr>
          <w:rFonts w:ascii="Arial" w:hAnsi="Arial" w:cs="Arial"/>
          <w:sz w:val="22"/>
          <w:szCs w:val="22"/>
        </w:rPr>
        <w:t xml:space="preserve">, </w:t>
      </w:r>
      <w:r w:rsidR="00DA3BC6">
        <w:rPr>
          <w:rFonts w:ascii="Arial" w:hAnsi="Arial" w:cs="Arial"/>
          <w:sz w:val="22"/>
          <w:szCs w:val="22"/>
        </w:rPr>
        <w:t>September 17, 2020</w:t>
      </w:r>
      <w:r w:rsidRPr="00934BC6" w:rsidR="00DA3BC6">
        <w:rPr>
          <w:rFonts w:ascii="Arial" w:hAnsi="Arial" w:cs="Arial"/>
          <w:sz w:val="22"/>
          <w:szCs w:val="22"/>
        </w:rPr>
        <w:t>, Employer Costs for Employee Compensation—</w:t>
      </w:r>
      <w:r w:rsidR="00DA3BC6">
        <w:rPr>
          <w:rFonts w:ascii="Arial" w:hAnsi="Arial" w:cs="Arial"/>
          <w:sz w:val="22"/>
          <w:szCs w:val="22"/>
        </w:rPr>
        <w:t>June 2020</w:t>
      </w:r>
      <w:r w:rsidRPr="00934BC6" w:rsidR="00C217DC">
        <w:rPr>
          <w:rFonts w:ascii="Arial" w:hAnsi="Arial" w:cs="Arial"/>
          <w:sz w:val="22"/>
          <w:szCs w:val="22"/>
        </w:rPr>
        <w:t xml:space="preserve">, </w:t>
      </w:r>
      <w:r w:rsidRPr="00934BC6" w:rsidR="00AC32FE">
        <w:rPr>
          <w:rFonts w:ascii="Arial" w:hAnsi="Arial" w:cs="Arial"/>
          <w:sz w:val="22"/>
          <w:szCs w:val="22"/>
        </w:rPr>
        <w:t>resulting in an hourly cost factor of $</w:t>
      </w:r>
      <w:r w:rsidR="00DA3BC6">
        <w:rPr>
          <w:rFonts w:ascii="Arial" w:hAnsi="Arial" w:cs="Arial"/>
          <w:sz w:val="22"/>
          <w:szCs w:val="22"/>
        </w:rPr>
        <w:t>61.80</w:t>
      </w:r>
      <w:r w:rsidRPr="00934BC6" w:rsidR="004F0E46">
        <w:rPr>
          <w:rFonts w:ascii="Arial" w:hAnsi="Arial" w:cs="Arial"/>
          <w:sz w:val="22"/>
          <w:szCs w:val="22"/>
        </w:rPr>
        <w:t>.</w:t>
      </w:r>
      <w:r w:rsidRPr="00934BC6" w:rsidR="00054213">
        <w:rPr>
          <w:rFonts w:ascii="Arial" w:hAnsi="Arial" w:cs="Arial"/>
          <w:sz w:val="22"/>
          <w:szCs w:val="22"/>
        </w:rPr>
        <w:t xml:space="preserve"> </w:t>
      </w:r>
      <w:r w:rsidRPr="00934BC6" w:rsidR="00D33D5B">
        <w:rPr>
          <w:rFonts w:ascii="Arial" w:hAnsi="Arial" w:cs="Arial"/>
          <w:sz w:val="22"/>
          <w:szCs w:val="22"/>
        </w:rPr>
        <w:t xml:space="preserve"> </w:t>
      </w:r>
      <w:r w:rsidRPr="00934BC6" w:rsidR="00054213">
        <w:rPr>
          <w:rFonts w:ascii="Arial" w:hAnsi="Arial" w:cs="Arial"/>
          <w:sz w:val="22"/>
          <w:szCs w:val="22"/>
        </w:rPr>
        <w:t>Total salary cost is $</w:t>
      </w:r>
      <w:r w:rsidR="00DA3BC6">
        <w:rPr>
          <w:rFonts w:ascii="Arial" w:hAnsi="Arial" w:cs="Arial"/>
          <w:sz w:val="22"/>
          <w:szCs w:val="22"/>
        </w:rPr>
        <w:t>2,595.60</w:t>
      </w:r>
      <w:r w:rsidRPr="00934BC6" w:rsidR="004F0E46">
        <w:rPr>
          <w:rFonts w:ascii="Arial" w:hAnsi="Arial" w:cs="Arial"/>
          <w:sz w:val="22"/>
          <w:szCs w:val="22"/>
        </w:rPr>
        <w:t xml:space="preserve"> ($</w:t>
      </w:r>
      <w:r w:rsidR="00DA3BC6">
        <w:rPr>
          <w:rFonts w:ascii="Arial" w:hAnsi="Arial" w:cs="Arial"/>
          <w:sz w:val="22"/>
          <w:szCs w:val="22"/>
        </w:rPr>
        <w:t>61.80</w:t>
      </w:r>
      <w:r w:rsidRPr="00934BC6" w:rsidR="00054213">
        <w:rPr>
          <w:rFonts w:ascii="Arial" w:hAnsi="Arial" w:cs="Arial"/>
          <w:sz w:val="22"/>
          <w:szCs w:val="22"/>
        </w:rPr>
        <w:t xml:space="preserve"> x </w:t>
      </w:r>
      <w:r w:rsidRPr="00934BC6" w:rsidR="004F0E46">
        <w:rPr>
          <w:rFonts w:ascii="Arial" w:hAnsi="Arial" w:cs="Arial"/>
          <w:sz w:val="22"/>
          <w:szCs w:val="22"/>
        </w:rPr>
        <w:t>42</w:t>
      </w:r>
      <w:r w:rsidRPr="00934BC6" w:rsidR="00C43224">
        <w:rPr>
          <w:rFonts w:ascii="Arial" w:hAnsi="Arial" w:cs="Arial"/>
          <w:sz w:val="22"/>
          <w:szCs w:val="22"/>
        </w:rPr>
        <w:t xml:space="preserve"> </w:t>
      </w:r>
      <w:r w:rsidRPr="00934BC6" w:rsidR="00054213">
        <w:rPr>
          <w:rFonts w:ascii="Arial" w:hAnsi="Arial" w:cs="Arial"/>
          <w:sz w:val="22"/>
          <w:szCs w:val="22"/>
        </w:rPr>
        <w:t>hours)</w:t>
      </w:r>
      <w:r w:rsidRPr="00934BC6" w:rsidR="006949EB">
        <w:rPr>
          <w:rFonts w:ascii="Arial" w:hAnsi="Arial" w:cs="Arial"/>
          <w:sz w:val="22"/>
          <w:szCs w:val="22"/>
        </w:rPr>
        <w:t>.</w:t>
      </w:r>
      <w:r w:rsidRPr="00934BC6" w:rsidR="00054213">
        <w:rPr>
          <w:rFonts w:ascii="Arial" w:hAnsi="Arial" w:cs="Arial"/>
          <w:sz w:val="22"/>
          <w:szCs w:val="22"/>
        </w:rPr>
        <w:t xml:space="preserve">  In addition to salary costs, we estimate approximately $</w:t>
      </w:r>
      <w:r w:rsidRPr="00934BC6" w:rsidR="00C43224">
        <w:rPr>
          <w:rFonts w:ascii="Arial" w:hAnsi="Arial" w:cs="Arial"/>
          <w:sz w:val="22"/>
          <w:szCs w:val="22"/>
        </w:rPr>
        <w:t xml:space="preserve">300 </w:t>
      </w:r>
      <w:r w:rsidRPr="00934BC6" w:rsidR="00054213">
        <w:rPr>
          <w:rFonts w:ascii="Arial" w:hAnsi="Arial" w:cs="Arial"/>
          <w:sz w:val="22"/>
          <w:szCs w:val="22"/>
        </w:rPr>
        <w:t>for printing and mailing evaluation form</w:t>
      </w:r>
      <w:r w:rsidRPr="00934BC6" w:rsidR="004E123F">
        <w:rPr>
          <w:rFonts w:ascii="Arial" w:hAnsi="Arial" w:cs="Arial"/>
          <w:sz w:val="22"/>
          <w:szCs w:val="22"/>
        </w:rPr>
        <w:t>s</w:t>
      </w:r>
      <w:r w:rsidRPr="00934BC6" w:rsidR="00054213">
        <w:rPr>
          <w:rFonts w:ascii="Arial" w:hAnsi="Arial" w:cs="Arial"/>
          <w:sz w:val="22"/>
          <w:szCs w:val="22"/>
        </w:rPr>
        <w:t>.</w:t>
      </w:r>
    </w:p>
    <w:p w:rsidRPr="00934BC6" w:rsidR="000D4336" w:rsidP="00F127E1" w:rsidRDefault="000D4336" w14:paraId="3987996E" w14:textId="77777777">
      <w:pPr>
        <w:tabs>
          <w:tab w:val="left" w:pos="360"/>
          <w:tab w:val="left" w:pos="720"/>
        </w:tabs>
        <w:rPr>
          <w:rFonts w:ascii="Arial" w:hAnsi="Arial" w:cs="Arial"/>
          <w:sz w:val="22"/>
          <w:szCs w:val="22"/>
        </w:rPr>
      </w:pPr>
    </w:p>
    <w:p w:rsidRPr="00A2208A" w:rsidR="00A2208A" w:rsidP="00A2208A" w:rsidRDefault="00A2208A" w14:paraId="53EA5788"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15.</w:t>
      </w:r>
      <w:r w:rsidRPr="00A2208A">
        <w:rPr>
          <w:rFonts w:ascii="Arial" w:hAnsi="Arial" w:cs="Arial"/>
          <w:b/>
          <w:sz w:val="22"/>
          <w:szCs w:val="22"/>
        </w:rPr>
        <w:tab/>
        <w:t>Explain the reasons for any program changes or adjustments in hour or cost burden.</w:t>
      </w:r>
    </w:p>
    <w:p w:rsidRPr="00A2208A" w:rsidR="00A2208A" w:rsidP="00A2208A" w:rsidRDefault="00A2208A" w14:paraId="602CCF46" w14:textId="77777777">
      <w:pPr>
        <w:tabs>
          <w:tab w:val="left" w:pos="-1080"/>
          <w:tab w:val="left" w:pos="-720"/>
          <w:tab w:val="left" w:pos="450"/>
          <w:tab w:val="left" w:pos="720"/>
        </w:tabs>
        <w:rPr>
          <w:rFonts w:ascii="Arial" w:hAnsi="Arial" w:cs="Arial"/>
          <w:sz w:val="22"/>
          <w:szCs w:val="22"/>
        </w:rPr>
      </w:pPr>
    </w:p>
    <w:p w:rsidRPr="00934BC6" w:rsidR="00913659" w:rsidP="00A2208A" w:rsidRDefault="00134F0E" w14:paraId="14B7698A" w14:textId="247148A7">
      <w:pPr>
        <w:tabs>
          <w:tab w:val="left" w:pos="360"/>
          <w:tab w:val="left" w:pos="720"/>
        </w:tabs>
        <w:rPr>
          <w:rFonts w:ascii="Arial" w:hAnsi="Arial" w:cs="Arial"/>
          <w:sz w:val="22"/>
          <w:szCs w:val="22"/>
        </w:rPr>
      </w:pPr>
      <w:r>
        <w:rPr>
          <w:rFonts w:ascii="Arial" w:hAnsi="Arial" w:cs="Arial"/>
          <w:sz w:val="22"/>
          <w:szCs w:val="22"/>
        </w:rPr>
        <w:t xml:space="preserve">We are not reporting any program </w:t>
      </w:r>
      <w:r w:rsidR="009D72AF">
        <w:rPr>
          <w:rFonts w:ascii="Arial" w:hAnsi="Arial" w:cs="Arial"/>
          <w:sz w:val="22"/>
          <w:szCs w:val="22"/>
        </w:rPr>
        <w:t xml:space="preserve">changes </w:t>
      </w:r>
      <w:r>
        <w:rPr>
          <w:rFonts w:ascii="Arial" w:hAnsi="Arial" w:cs="Arial"/>
          <w:sz w:val="22"/>
          <w:szCs w:val="22"/>
        </w:rPr>
        <w:t>or adjustments</w:t>
      </w:r>
      <w:r w:rsidR="009D72AF">
        <w:rPr>
          <w:rFonts w:ascii="Arial" w:hAnsi="Arial" w:cs="Arial"/>
          <w:sz w:val="22"/>
          <w:szCs w:val="22"/>
        </w:rPr>
        <w:t>.</w:t>
      </w:r>
    </w:p>
    <w:p w:rsidRPr="00934BC6" w:rsidR="00913659" w:rsidP="00F127E1" w:rsidRDefault="00913659" w14:paraId="5B589AD6" w14:textId="77777777">
      <w:pPr>
        <w:tabs>
          <w:tab w:val="left" w:pos="360"/>
          <w:tab w:val="left" w:pos="720"/>
        </w:tabs>
        <w:rPr>
          <w:rFonts w:ascii="Arial" w:hAnsi="Arial" w:cs="Arial"/>
          <w:sz w:val="22"/>
          <w:szCs w:val="22"/>
        </w:rPr>
      </w:pPr>
    </w:p>
    <w:p w:rsidRPr="00A2208A" w:rsidR="00A2208A" w:rsidP="00A2208A" w:rsidRDefault="00A2208A" w14:paraId="33C86253"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16.</w:t>
      </w:r>
      <w:r w:rsidRPr="00A2208A">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2208A" w:rsidR="00A2208A" w:rsidP="00A2208A" w:rsidRDefault="00A2208A" w14:paraId="2970D3A9" w14:textId="77777777">
      <w:pPr>
        <w:tabs>
          <w:tab w:val="left" w:pos="-1080"/>
          <w:tab w:val="left" w:pos="-720"/>
          <w:tab w:val="left" w:pos="450"/>
          <w:tab w:val="left" w:pos="720"/>
        </w:tabs>
        <w:rPr>
          <w:rFonts w:ascii="Arial" w:hAnsi="Arial" w:cs="Arial"/>
          <w:sz w:val="22"/>
          <w:szCs w:val="22"/>
        </w:rPr>
      </w:pPr>
    </w:p>
    <w:p w:rsidRPr="00934BC6" w:rsidR="00913659" w:rsidP="00F127E1" w:rsidRDefault="00B740A4" w14:paraId="05225379" w14:textId="77777777">
      <w:pPr>
        <w:tabs>
          <w:tab w:val="left" w:pos="360"/>
          <w:tab w:val="left" w:pos="720"/>
        </w:tabs>
        <w:rPr>
          <w:rFonts w:ascii="Arial" w:hAnsi="Arial" w:cs="Arial"/>
          <w:sz w:val="22"/>
          <w:szCs w:val="22"/>
        </w:rPr>
      </w:pPr>
      <w:r w:rsidRPr="00934BC6">
        <w:rPr>
          <w:rFonts w:ascii="Arial" w:hAnsi="Arial" w:cs="Arial"/>
          <w:sz w:val="22"/>
          <w:szCs w:val="22"/>
        </w:rPr>
        <w:t xml:space="preserve">This information collection </w:t>
      </w:r>
      <w:r w:rsidRPr="00934BC6" w:rsidR="009F6BB6">
        <w:rPr>
          <w:rFonts w:ascii="Arial" w:hAnsi="Arial" w:cs="Arial"/>
          <w:sz w:val="22"/>
          <w:szCs w:val="22"/>
        </w:rPr>
        <w:t xml:space="preserve">is </w:t>
      </w:r>
      <w:r w:rsidRPr="00934BC6">
        <w:rPr>
          <w:rFonts w:ascii="Arial" w:hAnsi="Arial" w:cs="Arial"/>
          <w:sz w:val="22"/>
          <w:szCs w:val="22"/>
        </w:rPr>
        <w:t>not subject to statistical ana</w:t>
      </w:r>
      <w:r w:rsidRPr="00934BC6" w:rsidR="00A2289A">
        <w:rPr>
          <w:rFonts w:ascii="Arial" w:hAnsi="Arial" w:cs="Arial"/>
          <w:sz w:val="22"/>
          <w:szCs w:val="22"/>
        </w:rPr>
        <w:t>lysis</w:t>
      </w:r>
      <w:r w:rsidRPr="00934BC6">
        <w:rPr>
          <w:rFonts w:ascii="Arial" w:hAnsi="Arial" w:cs="Arial"/>
          <w:sz w:val="22"/>
          <w:szCs w:val="22"/>
        </w:rPr>
        <w:t xml:space="preserve"> and will not be published.  The information is</w:t>
      </w:r>
      <w:r w:rsidRPr="00934BC6" w:rsidR="00A2289A">
        <w:rPr>
          <w:rFonts w:ascii="Arial" w:hAnsi="Arial" w:cs="Arial"/>
          <w:sz w:val="22"/>
          <w:szCs w:val="22"/>
        </w:rPr>
        <w:t xml:space="preserve"> solely for the benefit of the refuge m</w:t>
      </w:r>
      <w:r w:rsidRPr="00934BC6">
        <w:rPr>
          <w:rFonts w:ascii="Arial" w:hAnsi="Arial" w:cs="Arial"/>
          <w:sz w:val="22"/>
          <w:szCs w:val="22"/>
        </w:rPr>
        <w:t>anager in monitoring permitted commercial guiding activities on the refuge.</w:t>
      </w:r>
    </w:p>
    <w:p w:rsidRPr="00934BC6" w:rsidR="00150437" w:rsidP="00F127E1" w:rsidRDefault="00150437" w14:paraId="10E8FD8F" w14:textId="77777777">
      <w:pPr>
        <w:tabs>
          <w:tab w:val="left" w:pos="360"/>
          <w:tab w:val="left" w:pos="720"/>
        </w:tabs>
        <w:rPr>
          <w:rFonts w:ascii="Arial" w:hAnsi="Arial" w:cs="Arial"/>
          <w:sz w:val="22"/>
          <w:szCs w:val="22"/>
        </w:rPr>
      </w:pPr>
    </w:p>
    <w:p w:rsidRPr="00A2208A" w:rsidR="00A2208A" w:rsidP="00A2208A" w:rsidRDefault="00A2208A" w14:paraId="107C2795"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17.</w:t>
      </w:r>
      <w:r w:rsidRPr="00A2208A">
        <w:rPr>
          <w:rFonts w:ascii="Arial" w:hAnsi="Arial" w:cs="Arial"/>
          <w:b/>
          <w:sz w:val="22"/>
          <w:szCs w:val="22"/>
        </w:rPr>
        <w:tab/>
        <w:t>If seeking approval to not display the expiration date for OMB approval of the information collection, explain the reasons that display would be inappropriate.</w:t>
      </w:r>
    </w:p>
    <w:p w:rsidRPr="00A2208A" w:rsidR="00A2208A" w:rsidP="00A2208A" w:rsidRDefault="00A2208A" w14:paraId="060732E9" w14:textId="77777777">
      <w:pPr>
        <w:tabs>
          <w:tab w:val="left" w:pos="-1080"/>
          <w:tab w:val="left" w:pos="-720"/>
          <w:tab w:val="left" w:pos="450"/>
          <w:tab w:val="left" w:pos="720"/>
        </w:tabs>
        <w:rPr>
          <w:rFonts w:ascii="Arial" w:hAnsi="Arial" w:cs="Arial"/>
          <w:sz w:val="22"/>
          <w:szCs w:val="22"/>
        </w:rPr>
      </w:pPr>
    </w:p>
    <w:p w:rsidRPr="00934BC6" w:rsidR="00913659" w:rsidP="00F127E1" w:rsidRDefault="00A2289A" w14:paraId="24E694D0" w14:textId="77777777">
      <w:pPr>
        <w:tabs>
          <w:tab w:val="left" w:pos="360"/>
          <w:tab w:val="left" w:pos="720"/>
        </w:tabs>
        <w:rPr>
          <w:rFonts w:ascii="Arial" w:hAnsi="Arial" w:cs="Arial"/>
          <w:sz w:val="22"/>
          <w:szCs w:val="22"/>
        </w:rPr>
      </w:pPr>
      <w:r w:rsidRPr="00934BC6">
        <w:rPr>
          <w:rFonts w:ascii="Arial" w:hAnsi="Arial" w:cs="Arial"/>
          <w:sz w:val="22"/>
          <w:szCs w:val="22"/>
        </w:rPr>
        <w:t>We will display the OMB control number and expiration date.</w:t>
      </w:r>
    </w:p>
    <w:p w:rsidRPr="00934BC6" w:rsidR="00150437" w:rsidP="00F127E1" w:rsidRDefault="00150437" w14:paraId="3CE7ACDB" w14:textId="77777777">
      <w:pPr>
        <w:tabs>
          <w:tab w:val="left" w:pos="360"/>
          <w:tab w:val="left" w:pos="720"/>
        </w:tabs>
        <w:rPr>
          <w:rFonts w:ascii="Arial" w:hAnsi="Arial" w:cs="Arial"/>
          <w:sz w:val="22"/>
          <w:szCs w:val="22"/>
        </w:rPr>
      </w:pPr>
    </w:p>
    <w:p w:rsidRPr="00A2208A" w:rsidR="00A2208A" w:rsidP="00A2208A" w:rsidRDefault="00A2208A" w14:paraId="010F4DB8" w14:textId="77777777">
      <w:pPr>
        <w:tabs>
          <w:tab w:val="left" w:pos="-1080"/>
          <w:tab w:val="left" w:pos="-720"/>
          <w:tab w:val="left" w:pos="450"/>
          <w:tab w:val="left" w:pos="720"/>
        </w:tabs>
        <w:rPr>
          <w:rFonts w:ascii="Arial" w:hAnsi="Arial" w:cs="Arial"/>
          <w:b/>
          <w:sz w:val="22"/>
          <w:szCs w:val="22"/>
        </w:rPr>
      </w:pPr>
      <w:r w:rsidRPr="00A2208A">
        <w:rPr>
          <w:rFonts w:ascii="Arial" w:hAnsi="Arial" w:cs="Arial"/>
          <w:b/>
          <w:sz w:val="22"/>
          <w:szCs w:val="22"/>
        </w:rPr>
        <w:t>18.</w:t>
      </w:r>
      <w:r w:rsidRPr="00A2208A">
        <w:rPr>
          <w:rFonts w:ascii="Arial" w:hAnsi="Arial" w:cs="Arial"/>
          <w:b/>
          <w:sz w:val="22"/>
          <w:szCs w:val="22"/>
        </w:rPr>
        <w:tab/>
        <w:t>Explain each exception to the topics of the certification statement identified in "Certification for Paperwork Reduction Act Submissions."</w:t>
      </w:r>
    </w:p>
    <w:p w:rsidRPr="00A2208A" w:rsidR="00A2208A" w:rsidP="00A2208A" w:rsidRDefault="00A2208A" w14:paraId="43253FB2" w14:textId="77777777">
      <w:pPr>
        <w:tabs>
          <w:tab w:val="left" w:pos="-1080"/>
          <w:tab w:val="left" w:pos="-720"/>
          <w:tab w:val="left" w:pos="450"/>
          <w:tab w:val="left" w:pos="720"/>
        </w:tabs>
        <w:rPr>
          <w:rFonts w:ascii="Arial" w:hAnsi="Arial" w:cs="Arial"/>
          <w:sz w:val="22"/>
          <w:szCs w:val="22"/>
        </w:rPr>
      </w:pPr>
    </w:p>
    <w:p w:rsidRPr="00934BC6" w:rsidR="00913659" w:rsidP="00A2208A" w:rsidRDefault="00A2289A" w14:paraId="075E455D" w14:textId="77777777">
      <w:pPr>
        <w:tabs>
          <w:tab w:val="left" w:pos="360"/>
          <w:tab w:val="left" w:pos="720"/>
        </w:tabs>
        <w:rPr>
          <w:rFonts w:ascii="Arial" w:hAnsi="Arial" w:cs="Arial"/>
          <w:sz w:val="22"/>
          <w:szCs w:val="22"/>
        </w:rPr>
      </w:pPr>
      <w:r w:rsidRPr="00934BC6">
        <w:rPr>
          <w:rFonts w:ascii="Arial" w:hAnsi="Arial" w:cs="Arial"/>
          <w:sz w:val="22"/>
          <w:szCs w:val="22"/>
        </w:rPr>
        <w:t>There are no exceptions to the certification statement.</w:t>
      </w:r>
    </w:p>
    <w:p w:rsidRPr="00934BC6" w:rsidR="00150437" w:rsidP="00F127E1" w:rsidRDefault="00150437" w14:paraId="4697A546" w14:textId="77777777">
      <w:pPr>
        <w:tabs>
          <w:tab w:val="left" w:pos="360"/>
          <w:tab w:val="left" w:pos="720"/>
        </w:tabs>
        <w:rPr>
          <w:rFonts w:ascii="Arial" w:hAnsi="Arial" w:cs="Arial"/>
          <w:sz w:val="22"/>
          <w:szCs w:val="22"/>
        </w:rPr>
      </w:pPr>
    </w:p>
    <w:sectPr w:rsidRPr="00934BC6" w:rsidR="00150437" w:rsidSect="00F54295">
      <w:footerReference w:type="default" r:id="rId13"/>
      <w:footerReference w:type="first" r:id="rId14"/>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D14E3" w14:textId="77777777" w:rsidR="0081750E" w:rsidRDefault="0081750E">
      <w:r>
        <w:separator/>
      </w:r>
    </w:p>
  </w:endnote>
  <w:endnote w:type="continuationSeparator" w:id="0">
    <w:p w14:paraId="7B8B5FA0" w14:textId="77777777" w:rsidR="0081750E" w:rsidRDefault="0081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325505977"/>
      <w:docPartObj>
        <w:docPartGallery w:val="Page Numbers (Bottom of Page)"/>
        <w:docPartUnique/>
      </w:docPartObj>
    </w:sdtPr>
    <w:sdtEndPr>
      <w:rPr>
        <w:noProof/>
      </w:rPr>
    </w:sdtEndPr>
    <w:sdtContent>
      <w:p w14:paraId="545833D6" w14:textId="4D992DFF" w:rsidR="00150437" w:rsidRPr="00321A0B" w:rsidRDefault="00321A0B" w:rsidP="00321A0B">
        <w:pPr>
          <w:pStyle w:val="Footer"/>
          <w:jc w:val="center"/>
          <w:rPr>
            <w:rFonts w:ascii="Arial" w:hAnsi="Arial" w:cs="Arial"/>
            <w:sz w:val="22"/>
            <w:szCs w:val="22"/>
          </w:rPr>
        </w:pPr>
        <w:r w:rsidRPr="00321A0B">
          <w:rPr>
            <w:rFonts w:ascii="Arial" w:hAnsi="Arial" w:cs="Arial"/>
            <w:sz w:val="22"/>
            <w:szCs w:val="22"/>
          </w:rPr>
          <w:t xml:space="preserve">- </w:t>
        </w:r>
        <w:r w:rsidRPr="00321A0B">
          <w:rPr>
            <w:rFonts w:ascii="Arial" w:hAnsi="Arial" w:cs="Arial"/>
            <w:sz w:val="22"/>
            <w:szCs w:val="22"/>
          </w:rPr>
          <w:fldChar w:fldCharType="begin"/>
        </w:r>
        <w:r w:rsidRPr="00321A0B">
          <w:rPr>
            <w:rFonts w:ascii="Arial" w:hAnsi="Arial" w:cs="Arial"/>
            <w:sz w:val="22"/>
            <w:szCs w:val="22"/>
          </w:rPr>
          <w:instrText xml:space="preserve"> PAGE   \* MERGEFORMAT </w:instrText>
        </w:r>
        <w:r w:rsidRPr="00321A0B">
          <w:rPr>
            <w:rFonts w:ascii="Arial" w:hAnsi="Arial" w:cs="Arial"/>
            <w:sz w:val="22"/>
            <w:szCs w:val="22"/>
          </w:rPr>
          <w:fldChar w:fldCharType="separate"/>
        </w:r>
        <w:r w:rsidR="00EE30DD">
          <w:rPr>
            <w:rFonts w:ascii="Arial" w:hAnsi="Arial" w:cs="Arial"/>
            <w:noProof/>
            <w:sz w:val="22"/>
            <w:szCs w:val="22"/>
          </w:rPr>
          <w:t>2</w:t>
        </w:r>
        <w:r w:rsidRPr="00321A0B">
          <w:rPr>
            <w:rFonts w:ascii="Arial" w:hAnsi="Arial" w:cs="Arial"/>
            <w:noProof/>
            <w:sz w:val="22"/>
            <w:szCs w:val="22"/>
          </w:rPr>
          <w:fldChar w:fldCharType="end"/>
        </w:r>
        <w:r w:rsidRPr="00321A0B">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09889590"/>
      <w:docPartObj>
        <w:docPartGallery w:val="Page Numbers (Bottom of Page)"/>
        <w:docPartUnique/>
      </w:docPartObj>
    </w:sdtPr>
    <w:sdtEndPr>
      <w:rPr>
        <w:noProof/>
      </w:rPr>
    </w:sdtEndPr>
    <w:sdtContent>
      <w:p w14:paraId="466BC08C" w14:textId="2DBA831C" w:rsidR="00321A0B" w:rsidRPr="00321A0B" w:rsidRDefault="00321A0B" w:rsidP="00321A0B">
        <w:pPr>
          <w:pStyle w:val="Footer"/>
          <w:jc w:val="center"/>
          <w:rPr>
            <w:rFonts w:ascii="Arial" w:hAnsi="Arial" w:cs="Arial"/>
            <w:sz w:val="22"/>
            <w:szCs w:val="22"/>
          </w:rPr>
        </w:pPr>
        <w:r w:rsidRPr="00321A0B">
          <w:rPr>
            <w:rFonts w:ascii="Arial" w:hAnsi="Arial" w:cs="Arial"/>
            <w:sz w:val="22"/>
            <w:szCs w:val="22"/>
          </w:rPr>
          <w:t xml:space="preserve">- </w:t>
        </w:r>
        <w:r w:rsidRPr="00321A0B">
          <w:rPr>
            <w:rFonts w:ascii="Arial" w:hAnsi="Arial" w:cs="Arial"/>
            <w:sz w:val="22"/>
            <w:szCs w:val="22"/>
          </w:rPr>
          <w:fldChar w:fldCharType="begin"/>
        </w:r>
        <w:r w:rsidRPr="00321A0B">
          <w:rPr>
            <w:rFonts w:ascii="Arial" w:hAnsi="Arial" w:cs="Arial"/>
            <w:sz w:val="22"/>
            <w:szCs w:val="22"/>
          </w:rPr>
          <w:instrText xml:space="preserve"> PAGE   \* MERGEFORMAT </w:instrText>
        </w:r>
        <w:r w:rsidRPr="00321A0B">
          <w:rPr>
            <w:rFonts w:ascii="Arial" w:hAnsi="Arial" w:cs="Arial"/>
            <w:sz w:val="22"/>
            <w:szCs w:val="22"/>
          </w:rPr>
          <w:fldChar w:fldCharType="separate"/>
        </w:r>
        <w:r w:rsidR="00EE30DD">
          <w:rPr>
            <w:rFonts w:ascii="Arial" w:hAnsi="Arial" w:cs="Arial"/>
            <w:noProof/>
            <w:sz w:val="22"/>
            <w:szCs w:val="22"/>
          </w:rPr>
          <w:t>1</w:t>
        </w:r>
        <w:r w:rsidRPr="00321A0B">
          <w:rPr>
            <w:rFonts w:ascii="Arial" w:hAnsi="Arial" w:cs="Arial"/>
            <w:noProof/>
            <w:sz w:val="22"/>
            <w:szCs w:val="22"/>
          </w:rPr>
          <w:fldChar w:fldCharType="end"/>
        </w:r>
        <w:r w:rsidRPr="00321A0B">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2A395" w14:textId="77777777" w:rsidR="0081750E" w:rsidRDefault="0081750E">
      <w:r>
        <w:separator/>
      </w:r>
    </w:p>
  </w:footnote>
  <w:footnote w:type="continuationSeparator" w:id="0">
    <w:p w14:paraId="128C3B14" w14:textId="77777777" w:rsidR="0081750E" w:rsidRDefault="00817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7044F"/>
    <w:multiLevelType w:val="hybridMultilevel"/>
    <w:tmpl w:val="FEC8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736E9F"/>
    <w:multiLevelType w:val="hybridMultilevel"/>
    <w:tmpl w:val="2D86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F7795"/>
    <w:multiLevelType w:val="hybridMultilevel"/>
    <w:tmpl w:val="B914D30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3"/>
  </w:num>
  <w:num w:numId="6">
    <w:abstractNumId w:val="8"/>
  </w:num>
  <w:num w:numId="7">
    <w:abstractNumId w:val="12"/>
  </w:num>
  <w:num w:numId="8">
    <w:abstractNumId w:val="7"/>
  </w:num>
  <w:num w:numId="9">
    <w:abstractNumId w:val="6"/>
  </w:num>
  <w:num w:numId="10">
    <w:abstractNumId w:val="1"/>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5AF7"/>
    <w:rsid w:val="000239AC"/>
    <w:rsid w:val="000329E8"/>
    <w:rsid w:val="00034D80"/>
    <w:rsid w:val="00046FCE"/>
    <w:rsid w:val="00051DF7"/>
    <w:rsid w:val="00054213"/>
    <w:rsid w:val="00072B83"/>
    <w:rsid w:val="000A286C"/>
    <w:rsid w:val="000B41D9"/>
    <w:rsid w:val="000D4336"/>
    <w:rsid w:val="000D498D"/>
    <w:rsid w:val="000E4145"/>
    <w:rsid w:val="000F3D39"/>
    <w:rsid w:val="001072D1"/>
    <w:rsid w:val="00115915"/>
    <w:rsid w:val="00115BF3"/>
    <w:rsid w:val="00130555"/>
    <w:rsid w:val="00134F0E"/>
    <w:rsid w:val="00144EDD"/>
    <w:rsid w:val="00150437"/>
    <w:rsid w:val="00151431"/>
    <w:rsid w:val="00153136"/>
    <w:rsid w:val="0016027C"/>
    <w:rsid w:val="0016769C"/>
    <w:rsid w:val="00176CB2"/>
    <w:rsid w:val="001B7706"/>
    <w:rsid w:val="001C3913"/>
    <w:rsid w:val="001D070D"/>
    <w:rsid w:val="001D3428"/>
    <w:rsid w:val="001D692F"/>
    <w:rsid w:val="001E2A6F"/>
    <w:rsid w:val="001E523F"/>
    <w:rsid w:val="001F41ED"/>
    <w:rsid w:val="002039CD"/>
    <w:rsid w:val="00211A91"/>
    <w:rsid w:val="002509C1"/>
    <w:rsid w:val="00277829"/>
    <w:rsid w:val="0029520D"/>
    <w:rsid w:val="002A10EB"/>
    <w:rsid w:val="002A4928"/>
    <w:rsid w:val="002B1A4F"/>
    <w:rsid w:val="002B654E"/>
    <w:rsid w:val="002C4305"/>
    <w:rsid w:val="002C6804"/>
    <w:rsid w:val="002D0723"/>
    <w:rsid w:val="002F758D"/>
    <w:rsid w:val="00311392"/>
    <w:rsid w:val="003167A4"/>
    <w:rsid w:val="00321A0B"/>
    <w:rsid w:val="003346FC"/>
    <w:rsid w:val="00336AF7"/>
    <w:rsid w:val="00337E1F"/>
    <w:rsid w:val="00372251"/>
    <w:rsid w:val="00384A4E"/>
    <w:rsid w:val="003A0375"/>
    <w:rsid w:val="003A516E"/>
    <w:rsid w:val="003B0E71"/>
    <w:rsid w:val="003C3577"/>
    <w:rsid w:val="003D2DED"/>
    <w:rsid w:val="003E010E"/>
    <w:rsid w:val="00413047"/>
    <w:rsid w:val="00423226"/>
    <w:rsid w:val="00425328"/>
    <w:rsid w:val="004271B1"/>
    <w:rsid w:val="00443317"/>
    <w:rsid w:val="00452E49"/>
    <w:rsid w:val="00454599"/>
    <w:rsid w:val="004612EF"/>
    <w:rsid w:val="00471C47"/>
    <w:rsid w:val="004743E2"/>
    <w:rsid w:val="0049477F"/>
    <w:rsid w:val="004B179F"/>
    <w:rsid w:val="004B2B01"/>
    <w:rsid w:val="004E123F"/>
    <w:rsid w:val="004F0E46"/>
    <w:rsid w:val="004F3858"/>
    <w:rsid w:val="004F5E56"/>
    <w:rsid w:val="00506E66"/>
    <w:rsid w:val="00510041"/>
    <w:rsid w:val="00510516"/>
    <w:rsid w:val="00520605"/>
    <w:rsid w:val="00521EB4"/>
    <w:rsid w:val="00522F5D"/>
    <w:rsid w:val="00525D08"/>
    <w:rsid w:val="00530FF6"/>
    <w:rsid w:val="00533EDF"/>
    <w:rsid w:val="00541B28"/>
    <w:rsid w:val="00550440"/>
    <w:rsid w:val="005B0338"/>
    <w:rsid w:val="005B7F7D"/>
    <w:rsid w:val="005D7D59"/>
    <w:rsid w:val="005E0BF3"/>
    <w:rsid w:val="005F111D"/>
    <w:rsid w:val="006110BF"/>
    <w:rsid w:val="00613B1B"/>
    <w:rsid w:val="0063416E"/>
    <w:rsid w:val="00636AB5"/>
    <w:rsid w:val="00637D68"/>
    <w:rsid w:val="006451FD"/>
    <w:rsid w:val="0064651A"/>
    <w:rsid w:val="00670629"/>
    <w:rsid w:val="00685685"/>
    <w:rsid w:val="00687417"/>
    <w:rsid w:val="00691028"/>
    <w:rsid w:val="006949EB"/>
    <w:rsid w:val="006973CE"/>
    <w:rsid w:val="00697ABA"/>
    <w:rsid w:val="006A1BFD"/>
    <w:rsid w:val="006C4158"/>
    <w:rsid w:val="006E3E3B"/>
    <w:rsid w:val="006E5A28"/>
    <w:rsid w:val="006E636A"/>
    <w:rsid w:val="006F0EA1"/>
    <w:rsid w:val="007234AC"/>
    <w:rsid w:val="00740A09"/>
    <w:rsid w:val="00740A4E"/>
    <w:rsid w:val="00760C33"/>
    <w:rsid w:val="00763C1F"/>
    <w:rsid w:val="00783623"/>
    <w:rsid w:val="00794F0D"/>
    <w:rsid w:val="007B37F1"/>
    <w:rsid w:val="007B7AC1"/>
    <w:rsid w:val="007C3037"/>
    <w:rsid w:val="007C6F6C"/>
    <w:rsid w:val="007D0907"/>
    <w:rsid w:val="007E21CC"/>
    <w:rsid w:val="0081750E"/>
    <w:rsid w:val="0082314D"/>
    <w:rsid w:val="00826BFF"/>
    <w:rsid w:val="00846038"/>
    <w:rsid w:val="00861F6B"/>
    <w:rsid w:val="00863E2D"/>
    <w:rsid w:val="00871AB7"/>
    <w:rsid w:val="0088101F"/>
    <w:rsid w:val="008A2068"/>
    <w:rsid w:val="008A435A"/>
    <w:rsid w:val="008A43AD"/>
    <w:rsid w:val="008A5C6C"/>
    <w:rsid w:val="008D66F7"/>
    <w:rsid w:val="008E6EA8"/>
    <w:rsid w:val="0090163A"/>
    <w:rsid w:val="00907EC4"/>
    <w:rsid w:val="0091003E"/>
    <w:rsid w:val="00913659"/>
    <w:rsid w:val="00927C77"/>
    <w:rsid w:val="009309E1"/>
    <w:rsid w:val="00930EBE"/>
    <w:rsid w:val="00934BC6"/>
    <w:rsid w:val="0095362B"/>
    <w:rsid w:val="00960BDE"/>
    <w:rsid w:val="0096267D"/>
    <w:rsid w:val="00990254"/>
    <w:rsid w:val="00990805"/>
    <w:rsid w:val="00994988"/>
    <w:rsid w:val="009A47E1"/>
    <w:rsid w:val="009C6323"/>
    <w:rsid w:val="009C6B41"/>
    <w:rsid w:val="009D4A5C"/>
    <w:rsid w:val="009D72AF"/>
    <w:rsid w:val="009E28B9"/>
    <w:rsid w:val="009F01B8"/>
    <w:rsid w:val="009F4C66"/>
    <w:rsid w:val="009F6BB6"/>
    <w:rsid w:val="00A004C4"/>
    <w:rsid w:val="00A01B93"/>
    <w:rsid w:val="00A06126"/>
    <w:rsid w:val="00A2208A"/>
    <w:rsid w:val="00A2289A"/>
    <w:rsid w:val="00A46CA7"/>
    <w:rsid w:val="00A85A21"/>
    <w:rsid w:val="00AB5668"/>
    <w:rsid w:val="00AB6EB2"/>
    <w:rsid w:val="00AC32FE"/>
    <w:rsid w:val="00AD5A75"/>
    <w:rsid w:val="00AE590C"/>
    <w:rsid w:val="00AE5BAF"/>
    <w:rsid w:val="00AE6AFE"/>
    <w:rsid w:val="00AF434B"/>
    <w:rsid w:val="00B02D69"/>
    <w:rsid w:val="00B037B8"/>
    <w:rsid w:val="00B0516F"/>
    <w:rsid w:val="00B234DC"/>
    <w:rsid w:val="00B23F5B"/>
    <w:rsid w:val="00B26E75"/>
    <w:rsid w:val="00B32BBE"/>
    <w:rsid w:val="00B43D75"/>
    <w:rsid w:val="00B45D26"/>
    <w:rsid w:val="00B51632"/>
    <w:rsid w:val="00B6422D"/>
    <w:rsid w:val="00B73F35"/>
    <w:rsid w:val="00B740A4"/>
    <w:rsid w:val="00B822C2"/>
    <w:rsid w:val="00B83092"/>
    <w:rsid w:val="00B87D3D"/>
    <w:rsid w:val="00B93320"/>
    <w:rsid w:val="00BB0E92"/>
    <w:rsid w:val="00BB4266"/>
    <w:rsid w:val="00BB4A08"/>
    <w:rsid w:val="00BD3998"/>
    <w:rsid w:val="00BE45D3"/>
    <w:rsid w:val="00C0602E"/>
    <w:rsid w:val="00C217DC"/>
    <w:rsid w:val="00C37383"/>
    <w:rsid w:val="00C40059"/>
    <w:rsid w:val="00C43224"/>
    <w:rsid w:val="00C439D4"/>
    <w:rsid w:val="00C53658"/>
    <w:rsid w:val="00C56E5C"/>
    <w:rsid w:val="00C65966"/>
    <w:rsid w:val="00C6623D"/>
    <w:rsid w:val="00C85649"/>
    <w:rsid w:val="00C969A2"/>
    <w:rsid w:val="00CA696D"/>
    <w:rsid w:val="00CB0A59"/>
    <w:rsid w:val="00D01DB1"/>
    <w:rsid w:val="00D03D48"/>
    <w:rsid w:val="00D33D5B"/>
    <w:rsid w:val="00D344D1"/>
    <w:rsid w:val="00D417E9"/>
    <w:rsid w:val="00D439CD"/>
    <w:rsid w:val="00D517D3"/>
    <w:rsid w:val="00D55C99"/>
    <w:rsid w:val="00D6012C"/>
    <w:rsid w:val="00D626CB"/>
    <w:rsid w:val="00D7524E"/>
    <w:rsid w:val="00D959BA"/>
    <w:rsid w:val="00DA3BC6"/>
    <w:rsid w:val="00DB2D08"/>
    <w:rsid w:val="00DC0C69"/>
    <w:rsid w:val="00DD0EA7"/>
    <w:rsid w:val="00DD5CA4"/>
    <w:rsid w:val="00E1762E"/>
    <w:rsid w:val="00E231F2"/>
    <w:rsid w:val="00E30C97"/>
    <w:rsid w:val="00E33D28"/>
    <w:rsid w:val="00E533FB"/>
    <w:rsid w:val="00E92CB7"/>
    <w:rsid w:val="00E93A21"/>
    <w:rsid w:val="00E96D94"/>
    <w:rsid w:val="00EB71C0"/>
    <w:rsid w:val="00EE30DD"/>
    <w:rsid w:val="00EE5E53"/>
    <w:rsid w:val="00F03863"/>
    <w:rsid w:val="00F127E1"/>
    <w:rsid w:val="00F15D27"/>
    <w:rsid w:val="00F171DE"/>
    <w:rsid w:val="00F36999"/>
    <w:rsid w:val="00F44911"/>
    <w:rsid w:val="00F51389"/>
    <w:rsid w:val="00F54295"/>
    <w:rsid w:val="00F549C9"/>
    <w:rsid w:val="00F825E4"/>
    <w:rsid w:val="00F877B8"/>
    <w:rsid w:val="00F95E9F"/>
    <w:rsid w:val="00FB20C4"/>
    <w:rsid w:val="00FB5D1F"/>
    <w:rsid w:val="00FC2032"/>
    <w:rsid w:val="00FC3E3F"/>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1EE51"/>
  <w14:defaultImageDpi w14:val="0"/>
  <w15:docId w15:val="{EB3AA489-3333-4B01-A526-4FA7544F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95E9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C969A2"/>
    <w:rPr>
      <w:rFonts w:cs="Times New Roman"/>
      <w:sz w:val="16"/>
      <w:szCs w:val="16"/>
    </w:rPr>
  </w:style>
  <w:style w:type="paragraph" w:styleId="CommentText">
    <w:name w:val="annotation text"/>
    <w:basedOn w:val="Normal"/>
    <w:link w:val="CommentTextChar"/>
    <w:uiPriority w:val="99"/>
    <w:semiHidden/>
    <w:rsid w:val="00C969A2"/>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969A2"/>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39"/>
    <w:rsid w:val="00FC2032"/>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1A0B"/>
    <w:pPr>
      <w:tabs>
        <w:tab w:val="center" w:pos="4680"/>
        <w:tab w:val="right" w:pos="9360"/>
      </w:tabs>
    </w:pPr>
  </w:style>
  <w:style w:type="character" w:customStyle="1" w:styleId="HeaderChar">
    <w:name w:val="Header Char"/>
    <w:basedOn w:val="DefaultParagraphFont"/>
    <w:link w:val="Header"/>
    <w:uiPriority w:val="99"/>
    <w:rsid w:val="00321A0B"/>
    <w:rPr>
      <w:sz w:val="20"/>
      <w:szCs w:val="20"/>
    </w:rPr>
  </w:style>
  <w:style w:type="paragraph" w:styleId="ListParagraph">
    <w:name w:val="List Paragraph"/>
    <w:basedOn w:val="Normal"/>
    <w:uiPriority w:val="34"/>
    <w:qFormat/>
    <w:rsid w:val="00687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2301">
      <w:marLeft w:val="0"/>
      <w:marRight w:val="0"/>
      <w:marTop w:val="0"/>
      <w:marBottom w:val="0"/>
      <w:divBdr>
        <w:top w:val="none" w:sz="0" w:space="0" w:color="auto"/>
        <w:left w:val="none" w:sz="0" w:space="0" w:color="auto"/>
        <w:bottom w:val="none" w:sz="0" w:space="0" w:color="auto"/>
        <w:right w:val="none" w:sz="0" w:space="0" w:color="auto"/>
      </w:divBdr>
    </w:div>
    <w:div w:id="235022302">
      <w:marLeft w:val="0"/>
      <w:marRight w:val="0"/>
      <w:marTop w:val="0"/>
      <w:marBottom w:val="0"/>
      <w:divBdr>
        <w:top w:val="none" w:sz="0" w:space="0" w:color="auto"/>
        <w:left w:val="none" w:sz="0" w:space="0" w:color="auto"/>
        <w:bottom w:val="none" w:sz="0" w:space="0" w:color="auto"/>
        <w:right w:val="none" w:sz="0" w:space="0" w:color="auto"/>
      </w:divBdr>
    </w:div>
    <w:div w:id="2350223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1999-05-28/pdf/99-13327.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nfo.gov/content/pkg/FR-2020-08-26/pdf/2020-18727.pdf?utm_medium=email&amp;utm_campaign=subscription+mailing+list&amp;utm_source=federalregister.gov" TargetMode="External"/><Relationship Id="rId12" Type="http://schemas.openxmlformats.org/officeDocument/2006/relationships/hyperlink" Target="https://www.bls.gov/news.release/pdf/ece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0/AK_h.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openxmlformats.org/officeDocument/2006/relationships/webSettings" Target="webSettings.xml"/><Relationship Id="rId9" Type="http://schemas.openxmlformats.org/officeDocument/2006/relationships/hyperlink" Target="https://www.gpo.gov/fdsys/pkg/FR-2008-06-04/pdf/E8-1240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1410</TotalTime>
  <Pages>7</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10</cp:revision>
  <cp:lastPrinted>2018-02-26T21:46:00Z</cp:lastPrinted>
  <dcterms:created xsi:type="dcterms:W3CDTF">2020-11-03T02:22:00Z</dcterms:created>
  <dcterms:modified xsi:type="dcterms:W3CDTF">2020-12-15T18:09:00Z</dcterms:modified>
</cp:coreProperties>
</file>