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F94" w:rsidRDefault="00354F94">
      <w:bookmarkStart w:name="_GoBack" w:id="0"/>
      <w:bookmarkEnd w:id="0"/>
    </w:p>
    <w:p w:rsidR="00F94A67" w:rsidRDefault="00F94A67"/>
    <w:p w:rsidRPr="005A761C" w:rsidR="00F94A67" w:rsidP="00F94A67" w:rsidRDefault="00F94A67">
      <w:pPr>
        <w:tabs>
          <w:tab w:val="center" w:pos="4680"/>
        </w:tabs>
        <w:jc w:val="center"/>
        <w:rPr>
          <w:sz w:val="22"/>
        </w:rPr>
      </w:pPr>
      <w:r w:rsidRPr="005A761C">
        <w:rPr>
          <w:b/>
          <w:bCs/>
          <w:sz w:val="22"/>
        </w:rPr>
        <w:t>Justification for No</w:t>
      </w:r>
      <w:r w:rsidR="009D7F7D">
        <w:rPr>
          <w:b/>
          <w:bCs/>
          <w:sz w:val="22"/>
        </w:rPr>
        <w:t>n-</w:t>
      </w:r>
      <w:r w:rsidRPr="005A761C">
        <w:rPr>
          <w:b/>
          <w:bCs/>
          <w:sz w:val="22"/>
        </w:rPr>
        <w:t>Material or Non</w:t>
      </w:r>
      <w:r w:rsidR="009D7F7D">
        <w:rPr>
          <w:b/>
          <w:bCs/>
          <w:sz w:val="22"/>
        </w:rPr>
        <w:t>-</w:t>
      </w:r>
      <w:r w:rsidRPr="005A761C">
        <w:rPr>
          <w:b/>
          <w:bCs/>
          <w:sz w:val="22"/>
        </w:rPr>
        <w:t>substantive Change to Currently-Approved Collection</w:t>
      </w:r>
    </w:p>
    <w:p w:rsidR="00F94A67" w:rsidRDefault="00F94A67"/>
    <w:p w:rsidR="0056787F" w:rsidP="0056787F" w:rsidRDefault="003A17F0">
      <w:pPr>
        <w:kinsoku w:val="0"/>
        <w:overflowPunct w:val="0"/>
        <w:ind w:firstLine="720"/>
      </w:pPr>
      <w:r>
        <w:t xml:space="preserve">The </w:t>
      </w:r>
      <w:r w:rsidRPr="005113BF">
        <w:t>Department of Labor</w:t>
      </w:r>
      <w:r>
        <w:t>’s</w:t>
      </w:r>
      <w:r w:rsidRPr="005113BF">
        <w:t xml:space="preserve"> regulation </w:t>
      </w:r>
      <w:r>
        <w:t xml:space="preserve">at </w:t>
      </w:r>
      <w:r w:rsidRPr="005113BF">
        <w:t>29 CFR 2550.404a–3 provides a fiduciary safe harbor for use in making distributions from terminated individual account plans (</w:t>
      </w:r>
      <w:r>
        <w:t xml:space="preserve">as defined in section 3(34) of ERISA) and </w:t>
      </w:r>
      <w:r w:rsidRPr="005113BF">
        <w:t xml:space="preserve">abandoned plans </w:t>
      </w:r>
      <w:r>
        <w:t>(</w:t>
      </w:r>
      <w:r w:rsidRPr="005113BF">
        <w:t xml:space="preserve">as described in 29 CFR 2578.1) on behalf of participants and beneficiaries who fail to make an election regarding a form of benefit distribution, including “missing participants.”  The safe harbor generally requires </w:t>
      </w:r>
      <w:r>
        <w:t>distributions</w:t>
      </w:r>
      <w:r w:rsidRPr="005113BF">
        <w:t xml:space="preserve"> </w:t>
      </w:r>
      <w:r w:rsidR="009D7F7D">
        <w:t xml:space="preserve">to </w:t>
      </w:r>
      <w:r>
        <w:t xml:space="preserve">be </w:t>
      </w:r>
      <w:r w:rsidRPr="005113BF">
        <w:t>roll</w:t>
      </w:r>
      <w:r>
        <w:t xml:space="preserve">ed </w:t>
      </w:r>
      <w:r w:rsidRPr="005113BF">
        <w:t xml:space="preserve">over to an individual retirement </w:t>
      </w:r>
      <w:r>
        <w:t>account or annuity (IRA)</w:t>
      </w:r>
      <w:r w:rsidRPr="005113BF">
        <w:t>,</w:t>
      </w:r>
      <w:r>
        <w:t xml:space="preserve"> </w:t>
      </w:r>
      <w:r w:rsidRPr="005113BF">
        <w:t xml:space="preserve">although in limited circumstances </w:t>
      </w:r>
      <w:r>
        <w:t xml:space="preserve">fiduciaries may make </w:t>
      </w:r>
      <w:r w:rsidRPr="005113BF">
        <w:t xml:space="preserve">distributions to certain bank accounts or a state unclaimed property fund.  If the conditions of the safe harbor are met, a fiduciary (including a </w:t>
      </w:r>
      <w:r w:rsidR="00215714">
        <w:t xml:space="preserve">qualified termination administrator </w:t>
      </w:r>
      <w:r w:rsidR="0056787F">
        <w:t xml:space="preserve">(QTA) </w:t>
      </w:r>
      <w:r w:rsidRPr="005113BF">
        <w:t xml:space="preserve">in the case of an abandoned plan) is deemed to have satisfied the requirements of section 404(a) of </w:t>
      </w:r>
      <w:r>
        <w:t>ERISA</w:t>
      </w:r>
      <w:r w:rsidRPr="005113BF">
        <w:t xml:space="preserve"> with respect to distributi</w:t>
      </w:r>
      <w:r>
        <w:t>ng</w:t>
      </w:r>
      <w:r w:rsidRPr="005113BF">
        <w:t xml:space="preserve"> benefits, selecti</w:t>
      </w:r>
      <w:r>
        <w:t>ng</w:t>
      </w:r>
      <w:r w:rsidRPr="005113BF">
        <w:t xml:space="preserve"> </w:t>
      </w:r>
      <w:r>
        <w:t>a transferee entity</w:t>
      </w:r>
      <w:r w:rsidRPr="005113BF">
        <w:t>, and invest</w:t>
      </w:r>
      <w:r>
        <w:t>ing</w:t>
      </w:r>
      <w:r w:rsidRPr="005113BF">
        <w:t xml:space="preserve"> funds in connection with the distribution.</w:t>
      </w:r>
      <w:r w:rsidR="00F12249">
        <w:t xml:space="preserve"> </w:t>
      </w:r>
    </w:p>
    <w:p w:rsidR="0056787F" w:rsidP="00F94A67" w:rsidRDefault="0056787F">
      <w:pPr>
        <w:kinsoku w:val="0"/>
        <w:overflowPunct w:val="0"/>
      </w:pPr>
    </w:p>
    <w:p w:rsidR="0056787F" w:rsidP="0056787F" w:rsidRDefault="00F12249">
      <w:pPr>
        <w:kinsoku w:val="0"/>
        <w:overflowPunct w:val="0"/>
        <w:ind w:firstLine="720"/>
      </w:pPr>
      <w:r>
        <w:t xml:space="preserve">One of the conditions </w:t>
      </w:r>
      <w:r w:rsidR="0085114A">
        <w:t xml:space="preserve">of the safe harbor </w:t>
      </w:r>
      <w:r>
        <w:t xml:space="preserve">is that </w:t>
      </w:r>
      <w:r w:rsidR="00325C28">
        <w:t>participant</w:t>
      </w:r>
      <w:r w:rsidR="009D7F7D">
        <w:t>s and beneficiaries</w:t>
      </w:r>
      <w:r w:rsidR="00325C28">
        <w:t xml:space="preserve"> must receive a notice explaining that their account balance will be distributed to an IRA if the</w:t>
      </w:r>
      <w:r w:rsidR="0056787F">
        <w:t>y</w:t>
      </w:r>
      <w:r w:rsidR="00325C28">
        <w:t xml:space="preserve"> fail to make a distributed election with</w:t>
      </w:r>
      <w:r w:rsidR="0056787F">
        <w:t>in</w:t>
      </w:r>
      <w:r w:rsidR="00325C28">
        <w:t xml:space="preserve"> 30 days of receipt of the notice. </w:t>
      </w:r>
      <w:r w:rsidR="00215714">
        <w:t>The notice requirement is an information collection request (ICR) covered by the PRA that is approved under OMB Control Number 1210-0127</w:t>
      </w:r>
      <w:r w:rsidR="0056787F">
        <w:t>, which is scheduled to expire on April 30, 2022</w:t>
      </w:r>
      <w:r w:rsidR="00215714">
        <w:t xml:space="preserve">.  </w:t>
      </w:r>
      <w:r w:rsidR="00325C28">
        <w:t>A model notice is provided in an</w:t>
      </w:r>
      <w:r w:rsidR="0056787F">
        <w:t xml:space="preserve"> A</w:t>
      </w:r>
      <w:r w:rsidR="00325C28">
        <w:t xml:space="preserve">ppendix to the rule. </w:t>
      </w:r>
    </w:p>
    <w:p w:rsidR="0056787F" w:rsidP="0056787F" w:rsidRDefault="0056787F">
      <w:pPr>
        <w:kinsoku w:val="0"/>
        <w:overflowPunct w:val="0"/>
        <w:ind w:firstLine="720"/>
      </w:pPr>
    </w:p>
    <w:p w:rsidR="00F94A67" w:rsidP="0056787F" w:rsidRDefault="00550C52">
      <w:pPr>
        <w:kinsoku w:val="0"/>
        <w:overflowPunct w:val="0"/>
        <w:ind w:firstLine="720"/>
      </w:pPr>
      <w:r w:rsidRPr="00D42907">
        <w:t xml:space="preserve">On December 22, 2017, </w:t>
      </w:r>
      <w:r w:rsidR="0085114A">
        <w:t>the Pension Benefits Guaranty Corporation (</w:t>
      </w:r>
      <w:r w:rsidRPr="00D42907">
        <w:t>PBGC</w:t>
      </w:r>
      <w:r w:rsidR="0085114A">
        <w:t>)</w:t>
      </w:r>
      <w:r w:rsidRPr="00D42907">
        <w:t xml:space="preserve"> </w:t>
      </w:r>
      <w:r>
        <w:t xml:space="preserve">established the PBGC Defined Contribution Missing Participants Program (Program) to hold retirement benefits for </w:t>
      </w:r>
      <w:r w:rsidRPr="005F2620">
        <w:t>missing pa</w:t>
      </w:r>
      <w:r>
        <w:t xml:space="preserve">rticipants and beneficiaries in most terminated defined contribution plans and to help </w:t>
      </w:r>
      <w:r w:rsidRPr="005F2620">
        <w:t>those part</w:t>
      </w:r>
      <w:r>
        <w:t xml:space="preserve">icipants and beneficiaries find </w:t>
      </w:r>
      <w:r w:rsidRPr="005F2620">
        <w:t>and rece</w:t>
      </w:r>
      <w:r>
        <w:t>ive those benefits.</w:t>
      </w:r>
      <w:r>
        <w:rPr>
          <w:lang w:val="en"/>
        </w:rPr>
        <w:t xml:space="preserve"> </w:t>
      </w:r>
      <w:r w:rsidR="00803210">
        <w:rPr>
          <w:lang w:val="en"/>
        </w:rPr>
        <w:t>Currently, t</w:t>
      </w:r>
      <w:r w:rsidR="00803210">
        <w:t xml:space="preserve">he Department </w:t>
      </w:r>
      <w:r w:rsidR="00F94A67">
        <w:t xml:space="preserve">is issuing </w:t>
      </w:r>
      <w:r w:rsidR="003A17F0">
        <w:t>Field Assistance Bulletin (FAB)</w:t>
      </w:r>
      <w:r w:rsidR="00325C28">
        <w:t xml:space="preserve"> 2021-02 stating that it</w:t>
      </w:r>
      <w:r w:rsidRPr="00325C28" w:rsidR="00325C28">
        <w:t xml:space="preserve"> will not pursue violations under </w:t>
      </w:r>
      <w:r w:rsidR="00803210">
        <w:t xml:space="preserve">ERISA </w:t>
      </w:r>
      <w:r w:rsidRPr="00325C28" w:rsidR="00325C28">
        <w:t>section 404(a) against either responsible plan fiduciaries of terminating defined contribution plans or QTAs of abandoned plans in connection with the transfer of a missing or non-responsive participant’s or beneficiary’s account balance to the PBGC in accordance with the PBGC’s missing participant regulations rather than to an IRA, certain bank accounts, or to a state unclaimed property fund, as s</w:t>
      </w:r>
      <w:r w:rsidR="009D7F7D">
        <w:t>pecified in 29 CFR 2550.404a-3. In this case,</w:t>
      </w:r>
      <w:r w:rsidR="00F94A67">
        <w:t xml:space="preserve"> the content of the </w:t>
      </w:r>
      <w:r w:rsidRPr="00D20ADB" w:rsidR="00F94A67">
        <w:t xml:space="preserve">notice </w:t>
      </w:r>
      <w:r w:rsidR="00F94A67">
        <w:t xml:space="preserve">to participants and beneficiaries </w:t>
      </w:r>
      <w:r w:rsidR="001A4B4F">
        <w:t>would</w:t>
      </w:r>
      <w:r w:rsidR="00F94A67">
        <w:t xml:space="preserve"> be modified to reflect the transfer to the PBGC, rather than to an IRA, bank or savings account, or state unclaimed property fund.  </w:t>
      </w:r>
      <w:r>
        <w:t>Specifically, n</w:t>
      </w:r>
      <w:r w:rsidR="00F94A67">
        <w:t>otices to participants and beneficiaries must state clearly that their account balances are being transferred to the “Pension Benefit Guaranty Corporation’s Defined Contribution Missing Participants Program,” and include the PBGC’s website address and customer contact number.</w:t>
      </w:r>
    </w:p>
    <w:p w:rsidRPr="00AF7C85" w:rsidR="0056787F" w:rsidP="0056787F" w:rsidRDefault="0056787F">
      <w:pPr>
        <w:kinsoku w:val="0"/>
        <w:overflowPunct w:val="0"/>
        <w:ind w:firstLine="720"/>
      </w:pPr>
    </w:p>
    <w:p w:rsidR="00F94A67" w:rsidP="0056787F" w:rsidRDefault="0085114A">
      <w:pPr>
        <w:ind w:firstLine="720"/>
      </w:pPr>
      <w:r>
        <w:t xml:space="preserve">This change is a non-material, non-substantive change to the Department’s </w:t>
      </w:r>
      <w:r w:rsidR="0056787F">
        <w:t>ICR</w:t>
      </w:r>
      <w:r>
        <w:t xml:space="preserve"> approved under OMB Control Number 1210-0127. </w:t>
      </w:r>
      <w:r w:rsidRPr="00FC3707" w:rsidR="00FC3707">
        <w:t xml:space="preserve">The </w:t>
      </w:r>
      <w:r w:rsidR="009D7F7D">
        <w:t xml:space="preserve">Department estimated that the </w:t>
      </w:r>
      <w:r w:rsidRPr="00FC3707" w:rsidR="00FC3707">
        <w:t xml:space="preserve">public reporting burden for this </w:t>
      </w:r>
      <w:r w:rsidR="0071266E">
        <w:t xml:space="preserve">component of the </w:t>
      </w:r>
      <w:r w:rsidR="00803210">
        <w:t xml:space="preserve">ICR </w:t>
      </w:r>
      <w:r w:rsidRPr="00FC3707" w:rsidR="00FC3707">
        <w:t>average</w:t>
      </w:r>
      <w:r w:rsidR="009D7F7D">
        <w:t>s</w:t>
      </w:r>
      <w:r w:rsidRPr="00FC3707" w:rsidR="00FC3707">
        <w:t xml:space="preserve"> approximately</w:t>
      </w:r>
      <w:r w:rsidRPr="00FC3707" w:rsidR="00FC3707">
        <w:rPr>
          <w:color w:val="000000" w:themeColor="text1"/>
        </w:rPr>
        <w:t xml:space="preserve"> </w:t>
      </w:r>
      <w:r w:rsidR="009D7F7D">
        <w:rPr>
          <w:color w:val="000000" w:themeColor="text1"/>
        </w:rPr>
        <w:t xml:space="preserve">would require a benefits manager to spend </w:t>
      </w:r>
      <w:r w:rsidRPr="00FC3707" w:rsidR="00FC3707">
        <w:rPr>
          <w:color w:val="000000" w:themeColor="text1"/>
        </w:rPr>
        <w:t xml:space="preserve">10 minutes </w:t>
      </w:r>
      <w:r w:rsidR="009D7F7D">
        <w:rPr>
          <w:color w:val="000000" w:themeColor="text1"/>
        </w:rPr>
        <w:t xml:space="preserve">per respondent </w:t>
      </w:r>
      <w:r w:rsidRPr="00FC3707" w:rsidR="00FC3707">
        <w:rPr>
          <w:color w:val="000000" w:themeColor="text1"/>
        </w:rPr>
        <w:t>preparing the notice</w:t>
      </w:r>
      <w:r w:rsidRPr="00FC3707" w:rsidR="00FC3707">
        <w:t xml:space="preserve"> and </w:t>
      </w:r>
      <w:r w:rsidR="009D7F7D">
        <w:t xml:space="preserve">a clerical professional to spend </w:t>
      </w:r>
      <w:r w:rsidR="009D7F7D">
        <w:rPr>
          <w:color w:val="000000" w:themeColor="text1"/>
        </w:rPr>
        <w:t>two minutes preparing and distributing the</w:t>
      </w:r>
      <w:r w:rsidRPr="00FC3707" w:rsidR="00FC3707">
        <w:rPr>
          <w:color w:val="000000" w:themeColor="text1"/>
        </w:rPr>
        <w:t xml:space="preserve"> notices</w:t>
      </w:r>
      <w:r w:rsidRPr="00FC3707" w:rsidR="00FC3707">
        <w:t xml:space="preserve">.  The change </w:t>
      </w:r>
      <w:r>
        <w:t xml:space="preserve">to the ICR </w:t>
      </w:r>
      <w:r w:rsidR="0056787F">
        <w:t>made by</w:t>
      </w:r>
      <w:r>
        <w:t xml:space="preserve"> FAB</w:t>
      </w:r>
      <w:r w:rsidR="0056787F">
        <w:t>2021-02</w:t>
      </w:r>
      <w:r>
        <w:t xml:space="preserve"> </w:t>
      </w:r>
      <w:r w:rsidRPr="00FC3707" w:rsidR="00FC3707">
        <w:t xml:space="preserve">will not affect the hour or cost burden associated with the </w:t>
      </w:r>
      <w:r>
        <w:t>ICR</w:t>
      </w:r>
      <w:r w:rsidRPr="00FC3707" w:rsidR="00FC3707">
        <w:t>.</w:t>
      </w:r>
    </w:p>
    <w:sectPr w:rsidR="00F94A6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04D" w:rsidRDefault="00C7704D" w:rsidP="00F94A67">
      <w:r>
        <w:separator/>
      </w:r>
    </w:p>
  </w:endnote>
  <w:endnote w:type="continuationSeparator" w:id="0">
    <w:p w:rsidR="00C7704D" w:rsidRDefault="00C7704D" w:rsidP="00F9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04D" w:rsidRDefault="00C7704D" w:rsidP="00F94A67">
      <w:r>
        <w:separator/>
      </w:r>
    </w:p>
  </w:footnote>
  <w:footnote w:type="continuationSeparator" w:id="0">
    <w:p w:rsidR="00C7704D" w:rsidRDefault="00C7704D" w:rsidP="00F94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A67" w:rsidRPr="005855E9" w:rsidRDefault="00F94A67" w:rsidP="00F94A67">
    <w:pPr>
      <w:pStyle w:val="Header"/>
      <w:jc w:val="right"/>
      <w:rPr>
        <w:rFonts w:ascii="Times New Roman" w:hAnsi="Times New Roman"/>
        <w:sz w:val="20"/>
        <w:szCs w:val="20"/>
      </w:rPr>
    </w:pPr>
    <w:r w:rsidRPr="005855E9">
      <w:rPr>
        <w:rFonts w:ascii="Times New Roman" w:hAnsi="Times New Roman"/>
        <w:sz w:val="20"/>
        <w:szCs w:val="20"/>
      </w:rPr>
      <w:t>Abandoned Plans Program</w:t>
    </w:r>
  </w:p>
  <w:p w:rsidR="00F94A67" w:rsidRDefault="00F94A67" w:rsidP="00F94A67">
    <w:pPr>
      <w:pStyle w:val="Header"/>
      <w:jc w:val="right"/>
      <w:rPr>
        <w:rFonts w:ascii="Times New Roman" w:hAnsi="Times New Roman"/>
        <w:sz w:val="20"/>
        <w:szCs w:val="20"/>
      </w:rPr>
    </w:pPr>
    <w:r w:rsidRPr="005855E9">
      <w:rPr>
        <w:rFonts w:ascii="Times New Roman" w:hAnsi="Times New Roman"/>
        <w:sz w:val="20"/>
        <w:szCs w:val="20"/>
      </w:rPr>
      <w:t>OMB Control Number 1210-0127</w:t>
    </w:r>
  </w:p>
  <w:p w:rsidR="00F94A67" w:rsidRPr="005855E9" w:rsidRDefault="00F94A67" w:rsidP="00F94A67">
    <w:pPr>
      <w:pStyle w:val="Header"/>
      <w:jc w:val="right"/>
      <w:rPr>
        <w:rFonts w:ascii="Times New Roman" w:hAnsi="Times New Roman"/>
        <w:sz w:val="20"/>
        <w:szCs w:val="20"/>
      </w:rPr>
    </w:pPr>
    <w:r>
      <w:rPr>
        <w:rFonts w:ascii="Times New Roman" w:hAnsi="Times New Roman"/>
        <w:sz w:val="20"/>
        <w:szCs w:val="20"/>
      </w:rPr>
      <w:t>Expiration Date: 4/30/2022</w:t>
    </w:r>
  </w:p>
  <w:p w:rsidR="00F94A67" w:rsidRDefault="00F94A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757"/>
    <w:rsid w:val="001A4B4F"/>
    <w:rsid w:val="00215714"/>
    <w:rsid w:val="00325C28"/>
    <w:rsid w:val="00354F94"/>
    <w:rsid w:val="00384A48"/>
    <w:rsid w:val="003A17F0"/>
    <w:rsid w:val="00550C52"/>
    <w:rsid w:val="0056787F"/>
    <w:rsid w:val="00634483"/>
    <w:rsid w:val="00653669"/>
    <w:rsid w:val="0071266E"/>
    <w:rsid w:val="00803210"/>
    <w:rsid w:val="0085114A"/>
    <w:rsid w:val="009D7F7D"/>
    <w:rsid w:val="00AB6B80"/>
    <w:rsid w:val="00B03757"/>
    <w:rsid w:val="00C704F5"/>
    <w:rsid w:val="00C7704D"/>
    <w:rsid w:val="00CC17E1"/>
    <w:rsid w:val="00F12249"/>
    <w:rsid w:val="00F94A67"/>
    <w:rsid w:val="00FC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AA973-2606-4BF2-B337-0872351C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A6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A6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94A67"/>
  </w:style>
  <w:style w:type="paragraph" w:styleId="Footer">
    <w:name w:val="footer"/>
    <w:basedOn w:val="Normal"/>
    <w:link w:val="FooterChar"/>
    <w:uiPriority w:val="99"/>
    <w:unhideWhenUsed/>
    <w:rsid w:val="00F94A6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94A67"/>
  </w:style>
  <w:style w:type="paragraph" w:customStyle="1" w:styleId="Default">
    <w:name w:val="Default"/>
    <w:rsid w:val="00F94A6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704F5"/>
    <w:pPr>
      <w:widowControl/>
      <w:autoSpaceDE/>
      <w:autoSpaceDN/>
      <w:adjustRightInd/>
    </w:pPr>
    <w:rPr>
      <w:rFonts w:eastAsiaTheme="minorHAnsi"/>
      <w:sz w:val="20"/>
      <w:szCs w:val="20"/>
    </w:rPr>
  </w:style>
  <w:style w:type="character" w:customStyle="1" w:styleId="FootnoteTextChar">
    <w:name w:val="Footnote Text Char"/>
    <w:basedOn w:val="DefaultParagraphFont"/>
    <w:link w:val="FootnoteText"/>
    <w:uiPriority w:val="99"/>
    <w:semiHidden/>
    <w:rsid w:val="00C704F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704F5"/>
    <w:rPr>
      <w:vertAlign w:val="superscript"/>
    </w:rPr>
  </w:style>
  <w:style w:type="paragraph" w:styleId="BalloonText">
    <w:name w:val="Balloon Text"/>
    <w:basedOn w:val="Normal"/>
    <w:link w:val="BalloonTextChar"/>
    <w:uiPriority w:val="99"/>
    <w:semiHidden/>
    <w:unhideWhenUsed/>
    <w:rsid w:val="003A17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7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EBSA</dc:creator>
  <cp:keywords/>
  <dc:description/>
  <cp:lastModifiedBy>EBSA</cp:lastModifiedBy>
  <cp:revision>4</cp:revision>
  <dcterms:created xsi:type="dcterms:W3CDTF">2020-12-22T20:00:00Z</dcterms:created>
  <dcterms:modified xsi:type="dcterms:W3CDTF">2020-12-23T14:34:00Z</dcterms:modified>
</cp:coreProperties>
</file>