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190C" w:rsidR="0009190C" w:rsidP="0009190C" w:rsidRDefault="0009190C" w14:paraId="4D0890B6" w14:textId="77777777">
      <w:pPr>
        <w:shd w:val="clear" w:color="auto" w:fill="FFFFFF"/>
        <w:spacing w:after="0" w:line="240" w:lineRule="auto"/>
        <w:outlineLvl w:val="0"/>
        <w:rPr>
          <w:rFonts w:ascii="Roboto Slab" w:hAnsi="Roboto Slab" w:eastAsia="Times New Roman" w:cs="Open Sans"/>
          <w:b/>
          <w:bCs/>
          <w:color w:val="575757"/>
          <w:spacing w:val="30"/>
          <w:kern w:val="36"/>
          <w:sz w:val="39"/>
          <w:szCs w:val="39"/>
          <w:lang w:val="en"/>
        </w:rPr>
      </w:pPr>
      <w:r w:rsidRPr="0009190C">
        <w:rPr>
          <w:rFonts w:ascii="Roboto Slab" w:hAnsi="Roboto Slab" w:eastAsia="Times New Roman" w:cs="Open Sans"/>
          <w:b/>
          <w:bCs/>
          <w:color w:val="575757"/>
          <w:spacing w:val="30"/>
          <w:kern w:val="36"/>
          <w:sz w:val="39"/>
          <w:szCs w:val="39"/>
          <w:lang w:val="en"/>
        </w:rPr>
        <w:t>Electronic Code of Federal Regulations</w:t>
      </w:r>
    </w:p>
    <w:p w:rsidRPr="0009190C" w:rsidR="0009190C" w:rsidP="0009190C" w:rsidRDefault="0009190C" w14:paraId="5CA4811D" w14:textId="77777777">
      <w:pPr>
        <w:shd w:val="clear" w:color="auto" w:fill="FFFFFF"/>
        <w:spacing w:line="240" w:lineRule="auto"/>
        <w:jc w:val="center"/>
        <w:rPr>
          <w:rFonts w:ascii="Open Sans" w:hAnsi="Open Sans" w:eastAsia="Times New Roman" w:cs="Open Sans"/>
          <w:b/>
          <w:bCs/>
          <w:color w:val="000000"/>
          <w:sz w:val="23"/>
          <w:szCs w:val="23"/>
          <w:lang w:val="en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4"/>
      </w:tblGrid>
      <w:tr w:rsidRPr="0009190C" w:rsidR="0009190C" w:rsidTr="0009190C" w14:paraId="6F600E32" w14:textId="77777777">
        <w:trPr>
          <w:tblCellSpacing w:w="15" w:type="dxa"/>
        </w:trPr>
        <w:tc>
          <w:tcPr>
            <w:tcW w:w="0" w:type="auto"/>
            <w:hideMark/>
          </w:tcPr>
          <w:p w:rsidRPr="0009190C" w:rsidR="0009190C" w:rsidP="0009190C" w:rsidRDefault="0009190C" w14:paraId="2DFA1E10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575757"/>
                <w:spacing w:val="15"/>
                <w:sz w:val="27"/>
                <w:szCs w:val="27"/>
              </w:rPr>
            </w:pPr>
            <w:r w:rsidRPr="0009190C">
              <w:rPr>
                <w:rFonts w:ascii="Arial" w:hAnsi="Arial" w:eastAsia="Times New Roman" w:cs="Arial"/>
                <w:b/>
                <w:bCs/>
                <w:color w:val="575757"/>
                <w:spacing w:val="15"/>
                <w:sz w:val="27"/>
                <w:szCs w:val="27"/>
              </w:rPr>
              <w:t>e-CFR data is current as of January 8, 2021</w:t>
            </w:r>
          </w:p>
        </w:tc>
      </w:tr>
    </w:tbl>
    <w:p w:rsidRPr="0009190C" w:rsidR="0009190C" w:rsidP="0009190C" w:rsidRDefault="0009190C" w14:paraId="530D91D1" w14:textId="77777777">
      <w:pPr>
        <w:shd w:val="clear" w:color="auto" w:fill="FFFFFF"/>
        <w:spacing w:line="240" w:lineRule="auto"/>
        <w:rPr>
          <w:rFonts w:ascii="Open Sans" w:hAnsi="Open Sans" w:eastAsia="Times New Roman" w:cs="Open Sans"/>
          <w:vanish/>
          <w:sz w:val="21"/>
          <w:szCs w:val="21"/>
          <w:lang w:val="en"/>
        </w:rPr>
      </w:pPr>
    </w:p>
    <w:p w:rsidRPr="0009190C" w:rsidR="0009190C" w:rsidP="0009190C" w:rsidRDefault="0009190C" w14:paraId="4A9FF04B" w14:textId="77777777">
      <w:pPr>
        <w:shd w:val="clear" w:color="auto" w:fill="FFFFFF"/>
        <w:spacing w:before="200" w:after="100" w:afterAutospacing="1" w:line="240" w:lineRule="auto"/>
        <w:rPr>
          <w:rFonts w:ascii="Open Sans" w:hAnsi="Open Sans" w:eastAsia="Times New Roman" w:cs="Open Sans"/>
          <w:sz w:val="21"/>
          <w:szCs w:val="21"/>
          <w:lang w:val="en"/>
        </w:rPr>
      </w:pPr>
      <w:bookmarkStart w:name="_GoBack" w:id="0"/>
      <w:bookmarkEnd w:id="0"/>
      <w:r w:rsidRPr="0009190C">
        <w:rPr>
          <w:rFonts w:ascii="Open Sans" w:hAnsi="Open Sans" w:eastAsia="Times New Roman" w:cs="Open Sans"/>
          <w:sz w:val="21"/>
          <w:szCs w:val="21"/>
          <w:lang w:val="en"/>
        </w:rPr>
        <w:t xml:space="preserve">Title 29: Labor </w:t>
      </w:r>
      <w:r w:rsidRPr="0009190C">
        <w:rPr>
          <w:rFonts w:ascii="Open Sans" w:hAnsi="Open Sans" w:eastAsia="Times New Roman" w:cs="Open Sans"/>
          <w:sz w:val="21"/>
          <w:szCs w:val="21"/>
          <w:lang w:val="en"/>
        </w:rPr>
        <w:br/>
      </w:r>
      <w:hyperlink w:history="1" r:id="rId7">
        <w:r w:rsidRPr="0009190C">
          <w:rPr>
            <w:rFonts w:ascii="Open Sans" w:hAnsi="Open Sans" w:eastAsia="Times New Roman" w:cs="Open Sans"/>
            <w:color w:val="4278B6"/>
            <w:sz w:val="17"/>
            <w:szCs w:val="17"/>
            <w:lang w:val="en"/>
          </w:rPr>
          <w:t>PART 1915—OCCUPATIONAL SAFETY AND HEALTH STANDARDS FOR SHIPYARD EMPLOYMENT</w:t>
        </w:r>
      </w:hyperlink>
      <w:r w:rsidRPr="0009190C">
        <w:rPr>
          <w:rFonts w:ascii="Open Sans" w:hAnsi="Open Sans" w:eastAsia="Times New Roman" w:cs="Open Sans"/>
          <w:sz w:val="21"/>
          <w:szCs w:val="21"/>
          <w:lang w:val="en"/>
        </w:rPr>
        <w:t xml:space="preserve"> </w:t>
      </w:r>
      <w:r w:rsidRPr="0009190C">
        <w:rPr>
          <w:rFonts w:ascii="Open Sans" w:hAnsi="Open Sans" w:eastAsia="Times New Roman" w:cs="Open Sans"/>
          <w:sz w:val="21"/>
          <w:szCs w:val="21"/>
          <w:lang w:val="en"/>
        </w:rPr>
        <w:br/>
      </w:r>
      <w:hyperlink w:history="1" r:id="rId8">
        <w:r w:rsidRPr="0009190C">
          <w:rPr>
            <w:rFonts w:ascii="Open Sans" w:hAnsi="Open Sans" w:eastAsia="Times New Roman" w:cs="Open Sans"/>
            <w:color w:val="4278B6"/>
            <w:sz w:val="17"/>
            <w:szCs w:val="17"/>
            <w:lang w:val="en"/>
          </w:rPr>
          <w:t>Subpart Z—Toxic and Hazardous Substances</w:t>
        </w:r>
      </w:hyperlink>
      <w:r w:rsidRPr="0009190C">
        <w:rPr>
          <w:rFonts w:ascii="Open Sans" w:hAnsi="Open Sans" w:eastAsia="Times New Roman" w:cs="Open Sans"/>
          <w:sz w:val="21"/>
          <w:szCs w:val="21"/>
          <w:lang w:val="en"/>
        </w:rPr>
        <w:t xml:space="preserve"> </w:t>
      </w:r>
    </w:p>
    <w:p w:rsidRPr="0009190C" w:rsidR="0009190C" w:rsidP="0009190C" w:rsidRDefault="0009190C" w14:paraId="74D24044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sz w:val="21"/>
          <w:szCs w:val="21"/>
          <w:lang w:val="en"/>
        </w:rPr>
      </w:pPr>
      <w:r w:rsidRPr="0009190C">
        <w:rPr>
          <w:rFonts w:ascii="Open Sans" w:hAnsi="Open Sans" w:eastAsia="Times New Roman" w:cs="Open Sans"/>
          <w:sz w:val="21"/>
          <w:szCs w:val="21"/>
          <w:lang w:val="en"/>
        </w:rPr>
        <w:pict w14:anchorId="1E227417">
          <v:rect id="_x0000_i1027" style="width:0;height:1.5pt" o:hr="t" o:hrstd="t" o:hralign="center" fillcolor="#a0a0a0" stroked="f"/>
        </w:pict>
      </w:r>
    </w:p>
    <w:p w:rsidRPr="0009190C" w:rsidR="0009190C" w:rsidP="0009190C" w:rsidRDefault="0009190C" w14:paraId="40F8546F" w14:textId="77777777">
      <w:pPr>
        <w:shd w:val="clear" w:color="auto" w:fill="FFFFFF"/>
        <w:spacing w:before="200" w:after="100" w:line="240" w:lineRule="auto"/>
        <w:outlineLvl w:val="1"/>
        <w:rPr>
          <w:rFonts w:ascii="Open Sans" w:hAnsi="Open Sans" w:eastAsia="Times New Roman" w:cs="Open Sans"/>
          <w:b/>
          <w:bCs/>
          <w:sz w:val="21"/>
          <w:szCs w:val="21"/>
          <w:lang w:val="en"/>
        </w:rPr>
      </w:pPr>
      <w:bookmarkStart w:name="_top" w:id="1"/>
      <w:bookmarkEnd w:id="1"/>
      <w:r w:rsidRPr="0009190C">
        <w:rPr>
          <w:rFonts w:ascii="Open Sans" w:hAnsi="Open Sans" w:eastAsia="Times New Roman" w:cs="Open Sans"/>
          <w:b/>
          <w:bCs/>
          <w:sz w:val="21"/>
          <w:szCs w:val="21"/>
          <w:lang w:val="en"/>
        </w:rPr>
        <w:t>§1915.1020   Access to employee exposure and medical records.</w:t>
      </w:r>
    </w:p>
    <w:p w:rsidRPr="0009190C" w:rsidR="0009190C" w:rsidP="0009190C" w:rsidRDefault="0009190C" w14:paraId="11CBF72D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Open Sans" w:hAnsi="Open Sans" w:eastAsia="Times New Roman" w:cs="Open Sans"/>
          <w:sz w:val="18"/>
          <w:szCs w:val="18"/>
          <w:lang w:val="en"/>
        </w:rPr>
      </w:pPr>
      <w:r w:rsidRPr="0009190C">
        <w:rPr>
          <w:rFonts w:ascii="Open Sans" w:hAnsi="Open Sans" w:eastAsia="Times New Roman" w:cs="Open Sans"/>
          <w:smallCaps/>
          <w:sz w:val="18"/>
          <w:szCs w:val="18"/>
          <w:lang w:val="en"/>
        </w:rPr>
        <w:t>Note:</w:t>
      </w:r>
      <w:r w:rsidRPr="0009190C">
        <w:rPr>
          <w:rFonts w:ascii="Open Sans" w:hAnsi="Open Sans" w:eastAsia="Times New Roman" w:cs="Open Sans"/>
          <w:sz w:val="18"/>
          <w:szCs w:val="18"/>
          <w:lang w:val="en"/>
        </w:rPr>
        <w:t xml:space="preserve"> The requirements applicable to shipyard employment under this section are identical to those set forth at §1910.1020 of this chapter.</w:t>
      </w:r>
    </w:p>
    <w:p w:rsidRPr="0009190C" w:rsidR="0009190C" w:rsidP="0009190C" w:rsidRDefault="0009190C" w14:paraId="58D62C73" w14:textId="77777777">
      <w:pPr>
        <w:shd w:val="clear" w:color="auto" w:fill="FFFFFF"/>
        <w:spacing w:before="200" w:after="100" w:afterAutospacing="1" w:line="240" w:lineRule="auto"/>
        <w:rPr>
          <w:rFonts w:ascii="Open Sans" w:hAnsi="Open Sans" w:eastAsia="Times New Roman" w:cs="Open Sans"/>
          <w:sz w:val="18"/>
          <w:szCs w:val="18"/>
          <w:lang w:val="en"/>
        </w:rPr>
      </w:pPr>
      <w:r w:rsidRPr="0009190C">
        <w:rPr>
          <w:rFonts w:ascii="Open Sans" w:hAnsi="Open Sans" w:eastAsia="Times New Roman" w:cs="Open Sans"/>
          <w:sz w:val="18"/>
          <w:szCs w:val="18"/>
          <w:lang w:val="en"/>
        </w:rPr>
        <w:t>[61 FR 31431, June 20, 1996]</w:t>
      </w:r>
    </w:p>
    <w:p w:rsidR="002A0148" w:rsidRDefault="002A0148" w14:paraId="2B740CF9" w14:textId="77777777"/>
    <w:sectPr w:rsidR="002A0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0C"/>
    <w:rsid w:val="0009190C"/>
    <w:rsid w:val="002A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E711"/>
  <w15:chartTrackingRefBased/>
  <w15:docId w15:val="{7F9B8F26-B5EC-4014-95E7-662AAD91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190C"/>
    <w:pPr>
      <w:spacing w:before="200"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paragraph" w:styleId="Heading2">
    <w:name w:val="heading 2"/>
    <w:basedOn w:val="Normal"/>
    <w:link w:val="Heading2Char"/>
    <w:uiPriority w:val="9"/>
    <w:qFormat/>
    <w:rsid w:val="0009190C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0C"/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09190C"/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09190C"/>
    <w:rPr>
      <w:rFonts w:ascii="Open Sans" w:hAnsi="Open Sans" w:cs="Open Sans" w:hint="default"/>
      <w:strike w:val="0"/>
      <w:dstrike w:val="0"/>
      <w:color w:val="4278B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9190C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d">
    <w:name w:val="updated"/>
    <w:basedOn w:val="Normal"/>
    <w:rsid w:val="000919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75757"/>
      <w:spacing w:val="15"/>
      <w:sz w:val="27"/>
      <w:szCs w:val="27"/>
    </w:rPr>
  </w:style>
  <w:style w:type="paragraph" w:customStyle="1" w:styleId="gpogovinfo">
    <w:name w:val="gpogovinfo"/>
    <w:basedOn w:val="Normal"/>
    <w:rsid w:val="0009190C"/>
    <w:pPr>
      <w:spacing w:after="100" w:afterAutospacing="1" w:line="240" w:lineRule="auto"/>
    </w:pPr>
    <w:rPr>
      <w:rFonts w:ascii="Roboto Slab" w:eastAsia="Times New Roman" w:hAnsi="Roboto Slab" w:cs="Times New Roman"/>
      <w:b/>
      <w:bCs/>
      <w:color w:val="4278B6"/>
      <w:spacing w:val="30"/>
      <w:sz w:val="27"/>
      <w:szCs w:val="27"/>
    </w:rPr>
  </w:style>
  <w:style w:type="paragraph" w:customStyle="1" w:styleId="left-col-head">
    <w:name w:val="left-col-head"/>
    <w:basedOn w:val="Normal"/>
    <w:rsid w:val="0009190C"/>
    <w:pPr>
      <w:spacing w:before="100" w:beforeAutospacing="1" w:after="100" w:afterAutospacing="1" w:line="240" w:lineRule="auto"/>
    </w:pPr>
    <w:rPr>
      <w:rFonts w:ascii="Roboto Slab" w:eastAsia="Times New Roman" w:hAnsi="Roboto Slab" w:cs="Times New Roman"/>
      <w:b/>
      <w:bCs/>
      <w:color w:val="575757"/>
      <w:spacing w:val="15"/>
      <w:sz w:val="24"/>
      <w:szCs w:val="24"/>
    </w:rPr>
  </w:style>
  <w:style w:type="paragraph" w:customStyle="1" w:styleId="fp">
    <w:name w:val="fp"/>
    <w:basedOn w:val="Normal"/>
    <w:rsid w:val="0009190C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-col-fp">
    <w:name w:val="left-col-fp"/>
    <w:basedOn w:val="Normal"/>
    <w:rsid w:val="0009190C"/>
    <w:pPr>
      <w:spacing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resources">
    <w:name w:val="related-resources"/>
    <w:basedOn w:val="Normal"/>
    <w:rsid w:val="0009190C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ita">
    <w:name w:val="cita"/>
    <w:basedOn w:val="Normal"/>
    <w:rsid w:val="0009190C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19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190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19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190C"/>
    <w:rPr>
      <w:rFonts w:ascii="Arial" w:eastAsia="Times New Roman" w:hAnsi="Arial" w:cs="Arial"/>
      <w:vanish/>
      <w:sz w:val="16"/>
      <w:szCs w:val="16"/>
    </w:rPr>
  </w:style>
  <w:style w:type="paragraph" w:customStyle="1" w:styleId="left-col-subhead">
    <w:name w:val="left-col-subhead"/>
    <w:basedOn w:val="Normal"/>
    <w:rsid w:val="0009190C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934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2038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CCCCCC"/>
              </w:divBdr>
            </w:div>
            <w:div w:id="159389276">
              <w:marLeft w:val="180"/>
              <w:marRight w:val="18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0808">
                  <w:marLeft w:val="0"/>
                  <w:marRight w:val="0"/>
                  <w:marTop w:val="0"/>
                  <w:marBottom w:val="0"/>
                  <w:divBdr>
                    <w:top w:val="single" w:sz="12" w:space="4" w:color="auto"/>
                    <w:left w:val="single" w:sz="12" w:space="4" w:color="auto"/>
                    <w:bottom w:val="single" w:sz="12" w:space="4" w:color="auto"/>
                    <w:right w:val="single" w:sz="12" w:space="4" w:color="auto"/>
                  </w:divBdr>
                </w:div>
                <w:div w:id="17924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6191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retrieveECFR?gp=&amp;SID=d280be1678726a87a7b6a824f6c25437&amp;mc=true&amp;n=sp29.7.1915.z&amp;r=SUBPART&amp;ty=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ecfr.gov/cgi-bin/retrieveECFR?gp=&amp;SID=d280be1678726a87a7b6a824f6c25437&amp;mc=true&amp;n=pt29.7.1915&amp;r=PART&amp;ty=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0F11FDD8BCE42B3E3D299A4BF2C16" ma:contentTypeVersion="7" ma:contentTypeDescription="Create a new document." ma:contentTypeScope="" ma:versionID="c88d90c807ff929f41fd38415214a31d">
  <xsd:schema xmlns:xsd="http://www.w3.org/2001/XMLSchema" xmlns:xs="http://www.w3.org/2001/XMLSchema" xmlns:p="http://schemas.microsoft.com/office/2006/metadata/properties" xmlns:ns3="0bc354d9-fadb-4d24-8aee-4d27bd933860" targetNamespace="http://schemas.microsoft.com/office/2006/metadata/properties" ma:root="true" ma:fieldsID="dc5c9402e5cc75bc57aeaf79ec03c6b0" ns3:_="">
    <xsd:import namespace="0bc354d9-fadb-4d24-8aee-4d27bd933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54d9-fadb-4d24-8aee-4d27bd93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57AD2B-0A6C-4B75-A21B-A9AB78FBE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354d9-fadb-4d24-8aee-4d27bd933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3659B-0E86-463A-B578-F6E8E3DA3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396FF-C7F1-4A94-BD6B-B28A8DED95D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bc354d9-fadb-4d24-8aee-4d27bd9338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Electronic Code of Federal Regulations</vt:lpstr>
      <vt:lpstr>    §1915.1020   Access to employee exposure and medical records.</vt:lpstr>
    </vt:vector>
  </TitlesOfParts>
  <Company>Department of Labor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Belinda - OSHA</dc:creator>
  <cp:keywords/>
  <dc:description/>
  <cp:lastModifiedBy>Cannon, Belinda - OSHA</cp:lastModifiedBy>
  <cp:revision>1</cp:revision>
  <dcterms:created xsi:type="dcterms:W3CDTF">2021-01-12T20:10:00Z</dcterms:created>
  <dcterms:modified xsi:type="dcterms:W3CDTF">2021-01-12T20:18:00Z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0x0101000E00F11FDD8BCE42B3E3D299A4BF2C16</vt:lpwstr>
  </property>
</Properties>
</file>