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53B5" w:rsidR="00A10441" w:rsidP="00116CD5" w:rsidRDefault="00A10441" w14:paraId="4C554728" w14:textId="77777777">
      <w:pPr>
        <w:widowControl/>
        <w:tabs>
          <w:tab w:val="left" w:pos="720"/>
        </w:tabs>
        <w:ind w:left="720" w:hanging="1440"/>
        <w:jc w:val="center"/>
        <w:rPr>
          <w:rFonts w:ascii="Times New Roman" w:hAnsi="Times New Roman"/>
          <w:b/>
          <w:bCs/>
        </w:rPr>
      </w:pPr>
    </w:p>
    <w:p w:rsidRPr="000053B5" w:rsidR="00690F56" w:rsidP="00116CD5" w:rsidRDefault="00690F56" w14:paraId="7E97B93F" w14:textId="77777777">
      <w:pPr>
        <w:widowControl/>
        <w:tabs>
          <w:tab w:val="left" w:pos="720"/>
        </w:tabs>
        <w:ind w:left="720" w:hanging="1440"/>
        <w:jc w:val="center"/>
        <w:rPr>
          <w:rFonts w:ascii="Times New Roman" w:hAnsi="Times New Roman"/>
          <w:b/>
          <w:bCs/>
        </w:rPr>
      </w:pPr>
      <w:r w:rsidRPr="000053B5">
        <w:rPr>
          <w:rFonts w:ascii="Times New Roman" w:hAnsi="Times New Roman"/>
          <w:b/>
          <w:bCs/>
        </w:rPr>
        <w:t>SUPPORTING STATEMENT FOR</w:t>
      </w:r>
    </w:p>
    <w:p w:rsidRPr="000053B5" w:rsidR="00116CD5" w:rsidP="00F6483F" w:rsidRDefault="006626FF" w14:paraId="2523DF68" w14:textId="48348813">
      <w:pPr>
        <w:widowControl/>
        <w:jc w:val="center"/>
        <w:rPr>
          <w:rFonts w:ascii="Times New Roman" w:hAnsi="Times New Roman"/>
          <w:b/>
          <w:bCs/>
        </w:rPr>
      </w:pPr>
      <w:r w:rsidRPr="000053B5">
        <w:rPr>
          <w:rFonts w:ascii="Times New Roman" w:hAnsi="Times New Roman"/>
          <w:b/>
          <w:bCs/>
        </w:rPr>
        <w:t xml:space="preserve"> </w:t>
      </w:r>
      <w:r w:rsidR="00564C77">
        <w:rPr>
          <w:rFonts w:ascii="Times New Roman" w:hAnsi="Times New Roman"/>
          <w:b/>
          <w:bCs/>
        </w:rPr>
        <w:t>Equal Access to Justice Act</w:t>
      </w:r>
    </w:p>
    <w:p w:rsidRPr="000053B5" w:rsidR="00690F56" w:rsidP="00116CD5" w:rsidRDefault="00116CD5" w14:paraId="6C3E63C8" w14:textId="2D530CDF">
      <w:pPr>
        <w:widowControl/>
        <w:jc w:val="center"/>
        <w:rPr>
          <w:rFonts w:ascii="Times New Roman" w:hAnsi="Times New Roman"/>
          <w:b/>
          <w:bCs/>
        </w:rPr>
      </w:pPr>
      <w:r w:rsidRPr="000053B5">
        <w:rPr>
          <w:rFonts w:ascii="Times New Roman" w:hAnsi="Times New Roman"/>
          <w:b/>
          <w:bCs/>
        </w:rPr>
        <w:t>OMB</w:t>
      </w:r>
      <w:r w:rsidRPr="000053B5" w:rsidR="009C152E">
        <w:rPr>
          <w:rFonts w:ascii="Times New Roman" w:hAnsi="Times New Roman"/>
          <w:b/>
          <w:bCs/>
        </w:rPr>
        <w:t xml:space="preserve"> </w:t>
      </w:r>
      <w:r w:rsidRPr="000053B5" w:rsidR="00690F56">
        <w:rPr>
          <w:rFonts w:ascii="Times New Roman" w:hAnsi="Times New Roman"/>
          <w:b/>
          <w:bCs/>
        </w:rPr>
        <w:t>CONTROL N</w:t>
      </w:r>
      <w:r w:rsidRPr="000053B5" w:rsidR="000B3954">
        <w:rPr>
          <w:rFonts w:ascii="Times New Roman" w:hAnsi="Times New Roman"/>
          <w:b/>
          <w:bCs/>
        </w:rPr>
        <w:t>UMBER:</w:t>
      </w:r>
      <w:r w:rsidRPr="000053B5" w:rsidR="00690F56">
        <w:rPr>
          <w:rFonts w:ascii="Times New Roman" w:hAnsi="Times New Roman"/>
          <w:b/>
          <w:bCs/>
        </w:rPr>
        <w:t xml:space="preserve"> </w:t>
      </w:r>
      <w:r w:rsidRPr="000053B5" w:rsidR="009C152E">
        <w:rPr>
          <w:rFonts w:ascii="Times New Roman" w:hAnsi="Times New Roman"/>
          <w:b/>
          <w:bCs/>
        </w:rPr>
        <w:t>1</w:t>
      </w:r>
      <w:r w:rsidRPr="000053B5" w:rsidR="00F6483F">
        <w:rPr>
          <w:rFonts w:ascii="Times New Roman" w:hAnsi="Times New Roman"/>
          <w:b/>
          <w:bCs/>
        </w:rPr>
        <w:t>225-00</w:t>
      </w:r>
      <w:r w:rsidR="00564C77">
        <w:rPr>
          <w:rFonts w:ascii="Times New Roman" w:hAnsi="Times New Roman"/>
          <w:b/>
          <w:bCs/>
        </w:rPr>
        <w:t>13</w:t>
      </w:r>
    </w:p>
    <w:p w:rsidRPr="000053B5" w:rsidR="00530EBD" w:rsidP="00116CD5" w:rsidRDefault="00530EBD" w14:paraId="3086E90B" w14:textId="77777777">
      <w:pPr>
        <w:widowControl/>
        <w:jc w:val="center"/>
        <w:rPr>
          <w:rFonts w:ascii="Times New Roman" w:hAnsi="Times New Roman"/>
          <w:bCs/>
        </w:rPr>
      </w:pPr>
    </w:p>
    <w:p w:rsidRPr="000053B5" w:rsidR="00530EBD" w:rsidP="00D53DEB" w:rsidRDefault="00530EBD" w14:paraId="42A7085D" w14:textId="662A0CBC">
      <w:pPr>
        <w:widowControl/>
        <w:rPr>
          <w:rFonts w:ascii="Times New Roman" w:hAnsi="Times New Roman"/>
          <w:bCs/>
        </w:rPr>
      </w:pPr>
      <w:r w:rsidRPr="000053B5">
        <w:rPr>
          <w:rFonts w:ascii="Times New Roman" w:hAnsi="Times New Roman"/>
          <w:bCs/>
        </w:rPr>
        <w:t xml:space="preserve">This ICR </w:t>
      </w:r>
      <w:r w:rsidRPr="000053B5" w:rsidR="00F6483F">
        <w:rPr>
          <w:rFonts w:ascii="Times New Roman" w:hAnsi="Times New Roman"/>
          <w:bCs/>
        </w:rPr>
        <w:t>requests a three-year extension of</w:t>
      </w:r>
      <w:r w:rsidRPr="000053B5" w:rsidR="009C152E">
        <w:rPr>
          <w:rFonts w:ascii="Times New Roman" w:hAnsi="Times New Roman"/>
          <w:bCs/>
        </w:rPr>
        <w:t xml:space="preserve"> the information collection</w:t>
      </w:r>
      <w:r w:rsidRPr="000053B5" w:rsidR="00F6483F">
        <w:rPr>
          <w:rFonts w:ascii="Times New Roman" w:hAnsi="Times New Roman"/>
          <w:bCs/>
        </w:rPr>
        <w:t xml:space="preserve"> under OMB Control No. 1225-0077.  The information collection</w:t>
      </w:r>
      <w:r w:rsidRPr="000053B5" w:rsidR="009C152E">
        <w:rPr>
          <w:rFonts w:ascii="Times New Roman" w:hAnsi="Times New Roman"/>
          <w:bCs/>
        </w:rPr>
        <w:t xml:space="preserve"> requirements</w:t>
      </w:r>
      <w:r w:rsidRPr="000053B5" w:rsidR="00F6483F">
        <w:rPr>
          <w:rFonts w:ascii="Times New Roman" w:hAnsi="Times New Roman"/>
          <w:bCs/>
        </w:rPr>
        <w:t xml:space="preserve"> are</w:t>
      </w:r>
      <w:r w:rsidRPr="000053B5" w:rsidR="009C152E">
        <w:rPr>
          <w:rFonts w:ascii="Times New Roman" w:hAnsi="Times New Roman"/>
          <w:bCs/>
        </w:rPr>
        <w:t xml:space="preserve"> contained </w:t>
      </w:r>
      <w:r w:rsidRPr="000053B5" w:rsidR="00F6483F">
        <w:rPr>
          <w:rFonts w:ascii="Times New Roman" w:hAnsi="Times New Roman"/>
          <w:bCs/>
        </w:rPr>
        <w:t xml:space="preserve">in </w:t>
      </w:r>
      <w:r w:rsidRPr="000053B5" w:rsidR="001F3CD1">
        <w:rPr>
          <w:rFonts w:ascii="Times New Roman" w:hAnsi="Times New Roman"/>
          <w:bCs/>
        </w:rPr>
        <w:t xml:space="preserve">various locations within </w:t>
      </w:r>
      <w:r w:rsidRPr="000053B5" w:rsidR="00F6483F">
        <w:rPr>
          <w:rFonts w:ascii="Times New Roman" w:hAnsi="Times New Roman"/>
          <w:bCs/>
        </w:rPr>
        <w:t xml:space="preserve">29 Code of Federal Regulations (CFR) Sections </w:t>
      </w:r>
      <w:r w:rsidR="00564C77">
        <w:rPr>
          <w:rFonts w:ascii="Times New Roman" w:hAnsi="Times New Roman"/>
          <w:bCs/>
        </w:rPr>
        <w:t>16.201 and 16.202</w:t>
      </w:r>
      <w:r w:rsidRPr="000053B5">
        <w:rPr>
          <w:rFonts w:ascii="Times New Roman" w:hAnsi="Times New Roman"/>
          <w:bCs/>
        </w:rPr>
        <w:t>.</w:t>
      </w:r>
    </w:p>
    <w:p w:rsidRPr="000053B5" w:rsidR="000B6FB6" w:rsidP="00690F56" w:rsidRDefault="000B6FB6" w14:paraId="1CF8A88F" w14:textId="77777777">
      <w:pPr>
        <w:widowControl/>
        <w:rPr>
          <w:rFonts w:ascii="Times New Roman" w:hAnsi="Times New Roman"/>
          <w:b/>
          <w:bCs/>
        </w:rPr>
      </w:pPr>
    </w:p>
    <w:p w:rsidRPr="000053B5" w:rsidR="00690F56" w:rsidP="00242CA0" w:rsidRDefault="00690F56" w14:paraId="0A674873" w14:textId="77777777">
      <w:pPr>
        <w:widowControl/>
        <w:numPr>
          <w:ilvl w:val="0"/>
          <w:numId w:val="8"/>
        </w:numPr>
        <w:ind w:left="540" w:hanging="450"/>
        <w:rPr>
          <w:rFonts w:ascii="Times New Roman" w:hAnsi="Times New Roman"/>
          <w:b/>
          <w:bCs/>
        </w:rPr>
      </w:pPr>
      <w:r w:rsidRPr="000053B5">
        <w:rPr>
          <w:rFonts w:ascii="Times New Roman" w:hAnsi="Times New Roman"/>
          <w:b/>
          <w:bCs/>
        </w:rPr>
        <w:t>JUSTIFICATION</w:t>
      </w:r>
    </w:p>
    <w:p w:rsidRPr="000053B5" w:rsidR="00690F56" w:rsidP="00690F56" w:rsidRDefault="00690F56" w14:paraId="375316BB" w14:textId="77777777">
      <w:pPr>
        <w:widowControl/>
        <w:rPr>
          <w:rFonts w:ascii="Times New Roman" w:hAnsi="Times New Roman"/>
          <w:b/>
          <w:bCs/>
        </w:rPr>
      </w:pPr>
    </w:p>
    <w:p w:rsidRPr="000053B5" w:rsidR="00690F56" w:rsidP="00690F56" w:rsidRDefault="00690F56" w14:paraId="099BCB32" w14:textId="77777777">
      <w:pPr>
        <w:widowControl/>
        <w:rPr>
          <w:rFonts w:ascii="Times New Roman" w:hAnsi="Times New Roman"/>
        </w:rPr>
      </w:pPr>
      <w:r w:rsidRPr="000053B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053B5" w:rsidR="00690F56" w:rsidP="00690F56" w:rsidRDefault="00690F56" w14:paraId="38CEE6AD" w14:textId="38F48AAB">
      <w:pPr>
        <w:widowControl/>
        <w:rPr>
          <w:rFonts w:ascii="Times New Roman" w:hAnsi="Times New Roman"/>
        </w:rPr>
      </w:pPr>
    </w:p>
    <w:p w:rsidRPr="00564C77" w:rsidR="00564C77" w:rsidP="00564C77" w:rsidRDefault="00564C77" w14:paraId="2FB13DF4" w14:textId="77777777">
      <w:pPr>
        <w:widowControl/>
        <w:rPr>
          <w:rFonts w:ascii="Times New Roman" w:hAnsi="Times New Roman"/>
        </w:rPr>
      </w:pPr>
      <w:r w:rsidRPr="00564C77">
        <w:rPr>
          <w:rFonts w:ascii="Times New Roman" w:hAnsi="Times New Roman"/>
        </w:rPr>
        <w:t>The Equal Access to Justice Act provides for the award of fees and expenses to certain parties involved in administrative proceedings with the United States. The statute, at 5 U.S.C. sec. 504 (a)(2), requires that a party seeking an award of fees and other expenses in a covered administrative proceeding must submit to the agency "an application which shows that the party is a prevailing party and is eligible to receive an award" under the Act. The statute further specifies these additional components of the application: the amount sought, including an itemized statement from an attorney, agent, or expert witness representing or appearing in behalf of the party stating the actual time expended and the rate at which fees or other expenses were computed. Finally, the statute requires the applicant to allege that the position of the agency was not substantially justified.</w:t>
      </w:r>
    </w:p>
    <w:p w:rsidR="00BB304B" w:rsidP="00BB304B" w:rsidRDefault="00BB304B" w14:paraId="40A26BC3" w14:textId="40F64A78">
      <w:pPr>
        <w:widowControl/>
        <w:rPr>
          <w:rFonts w:ascii="Times New Roman" w:hAnsi="Times New Roman"/>
        </w:rPr>
      </w:pPr>
    </w:p>
    <w:p w:rsidRPr="00564C77" w:rsidR="00564C77" w:rsidP="00564C77" w:rsidRDefault="00564C77" w14:paraId="74623D35" w14:textId="77777777">
      <w:pPr>
        <w:widowControl/>
        <w:rPr>
          <w:rFonts w:ascii="Times New Roman" w:hAnsi="Times New Roman"/>
        </w:rPr>
      </w:pPr>
      <w:r w:rsidRPr="00564C77">
        <w:rPr>
          <w:rFonts w:ascii="Times New Roman" w:hAnsi="Times New Roman"/>
        </w:rPr>
        <w:t xml:space="preserve">The Department of Labor's regulations implementing the Equal Access to Justice Act contain a subpart which specifies the contents of applications of an award. 29 CFR Part 16, Subpart B. Specifically, section 16.201 requires that the application contain the following information: </w:t>
      </w:r>
    </w:p>
    <w:p w:rsidR="00564C77" w:rsidP="00564C77" w:rsidRDefault="00564C77" w14:paraId="4F0AD269" w14:textId="77777777">
      <w:pPr>
        <w:pStyle w:val="ListParagraph"/>
        <w:widowControl/>
        <w:numPr>
          <w:ilvl w:val="0"/>
          <w:numId w:val="31"/>
        </w:numPr>
        <w:rPr>
          <w:rFonts w:ascii="Times New Roman" w:hAnsi="Times New Roman"/>
        </w:rPr>
      </w:pPr>
      <w:r>
        <w:rPr>
          <w:rFonts w:ascii="Times New Roman" w:hAnsi="Times New Roman"/>
        </w:rPr>
        <w:t>An identification of the applicant and the proceeding for which an award is sought;</w:t>
      </w:r>
    </w:p>
    <w:p w:rsidR="00564C77" w:rsidP="00564C77" w:rsidRDefault="00564C77" w14:paraId="03199917" w14:textId="77777777">
      <w:pPr>
        <w:pStyle w:val="ListParagraph"/>
        <w:widowControl/>
        <w:numPr>
          <w:ilvl w:val="0"/>
          <w:numId w:val="31"/>
        </w:numPr>
        <w:rPr>
          <w:rFonts w:ascii="Times New Roman" w:hAnsi="Times New Roman"/>
        </w:rPr>
      </w:pPr>
      <w:r>
        <w:rPr>
          <w:rFonts w:ascii="Times New Roman" w:hAnsi="Times New Roman"/>
        </w:rPr>
        <w:t xml:space="preserve">A statement that the applicant has prevailed and identification of the </w:t>
      </w:r>
      <w:r w:rsidRPr="00564C77">
        <w:rPr>
          <w:rFonts w:ascii="Times New Roman" w:hAnsi="Times New Roman"/>
        </w:rPr>
        <w:t>position of the agency that the applicant alleges was not substantially justified</w:t>
      </w:r>
      <w:r>
        <w:rPr>
          <w:rFonts w:ascii="Times New Roman" w:hAnsi="Times New Roman"/>
        </w:rPr>
        <w:t>;</w:t>
      </w:r>
    </w:p>
    <w:p w:rsidR="00564C77" w:rsidP="00564C77" w:rsidRDefault="00564C77" w14:paraId="4393C0A6" w14:textId="44FCDB84">
      <w:pPr>
        <w:pStyle w:val="ListParagraph"/>
        <w:widowControl/>
        <w:numPr>
          <w:ilvl w:val="0"/>
          <w:numId w:val="31"/>
        </w:numPr>
        <w:rPr>
          <w:rFonts w:ascii="Times New Roman" w:hAnsi="Times New Roman"/>
        </w:rPr>
      </w:pPr>
      <w:r w:rsidRPr="00564C77">
        <w:rPr>
          <w:rFonts w:ascii="Times New Roman" w:hAnsi="Times New Roman"/>
        </w:rPr>
        <w:t xml:space="preserve">A statement of the number of employees of the applicant at the time the proceeding was instituted and a brief description of the type and purpose of its organization or business. If the applicant is a partnership, corporation, association, unit of local </w:t>
      </w:r>
      <w:proofErr w:type="gramStart"/>
      <w:r w:rsidRPr="00564C77">
        <w:rPr>
          <w:rFonts w:ascii="Times New Roman" w:hAnsi="Times New Roman"/>
        </w:rPr>
        <w:t>government ,</w:t>
      </w:r>
      <w:proofErr w:type="gramEnd"/>
      <w:r w:rsidRPr="00564C77">
        <w:rPr>
          <w:rFonts w:ascii="Times New Roman" w:hAnsi="Times New Roman"/>
        </w:rPr>
        <w:t xml:space="preserve"> or organization, or sole owner of an unincorporated business, the regulations require that the applicant must certify that it did not have more than 500 employees at the time the formal proceedings were initiated. This requirement would not, of course, apply to an individual filing an award. The information is necessary to ensure compliance with the statutory requirement that applicants must either be individuals or households or organizations employing 500 or fewer employers</w:t>
      </w:r>
      <w:r>
        <w:rPr>
          <w:rFonts w:ascii="Times New Roman" w:hAnsi="Times New Roman"/>
        </w:rPr>
        <w:t>;</w:t>
      </w:r>
    </w:p>
    <w:p w:rsidR="00E67F6C" w:rsidP="00564C77" w:rsidRDefault="00E67F6C" w14:paraId="337E39B6" w14:textId="35BF0BDF">
      <w:pPr>
        <w:pStyle w:val="ListParagraph"/>
        <w:widowControl/>
        <w:numPr>
          <w:ilvl w:val="0"/>
          <w:numId w:val="31"/>
        </w:numPr>
        <w:rPr>
          <w:rFonts w:ascii="Times New Roman" w:hAnsi="Times New Roman"/>
        </w:rPr>
      </w:pPr>
      <w:r w:rsidRPr="00E67F6C">
        <w:rPr>
          <w:rFonts w:ascii="Times New Roman" w:hAnsi="Times New Roman"/>
        </w:rPr>
        <w:t xml:space="preserve">A statement that the applicant's net worth at the time the formal proceedings were instituted did not exceed $2 million (if an individual) or $7 million (for all other applicants including their affiliates).   This information is also needed to ensure that the </w:t>
      </w:r>
      <w:r w:rsidRPr="00E67F6C">
        <w:rPr>
          <w:rFonts w:ascii="Times New Roman" w:hAnsi="Times New Roman"/>
        </w:rPr>
        <w:lastRenderedPageBreak/>
        <w:t>applicant meets statutory requirements of eligibility. Applicants need not make this statement if they meet certain statutorily-authorized exemptions</w:t>
      </w:r>
      <w:r>
        <w:rPr>
          <w:rFonts w:ascii="Times New Roman" w:hAnsi="Times New Roman"/>
        </w:rPr>
        <w:t>;</w:t>
      </w:r>
    </w:p>
    <w:p w:rsidR="00E67F6C" w:rsidP="00564C77" w:rsidRDefault="00E67F6C" w14:paraId="7D3733AA" w14:textId="7971D462">
      <w:pPr>
        <w:pStyle w:val="ListParagraph"/>
        <w:widowControl/>
        <w:numPr>
          <w:ilvl w:val="0"/>
          <w:numId w:val="31"/>
        </w:numPr>
        <w:rPr>
          <w:rFonts w:ascii="Times New Roman" w:hAnsi="Times New Roman"/>
        </w:rPr>
      </w:pPr>
      <w:r w:rsidRPr="00E67F6C">
        <w:rPr>
          <w:rFonts w:ascii="Times New Roman" w:hAnsi="Times New Roman"/>
        </w:rPr>
        <w:t>A statement of the amount of fees and expenses for which an award is sought</w:t>
      </w:r>
      <w:r>
        <w:rPr>
          <w:rFonts w:ascii="Times New Roman" w:hAnsi="Times New Roman"/>
        </w:rPr>
        <w:t>;</w:t>
      </w:r>
    </w:p>
    <w:p w:rsidR="00E67F6C" w:rsidP="00564C77" w:rsidRDefault="00E67F6C" w14:paraId="493B6529" w14:textId="21897CD7">
      <w:pPr>
        <w:pStyle w:val="ListParagraph"/>
        <w:widowControl/>
        <w:numPr>
          <w:ilvl w:val="0"/>
          <w:numId w:val="31"/>
        </w:numPr>
        <w:rPr>
          <w:rFonts w:ascii="Times New Roman" w:hAnsi="Times New Roman"/>
        </w:rPr>
      </w:pPr>
      <w:r w:rsidRPr="00E67F6C">
        <w:rPr>
          <w:rFonts w:ascii="Times New Roman" w:hAnsi="Times New Roman"/>
        </w:rPr>
        <w:t>A statement of any other matters that the applicant wishes the adjudicative officer to consider in determining whether and in what amount an award should be made</w:t>
      </w:r>
      <w:r>
        <w:rPr>
          <w:rFonts w:ascii="Times New Roman" w:hAnsi="Times New Roman"/>
        </w:rPr>
        <w:t>;</w:t>
      </w:r>
    </w:p>
    <w:p w:rsidR="00E67F6C" w:rsidP="00564C77" w:rsidRDefault="00E67F6C" w14:paraId="32870C43" w14:textId="0BAEE897">
      <w:pPr>
        <w:pStyle w:val="ListParagraph"/>
        <w:widowControl/>
        <w:numPr>
          <w:ilvl w:val="0"/>
          <w:numId w:val="31"/>
        </w:numPr>
        <w:rPr>
          <w:rFonts w:ascii="Times New Roman" w:hAnsi="Times New Roman"/>
        </w:rPr>
      </w:pPr>
      <w:r w:rsidRPr="00E67F6C">
        <w:rPr>
          <w:rFonts w:ascii="Times New Roman" w:hAnsi="Times New Roman"/>
        </w:rPr>
        <w:t>The signature of the applicant with respect to its eligibility and the signature of the attorney of the applicant with respect to fees and expenses sought.  The application must be filed under oath</w:t>
      </w:r>
      <w:r>
        <w:rPr>
          <w:rFonts w:ascii="Times New Roman" w:hAnsi="Times New Roman"/>
        </w:rPr>
        <w:t>; and</w:t>
      </w:r>
    </w:p>
    <w:p w:rsidRPr="00564C77" w:rsidR="00E67F6C" w:rsidP="00564C77" w:rsidRDefault="00E67F6C" w14:paraId="07180D11" w14:textId="4387035E">
      <w:pPr>
        <w:pStyle w:val="ListParagraph"/>
        <w:widowControl/>
        <w:numPr>
          <w:ilvl w:val="0"/>
          <w:numId w:val="31"/>
        </w:numPr>
        <w:rPr>
          <w:rFonts w:ascii="Times New Roman" w:hAnsi="Times New Roman"/>
        </w:rPr>
      </w:pPr>
      <w:r w:rsidRPr="00E67F6C">
        <w:rPr>
          <w:rFonts w:ascii="Times New Roman" w:hAnsi="Times New Roman"/>
        </w:rPr>
        <w:t xml:space="preserve">A net worth </w:t>
      </w:r>
      <w:proofErr w:type="gramStart"/>
      <w:r w:rsidRPr="00E67F6C">
        <w:rPr>
          <w:rFonts w:ascii="Times New Roman" w:hAnsi="Times New Roman"/>
        </w:rPr>
        <w:t>exhibit</w:t>
      </w:r>
      <w:proofErr w:type="gramEnd"/>
      <w:r w:rsidRPr="00E67F6C">
        <w:rPr>
          <w:rFonts w:ascii="Times New Roman" w:hAnsi="Times New Roman"/>
        </w:rPr>
        <w:t xml:space="preserve"> showing the net worth of the applicant and any affiliates. The exhibit may be in any form convenient to the applicant that provides full disclosure of the applicant's and its affiliates' assets and liabilities and is sufficient to determine whether the applicant qualifies under the statute</w:t>
      </w:r>
      <w:r>
        <w:rPr>
          <w:rFonts w:ascii="Times New Roman" w:hAnsi="Times New Roman"/>
        </w:rPr>
        <w:t>.</w:t>
      </w:r>
    </w:p>
    <w:p w:rsidRPr="000053B5" w:rsidR="00690F56" w:rsidP="00690F56" w:rsidRDefault="00690F56" w14:paraId="74744673" w14:textId="77777777">
      <w:pPr>
        <w:widowControl/>
        <w:rPr>
          <w:rFonts w:ascii="Times New Roman" w:hAnsi="Times New Roman"/>
        </w:rPr>
      </w:pPr>
    </w:p>
    <w:p w:rsidRPr="000053B5" w:rsidR="00690F56" w:rsidP="00690F56" w:rsidRDefault="00690F56" w14:paraId="2BBF8E2F" w14:textId="67337103">
      <w:pPr>
        <w:widowControl/>
        <w:rPr>
          <w:rFonts w:ascii="Times New Roman" w:hAnsi="Times New Roman"/>
          <w:b/>
          <w:bCs/>
        </w:rPr>
      </w:pPr>
      <w:r w:rsidRPr="000053B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0053B5" w:rsidR="00CF1FAC" w:rsidP="00690F56" w:rsidRDefault="00CF1FAC" w14:paraId="36B2233D" w14:textId="6AFE9B99">
      <w:pPr>
        <w:widowControl/>
        <w:rPr>
          <w:rFonts w:ascii="Times New Roman" w:hAnsi="Times New Roman"/>
          <w:b/>
          <w:bCs/>
        </w:rPr>
      </w:pPr>
    </w:p>
    <w:p w:rsidRPr="00E67F6C" w:rsidR="001F3CD1" w:rsidP="00E67F6C" w:rsidRDefault="00E67F6C" w14:paraId="0571E96B" w14:textId="761A80F2">
      <w:pPr>
        <w:shd w:val="clear" w:color="auto" w:fill="FFFFFF"/>
        <w:spacing w:after="100" w:afterAutospacing="1"/>
        <w:rPr>
          <w:rFonts w:ascii="Times New Roman" w:hAnsi="Times New Roman"/>
          <w:bCs/>
        </w:rPr>
      </w:pPr>
      <w:r w:rsidRPr="00E67F6C">
        <w:rPr>
          <w:rFonts w:ascii="Times New Roman" w:hAnsi="Times New Roman"/>
          <w:bCs/>
        </w:rPr>
        <w:t>The information is used by agency adjudicative officers to determine whether an applicant is eligible for an award of fees and expenses under the Act, and whether the applicant is entitled to the amount claimed in the application. Since this is a "benefit" program, elimination of the information collection would much more directly harm the individual and small business applicants, rather than any government programs. Applicants would have to find some means of demonstrating eligibility. The consequence to the government is that, absent this information, the adjudicative officer would be unable to determine whether an applicant for an award against the government is eligible for such an award in accordance with the standards set forth in the statute</w:t>
      </w:r>
      <w:r w:rsidRPr="00E67F6C" w:rsidR="00B5470C">
        <w:rPr>
          <w:rFonts w:ascii="Times New Roman" w:hAnsi="Times New Roman"/>
          <w:bCs/>
        </w:rPr>
        <w:t>.</w:t>
      </w:r>
    </w:p>
    <w:p w:rsidRPr="000053B5" w:rsidR="00690F56" w:rsidP="00690F56" w:rsidRDefault="00690F56" w14:paraId="1908DC84" w14:textId="4DF2E51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0053B5" w:rsidR="00237691">
        <w:rPr>
          <w:rFonts w:ascii="Times New Roman" w:hAnsi="Times New Roman"/>
          <w:b/>
          <w:bCs/>
        </w:rPr>
        <w:t>,</w:t>
      </w:r>
      <w:r w:rsidRPr="000053B5">
        <w:rPr>
          <w:rFonts w:ascii="Times New Roman" w:hAnsi="Times New Roman"/>
          <w:b/>
          <w:bCs/>
        </w:rPr>
        <w:t xml:space="preserve"> describe any consideration of using information technology to reduce burden.</w:t>
      </w:r>
    </w:p>
    <w:p w:rsidRPr="000053B5" w:rsidR="00CF1FAC" w:rsidP="00690F56" w:rsidRDefault="00CF1FAC" w14:paraId="7A4B5913" w14:textId="37A5372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94435" w:rsidP="00E94435" w:rsidRDefault="00E94435" w14:paraId="45C8CCF4" w14:textId="77777777">
      <w:pPr>
        <w:rPr>
          <w:rFonts w:ascii="Times New Roman" w:hAnsi="Times New Roman"/>
        </w:rPr>
      </w:pPr>
      <w:r w:rsidRPr="00E94435">
        <w:rPr>
          <w:rFonts w:ascii="Times New Roman" w:hAnsi="Times New Roman"/>
        </w:rPr>
        <w:t>The use of improved information technology would not serve to reduce the burden since:</w:t>
      </w:r>
    </w:p>
    <w:p w:rsidR="00E94435" w:rsidP="00E94435" w:rsidRDefault="00E94435" w14:paraId="3914B7D4" w14:textId="70DBC14A">
      <w:pPr>
        <w:pStyle w:val="ListParagraph"/>
        <w:numPr>
          <w:ilvl w:val="0"/>
          <w:numId w:val="32"/>
        </w:numPr>
        <w:rPr>
          <w:rFonts w:ascii="Times New Roman" w:hAnsi="Times New Roman"/>
        </w:rPr>
      </w:pPr>
      <w:r w:rsidRPr="00E94435">
        <w:rPr>
          <w:rFonts w:ascii="Times New Roman" w:hAnsi="Times New Roman"/>
        </w:rPr>
        <w:t>the number of applicants</w:t>
      </w:r>
      <w:r>
        <w:rPr>
          <w:rFonts w:ascii="Times New Roman" w:hAnsi="Times New Roman"/>
        </w:rPr>
        <w:t xml:space="preserve"> is a low in quantity</w:t>
      </w:r>
      <w:r w:rsidRPr="00E94435">
        <w:rPr>
          <w:rFonts w:ascii="Times New Roman" w:hAnsi="Times New Roman"/>
        </w:rPr>
        <w:t>;</w:t>
      </w:r>
    </w:p>
    <w:p w:rsidR="00E94435" w:rsidP="00E94435" w:rsidRDefault="00E94435" w14:paraId="3C477EB5" w14:textId="04CF60DE">
      <w:pPr>
        <w:pStyle w:val="ListParagraph"/>
        <w:numPr>
          <w:ilvl w:val="0"/>
          <w:numId w:val="32"/>
        </w:numPr>
        <w:rPr>
          <w:rFonts w:ascii="Times New Roman" w:hAnsi="Times New Roman"/>
        </w:rPr>
      </w:pPr>
      <w:r>
        <w:rPr>
          <w:rFonts w:ascii="Times New Roman" w:hAnsi="Times New Roman"/>
        </w:rPr>
        <w:t>the frequency of responses per respondent is low</w:t>
      </w:r>
      <w:r w:rsidRPr="00E94435">
        <w:rPr>
          <w:rFonts w:ascii="Times New Roman" w:hAnsi="Times New Roman"/>
        </w:rPr>
        <w:t>;</w:t>
      </w:r>
    </w:p>
    <w:p w:rsidR="00E94435" w:rsidP="00E94435" w:rsidRDefault="00E94435" w14:paraId="7AF8F09F" w14:textId="7512337C">
      <w:pPr>
        <w:pStyle w:val="ListParagraph"/>
        <w:numPr>
          <w:ilvl w:val="0"/>
          <w:numId w:val="32"/>
        </w:numPr>
        <w:rPr>
          <w:rFonts w:ascii="Times New Roman" w:hAnsi="Times New Roman"/>
        </w:rPr>
      </w:pPr>
      <w:r w:rsidRPr="00E94435">
        <w:rPr>
          <w:rFonts w:ascii="Times New Roman" w:hAnsi="Times New Roman"/>
        </w:rPr>
        <w:t xml:space="preserve">not all applicants provide the same </w:t>
      </w:r>
      <w:r>
        <w:rPr>
          <w:rFonts w:ascii="Times New Roman" w:hAnsi="Times New Roman"/>
        </w:rPr>
        <w:t>data</w:t>
      </w:r>
      <w:r w:rsidRPr="00E94435">
        <w:rPr>
          <w:rFonts w:ascii="Times New Roman" w:hAnsi="Times New Roman"/>
        </w:rPr>
        <w:t>;</w:t>
      </w:r>
    </w:p>
    <w:p w:rsidR="00E94435" w:rsidP="00E94435" w:rsidRDefault="00E94435" w14:paraId="43D7E07B" w14:textId="77777777">
      <w:pPr>
        <w:pStyle w:val="ListParagraph"/>
        <w:numPr>
          <w:ilvl w:val="0"/>
          <w:numId w:val="32"/>
        </w:numPr>
        <w:rPr>
          <w:rFonts w:ascii="Times New Roman" w:hAnsi="Times New Roman"/>
        </w:rPr>
      </w:pPr>
      <w:r w:rsidRPr="00E94435">
        <w:rPr>
          <w:rFonts w:ascii="Times New Roman" w:hAnsi="Times New Roman"/>
        </w:rPr>
        <w:t>signatures of the applicant and signature of an attorney are required; and</w:t>
      </w:r>
    </w:p>
    <w:p w:rsidRPr="00E94435" w:rsidR="000A4856" w:rsidP="00E94435" w:rsidRDefault="00E94435" w14:paraId="624AD130" w14:textId="78FD10D4">
      <w:pPr>
        <w:pStyle w:val="ListParagraph"/>
        <w:numPr>
          <w:ilvl w:val="0"/>
          <w:numId w:val="32"/>
        </w:numPr>
        <w:rPr>
          <w:rFonts w:ascii="Times New Roman" w:hAnsi="Times New Roman"/>
        </w:rPr>
      </w:pPr>
      <w:r w:rsidRPr="00E94435">
        <w:rPr>
          <w:rFonts w:ascii="Times New Roman" w:hAnsi="Times New Roman"/>
        </w:rPr>
        <w:t xml:space="preserve">the burden on applicants is minimized by allowing </w:t>
      </w:r>
      <w:r>
        <w:rPr>
          <w:rFonts w:ascii="Times New Roman" w:hAnsi="Times New Roman"/>
        </w:rPr>
        <w:t>an open format within which they</w:t>
      </w:r>
      <w:r w:rsidRPr="00E94435">
        <w:rPr>
          <w:rFonts w:ascii="Times New Roman" w:hAnsi="Times New Roman"/>
        </w:rPr>
        <w:t xml:space="preserve"> </w:t>
      </w:r>
      <w:r>
        <w:rPr>
          <w:rFonts w:ascii="Times New Roman" w:hAnsi="Times New Roman"/>
        </w:rPr>
        <w:t xml:space="preserve">can </w:t>
      </w:r>
      <w:r w:rsidRPr="00E94435">
        <w:rPr>
          <w:rFonts w:ascii="Times New Roman" w:hAnsi="Times New Roman"/>
        </w:rPr>
        <w:t>provide the information</w:t>
      </w:r>
      <w:r w:rsidRPr="00E94435" w:rsidR="00D63153">
        <w:rPr>
          <w:rFonts w:ascii="Times New Roman" w:hAnsi="Times New Roman"/>
        </w:rPr>
        <w:t>.</w:t>
      </w:r>
    </w:p>
    <w:p w:rsidRPr="000053B5" w:rsidR="00B5470C" w:rsidP="00690F56" w:rsidRDefault="00B5470C" w14:paraId="7D0FC46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529483DE" w14:textId="60EECA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0053B5" w:rsidR="00237691">
        <w:rPr>
          <w:rFonts w:ascii="Times New Roman" w:hAnsi="Times New Roman"/>
          <w:b/>
          <w:bCs/>
        </w:rPr>
        <w:t>A.</w:t>
      </w:r>
      <w:r w:rsidRPr="000053B5">
        <w:rPr>
          <w:rFonts w:ascii="Times New Roman" w:hAnsi="Times New Roman"/>
          <w:b/>
          <w:bCs/>
        </w:rPr>
        <w:t>2 above.</w:t>
      </w:r>
    </w:p>
    <w:p w:rsidRPr="000053B5"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94435" w:rsidR="000B3954" w:rsidP="00E94435" w:rsidRDefault="00E94435" w14:paraId="37A699F1" w14:textId="1246683E">
      <w:pPr>
        <w:shd w:val="clear" w:color="auto" w:fill="FFFFFF"/>
        <w:spacing w:after="100" w:afterAutospacing="1"/>
        <w:rPr>
          <w:rFonts w:ascii="Times New Roman" w:hAnsi="Times New Roman"/>
          <w:bCs/>
        </w:rPr>
      </w:pPr>
      <w:r>
        <w:rPr>
          <w:rFonts w:ascii="Times New Roman" w:hAnsi="Times New Roman"/>
          <w:bCs/>
        </w:rPr>
        <w:lastRenderedPageBreak/>
        <w:t>Appl</w:t>
      </w:r>
      <w:r w:rsidRPr="00E94435">
        <w:rPr>
          <w:rFonts w:ascii="Times New Roman" w:hAnsi="Times New Roman"/>
          <w:bCs/>
        </w:rPr>
        <w:t>icants</w:t>
      </w:r>
      <w:r>
        <w:rPr>
          <w:rFonts w:ascii="Times New Roman" w:hAnsi="Times New Roman"/>
          <w:bCs/>
        </w:rPr>
        <w:t xml:space="preserve"> provide the data</w:t>
      </w:r>
      <w:r w:rsidRPr="00E94435">
        <w:rPr>
          <w:rFonts w:ascii="Times New Roman" w:hAnsi="Times New Roman"/>
          <w:bCs/>
        </w:rPr>
        <w:t xml:space="preserve"> on a one-time basis in a specific proceeding</w:t>
      </w:r>
      <w:r>
        <w:rPr>
          <w:rFonts w:ascii="Times New Roman" w:hAnsi="Times New Roman"/>
          <w:bCs/>
        </w:rPr>
        <w:t>. Further, applicants submit</w:t>
      </w:r>
      <w:r w:rsidRPr="00E94435">
        <w:rPr>
          <w:rFonts w:ascii="Times New Roman" w:hAnsi="Times New Roman"/>
          <w:bCs/>
        </w:rPr>
        <w:t xml:space="preserve"> </w:t>
      </w:r>
      <w:r>
        <w:rPr>
          <w:rFonts w:ascii="Times New Roman" w:hAnsi="Times New Roman"/>
          <w:bCs/>
        </w:rPr>
        <w:t>the data</w:t>
      </w:r>
      <w:r w:rsidRPr="00E94435">
        <w:rPr>
          <w:rFonts w:ascii="Times New Roman" w:hAnsi="Times New Roman"/>
          <w:bCs/>
        </w:rPr>
        <w:t xml:space="preserve"> only to the agency from which fees and expenses are sought. </w:t>
      </w:r>
      <w:r>
        <w:rPr>
          <w:rFonts w:ascii="Times New Roman" w:hAnsi="Times New Roman"/>
          <w:bCs/>
        </w:rPr>
        <w:t>Therefore</w:t>
      </w:r>
      <w:r w:rsidRPr="00E94435">
        <w:rPr>
          <w:rFonts w:ascii="Times New Roman" w:hAnsi="Times New Roman"/>
          <w:bCs/>
        </w:rPr>
        <w:t>, the information requested of applicants does not duplicate any existing information collection</w:t>
      </w:r>
      <w:r w:rsidRPr="00E94435" w:rsidR="00184164">
        <w:rPr>
          <w:rFonts w:ascii="Times New Roman" w:hAnsi="Times New Roman"/>
          <w:bCs/>
        </w:rPr>
        <w:t>.</w:t>
      </w:r>
    </w:p>
    <w:p w:rsidRPr="000053B5" w:rsidR="00690F56" w:rsidP="00690F56" w:rsidRDefault="00690F56" w14:paraId="686EF219" w14:textId="43D8D9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5.</w:t>
      </w:r>
      <w:r w:rsidRPr="000053B5">
        <w:rPr>
          <w:rFonts w:ascii="Times New Roman" w:hAnsi="Times New Roman"/>
        </w:rPr>
        <w:t xml:space="preserve">  </w:t>
      </w:r>
      <w:r w:rsidRPr="000053B5">
        <w:rPr>
          <w:rFonts w:ascii="Times New Roman" w:hAnsi="Times New Roman"/>
          <w:b/>
          <w:bCs/>
        </w:rPr>
        <w:t>If the collection of information impacts small businesses or other small entities</w:t>
      </w:r>
      <w:r w:rsidRPr="000053B5" w:rsidR="00237691">
        <w:rPr>
          <w:rFonts w:ascii="Times New Roman" w:hAnsi="Times New Roman"/>
          <w:b/>
          <w:bCs/>
        </w:rPr>
        <w:t>,</w:t>
      </w:r>
      <w:r w:rsidRPr="000053B5">
        <w:rPr>
          <w:rFonts w:ascii="Times New Roman" w:hAnsi="Times New Roman"/>
          <w:b/>
          <w:bCs/>
        </w:rPr>
        <w:t xml:space="preserve"> describe any methods used to minimize burden.</w:t>
      </w:r>
    </w:p>
    <w:p w:rsidRPr="000053B5" w:rsidR="00690F56" w:rsidP="00690F56" w:rsidRDefault="00690F56" w14:paraId="034A882C" w14:textId="16F95B1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94435" w:rsidP="00690F56" w:rsidRDefault="00E94435" w14:paraId="4AF4FC6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4435">
        <w:rPr>
          <w:rFonts w:ascii="Times New Roman" w:hAnsi="Times New Roman"/>
        </w:rPr>
        <w:t>The Department has minimized burden in two ways:</w:t>
      </w:r>
    </w:p>
    <w:p w:rsidR="00E94435" w:rsidP="00E94435" w:rsidRDefault="00E94435" w14:paraId="6476B8B1" w14:textId="189AB3D9">
      <w:pPr>
        <w:pStyle w:val="ListParagraph"/>
        <w:widowControl/>
        <w:numPr>
          <w:ilvl w:val="0"/>
          <w:numId w:val="33"/>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4435">
        <w:rPr>
          <w:rFonts w:ascii="Times New Roman" w:hAnsi="Times New Roman"/>
        </w:rPr>
        <w:t>allow</w:t>
      </w:r>
      <w:r>
        <w:rPr>
          <w:rFonts w:ascii="Times New Roman" w:hAnsi="Times New Roman"/>
        </w:rPr>
        <w:t>ing</w:t>
      </w:r>
      <w:r w:rsidRPr="00E94435">
        <w:rPr>
          <w:rFonts w:ascii="Times New Roman" w:hAnsi="Times New Roman"/>
        </w:rPr>
        <w:t xml:space="preserve"> applicants to provide information in a</w:t>
      </w:r>
      <w:r>
        <w:rPr>
          <w:rFonts w:ascii="Times New Roman" w:hAnsi="Times New Roman"/>
        </w:rPr>
        <w:t>n open</w:t>
      </w:r>
      <w:r w:rsidRPr="00E94435">
        <w:rPr>
          <w:rFonts w:ascii="Times New Roman" w:hAnsi="Times New Roman"/>
        </w:rPr>
        <w:t xml:space="preserve"> format rather than prescribing </w:t>
      </w:r>
      <w:r>
        <w:rPr>
          <w:rFonts w:ascii="Times New Roman" w:hAnsi="Times New Roman"/>
        </w:rPr>
        <w:t xml:space="preserve">a </w:t>
      </w:r>
      <w:r w:rsidRPr="00E94435">
        <w:rPr>
          <w:rFonts w:ascii="Times New Roman" w:hAnsi="Times New Roman"/>
        </w:rPr>
        <w:t>format which might request information not needed of all applicants; and</w:t>
      </w:r>
    </w:p>
    <w:p w:rsidR="00E94435" w:rsidP="00E94435" w:rsidRDefault="00E94435" w14:paraId="450EEFE6" w14:textId="3398283E">
      <w:pPr>
        <w:pStyle w:val="ListParagraph"/>
        <w:widowControl/>
        <w:numPr>
          <w:ilvl w:val="0"/>
          <w:numId w:val="33"/>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4435">
        <w:rPr>
          <w:rFonts w:ascii="Times New Roman" w:hAnsi="Times New Roman"/>
        </w:rPr>
        <w:t>limit</w:t>
      </w:r>
      <w:r>
        <w:rPr>
          <w:rFonts w:ascii="Times New Roman" w:hAnsi="Times New Roman"/>
        </w:rPr>
        <w:t>ing</w:t>
      </w:r>
      <w:r w:rsidRPr="00E94435">
        <w:rPr>
          <w:rFonts w:ascii="Times New Roman" w:hAnsi="Times New Roman"/>
        </w:rPr>
        <w:t xml:space="preserve"> the information requested to</w:t>
      </w:r>
      <w:r w:rsidR="007D19C4">
        <w:rPr>
          <w:rFonts w:ascii="Times New Roman" w:hAnsi="Times New Roman"/>
        </w:rPr>
        <w:t xml:space="preserve"> only</w:t>
      </w:r>
      <w:r w:rsidRPr="00E94435">
        <w:rPr>
          <w:rFonts w:ascii="Times New Roman" w:hAnsi="Times New Roman"/>
        </w:rPr>
        <w:t xml:space="preserve"> that required by the statute. </w:t>
      </w:r>
    </w:p>
    <w:p w:rsidR="00E94435" w:rsidP="00E94435" w:rsidRDefault="00E94435" w14:paraId="1D70CF5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94435" w:rsidR="00690F56" w:rsidP="00E94435" w:rsidRDefault="00E94435" w14:paraId="5D56A05A" w14:textId="74668E5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94435">
        <w:rPr>
          <w:rFonts w:ascii="Times New Roman" w:hAnsi="Times New Roman"/>
        </w:rPr>
        <w:t>This information collection does not pose a significant impact on small entities</w:t>
      </w:r>
      <w:r w:rsidRPr="00E94435">
        <w:rPr>
          <w:rFonts w:ascii="Times New Roman" w:hAnsi="Times New Roman"/>
        </w:rPr>
        <w:t>.</w:t>
      </w:r>
    </w:p>
    <w:p w:rsidRPr="000053B5" w:rsidR="00E94435" w:rsidP="00690F56" w:rsidRDefault="00E94435" w14:paraId="6136B04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5F528885" w14:textId="711D8A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6</w:t>
      </w:r>
      <w:r w:rsidRPr="000053B5" w:rsidR="00237691">
        <w:rPr>
          <w:rFonts w:ascii="Times New Roman" w:hAnsi="Times New Roman"/>
          <w:b/>
          <w:bCs/>
        </w:rPr>
        <w:t>.  Describe the consequence to f</w:t>
      </w:r>
      <w:r w:rsidRPr="000053B5">
        <w:rPr>
          <w:rFonts w:ascii="Times New Roman" w:hAnsi="Times New Roman"/>
          <w:b/>
          <w:bCs/>
        </w:rPr>
        <w:t>ederal program or policy activities if the collection is not conducted or is conducted less frequently, as well as any technical or legal obstacles to reducing burden.</w:t>
      </w:r>
    </w:p>
    <w:p w:rsidRPr="000053B5" w:rsidR="00690F56" w:rsidP="00690F56" w:rsidRDefault="00690F56" w14:paraId="7C4C2F67" w14:textId="5136AF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D19C4" w:rsidR="00692C24" w:rsidP="007D19C4" w:rsidRDefault="007D19C4" w14:paraId="39F50DE4" w14:textId="1B9FB490">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D19C4">
        <w:rPr>
          <w:rFonts w:ascii="Times New Roman" w:hAnsi="Times New Roman"/>
        </w:rPr>
        <w:t>If the Department did not collect this information, it would not be in compliance with the Equal Access to Justice Act. Further, this is not a recurring collection of information</w:t>
      </w:r>
      <w:r w:rsidRPr="007D19C4" w:rsidR="00B907A4">
        <w:rPr>
          <w:rFonts w:ascii="Times New Roman" w:hAnsi="Times New Roman"/>
        </w:rPr>
        <w:t>.</w:t>
      </w:r>
    </w:p>
    <w:p w:rsidRPr="000053B5" w:rsidR="00B5470C" w:rsidP="00690F56" w:rsidRDefault="00B5470C" w14:paraId="5F1CF5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690F56" w14:paraId="11C38180" w14:textId="156858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053B5">
        <w:rPr>
          <w:rFonts w:ascii="Times New Roman" w:hAnsi="Times New Roman"/>
          <w:b/>
          <w:bCs/>
        </w:rPr>
        <w:t>7.  Explain any special circumstances that would cause an information collection to be conducted in a manner:</w:t>
      </w:r>
    </w:p>
    <w:p w:rsidRPr="000053B5"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report information to the agency more often than quarterly;</w:t>
      </w:r>
    </w:p>
    <w:p w:rsidRPr="000053B5"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prepare a written response to a collection of information in fewer than 30 days after receipt of it;</w:t>
      </w:r>
    </w:p>
    <w:p w:rsidRPr="000053B5"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submit more than an original and two copies of any document;</w:t>
      </w:r>
    </w:p>
    <w:p w:rsidRPr="000053B5"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retain records, other than health, medical, government contract, grant-in-aid, or tax records for more than three years;</w:t>
      </w:r>
    </w:p>
    <w:p w:rsidRPr="000053B5"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i</w:t>
      </w:r>
      <w:r w:rsidRPr="000053B5" w:rsidR="00690F56">
        <w:rPr>
          <w:b/>
          <w:bCs/>
        </w:rPr>
        <w:t>n connection with a statistical survey</w:t>
      </w:r>
      <w:r w:rsidRPr="000053B5">
        <w:rPr>
          <w:b/>
          <w:bCs/>
        </w:rPr>
        <w:t>,</w:t>
      </w:r>
      <w:r w:rsidRPr="000053B5" w:rsidR="00690F56">
        <w:rPr>
          <w:b/>
          <w:bCs/>
        </w:rPr>
        <w:t xml:space="preserve"> that is not designed to produce valid and reliable results that can be generalized to the universe of study;</w:t>
      </w:r>
    </w:p>
    <w:p w:rsidRPr="000053B5"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the use of statistical data classification that has not been reviewed and approved by OMB;</w:t>
      </w:r>
    </w:p>
    <w:p w:rsidRPr="000053B5"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0053B5"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t</w:t>
      </w:r>
      <w:r w:rsidRPr="000053B5" w:rsidR="00690F56">
        <w:rPr>
          <w:b/>
          <w:bCs/>
        </w:rPr>
        <w:t>hat includes a pledge of confidential</w:t>
      </w:r>
      <w:r w:rsidRPr="000053B5" w:rsidR="00D05EAB">
        <w:rPr>
          <w:b/>
          <w:bCs/>
        </w:rPr>
        <w:t>it</w:t>
      </w:r>
      <w:r w:rsidRPr="000053B5" w:rsidR="00690F56">
        <w:rPr>
          <w:b/>
          <w:bCs/>
        </w:rPr>
        <w:t>y that is not supported by authority established in statu</w:t>
      </w:r>
      <w:r w:rsidRPr="000053B5" w:rsidR="00CD215D">
        <w:rPr>
          <w:b/>
          <w:bCs/>
        </w:rPr>
        <w:t>t</w:t>
      </w:r>
      <w:r w:rsidRPr="000053B5" w:rsidR="00690F56">
        <w:rPr>
          <w:b/>
          <w:bCs/>
        </w:rPr>
        <w:t>e or regulation</w:t>
      </w:r>
      <w:r w:rsidRPr="000053B5">
        <w:rPr>
          <w:b/>
          <w:bCs/>
        </w:rPr>
        <w:t>,</w:t>
      </w:r>
      <w:r w:rsidRPr="000053B5" w:rsidR="00690F56">
        <w:rPr>
          <w:b/>
          <w:bCs/>
        </w:rPr>
        <w:t xml:space="preserve"> that is not supported by disclosure and data </w:t>
      </w:r>
      <w:r w:rsidRPr="000053B5" w:rsidR="00690F56">
        <w:rPr>
          <w:b/>
          <w:bCs/>
        </w:rPr>
        <w:lastRenderedPageBreak/>
        <w:t>security policies that are consistent with the pledge, or which unnecessarily impedes sharing of data with other agencies for compatible confidential use; or</w:t>
      </w:r>
    </w:p>
    <w:p w:rsidRPr="000053B5"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53B5">
        <w:rPr>
          <w:b/>
          <w:bCs/>
        </w:rPr>
        <w:t>r</w:t>
      </w:r>
      <w:r w:rsidRPr="000053B5" w:rsidR="00690F56">
        <w:rPr>
          <w:b/>
          <w:bCs/>
        </w:rPr>
        <w:t xml:space="preserve">equiring respondents to submit proprietary trade secret, or other confidential information unless the agency can </w:t>
      </w:r>
      <w:r w:rsidRPr="000053B5">
        <w:rPr>
          <w:b/>
          <w:bCs/>
        </w:rPr>
        <w:t>demonstrate</w:t>
      </w:r>
      <w:r w:rsidRPr="000053B5" w:rsidR="00690F56">
        <w:rPr>
          <w:b/>
          <w:bCs/>
        </w:rPr>
        <w:t xml:space="preserve"> that it has instituted procedures to protect the information's confidential</w:t>
      </w:r>
      <w:r w:rsidRPr="000053B5" w:rsidR="00D05EAB">
        <w:rPr>
          <w:b/>
          <w:bCs/>
        </w:rPr>
        <w:t>it</w:t>
      </w:r>
      <w:r w:rsidRPr="000053B5" w:rsidR="00690F56">
        <w:rPr>
          <w:b/>
          <w:bCs/>
        </w:rPr>
        <w:t>y to the extent permitted by law.</w:t>
      </w:r>
    </w:p>
    <w:p w:rsidRPr="000053B5"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0053B5" w:rsidR="00690F56" w:rsidP="00690F56" w:rsidRDefault="003613C6" w14:paraId="186CBA80" w14:textId="2D95F7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special circumstance</w:t>
      </w:r>
      <w:r w:rsidRPr="000053B5" w:rsidR="00B907A4">
        <w:rPr>
          <w:rFonts w:ascii="Times New Roman" w:hAnsi="Times New Roman"/>
        </w:rPr>
        <w:t>s</w:t>
      </w:r>
      <w:r w:rsidRPr="000053B5">
        <w:rPr>
          <w:rFonts w:ascii="Times New Roman" w:hAnsi="Times New Roman"/>
        </w:rPr>
        <w:t xml:space="preserve"> regarding this information collection. </w:t>
      </w:r>
    </w:p>
    <w:p w:rsidRPr="000053B5" w:rsidR="003613C6" w:rsidP="00690F56" w:rsidRDefault="003613C6" w14:paraId="1DAFA0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1E3B8C08" w14:textId="1B7393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 8.  If applicable, provide a copy and identify the date and page number of </w:t>
      </w:r>
      <w:proofErr w:type="gramStart"/>
      <w:r w:rsidRPr="000053B5">
        <w:rPr>
          <w:rFonts w:ascii="Times New Roman" w:hAnsi="Times New Roman"/>
          <w:b/>
          <w:bCs/>
        </w:rPr>
        <w:t>publication</w:t>
      </w:r>
      <w:proofErr w:type="gramEnd"/>
      <w:r w:rsidRPr="000053B5">
        <w:rPr>
          <w:rFonts w:ascii="Times New Roman" w:hAnsi="Times New Roman"/>
          <w:b/>
          <w:bCs/>
        </w:rPr>
        <w:t xml:space="preserve"> in the </w:t>
      </w:r>
      <w:r w:rsidRPr="000053B5">
        <w:rPr>
          <w:rStyle w:val="Heading2Char"/>
          <w:rFonts w:ascii="Times New Roman" w:hAnsi="Times New Roman" w:cs="Times New Roman"/>
          <w:bCs w:val="0"/>
          <w:sz w:val="24"/>
          <w:szCs w:val="24"/>
        </w:rPr>
        <w:t>Federal Register</w:t>
      </w:r>
      <w:r w:rsidRPr="000053B5">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0053B5" w:rsidR="00E46EE5">
        <w:rPr>
          <w:rFonts w:ascii="Times New Roman" w:hAnsi="Times New Roman"/>
          <w:b/>
          <w:bCs/>
        </w:rPr>
        <w:t xml:space="preserve"> </w:t>
      </w:r>
      <w:r w:rsidRPr="000053B5">
        <w:rPr>
          <w:rFonts w:ascii="Times New Roman" w:hAnsi="Times New Roman"/>
          <w:b/>
          <w:bCs/>
        </w:rPr>
        <w:t>Specifically address comments received on cost and hour burden.</w:t>
      </w:r>
    </w:p>
    <w:p w:rsidRPr="000053B5"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053B5"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Consultation with representatives of those from whom information is to be obtained or those who must compile records should occur at least once every 3 years</w:t>
      </w:r>
      <w:r w:rsidRPr="000053B5" w:rsidR="00901EF6">
        <w:rPr>
          <w:rFonts w:ascii="Times New Roman" w:hAnsi="Times New Roman"/>
          <w:b/>
          <w:bCs/>
        </w:rPr>
        <w:t xml:space="preserve"> --</w:t>
      </w:r>
      <w:r w:rsidRPr="000053B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0053B5" w:rsidR="00690F56" w:rsidP="00690F56" w:rsidRDefault="00690F56" w14:paraId="7644A432" w14:textId="4E7060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B907A4" w:rsidP="00B907A4" w:rsidRDefault="00B907A4" w14:paraId="7C75466A" w14:textId="011459F8">
      <w:pPr>
        <w:widowControl/>
        <w:rPr>
          <w:rFonts w:ascii="Times New Roman" w:hAnsi="Times New Roman"/>
        </w:rPr>
      </w:pPr>
      <w:r w:rsidRPr="000053B5">
        <w:rPr>
          <w:rFonts w:ascii="Times New Roman" w:hAnsi="Times New Roman"/>
          <w:bCs/>
        </w:rPr>
        <w:t>The Department published a Federal Register notice on 1</w:t>
      </w:r>
      <w:r w:rsidR="007D19C4">
        <w:rPr>
          <w:rFonts w:ascii="Times New Roman" w:hAnsi="Times New Roman"/>
          <w:bCs/>
        </w:rPr>
        <w:t>2</w:t>
      </w:r>
      <w:r w:rsidRPr="000053B5">
        <w:rPr>
          <w:rFonts w:ascii="Times New Roman" w:hAnsi="Times New Roman"/>
          <w:bCs/>
        </w:rPr>
        <w:t>/1</w:t>
      </w:r>
      <w:r w:rsidR="007D19C4">
        <w:rPr>
          <w:rFonts w:ascii="Times New Roman" w:hAnsi="Times New Roman"/>
          <w:bCs/>
        </w:rPr>
        <w:t>5</w:t>
      </w:r>
      <w:r w:rsidRPr="000053B5">
        <w:rPr>
          <w:rFonts w:ascii="Times New Roman" w:hAnsi="Times New Roman"/>
          <w:bCs/>
        </w:rPr>
        <w:t xml:space="preserve">/2021 (85 FR </w:t>
      </w:r>
      <w:r w:rsidR="007D19C4">
        <w:rPr>
          <w:rFonts w:ascii="Times New Roman" w:hAnsi="Times New Roman"/>
          <w:bCs/>
        </w:rPr>
        <w:t>81222</w:t>
      </w:r>
      <w:r w:rsidRPr="000053B5">
        <w:rPr>
          <w:rFonts w:ascii="Times New Roman" w:hAnsi="Times New Roman"/>
          <w:bCs/>
        </w:rPr>
        <w:t xml:space="preserve">) to solicit comments regarding to this information collection. </w:t>
      </w:r>
      <w:r w:rsidRPr="000053B5">
        <w:rPr>
          <w:rFonts w:ascii="Times New Roman" w:hAnsi="Times New Roman"/>
        </w:rPr>
        <w:t>No comments were received</w:t>
      </w:r>
      <w:r w:rsidR="005812D9">
        <w:rPr>
          <w:rFonts w:ascii="Times New Roman" w:hAnsi="Times New Roman"/>
        </w:rPr>
        <w:t xml:space="preserve">. However, </w:t>
      </w:r>
      <w:hyperlink w:history="1" r:id="rId8">
        <w:r w:rsidRPr="005812D9" w:rsidR="005812D9">
          <w:rPr>
            <w:rStyle w:val="Hyperlink"/>
          </w:rPr>
          <w:t>regulations.gov</w:t>
        </w:r>
      </w:hyperlink>
      <w:r w:rsidR="005812D9">
        <w:rPr>
          <w:rFonts w:ascii="Times New Roman" w:hAnsi="Times New Roman"/>
        </w:rPr>
        <w:t xml:space="preserve"> indicates that two comments/attachments were filed in response to the aforementioned Federal Register Notice.  No comments germane to this information collection have been identified</w:t>
      </w:r>
      <w:r w:rsidRPr="000053B5" w:rsidR="005C2C7B">
        <w:rPr>
          <w:rFonts w:ascii="Times New Roman" w:hAnsi="Times New Roman"/>
        </w:rPr>
        <w:t>.</w:t>
      </w:r>
    </w:p>
    <w:p w:rsidRPr="000053B5" w:rsidR="0060114B" w:rsidP="0060114B" w:rsidRDefault="0060114B" w14:paraId="425C0DB9" w14:textId="77777777">
      <w:pPr>
        <w:widowControl/>
        <w:autoSpaceDE/>
        <w:autoSpaceDN/>
        <w:adjustRightInd/>
        <w:rPr>
          <w:rFonts w:ascii="Times New Roman" w:hAnsi="Times New Roman" w:eastAsia="Calibri"/>
        </w:rPr>
      </w:pPr>
    </w:p>
    <w:p w:rsidRPr="000053B5"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9.  Explain any decision to provide any payments or gift</w:t>
      </w:r>
      <w:r w:rsidRPr="000053B5" w:rsidR="009441E2">
        <w:rPr>
          <w:rFonts w:ascii="Times New Roman" w:hAnsi="Times New Roman"/>
          <w:b/>
          <w:bCs/>
        </w:rPr>
        <w:t>s</w:t>
      </w:r>
      <w:r w:rsidRPr="000053B5">
        <w:rPr>
          <w:rFonts w:ascii="Times New Roman" w:hAnsi="Times New Roman"/>
          <w:b/>
          <w:bCs/>
        </w:rPr>
        <w:t xml:space="preserve"> to respondents, other than </w:t>
      </w:r>
      <w:r w:rsidRPr="000053B5" w:rsidR="006E1A08">
        <w:rPr>
          <w:rFonts w:ascii="Times New Roman" w:hAnsi="Times New Roman"/>
          <w:b/>
          <w:bCs/>
        </w:rPr>
        <w:t>remuneration</w:t>
      </w:r>
      <w:r w:rsidRPr="000053B5">
        <w:rPr>
          <w:rFonts w:ascii="Times New Roman" w:hAnsi="Times New Roman"/>
          <w:b/>
          <w:bCs/>
        </w:rPr>
        <w:t xml:space="preserve"> of contractors or grantees.</w:t>
      </w:r>
    </w:p>
    <w:p w:rsidRPr="000053B5" w:rsidR="00690F56" w:rsidP="00690F56" w:rsidRDefault="00690F56" w14:paraId="3EC59954" w14:textId="0200AE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3613C6" w:rsidP="00690F56" w:rsidRDefault="003613C6" w14:paraId="6F341CA6" w14:textId="6B8C19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Neither payments nor gifts are provided to respondents</w:t>
      </w:r>
      <w:r w:rsidR="005812D9">
        <w:rPr>
          <w:rFonts w:ascii="Times New Roman" w:hAnsi="Times New Roman"/>
        </w:rPr>
        <w:t xml:space="preserve">. </w:t>
      </w:r>
      <w:r w:rsidRPr="005812D9" w:rsidR="005812D9">
        <w:rPr>
          <w:rFonts w:ascii="Times New Roman" w:hAnsi="Times New Roman"/>
        </w:rPr>
        <w:t>Payments of fees and expenses to eligible parties who have prevailed against the Department in certain administrative proceedings are not considered “payment or gift” to respondents</w:t>
      </w:r>
      <w:r w:rsidRPr="000053B5">
        <w:rPr>
          <w:rFonts w:ascii="Times New Roman" w:hAnsi="Times New Roman"/>
        </w:rPr>
        <w:t xml:space="preserve">. </w:t>
      </w:r>
    </w:p>
    <w:p w:rsidRPr="000053B5"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10.  </w:t>
      </w:r>
      <w:r w:rsidRPr="000053B5" w:rsidR="00690F56">
        <w:rPr>
          <w:rFonts w:ascii="Times New Roman" w:hAnsi="Times New Roman"/>
          <w:b/>
          <w:bCs/>
        </w:rPr>
        <w:t>Describe any assurance of confidentiality provided to respondents and the basis for the assurance in statute, regulation, or agency policy.</w:t>
      </w:r>
    </w:p>
    <w:p w:rsidRPr="000053B5"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5C2C7B" w:rsidRDefault="005812D9" w14:paraId="61F2ECC1" w14:textId="4DB7AB8A">
      <w:pPr>
        <w:widowControl/>
        <w:rPr>
          <w:rFonts w:ascii="Times New Roman" w:hAnsi="Times New Roman"/>
          <w:color w:val="FF0000"/>
        </w:rPr>
      </w:pPr>
      <w:r>
        <w:rPr>
          <w:rFonts w:ascii="Times New Roman" w:hAnsi="Times New Roman"/>
        </w:rPr>
        <w:t>There is no assurance of confidentiality provided to respondents</w:t>
      </w:r>
      <w:r w:rsidRPr="000053B5" w:rsidR="005C2C7B">
        <w:rPr>
          <w:rFonts w:ascii="Times New Roman" w:hAnsi="Times New Roman"/>
        </w:rPr>
        <w:t>.</w:t>
      </w:r>
    </w:p>
    <w:p w:rsidRPr="000053B5" w:rsidR="004052BA" w:rsidP="00690F56" w:rsidRDefault="004052BA" w14:paraId="4EA9B8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lastRenderedPageBreak/>
        <w:t xml:space="preserve">11. </w:t>
      </w:r>
      <w:r w:rsidRPr="000053B5"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0053B5" w:rsidR="00C667F3">
        <w:rPr>
          <w:rFonts w:ascii="Times New Roman" w:hAnsi="Times New Roman"/>
          <w:b/>
          <w:bCs/>
        </w:rPr>
        <w:t>a</w:t>
      </w:r>
      <w:r w:rsidRPr="000053B5"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0053B5" w:rsidR="00690F56" w:rsidP="00690F56" w:rsidRDefault="00690F56" w14:paraId="02AFA701" w14:textId="35C471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4052BA" w:rsidP="007F1877" w:rsidRDefault="005812D9" w14:paraId="4C347373" w14:textId="31ADC050">
      <w:pPr>
        <w:widowControl/>
        <w:rPr>
          <w:rFonts w:ascii="Times New Roman" w:hAnsi="Times New Roman"/>
        </w:rPr>
      </w:pPr>
      <w:r>
        <w:rPr>
          <w:rFonts w:ascii="Times New Roman" w:hAnsi="Times New Roman"/>
        </w:rPr>
        <w:t>The Department is not and will not request data of a sensitive nature.</w:t>
      </w:r>
      <w:r w:rsidRPr="000053B5" w:rsidR="007F1877">
        <w:rPr>
          <w:rFonts w:ascii="Times New Roman" w:hAnsi="Times New Roman"/>
        </w:rPr>
        <w:t xml:space="preserve"> </w:t>
      </w:r>
    </w:p>
    <w:p w:rsidRPr="000053B5"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12.  Provide estimates of the hour burden of the collection of information.  The statement should:</w:t>
      </w:r>
    </w:p>
    <w:p w:rsidRPr="000053B5"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Indicate </w:t>
      </w:r>
      <w:r w:rsidRPr="000053B5" w:rsidR="00690F56">
        <w:rPr>
          <w:rFonts w:ascii="Times New Roman" w:hAnsi="Times New Roman"/>
          <w:b/>
          <w:bCs/>
        </w:rPr>
        <w:t>the number of respondents, frequency of response, annual hour burden, and an explanation o</w:t>
      </w:r>
      <w:r w:rsidRPr="000053B5" w:rsidR="00D2331B">
        <w:rPr>
          <w:rFonts w:ascii="Times New Roman" w:hAnsi="Times New Roman"/>
          <w:b/>
          <w:bCs/>
        </w:rPr>
        <w:t xml:space="preserve">f </w:t>
      </w:r>
      <w:r w:rsidRPr="000053B5"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0053B5" w:rsidR="00D05EAB">
        <w:rPr>
          <w:rFonts w:ascii="Times New Roman" w:hAnsi="Times New Roman"/>
          <w:b/>
          <w:bCs/>
        </w:rPr>
        <w:t>ly</w:t>
      </w:r>
      <w:r w:rsidRPr="000053B5">
        <w:rPr>
          <w:rFonts w:ascii="Times New Roman" w:hAnsi="Times New Roman"/>
          <w:b/>
          <w:bCs/>
        </w:rPr>
        <w:t>,</w:t>
      </w:r>
      <w:r w:rsidRPr="000053B5" w:rsidR="00690F56">
        <w:rPr>
          <w:rFonts w:ascii="Times New Roman" w:hAnsi="Times New Roman"/>
          <w:b/>
          <w:bCs/>
        </w:rPr>
        <w:t xml:space="preserve"> estimates should not include burden hours</w:t>
      </w:r>
      <w:r w:rsidRPr="000053B5" w:rsidR="00CD215D">
        <w:rPr>
          <w:rFonts w:ascii="Times New Roman" w:hAnsi="Times New Roman"/>
          <w:b/>
          <w:bCs/>
        </w:rPr>
        <w:t xml:space="preserve"> </w:t>
      </w:r>
      <w:r w:rsidRPr="000053B5" w:rsidR="00690F56">
        <w:rPr>
          <w:rFonts w:ascii="Times New Roman" w:hAnsi="Times New Roman"/>
          <w:b/>
          <w:bCs/>
        </w:rPr>
        <w:t>for customary and usual business practices.</w:t>
      </w:r>
    </w:p>
    <w:p w:rsidRPr="000053B5"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rPr>
        <w:t xml:space="preserve">If this </w:t>
      </w:r>
      <w:r w:rsidRPr="000053B5">
        <w:rPr>
          <w:b/>
          <w:bCs/>
        </w:rPr>
        <w:t>request for approval covers more than one form, provide separate hour burden estimates for each form.</w:t>
      </w:r>
    </w:p>
    <w:p w:rsidRPr="000053B5"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5812D9" w:rsidR="005812D9" w:rsidP="005812D9" w:rsidRDefault="00690F56" w14:paraId="55733833" w14:textId="2035942A">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0053B5" w:rsidR="00312124">
        <w:rPr>
          <w:rFonts w:ascii="Times New Roman" w:hAnsi="Times New Roman"/>
          <w:b/>
          <w:bCs/>
        </w:rPr>
        <w:t>this cost</w:t>
      </w:r>
      <w:r w:rsidRPr="000053B5" w:rsidR="00C667F3">
        <w:rPr>
          <w:rFonts w:ascii="Times New Roman" w:hAnsi="Times New Roman"/>
          <w:b/>
          <w:bCs/>
        </w:rPr>
        <w:t xml:space="preserve"> should be included in Item 14</w:t>
      </w:r>
      <w:r w:rsidRPr="000053B5">
        <w:rPr>
          <w:rFonts w:ascii="Times New Roman" w:hAnsi="Times New Roman"/>
          <w:b/>
          <w:bCs/>
        </w:rPr>
        <w:t>.</w:t>
      </w:r>
    </w:p>
    <w:p w:rsidRPr="000053B5" w:rsidR="005812D9" w:rsidP="00F04E9E" w:rsidRDefault="005812D9" w14:paraId="5FCAF3C3" w14:textId="77777777">
      <w:pPr>
        <w:spacing w:line="276" w:lineRule="auto"/>
        <w:rPr>
          <w:rFonts w:ascii="Times New Roman" w:hAnsi="Times New Roman"/>
          <w:sz w:val="26"/>
          <w:szCs w:val="26"/>
        </w:rPr>
      </w:pPr>
    </w:p>
    <w:tbl>
      <w:tblPr>
        <w:tblW w:w="4897"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21"/>
        <w:gridCol w:w="1429"/>
        <w:gridCol w:w="1428"/>
        <w:gridCol w:w="1461"/>
        <w:gridCol w:w="1465"/>
        <w:gridCol w:w="1553"/>
      </w:tblGrid>
      <w:tr w:rsidRPr="000053B5" w:rsidR="009D2FE4" w:rsidTr="009D2FE4" w14:paraId="7B0ABCEA"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cPr>
          <w:p w:rsidRPr="000053B5" w:rsidR="009D2FE4" w:rsidP="00F04E9E" w:rsidRDefault="009D2FE4" w14:paraId="72BA959E" w14:textId="10EB42D0">
            <w:pPr>
              <w:jc w:val="center"/>
              <w:rPr>
                <w:rFonts w:ascii="Times New Roman" w:hAnsi="Times New Roman" w:eastAsia="Calibri"/>
                <w:b/>
                <w:sz w:val="20"/>
                <w:szCs w:val="20"/>
              </w:rPr>
            </w:pPr>
            <w:r w:rsidRPr="000053B5">
              <w:rPr>
                <w:rFonts w:ascii="Times New Roman" w:hAnsi="Times New Roman" w:eastAsia="Calibri"/>
                <w:b/>
                <w:sz w:val="20"/>
                <w:szCs w:val="20"/>
              </w:rPr>
              <w:t>Burden Summary</w:t>
            </w:r>
          </w:p>
        </w:tc>
      </w:tr>
      <w:tr w:rsidRPr="000053B5" w:rsidR="006B5919" w:rsidTr="007D56A6" w14:paraId="4FE3B308" w14:textId="77777777">
        <w:trPr>
          <w:cantSplit/>
        </w:trPr>
        <w:tc>
          <w:tcPr>
            <w:tcW w:w="994" w:type="pct"/>
            <w:tcBorders>
              <w:top w:val="single" w:color="auto" w:sz="4" w:space="0"/>
              <w:left w:val="single" w:color="auto" w:sz="4" w:space="0"/>
              <w:bottom w:val="single" w:color="auto" w:sz="4" w:space="0"/>
              <w:right w:val="single" w:color="auto" w:sz="4" w:space="0"/>
            </w:tcBorders>
            <w:shd w:val="clear" w:color="auto" w:fill="D9D9D9"/>
            <w:vAlign w:val="bottom"/>
          </w:tcPr>
          <w:p w:rsidRPr="000053B5" w:rsidR="009D2FE4" w:rsidP="003473E8" w:rsidRDefault="009D2FE4" w14:paraId="4464A14A" w14:textId="77777777">
            <w:pPr>
              <w:jc w:val="center"/>
              <w:rPr>
                <w:rFonts w:ascii="Times New Roman" w:hAnsi="Times New Roman" w:eastAsia="Calibri"/>
                <w:b/>
                <w:sz w:val="20"/>
                <w:szCs w:val="20"/>
              </w:rPr>
            </w:pPr>
            <w:r w:rsidRPr="000053B5">
              <w:rPr>
                <w:rFonts w:ascii="Times New Roman" w:hAnsi="Times New Roman" w:eastAsia="Calibri"/>
                <w:b/>
                <w:sz w:val="20"/>
                <w:szCs w:val="20"/>
              </w:rPr>
              <w:t>Activity</w:t>
            </w:r>
          </w:p>
          <w:p w:rsidRPr="000053B5" w:rsidR="003473E8" w:rsidP="003473E8" w:rsidRDefault="003473E8" w14:paraId="557E15D8" w14:textId="4CB7DB4B">
            <w:pPr>
              <w:jc w:val="center"/>
              <w:rPr>
                <w:rFonts w:ascii="Times New Roman" w:hAnsi="Times New Roman" w:eastAsia="Calibri"/>
                <w:b/>
                <w:sz w:val="20"/>
                <w:szCs w:val="20"/>
                <w:highlight w:val="yellow"/>
              </w:rPr>
            </w:pPr>
          </w:p>
        </w:tc>
        <w:tc>
          <w:tcPr>
            <w:tcW w:w="78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69D7B789" w14:textId="5C557533">
            <w:pPr>
              <w:jc w:val="center"/>
              <w:rPr>
                <w:rFonts w:ascii="Times New Roman" w:hAnsi="Times New Roman" w:eastAsia="Calibri"/>
                <w:b/>
                <w:sz w:val="20"/>
                <w:szCs w:val="20"/>
              </w:rPr>
            </w:pPr>
            <w:r w:rsidRPr="000053B5">
              <w:rPr>
                <w:rFonts w:ascii="Times New Roman" w:hAnsi="Times New Roman" w:eastAsia="Calibri"/>
                <w:b/>
                <w:sz w:val="20"/>
                <w:szCs w:val="20"/>
              </w:rPr>
              <w:t>Number of Respondents</w:t>
            </w:r>
            <w:r w:rsidRPr="000053B5">
              <w:rPr>
                <w:rFonts w:ascii="Times New Roman" w:hAnsi="Times New Roman" w:eastAsia="Calibri"/>
                <w:b/>
                <w:sz w:val="20"/>
                <w:szCs w:val="20"/>
              </w:rPr>
              <w:br/>
              <w:t>(1)</w:t>
            </w:r>
          </w:p>
        </w:tc>
        <w:tc>
          <w:tcPr>
            <w:tcW w:w="78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13A8EE85" w14:textId="789072E5">
            <w:pPr>
              <w:jc w:val="center"/>
              <w:rPr>
                <w:rFonts w:ascii="Times New Roman" w:hAnsi="Times New Roman" w:eastAsia="Calibri"/>
                <w:b/>
                <w:sz w:val="20"/>
                <w:szCs w:val="20"/>
              </w:rPr>
            </w:pPr>
            <w:r w:rsidRPr="000053B5">
              <w:rPr>
                <w:rFonts w:ascii="Times New Roman" w:hAnsi="Times New Roman" w:eastAsia="Calibri"/>
                <w:b/>
                <w:sz w:val="20"/>
                <w:szCs w:val="20"/>
              </w:rPr>
              <w:t>Number of Responses per Respondent</w:t>
            </w:r>
          </w:p>
          <w:p w:rsidRPr="000053B5" w:rsidR="009D2FE4" w:rsidRDefault="009D2FE4" w14:paraId="52D31F6F" w14:textId="77777777">
            <w:pPr>
              <w:jc w:val="center"/>
              <w:rPr>
                <w:rFonts w:ascii="Times New Roman" w:hAnsi="Times New Roman" w:eastAsia="Calibri"/>
                <w:b/>
                <w:sz w:val="20"/>
                <w:szCs w:val="20"/>
              </w:rPr>
            </w:pPr>
            <w:r w:rsidRPr="000053B5">
              <w:rPr>
                <w:rFonts w:ascii="Times New Roman" w:hAnsi="Times New Roman" w:eastAsia="Calibri"/>
                <w:b/>
                <w:sz w:val="20"/>
                <w:szCs w:val="20"/>
              </w:rPr>
              <w:t>(2)</w:t>
            </w:r>
          </w:p>
        </w:tc>
        <w:tc>
          <w:tcPr>
            <w:tcW w:w="79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0869CB3B" w14:textId="77777777">
            <w:pPr>
              <w:jc w:val="center"/>
              <w:rPr>
                <w:rFonts w:ascii="Times New Roman" w:hAnsi="Times New Roman" w:eastAsia="Calibri"/>
                <w:b/>
                <w:sz w:val="20"/>
                <w:szCs w:val="20"/>
              </w:rPr>
            </w:pPr>
            <w:r w:rsidRPr="000053B5">
              <w:rPr>
                <w:rFonts w:ascii="Times New Roman" w:hAnsi="Times New Roman" w:eastAsia="Calibri"/>
                <w:b/>
                <w:sz w:val="20"/>
                <w:szCs w:val="20"/>
              </w:rPr>
              <w:t>Total Number of Responses (</w:t>
            </w:r>
            <w:proofErr w:type="gramStart"/>
            <w:r w:rsidRPr="000053B5">
              <w:rPr>
                <w:rFonts w:ascii="Times New Roman" w:hAnsi="Times New Roman" w:eastAsia="Calibri"/>
                <w:b/>
                <w:sz w:val="20"/>
                <w:szCs w:val="20"/>
              </w:rPr>
              <w:t>1)*</w:t>
            </w:r>
            <w:proofErr w:type="gramEnd"/>
            <w:r w:rsidRPr="000053B5">
              <w:rPr>
                <w:rFonts w:ascii="Times New Roman" w:hAnsi="Times New Roman" w:eastAsia="Calibri"/>
                <w:b/>
                <w:sz w:val="20"/>
                <w:szCs w:val="20"/>
              </w:rPr>
              <w:t>(2)=(3)</w:t>
            </w:r>
          </w:p>
        </w:tc>
        <w:tc>
          <w:tcPr>
            <w:tcW w:w="8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5DA64B1B" w14:textId="77777777">
            <w:pPr>
              <w:jc w:val="center"/>
              <w:rPr>
                <w:rFonts w:ascii="Times New Roman" w:hAnsi="Times New Roman" w:eastAsia="Calibri"/>
                <w:b/>
                <w:sz w:val="20"/>
                <w:szCs w:val="20"/>
              </w:rPr>
            </w:pPr>
            <w:r w:rsidRPr="000053B5">
              <w:rPr>
                <w:rFonts w:ascii="Times New Roman" w:hAnsi="Times New Roman" w:eastAsia="Calibri"/>
                <w:b/>
                <w:sz w:val="20"/>
                <w:szCs w:val="20"/>
              </w:rPr>
              <w:t>Average Burden Hrs. &amp; Cost Per Response</w:t>
            </w:r>
            <w:r w:rsidRPr="000053B5">
              <w:rPr>
                <w:rFonts w:ascii="Times New Roman" w:hAnsi="Times New Roman" w:eastAsia="Calibri"/>
                <w:b/>
                <w:sz w:val="20"/>
                <w:szCs w:val="20"/>
                <w:vertAlign w:val="superscript"/>
              </w:rPr>
              <w:footnoteReference w:id="1"/>
            </w:r>
          </w:p>
          <w:p w:rsidRPr="000053B5" w:rsidR="009D2FE4" w:rsidRDefault="009D2FE4" w14:paraId="4F9C3F3F" w14:textId="77777777">
            <w:pPr>
              <w:jc w:val="center"/>
              <w:rPr>
                <w:rFonts w:ascii="Times New Roman" w:hAnsi="Times New Roman" w:eastAsia="Calibri"/>
                <w:b/>
                <w:sz w:val="20"/>
                <w:szCs w:val="20"/>
              </w:rPr>
            </w:pPr>
            <w:r w:rsidRPr="000053B5">
              <w:rPr>
                <w:rFonts w:ascii="Times New Roman" w:hAnsi="Times New Roman" w:eastAsia="Calibri"/>
                <w:b/>
                <w:sz w:val="20"/>
                <w:szCs w:val="20"/>
              </w:rPr>
              <w:t>(4)</w:t>
            </w:r>
          </w:p>
        </w:tc>
        <w:tc>
          <w:tcPr>
            <w:tcW w:w="8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38333811" w14:textId="61529A96">
            <w:pPr>
              <w:jc w:val="center"/>
              <w:rPr>
                <w:rFonts w:ascii="Times New Roman" w:hAnsi="Times New Roman" w:eastAsia="Calibri"/>
                <w:b/>
                <w:sz w:val="20"/>
                <w:szCs w:val="20"/>
              </w:rPr>
            </w:pPr>
            <w:r w:rsidRPr="000053B5">
              <w:rPr>
                <w:rFonts w:ascii="Times New Roman" w:hAnsi="Times New Roman" w:eastAsia="Calibri"/>
                <w:b/>
                <w:sz w:val="20"/>
                <w:szCs w:val="20"/>
              </w:rPr>
              <w:t>Total Burden Hours &amp; Total Cost</w:t>
            </w:r>
          </w:p>
          <w:p w:rsidRPr="000053B5" w:rsidR="009D2FE4" w:rsidRDefault="009D2FE4" w14:paraId="1FFAB866" w14:textId="77777777">
            <w:pPr>
              <w:jc w:val="center"/>
              <w:rPr>
                <w:rFonts w:ascii="Times New Roman" w:hAnsi="Times New Roman" w:eastAsia="Calibri"/>
                <w:b/>
                <w:sz w:val="20"/>
                <w:szCs w:val="20"/>
              </w:rPr>
            </w:pPr>
            <w:r w:rsidRPr="000053B5">
              <w:rPr>
                <w:rFonts w:ascii="Times New Roman" w:hAnsi="Times New Roman" w:eastAsia="Calibri"/>
                <w:b/>
                <w:sz w:val="20"/>
                <w:szCs w:val="20"/>
              </w:rPr>
              <w:t>(</w:t>
            </w:r>
            <w:proofErr w:type="gramStart"/>
            <w:r w:rsidRPr="000053B5">
              <w:rPr>
                <w:rFonts w:ascii="Times New Roman" w:hAnsi="Times New Roman" w:eastAsia="Calibri"/>
                <w:b/>
                <w:sz w:val="20"/>
                <w:szCs w:val="20"/>
              </w:rPr>
              <w:t>3)*</w:t>
            </w:r>
            <w:proofErr w:type="gramEnd"/>
            <w:r w:rsidRPr="000053B5">
              <w:rPr>
                <w:rFonts w:ascii="Times New Roman" w:hAnsi="Times New Roman" w:eastAsia="Calibri"/>
                <w:b/>
                <w:sz w:val="20"/>
                <w:szCs w:val="20"/>
              </w:rPr>
              <w:t>(4)=(5)</w:t>
            </w:r>
          </w:p>
        </w:tc>
      </w:tr>
      <w:tr w:rsidRPr="000053B5" w:rsidR="006B5919" w:rsidTr="007D56A6" w14:paraId="2EB22F42"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9D2FE4" w:rsidRDefault="003473E8" w14:paraId="12F08AE1" w14:textId="6B01CC2B">
            <w:pPr>
              <w:jc w:val="right"/>
              <w:rPr>
                <w:rFonts w:ascii="Times New Roman" w:hAnsi="Times New Roman" w:eastAsia="Calibri"/>
                <w:sz w:val="20"/>
                <w:szCs w:val="20"/>
              </w:rPr>
            </w:pPr>
            <w:r w:rsidRPr="000053B5">
              <w:rPr>
                <w:rFonts w:ascii="Times New Roman" w:hAnsi="Times New Roman" w:eastAsia="Calibri"/>
                <w:sz w:val="20"/>
                <w:szCs w:val="20"/>
              </w:rPr>
              <w:t>A</w:t>
            </w:r>
            <w:r w:rsidR="005812D9">
              <w:rPr>
                <w:rFonts w:ascii="Times New Roman" w:hAnsi="Times New Roman" w:eastAsia="Calibri"/>
                <w:sz w:val="20"/>
                <w:szCs w:val="20"/>
              </w:rPr>
              <w:t>pplications</w:t>
            </w:r>
          </w:p>
        </w:tc>
        <w:tc>
          <w:tcPr>
            <w:tcW w:w="780" w:type="pct"/>
            <w:tcBorders>
              <w:top w:val="single" w:color="auto" w:sz="4" w:space="0"/>
              <w:left w:val="single" w:color="auto" w:sz="4" w:space="0"/>
              <w:bottom w:val="single" w:color="auto" w:sz="4" w:space="0"/>
              <w:right w:val="single" w:color="auto" w:sz="4" w:space="0"/>
            </w:tcBorders>
          </w:tcPr>
          <w:p w:rsidRPr="000053B5" w:rsidR="009D2FE4" w:rsidRDefault="005812D9" w14:paraId="654B2B75" w14:textId="4CC3F987">
            <w:pPr>
              <w:jc w:val="right"/>
              <w:rPr>
                <w:rFonts w:ascii="Times New Roman" w:hAnsi="Times New Roman" w:eastAsia="Calibri"/>
                <w:sz w:val="20"/>
                <w:szCs w:val="20"/>
              </w:rPr>
            </w:pPr>
            <w:r>
              <w:rPr>
                <w:rFonts w:ascii="Times New Roman" w:hAnsi="Times New Roman" w:eastAsia="Calibri"/>
                <w:sz w:val="20"/>
                <w:szCs w:val="20"/>
              </w:rPr>
              <w:t>10</w:t>
            </w:r>
          </w:p>
          <w:p w:rsidRPr="000053B5" w:rsidR="009D2FE4" w:rsidRDefault="009D2FE4" w14:paraId="0FCF053E" w14:textId="77777777">
            <w:pPr>
              <w:jc w:val="right"/>
              <w:rPr>
                <w:rFonts w:ascii="Times New Roman" w:hAnsi="Times New Roman" w:eastAsia="Calibri"/>
                <w:sz w:val="20"/>
                <w:szCs w:val="20"/>
              </w:rPr>
            </w:pPr>
          </w:p>
        </w:tc>
        <w:tc>
          <w:tcPr>
            <w:tcW w:w="780" w:type="pct"/>
            <w:tcBorders>
              <w:top w:val="single" w:color="auto" w:sz="4" w:space="0"/>
              <w:left w:val="single" w:color="auto" w:sz="4" w:space="0"/>
              <w:bottom w:val="single" w:color="auto" w:sz="4" w:space="0"/>
              <w:right w:val="single" w:color="auto" w:sz="4" w:space="0"/>
            </w:tcBorders>
            <w:hideMark/>
          </w:tcPr>
          <w:p w:rsidRPr="000053B5" w:rsidR="009D2FE4" w:rsidRDefault="005812D9" w14:paraId="1408D7EB" w14:textId="1BD5A9A7">
            <w:pPr>
              <w:jc w:val="right"/>
              <w:rPr>
                <w:rFonts w:ascii="Times New Roman" w:hAnsi="Times New Roman" w:eastAsia="Calibri"/>
                <w:sz w:val="20"/>
                <w:szCs w:val="20"/>
              </w:rPr>
            </w:pPr>
            <w:r>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hideMark/>
          </w:tcPr>
          <w:p w:rsidRPr="000053B5" w:rsidR="009D2FE4" w:rsidRDefault="005812D9" w14:paraId="32501549" w14:textId="474F2817">
            <w:pPr>
              <w:jc w:val="right"/>
              <w:rPr>
                <w:rFonts w:ascii="Times New Roman" w:hAnsi="Times New Roman" w:eastAsia="Calibri"/>
                <w:sz w:val="20"/>
                <w:szCs w:val="20"/>
              </w:rPr>
            </w:pPr>
            <w:r>
              <w:rPr>
                <w:rFonts w:ascii="Times New Roman" w:hAnsi="Times New Roman" w:eastAsia="Calibri"/>
                <w:sz w:val="20"/>
                <w:szCs w:val="20"/>
              </w:rPr>
              <w:t>10</w:t>
            </w:r>
          </w:p>
        </w:tc>
        <w:tc>
          <w:tcPr>
            <w:tcW w:w="800" w:type="pct"/>
            <w:tcBorders>
              <w:top w:val="single" w:color="auto" w:sz="4" w:space="0"/>
              <w:left w:val="single" w:color="auto" w:sz="4" w:space="0"/>
              <w:bottom w:val="single" w:color="auto" w:sz="4" w:space="0"/>
              <w:right w:val="single" w:color="auto" w:sz="4" w:space="0"/>
            </w:tcBorders>
            <w:hideMark/>
          </w:tcPr>
          <w:p w:rsidRPr="000053B5" w:rsidR="009D2FE4" w:rsidRDefault="005812D9" w14:paraId="454D4CDD" w14:textId="1FDF8062">
            <w:pPr>
              <w:jc w:val="right"/>
              <w:rPr>
                <w:rFonts w:ascii="Times New Roman" w:hAnsi="Times New Roman" w:eastAsia="Calibri"/>
                <w:sz w:val="20"/>
                <w:szCs w:val="20"/>
              </w:rPr>
            </w:pPr>
            <w:r>
              <w:rPr>
                <w:rFonts w:ascii="Times New Roman" w:hAnsi="Times New Roman" w:eastAsia="Calibri"/>
                <w:sz w:val="20"/>
                <w:szCs w:val="20"/>
              </w:rPr>
              <w:t>5</w:t>
            </w:r>
            <w:r w:rsidRPr="000053B5" w:rsidR="009D2FE4">
              <w:rPr>
                <w:rFonts w:ascii="Times New Roman" w:hAnsi="Times New Roman" w:eastAsia="Calibri"/>
                <w:sz w:val="20"/>
                <w:szCs w:val="20"/>
              </w:rPr>
              <w:t xml:space="preserve"> hrs.; </w:t>
            </w:r>
          </w:p>
          <w:p w:rsidRPr="000053B5" w:rsidR="009D2FE4" w:rsidRDefault="009D2FE4" w14:paraId="418A8EBB" w14:textId="05EFF707">
            <w:pPr>
              <w:jc w:val="right"/>
              <w:rPr>
                <w:rFonts w:ascii="Times New Roman" w:hAnsi="Times New Roman" w:eastAsia="Calibri"/>
                <w:sz w:val="20"/>
                <w:szCs w:val="20"/>
              </w:rPr>
            </w:pPr>
            <w:r w:rsidRPr="000053B5">
              <w:rPr>
                <w:rFonts w:ascii="Times New Roman" w:hAnsi="Times New Roman" w:eastAsia="Calibri"/>
                <w:sz w:val="20"/>
                <w:szCs w:val="20"/>
              </w:rPr>
              <w:t>$</w:t>
            </w:r>
            <w:r w:rsidR="00240D4E">
              <w:rPr>
                <w:rFonts w:ascii="Times New Roman" w:hAnsi="Times New Roman" w:eastAsia="Calibri"/>
                <w:sz w:val="20"/>
                <w:szCs w:val="20"/>
              </w:rPr>
              <w:t>37.78</w:t>
            </w:r>
          </w:p>
        </w:tc>
        <w:tc>
          <w:tcPr>
            <w:tcW w:w="848" w:type="pct"/>
            <w:tcBorders>
              <w:top w:val="single" w:color="auto" w:sz="4" w:space="0"/>
              <w:left w:val="single" w:color="auto" w:sz="4" w:space="0"/>
              <w:bottom w:val="single" w:color="auto" w:sz="4" w:space="0"/>
              <w:right w:val="single" w:color="auto" w:sz="4" w:space="0"/>
            </w:tcBorders>
            <w:hideMark/>
          </w:tcPr>
          <w:p w:rsidRPr="000053B5" w:rsidR="009D2FE4" w:rsidRDefault="00240D4E" w14:paraId="7B926A9B" w14:textId="1EBC9B35">
            <w:pPr>
              <w:jc w:val="right"/>
              <w:rPr>
                <w:rFonts w:ascii="Times New Roman" w:hAnsi="Times New Roman" w:eastAsia="Calibri"/>
                <w:sz w:val="20"/>
                <w:szCs w:val="20"/>
              </w:rPr>
            </w:pPr>
            <w:r>
              <w:rPr>
                <w:rFonts w:ascii="Times New Roman" w:hAnsi="Times New Roman" w:eastAsia="Calibri"/>
                <w:sz w:val="20"/>
                <w:szCs w:val="20"/>
              </w:rPr>
              <w:t>50</w:t>
            </w:r>
            <w:r w:rsidRPr="000053B5" w:rsidR="009D2FE4">
              <w:rPr>
                <w:rFonts w:ascii="Times New Roman" w:hAnsi="Times New Roman" w:eastAsia="Calibri"/>
                <w:sz w:val="20"/>
                <w:szCs w:val="20"/>
              </w:rPr>
              <w:t xml:space="preserve"> hrs.; </w:t>
            </w:r>
          </w:p>
          <w:p w:rsidRPr="000053B5" w:rsidR="009D2FE4" w:rsidRDefault="009D2FE4" w14:paraId="3B10B1DF" w14:textId="3AE9EC08">
            <w:pPr>
              <w:jc w:val="right"/>
              <w:rPr>
                <w:rFonts w:ascii="Times New Roman" w:hAnsi="Times New Roman" w:eastAsia="Calibri"/>
                <w:sz w:val="20"/>
                <w:szCs w:val="20"/>
              </w:rPr>
            </w:pPr>
            <w:r w:rsidRPr="000053B5">
              <w:rPr>
                <w:rFonts w:ascii="Times New Roman" w:hAnsi="Times New Roman" w:eastAsia="Calibri"/>
                <w:sz w:val="20"/>
                <w:szCs w:val="20"/>
              </w:rPr>
              <w:t>$</w:t>
            </w:r>
            <w:r w:rsidR="00240D4E">
              <w:rPr>
                <w:rFonts w:ascii="Times New Roman" w:hAnsi="Times New Roman" w:eastAsia="Calibri"/>
                <w:sz w:val="20"/>
                <w:szCs w:val="20"/>
              </w:rPr>
              <w:t>1,889</w:t>
            </w:r>
            <w:r w:rsidRPr="000053B5">
              <w:rPr>
                <w:rFonts w:ascii="Times New Roman" w:hAnsi="Times New Roman" w:eastAsia="Calibri"/>
                <w:sz w:val="20"/>
                <w:szCs w:val="20"/>
              </w:rPr>
              <w:t xml:space="preserve"> </w:t>
            </w:r>
          </w:p>
        </w:tc>
      </w:tr>
    </w:tbl>
    <w:p w:rsidRPr="000053B5" w:rsidR="00690F56" w:rsidP="00E60FB0" w:rsidRDefault="00690F56" w14:paraId="6E445B0D" w14:textId="77777777">
      <w:pPr>
        <w:widowControl/>
        <w:autoSpaceDE/>
        <w:autoSpaceDN/>
        <w:adjustRightInd/>
        <w:rPr>
          <w:rFonts w:ascii="Times New Roman" w:hAnsi="Times New Roman"/>
          <w:highlight w:val="yellow"/>
        </w:rPr>
      </w:pPr>
    </w:p>
    <w:p w:rsidRPr="000053B5"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lastRenderedPageBreak/>
        <w:t xml:space="preserve">13.  Provide an estimate of </w:t>
      </w:r>
      <w:r w:rsidRPr="000053B5" w:rsidR="00C667F3">
        <w:rPr>
          <w:rFonts w:ascii="Times New Roman" w:hAnsi="Times New Roman"/>
          <w:b/>
        </w:rPr>
        <w:t>the tot</w:t>
      </w:r>
      <w:r w:rsidRPr="000053B5">
        <w:rPr>
          <w:rFonts w:ascii="Times New Roman" w:hAnsi="Times New Roman"/>
          <w:b/>
        </w:rPr>
        <w:t xml:space="preserve">al annual cost burden to respondents or recordkeepers resulting from the collection of information.  (Do not include the cost of any hour </w:t>
      </w:r>
      <w:r w:rsidRPr="000053B5" w:rsidR="00C667F3">
        <w:rPr>
          <w:rFonts w:ascii="Times New Roman" w:hAnsi="Times New Roman"/>
          <w:b/>
        </w:rPr>
        <w:t>burden shown in Items 12 and 14</w:t>
      </w:r>
      <w:r w:rsidRPr="000053B5">
        <w:rPr>
          <w:rFonts w:ascii="Times New Roman" w:hAnsi="Times New Roman"/>
          <w:b/>
        </w:rPr>
        <w:t>)</w:t>
      </w:r>
      <w:r w:rsidRPr="000053B5" w:rsidR="00C667F3">
        <w:rPr>
          <w:rFonts w:ascii="Times New Roman" w:hAnsi="Times New Roman"/>
          <w:b/>
        </w:rPr>
        <w:t>.</w:t>
      </w:r>
    </w:p>
    <w:p w:rsidRPr="000053B5"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0053B5"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T</w:t>
      </w:r>
      <w:r w:rsidRPr="000053B5" w:rsidR="00CD215D">
        <w:rPr>
          <w:rFonts w:ascii="Times New Roman" w:hAnsi="Times New Roman"/>
          <w:b/>
        </w:rPr>
        <w:t>he cost estimate should be split into two components</w:t>
      </w:r>
      <w:proofErr w:type="gramStart"/>
      <w:r w:rsidRPr="000053B5" w:rsidR="00CD215D">
        <w:rPr>
          <w:rFonts w:ascii="Times New Roman" w:hAnsi="Times New Roman"/>
          <w:b/>
        </w:rPr>
        <w:t>:</w:t>
      </w:r>
      <w:r w:rsidRPr="000053B5" w:rsidR="00AB4DC3">
        <w:rPr>
          <w:rFonts w:ascii="Times New Roman" w:hAnsi="Times New Roman"/>
          <w:b/>
        </w:rPr>
        <w:t xml:space="preserve">  (</w:t>
      </w:r>
      <w:proofErr w:type="gramEnd"/>
      <w:r w:rsidRPr="000053B5" w:rsidR="00AB4DC3">
        <w:rPr>
          <w:rFonts w:ascii="Times New Roman" w:hAnsi="Times New Roman"/>
          <w:b/>
        </w:rPr>
        <w:t>a) a total capital</w:t>
      </w:r>
    </w:p>
    <w:p w:rsidRPr="000053B5"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a</w:t>
      </w:r>
      <w:r w:rsidRPr="000053B5" w:rsidR="00AB4DC3">
        <w:rPr>
          <w:rFonts w:ascii="Times New Roman" w:hAnsi="Times New Roman"/>
          <w:b/>
        </w:rPr>
        <w:t>nd</w:t>
      </w:r>
      <w:r w:rsidRPr="000053B5" w:rsidR="00584F8D">
        <w:rPr>
          <w:rFonts w:ascii="Times New Roman" w:hAnsi="Times New Roman"/>
          <w:b/>
        </w:rPr>
        <w:t xml:space="preserve"> </w:t>
      </w:r>
      <w:proofErr w:type="spellStart"/>
      <w:r w:rsidRPr="000053B5" w:rsidR="00AB4DC3">
        <w:rPr>
          <w:rFonts w:ascii="Times New Roman" w:hAnsi="Times New Roman"/>
          <w:b/>
        </w:rPr>
        <w:t xml:space="preserve">start </w:t>
      </w:r>
      <w:r w:rsidRPr="000053B5" w:rsidR="00CD215D">
        <w:rPr>
          <w:rFonts w:ascii="Times New Roman" w:hAnsi="Times New Roman"/>
          <w:b/>
        </w:rPr>
        <w:t>up</w:t>
      </w:r>
      <w:proofErr w:type="spellEnd"/>
      <w:r w:rsidRPr="000053B5" w:rsidR="00CD215D">
        <w:rPr>
          <w:rFonts w:ascii="Times New Roman" w:hAnsi="Times New Roman"/>
          <w:b/>
        </w:rPr>
        <w:t xml:space="preserve"> cost component </w:t>
      </w:r>
      <w:r w:rsidRPr="000053B5" w:rsidR="00C667F3">
        <w:rPr>
          <w:rFonts w:ascii="Times New Roman" w:hAnsi="Times New Roman"/>
          <w:b/>
        </w:rPr>
        <w:t>(</w:t>
      </w:r>
      <w:r w:rsidRPr="000053B5" w:rsidR="00CD215D">
        <w:rPr>
          <w:rFonts w:ascii="Times New Roman" w:hAnsi="Times New Roman"/>
          <w:b/>
        </w:rPr>
        <w:t>annualized over its expected useful life)</w:t>
      </w:r>
      <w:r w:rsidRPr="000053B5" w:rsidR="00C667F3">
        <w:rPr>
          <w:rFonts w:ascii="Times New Roman" w:hAnsi="Times New Roman"/>
          <w:b/>
        </w:rPr>
        <w:t>;</w:t>
      </w:r>
      <w:r w:rsidRPr="000053B5" w:rsidR="00CD215D">
        <w:rPr>
          <w:rFonts w:ascii="Times New Roman" w:hAnsi="Times New Roman"/>
          <w:b/>
        </w:rPr>
        <w:t xml:space="preserve"> and (b) a</w:t>
      </w:r>
    </w:p>
    <w:p w:rsidRPr="000053B5"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 xml:space="preserve">total operation and </w:t>
      </w:r>
      <w:r w:rsidRPr="000053B5" w:rsidR="006F6E13">
        <w:rPr>
          <w:rFonts w:ascii="Times New Roman" w:hAnsi="Times New Roman"/>
          <w:b/>
        </w:rPr>
        <w:t>m</w:t>
      </w:r>
      <w:r w:rsidRPr="000053B5">
        <w:rPr>
          <w:rFonts w:ascii="Times New Roman" w:hAnsi="Times New Roman"/>
          <w:b/>
        </w:rPr>
        <w:t>aintenance and purchase of se</w:t>
      </w:r>
      <w:r w:rsidRPr="000053B5" w:rsidR="006F6E13">
        <w:rPr>
          <w:rFonts w:ascii="Times New Roman" w:hAnsi="Times New Roman"/>
          <w:b/>
        </w:rPr>
        <w:t xml:space="preserve">rvice component.  </w:t>
      </w:r>
    </w:p>
    <w:p w:rsidRPr="000053B5"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ab/>
      </w:r>
      <w:r w:rsidRPr="000053B5">
        <w:rPr>
          <w:rFonts w:ascii="Times New Roman" w:hAnsi="Times New Roman"/>
          <w:b/>
        </w:rPr>
        <w:tab/>
      </w:r>
      <w:r w:rsidRPr="000053B5" w:rsidR="006F6E13">
        <w:rPr>
          <w:rFonts w:ascii="Times New Roman" w:hAnsi="Times New Roman"/>
          <w:b/>
        </w:rPr>
        <w:t>The estimates</w:t>
      </w:r>
      <w:r w:rsidRPr="000053B5">
        <w:rPr>
          <w:rFonts w:ascii="Times New Roman" w:hAnsi="Times New Roman"/>
          <w:b/>
        </w:rPr>
        <w:t xml:space="preserve"> </w:t>
      </w:r>
      <w:r w:rsidRPr="000053B5" w:rsidR="00CD215D">
        <w:rPr>
          <w:rFonts w:ascii="Times New Roman" w:hAnsi="Times New Roman"/>
          <w:b/>
        </w:rPr>
        <w:t xml:space="preserve">should take into account costs associated with generating, </w:t>
      </w:r>
    </w:p>
    <w:p w:rsidRPr="000053B5"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ab/>
      </w:r>
      <w:r w:rsidRPr="000053B5">
        <w:rPr>
          <w:rFonts w:ascii="Times New Roman" w:hAnsi="Times New Roman"/>
          <w:b/>
        </w:rPr>
        <w:tab/>
      </w:r>
      <w:r w:rsidRPr="000053B5" w:rsidR="00CD215D">
        <w:rPr>
          <w:rFonts w:ascii="Times New Roman" w:hAnsi="Times New Roman"/>
          <w:b/>
        </w:rPr>
        <w:t xml:space="preserve">maintaining, and disclosing or providing the information.  Include descriptions of </w:t>
      </w:r>
    </w:p>
    <w:p w:rsidRPr="000053B5"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053B5"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0053B5"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053B5"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053B5"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4052BA" w14:paraId="726D62FC" w14:textId="03D2B3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 Department</w:t>
      </w:r>
      <w:r w:rsidR="00240D4E">
        <w:rPr>
          <w:rFonts w:ascii="Times New Roman" w:hAnsi="Times New Roman"/>
        </w:rPr>
        <w:t xml:space="preserve"> presumes that each eligible party would spend $2.25 on postage and related mailing costs per application</w:t>
      </w:r>
      <w:r w:rsidRPr="000053B5">
        <w:rPr>
          <w:rFonts w:ascii="Times New Roman" w:hAnsi="Times New Roman"/>
        </w:rPr>
        <w:t>.</w:t>
      </w:r>
      <w:r w:rsidR="00240D4E">
        <w:rPr>
          <w:rFonts w:ascii="Times New Roman" w:hAnsi="Times New Roman"/>
        </w:rPr>
        <w:t xml:space="preserve"> The total burden would be $23 (rounded up from $22.50)</w:t>
      </w:r>
    </w:p>
    <w:p w:rsidRPr="000053B5" w:rsidR="004052BA" w:rsidP="00690F56" w:rsidRDefault="004052BA" w14:paraId="18DC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0053B5">
        <w:rPr>
          <w:rFonts w:ascii="Times New Roman" w:hAnsi="Times New Roman"/>
        </w:rPr>
        <w:t xml:space="preserve"> </w:t>
      </w:r>
      <w:r w:rsidRPr="000053B5">
        <w:rPr>
          <w:rFonts w:ascii="Times New Roman" w:hAnsi="Times New Roman"/>
          <w:b/>
          <w:bCs/>
        </w:rPr>
        <w:t>without this collection of information.  Agencies also may aggregate cost estimates from Items 12, 13, and 14 into a single table.</w:t>
      </w:r>
    </w:p>
    <w:p w:rsidRPr="000053B5" w:rsidR="00690F56" w:rsidP="00690F56" w:rsidRDefault="00690F56" w14:paraId="38EB8CFC" w14:textId="1A381F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47703" w:rsidP="00690F56" w:rsidRDefault="00240D4E" w14:paraId="6D784A31" w14:textId="05B4B7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 estimates that the average filing will require 15 hours of staff time to process and analyze.  Typically</w:t>
      </w:r>
      <w:r w:rsidR="00B6159B">
        <w:rPr>
          <w:rFonts w:ascii="Times New Roman" w:hAnsi="Times New Roman"/>
        </w:rPr>
        <w:t>,</w:t>
      </w:r>
      <w:r>
        <w:rPr>
          <w:rFonts w:ascii="Times New Roman" w:hAnsi="Times New Roman"/>
        </w:rPr>
        <w:t xml:space="preserve"> staff wages applied to these activities would be at the GS-14 grade (Step 4) resulting in an annual salary of </w:t>
      </w:r>
      <w:r w:rsidR="009F10D1">
        <w:rPr>
          <w:rFonts w:ascii="Times New Roman" w:hAnsi="Times New Roman"/>
        </w:rPr>
        <w:t>$134,782 and an hourly wage of $64.58.</w:t>
      </w:r>
    </w:p>
    <w:p w:rsidR="00803ABB" w:rsidP="00690F56" w:rsidRDefault="00803ABB" w14:paraId="68C8B69E" w14:textId="7712B2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03ABB" w:rsidP="00690F56" w:rsidRDefault="00803ABB" w14:paraId="234B3076" w14:textId="355F7F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15 hours/application * 10 applications * $64.58 = $9,687</w:t>
      </w:r>
    </w:p>
    <w:p w:rsidR="00803ABB" w:rsidP="00690F56" w:rsidRDefault="00803ABB" w14:paraId="2B9BB5EE" w14:textId="0F9F28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24859" w:rsidP="00690F56" w:rsidRDefault="00803ABB" w14:paraId="49BC20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An additional $3,000 is estimated for </w:t>
      </w:r>
      <w:r w:rsidR="00F24859">
        <w:rPr>
          <w:rFonts w:ascii="Times New Roman" w:hAnsi="Times New Roman"/>
        </w:rPr>
        <w:t>incidental costs (</w:t>
      </w:r>
      <w:proofErr w:type="gramStart"/>
      <w:r w:rsidR="00F24859">
        <w:rPr>
          <w:rFonts w:ascii="Times New Roman" w:hAnsi="Times New Roman"/>
        </w:rPr>
        <w:t>e.g.</w:t>
      </w:r>
      <w:proofErr w:type="gramEnd"/>
      <w:r w:rsidR="00F24859">
        <w:rPr>
          <w:rFonts w:ascii="Times New Roman" w:hAnsi="Times New Roman"/>
        </w:rPr>
        <w:t xml:space="preserve"> travel, paper).</w:t>
      </w:r>
    </w:p>
    <w:p w:rsidR="00F24859" w:rsidP="00690F56" w:rsidRDefault="00F24859" w14:paraId="4F78CD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03ABB" w:rsidP="00690F56" w:rsidRDefault="00F24859" w14:paraId="67EB3DEA" w14:textId="59C204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Federal Cost: $12,687 </w:t>
      </w:r>
    </w:p>
    <w:p w:rsidRPr="000053B5" w:rsidR="00240D4E" w:rsidP="00690F56" w:rsidRDefault="00240D4E" w14:paraId="398487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0053B5">
        <w:rPr>
          <w:rFonts w:ascii="Times New Roman" w:hAnsi="Times New Roman"/>
          <w:b/>
          <w:bCs/>
        </w:rPr>
        <w:t>15.</w:t>
      </w:r>
      <w:r w:rsidRPr="000053B5">
        <w:rPr>
          <w:rFonts w:ascii="Times New Roman" w:hAnsi="Times New Roman"/>
          <w:b/>
          <w:bCs/>
        </w:rPr>
        <w:tab/>
        <w:t>Explain the reasons for any</w:t>
      </w:r>
      <w:r w:rsidRPr="000053B5" w:rsidR="00882AB5">
        <w:rPr>
          <w:rFonts w:ascii="Times New Roman" w:hAnsi="Times New Roman"/>
          <w:b/>
          <w:bCs/>
        </w:rPr>
        <w:t xml:space="preserve"> program changes or adjustments.</w:t>
      </w:r>
    </w:p>
    <w:p w:rsidRPr="000053B5"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32710" w:rsidP="00690F56" w:rsidRDefault="00447703" w14:paraId="25F7F0D2" w14:textId="0322EF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changes to reporting in this information collection request</w:t>
      </w:r>
      <w:r w:rsidRPr="000053B5" w:rsidR="00FF010A">
        <w:rPr>
          <w:rFonts w:ascii="Times New Roman" w:hAnsi="Times New Roman"/>
        </w:rPr>
        <w:t>.</w:t>
      </w:r>
    </w:p>
    <w:p w:rsidRPr="000053B5" w:rsidR="00447703" w:rsidP="00690F56" w:rsidRDefault="00447703" w14:paraId="7FCC6B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1</w:t>
      </w:r>
      <w:r w:rsidRPr="000053B5" w:rsidR="00882AB5">
        <w:rPr>
          <w:rFonts w:ascii="Times New Roman" w:hAnsi="Times New Roman"/>
          <w:b/>
          <w:bCs/>
        </w:rPr>
        <w:t xml:space="preserve">6. </w:t>
      </w:r>
      <w:r w:rsidRPr="000053B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053B5">
        <w:rPr>
          <w:rFonts w:ascii="Times New Roman" w:hAnsi="Times New Roman"/>
        </w:rPr>
        <w:t>.</w:t>
      </w:r>
    </w:p>
    <w:p w:rsidRPr="000053B5" w:rsidR="00690F56" w:rsidP="00690F56" w:rsidRDefault="00690F56" w14:paraId="510180C3" w14:textId="13E16F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32710" w:rsidP="00690F56" w:rsidRDefault="00632710" w14:paraId="4A7DA2AF" w14:textId="7C08C2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w:t>
      </w:r>
      <w:r w:rsidRPr="000053B5" w:rsidR="007B2ECE">
        <w:rPr>
          <w:rFonts w:ascii="Times New Roman" w:hAnsi="Times New Roman"/>
        </w:rPr>
        <w:t xml:space="preserve">e no tabulating, statistical, </w:t>
      </w:r>
      <w:r w:rsidRPr="000053B5">
        <w:rPr>
          <w:rFonts w:ascii="Times New Roman" w:hAnsi="Times New Roman"/>
        </w:rPr>
        <w:t>tabulating analysis</w:t>
      </w:r>
      <w:r w:rsidRPr="000053B5" w:rsidR="007B2ECE">
        <w:rPr>
          <w:rFonts w:ascii="Times New Roman" w:hAnsi="Times New Roman"/>
        </w:rPr>
        <w:t>,</w:t>
      </w:r>
      <w:r w:rsidRPr="000053B5">
        <w:rPr>
          <w:rFonts w:ascii="Times New Roman" w:hAnsi="Times New Roman"/>
        </w:rPr>
        <w:t xml:space="preserve"> or publication plans for </w:t>
      </w:r>
      <w:r w:rsidRPr="000053B5" w:rsidR="007B2ECE">
        <w:rPr>
          <w:rFonts w:ascii="Times New Roman" w:hAnsi="Times New Roman"/>
        </w:rPr>
        <w:t>the collection of information.</w:t>
      </w:r>
    </w:p>
    <w:p w:rsidRPr="000053B5"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17.  If seeking approval to not display the expiration date for OMB approval of the information collection, explain the reasons that display would be inappropriate.</w:t>
      </w:r>
    </w:p>
    <w:p w:rsidRPr="000053B5"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0C3A92" w:rsidP="00690F56" w:rsidRDefault="00632710" w14:paraId="3D60B41E" w14:textId="281A73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 xml:space="preserve">Not applicable. </w:t>
      </w:r>
      <w:r w:rsidR="00F24859">
        <w:rPr>
          <w:rFonts w:ascii="Times New Roman" w:hAnsi="Times New Roman"/>
        </w:rPr>
        <w:t>There are no forms associated with this information collection, thus, no opportunity to display an expiration date.</w:t>
      </w:r>
    </w:p>
    <w:p w:rsidRPr="000053B5" w:rsidR="00632710" w:rsidP="00690F56" w:rsidRDefault="00632710" w14:paraId="53C5F7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18.  Explain each exception to the certification statement.</w:t>
      </w:r>
    </w:p>
    <w:p w:rsidRPr="000053B5"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32710" w14:paraId="7282302F" w14:textId="257D6F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exceptions to the certification statement.</w:t>
      </w:r>
    </w:p>
    <w:p w:rsidRPr="000053B5" w:rsidR="00632710" w:rsidP="00690F56" w:rsidRDefault="00632710" w14:paraId="531581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7A7F79" w:rsidP="007A7F79" w:rsidRDefault="007A7F79" w14:paraId="077F6D32" w14:textId="77777777">
      <w:pPr>
        <w:widowControl/>
        <w:autoSpaceDE/>
        <w:autoSpaceDN/>
        <w:adjustRightInd/>
        <w:spacing w:after="200" w:line="276" w:lineRule="auto"/>
        <w:rPr>
          <w:rFonts w:ascii="Times New Roman" w:hAnsi="Times New Roman"/>
        </w:rPr>
      </w:pPr>
      <w:r w:rsidRPr="000053B5">
        <w:rPr>
          <w:rFonts w:ascii="Times New Roman" w:hAnsi="Times New Roman"/>
          <w:b/>
          <w:bCs/>
        </w:rPr>
        <w:t>B. COLLECTIONS OF INFORMATON EMPLOYING STATISTICAL METHODS.</w:t>
      </w:r>
    </w:p>
    <w:p w:rsidRPr="000053B5" w:rsidR="00332F98" w:rsidRDefault="00332F98" w14:paraId="3E8CBCDA" w14:textId="77777777">
      <w:pPr>
        <w:rPr>
          <w:rFonts w:ascii="Times New Roman" w:hAnsi="Times New Roman"/>
        </w:rPr>
      </w:pPr>
    </w:p>
    <w:sectPr w:rsidRPr="000053B5" w:rsidR="00332F98"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CD8DF" w14:textId="77777777" w:rsidR="005E3C0B" w:rsidRDefault="005E3C0B">
      <w:r>
        <w:separator/>
      </w:r>
    </w:p>
  </w:endnote>
  <w:endnote w:type="continuationSeparator" w:id="0">
    <w:p w14:paraId="14F2D22E" w14:textId="77777777" w:rsidR="005E3C0B" w:rsidRDefault="005E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6638" w14:textId="77777777" w:rsidR="006B5919" w:rsidRDefault="006B5919"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6B5919" w:rsidRDefault="006B5919"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46377" w14:textId="1E5F733D" w:rsidR="006B5919" w:rsidRPr="00B26E3E" w:rsidRDefault="006B5919"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6B5919" w:rsidRDefault="006B5919"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40C61" w14:textId="77777777" w:rsidR="005E3C0B" w:rsidRDefault="005E3C0B">
      <w:r>
        <w:separator/>
      </w:r>
    </w:p>
  </w:footnote>
  <w:footnote w:type="continuationSeparator" w:id="0">
    <w:p w14:paraId="38F7DCDD" w14:textId="77777777" w:rsidR="005E3C0B" w:rsidRDefault="005E3C0B">
      <w:r>
        <w:continuationSeparator/>
      </w:r>
    </w:p>
  </w:footnote>
  <w:footnote w:id="1">
    <w:p w14:paraId="5C850C35" w14:textId="30B6FA0D" w:rsidR="00240D4E" w:rsidRPr="000053B5" w:rsidRDefault="006B5919" w:rsidP="00F04E9E">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The estimated hourly cost (salary plus benefits) provided in this section is based on the salary figures for a </w:t>
      </w:r>
      <w:r w:rsidR="00240D4E">
        <w:rPr>
          <w:rFonts w:ascii="Times New Roman" w:hAnsi="Times New Roman"/>
        </w:rPr>
        <w:t>Paralegal and/or Legal Assistant (</w:t>
      </w:r>
      <w:hyperlink r:id="rId1" w:history="1">
        <w:r w:rsidR="00240D4E" w:rsidRPr="00C662C7">
          <w:rPr>
            <w:rStyle w:val="Hyperlink"/>
          </w:rPr>
          <w:t>https://www.bls.gov/oes/current/oes232011.htm</w:t>
        </w:r>
      </w:hyperlink>
      <w:r w:rsidR="00240D4E">
        <w:rPr>
          <w:rFonts w:ascii="Times New Roman" w:hAnsi="Times New Roman"/>
        </w:rPr>
        <w:t>).  The mean hourly wage (including benefits) for this career is $37.78/hour.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7277" w14:textId="01560A37" w:rsidR="006B5919" w:rsidRPr="009C152E" w:rsidRDefault="00564C77" w:rsidP="00F8164B">
    <w:pPr>
      <w:pStyle w:val="Header"/>
      <w:rPr>
        <w:rFonts w:ascii="Times New Roman" w:hAnsi="Times New Roman"/>
        <w:bCs/>
        <w:sz w:val="20"/>
        <w:szCs w:val="20"/>
      </w:rPr>
    </w:pPr>
    <w:r>
      <w:rPr>
        <w:rFonts w:ascii="Times New Roman" w:hAnsi="Times New Roman"/>
        <w:bCs/>
        <w:sz w:val="20"/>
        <w:szCs w:val="20"/>
      </w:rPr>
      <w:t>Equal Access to Justice Act</w:t>
    </w:r>
  </w:p>
  <w:p w14:paraId="52F50703" w14:textId="3FA1DD60" w:rsidR="006B5919" w:rsidRDefault="006B5919">
    <w:pPr>
      <w:pStyle w:val="Header"/>
      <w:rPr>
        <w:rFonts w:ascii="Times New Roman" w:hAnsi="Times New Roman"/>
        <w:sz w:val="20"/>
        <w:szCs w:val="20"/>
      </w:rPr>
    </w:pPr>
    <w:r>
      <w:rPr>
        <w:rFonts w:ascii="Times New Roman" w:hAnsi="Times New Roman"/>
        <w:sz w:val="20"/>
        <w:szCs w:val="20"/>
      </w:rPr>
      <w:t>OMB Control Number 1225</w:t>
    </w:r>
    <w:r w:rsidRPr="00F8164B">
      <w:rPr>
        <w:rFonts w:ascii="Times New Roman" w:hAnsi="Times New Roman"/>
        <w:sz w:val="20"/>
        <w:szCs w:val="20"/>
      </w:rPr>
      <w:t>-</w:t>
    </w:r>
    <w:r>
      <w:rPr>
        <w:rFonts w:ascii="Times New Roman" w:hAnsi="Times New Roman"/>
        <w:sz w:val="20"/>
        <w:szCs w:val="20"/>
      </w:rPr>
      <w:t>00</w:t>
    </w:r>
    <w:r w:rsidR="00564C77">
      <w:rPr>
        <w:rFonts w:ascii="Times New Roman" w:hAnsi="Times New Roman"/>
        <w:sz w:val="20"/>
        <w:szCs w:val="20"/>
      </w:rPr>
      <w:t>13</w:t>
    </w:r>
  </w:p>
  <w:p w14:paraId="1D1AD862" w14:textId="340F309A" w:rsidR="006B5919" w:rsidRPr="00F8164B" w:rsidRDefault="006B5919">
    <w:pPr>
      <w:pStyle w:val="Header"/>
      <w:rPr>
        <w:rFonts w:ascii="Times New Roman" w:hAnsi="Times New Roman"/>
        <w:sz w:val="20"/>
        <w:szCs w:val="20"/>
      </w:rPr>
    </w:pPr>
    <w:r>
      <w:rPr>
        <w:rFonts w:ascii="Times New Roman" w:hAnsi="Times New Roman"/>
        <w:sz w:val="20"/>
        <w:szCs w:val="20"/>
      </w:rPr>
      <w:t xml:space="preserve">OMB Expiration Date: </w:t>
    </w:r>
    <w:r w:rsidR="00564C77">
      <w:rPr>
        <w:rFonts w:ascii="Times New Roman" w:hAnsi="Times New Roman"/>
        <w:sz w:val="20"/>
        <w:szCs w:val="20"/>
      </w:rPr>
      <w:t>4</w:t>
    </w:r>
    <w:r>
      <w:rPr>
        <w:rFonts w:ascii="Times New Roman" w:hAnsi="Times New Roman"/>
        <w:sz w:val="20"/>
        <w:szCs w:val="20"/>
      </w:rPr>
      <w:t>/</w:t>
    </w:r>
    <w:r w:rsidR="00564C77">
      <w:rPr>
        <w:rFonts w:ascii="Times New Roman" w:hAnsi="Times New Roman"/>
        <w:sz w:val="20"/>
        <w:szCs w:val="20"/>
      </w:rPr>
      <w:t>30</w:t>
    </w:r>
    <w:r>
      <w:rPr>
        <w:rFonts w:ascii="Times New Roman" w:hAnsi="Times New Roman"/>
        <w:sz w:val="20"/>
        <w:szCs w:val="20"/>
      </w:rPr>
      <w:t>/2021</w:t>
    </w:r>
  </w:p>
  <w:p w14:paraId="29EBD65C" w14:textId="77777777" w:rsidR="006B5919" w:rsidRDefault="006B5919">
    <w:pPr>
      <w:pStyle w:val="Header"/>
      <w:rPr>
        <w:rFonts w:ascii="Times New Roman" w:hAnsi="Times New Roman"/>
        <w:sz w:val="20"/>
        <w:szCs w:val="20"/>
      </w:rPr>
    </w:pPr>
  </w:p>
  <w:p w14:paraId="578B4815" w14:textId="77777777" w:rsidR="006B5919" w:rsidRDefault="006B5919">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0DB7F" w14:textId="77777777" w:rsidR="006B5919" w:rsidRDefault="006B5919">
    <w:pPr>
      <w:pStyle w:val="Header"/>
    </w:pPr>
    <w:r>
      <w:t>[Type text]</w:t>
    </w:r>
  </w:p>
  <w:p w14:paraId="29913AA8" w14:textId="77777777" w:rsidR="006B5919" w:rsidRDefault="006B5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000004"/>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9"/>
    <w:multiLevelType w:val="multilevel"/>
    <w:tmpl w:val="2954C638"/>
    <w:lvl w:ilvl="0">
      <w:start w:val="1"/>
      <w:numFmt w:val="decimal"/>
      <w:lvlText w:val="%1."/>
      <w:lvlJc w:val="left"/>
      <w:pPr>
        <w:tabs>
          <w:tab w:val="num" w:pos="720"/>
        </w:tabs>
        <w:ind w:left="720" w:hanging="72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10B41"/>
    <w:multiLevelType w:val="hybridMultilevel"/>
    <w:tmpl w:val="1E6C7822"/>
    <w:lvl w:ilvl="0" w:tplc="04090001">
      <w:start w:val="1"/>
      <w:numFmt w:val="bullet"/>
      <w:lvlText w:val=""/>
      <w:lvlJc w:val="left"/>
      <w:pPr>
        <w:tabs>
          <w:tab w:val="num" w:pos="720"/>
        </w:tabs>
        <w:ind w:left="720" w:hanging="360"/>
      </w:pPr>
      <w:rPr>
        <w:rFonts w:ascii="Symbol" w:hAnsi="Symbol" w:hint="default"/>
      </w:rPr>
    </w:lvl>
    <w:lvl w:ilvl="1" w:tplc="64ACB25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44E34"/>
    <w:multiLevelType w:val="hybridMultilevel"/>
    <w:tmpl w:val="230262B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15:restartNumberingAfterBreak="0">
    <w:nsid w:val="1B3160AA"/>
    <w:multiLevelType w:val="hybridMultilevel"/>
    <w:tmpl w:val="B392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0253B"/>
    <w:multiLevelType w:val="hybridMultilevel"/>
    <w:tmpl w:val="215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042E"/>
    <w:multiLevelType w:val="hybridMultilevel"/>
    <w:tmpl w:val="20FE0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40EBD"/>
    <w:multiLevelType w:val="hybridMultilevel"/>
    <w:tmpl w:val="3196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38405CF"/>
    <w:multiLevelType w:val="hybridMultilevel"/>
    <w:tmpl w:val="1638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57C01"/>
    <w:multiLevelType w:val="hybridMultilevel"/>
    <w:tmpl w:val="0272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2431A"/>
    <w:multiLevelType w:val="hybridMultilevel"/>
    <w:tmpl w:val="1D52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E57C8"/>
    <w:multiLevelType w:val="hybridMultilevel"/>
    <w:tmpl w:val="D1AA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A1BFC"/>
    <w:multiLevelType w:val="hybridMultilevel"/>
    <w:tmpl w:val="2570918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0A4347"/>
    <w:multiLevelType w:val="hybridMultilevel"/>
    <w:tmpl w:val="8F4C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B5CBB"/>
    <w:multiLevelType w:val="hybridMultilevel"/>
    <w:tmpl w:val="51F8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43721C"/>
    <w:multiLevelType w:val="hybridMultilevel"/>
    <w:tmpl w:val="E5C2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51489"/>
    <w:multiLevelType w:val="hybridMultilevel"/>
    <w:tmpl w:val="204C7C5A"/>
    <w:lvl w:ilvl="0" w:tplc="0409001B">
      <w:start w:val="1"/>
      <w:numFmt w:val="lowerRoman"/>
      <w:lvlText w:val="%1."/>
      <w:lvlJc w:val="righ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6B61D98"/>
    <w:multiLevelType w:val="hybridMultilevel"/>
    <w:tmpl w:val="F566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30FFE"/>
    <w:multiLevelType w:val="hybridMultilevel"/>
    <w:tmpl w:val="5636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743EF"/>
    <w:multiLevelType w:val="hybridMultilevel"/>
    <w:tmpl w:val="B6AA4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6"/>
  </w:num>
  <w:num w:numId="4">
    <w:abstractNumId w:val="24"/>
  </w:num>
  <w:num w:numId="5">
    <w:abstractNumId w:val="5"/>
  </w:num>
  <w:num w:numId="6">
    <w:abstractNumId w:val="7"/>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28"/>
  </w:num>
  <w:num w:numId="9">
    <w:abstractNumId w:val="3"/>
  </w:num>
  <w:num w:numId="10">
    <w:abstractNumId w:val="25"/>
  </w:num>
  <w:num w:numId="11">
    <w:abstractNumId w:val="13"/>
  </w:num>
  <w:num w:numId="12">
    <w:abstractNumId w:val="21"/>
  </w:num>
  <w:num w:numId="13">
    <w:abstractNumId w:val="11"/>
  </w:num>
  <w:num w:numId="14">
    <w:abstractNumId w:val="22"/>
  </w:num>
  <w:num w:numId="15">
    <w:abstractNumId w:val="1"/>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8"/>
  </w:num>
  <w:num w:numId="17">
    <w:abstractNumId w:val="10"/>
  </w:num>
  <w:num w:numId="18">
    <w:abstractNumId w:val="26"/>
  </w:num>
  <w:num w:numId="19">
    <w:abstractNumId w:val="27"/>
  </w:num>
  <w:num w:numId="20">
    <w:abstractNumId w:val="1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
    <w:lvlOverride w:ilvl="0">
      <w:lvl w:ilvl="0">
        <w:start w:val="1"/>
        <w:numFmt w:val="decimal"/>
        <w:lvlText w:val="%1."/>
        <w:lvlJc w:val="left"/>
        <w:pPr>
          <w:ind w:left="0" w:firstLine="0"/>
        </w:pPr>
        <w:rPr>
          <w:rFonts w:cs="Times New Roman"/>
          <w:b/>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num>
  <w:num w:numId="27">
    <w:abstractNumId w:val="9"/>
  </w:num>
  <w:num w:numId="28">
    <w:abstractNumId w:val="20"/>
  </w:num>
  <w:num w:numId="29">
    <w:abstractNumId w:val="4"/>
  </w:num>
  <w:num w:numId="30">
    <w:abstractNumId w:val="2"/>
    <w:lvlOverride w:ilvl="0">
      <w:lvl w:ilvl="0">
        <w:start w:val="1"/>
        <w:numFmt w:val="decimal"/>
        <w:lvlText w:val="%1."/>
        <w:lvlJc w:val="left"/>
        <w:pPr>
          <w:ind w:left="0" w:firstLine="0"/>
        </w:pPr>
        <w:rPr>
          <w:rFonts w:cs="Times New Roman"/>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31">
    <w:abstractNumId w:val="12"/>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3B5"/>
    <w:rsid w:val="000133FD"/>
    <w:rsid w:val="00014158"/>
    <w:rsid w:val="00020F69"/>
    <w:rsid w:val="00022303"/>
    <w:rsid w:val="0004107F"/>
    <w:rsid w:val="000422BF"/>
    <w:rsid w:val="00042CBD"/>
    <w:rsid w:val="00052174"/>
    <w:rsid w:val="00061F6C"/>
    <w:rsid w:val="00062A37"/>
    <w:rsid w:val="00064E28"/>
    <w:rsid w:val="0007383F"/>
    <w:rsid w:val="000849FE"/>
    <w:rsid w:val="00095C30"/>
    <w:rsid w:val="000A4856"/>
    <w:rsid w:val="000A7853"/>
    <w:rsid w:val="000B0391"/>
    <w:rsid w:val="000B3954"/>
    <w:rsid w:val="000B4875"/>
    <w:rsid w:val="000B6FB6"/>
    <w:rsid w:val="000C0E4D"/>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84164"/>
    <w:rsid w:val="001945D3"/>
    <w:rsid w:val="001A47D9"/>
    <w:rsid w:val="001B3D83"/>
    <w:rsid w:val="001D10ED"/>
    <w:rsid w:val="001D2D09"/>
    <w:rsid w:val="001D67BB"/>
    <w:rsid w:val="001E0E7F"/>
    <w:rsid w:val="001E2932"/>
    <w:rsid w:val="001E3596"/>
    <w:rsid w:val="001E5213"/>
    <w:rsid w:val="001F2E8E"/>
    <w:rsid w:val="001F3CD1"/>
    <w:rsid w:val="002036A1"/>
    <w:rsid w:val="002134B4"/>
    <w:rsid w:val="002203C9"/>
    <w:rsid w:val="00237691"/>
    <w:rsid w:val="00240D4E"/>
    <w:rsid w:val="00242CA0"/>
    <w:rsid w:val="00243432"/>
    <w:rsid w:val="00247146"/>
    <w:rsid w:val="00273D58"/>
    <w:rsid w:val="00277C1F"/>
    <w:rsid w:val="00283C06"/>
    <w:rsid w:val="002866AD"/>
    <w:rsid w:val="00286BE3"/>
    <w:rsid w:val="0029135D"/>
    <w:rsid w:val="00292951"/>
    <w:rsid w:val="00293CD1"/>
    <w:rsid w:val="002A3962"/>
    <w:rsid w:val="002A5972"/>
    <w:rsid w:val="002B72AD"/>
    <w:rsid w:val="002C1B25"/>
    <w:rsid w:val="002E238B"/>
    <w:rsid w:val="002E4200"/>
    <w:rsid w:val="00304132"/>
    <w:rsid w:val="00312124"/>
    <w:rsid w:val="00313820"/>
    <w:rsid w:val="00315321"/>
    <w:rsid w:val="0032649A"/>
    <w:rsid w:val="00332F98"/>
    <w:rsid w:val="003430A6"/>
    <w:rsid w:val="003448FC"/>
    <w:rsid w:val="003473E8"/>
    <w:rsid w:val="00350D2B"/>
    <w:rsid w:val="003548D8"/>
    <w:rsid w:val="003613C6"/>
    <w:rsid w:val="003616BA"/>
    <w:rsid w:val="00363CC2"/>
    <w:rsid w:val="00371EEC"/>
    <w:rsid w:val="003876F3"/>
    <w:rsid w:val="00390426"/>
    <w:rsid w:val="00394AEB"/>
    <w:rsid w:val="003A6353"/>
    <w:rsid w:val="003B01FF"/>
    <w:rsid w:val="003C13C6"/>
    <w:rsid w:val="003C35BC"/>
    <w:rsid w:val="003D5958"/>
    <w:rsid w:val="003D6AC7"/>
    <w:rsid w:val="003E400C"/>
    <w:rsid w:val="003E49A6"/>
    <w:rsid w:val="003E5E34"/>
    <w:rsid w:val="003F53FB"/>
    <w:rsid w:val="00400B4D"/>
    <w:rsid w:val="00401F18"/>
    <w:rsid w:val="004052BA"/>
    <w:rsid w:val="004056B7"/>
    <w:rsid w:val="00410AC8"/>
    <w:rsid w:val="00414664"/>
    <w:rsid w:val="00421DB9"/>
    <w:rsid w:val="00432B5D"/>
    <w:rsid w:val="00443460"/>
    <w:rsid w:val="00447703"/>
    <w:rsid w:val="0044773C"/>
    <w:rsid w:val="004672B5"/>
    <w:rsid w:val="00480807"/>
    <w:rsid w:val="004844D1"/>
    <w:rsid w:val="0048559D"/>
    <w:rsid w:val="00494A93"/>
    <w:rsid w:val="00494D75"/>
    <w:rsid w:val="004A1763"/>
    <w:rsid w:val="004B1E83"/>
    <w:rsid w:val="004D1C78"/>
    <w:rsid w:val="004D441E"/>
    <w:rsid w:val="004D46D1"/>
    <w:rsid w:val="004E1D9E"/>
    <w:rsid w:val="005164DC"/>
    <w:rsid w:val="00525750"/>
    <w:rsid w:val="00530EBD"/>
    <w:rsid w:val="00564C77"/>
    <w:rsid w:val="00567912"/>
    <w:rsid w:val="00570098"/>
    <w:rsid w:val="00572806"/>
    <w:rsid w:val="005805E7"/>
    <w:rsid w:val="005812D9"/>
    <w:rsid w:val="00583F5D"/>
    <w:rsid w:val="0058424C"/>
    <w:rsid w:val="00584F8D"/>
    <w:rsid w:val="005A0350"/>
    <w:rsid w:val="005A5814"/>
    <w:rsid w:val="005B5990"/>
    <w:rsid w:val="005C2C7B"/>
    <w:rsid w:val="005C6147"/>
    <w:rsid w:val="005D5F8C"/>
    <w:rsid w:val="005E3C0B"/>
    <w:rsid w:val="005E5148"/>
    <w:rsid w:val="005F020D"/>
    <w:rsid w:val="0060114B"/>
    <w:rsid w:val="00611DE2"/>
    <w:rsid w:val="00621952"/>
    <w:rsid w:val="006227B3"/>
    <w:rsid w:val="00632710"/>
    <w:rsid w:val="00633AA5"/>
    <w:rsid w:val="00642220"/>
    <w:rsid w:val="00647BF6"/>
    <w:rsid w:val="00652ED1"/>
    <w:rsid w:val="006626FF"/>
    <w:rsid w:val="006650A8"/>
    <w:rsid w:val="0067772C"/>
    <w:rsid w:val="00685435"/>
    <w:rsid w:val="00690F56"/>
    <w:rsid w:val="00692C24"/>
    <w:rsid w:val="006A4637"/>
    <w:rsid w:val="006B5919"/>
    <w:rsid w:val="006C39F8"/>
    <w:rsid w:val="006E1A08"/>
    <w:rsid w:val="006F66F9"/>
    <w:rsid w:val="006F6E13"/>
    <w:rsid w:val="007010C5"/>
    <w:rsid w:val="007011F1"/>
    <w:rsid w:val="00701F63"/>
    <w:rsid w:val="007127A1"/>
    <w:rsid w:val="00713ACE"/>
    <w:rsid w:val="00715F82"/>
    <w:rsid w:val="0071749C"/>
    <w:rsid w:val="007307C9"/>
    <w:rsid w:val="007412B6"/>
    <w:rsid w:val="00757482"/>
    <w:rsid w:val="007636EC"/>
    <w:rsid w:val="00767D37"/>
    <w:rsid w:val="00774503"/>
    <w:rsid w:val="00777CD2"/>
    <w:rsid w:val="0078038F"/>
    <w:rsid w:val="00783E9E"/>
    <w:rsid w:val="00785FE9"/>
    <w:rsid w:val="00786E04"/>
    <w:rsid w:val="007A7F79"/>
    <w:rsid w:val="007B2ECE"/>
    <w:rsid w:val="007B38FB"/>
    <w:rsid w:val="007D19C4"/>
    <w:rsid w:val="007D46C2"/>
    <w:rsid w:val="007D56A6"/>
    <w:rsid w:val="007F1877"/>
    <w:rsid w:val="00803ABB"/>
    <w:rsid w:val="008043E5"/>
    <w:rsid w:val="00804A1A"/>
    <w:rsid w:val="0081073D"/>
    <w:rsid w:val="008323ED"/>
    <w:rsid w:val="00835955"/>
    <w:rsid w:val="00846701"/>
    <w:rsid w:val="008624D5"/>
    <w:rsid w:val="00871CA6"/>
    <w:rsid w:val="00882AB5"/>
    <w:rsid w:val="00882B1D"/>
    <w:rsid w:val="0088672C"/>
    <w:rsid w:val="008A1F0C"/>
    <w:rsid w:val="008A40D1"/>
    <w:rsid w:val="008B29CA"/>
    <w:rsid w:val="008B541B"/>
    <w:rsid w:val="008F39E5"/>
    <w:rsid w:val="008F51EC"/>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152E"/>
    <w:rsid w:val="009C2A10"/>
    <w:rsid w:val="009D1EA2"/>
    <w:rsid w:val="009D2FE4"/>
    <w:rsid w:val="009E0141"/>
    <w:rsid w:val="009E1CB9"/>
    <w:rsid w:val="009E234B"/>
    <w:rsid w:val="009F10D1"/>
    <w:rsid w:val="009F52F3"/>
    <w:rsid w:val="00A10441"/>
    <w:rsid w:val="00A15094"/>
    <w:rsid w:val="00A21F98"/>
    <w:rsid w:val="00A22758"/>
    <w:rsid w:val="00A41C21"/>
    <w:rsid w:val="00A47DA7"/>
    <w:rsid w:val="00A52DE7"/>
    <w:rsid w:val="00A55023"/>
    <w:rsid w:val="00A56B86"/>
    <w:rsid w:val="00A632EF"/>
    <w:rsid w:val="00A677E9"/>
    <w:rsid w:val="00A740AB"/>
    <w:rsid w:val="00A834BF"/>
    <w:rsid w:val="00A86985"/>
    <w:rsid w:val="00A90769"/>
    <w:rsid w:val="00A973AA"/>
    <w:rsid w:val="00AA177A"/>
    <w:rsid w:val="00AB4C03"/>
    <w:rsid w:val="00AB4DC3"/>
    <w:rsid w:val="00AC775D"/>
    <w:rsid w:val="00AD022F"/>
    <w:rsid w:val="00AD75AC"/>
    <w:rsid w:val="00AE3D75"/>
    <w:rsid w:val="00AF2C11"/>
    <w:rsid w:val="00AF3788"/>
    <w:rsid w:val="00AF5262"/>
    <w:rsid w:val="00AF7928"/>
    <w:rsid w:val="00B35DAD"/>
    <w:rsid w:val="00B47443"/>
    <w:rsid w:val="00B5377A"/>
    <w:rsid w:val="00B5470C"/>
    <w:rsid w:val="00B54985"/>
    <w:rsid w:val="00B6159B"/>
    <w:rsid w:val="00B6181C"/>
    <w:rsid w:val="00B64A04"/>
    <w:rsid w:val="00B66231"/>
    <w:rsid w:val="00B82B2C"/>
    <w:rsid w:val="00B907A4"/>
    <w:rsid w:val="00BA6C9C"/>
    <w:rsid w:val="00BA7A83"/>
    <w:rsid w:val="00BB304B"/>
    <w:rsid w:val="00BB3BEF"/>
    <w:rsid w:val="00BB49A7"/>
    <w:rsid w:val="00BD34F2"/>
    <w:rsid w:val="00C02E4A"/>
    <w:rsid w:val="00C05B88"/>
    <w:rsid w:val="00C07F7F"/>
    <w:rsid w:val="00C12530"/>
    <w:rsid w:val="00C14429"/>
    <w:rsid w:val="00C247D8"/>
    <w:rsid w:val="00C25022"/>
    <w:rsid w:val="00C34009"/>
    <w:rsid w:val="00C43ACC"/>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CF1FAC"/>
    <w:rsid w:val="00D05EAB"/>
    <w:rsid w:val="00D1003B"/>
    <w:rsid w:val="00D2331B"/>
    <w:rsid w:val="00D36BB6"/>
    <w:rsid w:val="00D53DEB"/>
    <w:rsid w:val="00D57DE8"/>
    <w:rsid w:val="00D63153"/>
    <w:rsid w:val="00D73AAD"/>
    <w:rsid w:val="00D75842"/>
    <w:rsid w:val="00D86FF7"/>
    <w:rsid w:val="00DB7B7C"/>
    <w:rsid w:val="00DD6DF0"/>
    <w:rsid w:val="00E0031C"/>
    <w:rsid w:val="00E0138A"/>
    <w:rsid w:val="00E06430"/>
    <w:rsid w:val="00E10791"/>
    <w:rsid w:val="00E22463"/>
    <w:rsid w:val="00E23871"/>
    <w:rsid w:val="00E322E9"/>
    <w:rsid w:val="00E400EA"/>
    <w:rsid w:val="00E46EE5"/>
    <w:rsid w:val="00E57F5E"/>
    <w:rsid w:val="00E60FB0"/>
    <w:rsid w:val="00E614A1"/>
    <w:rsid w:val="00E67F6C"/>
    <w:rsid w:val="00E700AD"/>
    <w:rsid w:val="00E74ABD"/>
    <w:rsid w:val="00E83023"/>
    <w:rsid w:val="00E833E4"/>
    <w:rsid w:val="00E92EED"/>
    <w:rsid w:val="00E93A0F"/>
    <w:rsid w:val="00E94435"/>
    <w:rsid w:val="00EA3E66"/>
    <w:rsid w:val="00EB0979"/>
    <w:rsid w:val="00EC0B43"/>
    <w:rsid w:val="00ED4EE0"/>
    <w:rsid w:val="00F04E9E"/>
    <w:rsid w:val="00F11AA8"/>
    <w:rsid w:val="00F24787"/>
    <w:rsid w:val="00F24859"/>
    <w:rsid w:val="00F27223"/>
    <w:rsid w:val="00F3623C"/>
    <w:rsid w:val="00F41116"/>
    <w:rsid w:val="00F44D20"/>
    <w:rsid w:val="00F4518C"/>
    <w:rsid w:val="00F4529D"/>
    <w:rsid w:val="00F50116"/>
    <w:rsid w:val="00F53F09"/>
    <w:rsid w:val="00F56B20"/>
    <w:rsid w:val="00F6219B"/>
    <w:rsid w:val="00F6483F"/>
    <w:rsid w:val="00F64E0B"/>
    <w:rsid w:val="00F6647F"/>
    <w:rsid w:val="00F72D66"/>
    <w:rsid w:val="00F8164B"/>
    <w:rsid w:val="00F935EE"/>
    <w:rsid w:val="00FA3D8C"/>
    <w:rsid w:val="00FB587F"/>
    <w:rsid w:val="00FF010A"/>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CF1FAC"/>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CF1FAC"/>
    <w:rPr>
      <w:rFonts w:ascii="Courier 12cpi" w:hAnsi="Courier 12cpi"/>
    </w:rPr>
  </w:style>
  <w:style w:type="character" w:styleId="Hyperlink">
    <w:name w:val="Hyperlink"/>
    <w:basedOn w:val="DefaultParagraphFont"/>
    <w:uiPriority w:val="99"/>
    <w:unhideWhenUsed/>
    <w:rsid w:val="00F04E9E"/>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D6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7887">
      <w:bodyDiv w:val="1"/>
      <w:marLeft w:val="0"/>
      <w:marRight w:val="0"/>
      <w:marTop w:val="0"/>
      <w:marBottom w:val="0"/>
      <w:divBdr>
        <w:top w:val="none" w:sz="0" w:space="0" w:color="auto"/>
        <w:left w:val="none" w:sz="0" w:space="0" w:color="auto"/>
        <w:bottom w:val="none" w:sz="0" w:space="0" w:color="auto"/>
        <w:right w:val="none" w:sz="0" w:space="0" w:color="auto"/>
      </w:divBdr>
    </w:div>
    <w:div w:id="40789279">
      <w:bodyDiv w:val="1"/>
      <w:marLeft w:val="0"/>
      <w:marRight w:val="0"/>
      <w:marTop w:val="0"/>
      <w:marBottom w:val="0"/>
      <w:divBdr>
        <w:top w:val="none" w:sz="0" w:space="0" w:color="auto"/>
        <w:left w:val="none" w:sz="0" w:space="0" w:color="auto"/>
        <w:bottom w:val="none" w:sz="0" w:space="0" w:color="auto"/>
        <w:right w:val="none" w:sz="0" w:space="0" w:color="auto"/>
      </w:divBdr>
    </w:div>
    <w:div w:id="54740412">
      <w:bodyDiv w:val="1"/>
      <w:marLeft w:val="0"/>
      <w:marRight w:val="0"/>
      <w:marTop w:val="0"/>
      <w:marBottom w:val="0"/>
      <w:divBdr>
        <w:top w:val="none" w:sz="0" w:space="0" w:color="auto"/>
        <w:left w:val="none" w:sz="0" w:space="0" w:color="auto"/>
        <w:bottom w:val="none" w:sz="0" w:space="0" w:color="auto"/>
        <w:right w:val="none" w:sz="0" w:space="0" w:color="auto"/>
      </w:divBdr>
    </w:div>
    <w:div w:id="110365208">
      <w:bodyDiv w:val="1"/>
      <w:marLeft w:val="0"/>
      <w:marRight w:val="0"/>
      <w:marTop w:val="0"/>
      <w:marBottom w:val="0"/>
      <w:divBdr>
        <w:top w:val="none" w:sz="0" w:space="0" w:color="auto"/>
        <w:left w:val="none" w:sz="0" w:space="0" w:color="auto"/>
        <w:bottom w:val="none" w:sz="0" w:space="0" w:color="auto"/>
        <w:right w:val="none" w:sz="0" w:space="0" w:color="auto"/>
      </w:divBdr>
    </w:div>
    <w:div w:id="150562586">
      <w:bodyDiv w:val="1"/>
      <w:marLeft w:val="0"/>
      <w:marRight w:val="0"/>
      <w:marTop w:val="0"/>
      <w:marBottom w:val="0"/>
      <w:divBdr>
        <w:top w:val="none" w:sz="0" w:space="0" w:color="auto"/>
        <w:left w:val="none" w:sz="0" w:space="0" w:color="auto"/>
        <w:bottom w:val="none" w:sz="0" w:space="0" w:color="auto"/>
        <w:right w:val="none" w:sz="0" w:space="0" w:color="auto"/>
      </w:divBdr>
    </w:div>
    <w:div w:id="150996573">
      <w:bodyDiv w:val="1"/>
      <w:marLeft w:val="0"/>
      <w:marRight w:val="0"/>
      <w:marTop w:val="0"/>
      <w:marBottom w:val="0"/>
      <w:divBdr>
        <w:top w:val="none" w:sz="0" w:space="0" w:color="auto"/>
        <w:left w:val="none" w:sz="0" w:space="0" w:color="auto"/>
        <w:bottom w:val="none" w:sz="0" w:space="0" w:color="auto"/>
        <w:right w:val="none" w:sz="0" w:space="0" w:color="auto"/>
      </w:divBdr>
    </w:div>
    <w:div w:id="159741794">
      <w:bodyDiv w:val="1"/>
      <w:marLeft w:val="0"/>
      <w:marRight w:val="0"/>
      <w:marTop w:val="0"/>
      <w:marBottom w:val="0"/>
      <w:divBdr>
        <w:top w:val="none" w:sz="0" w:space="0" w:color="auto"/>
        <w:left w:val="none" w:sz="0" w:space="0" w:color="auto"/>
        <w:bottom w:val="none" w:sz="0" w:space="0" w:color="auto"/>
        <w:right w:val="none" w:sz="0" w:space="0" w:color="auto"/>
      </w:divBdr>
    </w:div>
    <w:div w:id="163395448">
      <w:bodyDiv w:val="1"/>
      <w:marLeft w:val="0"/>
      <w:marRight w:val="0"/>
      <w:marTop w:val="0"/>
      <w:marBottom w:val="0"/>
      <w:divBdr>
        <w:top w:val="none" w:sz="0" w:space="0" w:color="auto"/>
        <w:left w:val="none" w:sz="0" w:space="0" w:color="auto"/>
        <w:bottom w:val="none" w:sz="0" w:space="0" w:color="auto"/>
        <w:right w:val="none" w:sz="0" w:space="0" w:color="auto"/>
      </w:divBdr>
    </w:div>
    <w:div w:id="179128246">
      <w:bodyDiv w:val="1"/>
      <w:marLeft w:val="0"/>
      <w:marRight w:val="0"/>
      <w:marTop w:val="0"/>
      <w:marBottom w:val="0"/>
      <w:divBdr>
        <w:top w:val="none" w:sz="0" w:space="0" w:color="auto"/>
        <w:left w:val="none" w:sz="0" w:space="0" w:color="auto"/>
        <w:bottom w:val="none" w:sz="0" w:space="0" w:color="auto"/>
        <w:right w:val="none" w:sz="0" w:space="0" w:color="auto"/>
      </w:divBdr>
    </w:div>
    <w:div w:id="262029488">
      <w:bodyDiv w:val="1"/>
      <w:marLeft w:val="0"/>
      <w:marRight w:val="0"/>
      <w:marTop w:val="0"/>
      <w:marBottom w:val="0"/>
      <w:divBdr>
        <w:top w:val="none" w:sz="0" w:space="0" w:color="auto"/>
        <w:left w:val="none" w:sz="0" w:space="0" w:color="auto"/>
        <w:bottom w:val="none" w:sz="0" w:space="0" w:color="auto"/>
        <w:right w:val="none" w:sz="0" w:space="0" w:color="auto"/>
      </w:divBdr>
    </w:div>
    <w:div w:id="267351320">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435449206">
      <w:bodyDiv w:val="1"/>
      <w:marLeft w:val="0"/>
      <w:marRight w:val="0"/>
      <w:marTop w:val="0"/>
      <w:marBottom w:val="0"/>
      <w:divBdr>
        <w:top w:val="none" w:sz="0" w:space="0" w:color="auto"/>
        <w:left w:val="none" w:sz="0" w:space="0" w:color="auto"/>
        <w:bottom w:val="none" w:sz="0" w:space="0" w:color="auto"/>
        <w:right w:val="none" w:sz="0" w:space="0" w:color="auto"/>
      </w:divBdr>
    </w:div>
    <w:div w:id="439687104">
      <w:bodyDiv w:val="1"/>
      <w:marLeft w:val="0"/>
      <w:marRight w:val="0"/>
      <w:marTop w:val="0"/>
      <w:marBottom w:val="0"/>
      <w:divBdr>
        <w:top w:val="none" w:sz="0" w:space="0" w:color="auto"/>
        <w:left w:val="none" w:sz="0" w:space="0" w:color="auto"/>
        <w:bottom w:val="none" w:sz="0" w:space="0" w:color="auto"/>
        <w:right w:val="none" w:sz="0" w:space="0" w:color="auto"/>
      </w:divBdr>
    </w:div>
    <w:div w:id="457796313">
      <w:bodyDiv w:val="1"/>
      <w:marLeft w:val="0"/>
      <w:marRight w:val="0"/>
      <w:marTop w:val="0"/>
      <w:marBottom w:val="0"/>
      <w:divBdr>
        <w:top w:val="none" w:sz="0" w:space="0" w:color="auto"/>
        <w:left w:val="none" w:sz="0" w:space="0" w:color="auto"/>
        <w:bottom w:val="none" w:sz="0" w:space="0" w:color="auto"/>
        <w:right w:val="none" w:sz="0" w:space="0" w:color="auto"/>
      </w:divBdr>
    </w:div>
    <w:div w:id="465436954">
      <w:bodyDiv w:val="1"/>
      <w:marLeft w:val="0"/>
      <w:marRight w:val="0"/>
      <w:marTop w:val="0"/>
      <w:marBottom w:val="0"/>
      <w:divBdr>
        <w:top w:val="none" w:sz="0" w:space="0" w:color="auto"/>
        <w:left w:val="none" w:sz="0" w:space="0" w:color="auto"/>
        <w:bottom w:val="none" w:sz="0" w:space="0" w:color="auto"/>
        <w:right w:val="none" w:sz="0" w:space="0" w:color="auto"/>
      </w:divBdr>
    </w:div>
    <w:div w:id="543954417">
      <w:bodyDiv w:val="1"/>
      <w:marLeft w:val="0"/>
      <w:marRight w:val="0"/>
      <w:marTop w:val="0"/>
      <w:marBottom w:val="0"/>
      <w:divBdr>
        <w:top w:val="none" w:sz="0" w:space="0" w:color="auto"/>
        <w:left w:val="none" w:sz="0" w:space="0" w:color="auto"/>
        <w:bottom w:val="none" w:sz="0" w:space="0" w:color="auto"/>
        <w:right w:val="none" w:sz="0" w:space="0" w:color="auto"/>
      </w:divBdr>
    </w:div>
    <w:div w:id="569779433">
      <w:bodyDiv w:val="1"/>
      <w:marLeft w:val="0"/>
      <w:marRight w:val="0"/>
      <w:marTop w:val="0"/>
      <w:marBottom w:val="0"/>
      <w:divBdr>
        <w:top w:val="none" w:sz="0" w:space="0" w:color="auto"/>
        <w:left w:val="none" w:sz="0" w:space="0" w:color="auto"/>
        <w:bottom w:val="none" w:sz="0" w:space="0" w:color="auto"/>
        <w:right w:val="none" w:sz="0" w:space="0" w:color="auto"/>
      </w:divBdr>
    </w:div>
    <w:div w:id="608240670">
      <w:bodyDiv w:val="1"/>
      <w:marLeft w:val="0"/>
      <w:marRight w:val="0"/>
      <w:marTop w:val="0"/>
      <w:marBottom w:val="0"/>
      <w:divBdr>
        <w:top w:val="none" w:sz="0" w:space="0" w:color="auto"/>
        <w:left w:val="none" w:sz="0" w:space="0" w:color="auto"/>
        <w:bottom w:val="none" w:sz="0" w:space="0" w:color="auto"/>
        <w:right w:val="none" w:sz="0" w:space="0" w:color="auto"/>
      </w:divBdr>
    </w:div>
    <w:div w:id="614797997">
      <w:bodyDiv w:val="1"/>
      <w:marLeft w:val="0"/>
      <w:marRight w:val="0"/>
      <w:marTop w:val="0"/>
      <w:marBottom w:val="0"/>
      <w:divBdr>
        <w:top w:val="none" w:sz="0" w:space="0" w:color="auto"/>
        <w:left w:val="none" w:sz="0" w:space="0" w:color="auto"/>
        <w:bottom w:val="none" w:sz="0" w:space="0" w:color="auto"/>
        <w:right w:val="none" w:sz="0" w:space="0" w:color="auto"/>
      </w:divBdr>
    </w:div>
    <w:div w:id="631180122">
      <w:bodyDiv w:val="1"/>
      <w:marLeft w:val="0"/>
      <w:marRight w:val="0"/>
      <w:marTop w:val="0"/>
      <w:marBottom w:val="0"/>
      <w:divBdr>
        <w:top w:val="none" w:sz="0" w:space="0" w:color="auto"/>
        <w:left w:val="none" w:sz="0" w:space="0" w:color="auto"/>
        <w:bottom w:val="none" w:sz="0" w:space="0" w:color="auto"/>
        <w:right w:val="none" w:sz="0" w:space="0" w:color="auto"/>
      </w:divBdr>
    </w:div>
    <w:div w:id="634264190">
      <w:bodyDiv w:val="1"/>
      <w:marLeft w:val="0"/>
      <w:marRight w:val="0"/>
      <w:marTop w:val="0"/>
      <w:marBottom w:val="0"/>
      <w:divBdr>
        <w:top w:val="none" w:sz="0" w:space="0" w:color="auto"/>
        <w:left w:val="none" w:sz="0" w:space="0" w:color="auto"/>
        <w:bottom w:val="none" w:sz="0" w:space="0" w:color="auto"/>
        <w:right w:val="none" w:sz="0" w:space="0" w:color="auto"/>
      </w:divBdr>
    </w:div>
    <w:div w:id="637104637">
      <w:bodyDiv w:val="1"/>
      <w:marLeft w:val="0"/>
      <w:marRight w:val="0"/>
      <w:marTop w:val="0"/>
      <w:marBottom w:val="0"/>
      <w:divBdr>
        <w:top w:val="none" w:sz="0" w:space="0" w:color="auto"/>
        <w:left w:val="none" w:sz="0" w:space="0" w:color="auto"/>
        <w:bottom w:val="none" w:sz="0" w:space="0" w:color="auto"/>
        <w:right w:val="none" w:sz="0" w:space="0" w:color="auto"/>
      </w:divBdr>
    </w:div>
    <w:div w:id="645625545">
      <w:bodyDiv w:val="1"/>
      <w:marLeft w:val="0"/>
      <w:marRight w:val="0"/>
      <w:marTop w:val="0"/>
      <w:marBottom w:val="0"/>
      <w:divBdr>
        <w:top w:val="none" w:sz="0" w:space="0" w:color="auto"/>
        <w:left w:val="none" w:sz="0" w:space="0" w:color="auto"/>
        <w:bottom w:val="none" w:sz="0" w:space="0" w:color="auto"/>
        <w:right w:val="none" w:sz="0" w:space="0" w:color="auto"/>
      </w:divBdr>
    </w:div>
    <w:div w:id="658508719">
      <w:bodyDiv w:val="1"/>
      <w:marLeft w:val="0"/>
      <w:marRight w:val="0"/>
      <w:marTop w:val="0"/>
      <w:marBottom w:val="0"/>
      <w:divBdr>
        <w:top w:val="none" w:sz="0" w:space="0" w:color="auto"/>
        <w:left w:val="none" w:sz="0" w:space="0" w:color="auto"/>
        <w:bottom w:val="none" w:sz="0" w:space="0" w:color="auto"/>
        <w:right w:val="none" w:sz="0" w:space="0" w:color="auto"/>
      </w:divBdr>
    </w:div>
    <w:div w:id="684291051">
      <w:bodyDiv w:val="1"/>
      <w:marLeft w:val="0"/>
      <w:marRight w:val="0"/>
      <w:marTop w:val="0"/>
      <w:marBottom w:val="0"/>
      <w:divBdr>
        <w:top w:val="none" w:sz="0" w:space="0" w:color="auto"/>
        <w:left w:val="none" w:sz="0" w:space="0" w:color="auto"/>
        <w:bottom w:val="none" w:sz="0" w:space="0" w:color="auto"/>
        <w:right w:val="none" w:sz="0" w:space="0" w:color="auto"/>
      </w:divBdr>
    </w:div>
    <w:div w:id="690447811">
      <w:bodyDiv w:val="1"/>
      <w:marLeft w:val="0"/>
      <w:marRight w:val="0"/>
      <w:marTop w:val="0"/>
      <w:marBottom w:val="0"/>
      <w:divBdr>
        <w:top w:val="none" w:sz="0" w:space="0" w:color="auto"/>
        <w:left w:val="none" w:sz="0" w:space="0" w:color="auto"/>
        <w:bottom w:val="none" w:sz="0" w:space="0" w:color="auto"/>
        <w:right w:val="none" w:sz="0" w:space="0" w:color="auto"/>
      </w:divBdr>
    </w:div>
    <w:div w:id="769007235">
      <w:bodyDiv w:val="1"/>
      <w:marLeft w:val="0"/>
      <w:marRight w:val="0"/>
      <w:marTop w:val="0"/>
      <w:marBottom w:val="0"/>
      <w:divBdr>
        <w:top w:val="none" w:sz="0" w:space="0" w:color="auto"/>
        <w:left w:val="none" w:sz="0" w:space="0" w:color="auto"/>
        <w:bottom w:val="none" w:sz="0" w:space="0" w:color="auto"/>
        <w:right w:val="none" w:sz="0" w:space="0" w:color="auto"/>
      </w:divBdr>
    </w:div>
    <w:div w:id="770470835">
      <w:bodyDiv w:val="1"/>
      <w:marLeft w:val="0"/>
      <w:marRight w:val="0"/>
      <w:marTop w:val="0"/>
      <w:marBottom w:val="0"/>
      <w:divBdr>
        <w:top w:val="none" w:sz="0" w:space="0" w:color="auto"/>
        <w:left w:val="none" w:sz="0" w:space="0" w:color="auto"/>
        <w:bottom w:val="none" w:sz="0" w:space="0" w:color="auto"/>
        <w:right w:val="none" w:sz="0" w:space="0" w:color="auto"/>
      </w:divBdr>
    </w:div>
    <w:div w:id="866063383">
      <w:bodyDiv w:val="1"/>
      <w:marLeft w:val="0"/>
      <w:marRight w:val="0"/>
      <w:marTop w:val="0"/>
      <w:marBottom w:val="0"/>
      <w:divBdr>
        <w:top w:val="none" w:sz="0" w:space="0" w:color="auto"/>
        <w:left w:val="none" w:sz="0" w:space="0" w:color="auto"/>
        <w:bottom w:val="none" w:sz="0" w:space="0" w:color="auto"/>
        <w:right w:val="none" w:sz="0" w:space="0" w:color="auto"/>
      </w:divBdr>
    </w:div>
    <w:div w:id="983512542">
      <w:bodyDiv w:val="1"/>
      <w:marLeft w:val="0"/>
      <w:marRight w:val="0"/>
      <w:marTop w:val="0"/>
      <w:marBottom w:val="0"/>
      <w:divBdr>
        <w:top w:val="none" w:sz="0" w:space="0" w:color="auto"/>
        <w:left w:val="none" w:sz="0" w:space="0" w:color="auto"/>
        <w:bottom w:val="none" w:sz="0" w:space="0" w:color="auto"/>
        <w:right w:val="none" w:sz="0" w:space="0" w:color="auto"/>
      </w:divBdr>
    </w:div>
    <w:div w:id="985938262">
      <w:bodyDiv w:val="1"/>
      <w:marLeft w:val="0"/>
      <w:marRight w:val="0"/>
      <w:marTop w:val="0"/>
      <w:marBottom w:val="0"/>
      <w:divBdr>
        <w:top w:val="none" w:sz="0" w:space="0" w:color="auto"/>
        <w:left w:val="none" w:sz="0" w:space="0" w:color="auto"/>
        <w:bottom w:val="none" w:sz="0" w:space="0" w:color="auto"/>
        <w:right w:val="none" w:sz="0" w:space="0" w:color="auto"/>
      </w:divBdr>
    </w:div>
    <w:div w:id="997615077">
      <w:bodyDiv w:val="1"/>
      <w:marLeft w:val="0"/>
      <w:marRight w:val="0"/>
      <w:marTop w:val="0"/>
      <w:marBottom w:val="0"/>
      <w:divBdr>
        <w:top w:val="none" w:sz="0" w:space="0" w:color="auto"/>
        <w:left w:val="none" w:sz="0" w:space="0" w:color="auto"/>
        <w:bottom w:val="none" w:sz="0" w:space="0" w:color="auto"/>
        <w:right w:val="none" w:sz="0" w:space="0" w:color="auto"/>
      </w:divBdr>
    </w:div>
    <w:div w:id="1012031817">
      <w:bodyDiv w:val="1"/>
      <w:marLeft w:val="0"/>
      <w:marRight w:val="0"/>
      <w:marTop w:val="0"/>
      <w:marBottom w:val="0"/>
      <w:divBdr>
        <w:top w:val="none" w:sz="0" w:space="0" w:color="auto"/>
        <w:left w:val="none" w:sz="0" w:space="0" w:color="auto"/>
        <w:bottom w:val="none" w:sz="0" w:space="0" w:color="auto"/>
        <w:right w:val="none" w:sz="0" w:space="0" w:color="auto"/>
      </w:divBdr>
    </w:div>
    <w:div w:id="1033379965">
      <w:bodyDiv w:val="1"/>
      <w:marLeft w:val="0"/>
      <w:marRight w:val="0"/>
      <w:marTop w:val="0"/>
      <w:marBottom w:val="0"/>
      <w:divBdr>
        <w:top w:val="none" w:sz="0" w:space="0" w:color="auto"/>
        <w:left w:val="none" w:sz="0" w:space="0" w:color="auto"/>
        <w:bottom w:val="none" w:sz="0" w:space="0" w:color="auto"/>
        <w:right w:val="none" w:sz="0" w:space="0" w:color="auto"/>
      </w:divBdr>
    </w:div>
    <w:div w:id="1208689889">
      <w:bodyDiv w:val="1"/>
      <w:marLeft w:val="0"/>
      <w:marRight w:val="0"/>
      <w:marTop w:val="0"/>
      <w:marBottom w:val="0"/>
      <w:divBdr>
        <w:top w:val="none" w:sz="0" w:space="0" w:color="auto"/>
        <w:left w:val="none" w:sz="0" w:space="0" w:color="auto"/>
        <w:bottom w:val="none" w:sz="0" w:space="0" w:color="auto"/>
        <w:right w:val="none" w:sz="0" w:space="0" w:color="auto"/>
      </w:divBdr>
    </w:div>
    <w:div w:id="1240024819">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262106969">
      <w:bodyDiv w:val="1"/>
      <w:marLeft w:val="0"/>
      <w:marRight w:val="0"/>
      <w:marTop w:val="0"/>
      <w:marBottom w:val="0"/>
      <w:divBdr>
        <w:top w:val="none" w:sz="0" w:space="0" w:color="auto"/>
        <w:left w:val="none" w:sz="0" w:space="0" w:color="auto"/>
        <w:bottom w:val="none" w:sz="0" w:space="0" w:color="auto"/>
        <w:right w:val="none" w:sz="0" w:space="0" w:color="auto"/>
      </w:divBdr>
    </w:div>
    <w:div w:id="1361127509">
      <w:bodyDiv w:val="1"/>
      <w:marLeft w:val="0"/>
      <w:marRight w:val="0"/>
      <w:marTop w:val="0"/>
      <w:marBottom w:val="0"/>
      <w:divBdr>
        <w:top w:val="none" w:sz="0" w:space="0" w:color="auto"/>
        <w:left w:val="none" w:sz="0" w:space="0" w:color="auto"/>
        <w:bottom w:val="none" w:sz="0" w:space="0" w:color="auto"/>
        <w:right w:val="none" w:sz="0" w:space="0" w:color="auto"/>
      </w:divBdr>
    </w:div>
    <w:div w:id="1443915446">
      <w:bodyDiv w:val="1"/>
      <w:marLeft w:val="0"/>
      <w:marRight w:val="0"/>
      <w:marTop w:val="0"/>
      <w:marBottom w:val="0"/>
      <w:divBdr>
        <w:top w:val="none" w:sz="0" w:space="0" w:color="auto"/>
        <w:left w:val="none" w:sz="0" w:space="0" w:color="auto"/>
        <w:bottom w:val="none" w:sz="0" w:space="0" w:color="auto"/>
        <w:right w:val="none" w:sz="0" w:space="0" w:color="auto"/>
      </w:divBdr>
    </w:div>
    <w:div w:id="1459642352">
      <w:bodyDiv w:val="1"/>
      <w:marLeft w:val="0"/>
      <w:marRight w:val="0"/>
      <w:marTop w:val="0"/>
      <w:marBottom w:val="0"/>
      <w:divBdr>
        <w:top w:val="none" w:sz="0" w:space="0" w:color="auto"/>
        <w:left w:val="none" w:sz="0" w:space="0" w:color="auto"/>
        <w:bottom w:val="none" w:sz="0" w:space="0" w:color="auto"/>
        <w:right w:val="none" w:sz="0" w:space="0" w:color="auto"/>
      </w:divBdr>
    </w:div>
    <w:div w:id="1471440419">
      <w:bodyDiv w:val="1"/>
      <w:marLeft w:val="0"/>
      <w:marRight w:val="0"/>
      <w:marTop w:val="0"/>
      <w:marBottom w:val="0"/>
      <w:divBdr>
        <w:top w:val="none" w:sz="0" w:space="0" w:color="auto"/>
        <w:left w:val="none" w:sz="0" w:space="0" w:color="auto"/>
        <w:bottom w:val="none" w:sz="0" w:space="0" w:color="auto"/>
        <w:right w:val="none" w:sz="0" w:space="0" w:color="auto"/>
      </w:divBdr>
    </w:div>
    <w:div w:id="1579704121">
      <w:bodyDiv w:val="1"/>
      <w:marLeft w:val="0"/>
      <w:marRight w:val="0"/>
      <w:marTop w:val="0"/>
      <w:marBottom w:val="0"/>
      <w:divBdr>
        <w:top w:val="none" w:sz="0" w:space="0" w:color="auto"/>
        <w:left w:val="none" w:sz="0" w:space="0" w:color="auto"/>
        <w:bottom w:val="none" w:sz="0" w:space="0" w:color="auto"/>
        <w:right w:val="none" w:sz="0" w:space="0" w:color="auto"/>
      </w:divBdr>
    </w:div>
    <w:div w:id="1587493967">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654335866">
      <w:bodyDiv w:val="1"/>
      <w:marLeft w:val="0"/>
      <w:marRight w:val="0"/>
      <w:marTop w:val="0"/>
      <w:marBottom w:val="0"/>
      <w:divBdr>
        <w:top w:val="none" w:sz="0" w:space="0" w:color="auto"/>
        <w:left w:val="none" w:sz="0" w:space="0" w:color="auto"/>
        <w:bottom w:val="none" w:sz="0" w:space="0" w:color="auto"/>
        <w:right w:val="none" w:sz="0" w:space="0" w:color="auto"/>
      </w:divBdr>
    </w:div>
    <w:div w:id="1723283551">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26753939">
      <w:bodyDiv w:val="1"/>
      <w:marLeft w:val="0"/>
      <w:marRight w:val="0"/>
      <w:marTop w:val="0"/>
      <w:marBottom w:val="0"/>
      <w:divBdr>
        <w:top w:val="none" w:sz="0" w:space="0" w:color="auto"/>
        <w:left w:val="none" w:sz="0" w:space="0" w:color="auto"/>
        <w:bottom w:val="none" w:sz="0" w:space="0" w:color="auto"/>
        <w:right w:val="none" w:sz="0" w:space="0" w:color="auto"/>
      </w:divBdr>
    </w:div>
    <w:div w:id="1735853108">
      <w:bodyDiv w:val="1"/>
      <w:marLeft w:val="0"/>
      <w:marRight w:val="0"/>
      <w:marTop w:val="0"/>
      <w:marBottom w:val="0"/>
      <w:divBdr>
        <w:top w:val="none" w:sz="0" w:space="0" w:color="auto"/>
        <w:left w:val="none" w:sz="0" w:space="0" w:color="auto"/>
        <w:bottom w:val="none" w:sz="0" w:space="0" w:color="auto"/>
        <w:right w:val="none" w:sz="0" w:space="0" w:color="auto"/>
      </w:divBdr>
    </w:div>
    <w:div w:id="1745640266">
      <w:bodyDiv w:val="1"/>
      <w:marLeft w:val="0"/>
      <w:marRight w:val="0"/>
      <w:marTop w:val="0"/>
      <w:marBottom w:val="0"/>
      <w:divBdr>
        <w:top w:val="none" w:sz="0" w:space="0" w:color="auto"/>
        <w:left w:val="none" w:sz="0" w:space="0" w:color="auto"/>
        <w:bottom w:val="none" w:sz="0" w:space="0" w:color="auto"/>
        <w:right w:val="none" w:sz="0" w:space="0" w:color="auto"/>
      </w:divBdr>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00217678">
      <w:bodyDiv w:val="1"/>
      <w:marLeft w:val="0"/>
      <w:marRight w:val="0"/>
      <w:marTop w:val="0"/>
      <w:marBottom w:val="0"/>
      <w:divBdr>
        <w:top w:val="none" w:sz="0" w:space="0" w:color="auto"/>
        <w:left w:val="none" w:sz="0" w:space="0" w:color="auto"/>
        <w:bottom w:val="none" w:sz="0" w:space="0" w:color="auto"/>
        <w:right w:val="none" w:sz="0" w:space="0" w:color="auto"/>
      </w:divBdr>
    </w:div>
    <w:div w:id="1848011581">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1921597046">
      <w:bodyDiv w:val="1"/>
      <w:marLeft w:val="0"/>
      <w:marRight w:val="0"/>
      <w:marTop w:val="0"/>
      <w:marBottom w:val="0"/>
      <w:divBdr>
        <w:top w:val="none" w:sz="0" w:space="0" w:color="auto"/>
        <w:left w:val="none" w:sz="0" w:space="0" w:color="auto"/>
        <w:bottom w:val="none" w:sz="0" w:space="0" w:color="auto"/>
        <w:right w:val="none" w:sz="0" w:space="0" w:color="auto"/>
      </w:divBdr>
    </w:div>
    <w:div w:id="1924490310">
      <w:bodyDiv w:val="1"/>
      <w:marLeft w:val="0"/>
      <w:marRight w:val="0"/>
      <w:marTop w:val="0"/>
      <w:marBottom w:val="0"/>
      <w:divBdr>
        <w:top w:val="none" w:sz="0" w:space="0" w:color="auto"/>
        <w:left w:val="none" w:sz="0" w:space="0" w:color="auto"/>
        <w:bottom w:val="none" w:sz="0" w:space="0" w:color="auto"/>
        <w:right w:val="none" w:sz="0" w:space="0" w:color="auto"/>
      </w:divBdr>
    </w:div>
    <w:div w:id="1928146189">
      <w:bodyDiv w:val="1"/>
      <w:marLeft w:val="0"/>
      <w:marRight w:val="0"/>
      <w:marTop w:val="0"/>
      <w:marBottom w:val="0"/>
      <w:divBdr>
        <w:top w:val="none" w:sz="0" w:space="0" w:color="auto"/>
        <w:left w:val="none" w:sz="0" w:space="0" w:color="auto"/>
        <w:bottom w:val="none" w:sz="0" w:space="0" w:color="auto"/>
        <w:right w:val="none" w:sz="0" w:space="0" w:color="auto"/>
      </w:divBdr>
    </w:div>
    <w:div w:id="1936786315">
      <w:bodyDiv w:val="1"/>
      <w:marLeft w:val="0"/>
      <w:marRight w:val="0"/>
      <w:marTop w:val="0"/>
      <w:marBottom w:val="0"/>
      <w:divBdr>
        <w:top w:val="none" w:sz="0" w:space="0" w:color="auto"/>
        <w:left w:val="none" w:sz="0" w:space="0" w:color="auto"/>
        <w:bottom w:val="none" w:sz="0" w:space="0" w:color="auto"/>
        <w:right w:val="none" w:sz="0" w:space="0" w:color="auto"/>
      </w:divBdr>
    </w:div>
    <w:div w:id="1937666549">
      <w:bodyDiv w:val="1"/>
      <w:marLeft w:val="0"/>
      <w:marRight w:val="0"/>
      <w:marTop w:val="0"/>
      <w:marBottom w:val="0"/>
      <w:divBdr>
        <w:top w:val="none" w:sz="0" w:space="0" w:color="auto"/>
        <w:left w:val="none" w:sz="0" w:space="0" w:color="auto"/>
        <w:bottom w:val="none" w:sz="0" w:space="0" w:color="auto"/>
        <w:right w:val="none" w:sz="0" w:space="0" w:color="auto"/>
      </w:divBdr>
    </w:div>
    <w:div w:id="2111004793">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OL_FRDOC_0001-16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35DF4-BF64-4B2A-A4E4-4E4EE384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16838</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Anthony May</cp:lastModifiedBy>
  <cp:revision>4</cp:revision>
  <cp:lastPrinted>2020-02-19T15:46:00Z</cp:lastPrinted>
  <dcterms:created xsi:type="dcterms:W3CDTF">2021-03-05T19:59:00Z</dcterms:created>
  <dcterms:modified xsi:type="dcterms:W3CDTF">2021-03-05T21:36:00Z</dcterms:modified>
</cp:coreProperties>
</file>