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21A48174" w14:textId="77777777">
      <w:pPr>
        <w:widowControl/>
        <w:tabs>
          <w:tab w:val="left" w:pos="720"/>
        </w:tabs>
        <w:ind w:left="720" w:hanging="1440"/>
        <w:jc w:val="center"/>
        <w:rPr>
          <w:rFonts w:ascii="Times New Roman" w:hAnsi="Times New Roman"/>
          <w:b/>
          <w:bCs/>
        </w:rPr>
      </w:pPr>
    </w:p>
    <w:p w:rsidRPr="00A47DA7" w:rsidR="00690F56" w:rsidP="00116CD5" w:rsidRDefault="00690F56" w14:paraId="3F06FF0E"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4B5872" w14:paraId="0A73939B" w14:textId="77777777">
      <w:pPr>
        <w:widowControl/>
        <w:jc w:val="center"/>
        <w:rPr>
          <w:rFonts w:ascii="Times New Roman" w:hAnsi="Times New Roman"/>
          <w:b/>
          <w:bCs/>
        </w:rPr>
      </w:pPr>
      <w:r>
        <w:rPr>
          <w:rFonts w:ascii="Times New Roman" w:hAnsi="Times New Roman"/>
          <w:b/>
          <w:bCs/>
        </w:rPr>
        <w:t>CERTIFICATION OF MEDICAL NECESSITY</w:t>
      </w:r>
    </w:p>
    <w:p w:rsidR="00A10441" w:rsidP="00116CD5" w:rsidRDefault="00A10441" w14:paraId="0EF25AC8" w14:textId="77777777">
      <w:pPr>
        <w:widowControl/>
        <w:jc w:val="center"/>
        <w:rPr>
          <w:rFonts w:ascii="Times New Roman" w:hAnsi="Times New Roman"/>
          <w:b/>
          <w:bCs/>
        </w:rPr>
      </w:pPr>
    </w:p>
    <w:p w:rsidRPr="00871CA6" w:rsidR="00690F56" w:rsidP="00116CD5" w:rsidRDefault="00116CD5" w14:paraId="02916A59" w14:textId="77777777">
      <w:pPr>
        <w:widowControl/>
        <w:jc w:val="center"/>
        <w:rPr>
          <w:rFonts w:ascii="Times New Roman" w:hAnsi="Times New Roman"/>
          <w:b/>
          <w:bCs/>
        </w:rPr>
      </w:pPr>
      <w:r w:rsidRPr="00871CA6">
        <w:rPr>
          <w:rFonts w:ascii="Times New Roman" w:hAnsi="Times New Roman"/>
          <w:b/>
          <w:bCs/>
        </w:rPr>
        <w:t>OMB</w:t>
      </w:r>
      <w:r w:rsidR="0021406A">
        <w:rPr>
          <w:rFonts w:ascii="Times New Roman" w:hAnsi="Times New Roman"/>
          <w:b/>
          <w:bCs/>
        </w:rPr>
        <w:t xml:space="preserve"> </w:t>
      </w:r>
      <w:r w:rsidRPr="00871CA6" w:rsidR="00690F56">
        <w:rPr>
          <w:rFonts w:ascii="Times New Roman" w:hAnsi="Times New Roman"/>
          <w:b/>
          <w:bCs/>
        </w:rPr>
        <w:t xml:space="preserve">CONTROL NO. </w:t>
      </w:r>
      <w:r w:rsidR="004B5872">
        <w:rPr>
          <w:rFonts w:ascii="Times New Roman" w:hAnsi="Times New Roman"/>
          <w:b/>
          <w:bCs/>
        </w:rPr>
        <w:t>1240-0024</w:t>
      </w:r>
      <w:r w:rsidRPr="00871CA6" w:rsidR="00690F56">
        <w:rPr>
          <w:rFonts w:ascii="Times New Roman" w:hAnsi="Times New Roman"/>
          <w:b/>
          <w:bCs/>
        </w:rPr>
        <w:t xml:space="preserve"> </w:t>
      </w:r>
    </w:p>
    <w:p w:rsidRPr="00D53DEB" w:rsidR="00530EBD" w:rsidP="00D53DEB" w:rsidRDefault="00530EBD" w14:paraId="48A9FBC0" w14:textId="47D44F15">
      <w:pPr>
        <w:widowControl/>
        <w:rPr>
          <w:rFonts w:ascii="Times New Roman" w:hAnsi="Times New Roman"/>
          <w:bCs/>
        </w:rPr>
      </w:pPr>
    </w:p>
    <w:p w:rsidRPr="00A47DA7" w:rsidR="000B6FB6" w:rsidP="00690F56" w:rsidRDefault="000B6FB6" w14:paraId="3C2BCA52" w14:textId="77777777">
      <w:pPr>
        <w:widowControl/>
        <w:rPr>
          <w:rFonts w:ascii="Times New Roman" w:hAnsi="Times New Roman"/>
          <w:b/>
          <w:bCs/>
        </w:rPr>
      </w:pPr>
    </w:p>
    <w:p w:rsidRPr="00A47DA7" w:rsidR="00690F56" w:rsidP="00242CA0" w:rsidRDefault="00690F56" w14:paraId="76FD6FE5"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73BAA8A9" w14:textId="77777777">
      <w:pPr>
        <w:widowControl/>
        <w:rPr>
          <w:rFonts w:ascii="Times New Roman" w:hAnsi="Times New Roman"/>
          <w:b/>
          <w:bCs/>
        </w:rPr>
      </w:pPr>
    </w:p>
    <w:p w:rsidRPr="00D53DEB" w:rsidR="00690F56" w:rsidP="00690F56" w:rsidRDefault="00690F56" w14:paraId="5AE560FE"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2CC6C505" w14:textId="77777777">
      <w:pPr>
        <w:widowControl/>
        <w:rPr>
          <w:rFonts w:ascii="Times New Roman" w:hAnsi="Times New Roman"/>
        </w:rPr>
      </w:pPr>
    </w:p>
    <w:p w:rsidRPr="00A47DA7" w:rsidR="005B368A" w:rsidP="00690F56" w:rsidRDefault="005B368A" w14:paraId="60811500" w14:textId="331663B1">
      <w:pPr>
        <w:widowControl/>
        <w:rPr>
          <w:rFonts w:ascii="Times New Roman" w:hAnsi="Times New Roman"/>
        </w:rPr>
      </w:pPr>
      <w:r w:rsidRPr="005B368A">
        <w:rPr>
          <w:rFonts w:ascii="Times New Roman" w:hAnsi="Times New Roman"/>
        </w:rPr>
        <w:t xml:space="preserve">The Black Lung Benefits Act (30 U.S.C. 901 ) and its implementing regulations necessitate this information collection.  The regulations at 20 CFR 725.701 </w:t>
      </w:r>
      <w:r w:rsidR="00EF4A1C">
        <w:rPr>
          <w:rFonts w:ascii="Times New Roman" w:hAnsi="Times New Roman"/>
        </w:rPr>
        <w:t xml:space="preserve">set out a </w:t>
      </w:r>
      <w:r w:rsidRPr="005B368A">
        <w:rPr>
          <w:rFonts w:ascii="Times New Roman" w:hAnsi="Times New Roman"/>
        </w:rPr>
        <w:t>miner</w:t>
      </w:r>
      <w:r w:rsidR="00EF4A1C">
        <w:rPr>
          <w:rFonts w:ascii="Times New Roman" w:hAnsi="Times New Roman"/>
        </w:rPr>
        <w:t>’s</w:t>
      </w:r>
      <w:r w:rsidRPr="005B368A">
        <w:rPr>
          <w:rFonts w:ascii="Times New Roman" w:hAnsi="Times New Roman"/>
        </w:rPr>
        <w:t xml:space="preserve"> eligibility for medical services and supplies for the length of time required by the miner's pneumoconiosis and related disability.  20 CFR 725.70</w:t>
      </w:r>
      <w:r w:rsidR="00EF4A1C">
        <w:rPr>
          <w:rFonts w:ascii="Times New Roman" w:hAnsi="Times New Roman"/>
        </w:rPr>
        <w:t>5</w:t>
      </w:r>
      <w:r w:rsidRPr="005B368A">
        <w:rPr>
          <w:rFonts w:ascii="Times New Roman" w:hAnsi="Times New Roman"/>
        </w:rPr>
        <w:t xml:space="preserve"> requires prior approval before ordering </w:t>
      </w:r>
      <w:r w:rsidR="00EF4A1C">
        <w:rPr>
          <w:rFonts w:ascii="Times New Roman" w:hAnsi="Times New Roman"/>
        </w:rPr>
        <w:t>medical equipment</w:t>
      </w:r>
      <w:r w:rsidRPr="005B368A">
        <w:rPr>
          <w:rFonts w:ascii="Times New Roman" w:hAnsi="Times New Roman"/>
        </w:rPr>
        <w:t xml:space="preserve"> where the purchase price exceeds $300.00.  20 CFR 725.70</w:t>
      </w:r>
      <w:r w:rsidR="00652384">
        <w:rPr>
          <w:rFonts w:ascii="Times New Roman" w:hAnsi="Times New Roman"/>
        </w:rPr>
        <w:t>6</w:t>
      </w:r>
      <w:r w:rsidRPr="005B368A">
        <w:rPr>
          <w:rFonts w:ascii="Times New Roman" w:hAnsi="Times New Roman"/>
        </w:rPr>
        <w:t xml:space="preserve"> provides for the ongoing supervision of the miner's medical care, including the necessity, character and sufficiency of care to be furnished; gives the authority to request medical reports; and indicates the right to refuse payment for failing to submit any report required.  </w:t>
      </w:r>
      <w:r w:rsidR="00652384">
        <w:rPr>
          <w:rFonts w:ascii="Times New Roman" w:hAnsi="Times New Roman"/>
        </w:rPr>
        <w:t>To implement the statute and these</w:t>
      </w:r>
      <w:r w:rsidRPr="005B368A">
        <w:rPr>
          <w:rFonts w:ascii="Times New Roman" w:hAnsi="Times New Roman"/>
        </w:rPr>
        <w:t xml:space="preserve"> regulations, it was necessary to devise a form to collect the required information.  The form is the CM-893, Certificat</w:t>
      </w:r>
      <w:r w:rsidR="00ED381E">
        <w:rPr>
          <w:rFonts w:ascii="Times New Roman" w:hAnsi="Times New Roman"/>
        </w:rPr>
        <w:t>ion</w:t>
      </w:r>
      <w:r w:rsidRPr="005B368A">
        <w:rPr>
          <w:rFonts w:ascii="Times New Roman" w:hAnsi="Times New Roman"/>
        </w:rPr>
        <w:t xml:space="preserve"> of Medical Necessity (CMN).</w:t>
      </w:r>
    </w:p>
    <w:p w:rsidRPr="00D53DEB" w:rsidR="00690F56" w:rsidP="00690F56" w:rsidRDefault="00690F56" w14:paraId="530F8614" w14:textId="77777777">
      <w:pPr>
        <w:widowControl/>
        <w:rPr>
          <w:rFonts w:ascii="Times New Roman" w:hAnsi="Times New Roman"/>
        </w:rPr>
      </w:pPr>
    </w:p>
    <w:p w:rsidR="00690F56" w:rsidP="00690F56" w:rsidRDefault="00690F56" w14:paraId="15978862"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B368A" w:rsidP="00690F56" w:rsidRDefault="005B368A" w14:paraId="7157C647" w14:textId="77777777">
      <w:pPr>
        <w:widowControl/>
        <w:rPr>
          <w:rFonts w:ascii="Times New Roman" w:hAnsi="Times New Roman"/>
          <w:b/>
          <w:bCs/>
        </w:rPr>
      </w:pPr>
    </w:p>
    <w:p w:rsidR="005B368A" w:rsidP="00690F56" w:rsidRDefault="005B368A" w14:paraId="4F5E9837" w14:textId="77777777">
      <w:pPr>
        <w:widowControl/>
        <w:rPr>
          <w:rFonts w:ascii="Times New Roman" w:hAnsi="Times New Roman"/>
        </w:rPr>
      </w:pPr>
      <w:r w:rsidRPr="005B368A">
        <w:rPr>
          <w:rFonts w:ascii="Times New Roman" w:hAnsi="Times New Roman"/>
        </w:rPr>
        <w:t>The claims staff uses the information on the CMN to determine if the patient has had a recent hospitalization that needs to be taken into account, if the medical condition is covered by the program, the length of time the item will be needed, and what durable medical equipment (DME) or outpatient service the doctor is prescribing.  The CMN requires submission of objective test results to support the request and permits the physician to enter certain required information on the form if the information is not contained in the test report itself.  The claims staff uses each of these items to determine if the CMN request can be approved.  The Department of Labor (DOL) reimbursement standards appear on the second page of the form.  The second page is also used for the doctor's signature indicating the doctor's approval and certification of the information on the CMN and shows the doctor's clinical relationship to the patient.  Also, there is an area for additional medical information the doctor may wish to present in order for the CMN to be approved.  The CMN is considered a medical prescription, which requires pre-authorization.</w:t>
      </w:r>
    </w:p>
    <w:p w:rsidRPr="00D53DEB" w:rsidR="005B368A" w:rsidP="00690F56" w:rsidRDefault="005B368A" w14:paraId="7B024AB9" w14:textId="77777777">
      <w:pPr>
        <w:widowControl/>
        <w:rPr>
          <w:rFonts w:ascii="Times New Roman" w:hAnsi="Times New Roman"/>
        </w:rPr>
      </w:pPr>
    </w:p>
    <w:p w:rsidRPr="00D53DEB" w:rsidR="00690F56" w:rsidP="00690F56" w:rsidRDefault="00690F56" w14:paraId="7C8D225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lastRenderedPageBreak/>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4D6B4CA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B368A" w:rsidR="005B368A" w:rsidP="005B368A" w:rsidRDefault="005B368A" w14:paraId="286895FC" w14:textId="7B17264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368A">
        <w:rPr>
          <w:rFonts w:ascii="Times New Roman" w:hAnsi="Times New Roman"/>
        </w:rPr>
        <w:t>The CMN data is part of the program's benefit information system.  By entering this data into the computer system, it allows DOL to quickly identify duplicate requests and allows the provider's bill to be processed in a consistent and timely manner.  This system prevents reimbursement of unauthorized services.</w:t>
      </w:r>
    </w:p>
    <w:p w:rsidRPr="005B368A" w:rsidR="005B368A" w:rsidP="005B368A" w:rsidRDefault="004E368E" w14:paraId="4F4EACE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Pr="005B368A" w:rsidR="005B368A" w:rsidP="005B368A" w:rsidRDefault="005B368A" w14:paraId="184CEBC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368A">
        <w:rPr>
          <w:rFonts w:ascii="Times New Roman" w:hAnsi="Times New Roman"/>
        </w:rPr>
        <w:t xml:space="preserve">The CM-893 is available for on-screen filling and/or downloading on the Division of Coal Mine Workers’ Compensation (DCMWC) web site, as mandated by the Government Paperwork Elimination Act (GPEA).  The form is available at </w:t>
      </w:r>
      <w:hyperlink w:history="1" r:id="rId11">
        <w:r w:rsidRPr="005B368A">
          <w:rPr>
            <w:rStyle w:val="Hyperlink"/>
            <w:rFonts w:ascii="Times New Roman" w:hAnsi="Times New Roman"/>
          </w:rPr>
          <w:t>http://www.dol.gov/owcp/dcmwc/regs/compliance/blforms.htm</w:t>
        </w:r>
      </w:hyperlink>
      <w:r w:rsidRPr="005B368A">
        <w:rPr>
          <w:rFonts w:ascii="Times New Roman" w:hAnsi="Times New Roman"/>
        </w:rPr>
        <w:t>.</w:t>
      </w:r>
    </w:p>
    <w:p w:rsidRPr="005B368A" w:rsidR="005B368A" w:rsidP="005B368A" w:rsidRDefault="005B368A" w14:paraId="59FDBF1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B368A" w14:paraId="4BB38D8C" w14:textId="03508BF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368A">
        <w:rPr>
          <w:rFonts w:ascii="Times New Roman" w:hAnsi="Times New Roman"/>
        </w:rPr>
        <w:t xml:space="preserve">The CM-893 may be submitted online through the COAL Mine Portal at </w:t>
      </w:r>
      <w:hyperlink w:history="1" r:id="rId12">
        <w:r w:rsidRPr="005B368A">
          <w:rPr>
            <w:rStyle w:val="Hyperlink"/>
            <w:rFonts w:ascii="Times New Roman" w:hAnsi="Times New Roman"/>
          </w:rPr>
          <w:t>https://eclaimant.dol-esa.gov/bl</w:t>
        </w:r>
      </w:hyperlink>
      <w:r w:rsidRPr="005B368A">
        <w:rPr>
          <w:rFonts w:ascii="Times New Roman" w:hAnsi="Times New Roman"/>
        </w:rPr>
        <w:t>.</w:t>
      </w:r>
    </w:p>
    <w:p w:rsidRPr="006A4637" w:rsidR="00C33481" w:rsidP="00690F56" w:rsidRDefault="00C33481" w14:paraId="441696B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24A059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CC5EBA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B368A" w:rsidR="005B368A" w:rsidP="005B368A" w:rsidRDefault="005B368A" w14:paraId="3FEEC93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B368A">
        <w:rPr>
          <w:rFonts w:ascii="Times New Roman" w:hAnsi="Times New Roman"/>
        </w:rPr>
        <w:t>There is no similar information available.</w:t>
      </w:r>
    </w:p>
    <w:p w:rsidRPr="00A973AA" w:rsidR="005B368A" w:rsidP="00690F56" w:rsidRDefault="005B368A" w14:paraId="46AA82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604E6" w:rsidP="005B368A" w:rsidRDefault="00690F56" w14:paraId="1651A6F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ourier New" w:hAnsi="Courier New"/>
          <w:szCs w:val="20"/>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r w:rsidR="004B5872">
        <w:rPr>
          <w:rFonts w:ascii="Courier New" w:hAnsi="Courier New"/>
          <w:szCs w:val="20"/>
        </w:rPr>
        <w:t>.</w:t>
      </w:r>
    </w:p>
    <w:p w:rsidR="005B368A" w:rsidP="005B368A" w:rsidRDefault="005B368A" w14:paraId="557FDDD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ourier New" w:hAnsi="Courier New"/>
          <w:szCs w:val="20"/>
        </w:rPr>
      </w:pPr>
    </w:p>
    <w:p w:rsidRPr="00C33481" w:rsidR="005B368A" w:rsidP="005B368A" w:rsidRDefault="005B368A" w14:paraId="256DBE0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33481">
        <w:rPr>
          <w:rFonts w:ascii="Times New Roman" w:hAnsi="Times New Roman"/>
          <w:bCs/>
        </w:rPr>
        <w:t xml:space="preserve">Small businesses are involved because a physician is responsible for submitting the information on the CMN. </w:t>
      </w:r>
    </w:p>
    <w:p w:rsidRPr="00C33481" w:rsidR="005B368A" w:rsidP="005B368A" w:rsidRDefault="005B368A" w14:paraId="7E2096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C33481" w:rsidR="005B368A" w:rsidP="005B368A" w:rsidRDefault="005B368A" w14:paraId="433677D5" w14:textId="00974FF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33481">
        <w:rPr>
          <w:rFonts w:ascii="Times New Roman" w:hAnsi="Times New Roman"/>
          <w:bCs/>
        </w:rPr>
        <w:t xml:space="preserve">Burden on physicians and medical suppliers </w:t>
      </w:r>
      <w:r w:rsidR="006A58F7">
        <w:rPr>
          <w:rFonts w:ascii="Times New Roman" w:hAnsi="Times New Roman"/>
          <w:bCs/>
        </w:rPr>
        <w:t>is</w:t>
      </w:r>
      <w:r w:rsidRPr="00C33481">
        <w:rPr>
          <w:rFonts w:ascii="Times New Roman" w:hAnsi="Times New Roman"/>
          <w:bCs/>
        </w:rPr>
        <w:t xml:space="preserve"> reduced by requiring the CMN only once at the beginning of each prescription for oxygen instead of annually, and by no longer requiring a CMN for certain durable medical equipment.  Recertification of the same oxygen prescription require</w:t>
      </w:r>
      <w:r w:rsidR="000D1218">
        <w:rPr>
          <w:rFonts w:ascii="Times New Roman" w:hAnsi="Times New Roman"/>
          <w:bCs/>
        </w:rPr>
        <w:t>s</w:t>
      </w:r>
      <w:r w:rsidRPr="00C33481">
        <w:rPr>
          <w:rFonts w:ascii="Times New Roman" w:hAnsi="Times New Roman"/>
          <w:bCs/>
        </w:rPr>
        <w:t xml:space="preserve"> only a letter from the physician, not a new form and test results.  The number of forms required over the patient’s lifetime of care has been substantially reduced.</w:t>
      </w:r>
    </w:p>
    <w:p w:rsidRPr="00A973AA" w:rsidR="00690F56" w:rsidP="00690F56" w:rsidRDefault="00690F56" w14:paraId="1BA009D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5A525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D53DEB" w:rsidR="004E1AD1" w:rsidP="00690F56" w:rsidRDefault="004E1AD1" w14:paraId="0B9B02D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E1AD1" w:rsidR="004E1AD1" w:rsidP="004E1AD1" w:rsidRDefault="004E1AD1" w14:paraId="54C916A6" w14:textId="34E620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 xml:space="preserve">If the information on the CMN were not gathered, </w:t>
      </w:r>
      <w:r w:rsidR="000D1218">
        <w:rPr>
          <w:rFonts w:ascii="Times New Roman" w:hAnsi="Times New Roman"/>
        </w:rPr>
        <w:t>DCMWC would not be able to</w:t>
      </w:r>
      <w:r w:rsidRPr="004E1AD1">
        <w:rPr>
          <w:rFonts w:ascii="Times New Roman" w:hAnsi="Times New Roman"/>
        </w:rPr>
        <w:t xml:space="preserve"> determin</w:t>
      </w:r>
      <w:r w:rsidR="000D1218">
        <w:rPr>
          <w:rFonts w:ascii="Times New Roman" w:hAnsi="Times New Roman"/>
        </w:rPr>
        <w:t>e</w:t>
      </w:r>
      <w:r w:rsidRPr="004E1AD1">
        <w:rPr>
          <w:rFonts w:ascii="Times New Roman" w:hAnsi="Times New Roman"/>
        </w:rPr>
        <w:t xml:space="preserve"> if the prescribed item or service would be appropriate </w:t>
      </w:r>
      <w:r w:rsidR="000D1218">
        <w:rPr>
          <w:rFonts w:ascii="Times New Roman" w:hAnsi="Times New Roman"/>
        </w:rPr>
        <w:t>to treat</w:t>
      </w:r>
      <w:r w:rsidRPr="004E1AD1">
        <w:rPr>
          <w:rFonts w:ascii="Times New Roman" w:hAnsi="Times New Roman"/>
        </w:rPr>
        <w:t xml:space="preserve"> the miner's pulmonary condition.  Without this information and pre-authorization, the program would be subject to abuse. </w:t>
      </w:r>
    </w:p>
    <w:p w:rsidRPr="004E1AD1" w:rsidR="004E1AD1" w:rsidP="004E1AD1" w:rsidRDefault="004E1AD1" w14:paraId="4176B3A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4E1AD1" w:rsidRDefault="004E1AD1" w14:paraId="01D6BCE0" w14:textId="25EE0D8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 xml:space="preserve">For durable medical equipment and home nursing care, the information is collected at the time a new prescription is written.  We have determined that our policy of requiring less burdensome reporting for recertification of previously-approved equipment (by physician’s letter instead of </w:t>
      </w:r>
      <w:r w:rsidRPr="004E1AD1">
        <w:rPr>
          <w:rFonts w:ascii="Times New Roman" w:hAnsi="Times New Roman"/>
        </w:rPr>
        <w:lastRenderedPageBreak/>
        <w:t>the form)</w:t>
      </w:r>
      <w:r w:rsidR="000D1218">
        <w:rPr>
          <w:rFonts w:ascii="Times New Roman" w:hAnsi="Times New Roman"/>
        </w:rPr>
        <w:t xml:space="preserve"> </w:t>
      </w:r>
      <w:r w:rsidRPr="004E1AD1">
        <w:rPr>
          <w:rFonts w:ascii="Times New Roman" w:hAnsi="Times New Roman"/>
        </w:rPr>
        <w:t>has not affected the patient’s receipt of necessary medical treatment or the over prescribing of unnecessary services.</w:t>
      </w:r>
    </w:p>
    <w:p w:rsidRPr="00A47DA7" w:rsidR="004E1AD1" w:rsidP="004E1AD1" w:rsidRDefault="004E1AD1" w14:paraId="2618A17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9F7F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57C52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4120652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12D607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7D85A4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020D361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FE1867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19F1841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6164470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F06DDD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57987A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4256DA6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9048F9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F061B6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08552B90"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confidentially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4674E63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4E1AD1" w:rsidP="004E1AD1" w:rsidRDefault="00237691" w14:paraId="0DAFA61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confidentially to the extent permitted by law.</w:t>
      </w:r>
    </w:p>
    <w:p w:rsidRPr="00D53DEB" w:rsidR="004E1AD1" w:rsidP="00642220" w:rsidRDefault="004E1AD1" w14:paraId="2683945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4E1AD1" w14:paraId="20DF0B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There are no special circumstances for this information collection.</w:t>
      </w:r>
    </w:p>
    <w:p w:rsidRPr="00871CA6" w:rsidR="004E1AD1" w:rsidP="00690F56" w:rsidRDefault="004E1AD1" w14:paraId="27D944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52BDE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0F0DB0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B420A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D53DEB">
        <w:rPr>
          <w:rFonts w:ascii="Times New Roman" w:hAnsi="Times New Roman"/>
          <w:b/>
          <w:bCs/>
        </w:rPr>
        <w:lastRenderedPageBreak/>
        <w:t>disclosure, or reporting format (if any), and on the data elements to be recorded, disclosed, or reported.</w:t>
      </w:r>
    </w:p>
    <w:p w:rsidRPr="00D53DEB" w:rsidR="00690F56" w:rsidP="00690F56" w:rsidRDefault="00690F56" w14:paraId="4F9D2B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5B8A91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47DA7" w:rsidR="00690F56" w:rsidP="00690F56" w:rsidRDefault="00690F56" w14:paraId="6DFCE9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E1AD1" w:rsidR="004E1AD1" w:rsidP="004E1AD1" w:rsidRDefault="004E1AD1" w14:paraId="1A9C0203" w14:textId="5E157B48">
      <w:pPr>
        <w:widowControl/>
        <w:autoSpaceDE/>
        <w:autoSpaceDN/>
        <w:adjustRightInd/>
        <w:rPr>
          <w:rFonts w:ascii="Times New Roman" w:hAnsi="Times New Roman" w:eastAsia="Calibri"/>
        </w:rPr>
      </w:pPr>
      <w:r w:rsidRPr="004E1AD1">
        <w:rPr>
          <w:rFonts w:ascii="Times New Roman" w:hAnsi="Times New Roman" w:eastAsia="Calibri"/>
        </w:rPr>
        <w:t>A Federal Register Notice inviting public commen</w:t>
      </w:r>
      <w:r w:rsidR="00C33481">
        <w:rPr>
          <w:rFonts w:ascii="Times New Roman" w:hAnsi="Times New Roman" w:eastAsia="Calibri"/>
        </w:rPr>
        <w:t xml:space="preserve">t was published on </w:t>
      </w:r>
      <w:r w:rsidR="00D7603C">
        <w:rPr>
          <w:rFonts w:ascii="Times New Roman" w:hAnsi="Times New Roman" w:eastAsia="Calibri"/>
        </w:rPr>
        <w:t>December 9, 2020</w:t>
      </w:r>
      <w:r w:rsidRPr="004E1AD1">
        <w:rPr>
          <w:rFonts w:ascii="Times New Roman" w:hAnsi="Times New Roman" w:eastAsia="Calibri"/>
        </w:rPr>
        <w:t xml:space="preserve"> (</w:t>
      </w:r>
      <w:r w:rsidR="00D7603C">
        <w:rPr>
          <w:rFonts w:ascii="Times New Roman" w:hAnsi="Times New Roman" w:eastAsia="Calibri"/>
        </w:rPr>
        <w:t xml:space="preserve">89 FR </w:t>
      </w:r>
      <w:r w:rsidRPr="00D7603C" w:rsidR="00D7603C">
        <w:rPr>
          <w:rFonts w:ascii="Times New Roman" w:hAnsi="Times New Roman" w:eastAsia="Calibri"/>
        </w:rPr>
        <w:t>79223</w:t>
      </w:r>
      <w:r w:rsidRPr="004E1AD1">
        <w:rPr>
          <w:rFonts w:ascii="Times New Roman" w:hAnsi="Times New Roman" w:eastAsia="Calibri"/>
        </w:rPr>
        <w:t xml:space="preserve"> ).  No public comments were received.</w:t>
      </w:r>
    </w:p>
    <w:p w:rsidRPr="00A47DA7" w:rsidR="0060114B" w:rsidP="0060114B" w:rsidRDefault="0060114B" w14:paraId="6E05E0DD" w14:textId="77777777">
      <w:pPr>
        <w:widowControl/>
        <w:autoSpaceDE/>
        <w:autoSpaceDN/>
        <w:adjustRightInd/>
        <w:rPr>
          <w:rFonts w:ascii="Times New Roman" w:hAnsi="Times New Roman" w:eastAsia="Calibri"/>
        </w:rPr>
      </w:pPr>
    </w:p>
    <w:p w:rsidRPr="00D53DEB" w:rsidR="00690F56" w:rsidP="00690F56" w:rsidRDefault="00690F56" w14:paraId="72906B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9.  Explain any decision to provide any payments or gift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298593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4E1AD1" w14:paraId="0475E7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No payments or gifts are made to respondents to furnish the information.</w:t>
      </w:r>
    </w:p>
    <w:p w:rsidRPr="00871CA6" w:rsidR="004E1AD1" w:rsidP="00690F56" w:rsidRDefault="004E1AD1" w14:paraId="3A2E0D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13BD6D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6511C5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E1AD1" w:rsidR="004E1AD1" w:rsidP="004E1AD1" w:rsidRDefault="004E1AD1" w14:paraId="75E4692C" w14:textId="1F0F39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 xml:space="preserve">Since the completed form is maintained in the </w:t>
      </w:r>
      <w:r w:rsidR="004A3DF3">
        <w:rPr>
          <w:rFonts w:ascii="Times New Roman" w:hAnsi="Times New Roman"/>
        </w:rPr>
        <w:t>miner’s</w:t>
      </w:r>
      <w:r w:rsidRPr="004E1AD1">
        <w:rPr>
          <w:rFonts w:ascii="Times New Roman" w:hAnsi="Times New Roman"/>
        </w:rPr>
        <w:t xml:space="preserve"> case file, </w:t>
      </w:r>
      <w:r w:rsidR="004A3DF3">
        <w:rPr>
          <w:rFonts w:ascii="Times New Roman" w:hAnsi="Times New Roman"/>
        </w:rPr>
        <w:t xml:space="preserve">this </w:t>
      </w:r>
      <w:r w:rsidRPr="004E1AD1">
        <w:rPr>
          <w:rFonts w:ascii="Times New Roman" w:hAnsi="Times New Roman"/>
        </w:rPr>
        <w:t>information is covered by the Privacy Act System of Records, DOL/OWCP-2 and DOL/OWCP-9, published at 81 Federal Register 25765, 25858, and 25865 (April 29, 2016), or as updated and republished.</w:t>
      </w:r>
    </w:p>
    <w:p w:rsidRPr="00871CA6" w:rsidR="00690F56" w:rsidP="00690F56" w:rsidRDefault="00690F56" w14:paraId="56A3B2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60F15F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26EAA5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E1AD1" w:rsidR="004E1AD1" w:rsidP="004E1AD1" w:rsidRDefault="004E1AD1" w14:paraId="12DF93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This collection contains no questions of a sensitive nature.</w:t>
      </w:r>
    </w:p>
    <w:p w:rsidRPr="00871CA6" w:rsidR="00690F56" w:rsidP="00690F56" w:rsidRDefault="00690F56" w14:paraId="261B59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023E18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233030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0ACA5D1E"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1062F0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EB4762C"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C263AF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84163A" w:rsidP="007B67F6" w:rsidRDefault="00690F56" w14:paraId="61D970F8" w14:textId="77777777">
      <w:pPr>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r w:rsidR="00D87056">
        <w:rPr>
          <w:rFonts w:ascii="Times New Roman" w:hAnsi="Times New Roman"/>
          <w:b/>
          <w:bCs/>
        </w:rPr>
        <w:t xml:space="preserve">  </w:t>
      </w:r>
    </w:p>
    <w:p w:rsidR="0084163A" w:rsidP="007B67F6" w:rsidRDefault="0084163A" w14:paraId="16DDAE36" w14:textId="77777777">
      <w:pPr>
        <w:rPr>
          <w:rFonts w:ascii="Times New Roman" w:hAnsi="Times New Roman"/>
          <w:b/>
          <w:bCs/>
        </w:rPr>
      </w:pPr>
    </w:p>
    <w:p w:rsidR="002F5114" w:rsidP="007B67F6" w:rsidRDefault="007B67F6" w14:paraId="3B538A5A" w14:textId="1D7E71BA">
      <w:pPr>
        <w:rPr>
          <w:rFonts w:ascii="Times New Roman" w:hAnsi="Times New Roman"/>
        </w:rPr>
      </w:pPr>
      <w:r w:rsidRPr="007B67F6">
        <w:rPr>
          <w:rFonts w:ascii="Times New Roman" w:hAnsi="Times New Roman"/>
        </w:rPr>
        <w:t xml:space="preserve">The estimated burden of this information collection is approximately </w:t>
      </w:r>
      <w:r w:rsidR="002F5114">
        <w:rPr>
          <w:rFonts w:ascii="Times New Roman" w:hAnsi="Times New Roman"/>
        </w:rPr>
        <w:t>488</w:t>
      </w:r>
      <w:r w:rsidRPr="007B67F6">
        <w:rPr>
          <w:rFonts w:ascii="Times New Roman" w:hAnsi="Times New Roman"/>
        </w:rPr>
        <w:t xml:space="preserve"> hours.  This burden is based on the average number of</w:t>
      </w:r>
      <w:r w:rsidR="00E46A74">
        <w:rPr>
          <w:rFonts w:ascii="Times New Roman" w:hAnsi="Times New Roman"/>
        </w:rPr>
        <w:t xml:space="preserve"> 1,300 submissions.  Approximately 130</w:t>
      </w:r>
      <w:r w:rsidRPr="007B67F6">
        <w:rPr>
          <w:rFonts w:ascii="Times New Roman" w:hAnsi="Times New Roman"/>
        </w:rPr>
        <w:t xml:space="preserve"> (10%) responses involve a pulmonary function study</w:t>
      </w:r>
      <w:r w:rsidR="004A3DF3">
        <w:rPr>
          <w:rFonts w:ascii="Times New Roman" w:hAnsi="Times New Roman"/>
        </w:rPr>
        <w:t>,</w:t>
      </w:r>
      <w:r w:rsidRPr="007B67F6">
        <w:rPr>
          <w:rFonts w:ascii="Times New Roman" w:hAnsi="Times New Roman"/>
        </w:rPr>
        <w:t xml:space="preserve"> which requires about 30 minutes to administer and calculate the results.  Reading, completing and </w:t>
      </w:r>
      <w:r w:rsidR="006432D4">
        <w:rPr>
          <w:rFonts w:ascii="Times New Roman" w:hAnsi="Times New Roman"/>
        </w:rPr>
        <w:t>submitting</w:t>
      </w:r>
      <w:r w:rsidRPr="007B67F6">
        <w:rPr>
          <w:rFonts w:ascii="Times New Roman" w:hAnsi="Times New Roman"/>
        </w:rPr>
        <w:t xml:space="preserve"> the form takes another ten minutes for a total of 40 minutes (40/60 hours)</w:t>
      </w:r>
      <w:r w:rsidR="002F5114">
        <w:rPr>
          <w:rFonts w:ascii="Times New Roman" w:hAnsi="Times New Roman"/>
        </w:rPr>
        <w:t>.</w:t>
      </w:r>
    </w:p>
    <w:p w:rsidRPr="007B67F6" w:rsidR="007B67F6" w:rsidP="007B67F6" w:rsidRDefault="007B67F6" w14:paraId="0EEF7E62" w14:textId="77777777">
      <w:pPr>
        <w:rPr>
          <w:rFonts w:ascii="Times New Roman" w:hAnsi="Times New Roman"/>
        </w:rPr>
      </w:pPr>
      <w:r w:rsidRPr="007B67F6">
        <w:rPr>
          <w:rFonts w:ascii="Times New Roman" w:hAnsi="Times New Roman"/>
        </w:rPr>
        <w:t xml:space="preserve"> </w:t>
      </w:r>
    </w:p>
    <w:p w:rsidRPr="007B67F6" w:rsidR="007B67F6" w:rsidP="007B67F6" w:rsidRDefault="007B67F6" w14:paraId="14D0275B" w14:textId="77777777">
      <w:pPr>
        <w:rPr>
          <w:rFonts w:ascii="Times New Roman" w:hAnsi="Times New Roman"/>
        </w:rPr>
      </w:pPr>
      <w:r w:rsidRPr="007B67F6">
        <w:rPr>
          <w:rFonts w:ascii="Times New Roman" w:hAnsi="Times New Roman"/>
        </w:rPr>
        <w:t xml:space="preserve">40/60 hrs. x </w:t>
      </w:r>
      <w:r w:rsidR="00E46A74">
        <w:rPr>
          <w:rFonts w:ascii="Times New Roman" w:hAnsi="Times New Roman"/>
        </w:rPr>
        <w:t>130</w:t>
      </w:r>
      <w:r w:rsidRPr="007B67F6">
        <w:rPr>
          <w:rFonts w:ascii="Times New Roman" w:hAnsi="Times New Roman"/>
        </w:rPr>
        <w:t xml:space="preserve"> = </w:t>
      </w:r>
      <w:r w:rsidR="00E46A74">
        <w:rPr>
          <w:rFonts w:ascii="Times New Roman" w:hAnsi="Times New Roman"/>
        </w:rPr>
        <w:t>87</w:t>
      </w:r>
      <w:r w:rsidRPr="007B67F6">
        <w:rPr>
          <w:rFonts w:ascii="Times New Roman" w:hAnsi="Times New Roman"/>
        </w:rPr>
        <w:t xml:space="preserve"> hours</w:t>
      </w:r>
      <w:r w:rsidR="00E46A74">
        <w:rPr>
          <w:rFonts w:ascii="Times New Roman" w:hAnsi="Times New Roman"/>
        </w:rPr>
        <w:t xml:space="preserve"> (86.66 rounded up)</w:t>
      </w:r>
      <w:r w:rsidRPr="007B67F6">
        <w:rPr>
          <w:rFonts w:ascii="Times New Roman" w:hAnsi="Times New Roman"/>
        </w:rPr>
        <w:t xml:space="preserve">.  </w:t>
      </w:r>
    </w:p>
    <w:p w:rsidRPr="007B67F6" w:rsidR="007B67F6" w:rsidP="007B67F6" w:rsidRDefault="007B67F6" w14:paraId="108298EA" w14:textId="77777777">
      <w:pPr>
        <w:rPr>
          <w:rFonts w:ascii="Times New Roman" w:hAnsi="Times New Roman"/>
        </w:rPr>
      </w:pPr>
    </w:p>
    <w:p w:rsidRPr="007B67F6" w:rsidR="007B67F6" w:rsidP="007B67F6" w:rsidRDefault="007B67F6" w14:paraId="7D310E17" w14:textId="11FFF67F">
      <w:pPr>
        <w:rPr>
          <w:rFonts w:ascii="Times New Roman" w:hAnsi="Times New Roman"/>
        </w:rPr>
      </w:pPr>
      <w:r w:rsidRPr="007B67F6">
        <w:rPr>
          <w:rFonts w:ascii="Times New Roman" w:hAnsi="Times New Roman"/>
        </w:rPr>
        <w:t xml:space="preserve">Approximately </w:t>
      </w:r>
      <w:r w:rsidR="00E46A74">
        <w:rPr>
          <w:rFonts w:ascii="Times New Roman" w:hAnsi="Times New Roman"/>
        </w:rPr>
        <w:t>1,105</w:t>
      </w:r>
      <w:r w:rsidRPr="007B67F6">
        <w:rPr>
          <w:rFonts w:ascii="Times New Roman" w:hAnsi="Times New Roman"/>
        </w:rPr>
        <w:t xml:space="preserve"> (85%) responses involve an arterial blood gas study</w:t>
      </w:r>
      <w:r w:rsidR="00B12EC4">
        <w:rPr>
          <w:rFonts w:ascii="Times New Roman" w:hAnsi="Times New Roman"/>
        </w:rPr>
        <w:t>,</w:t>
      </w:r>
      <w:r w:rsidRPr="007B67F6">
        <w:rPr>
          <w:rFonts w:ascii="Times New Roman" w:hAnsi="Times New Roman"/>
        </w:rPr>
        <w:t xml:space="preserve"> which takes about 10 minutes to administer and calculate the results.  Reading, completing and </w:t>
      </w:r>
      <w:r w:rsidR="006C0CBC">
        <w:rPr>
          <w:rFonts w:ascii="Times New Roman" w:hAnsi="Times New Roman"/>
        </w:rPr>
        <w:t>submitting</w:t>
      </w:r>
      <w:r w:rsidRPr="007B67F6">
        <w:rPr>
          <w:rFonts w:ascii="Times New Roman" w:hAnsi="Times New Roman"/>
        </w:rPr>
        <w:t xml:space="preserve"> the form takes another 10 minutes for a total of 20 minutes (20/60 hours.) </w:t>
      </w:r>
    </w:p>
    <w:p w:rsidRPr="007B67F6" w:rsidR="007B67F6" w:rsidP="007B67F6" w:rsidRDefault="007B67F6" w14:paraId="5DF67453" w14:textId="77777777">
      <w:pPr>
        <w:rPr>
          <w:rFonts w:ascii="Times New Roman" w:hAnsi="Times New Roman"/>
        </w:rPr>
      </w:pPr>
    </w:p>
    <w:p w:rsidRPr="007B67F6" w:rsidR="007B67F6" w:rsidP="007B67F6" w:rsidRDefault="007B67F6" w14:paraId="52D98A9D" w14:textId="77777777">
      <w:pPr>
        <w:rPr>
          <w:rFonts w:ascii="Times New Roman" w:hAnsi="Times New Roman"/>
        </w:rPr>
      </w:pPr>
      <w:r w:rsidRPr="007B67F6">
        <w:rPr>
          <w:rFonts w:ascii="Times New Roman" w:hAnsi="Times New Roman"/>
        </w:rPr>
        <w:t xml:space="preserve">20/60 hrs. x </w:t>
      </w:r>
      <w:r w:rsidR="00E46A74">
        <w:rPr>
          <w:rFonts w:ascii="Times New Roman" w:hAnsi="Times New Roman"/>
        </w:rPr>
        <w:t>1,105</w:t>
      </w:r>
      <w:r w:rsidRPr="007B67F6">
        <w:rPr>
          <w:rFonts w:ascii="Times New Roman" w:hAnsi="Times New Roman"/>
        </w:rPr>
        <w:t xml:space="preserve"> = </w:t>
      </w:r>
      <w:r w:rsidR="00E46A74">
        <w:rPr>
          <w:rFonts w:ascii="Times New Roman" w:hAnsi="Times New Roman"/>
        </w:rPr>
        <w:t>368</w:t>
      </w:r>
      <w:r w:rsidRPr="007B67F6">
        <w:rPr>
          <w:rFonts w:ascii="Times New Roman" w:hAnsi="Times New Roman"/>
        </w:rPr>
        <w:t xml:space="preserve"> hours.</w:t>
      </w:r>
    </w:p>
    <w:p w:rsidRPr="007B67F6" w:rsidR="007B67F6" w:rsidP="007B67F6" w:rsidRDefault="007B67F6" w14:paraId="7EA7898A" w14:textId="77777777">
      <w:pPr>
        <w:rPr>
          <w:rFonts w:ascii="Times New Roman" w:hAnsi="Times New Roman"/>
        </w:rPr>
      </w:pPr>
    </w:p>
    <w:p w:rsidRPr="007B67F6" w:rsidR="007B67F6" w:rsidP="007B67F6" w:rsidRDefault="007B67F6" w14:paraId="7C547189" w14:textId="23A02275">
      <w:pPr>
        <w:rPr>
          <w:rFonts w:ascii="Times New Roman" w:hAnsi="Times New Roman"/>
        </w:rPr>
      </w:pPr>
      <w:r w:rsidRPr="007B67F6">
        <w:rPr>
          <w:rFonts w:ascii="Times New Roman" w:hAnsi="Times New Roman"/>
        </w:rPr>
        <w:t xml:space="preserve">The remainder of the responses, </w:t>
      </w:r>
      <w:r w:rsidR="00E46A74">
        <w:rPr>
          <w:rFonts w:ascii="Times New Roman" w:hAnsi="Times New Roman"/>
        </w:rPr>
        <w:t>65</w:t>
      </w:r>
      <w:r w:rsidRPr="007B67F6">
        <w:rPr>
          <w:rFonts w:ascii="Times New Roman" w:hAnsi="Times New Roman"/>
        </w:rPr>
        <w:t xml:space="preserve"> (5%), involve submission of existing treatment records, requiring 20 minutes to copy and collate.  Reading, completing and </w:t>
      </w:r>
      <w:r w:rsidR="00711274">
        <w:rPr>
          <w:rFonts w:ascii="Times New Roman" w:hAnsi="Times New Roman"/>
        </w:rPr>
        <w:t>submitting</w:t>
      </w:r>
      <w:r w:rsidRPr="007B67F6">
        <w:rPr>
          <w:rFonts w:ascii="Times New Roman" w:hAnsi="Times New Roman"/>
        </w:rPr>
        <w:t xml:space="preserve"> the form takes another 10 minutes for a total of 30 minutes (30/60 hour.)  </w:t>
      </w:r>
    </w:p>
    <w:p w:rsidRPr="007B67F6" w:rsidR="007B67F6" w:rsidP="007B67F6" w:rsidRDefault="007B67F6" w14:paraId="4E947F18" w14:textId="77777777">
      <w:pPr>
        <w:rPr>
          <w:rFonts w:ascii="Times New Roman" w:hAnsi="Times New Roman"/>
        </w:rPr>
      </w:pPr>
    </w:p>
    <w:p w:rsidRPr="007B67F6" w:rsidR="007B67F6" w:rsidP="007B67F6" w:rsidRDefault="007B67F6" w14:paraId="31DC8BF8" w14:textId="77777777">
      <w:pPr>
        <w:rPr>
          <w:rFonts w:ascii="Times New Roman" w:hAnsi="Times New Roman"/>
        </w:rPr>
      </w:pPr>
      <w:r w:rsidRPr="007B67F6">
        <w:rPr>
          <w:rFonts w:ascii="Times New Roman" w:hAnsi="Times New Roman"/>
        </w:rPr>
        <w:t xml:space="preserve">30/60 hrs. x </w:t>
      </w:r>
      <w:r w:rsidR="00E46A74">
        <w:rPr>
          <w:rFonts w:ascii="Times New Roman" w:hAnsi="Times New Roman"/>
        </w:rPr>
        <w:t>65</w:t>
      </w:r>
      <w:r w:rsidRPr="007B67F6">
        <w:rPr>
          <w:rFonts w:ascii="Times New Roman" w:hAnsi="Times New Roman"/>
        </w:rPr>
        <w:t xml:space="preserve"> = </w:t>
      </w:r>
      <w:r w:rsidR="00E46A74">
        <w:rPr>
          <w:rFonts w:ascii="Times New Roman" w:hAnsi="Times New Roman"/>
        </w:rPr>
        <w:t>33</w:t>
      </w:r>
      <w:r w:rsidRPr="007B67F6">
        <w:rPr>
          <w:rFonts w:ascii="Times New Roman" w:hAnsi="Times New Roman"/>
        </w:rPr>
        <w:t xml:space="preserve"> hours.  </w:t>
      </w:r>
    </w:p>
    <w:p w:rsidRPr="007B67F6" w:rsidR="007B67F6" w:rsidP="007B67F6" w:rsidRDefault="007B67F6" w14:paraId="74F2712C" w14:textId="77777777">
      <w:pPr>
        <w:rPr>
          <w:rFonts w:ascii="Times New Roman" w:hAnsi="Times New Roman"/>
        </w:rPr>
      </w:pPr>
    </w:p>
    <w:p w:rsidRPr="007B67F6" w:rsidR="007B67F6" w:rsidP="007B67F6" w:rsidRDefault="007B67F6" w14:paraId="13EC9B26" w14:textId="77777777">
      <w:pPr>
        <w:rPr>
          <w:rFonts w:ascii="Times New Roman" w:hAnsi="Times New Roman"/>
        </w:rPr>
      </w:pPr>
      <w:r w:rsidRPr="007B67F6">
        <w:rPr>
          <w:rFonts w:ascii="Times New Roman" w:hAnsi="Times New Roman"/>
        </w:rPr>
        <w:t xml:space="preserve">Thus, the total burden is </w:t>
      </w:r>
      <w:r w:rsidR="00E46A74">
        <w:rPr>
          <w:rFonts w:ascii="Times New Roman" w:hAnsi="Times New Roman"/>
        </w:rPr>
        <w:t>488</w:t>
      </w:r>
      <w:r w:rsidRPr="007B67F6">
        <w:rPr>
          <w:rFonts w:ascii="Times New Roman" w:hAnsi="Times New Roman"/>
        </w:rPr>
        <w:t xml:space="preserve"> hours.</w:t>
      </w:r>
    </w:p>
    <w:p w:rsidRPr="007B67F6" w:rsidR="007B67F6" w:rsidP="007B67F6" w:rsidRDefault="007B67F6" w14:paraId="7708C583" w14:textId="77777777">
      <w:pPr>
        <w:rPr>
          <w:rFonts w:ascii="Times New Roman" w:hAnsi="Times New Roman"/>
        </w:rPr>
      </w:pPr>
    </w:p>
    <w:p w:rsidR="006626FF" w:rsidP="00C33481" w:rsidRDefault="007B67F6" w14:paraId="268E2216" w14:textId="2E101772">
      <w:pPr>
        <w:rPr>
          <w:rFonts w:ascii="Times New Roman" w:hAnsi="Times New Roman"/>
        </w:rPr>
      </w:pPr>
      <w:r w:rsidRPr="007B67F6">
        <w:rPr>
          <w:rFonts w:ascii="Times New Roman" w:hAnsi="Times New Roman"/>
        </w:rPr>
        <w:t xml:space="preserve">Any estimated annualized cost to respondents for providing the requested information is offset by direct payment by the Program to the respondent for the usual and customary cost for the medical tests and reports.  This includes </w:t>
      </w:r>
      <w:r w:rsidR="00711274">
        <w:rPr>
          <w:rFonts w:ascii="Times New Roman" w:hAnsi="Times New Roman"/>
        </w:rPr>
        <w:t xml:space="preserve">any </w:t>
      </w:r>
      <w:r w:rsidRPr="007B67F6">
        <w:rPr>
          <w:rFonts w:ascii="Times New Roman" w:hAnsi="Times New Roman"/>
        </w:rPr>
        <w:t>mail and handling charges.</w:t>
      </w:r>
    </w:p>
    <w:p w:rsidR="008E20A9" w:rsidP="008E20A9" w:rsidRDefault="008E20A9" w14:paraId="35BE6442" w14:textId="77777777">
      <w:pPr>
        <w:rPr>
          <w:rFonts w:ascii="Times New Roman" w:hAnsi="Times New Roman"/>
        </w:rPr>
      </w:pPr>
    </w:p>
    <w:p w:rsidR="009B5C1D" w:rsidP="00493BBE" w:rsidRDefault="00741D49" w14:paraId="55D0CDFD" w14:textId="1D26C4D2">
      <w:pPr>
        <w:widowControl/>
        <w:autoSpaceDE/>
        <w:autoSpaceDN/>
        <w:adjustRightInd/>
        <w:rPr>
          <w:rFonts w:ascii="Times New Roman" w:hAnsi="Times New Roman"/>
          <w:highlight w:val="yellow"/>
        </w:rPr>
      </w:pPr>
      <w:r>
        <w:rPr>
          <w:rFonts w:ascii="Times New Roman" w:hAnsi="Times New Roman"/>
          <w:b/>
        </w:rPr>
        <w:t>Estimated Annualized Respondent Cost and Hour</w:t>
      </w:r>
      <w:r w:rsidR="00D87056">
        <w:rPr>
          <w:rFonts w:ascii="Times New Roman" w:hAnsi="Times New Roman"/>
          <w:b/>
        </w:rPr>
        <w:t xml:space="preserve"> </w:t>
      </w:r>
      <w:r w:rsidR="00C33481">
        <w:rPr>
          <w:rFonts w:ascii="Times New Roman" w:hAnsi="Times New Roman"/>
          <w:b/>
        </w:rPr>
        <w:t>Burden</w:t>
      </w:r>
    </w:p>
    <w:p w:rsidR="0084163A" w:rsidP="00CD215D" w:rsidRDefault="0084163A" w14:paraId="1295F67D" w14:textId="37B0E4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440"/>
        <w:gridCol w:w="1440"/>
        <w:gridCol w:w="990"/>
        <w:gridCol w:w="1170"/>
        <w:gridCol w:w="1080"/>
        <w:gridCol w:w="1170"/>
        <w:gridCol w:w="1260"/>
      </w:tblGrid>
      <w:tr w:rsidRPr="00E60FB0" w:rsidR="00AF60D7" w:rsidTr="00AF60D7" w14:paraId="301EDD09" w14:textId="77777777">
        <w:trPr>
          <w:trHeight w:val="890"/>
        </w:trPr>
        <w:tc>
          <w:tcPr>
            <w:tcW w:w="98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0C3752AC"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416B52DF"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4163A" w:rsidP="00541FBA" w:rsidRDefault="0084163A" w14:paraId="4D570C4D" w14:textId="77777777">
            <w:pPr>
              <w:spacing w:line="276" w:lineRule="auto"/>
              <w:jc w:val="center"/>
              <w:rPr>
                <w:rFonts w:ascii="Times New Roman" w:hAnsi="Times New Roman"/>
                <w:b/>
                <w:sz w:val="22"/>
                <w:szCs w:val="22"/>
              </w:rPr>
            </w:pPr>
          </w:p>
          <w:p w:rsidRPr="00E60FB0" w:rsidR="0084163A" w:rsidP="00541FBA" w:rsidRDefault="0084163A" w14:paraId="1F7FD744"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84163A" w:rsidP="00541FBA" w:rsidRDefault="0084163A" w14:paraId="067217C2"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62062EF6"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22448A21"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3A73EA02"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0BE51649"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84163A" w:rsidP="00541FBA" w:rsidRDefault="0084163A" w14:paraId="6E94B3E7"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84163A" w:rsidP="00541FBA" w:rsidRDefault="0084163A" w14:paraId="59C68666"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AF60D7" w:rsidTr="00AF60D7" w14:paraId="7133D9DB" w14:textId="77777777">
        <w:tc>
          <w:tcPr>
            <w:tcW w:w="985" w:type="dxa"/>
            <w:tcBorders>
              <w:top w:val="single" w:color="auto" w:sz="4" w:space="0"/>
              <w:left w:val="single" w:color="auto" w:sz="4" w:space="0"/>
              <w:bottom w:val="single" w:color="auto" w:sz="4" w:space="0"/>
              <w:right w:val="single" w:color="auto" w:sz="4" w:space="0"/>
            </w:tcBorders>
            <w:vAlign w:val="bottom"/>
            <w:hideMark/>
          </w:tcPr>
          <w:p w:rsidRPr="00E60FB0" w:rsidR="0084163A" w:rsidP="00541FBA" w:rsidRDefault="0084163A" w14:paraId="2B125DEA" w14:textId="6BFE7DF9">
            <w:pPr>
              <w:spacing w:line="276" w:lineRule="auto"/>
              <w:rPr>
                <w:rFonts w:ascii="Times New Roman" w:hAnsi="Times New Roman"/>
                <w:sz w:val="22"/>
                <w:szCs w:val="22"/>
              </w:rPr>
            </w:pPr>
            <w:r>
              <w:rPr>
                <w:rFonts w:ascii="Times New Roman" w:hAnsi="Times New Roman"/>
                <w:sz w:val="22"/>
                <w:szCs w:val="22"/>
              </w:rPr>
              <w:t>PFT</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5903F8EB" w14:textId="7EBDFB28">
            <w:pPr>
              <w:spacing w:line="276" w:lineRule="auto"/>
              <w:rPr>
                <w:rFonts w:ascii="Times New Roman" w:hAnsi="Times New Roman"/>
                <w:sz w:val="22"/>
                <w:szCs w:val="22"/>
              </w:rPr>
            </w:pPr>
            <w:r>
              <w:rPr>
                <w:rFonts w:ascii="Times New Roman" w:hAnsi="Times New Roman"/>
                <w:sz w:val="22"/>
                <w:szCs w:val="22"/>
              </w:rPr>
              <w:t>130</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7CAD9B97" w14:textId="2128A9B0">
            <w:pPr>
              <w:spacing w:line="276" w:lineRule="auto"/>
              <w:rPr>
                <w:rFonts w:ascii="Times New Roman" w:hAnsi="Times New Roman"/>
                <w:sz w:val="22"/>
                <w:szCs w:val="22"/>
              </w:rPr>
            </w:pPr>
            <w:r>
              <w:rPr>
                <w:rFonts w:ascii="Times New Roman" w:hAnsi="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74F20936" w14:textId="5632BFDA">
            <w:pPr>
              <w:spacing w:line="276" w:lineRule="auto"/>
              <w:rPr>
                <w:rFonts w:ascii="Times New Roman" w:hAnsi="Times New Roman"/>
                <w:sz w:val="22"/>
                <w:szCs w:val="22"/>
              </w:rPr>
            </w:pPr>
            <w:r>
              <w:rPr>
                <w:rFonts w:ascii="Times New Roman" w:hAnsi="Times New Roman"/>
                <w:sz w:val="22"/>
                <w:szCs w:val="22"/>
              </w:rPr>
              <w:t>130</w:t>
            </w:r>
          </w:p>
        </w:tc>
        <w:tc>
          <w:tcPr>
            <w:tcW w:w="117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5C7C7B44" w14:textId="79685486">
            <w:pPr>
              <w:spacing w:line="276" w:lineRule="auto"/>
              <w:rPr>
                <w:rFonts w:ascii="Times New Roman" w:hAnsi="Times New Roman"/>
                <w:sz w:val="22"/>
                <w:szCs w:val="22"/>
              </w:rPr>
            </w:pPr>
            <w:r>
              <w:rPr>
                <w:rFonts w:ascii="Times New Roman" w:hAnsi="Times New Roman"/>
                <w:sz w:val="22"/>
                <w:szCs w:val="22"/>
              </w:rPr>
              <w:t>40/60</w:t>
            </w:r>
          </w:p>
        </w:tc>
        <w:tc>
          <w:tcPr>
            <w:tcW w:w="108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2C67630B" w14:textId="6C6754DC">
            <w:pPr>
              <w:spacing w:line="276" w:lineRule="auto"/>
              <w:rPr>
                <w:rFonts w:ascii="Times New Roman" w:hAnsi="Times New Roman"/>
                <w:sz w:val="22"/>
                <w:szCs w:val="22"/>
              </w:rPr>
            </w:pPr>
            <w:r>
              <w:rPr>
                <w:rFonts w:ascii="Times New Roman" w:hAnsi="Times New Roman"/>
                <w:sz w:val="22"/>
                <w:szCs w:val="22"/>
              </w:rPr>
              <w:t>87</w:t>
            </w:r>
          </w:p>
        </w:tc>
        <w:tc>
          <w:tcPr>
            <w:tcW w:w="117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20EB6B51" w14:textId="47C936E6">
            <w:pPr>
              <w:spacing w:line="276" w:lineRule="auto"/>
              <w:rPr>
                <w:rFonts w:ascii="Times New Roman" w:hAnsi="Times New Roman"/>
                <w:sz w:val="22"/>
                <w:szCs w:val="22"/>
              </w:rPr>
            </w:pPr>
            <w:r>
              <w:rPr>
                <w:rFonts w:ascii="Times New Roman" w:hAnsi="Times New Roman"/>
                <w:sz w:val="22"/>
                <w:szCs w:val="22"/>
              </w:rPr>
              <w:t>$152.43</w:t>
            </w:r>
          </w:p>
        </w:tc>
        <w:tc>
          <w:tcPr>
            <w:tcW w:w="1260" w:type="dxa"/>
            <w:tcBorders>
              <w:top w:val="single" w:color="auto" w:sz="4" w:space="0"/>
              <w:left w:val="single" w:color="auto" w:sz="4" w:space="0"/>
              <w:bottom w:val="single" w:color="auto" w:sz="4" w:space="0"/>
              <w:right w:val="single" w:color="auto" w:sz="4" w:space="0"/>
            </w:tcBorders>
            <w:vAlign w:val="center"/>
          </w:tcPr>
          <w:p w:rsidRPr="00E60FB0" w:rsidR="0084163A" w:rsidP="00AF60D7" w:rsidRDefault="0084163A" w14:paraId="235E3C16" w14:textId="35198A3E">
            <w:pPr>
              <w:spacing w:line="276" w:lineRule="auto"/>
              <w:rPr>
                <w:rFonts w:ascii="Times New Roman" w:hAnsi="Times New Roman"/>
                <w:sz w:val="22"/>
                <w:szCs w:val="22"/>
              </w:rPr>
            </w:pPr>
            <w:r>
              <w:rPr>
                <w:rFonts w:ascii="Times New Roman" w:hAnsi="Times New Roman"/>
                <w:sz w:val="22"/>
                <w:szCs w:val="22"/>
              </w:rPr>
              <w:t>$13,261</w:t>
            </w:r>
          </w:p>
        </w:tc>
      </w:tr>
      <w:tr w:rsidRPr="00E60FB0" w:rsidR="00AF60D7" w:rsidTr="00AF60D7" w14:paraId="50CDC239" w14:textId="77777777">
        <w:tc>
          <w:tcPr>
            <w:tcW w:w="985" w:type="dxa"/>
            <w:tcBorders>
              <w:top w:val="single" w:color="auto" w:sz="4" w:space="0"/>
              <w:left w:val="single" w:color="auto" w:sz="4" w:space="0"/>
              <w:bottom w:val="single" w:color="auto" w:sz="4" w:space="0"/>
              <w:right w:val="single" w:color="auto" w:sz="4" w:space="0"/>
            </w:tcBorders>
            <w:vAlign w:val="bottom"/>
          </w:tcPr>
          <w:p w:rsidR="00A707ED" w:rsidP="00541FBA" w:rsidRDefault="00A707ED" w14:paraId="39873E01" w14:textId="52B7FEB6">
            <w:pPr>
              <w:spacing w:line="276" w:lineRule="auto"/>
              <w:rPr>
                <w:rFonts w:ascii="Times New Roman" w:hAnsi="Times New Roman"/>
                <w:sz w:val="22"/>
                <w:szCs w:val="22"/>
              </w:rPr>
            </w:pPr>
            <w:r>
              <w:rPr>
                <w:rFonts w:ascii="Times New Roman" w:hAnsi="Times New Roman"/>
                <w:sz w:val="22"/>
                <w:szCs w:val="22"/>
              </w:rPr>
              <w:t>ABG</w:t>
            </w:r>
          </w:p>
        </w:tc>
        <w:tc>
          <w:tcPr>
            <w:tcW w:w="1440" w:type="dxa"/>
            <w:tcBorders>
              <w:top w:val="single" w:color="auto" w:sz="4" w:space="0"/>
              <w:left w:val="single" w:color="auto" w:sz="4" w:space="0"/>
              <w:bottom w:val="single" w:color="auto" w:sz="4" w:space="0"/>
              <w:right w:val="single" w:color="auto" w:sz="4" w:space="0"/>
            </w:tcBorders>
            <w:vAlign w:val="center"/>
          </w:tcPr>
          <w:p w:rsidR="00A707ED" w:rsidP="00A707ED" w:rsidRDefault="00A707ED" w14:paraId="14626EAE" w14:textId="011FD8F1">
            <w:pPr>
              <w:spacing w:line="276" w:lineRule="auto"/>
              <w:rPr>
                <w:rFonts w:ascii="Times New Roman" w:hAnsi="Times New Roman"/>
                <w:sz w:val="22"/>
                <w:szCs w:val="22"/>
              </w:rPr>
            </w:pPr>
            <w:r>
              <w:rPr>
                <w:rFonts w:ascii="Times New Roman" w:hAnsi="Times New Roman"/>
                <w:sz w:val="22"/>
                <w:szCs w:val="22"/>
              </w:rPr>
              <w:t>1,105</w:t>
            </w:r>
          </w:p>
        </w:tc>
        <w:tc>
          <w:tcPr>
            <w:tcW w:w="1440" w:type="dxa"/>
            <w:tcBorders>
              <w:top w:val="single" w:color="auto" w:sz="4" w:space="0"/>
              <w:left w:val="single" w:color="auto" w:sz="4" w:space="0"/>
              <w:bottom w:val="single" w:color="auto" w:sz="4" w:space="0"/>
              <w:right w:val="single" w:color="auto" w:sz="4" w:space="0"/>
            </w:tcBorders>
            <w:vAlign w:val="center"/>
          </w:tcPr>
          <w:p w:rsidR="00A707ED" w:rsidP="00A707ED" w:rsidRDefault="00A707ED" w14:paraId="1F3CB32C" w14:textId="3BBC60D7">
            <w:pPr>
              <w:spacing w:line="276" w:lineRule="auto"/>
              <w:rPr>
                <w:rFonts w:ascii="Times New Roman" w:hAnsi="Times New Roman"/>
                <w:sz w:val="22"/>
                <w:szCs w:val="22"/>
              </w:rPr>
            </w:pPr>
            <w:r>
              <w:rPr>
                <w:rFonts w:ascii="Times New Roman" w:hAnsi="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00A707ED" w:rsidP="00A707ED" w:rsidRDefault="00A707ED" w14:paraId="76B26E08" w14:textId="2F2044CF">
            <w:pPr>
              <w:spacing w:line="276" w:lineRule="auto"/>
              <w:rPr>
                <w:rFonts w:ascii="Times New Roman" w:hAnsi="Times New Roman"/>
                <w:sz w:val="22"/>
                <w:szCs w:val="22"/>
              </w:rPr>
            </w:pPr>
            <w:r>
              <w:rPr>
                <w:rFonts w:ascii="Times New Roman" w:hAnsi="Times New Roman"/>
                <w:sz w:val="22"/>
                <w:szCs w:val="22"/>
              </w:rPr>
              <w:t>1,105</w:t>
            </w:r>
          </w:p>
        </w:tc>
        <w:tc>
          <w:tcPr>
            <w:tcW w:w="1170" w:type="dxa"/>
            <w:tcBorders>
              <w:top w:val="single" w:color="auto" w:sz="4" w:space="0"/>
              <w:left w:val="single" w:color="auto" w:sz="4" w:space="0"/>
              <w:bottom w:val="single" w:color="auto" w:sz="4" w:space="0"/>
              <w:right w:val="single" w:color="auto" w:sz="4" w:space="0"/>
            </w:tcBorders>
            <w:vAlign w:val="center"/>
          </w:tcPr>
          <w:p w:rsidR="00A707ED" w:rsidP="00A707ED" w:rsidRDefault="00A707ED" w14:paraId="36341AF3" w14:textId="24903450">
            <w:pPr>
              <w:spacing w:line="276" w:lineRule="auto"/>
              <w:rPr>
                <w:rFonts w:ascii="Times New Roman" w:hAnsi="Times New Roman"/>
                <w:sz w:val="22"/>
                <w:szCs w:val="22"/>
              </w:rPr>
            </w:pPr>
            <w:r>
              <w:rPr>
                <w:rFonts w:ascii="Times New Roman" w:hAnsi="Times New Roman"/>
                <w:sz w:val="22"/>
                <w:szCs w:val="22"/>
              </w:rPr>
              <w:t>20/60</w:t>
            </w:r>
          </w:p>
        </w:tc>
        <w:tc>
          <w:tcPr>
            <w:tcW w:w="1080" w:type="dxa"/>
            <w:tcBorders>
              <w:top w:val="single" w:color="auto" w:sz="4" w:space="0"/>
              <w:left w:val="single" w:color="auto" w:sz="4" w:space="0"/>
              <w:bottom w:val="single" w:color="auto" w:sz="4" w:space="0"/>
              <w:right w:val="single" w:color="auto" w:sz="4" w:space="0"/>
            </w:tcBorders>
            <w:vAlign w:val="center"/>
          </w:tcPr>
          <w:p w:rsidR="00A707ED" w:rsidP="00A707ED" w:rsidRDefault="00AF60D7" w14:paraId="07FAA171" w14:textId="0C419809">
            <w:pPr>
              <w:spacing w:line="276" w:lineRule="auto"/>
              <w:rPr>
                <w:rFonts w:ascii="Times New Roman" w:hAnsi="Times New Roman"/>
                <w:sz w:val="22"/>
                <w:szCs w:val="22"/>
              </w:rPr>
            </w:pPr>
            <w:r>
              <w:rPr>
                <w:rFonts w:ascii="Times New Roman" w:hAnsi="Times New Roman"/>
                <w:sz w:val="22"/>
                <w:szCs w:val="22"/>
              </w:rPr>
              <w:t>368</w:t>
            </w:r>
          </w:p>
        </w:tc>
        <w:tc>
          <w:tcPr>
            <w:tcW w:w="1170" w:type="dxa"/>
            <w:tcBorders>
              <w:top w:val="single" w:color="auto" w:sz="4" w:space="0"/>
              <w:left w:val="single" w:color="auto" w:sz="4" w:space="0"/>
              <w:bottom w:val="single" w:color="auto" w:sz="4" w:space="0"/>
              <w:right w:val="single" w:color="auto" w:sz="4" w:space="0"/>
            </w:tcBorders>
            <w:vAlign w:val="center"/>
          </w:tcPr>
          <w:p w:rsidR="00A707ED" w:rsidP="00A707ED" w:rsidRDefault="00AF60D7" w14:paraId="35101244" w14:textId="6FDE31DE">
            <w:pPr>
              <w:spacing w:line="276" w:lineRule="auto"/>
              <w:rPr>
                <w:rFonts w:ascii="Times New Roman" w:hAnsi="Times New Roman"/>
                <w:sz w:val="22"/>
                <w:szCs w:val="22"/>
              </w:rPr>
            </w:pPr>
            <w:r>
              <w:rPr>
                <w:rFonts w:ascii="Times New Roman" w:hAnsi="Times New Roman"/>
                <w:sz w:val="22"/>
                <w:szCs w:val="22"/>
              </w:rPr>
              <w:t>$118.26</w:t>
            </w:r>
          </w:p>
        </w:tc>
        <w:tc>
          <w:tcPr>
            <w:tcW w:w="1260" w:type="dxa"/>
            <w:tcBorders>
              <w:top w:val="single" w:color="auto" w:sz="4" w:space="0"/>
              <w:left w:val="single" w:color="auto" w:sz="4" w:space="0"/>
              <w:bottom w:val="single" w:color="auto" w:sz="4" w:space="0"/>
              <w:right w:val="single" w:color="auto" w:sz="4" w:space="0"/>
            </w:tcBorders>
            <w:vAlign w:val="center"/>
          </w:tcPr>
          <w:p w:rsidR="00A707ED" w:rsidP="00A707ED" w:rsidRDefault="00AF60D7" w14:paraId="4499869B" w14:textId="6CA5219B">
            <w:pPr>
              <w:spacing w:line="276" w:lineRule="auto"/>
              <w:rPr>
                <w:rFonts w:ascii="Times New Roman" w:hAnsi="Times New Roman"/>
                <w:sz w:val="22"/>
                <w:szCs w:val="22"/>
              </w:rPr>
            </w:pPr>
            <w:r>
              <w:rPr>
                <w:rFonts w:ascii="Times New Roman" w:hAnsi="Times New Roman"/>
                <w:sz w:val="22"/>
                <w:szCs w:val="22"/>
              </w:rPr>
              <w:t>$43,520</w:t>
            </w:r>
          </w:p>
        </w:tc>
      </w:tr>
      <w:tr w:rsidRPr="00E60FB0" w:rsidR="00AF60D7" w:rsidTr="00AF60D7" w14:paraId="3451E255" w14:textId="77777777">
        <w:tc>
          <w:tcPr>
            <w:tcW w:w="985" w:type="dxa"/>
            <w:tcBorders>
              <w:top w:val="single" w:color="auto" w:sz="4" w:space="0"/>
              <w:left w:val="single" w:color="auto" w:sz="4" w:space="0"/>
              <w:bottom w:val="single" w:color="auto" w:sz="4" w:space="0"/>
              <w:right w:val="single" w:color="auto" w:sz="4" w:space="0"/>
            </w:tcBorders>
            <w:vAlign w:val="bottom"/>
          </w:tcPr>
          <w:p w:rsidR="00AF60D7" w:rsidP="00541FBA" w:rsidRDefault="00AF60D7" w14:paraId="0DE60268" w14:textId="0BD19BB0">
            <w:pPr>
              <w:spacing w:line="276" w:lineRule="auto"/>
              <w:rPr>
                <w:rFonts w:ascii="Times New Roman" w:hAnsi="Times New Roman"/>
                <w:sz w:val="22"/>
                <w:szCs w:val="22"/>
              </w:rPr>
            </w:pPr>
            <w:r>
              <w:rPr>
                <w:rFonts w:ascii="Times New Roman" w:hAnsi="Times New Roman"/>
                <w:sz w:val="22"/>
                <w:szCs w:val="22"/>
              </w:rPr>
              <w:lastRenderedPageBreak/>
              <w:t>Records</w:t>
            </w:r>
          </w:p>
        </w:tc>
        <w:tc>
          <w:tcPr>
            <w:tcW w:w="144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4BF71431" w14:textId="4CF29B58">
            <w:pPr>
              <w:spacing w:line="276" w:lineRule="auto"/>
              <w:rPr>
                <w:rFonts w:ascii="Times New Roman" w:hAnsi="Times New Roman"/>
                <w:sz w:val="22"/>
                <w:szCs w:val="22"/>
              </w:rPr>
            </w:pPr>
            <w:r>
              <w:rPr>
                <w:rFonts w:ascii="Times New Roman" w:hAnsi="Times New Roman"/>
                <w:sz w:val="22"/>
                <w:szCs w:val="22"/>
              </w:rPr>
              <w:t>65</w:t>
            </w:r>
          </w:p>
        </w:tc>
        <w:tc>
          <w:tcPr>
            <w:tcW w:w="144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60CE6F6B" w14:textId="6DC2150A">
            <w:pPr>
              <w:spacing w:line="276" w:lineRule="auto"/>
              <w:rPr>
                <w:rFonts w:ascii="Times New Roman" w:hAnsi="Times New Roman"/>
                <w:sz w:val="22"/>
                <w:szCs w:val="22"/>
              </w:rPr>
            </w:pPr>
            <w:r>
              <w:rPr>
                <w:rFonts w:ascii="Times New Roman" w:hAnsi="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6A9550FB" w14:textId="42B879A8">
            <w:pPr>
              <w:spacing w:line="276" w:lineRule="auto"/>
              <w:rPr>
                <w:rFonts w:ascii="Times New Roman" w:hAnsi="Times New Roman"/>
                <w:sz w:val="22"/>
                <w:szCs w:val="22"/>
              </w:rPr>
            </w:pPr>
            <w:r>
              <w:rPr>
                <w:rFonts w:ascii="Times New Roman" w:hAnsi="Times New Roman"/>
                <w:sz w:val="22"/>
                <w:szCs w:val="22"/>
              </w:rPr>
              <w:t>65</w:t>
            </w:r>
          </w:p>
        </w:tc>
        <w:tc>
          <w:tcPr>
            <w:tcW w:w="117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7D50A9B6" w14:textId="30B752AA">
            <w:pPr>
              <w:spacing w:line="276" w:lineRule="auto"/>
              <w:rPr>
                <w:rFonts w:ascii="Times New Roman" w:hAnsi="Times New Roman"/>
                <w:sz w:val="22"/>
                <w:szCs w:val="22"/>
              </w:rPr>
            </w:pPr>
            <w:r>
              <w:rPr>
                <w:rFonts w:ascii="Times New Roman" w:hAnsi="Times New Roman"/>
                <w:sz w:val="22"/>
                <w:szCs w:val="22"/>
              </w:rPr>
              <w:t>30/60</w:t>
            </w:r>
          </w:p>
        </w:tc>
        <w:tc>
          <w:tcPr>
            <w:tcW w:w="108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1A8BA6FA" w14:textId="72AFAFBB">
            <w:pPr>
              <w:spacing w:line="276" w:lineRule="auto"/>
              <w:rPr>
                <w:rFonts w:ascii="Times New Roman" w:hAnsi="Times New Roman"/>
                <w:sz w:val="22"/>
                <w:szCs w:val="22"/>
              </w:rPr>
            </w:pPr>
            <w:r>
              <w:rPr>
                <w:rFonts w:ascii="Times New Roman" w:hAnsi="Times New Roman"/>
                <w:sz w:val="22"/>
                <w:szCs w:val="22"/>
              </w:rPr>
              <w:t>33</w:t>
            </w:r>
          </w:p>
        </w:tc>
        <w:tc>
          <w:tcPr>
            <w:tcW w:w="117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7A918209" w14:textId="42FD8BAC">
            <w:pPr>
              <w:spacing w:line="276" w:lineRule="auto"/>
              <w:rPr>
                <w:rFonts w:ascii="Times New Roman" w:hAnsi="Times New Roman"/>
                <w:sz w:val="22"/>
                <w:szCs w:val="22"/>
              </w:rPr>
            </w:pPr>
            <w:r>
              <w:rPr>
                <w:rFonts w:ascii="Times New Roman" w:hAnsi="Times New Roman"/>
                <w:sz w:val="22"/>
                <w:szCs w:val="22"/>
              </w:rPr>
              <w:t>$175.00</w:t>
            </w:r>
          </w:p>
        </w:tc>
        <w:tc>
          <w:tcPr>
            <w:tcW w:w="126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3B367C78" w14:textId="305F9FEB">
            <w:pPr>
              <w:spacing w:line="276" w:lineRule="auto"/>
              <w:rPr>
                <w:rFonts w:ascii="Times New Roman" w:hAnsi="Times New Roman"/>
                <w:sz w:val="22"/>
                <w:szCs w:val="22"/>
              </w:rPr>
            </w:pPr>
            <w:r>
              <w:rPr>
                <w:rFonts w:ascii="Times New Roman" w:hAnsi="Times New Roman"/>
                <w:sz w:val="22"/>
                <w:szCs w:val="22"/>
              </w:rPr>
              <w:t>$5,775</w:t>
            </w:r>
          </w:p>
        </w:tc>
      </w:tr>
      <w:tr w:rsidRPr="00E60FB0" w:rsidR="00AF60D7" w:rsidTr="00AF60D7" w14:paraId="27F3F4E0" w14:textId="77777777">
        <w:tc>
          <w:tcPr>
            <w:tcW w:w="985" w:type="dxa"/>
            <w:tcBorders>
              <w:top w:val="single" w:color="auto" w:sz="4" w:space="0"/>
              <w:left w:val="single" w:color="auto" w:sz="4" w:space="0"/>
              <w:bottom w:val="single" w:color="auto" w:sz="4" w:space="0"/>
              <w:right w:val="single" w:color="auto" w:sz="4" w:space="0"/>
            </w:tcBorders>
            <w:vAlign w:val="bottom"/>
          </w:tcPr>
          <w:p w:rsidR="00AF60D7" w:rsidP="00541FBA" w:rsidRDefault="00AF60D7" w14:paraId="53DE67F8" w14:textId="0953A930">
            <w:pPr>
              <w:spacing w:line="276" w:lineRule="auto"/>
              <w:rPr>
                <w:rFonts w:ascii="Times New Roman" w:hAnsi="Times New Roman"/>
                <w:sz w:val="22"/>
                <w:szCs w:val="22"/>
              </w:rPr>
            </w:pPr>
            <w:r>
              <w:rPr>
                <w:rFonts w:ascii="Times New Roman" w:hAnsi="Times New Roman"/>
                <w:sz w:val="22"/>
                <w:szCs w:val="22"/>
              </w:rPr>
              <w:t>Total</w:t>
            </w:r>
          </w:p>
        </w:tc>
        <w:tc>
          <w:tcPr>
            <w:tcW w:w="144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16476545" w14:textId="2F38D84E">
            <w:pPr>
              <w:spacing w:line="276" w:lineRule="auto"/>
              <w:rPr>
                <w:rFonts w:ascii="Times New Roman" w:hAnsi="Times New Roman"/>
                <w:sz w:val="22"/>
                <w:szCs w:val="22"/>
              </w:rPr>
            </w:pPr>
            <w:r>
              <w:rPr>
                <w:rFonts w:ascii="Times New Roman" w:hAnsi="Times New Roman"/>
                <w:sz w:val="22"/>
                <w:szCs w:val="22"/>
              </w:rPr>
              <w:t>1,300</w:t>
            </w:r>
          </w:p>
        </w:tc>
        <w:tc>
          <w:tcPr>
            <w:tcW w:w="144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4C04C92E" w14:textId="77777777">
            <w:pPr>
              <w:spacing w:line="276" w:lineRule="auto"/>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6EA6BDA1" w14:textId="47034772">
            <w:pPr>
              <w:spacing w:line="276" w:lineRule="auto"/>
              <w:rPr>
                <w:rFonts w:ascii="Times New Roman" w:hAnsi="Times New Roman"/>
                <w:sz w:val="22"/>
                <w:szCs w:val="22"/>
              </w:rPr>
            </w:pPr>
            <w:r>
              <w:rPr>
                <w:rFonts w:ascii="Times New Roman" w:hAnsi="Times New Roman"/>
                <w:sz w:val="22"/>
                <w:szCs w:val="22"/>
              </w:rPr>
              <w:t>1,300</w:t>
            </w:r>
          </w:p>
        </w:tc>
        <w:tc>
          <w:tcPr>
            <w:tcW w:w="117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0DC5B41D" w14:textId="77777777">
            <w:pPr>
              <w:spacing w:line="276" w:lineRule="auto"/>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749B824A" w14:textId="68CEF743">
            <w:pPr>
              <w:spacing w:line="276" w:lineRule="auto"/>
              <w:rPr>
                <w:rFonts w:ascii="Times New Roman" w:hAnsi="Times New Roman"/>
                <w:sz w:val="22"/>
                <w:szCs w:val="22"/>
              </w:rPr>
            </w:pPr>
            <w:r>
              <w:rPr>
                <w:rFonts w:ascii="Times New Roman" w:hAnsi="Times New Roman"/>
                <w:sz w:val="22"/>
                <w:szCs w:val="22"/>
              </w:rPr>
              <w:t>488</w:t>
            </w:r>
          </w:p>
        </w:tc>
        <w:tc>
          <w:tcPr>
            <w:tcW w:w="117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0CE25536" w14:textId="77777777">
            <w:pPr>
              <w:spacing w:line="276" w:lineRule="auto"/>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00AF60D7" w:rsidP="00A707ED" w:rsidRDefault="00AF60D7" w14:paraId="61EBA3B3" w14:textId="111D955B">
            <w:pPr>
              <w:spacing w:line="276" w:lineRule="auto"/>
              <w:rPr>
                <w:rFonts w:ascii="Times New Roman" w:hAnsi="Times New Roman"/>
                <w:sz w:val="22"/>
                <w:szCs w:val="22"/>
              </w:rPr>
            </w:pPr>
            <w:r>
              <w:rPr>
                <w:rFonts w:ascii="Times New Roman" w:hAnsi="Times New Roman"/>
                <w:sz w:val="22"/>
                <w:szCs w:val="22"/>
              </w:rPr>
              <w:t>$62,556</w:t>
            </w:r>
          </w:p>
        </w:tc>
      </w:tr>
    </w:tbl>
    <w:p w:rsidR="0084163A" w:rsidP="00CD215D" w:rsidRDefault="0084163A" w14:paraId="73F9E301" w14:textId="7F6985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AF60D7" w:rsidP="00CD215D" w:rsidRDefault="00AF60D7" w14:paraId="0E4276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D53DEB" w:rsidR="00CD215D" w:rsidP="00CD215D" w:rsidRDefault="00690F56" w14:paraId="7C33C6CC" w14:textId="628A92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B12EC4">
        <w:rPr>
          <w:rFonts w:ascii="Times New Roman" w:hAnsi="Times New Roman"/>
          <w:b/>
        </w:rPr>
        <w:t xml:space="preserve"> </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695E8B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6B1F5B5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584F8D" w14:paraId="2D0090EB"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A</w:t>
      </w:r>
      <w:r w:rsidRPr="006F6E13" w:rsidR="00AB4DC3">
        <w:rPr>
          <w:rFonts w:ascii="Times New Roman" w:hAnsi="Times New Roman"/>
          <w:b/>
        </w:rPr>
        <w:t>nd</w:t>
      </w:r>
      <w:r>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9C45FB7"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4D98A8E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7493787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58810D9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69F39267"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04461DE"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A6B63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24D24E60"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3315836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E1AD1" w:rsidR="00D7603C" w:rsidP="004E1AD1" w:rsidRDefault="004E1AD1" w14:paraId="544E5033" w14:textId="1A704F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Operational and maintenance costs associated with the collection of this information are reimbursed.</w:t>
      </w:r>
    </w:p>
    <w:p w:rsidRPr="00F4518C" w:rsidR="00690F56" w:rsidP="00690F56" w:rsidRDefault="00690F56" w14:paraId="088277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03D27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152D17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E1AD1" w:rsidR="004E1AD1" w:rsidDel="00D7603C" w:rsidP="004E1AD1" w:rsidRDefault="004E1AD1" w14:paraId="7DF7DB81" w14:textId="0D2F52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sidDel="00D7603C">
        <w:rPr>
          <w:rFonts w:ascii="Times New Roman" w:hAnsi="Times New Roman"/>
        </w:rPr>
        <w:lastRenderedPageBreak/>
        <w:t xml:space="preserve">The estimated total cost to the Federal Government for mailing and processing </w:t>
      </w:r>
      <w:r w:rsidDel="00D7603C" w:rsidR="00E46A74">
        <w:rPr>
          <w:rFonts w:ascii="Times New Roman" w:hAnsi="Times New Roman"/>
        </w:rPr>
        <w:t>1,300</w:t>
      </w:r>
      <w:r w:rsidRPr="004E1AD1" w:rsidDel="00D7603C">
        <w:rPr>
          <w:rFonts w:ascii="Times New Roman" w:hAnsi="Times New Roman"/>
        </w:rPr>
        <w:t xml:space="preserve"> forms and for reimbursement to the respondents for providing the information is approximately $1</w:t>
      </w:r>
      <w:r w:rsidDel="00D7603C" w:rsidR="000C3831">
        <w:rPr>
          <w:rFonts w:ascii="Times New Roman" w:hAnsi="Times New Roman"/>
        </w:rPr>
        <w:t>9</w:t>
      </w:r>
      <w:r w:rsidDel="00D7603C" w:rsidR="004317DB">
        <w:rPr>
          <w:rFonts w:ascii="Times New Roman" w:hAnsi="Times New Roman"/>
        </w:rPr>
        <w:t>0</w:t>
      </w:r>
      <w:r w:rsidRPr="004E1AD1" w:rsidDel="00D7603C">
        <w:rPr>
          <w:rFonts w:ascii="Times New Roman" w:hAnsi="Times New Roman"/>
        </w:rPr>
        <w:t>,</w:t>
      </w:r>
      <w:r w:rsidDel="00D7603C" w:rsidR="004317DB">
        <w:rPr>
          <w:rFonts w:ascii="Times New Roman" w:hAnsi="Times New Roman"/>
        </w:rPr>
        <w:t>964</w:t>
      </w:r>
      <w:r w:rsidDel="00D7603C" w:rsidR="000C3831">
        <w:rPr>
          <w:rFonts w:ascii="Times New Roman" w:hAnsi="Times New Roman"/>
        </w:rPr>
        <w:t>.15</w:t>
      </w:r>
      <w:r w:rsidRPr="004E1AD1" w:rsidDel="00D7603C">
        <w:rPr>
          <w:rFonts w:ascii="Times New Roman" w:hAnsi="Times New Roman"/>
        </w:rPr>
        <w:t>.  The cost</w:t>
      </w:r>
      <w:r w:rsidDel="00D7603C" w:rsidR="00B12EC4">
        <w:rPr>
          <w:rFonts w:ascii="Times New Roman" w:hAnsi="Times New Roman"/>
        </w:rPr>
        <w:t>s</w:t>
      </w:r>
      <w:r w:rsidRPr="004E1AD1" w:rsidDel="00D7603C">
        <w:rPr>
          <w:rFonts w:ascii="Times New Roman" w:hAnsi="Times New Roman"/>
        </w:rPr>
        <w:t xml:space="preserve"> </w:t>
      </w:r>
      <w:r w:rsidDel="00D7603C" w:rsidR="00B12EC4">
        <w:rPr>
          <w:rFonts w:ascii="Times New Roman" w:hAnsi="Times New Roman"/>
        </w:rPr>
        <w:t>are</w:t>
      </w:r>
      <w:r w:rsidRPr="004E1AD1" w:rsidDel="00D7603C">
        <w:rPr>
          <w:rFonts w:ascii="Times New Roman" w:hAnsi="Times New Roman"/>
        </w:rPr>
        <w:t xml:space="preserve"> computed as follows:</w:t>
      </w:r>
    </w:p>
    <w:p w:rsidRPr="004E1AD1" w:rsidR="004E1AD1" w:rsidDel="00D7603C" w:rsidP="004E1AD1" w:rsidRDefault="004E1AD1" w14:paraId="28ACEC9C" w14:textId="6B70DB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E1AD1" w:rsidDel="00D7603C" w:rsidP="004E1AD1" w:rsidRDefault="004E1AD1" w14:paraId="0CFDE32F" w14:textId="539F63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sidDel="00D7603C">
        <w:rPr>
          <w:rFonts w:ascii="Times New Roman" w:hAnsi="Times New Roman"/>
        </w:rPr>
        <w:tab/>
        <w:t>-</w:t>
      </w:r>
      <w:r w:rsidRPr="004E1AD1" w:rsidDel="00D7603C">
        <w:rPr>
          <w:rFonts w:ascii="Times New Roman" w:hAnsi="Times New Roman"/>
        </w:rPr>
        <w:tab/>
        <w:t>Mailing (</w:t>
      </w:r>
      <w:r w:rsidDel="00D7603C" w:rsidR="00E46A74">
        <w:rPr>
          <w:rFonts w:ascii="Times New Roman" w:hAnsi="Times New Roman"/>
        </w:rPr>
        <w:t>1,300</w:t>
      </w:r>
      <w:r w:rsidRPr="004E1AD1" w:rsidDel="00D7603C">
        <w:rPr>
          <w:rFonts w:ascii="Times New Roman" w:hAnsi="Times New Roman"/>
        </w:rPr>
        <w:t xml:space="preserve"> X .</w:t>
      </w:r>
      <w:r w:rsidDel="00D7603C" w:rsidR="00E46A74">
        <w:rPr>
          <w:rFonts w:ascii="Times New Roman" w:hAnsi="Times New Roman"/>
        </w:rPr>
        <w:t>58</w:t>
      </w:r>
      <w:r w:rsidRPr="004E1AD1" w:rsidDel="00D7603C">
        <w:rPr>
          <w:rFonts w:ascii="Times New Roman" w:hAnsi="Times New Roman"/>
        </w:rPr>
        <w:t xml:space="preserve">) </w:t>
      </w:r>
      <w:r w:rsidRPr="004E1AD1" w:rsidDel="00D7603C">
        <w:rPr>
          <w:rFonts w:ascii="Times New Roman" w:hAnsi="Times New Roman"/>
        </w:rPr>
        <w:tab/>
      </w:r>
      <w:r w:rsidRPr="004E1AD1" w:rsidDel="00D7603C">
        <w:rPr>
          <w:rFonts w:ascii="Times New Roman" w:hAnsi="Times New Roman"/>
        </w:rPr>
        <w:tab/>
        <w:t>$    7</w:t>
      </w:r>
      <w:r w:rsidDel="00D7603C" w:rsidR="00E46A74">
        <w:rPr>
          <w:rFonts w:ascii="Times New Roman" w:hAnsi="Times New Roman"/>
        </w:rPr>
        <w:t>54</w:t>
      </w:r>
      <w:r w:rsidDel="00D7603C" w:rsidR="00221A22">
        <w:rPr>
          <w:rFonts w:ascii="Times New Roman" w:hAnsi="Times New Roman"/>
        </w:rPr>
        <w:t>.00</w:t>
      </w:r>
    </w:p>
    <w:p w:rsidRPr="004E1AD1" w:rsidR="00E46A74" w:rsidDel="00D7603C" w:rsidP="004E1AD1" w:rsidRDefault="00E46A74" w14:paraId="030132A2" w14:textId="5B8ACD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Del="00D7603C">
        <w:rPr>
          <w:rFonts w:ascii="Times New Roman" w:hAnsi="Times New Roman"/>
        </w:rPr>
        <w:tab/>
        <w:t>(.55 stamp and .03 envelope)</w:t>
      </w:r>
    </w:p>
    <w:p w:rsidRPr="004E1AD1" w:rsidR="004E1AD1" w:rsidDel="00D7603C" w:rsidP="004E1AD1" w:rsidRDefault="004E1AD1" w14:paraId="600018F0" w14:textId="58BDD1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sidDel="00D7603C">
        <w:rPr>
          <w:rFonts w:ascii="Times New Roman" w:hAnsi="Times New Roman"/>
        </w:rPr>
        <w:tab/>
        <w:t>-</w:t>
      </w:r>
      <w:r w:rsidRPr="004E1AD1" w:rsidDel="00D7603C">
        <w:rPr>
          <w:rFonts w:ascii="Times New Roman" w:hAnsi="Times New Roman"/>
        </w:rPr>
        <w:tab/>
        <w:t>Processing</w:t>
      </w:r>
      <w:r w:rsidRPr="004E1AD1" w:rsidDel="00D7603C">
        <w:rPr>
          <w:rFonts w:ascii="Times New Roman" w:hAnsi="Times New Roman"/>
        </w:rPr>
        <w:tab/>
      </w:r>
      <w:r w:rsidRPr="004E1AD1" w:rsidDel="00D7603C">
        <w:rPr>
          <w:rFonts w:ascii="Times New Roman" w:hAnsi="Times New Roman"/>
        </w:rPr>
        <w:tab/>
      </w:r>
      <w:r w:rsidRPr="004E1AD1" w:rsidDel="00D7603C">
        <w:rPr>
          <w:rFonts w:ascii="Times New Roman" w:hAnsi="Times New Roman"/>
        </w:rPr>
        <w:tab/>
      </w:r>
      <w:r w:rsidRPr="004E1AD1" w:rsidDel="00D7603C">
        <w:rPr>
          <w:rFonts w:ascii="Times New Roman" w:hAnsi="Times New Roman"/>
        </w:rPr>
        <w:tab/>
        <w:t>$</w:t>
      </w:r>
      <w:r w:rsidDel="00D7603C" w:rsidR="00221A22">
        <w:rPr>
          <w:rFonts w:ascii="Times New Roman" w:hAnsi="Times New Roman"/>
        </w:rPr>
        <w:t>29,095.95</w:t>
      </w:r>
    </w:p>
    <w:p w:rsidRPr="004E1AD1" w:rsidR="004E1AD1" w:rsidDel="00D7603C" w:rsidP="004E1AD1" w:rsidRDefault="004E1AD1" w14:paraId="7EC98FD8" w14:textId="28835E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sidDel="00D7603C">
        <w:rPr>
          <w:rFonts w:ascii="Times New Roman" w:hAnsi="Times New Roman"/>
        </w:rPr>
        <w:tab/>
      </w:r>
      <w:r w:rsidRPr="004E1AD1" w:rsidDel="00D7603C">
        <w:rPr>
          <w:rFonts w:ascii="Times New Roman" w:hAnsi="Times New Roman"/>
        </w:rPr>
        <w:tab/>
        <w:t>Total</w:t>
      </w:r>
      <w:r w:rsidDel="00D7603C" w:rsidR="000C3831">
        <w:rPr>
          <w:rFonts w:ascii="Times New Roman" w:hAnsi="Times New Roman"/>
        </w:rPr>
        <w:t xml:space="preserve"> (mail &amp; processing)</w:t>
      </w:r>
      <w:r w:rsidRPr="004E1AD1" w:rsidDel="00D7603C">
        <w:rPr>
          <w:rFonts w:ascii="Times New Roman" w:hAnsi="Times New Roman"/>
        </w:rPr>
        <w:tab/>
      </w:r>
      <w:r w:rsidRPr="004E1AD1" w:rsidDel="00D7603C">
        <w:rPr>
          <w:rFonts w:ascii="Times New Roman" w:hAnsi="Times New Roman"/>
        </w:rPr>
        <w:tab/>
        <w:t>$</w:t>
      </w:r>
      <w:r w:rsidDel="00D7603C" w:rsidR="00221A22">
        <w:rPr>
          <w:rFonts w:ascii="Times New Roman" w:hAnsi="Times New Roman"/>
        </w:rPr>
        <w:t>29,849.95</w:t>
      </w:r>
    </w:p>
    <w:p w:rsidRPr="004E1AD1" w:rsidR="004E1AD1" w:rsidP="004E1AD1" w:rsidRDefault="004E1AD1" w14:paraId="15A04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E1AD1" w:rsidR="004E1AD1" w:rsidP="004E1AD1" w:rsidRDefault="004E1AD1" w14:paraId="41EE6A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A GS</w:t>
      </w:r>
      <w:r w:rsidRPr="004E1AD1">
        <w:rPr>
          <w:rFonts w:ascii="Times New Roman" w:hAnsi="Times New Roman"/>
        </w:rPr>
        <w:noBreakHyphen/>
        <w:t xml:space="preserve">12/6 </w:t>
      </w:r>
      <w:r w:rsidR="000C3831">
        <w:rPr>
          <w:rFonts w:ascii="Times New Roman" w:hAnsi="Times New Roman"/>
        </w:rPr>
        <w:t xml:space="preserve">($42.89/ hour) </w:t>
      </w:r>
      <w:r w:rsidRPr="004E1AD1">
        <w:rPr>
          <w:rFonts w:ascii="Times New Roman" w:hAnsi="Times New Roman"/>
        </w:rPr>
        <w:t xml:space="preserve">spends an average of 30 minutes evaluating and processing each form, and contract staff </w:t>
      </w:r>
      <w:r w:rsidR="00B53899">
        <w:rPr>
          <w:rFonts w:ascii="Times New Roman" w:hAnsi="Times New Roman"/>
        </w:rPr>
        <w:t xml:space="preserve">are </w:t>
      </w:r>
      <w:r w:rsidRPr="004E1AD1">
        <w:rPr>
          <w:rFonts w:ascii="Times New Roman" w:hAnsi="Times New Roman"/>
        </w:rPr>
        <w:t>reimbursed at $</w:t>
      </w:r>
      <w:r w:rsidR="00E46A74">
        <w:rPr>
          <w:rFonts w:ascii="Times New Roman" w:hAnsi="Times New Roman"/>
        </w:rPr>
        <w:t>18.73</w:t>
      </w:r>
      <w:r w:rsidRPr="004E1AD1">
        <w:rPr>
          <w:rFonts w:ascii="Times New Roman" w:hAnsi="Times New Roman"/>
        </w:rPr>
        <w:t>/hour</w:t>
      </w:r>
      <w:r w:rsidRPr="004E1AD1" w:rsidDel="00866695">
        <w:rPr>
          <w:rFonts w:ascii="Times New Roman" w:hAnsi="Times New Roman"/>
        </w:rPr>
        <w:t xml:space="preserve"> </w:t>
      </w:r>
      <w:r w:rsidRPr="004E1AD1">
        <w:rPr>
          <w:rFonts w:ascii="Times New Roman" w:hAnsi="Times New Roman"/>
        </w:rPr>
        <w:t xml:space="preserve">spends an average of 3 minutes on clerical duties associated with each form.  (The Salary Table for 2020-RUS was used to calculate the GS-12/6 salary </w:t>
      </w:r>
      <w:hyperlink w:history="1" r:id="rId13">
        <w:r w:rsidRPr="003E2474" w:rsidR="00E46A74">
          <w:rPr>
            <w:rStyle w:val="Hyperlink"/>
            <w:rFonts w:ascii="Times New Roman" w:hAnsi="Times New Roman"/>
          </w:rPr>
          <w:t>https://www.opm.gov/policy-data-oversight/pay-leave/salaries-wages/2020/general-schedule/</w:t>
        </w:r>
      </w:hyperlink>
      <w:r w:rsidR="00E46A74">
        <w:rPr>
          <w:rFonts w:ascii="Times New Roman" w:hAnsi="Times New Roman"/>
        </w:rPr>
        <w:t xml:space="preserve"> and </w:t>
      </w:r>
      <w:r w:rsidR="00967B48">
        <w:rPr>
          <w:rFonts w:ascii="Times New Roman" w:hAnsi="Times New Roman"/>
        </w:rPr>
        <w:t>salary from B</w:t>
      </w:r>
      <w:r w:rsidR="000C3831">
        <w:rPr>
          <w:rFonts w:ascii="Times New Roman" w:hAnsi="Times New Roman"/>
        </w:rPr>
        <w:t xml:space="preserve">ureau of </w:t>
      </w:r>
      <w:r w:rsidR="00967B48">
        <w:rPr>
          <w:rFonts w:ascii="Times New Roman" w:hAnsi="Times New Roman"/>
        </w:rPr>
        <w:t>L</w:t>
      </w:r>
      <w:r w:rsidR="000C3831">
        <w:rPr>
          <w:rFonts w:ascii="Times New Roman" w:hAnsi="Times New Roman"/>
        </w:rPr>
        <w:t xml:space="preserve">abor </w:t>
      </w:r>
      <w:r w:rsidR="00967B48">
        <w:rPr>
          <w:rFonts w:ascii="Times New Roman" w:hAnsi="Times New Roman"/>
        </w:rPr>
        <w:t>S</w:t>
      </w:r>
      <w:r w:rsidR="000C3831">
        <w:rPr>
          <w:rFonts w:ascii="Times New Roman" w:hAnsi="Times New Roman"/>
        </w:rPr>
        <w:t>tatistics</w:t>
      </w:r>
      <w:r w:rsidR="00967B48">
        <w:rPr>
          <w:rFonts w:ascii="Times New Roman" w:hAnsi="Times New Roman"/>
        </w:rPr>
        <w:t xml:space="preserve"> </w:t>
      </w:r>
      <w:hyperlink w:history="1" w:anchor="43-0000" r:id="rId14">
        <w:r w:rsidRPr="004F39A7" w:rsidR="00B53899">
          <w:rPr>
            <w:rStyle w:val="Hyperlink"/>
            <w:rFonts w:ascii="Times New Roman" w:hAnsi="Times New Roman"/>
          </w:rPr>
          <w:t>https://www.bls.gov/OES/Current/naics4_813900.htm#43-0000</w:t>
        </w:r>
      </w:hyperlink>
      <w:r w:rsidR="00967B48">
        <w:rPr>
          <w:rFonts w:ascii="Times New Roman" w:hAnsi="Times New Roman"/>
        </w:rPr>
        <w:t>)</w:t>
      </w:r>
      <w:r w:rsidR="00B53899">
        <w:rPr>
          <w:rFonts w:ascii="Times New Roman" w:hAnsi="Times New Roman"/>
        </w:rPr>
        <w:t xml:space="preserve"> was used to calculate the contract staff salary</w:t>
      </w:r>
      <w:r w:rsidRPr="004E1AD1">
        <w:rPr>
          <w:rFonts w:ascii="Times New Roman" w:hAnsi="Times New Roman"/>
        </w:rPr>
        <w:t>.</w:t>
      </w:r>
    </w:p>
    <w:p w:rsidRPr="004E1AD1" w:rsidR="004E1AD1" w:rsidP="004E1AD1" w:rsidRDefault="004E1AD1" w14:paraId="7280DF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E1AD1" w:rsidR="004E1AD1" w:rsidP="004E1AD1" w:rsidRDefault="004E1AD1" w14:paraId="550FBB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 xml:space="preserve">     1,</w:t>
      </w:r>
      <w:r w:rsidR="00E46A74">
        <w:rPr>
          <w:rFonts w:ascii="Times New Roman" w:hAnsi="Times New Roman"/>
        </w:rPr>
        <w:t>300</w:t>
      </w:r>
      <w:r w:rsidRPr="004E1AD1">
        <w:rPr>
          <w:rFonts w:ascii="Times New Roman" w:hAnsi="Times New Roman"/>
        </w:rPr>
        <w:t xml:space="preserve"> X .50 =</w:t>
      </w:r>
      <w:r w:rsidR="00967B48">
        <w:rPr>
          <w:rFonts w:ascii="Times New Roman" w:hAnsi="Times New Roman"/>
        </w:rPr>
        <w:t xml:space="preserve"> 6</w:t>
      </w:r>
      <w:r w:rsidRPr="004E1AD1">
        <w:rPr>
          <w:rFonts w:ascii="Times New Roman" w:hAnsi="Times New Roman"/>
        </w:rPr>
        <w:t>50 hours x $</w:t>
      </w:r>
      <w:r w:rsidR="00967B48">
        <w:rPr>
          <w:rFonts w:ascii="Times New Roman" w:hAnsi="Times New Roman"/>
        </w:rPr>
        <w:t>42.89</w:t>
      </w:r>
      <w:r w:rsidRPr="004E1AD1">
        <w:rPr>
          <w:rFonts w:ascii="Times New Roman" w:hAnsi="Times New Roman"/>
        </w:rPr>
        <w:t xml:space="preserve"> = $</w:t>
      </w:r>
      <w:r w:rsidR="00967B48">
        <w:rPr>
          <w:rFonts w:ascii="Times New Roman" w:hAnsi="Times New Roman"/>
        </w:rPr>
        <w:t>27,878.50</w:t>
      </w:r>
    </w:p>
    <w:p w:rsidRPr="004E1AD1" w:rsidR="004E1AD1" w:rsidP="004E1AD1" w:rsidRDefault="004E1AD1" w14:paraId="578F03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 xml:space="preserve">     1,</w:t>
      </w:r>
      <w:r w:rsidR="00967B48">
        <w:rPr>
          <w:rFonts w:ascii="Times New Roman" w:hAnsi="Times New Roman"/>
        </w:rPr>
        <w:t>3</w:t>
      </w:r>
      <w:r w:rsidRPr="004E1AD1">
        <w:rPr>
          <w:rFonts w:ascii="Times New Roman" w:hAnsi="Times New Roman"/>
        </w:rPr>
        <w:t xml:space="preserve">00 X 3 = </w:t>
      </w:r>
      <w:r w:rsidR="00967B48">
        <w:rPr>
          <w:rFonts w:ascii="Times New Roman" w:hAnsi="Times New Roman"/>
        </w:rPr>
        <w:t>3,900</w:t>
      </w:r>
      <w:r w:rsidRPr="004E1AD1">
        <w:rPr>
          <w:rFonts w:ascii="Times New Roman" w:hAnsi="Times New Roman"/>
        </w:rPr>
        <w:t xml:space="preserve">/60 = </w:t>
      </w:r>
      <w:r w:rsidR="00967B48">
        <w:rPr>
          <w:rFonts w:ascii="Times New Roman" w:hAnsi="Times New Roman"/>
        </w:rPr>
        <w:t>6</w:t>
      </w:r>
      <w:r w:rsidRPr="004E1AD1">
        <w:rPr>
          <w:rFonts w:ascii="Times New Roman" w:hAnsi="Times New Roman"/>
        </w:rPr>
        <w:t>5 hours x $</w:t>
      </w:r>
      <w:r w:rsidR="00967B48">
        <w:rPr>
          <w:rFonts w:ascii="Times New Roman" w:hAnsi="Times New Roman"/>
        </w:rPr>
        <w:t>18.73</w:t>
      </w:r>
      <w:r w:rsidRPr="004E1AD1">
        <w:rPr>
          <w:rFonts w:ascii="Times New Roman" w:hAnsi="Times New Roman"/>
        </w:rPr>
        <w:t xml:space="preserve"> = $</w:t>
      </w:r>
      <w:r w:rsidR="00967B48">
        <w:rPr>
          <w:rFonts w:ascii="Times New Roman" w:hAnsi="Times New Roman"/>
        </w:rPr>
        <w:t>1,217.45</w:t>
      </w:r>
    </w:p>
    <w:p w:rsidRPr="004E1AD1" w:rsidR="004E1AD1" w:rsidP="004E1AD1" w:rsidRDefault="004E1AD1" w14:paraId="247F84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ab/>
      </w:r>
      <w:r w:rsidRPr="004E1AD1">
        <w:rPr>
          <w:rFonts w:ascii="Times New Roman" w:hAnsi="Times New Roman"/>
        </w:rPr>
        <w:tab/>
        <w:t>Processing</w:t>
      </w:r>
      <w:r w:rsidRPr="004E1AD1">
        <w:rPr>
          <w:rFonts w:ascii="Times New Roman" w:hAnsi="Times New Roman"/>
        </w:rPr>
        <w:tab/>
        <w:t>$</w:t>
      </w:r>
      <w:r w:rsidR="00967B48">
        <w:rPr>
          <w:rFonts w:ascii="Times New Roman" w:hAnsi="Times New Roman"/>
        </w:rPr>
        <w:t>29,</w:t>
      </w:r>
      <w:r w:rsidR="00FF45A6">
        <w:rPr>
          <w:rFonts w:ascii="Times New Roman" w:hAnsi="Times New Roman"/>
        </w:rPr>
        <w:t>095</w:t>
      </w:r>
      <w:r w:rsidR="00967B48">
        <w:rPr>
          <w:rFonts w:ascii="Times New Roman" w:hAnsi="Times New Roman"/>
        </w:rPr>
        <w:t>.95</w:t>
      </w:r>
    </w:p>
    <w:p w:rsidRPr="004E1AD1" w:rsidR="004E1AD1" w:rsidP="004E1AD1" w:rsidRDefault="004E1AD1" w14:paraId="4AFCE5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E1AD1" w:rsidR="004E1AD1" w:rsidP="004E1AD1" w:rsidRDefault="004E1AD1" w14:paraId="62F539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Respondent Reimbursement:  $1</w:t>
      </w:r>
      <w:r w:rsidR="00957EE9">
        <w:rPr>
          <w:rFonts w:ascii="Times New Roman" w:hAnsi="Times New Roman"/>
        </w:rPr>
        <w:t>61</w:t>
      </w:r>
      <w:r w:rsidRPr="004E1AD1">
        <w:rPr>
          <w:rFonts w:ascii="Times New Roman" w:hAnsi="Times New Roman"/>
        </w:rPr>
        <w:t>,</w:t>
      </w:r>
      <w:r w:rsidR="00957EE9">
        <w:rPr>
          <w:rFonts w:ascii="Times New Roman" w:hAnsi="Times New Roman"/>
        </w:rPr>
        <w:t>868</w:t>
      </w:r>
      <w:r w:rsidRPr="004E1AD1">
        <w:rPr>
          <w:rFonts w:ascii="Times New Roman" w:hAnsi="Times New Roman"/>
        </w:rPr>
        <w:t>.</w:t>
      </w:r>
      <w:r w:rsidR="00957EE9">
        <w:rPr>
          <w:rFonts w:ascii="Times New Roman" w:hAnsi="Times New Roman"/>
        </w:rPr>
        <w:t>20</w:t>
      </w:r>
      <w:r w:rsidR="00B53899">
        <w:rPr>
          <w:rFonts w:ascii="Times New Roman" w:hAnsi="Times New Roman"/>
        </w:rPr>
        <w:t xml:space="preserve">.  </w:t>
      </w:r>
      <w:r w:rsidRPr="004E1AD1">
        <w:rPr>
          <w:rFonts w:ascii="Times New Roman" w:hAnsi="Times New Roman"/>
        </w:rPr>
        <w:t>The estimated cost to the government for reimbursement to physicians is calculated by the following (costs are derived from the maximum fee payable by DCMWC for each service):</w:t>
      </w:r>
    </w:p>
    <w:p w:rsidRPr="004E1AD1" w:rsidR="004E1AD1" w:rsidP="004E1AD1" w:rsidRDefault="004E1AD1" w14:paraId="74997F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E1AD1" w:rsidR="004E1AD1" w:rsidP="004E1AD1" w:rsidRDefault="004E1AD1" w14:paraId="3FC340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ABG(rest) $</w:t>
      </w:r>
      <w:r w:rsidR="00221A22">
        <w:rPr>
          <w:rFonts w:ascii="Times New Roman" w:hAnsi="Times New Roman"/>
        </w:rPr>
        <w:t>118.26</w:t>
      </w:r>
      <w:r w:rsidRPr="004E1AD1">
        <w:rPr>
          <w:rFonts w:ascii="Times New Roman" w:hAnsi="Times New Roman"/>
        </w:rPr>
        <w:t xml:space="preserve"> x 1,</w:t>
      </w:r>
      <w:r w:rsidR="00221A22">
        <w:rPr>
          <w:rFonts w:ascii="Times New Roman" w:hAnsi="Times New Roman"/>
        </w:rPr>
        <w:t>105</w:t>
      </w:r>
      <w:r w:rsidRPr="004E1AD1">
        <w:rPr>
          <w:rFonts w:ascii="Times New Roman" w:hAnsi="Times New Roman"/>
        </w:rPr>
        <w:t xml:space="preserve"> = $</w:t>
      </w:r>
      <w:r w:rsidR="00221A22">
        <w:rPr>
          <w:rFonts w:ascii="Times New Roman" w:hAnsi="Times New Roman"/>
        </w:rPr>
        <w:t>130,677.30</w:t>
      </w:r>
    </w:p>
    <w:p w:rsidRPr="004E1AD1" w:rsidR="004E1AD1" w:rsidP="004E1AD1" w:rsidRDefault="004E1AD1" w14:paraId="407FDB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PFS(pre) $</w:t>
      </w:r>
      <w:r w:rsidR="00221A22">
        <w:rPr>
          <w:rFonts w:ascii="Times New Roman" w:hAnsi="Times New Roman"/>
        </w:rPr>
        <w:t>152.43</w:t>
      </w:r>
      <w:r w:rsidRPr="004E1AD1">
        <w:rPr>
          <w:rFonts w:ascii="Times New Roman" w:hAnsi="Times New Roman"/>
        </w:rPr>
        <w:t xml:space="preserve"> x   1</w:t>
      </w:r>
      <w:r w:rsidR="00221A22">
        <w:rPr>
          <w:rFonts w:ascii="Times New Roman" w:hAnsi="Times New Roman"/>
        </w:rPr>
        <w:t>30</w:t>
      </w:r>
      <w:r w:rsidRPr="004E1AD1">
        <w:rPr>
          <w:rFonts w:ascii="Times New Roman" w:hAnsi="Times New Roman"/>
        </w:rPr>
        <w:t xml:space="preserve"> = </w:t>
      </w:r>
      <w:r w:rsidR="00221A22">
        <w:rPr>
          <w:rFonts w:ascii="Times New Roman" w:hAnsi="Times New Roman"/>
        </w:rPr>
        <w:t xml:space="preserve">     </w:t>
      </w:r>
      <w:r w:rsidRPr="004E1AD1">
        <w:rPr>
          <w:rFonts w:ascii="Times New Roman" w:hAnsi="Times New Roman"/>
        </w:rPr>
        <w:t>$</w:t>
      </w:r>
      <w:r w:rsidR="00221A22">
        <w:rPr>
          <w:rFonts w:ascii="Times New Roman" w:hAnsi="Times New Roman"/>
        </w:rPr>
        <w:t>19,815.9</w:t>
      </w:r>
      <w:r w:rsidRPr="004E1AD1">
        <w:rPr>
          <w:rFonts w:ascii="Times New Roman" w:hAnsi="Times New Roman"/>
        </w:rPr>
        <w:t>0</w:t>
      </w:r>
    </w:p>
    <w:p w:rsidRPr="004E1AD1" w:rsidR="004E1AD1" w:rsidP="004E1AD1" w:rsidRDefault="004E1AD1" w14:paraId="040BE9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 xml:space="preserve">Records  $175.00 x    </w:t>
      </w:r>
      <w:r w:rsidR="00221A22">
        <w:rPr>
          <w:rFonts w:ascii="Times New Roman" w:hAnsi="Times New Roman"/>
        </w:rPr>
        <w:t>6</w:t>
      </w:r>
      <w:r w:rsidRPr="004E1AD1">
        <w:rPr>
          <w:rFonts w:ascii="Times New Roman" w:hAnsi="Times New Roman"/>
        </w:rPr>
        <w:t xml:space="preserve">5 = </w:t>
      </w:r>
      <w:r w:rsidR="00221A22">
        <w:rPr>
          <w:rFonts w:ascii="Times New Roman" w:hAnsi="Times New Roman"/>
        </w:rPr>
        <w:t xml:space="preserve">      </w:t>
      </w:r>
      <w:r w:rsidRPr="004E1AD1">
        <w:rPr>
          <w:rFonts w:ascii="Times New Roman" w:hAnsi="Times New Roman"/>
          <w:u w:val="single"/>
        </w:rPr>
        <w:t>$</w:t>
      </w:r>
      <w:r w:rsidR="00221A22">
        <w:rPr>
          <w:rFonts w:ascii="Times New Roman" w:hAnsi="Times New Roman"/>
          <w:u w:val="single"/>
        </w:rPr>
        <w:t>11,375.00</w:t>
      </w:r>
    </w:p>
    <w:p w:rsidRPr="004E1AD1" w:rsidR="004E1AD1" w:rsidP="004E1AD1" w:rsidRDefault="004E1AD1" w14:paraId="580951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Total reimbursement =</w:t>
      </w:r>
      <w:r w:rsidR="00221A22">
        <w:rPr>
          <w:rFonts w:ascii="Times New Roman" w:hAnsi="Times New Roman"/>
        </w:rPr>
        <w:t xml:space="preserve"> </w:t>
      </w:r>
      <w:r w:rsidR="00EA26A4">
        <w:rPr>
          <w:rFonts w:ascii="Times New Roman" w:hAnsi="Times New Roman"/>
        </w:rPr>
        <w:t xml:space="preserve">        </w:t>
      </w:r>
      <w:r w:rsidR="00221A22">
        <w:rPr>
          <w:rFonts w:ascii="Times New Roman" w:hAnsi="Times New Roman"/>
        </w:rPr>
        <w:t xml:space="preserve">  </w:t>
      </w:r>
      <w:r w:rsidRPr="004E1AD1">
        <w:rPr>
          <w:rFonts w:ascii="Times New Roman" w:hAnsi="Times New Roman"/>
        </w:rPr>
        <w:t xml:space="preserve"> $</w:t>
      </w:r>
      <w:r w:rsidR="00221A22">
        <w:rPr>
          <w:rFonts w:ascii="Times New Roman" w:hAnsi="Times New Roman"/>
        </w:rPr>
        <w:t>161,868.20</w:t>
      </w:r>
    </w:p>
    <w:p w:rsidRPr="004E1AD1" w:rsidR="004E1AD1" w:rsidP="004E1AD1" w:rsidRDefault="004E1AD1" w14:paraId="787C13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E1AD1" w:rsidR="004E1AD1" w:rsidP="004E1AD1" w:rsidRDefault="0099530F" w14:paraId="4AFF1BAB" w14:textId="054272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w:t>
      </w:r>
      <w:r w:rsidRPr="004E1AD1" w:rsidR="004E1AD1">
        <w:rPr>
          <w:rFonts w:ascii="Times New Roman" w:hAnsi="Times New Roman"/>
        </w:rPr>
        <w:t>otal cost to government: $</w:t>
      </w:r>
      <w:r w:rsidR="00EA26A4">
        <w:rPr>
          <w:rFonts w:ascii="Times New Roman" w:hAnsi="Times New Roman"/>
        </w:rPr>
        <w:t>19</w:t>
      </w:r>
      <w:r w:rsidR="004317DB">
        <w:rPr>
          <w:rFonts w:ascii="Times New Roman" w:hAnsi="Times New Roman"/>
        </w:rPr>
        <w:t>0</w:t>
      </w:r>
      <w:r w:rsidR="00EA26A4">
        <w:rPr>
          <w:rFonts w:ascii="Times New Roman" w:hAnsi="Times New Roman"/>
        </w:rPr>
        <w:t>,</w:t>
      </w:r>
      <w:r w:rsidR="004317DB">
        <w:rPr>
          <w:rFonts w:ascii="Times New Roman" w:hAnsi="Times New Roman"/>
        </w:rPr>
        <w:t>964</w:t>
      </w:r>
      <w:r w:rsidR="00EA26A4">
        <w:rPr>
          <w:rFonts w:ascii="Times New Roman" w:hAnsi="Times New Roman"/>
        </w:rPr>
        <w:t>.15</w:t>
      </w:r>
      <w:r w:rsidRPr="004E1AD1" w:rsidR="004E1AD1">
        <w:rPr>
          <w:rFonts w:ascii="Times New Roman" w:hAnsi="Times New Roman"/>
        </w:rPr>
        <w:t xml:space="preserve"> </w:t>
      </w:r>
    </w:p>
    <w:p w:rsidRPr="004E1AD1" w:rsidR="004E1AD1" w:rsidP="004E1AD1" w:rsidRDefault="00EA26A4" w14:paraId="37D53CF9" w14:textId="2ED367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4E1AD1" w:rsidR="004E1AD1">
        <w:rPr>
          <w:rFonts w:ascii="Times New Roman" w:hAnsi="Times New Roman"/>
        </w:rPr>
        <w:t>($</w:t>
      </w:r>
      <w:r w:rsidR="00221A22">
        <w:rPr>
          <w:rFonts w:ascii="Times New Roman" w:hAnsi="Times New Roman"/>
        </w:rPr>
        <w:t>29,</w:t>
      </w:r>
      <w:r w:rsidR="004317DB">
        <w:rPr>
          <w:rFonts w:ascii="Times New Roman" w:hAnsi="Times New Roman"/>
        </w:rPr>
        <w:t>095</w:t>
      </w:r>
      <w:r w:rsidR="00221A22">
        <w:rPr>
          <w:rFonts w:ascii="Times New Roman" w:hAnsi="Times New Roman"/>
        </w:rPr>
        <w:t>.95</w:t>
      </w:r>
      <w:r w:rsidRPr="004E1AD1" w:rsidR="004E1AD1">
        <w:rPr>
          <w:rFonts w:ascii="Times New Roman" w:hAnsi="Times New Roman"/>
        </w:rPr>
        <w:t xml:space="preserve"> + $</w:t>
      </w:r>
      <w:r w:rsidR="00221A22">
        <w:rPr>
          <w:rFonts w:ascii="Times New Roman" w:hAnsi="Times New Roman"/>
        </w:rPr>
        <w:t>161,868.20</w:t>
      </w:r>
      <w:r w:rsidRPr="004E1AD1" w:rsidR="004E1AD1">
        <w:rPr>
          <w:rFonts w:ascii="Times New Roman" w:hAnsi="Times New Roman"/>
        </w:rPr>
        <w:t xml:space="preserve"> = $</w:t>
      </w:r>
      <w:r>
        <w:rPr>
          <w:rFonts w:ascii="Times New Roman" w:hAnsi="Times New Roman"/>
        </w:rPr>
        <w:t>19</w:t>
      </w:r>
      <w:r w:rsidR="004317DB">
        <w:rPr>
          <w:rFonts w:ascii="Times New Roman" w:hAnsi="Times New Roman"/>
        </w:rPr>
        <w:t>0</w:t>
      </w:r>
      <w:r>
        <w:rPr>
          <w:rFonts w:ascii="Times New Roman" w:hAnsi="Times New Roman"/>
        </w:rPr>
        <w:t>,</w:t>
      </w:r>
      <w:r w:rsidR="004317DB">
        <w:rPr>
          <w:rFonts w:ascii="Times New Roman" w:hAnsi="Times New Roman"/>
        </w:rPr>
        <w:t>964</w:t>
      </w:r>
      <w:r>
        <w:rPr>
          <w:rFonts w:ascii="Times New Roman" w:hAnsi="Times New Roman"/>
        </w:rPr>
        <w:t>.15</w:t>
      </w:r>
      <w:r w:rsidRPr="004E1AD1" w:rsidR="004E1AD1">
        <w:rPr>
          <w:rFonts w:ascii="Times New Roman" w:hAnsi="Times New Roman"/>
        </w:rPr>
        <w:t>)</w:t>
      </w:r>
    </w:p>
    <w:p w:rsidRPr="004E1AD1" w:rsidR="004E1AD1" w:rsidP="004E1AD1" w:rsidRDefault="004E1AD1" w14:paraId="0A90EB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4E1AD1" w:rsidRDefault="004E1AD1" w14:paraId="74B045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1AD1">
        <w:rPr>
          <w:rFonts w:ascii="Times New Roman" w:hAnsi="Times New Roman"/>
        </w:rPr>
        <w:t>The estimated annualized cost to the respondents for the burden hours for the collection of information</w:t>
      </w:r>
      <w:r w:rsidR="0099530F">
        <w:rPr>
          <w:rFonts w:ascii="Times New Roman" w:hAnsi="Times New Roman"/>
        </w:rPr>
        <w:t>,</w:t>
      </w:r>
      <w:r w:rsidRPr="004E1AD1">
        <w:rPr>
          <w:rFonts w:ascii="Times New Roman" w:hAnsi="Times New Roman"/>
        </w:rPr>
        <w:t xml:space="preserve"> including postage and envelopes at $0.5</w:t>
      </w:r>
      <w:r w:rsidR="00EA26A4">
        <w:rPr>
          <w:rFonts w:ascii="Times New Roman" w:hAnsi="Times New Roman"/>
        </w:rPr>
        <w:t>8</w:t>
      </w:r>
      <w:r w:rsidRPr="004E1AD1">
        <w:rPr>
          <w:rFonts w:ascii="Times New Roman" w:hAnsi="Times New Roman"/>
        </w:rPr>
        <w:t xml:space="preserve"> (.</w:t>
      </w:r>
      <w:r w:rsidR="00EA26A4">
        <w:rPr>
          <w:rFonts w:ascii="Times New Roman" w:hAnsi="Times New Roman"/>
        </w:rPr>
        <w:t>55</w:t>
      </w:r>
      <w:r w:rsidRPr="004E1AD1">
        <w:rPr>
          <w:rFonts w:ascii="Times New Roman" w:hAnsi="Times New Roman"/>
        </w:rPr>
        <w:t xml:space="preserve"> postage .03 envelope)</w:t>
      </w:r>
      <w:r w:rsidR="0099530F">
        <w:rPr>
          <w:rFonts w:ascii="Times New Roman" w:hAnsi="Times New Roman"/>
        </w:rPr>
        <w:t>,</w:t>
      </w:r>
      <w:r w:rsidRPr="004E1AD1">
        <w:rPr>
          <w:rFonts w:ascii="Times New Roman" w:hAnsi="Times New Roman"/>
        </w:rPr>
        <w:t xml:space="preserve"> is reimbursed to the parties by the Program.  We did not include the physician’s cost with the estimate of the annualized cost to respondents for the burden hours, because any burden-hour cost to CM-893 respondents (physicians) is offset by direct payment by DCMWC to the physicians for the usual and customary cost for the necessary testing, medical records, and completing and returning the form.  Physician’s office staff costs are overhead costs and are reimbursed as part of the physician’s fee.</w:t>
      </w:r>
    </w:p>
    <w:p w:rsidRPr="00871CA6" w:rsidR="004E1AD1" w:rsidP="004E1AD1" w:rsidRDefault="004E1AD1" w14:paraId="2967B7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0B093E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DE1BB5" w:rsidP="00690F56" w:rsidRDefault="00DE1BB5" w14:paraId="7CAF57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890F8C" w:rsidR="00651E1B" w:rsidP="00890F8C" w:rsidRDefault="00DE1BB5" w14:paraId="0B90CED0" w14:textId="2287B6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Cs/>
        </w:rPr>
      </w:pPr>
      <w:r>
        <w:rPr>
          <w:rFonts w:ascii="Times New Roman" w:hAnsi="Times New Roman"/>
          <w:bCs/>
        </w:rPr>
        <w:t>The decrease in burden hours and number of responses are due to fewer CMNs submitted.</w:t>
      </w:r>
      <w:bookmarkStart w:name="_GoBack" w:id="0"/>
      <w:bookmarkEnd w:id="0"/>
    </w:p>
    <w:p w:rsidRPr="00D53DEB" w:rsidR="00690F56" w:rsidP="00690F56" w:rsidRDefault="00690F56" w14:paraId="3392A3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lastRenderedPageBreak/>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1B9D5E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7B67F6" w14:paraId="7F494C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B67F6">
        <w:rPr>
          <w:rFonts w:ascii="Times New Roman" w:hAnsi="Times New Roman"/>
        </w:rPr>
        <w:t>There are no plans to publish this collection of information.</w:t>
      </w:r>
    </w:p>
    <w:p w:rsidRPr="00871CA6" w:rsidR="007B67F6" w:rsidP="00690F56" w:rsidRDefault="007B67F6" w14:paraId="3A1859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34031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60C9DD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B67F6" w:rsidR="007B67F6" w:rsidP="007B67F6" w:rsidRDefault="007B67F6" w14:paraId="3B4CBC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B67F6">
        <w:rPr>
          <w:rFonts w:ascii="Times New Roman" w:hAnsi="Times New Roman"/>
        </w:rPr>
        <w:t>This ICR does not seek a waiver from the requirement to display the expiration date.</w:t>
      </w:r>
    </w:p>
    <w:p w:rsidRPr="00A973AA" w:rsidR="000C3A92" w:rsidP="00690F56" w:rsidRDefault="000C3A92" w14:paraId="09E3C6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024F9A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42F7E6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7B67F6" w14:paraId="3B6297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B67F6">
        <w:rPr>
          <w:rFonts w:ascii="Times New Roman" w:hAnsi="Times New Roman"/>
        </w:rPr>
        <w:t>There are no exceptions to the certification statement.</w:t>
      </w:r>
    </w:p>
    <w:p w:rsidRPr="00871CA6" w:rsidR="007B67F6" w:rsidP="00690F56" w:rsidRDefault="007B67F6" w14:paraId="505211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77630C28"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7B67F6" w:rsidR="007B67F6" w:rsidP="007B67F6" w:rsidRDefault="007B67F6" w14:paraId="2DD64E99" w14:textId="77777777">
      <w:pPr>
        <w:rPr>
          <w:rFonts w:ascii="Times New Roman" w:hAnsi="Times New Roman"/>
        </w:rPr>
      </w:pPr>
      <w:r w:rsidRPr="007B67F6">
        <w:rPr>
          <w:rFonts w:ascii="Times New Roman" w:hAnsi="Times New Roman"/>
        </w:rPr>
        <w:t>Statistical methods are not used in these collections of information.</w:t>
      </w:r>
    </w:p>
    <w:p w:rsidRPr="00D53DEB" w:rsidR="00332F98" w:rsidRDefault="00332F98" w14:paraId="119204FF" w14:textId="77777777">
      <w:pPr>
        <w:rPr>
          <w:rFonts w:ascii="Times New Roman" w:hAnsi="Times New Roman"/>
        </w:rPr>
      </w:pPr>
    </w:p>
    <w:sectPr w:rsidRPr="00D53DEB" w:rsidR="00332F98"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2FD25" w14:textId="77777777" w:rsidR="00985C15" w:rsidRDefault="00985C15">
      <w:r>
        <w:separator/>
      </w:r>
    </w:p>
  </w:endnote>
  <w:endnote w:type="continuationSeparator" w:id="0">
    <w:p w14:paraId="167A005F" w14:textId="77777777" w:rsidR="00985C15" w:rsidRDefault="0098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1E72"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6DFDC72"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AF6B" w14:textId="0D87866C"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90F8C">
      <w:rPr>
        <w:rStyle w:val="PageNumber"/>
        <w:rFonts w:ascii="Times New Roman" w:hAnsi="Times New Roman"/>
        <w:noProof/>
      </w:rPr>
      <w:t>8</w:t>
    </w:r>
    <w:r w:rsidRPr="00B26E3E">
      <w:rPr>
        <w:rStyle w:val="PageNumber"/>
        <w:rFonts w:ascii="Times New Roman" w:hAnsi="Times New Roman"/>
      </w:rPr>
      <w:fldChar w:fldCharType="end"/>
    </w:r>
  </w:p>
  <w:p w14:paraId="74584155"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D46CC" w14:textId="77777777" w:rsidR="00985C15" w:rsidRDefault="00985C15">
      <w:r>
        <w:separator/>
      </w:r>
    </w:p>
  </w:footnote>
  <w:footnote w:type="continuationSeparator" w:id="0">
    <w:p w14:paraId="75F70AAF" w14:textId="77777777" w:rsidR="00985C15" w:rsidRDefault="0098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4E62" w14:textId="77777777" w:rsidR="006626FF" w:rsidRPr="006626FF" w:rsidRDefault="004B5872" w:rsidP="00F8164B">
    <w:pPr>
      <w:pStyle w:val="Header"/>
      <w:rPr>
        <w:rFonts w:ascii="Times New Roman" w:hAnsi="Times New Roman"/>
        <w:bCs/>
        <w:sz w:val="20"/>
        <w:szCs w:val="20"/>
      </w:rPr>
    </w:pPr>
    <w:r>
      <w:rPr>
        <w:rFonts w:ascii="Times New Roman" w:hAnsi="Times New Roman"/>
        <w:bCs/>
        <w:sz w:val="20"/>
        <w:szCs w:val="20"/>
      </w:rPr>
      <w:t>Certification of Medical Necessity</w:t>
    </w:r>
  </w:p>
  <w:p w14:paraId="02CAC24C" w14:textId="7777777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B5872">
      <w:rPr>
        <w:rFonts w:ascii="Times New Roman" w:hAnsi="Times New Roman"/>
        <w:sz w:val="20"/>
        <w:szCs w:val="20"/>
      </w:rPr>
      <w:t>1240-0024</w:t>
    </w:r>
  </w:p>
  <w:p w14:paraId="378C9608" w14:textId="7777777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4B5872">
      <w:rPr>
        <w:rFonts w:ascii="Times New Roman" w:hAnsi="Times New Roman"/>
        <w:sz w:val="20"/>
        <w:szCs w:val="20"/>
      </w:rPr>
      <w:t>4-30-2021</w:t>
    </w:r>
  </w:p>
  <w:p w14:paraId="27648222" w14:textId="77777777" w:rsidR="00304132" w:rsidRDefault="00304132">
    <w:pPr>
      <w:pStyle w:val="Header"/>
      <w:rPr>
        <w:rFonts w:ascii="Times New Roman" w:hAnsi="Times New Roman"/>
        <w:sz w:val="20"/>
        <w:szCs w:val="20"/>
      </w:rPr>
    </w:pPr>
  </w:p>
  <w:p w14:paraId="55E118EF"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3546" w14:textId="77777777" w:rsidR="003C13C6" w:rsidRDefault="003C13C6">
    <w:pPr>
      <w:pStyle w:val="Header"/>
    </w:pPr>
    <w:r>
      <w:t>[Type text]</w:t>
    </w:r>
  </w:p>
  <w:p w14:paraId="43839A5E"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831"/>
    <w:rsid w:val="000C3A92"/>
    <w:rsid w:val="000C74FB"/>
    <w:rsid w:val="000D1218"/>
    <w:rsid w:val="000D7F95"/>
    <w:rsid w:val="000E1C64"/>
    <w:rsid w:val="000F6836"/>
    <w:rsid w:val="001040D4"/>
    <w:rsid w:val="001078BB"/>
    <w:rsid w:val="00116CD5"/>
    <w:rsid w:val="00133C47"/>
    <w:rsid w:val="0014556E"/>
    <w:rsid w:val="0015322B"/>
    <w:rsid w:val="0015365E"/>
    <w:rsid w:val="00157A90"/>
    <w:rsid w:val="00180E5A"/>
    <w:rsid w:val="001A47D9"/>
    <w:rsid w:val="001A7739"/>
    <w:rsid w:val="001D10ED"/>
    <w:rsid w:val="001D2D09"/>
    <w:rsid w:val="001D67BB"/>
    <w:rsid w:val="001E0E7F"/>
    <w:rsid w:val="001E2932"/>
    <w:rsid w:val="001E3596"/>
    <w:rsid w:val="001E5213"/>
    <w:rsid w:val="001F2E8E"/>
    <w:rsid w:val="002036A1"/>
    <w:rsid w:val="002134B4"/>
    <w:rsid w:val="0021406A"/>
    <w:rsid w:val="002203C9"/>
    <w:rsid w:val="00221A22"/>
    <w:rsid w:val="00227F90"/>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2F5114"/>
    <w:rsid w:val="00304132"/>
    <w:rsid w:val="00312124"/>
    <w:rsid w:val="00313820"/>
    <w:rsid w:val="0032649A"/>
    <w:rsid w:val="00332F98"/>
    <w:rsid w:val="003430A6"/>
    <w:rsid w:val="003448FC"/>
    <w:rsid w:val="003548D8"/>
    <w:rsid w:val="00363CC2"/>
    <w:rsid w:val="00371EEC"/>
    <w:rsid w:val="00373924"/>
    <w:rsid w:val="003875C5"/>
    <w:rsid w:val="003876F3"/>
    <w:rsid w:val="00390426"/>
    <w:rsid w:val="00394AEB"/>
    <w:rsid w:val="003A6353"/>
    <w:rsid w:val="003B274A"/>
    <w:rsid w:val="003C13C6"/>
    <w:rsid w:val="003D5958"/>
    <w:rsid w:val="003D6AC7"/>
    <w:rsid w:val="003E49A6"/>
    <w:rsid w:val="003E5E34"/>
    <w:rsid w:val="003F53FB"/>
    <w:rsid w:val="00400B4D"/>
    <w:rsid w:val="00401F18"/>
    <w:rsid w:val="004056B7"/>
    <w:rsid w:val="00410AC8"/>
    <w:rsid w:val="00414664"/>
    <w:rsid w:val="004317DB"/>
    <w:rsid w:val="00443460"/>
    <w:rsid w:val="0044773C"/>
    <w:rsid w:val="004672B5"/>
    <w:rsid w:val="004844D1"/>
    <w:rsid w:val="0048559D"/>
    <w:rsid w:val="00493BBE"/>
    <w:rsid w:val="00494A93"/>
    <w:rsid w:val="00494D75"/>
    <w:rsid w:val="00495679"/>
    <w:rsid w:val="004A1763"/>
    <w:rsid w:val="004A3DF3"/>
    <w:rsid w:val="004B1E83"/>
    <w:rsid w:val="004B5872"/>
    <w:rsid w:val="004B7FF4"/>
    <w:rsid w:val="004D1C78"/>
    <w:rsid w:val="004D441E"/>
    <w:rsid w:val="004D46D1"/>
    <w:rsid w:val="004E1AD1"/>
    <w:rsid w:val="004E1D9E"/>
    <w:rsid w:val="004E368E"/>
    <w:rsid w:val="00505FCB"/>
    <w:rsid w:val="005164DC"/>
    <w:rsid w:val="00530EBD"/>
    <w:rsid w:val="00567912"/>
    <w:rsid w:val="00570098"/>
    <w:rsid w:val="005805E7"/>
    <w:rsid w:val="00583F5D"/>
    <w:rsid w:val="0058424C"/>
    <w:rsid w:val="00584F8D"/>
    <w:rsid w:val="005A0350"/>
    <w:rsid w:val="005B368A"/>
    <w:rsid w:val="005B5990"/>
    <w:rsid w:val="005C6147"/>
    <w:rsid w:val="005D5F8C"/>
    <w:rsid w:val="005E5148"/>
    <w:rsid w:val="0060114B"/>
    <w:rsid w:val="00611DE2"/>
    <w:rsid w:val="006227B3"/>
    <w:rsid w:val="00642220"/>
    <w:rsid w:val="006432D4"/>
    <w:rsid w:val="00651E1B"/>
    <w:rsid w:val="00652384"/>
    <w:rsid w:val="00652ED1"/>
    <w:rsid w:val="006626FF"/>
    <w:rsid w:val="006634A5"/>
    <w:rsid w:val="006650A8"/>
    <w:rsid w:val="0067772C"/>
    <w:rsid w:val="00685435"/>
    <w:rsid w:val="00690F56"/>
    <w:rsid w:val="006A4637"/>
    <w:rsid w:val="006A58F7"/>
    <w:rsid w:val="006B6184"/>
    <w:rsid w:val="006C0CBC"/>
    <w:rsid w:val="006C39F8"/>
    <w:rsid w:val="006E1A08"/>
    <w:rsid w:val="006F66F9"/>
    <w:rsid w:val="006F6E13"/>
    <w:rsid w:val="007010C5"/>
    <w:rsid w:val="007011F1"/>
    <w:rsid w:val="00711274"/>
    <w:rsid w:val="007127A1"/>
    <w:rsid w:val="00713ACE"/>
    <w:rsid w:val="00715F82"/>
    <w:rsid w:val="0071749C"/>
    <w:rsid w:val="00717BDE"/>
    <w:rsid w:val="007412B6"/>
    <w:rsid w:val="00741D49"/>
    <w:rsid w:val="007604E6"/>
    <w:rsid w:val="007636EC"/>
    <w:rsid w:val="00767D37"/>
    <w:rsid w:val="007730BE"/>
    <w:rsid w:val="00774503"/>
    <w:rsid w:val="00777CD2"/>
    <w:rsid w:val="0078038F"/>
    <w:rsid w:val="00785FE9"/>
    <w:rsid w:val="00786E04"/>
    <w:rsid w:val="00796AC5"/>
    <w:rsid w:val="007A068B"/>
    <w:rsid w:val="007A1CD2"/>
    <w:rsid w:val="007A7F79"/>
    <w:rsid w:val="007B67F6"/>
    <w:rsid w:val="007D46C2"/>
    <w:rsid w:val="008043E5"/>
    <w:rsid w:val="00804A1A"/>
    <w:rsid w:val="0081073D"/>
    <w:rsid w:val="008323ED"/>
    <w:rsid w:val="00835955"/>
    <w:rsid w:val="0084163A"/>
    <w:rsid w:val="00846701"/>
    <w:rsid w:val="008624D5"/>
    <w:rsid w:val="00871CA6"/>
    <w:rsid w:val="00882AB5"/>
    <w:rsid w:val="00882B1D"/>
    <w:rsid w:val="0088672C"/>
    <w:rsid w:val="00890F8C"/>
    <w:rsid w:val="008A1F0C"/>
    <w:rsid w:val="008A40D1"/>
    <w:rsid w:val="008B541B"/>
    <w:rsid w:val="008E20A9"/>
    <w:rsid w:val="00901003"/>
    <w:rsid w:val="0090158E"/>
    <w:rsid w:val="00901EF6"/>
    <w:rsid w:val="00923645"/>
    <w:rsid w:val="009271B1"/>
    <w:rsid w:val="00957EE9"/>
    <w:rsid w:val="00963680"/>
    <w:rsid w:val="00964D3F"/>
    <w:rsid w:val="00967B48"/>
    <w:rsid w:val="009700D9"/>
    <w:rsid w:val="00985C15"/>
    <w:rsid w:val="0099530F"/>
    <w:rsid w:val="009A6DCA"/>
    <w:rsid w:val="009B00FD"/>
    <w:rsid w:val="009B1443"/>
    <w:rsid w:val="009B38D1"/>
    <w:rsid w:val="009B4116"/>
    <w:rsid w:val="009B5C1D"/>
    <w:rsid w:val="009C2A10"/>
    <w:rsid w:val="009D1EA2"/>
    <w:rsid w:val="009E0141"/>
    <w:rsid w:val="009E234B"/>
    <w:rsid w:val="009E528C"/>
    <w:rsid w:val="009F280B"/>
    <w:rsid w:val="009F52F3"/>
    <w:rsid w:val="00A10441"/>
    <w:rsid w:val="00A15094"/>
    <w:rsid w:val="00A21F98"/>
    <w:rsid w:val="00A41C21"/>
    <w:rsid w:val="00A45FE5"/>
    <w:rsid w:val="00A47DA7"/>
    <w:rsid w:val="00A52DE7"/>
    <w:rsid w:val="00A55023"/>
    <w:rsid w:val="00A56B86"/>
    <w:rsid w:val="00A632EF"/>
    <w:rsid w:val="00A677E9"/>
    <w:rsid w:val="00A707ED"/>
    <w:rsid w:val="00A740AB"/>
    <w:rsid w:val="00A830B2"/>
    <w:rsid w:val="00A834BF"/>
    <w:rsid w:val="00A90769"/>
    <w:rsid w:val="00A973AA"/>
    <w:rsid w:val="00AA177A"/>
    <w:rsid w:val="00AB4DC3"/>
    <w:rsid w:val="00AC775D"/>
    <w:rsid w:val="00AD022F"/>
    <w:rsid w:val="00AD75AC"/>
    <w:rsid w:val="00AF2C11"/>
    <w:rsid w:val="00AF3788"/>
    <w:rsid w:val="00AF5262"/>
    <w:rsid w:val="00AF60D7"/>
    <w:rsid w:val="00AF7928"/>
    <w:rsid w:val="00B12EC4"/>
    <w:rsid w:val="00B35DAD"/>
    <w:rsid w:val="00B47443"/>
    <w:rsid w:val="00B50B95"/>
    <w:rsid w:val="00B5377A"/>
    <w:rsid w:val="00B53899"/>
    <w:rsid w:val="00B6181C"/>
    <w:rsid w:val="00B66231"/>
    <w:rsid w:val="00BA6C9C"/>
    <w:rsid w:val="00BB3BEF"/>
    <w:rsid w:val="00BD34F2"/>
    <w:rsid w:val="00C02E4A"/>
    <w:rsid w:val="00C05B88"/>
    <w:rsid w:val="00C07F7F"/>
    <w:rsid w:val="00C12530"/>
    <w:rsid w:val="00C14429"/>
    <w:rsid w:val="00C23F62"/>
    <w:rsid w:val="00C247D8"/>
    <w:rsid w:val="00C33481"/>
    <w:rsid w:val="00C34009"/>
    <w:rsid w:val="00C4763A"/>
    <w:rsid w:val="00C63D1E"/>
    <w:rsid w:val="00C667F3"/>
    <w:rsid w:val="00C712D2"/>
    <w:rsid w:val="00C77B5C"/>
    <w:rsid w:val="00C824C6"/>
    <w:rsid w:val="00C8275F"/>
    <w:rsid w:val="00C87068"/>
    <w:rsid w:val="00C87B78"/>
    <w:rsid w:val="00C9162F"/>
    <w:rsid w:val="00CA2F0A"/>
    <w:rsid w:val="00CA3743"/>
    <w:rsid w:val="00CB3579"/>
    <w:rsid w:val="00CB7762"/>
    <w:rsid w:val="00CC0731"/>
    <w:rsid w:val="00CC770C"/>
    <w:rsid w:val="00CD215D"/>
    <w:rsid w:val="00CD6628"/>
    <w:rsid w:val="00CE59D1"/>
    <w:rsid w:val="00D2331B"/>
    <w:rsid w:val="00D36BB6"/>
    <w:rsid w:val="00D53DEB"/>
    <w:rsid w:val="00D57DE8"/>
    <w:rsid w:val="00D73AAD"/>
    <w:rsid w:val="00D75842"/>
    <w:rsid w:val="00D7603C"/>
    <w:rsid w:val="00D86FF7"/>
    <w:rsid w:val="00D87056"/>
    <w:rsid w:val="00DB7B7C"/>
    <w:rsid w:val="00DC3D6E"/>
    <w:rsid w:val="00DC51C5"/>
    <w:rsid w:val="00DD6DF0"/>
    <w:rsid w:val="00DE1BB5"/>
    <w:rsid w:val="00E0031C"/>
    <w:rsid w:val="00E06430"/>
    <w:rsid w:val="00E22463"/>
    <w:rsid w:val="00E23871"/>
    <w:rsid w:val="00E322E9"/>
    <w:rsid w:val="00E400EA"/>
    <w:rsid w:val="00E46A74"/>
    <w:rsid w:val="00E46EE5"/>
    <w:rsid w:val="00E57F5E"/>
    <w:rsid w:val="00E60FB0"/>
    <w:rsid w:val="00E614A1"/>
    <w:rsid w:val="00E700AD"/>
    <w:rsid w:val="00E74ABD"/>
    <w:rsid w:val="00E83023"/>
    <w:rsid w:val="00E833E4"/>
    <w:rsid w:val="00E92EED"/>
    <w:rsid w:val="00E93A0F"/>
    <w:rsid w:val="00EA26A4"/>
    <w:rsid w:val="00EA3E66"/>
    <w:rsid w:val="00EC0B43"/>
    <w:rsid w:val="00ED381E"/>
    <w:rsid w:val="00ED44B7"/>
    <w:rsid w:val="00EF4A1C"/>
    <w:rsid w:val="00F11AA8"/>
    <w:rsid w:val="00F24787"/>
    <w:rsid w:val="00F27223"/>
    <w:rsid w:val="00F34D8B"/>
    <w:rsid w:val="00F3623C"/>
    <w:rsid w:val="00F41116"/>
    <w:rsid w:val="00F44D20"/>
    <w:rsid w:val="00F4518C"/>
    <w:rsid w:val="00F4529D"/>
    <w:rsid w:val="00F53F09"/>
    <w:rsid w:val="00F56B20"/>
    <w:rsid w:val="00F6219B"/>
    <w:rsid w:val="00F64E0B"/>
    <w:rsid w:val="00F72D66"/>
    <w:rsid w:val="00F8164B"/>
    <w:rsid w:val="00F81F61"/>
    <w:rsid w:val="00F935EE"/>
    <w:rsid w:val="00FB587F"/>
    <w:rsid w:val="00FC0EC2"/>
    <w:rsid w:val="00FD5907"/>
    <w:rsid w:val="00FF42E2"/>
    <w:rsid w:val="00FF45A6"/>
    <w:rsid w:val="00FF499E"/>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D82FB4F"/>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First Indent"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5B368A"/>
    <w:rPr>
      <w:color w:val="0563C1" w:themeColor="hyperlink"/>
      <w:u w:val="single"/>
    </w:rPr>
  </w:style>
  <w:style w:type="paragraph" w:styleId="BodyText">
    <w:name w:val="Body Text"/>
    <w:basedOn w:val="Normal"/>
    <w:link w:val="BodyTextChar"/>
    <w:rsid w:val="0021406A"/>
    <w:pPr>
      <w:spacing w:after="120"/>
    </w:pPr>
  </w:style>
  <w:style w:type="character" w:customStyle="1" w:styleId="BodyTextChar">
    <w:name w:val="Body Text Char"/>
    <w:basedOn w:val="DefaultParagraphFont"/>
    <w:link w:val="BodyText"/>
    <w:rsid w:val="0021406A"/>
    <w:rPr>
      <w:rFonts w:ascii="Courier 12cpi" w:hAnsi="Courier 12cpi"/>
      <w:sz w:val="24"/>
      <w:szCs w:val="24"/>
    </w:rPr>
  </w:style>
  <w:style w:type="paragraph" w:styleId="BodyTextFirstIndent">
    <w:name w:val="Body Text First Indent"/>
    <w:basedOn w:val="BodyText"/>
    <w:link w:val="BodyTextFirstIndentChar"/>
    <w:uiPriority w:val="99"/>
    <w:rsid w:val="0021406A"/>
    <w:pPr>
      <w:widowControl/>
      <w:autoSpaceDE/>
      <w:autoSpaceDN/>
      <w:adjustRightInd/>
      <w:ind w:firstLine="210"/>
    </w:pPr>
    <w:rPr>
      <w:rFonts w:ascii="Times New Roman" w:eastAsia="Calibri" w:hAnsi="Times New Roman"/>
    </w:rPr>
  </w:style>
  <w:style w:type="character" w:customStyle="1" w:styleId="BodyTextFirstIndentChar">
    <w:name w:val="Body Text First Indent Char"/>
    <w:basedOn w:val="BodyTextChar"/>
    <w:link w:val="BodyTextFirstIndent"/>
    <w:uiPriority w:val="99"/>
    <w:rsid w:val="0021406A"/>
    <w:rPr>
      <w:rFonts w:ascii="Courier 12cpi" w:eastAsia="Calibr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2020/general-schedul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aimant.dol-esa.gov/b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cmwc/regs/compliance/blform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naics4_813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3C776-686C-4EB5-BF49-EDEF6AA3B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022BB-20D3-4D44-9585-7F6FB7EBEDE4}">
  <ds:schemaRefs>
    <ds:schemaRef ds:uri="http://schemas.microsoft.com/sharepoint/v3/contenttype/forms"/>
  </ds:schemaRefs>
</ds:datastoreItem>
</file>

<file path=customXml/itemProps3.xml><?xml version="1.0" encoding="utf-8"?>
<ds:datastoreItem xmlns:ds="http://schemas.openxmlformats.org/officeDocument/2006/customXml" ds:itemID="{A4565016-EAC7-48E0-ADC4-A79A8F237E22}">
  <ds:schemaRefs>
    <ds:schemaRef ds:uri="http://schemas.microsoft.com/office/2006/metadata/properties"/>
    <ds:schemaRef ds:uri="f94a6a0e-a1d0-45a7-b7c1-bfc0860cb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15AC794-90A9-4725-9868-E927D333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18388</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Amoah, Myaa - OWCP</cp:lastModifiedBy>
  <cp:revision>5</cp:revision>
  <cp:lastPrinted>2020-07-13T18:23:00Z</cp:lastPrinted>
  <dcterms:created xsi:type="dcterms:W3CDTF">2021-02-26T22:58:00Z</dcterms:created>
  <dcterms:modified xsi:type="dcterms:W3CDTF">2021-03-10T20:46:00Z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0x0101004E134E75E6FFDC449AD24B12BC7155CE</vt:lpwstr>
  </property>
</Properties>
</file>