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0EF" w:rsidP="00053C95" w:rsidRDefault="004800EF" w14:paraId="06AE95CD" w14:textId="77777777">
      <w:pPr>
        <w:pStyle w:val="Title"/>
        <w:rPr>
          <w:sz w:val="32"/>
          <w:szCs w:val="32"/>
        </w:rPr>
      </w:pPr>
    </w:p>
    <w:p w:rsidRPr="004C78D5" w:rsidR="00053C95" w:rsidP="00053C95" w:rsidRDefault="00053C95" w14:paraId="72B58DC5" w14:textId="77777777">
      <w:pPr>
        <w:pStyle w:val="Title"/>
        <w:rPr>
          <w:sz w:val="32"/>
          <w:szCs w:val="32"/>
        </w:rPr>
      </w:pPr>
      <w:r w:rsidRPr="004C78D5">
        <w:rPr>
          <w:sz w:val="32"/>
          <w:szCs w:val="32"/>
        </w:rPr>
        <w:t>SUPPORTING STATEMENT</w:t>
      </w:r>
    </w:p>
    <w:p w:rsidRPr="004C78D5" w:rsidR="00053C95" w:rsidP="00053C95" w:rsidRDefault="00053C95" w14:paraId="3A0CB687" w14:textId="77777777">
      <w:pPr>
        <w:jc w:val="center"/>
        <w:rPr>
          <w:b/>
          <w:bCs/>
          <w:sz w:val="32"/>
          <w:szCs w:val="32"/>
        </w:rPr>
      </w:pPr>
      <w:r w:rsidRPr="004C78D5">
        <w:rPr>
          <w:b/>
          <w:bCs/>
          <w:sz w:val="32"/>
          <w:szCs w:val="32"/>
        </w:rPr>
        <w:t>FOR PA</w:t>
      </w:r>
      <w:bookmarkStart w:name="_GoBack" w:id="0"/>
      <w:bookmarkEnd w:id="0"/>
      <w:r w:rsidRPr="004C78D5">
        <w:rPr>
          <w:b/>
          <w:bCs/>
          <w:sz w:val="32"/>
          <w:szCs w:val="32"/>
        </w:rPr>
        <w:t>PERWORK REDUCTION ACT SUBMISSION</w:t>
      </w:r>
    </w:p>
    <w:p w:rsidRPr="004C78D5" w:rsidR="00053C95" w:rsidP="00053C95" w:rsidRDefault="35D31B4B" w14:paraId="14C32B8B" w14:textId="148FA251">
      <w:pPr>
        <w:jc w:val="center"/>
        <w:rPr>
          <w:b/>
          <w:bCs/>
          <w:sz w:val="32"/>
          <w:szCs w:val="32"/>
        </w:rPr>
      </w:pPr>
      <w:r w:rsidRPr="35D31B4B">
        <w:rPr>
          <w:b/>
          <w:bCs/>
          <w:sz w:val="32"/>
          <w:szCs w:val="32"/>
        </w:rPr>
        <w:t>Courier Company Forms</w:t>
      </w:r>
    </w:p>
    <w:p w:rsidRPr="004C78D5" w:rsidR="00053C95" w:rsidP="00053C95" w:rsidRDefault="00053C95" w14:paraId="1E6A2673" w14:textId="77777777">
      <w:pPr>
        <w:jc w:val="center"/>
        <w:rPr>
          <w:b/>
          <w:bCs/>
          <w:sz w:val="32"/>
          <w:szCs w:val="32"/>
        </w:rPr>
      </w:pPr>
      <w:r w:rsidRPr="004C78D5">
        <w:rPr>
          <w:b/>
          <w:bCs/>
          <w:sz w:val="32"/>
          <w:szCs w:val="32"/>
        </w:rPr>
        <w:t>OMB #1405-</w:t>
      </w:r>
      <w:r w:rsidR="00757030">
        <w:rPr>
          <w:b/>
          <w:bCs/>
          <w:sz w:val="32"/>
          <w:szCs w:val="32"/>
        </w:rPr>
        <w:t>XXXX</w:t>
      </w:r>
      <w:r>
        <w:rPr>
          <w:b/>
          <w:bCs/>
          <w:sz w:val="32"/>
          <w:szCs w:val="32"/>
        </w:rPr>
        <w:t xml:space="preserve"> (DS-</w:t>
      </w:r>
      <w:r w:rsidR="00854692">
        <w:rPr>
          <w:b/>
          <w:bCs/>
          <w:sz w:val="32"/>
          <w:szCs w:val="32"/>
        </w:rPr>
        <w:t>5538</w:t>
      </w:r>
      <w:r w:rsidR="006277AD">
        <w:rPr>
          <w:b/>
          <w:bCs/>
          <w:sz w:val="32"/>
          <w:szCs w:val="32"/>
        </w:rPr>
        <w:t xml:space="preserve"> and DS-5539</w:t>
      </w:r>
      <w:r>
        <w:rPr>
          <w:b/>
          <w:bCs/>
          <w:sz w:val="32"/>
          <w:szCs w:val="32"/>
        </w:rPr>
        <w:t>)</w:t>
      </w:r>
    </w:p>
    <w:p w:rsidR="00053C95" w:rsidP="00053C95" w:rsidRDefault="00053C95" w14:paraId="6951D108" w14:textId="77777777"/>
    <w:p w:rsidR="00053C95" w:rsidP="005C2FFF" w:rsidRDefault="00053C95" w14:paraId="02CD1626" w14:textId="77777777">
      <w:pPr>
        <w:pStyle w:val="Heading1"/>
        <w:jc w:val="both"/>
      </w:pPr>
      <w:r>
        <w:t>A.  JUSTIFICATION</w:t>
      </w:r>
    </w:p>
    <w:p w:rsidR="00053C95" w:rsidP="005C2FFF" w:rsidRDefault="00053C95" w14:paraId="10D7550C" w14:textId="77777777">
      <w:pPr>
        <w:jc w:val="both"/>
      </w:pPr>
    </w:p>
    <w:p w:rsidRPr="006007AB" w:rsidR="00AE3909" w:rsidP="00AE3909" w:rsidRDefault="00AE3909" w14:paraId="2FE66B67" w14:textId="77777777">
      <w:pPr>
        <w:numPr>
          <w:ilvl w:val="0"/>
          <w:numId w:val="4"/>
        </w:numPr>
        <w:rPr>
          <w:i/>
          <w:color w:val="000000" w:themeColor="text1"/>
          <w:szCs w:val="24"/>
        </w:rPr>
      </w:pPr>
      <w:r w:rsidRPr="006007AB">
        <w:rPr>
          <w:i/>
          <w:color w:val="000000" w:themeColor="text1"/>
          <w:szCs w:val="24"/>
        </w:rPr>
        <w:t>Why is this collection necessary and what are the legal statutes that allow this?</w:t>
      </w:r>
    </w:p>
    <w:p w:rsidR="00055EDB" w:rsidP="00B3330B" w:rsidRDefault="0020360B" w14:paraId="2865948C" w14:textId="71D93864">
      <w:pPr>
        <w:tabs>
          <w:tab w:val="left" w:pos="360"/>
        </w:tabs>
        <w:spacing w:after="0"/>
        <w:ind w:left="720"/>
        <w:jc w:val="both"/>
        <w:rPr>
          <w:bCs/>
          <w:szCs w:val="24"/>
        </w:rPr>
      </w:pPr>
      <w:r w:rsidRPr="00D50820">
        <w:rPr>
          <w:bCs/>
          <w:szCs w:val="24"/>
        </w:rPr>
        <w:t xml:space="preserve">Passport Services recognizes that some </w:t>
      </w:r>
      <w:r>
        <w:rPr>
          <w:bCs/>
          <w:szCs w:val="24"/>
        </w:rPr>
        <w:t xml:space="preserve">applicants who are using the Expedited Passport service </w:t>
      </w:r>
      <w:r w:rsidR="0009132F">
        <w:rPr>
          <w:bCs/>
          <w:szCs w:val="24"/>
        </w:rPr>
        <w:t>may</w:t>
      </w:r>
      <w:r w:rsidRPr="00D50820">
        <w:rPr>
          <w:bCs/>
          <w:szCs w:val="24"/>
        </w:rPr>
        <w:t xml:space="preserve"> want to </w:t>
      </w:r>
      <w:r>
        <w:rPr>
          <w:bCs/>
          <w:szCs w:val="24"/>
        </w:rPr>
        <w:t xml:space="preserve">hire private </w:t>
      </w:r>
      <w:r w:rsidRPr="00D50820">
        <w:rPr>
          <w:bCs/>
          <w:szCs w:val="24"/>
        </w:rPr>
        <w:t xml:space="preserve">courier </w:t>
      </w:r>
      <w:r w:rsidR="00A6439D">
        <w:rPr>
          <w:bCs/>
          <w:szCs w:val="24"/>
        </w:rPr>
        <w:t>companies</w:t>
      </w:r>
      <w:r>
        <w:rPr>
          <w:bCs/>
          <w:szCs w:val="24"/>
        </w:rPr>
        <w:t xml:space="preserve"> to </w:t>
      </w:r>
      <w:r w:rsidR="006A3C0B">
        <w:rPr>
          <w:bCs/>
          <w:szCs w:val="24"/>
        </w:rPr>
        <w:t xml:space="preserve">hand </w:t>
      </w:r>
      <w:r>
        <w:rPr>
          <w:bCs/>
          <w:szCs w:val="24"/>
        </w:rPr>
        <w:t>deliver their passport applications to a passport agency for processing and retrieve</w:t>
      </w:r>
      <w:r w:rsidR="00BB3480">
        <w:rPr>
          <w:bCs/>
          <w:szCs w:val="24"/>
        </w:rPr>
        <w:t xml:space="preserve"> their</w:t>
      </w:r>
      <w:r>
        <w:rPr>
          <w:bCs/>
          <w:szCs w:val="24"/>
        </w:rPr>
        <w:t xml:space="preserve"> issued passports</w:t>
      </w:r>
      <w:r w:rsidR="00C61845">
        <w:t xml:space="preserve">.  </w:t>
      </w:r>
      <w:r w:rsidR="00BB3480">
        <w:rPr>
          <w:bCs/>
          <w:szCs w:val="24"/>
        </w:rPr>
        <w:t>To</w:t>
      </w:r>
      <w:r w:rsidRPr="00D50820" w:rsidR="00BB3480">
        <w:rPr>
          <w:bCs/>
          <w:szCs w:val="24"/>
        </w:rPr>
        <w:t xml:space="preserve"> facilitate the processing of passport applications and promote fair and efficient use of Department resources, </w:t>
      </w:r>
      <w:r w:rsidR="00AF05F9">
        <w:rPr>
          <w:bCs/>
          <w:szCs w:val="24"/>
        </w:rPr>
        <w:t>the Department is formalizing a program</w:t>
      </w:r>
      <w:r w:rsidR="00BB3480">
        <w:rPr>
          <w:bCs/>
          <w:szCs w:val="24"/>
        </w:rPr>
        <w:t xml:space="preserve"> </w:t>
      </w:r>
      <w:r w:rsidR="00AF05F9">
        <w:rPr>
          <w:bCs/>
          <w:szCs w:val="24"/>
        </w:rPr>
        <w:t>that allows</w:t>
      </w:r>
      <w:r w:rsidRPr="00D50820" w:rsidR="00BB3480">
        <w:rPr>
          <w:bCs/>
          <w:szCs w:val="24"/>
        </w:rPr>
        <w:t xml:space="preserve"> </w:t>
      </w:r>
      <w:r w:rsidR="00BB3480">
        <w:rPr>
          <w:bCs/>
          <w:szCs w:val="24"/>
        </w:rPr>
        <w:t xml:space="preserve">private </w:t>
      </w:r>
      <w:r w:rsidRPr="00D50820" w:rsidR="00BB3480">
        <w:rPr>
          <w:bCs/>
          <w:szCs w:val="24"/>
        </w:rPr>
        <w:t xml:space="preserve">courier </w:t>
      </w:r>
      <w:r w:rsidR="006A3C0B">
        <w:rPr>
          <w:bCs/>
          <w:szCs w:val="24"/>
        </w:rPr>
        <w:t>companies</w:t>
      </w:r>
      <w:r w:rsidRPr="00D50820" w:rsidR="00BB3480">
        <w:rPr>
          <w:bCs/>
          <w:szCs w:val="24"/>
        </w:rPr>
        <w:t xml:space="preserve"> to </w:t>
      </w:r>
      <w:r w:rsidR="006A3C0B">
        <w:rPr>
          <w:bCs/>
          <w:szCs w:val="24"/>
        </w:rPr>
        <w:t>hand deliver</w:t>
      </w:r>
      <w:r w:rsidRPr="00D50820" w:rsidR="00BB3480">
        <w:rPr>
          <w:bCs/>
          <w:szCs w:val="24"/>
        </w:rPr>
        <w:t xml:space="preserve"> their passport applications and </w:t>
      </w:r>
      <w:r w:rsidR="00BB3480">
        <w:rPr>
          <w:bCs/>
          <w:szCs w:val="24"/>
        </w:rPr>
        <w:t>issued</w:t>
      </w:r>
      <w:r w:rsidRPr="00D50820" w:rsidR="00BB3480">
        <w:rPr>
          <w:bCs/>
          <w:szCs w:val="24"/>
        </w:rPr>
        <w:t xml:space="preserve"> passports to and from passport agencies</w:t>
      </w:r>
      <w:r w:rsidR="00BB3480">
        <w:rPr>
          <w:bCs/>
          <w:szCs w:val="24"/>
        </w:rPr>
        <w:t xml:space="preserve">.  </w:t>
      </w:r>
      <w:r w:rsidR="00055EDB">
        <w:rPr>
          <w:bCs/>
          <w:szCs w:val="24"/>
        </w:rPr>
        <w:t xml:space="preserve">The Department is </w:t>
      </w:r>
      <w:r w:rsidRPr="00055EDB" w:rsidR="00055EDB">
        <w:rPr>
          <w:bCs/>
          <w:szCs w:val="24"/>
        </w:rPr>
        <w:t xml:space="preserve">concurrently submitting a regulation for the National Courier Program </w:t>
      </w:r>
      <w:r w:rsidR="004E4B57">
        <w:rPr>
          <w:bCs/>
          <w:szCs w:val="24"/>
        </w:rPr>
        <w:t xml:space="preserve">for Passports </w:t>
      </w:r>
      <w:r w:rsidRPr="00055EDB" w:rsidR="00055EDB">
        <w:rPr>
          <w:bCs/>
          <w:szCs w:val="24"/>
        </w:rPr>
        <w:t>that describes how commercial courier companies can register to participate in the program and the requirements for hand delivering passport applications to passport agencies and retrieving completed passports</w:t>
      </w:r>
      <w:r w:rsidR="00542B6A">
        <w:rPr>
          <w:bCs/>
          <w:szCs w:val="24"/>
        </w:rPr>
        <w:t xml:space="preserve"> and supporting materials</w:t>
      </w:r>
      <w:r w:rsidRPr="00055EDB" w:rsidR="00055EDB">
        <w:rPr>
          <w:bCs/>
          <w:szCs w:val="24"/>
        </w:rPr>
        <w:t xml:space="preserve"> on the behalf of their customers.  The National Courier Program</w:t>
      </w:r>
      <w:r w:rsidR="004E4B57">
        <w:rPr>
          <w:bCs/>
          <w:szCs w:val="24"/>
        </w:rPr>
        <w:t xml:space="preserve"> for Passports</w:t>
      </w:r>
      <w:r w:rsidRPr="00055EDB" w:rsidR="00055EDB">
        <w:rPr>
          <w:bCs/>
          <w:szCs w:val="24"/>
        </w:rPr>
        <w:t xml:space="preserve"> is restricted to domestic courier companies and U.S. passport agencies.</w:t>
      </w:r>
    </w:p>
    <w:p w:rsidR="00055EDB" w:rsidP="00B3330B" w:rsidRDefault="00055EDB" w14:paraId="1C202887" w14:textId="77777777">
      <w:pPr>
        <w:tabs>
          <w:tab w:val="left" w:pos="360"/>
        </w:tabs>
        <w:spacing w:after="0"/>
        <w:ind w:left="720"/>
        <w:jc w:val="both"/>
        <w:rPr>
          <w:bCs/>
          <w:szCs w:val="24"/>
        </w:rPr>
      </w:pPr>
    </w:p>
    <w:p w:rsidR="00C61845" w:rsidP="00B3330B" w:rsidRDefault="00AF05F9" w14:paraId="35B3282F" w14:textId="7900D18B">
      <w:pPr>
        <w:tabs>
          <w:tab w:val="left" w:pos="360"/>
        </w:tabs>
        <w:spacing w:after="0"/>
        <w:ind w:left="720"/>
        <w:jc w:val="both"/>
      </w:pPr>
      <w:r>
        <w:rPr>
          <w:bCs/>
          <w:szCs w:val="24"/>
        </w:rPr>
        <w:t>The Department will use information requested on these forms to register private courier companies wishing to perform this service</w:t>
      </w:r>
      <w:r w:rsidRPr="00D50820" w:rsidR="00BB3480">
        <w:rPr>
          <w:bCs/>
          <w:szCs w:val="24"/>
        </w:rPr>
        <w:t>.</w:t>
      </w:r>
      <w:r>
        <w:rPr>
          <w:bCs/>
          <w:szCs w:val="24"/>
        </w:rPr>
        <w:t xml:space="preserve">  The requested information is necessary to verify the identity of individuals authorized to perform </w:t>
      </w:r>
      <w:r w:rsidR="006A3C0B">
        <w:rPr>
          <w:bCs/>
          <w:szCs w:val="24"/>
        </w:rPr>
        <w:t xml:space="preserve">hand </w:t>
      </w:r>
      <w:r>
        <w:rPr>
          <w:bCs/>
          <w:szCs w:val="24"/>
        </w:rPr>
        <w:t>delivery services for applicants, establish channels of communication with registered companies, and protect the integrity of the passport application process.</w:t>
      </w:r>
    </w:p>
    <w:p w:rsidR="00C61845" w:rsidP="00C61845" w:rsidRDefault="00C61845" w14:paraId="35195DC7" w14:textId="77777777">
      <w:pPr>
        <w:tabs>
          <w:tab w:val="left" w:pos="360"/>
        </w:tabs>
        <w:spacing w:after="0"/>
        <w:ind w:left="720"/>
        <w:jc w:val="both"/>
      </w:pPr>
    </w:p>
    <w:p w:rsidR="00C61845" w:rsidP="00C61845" w:rsidRDefault="00C61845" w14:paraId="292F78CE" w14:textId="10A6D0DB">
      <w:pPr>
        <w:tabs>
          <w:tab w:val="left" w:pos="360"/>
        </w:tabs>
        <w:spacing w:after="0"/>
        <w:ind w:left="720"/>
        <w:jc w:val="both"/>
      </w:pPr>
      <w:r w:rsidRPr="00A15D0C">
        <w:t>The Secretary of State is authorized to issue U.S. passports under 22 U.S.C. 211a</w:t>
      </w:r>
      <w:r>
        <w:t xml:space="preserve"> and is authorized to establish, maintain and operate passport agencies pursuant to 22 U</w:t>
      </w:r>
      <w:r w:rsidR="004F51A3">
        <w:t>.</w:t>
      </w:r>
      <w:r>
        <w:t>S</w:t>
      </w:r>
      <w:r w:rsidR="004F51A3">
        <w:t>.</w:t>
      </w:r>
      <w:r>
        <w:t>C</w:t>
      </w:r>
      <w:r w:rsidR="004F51A3">
        <w:t>.</w:t>
      </w:r>
      <w:r>
        <w:t xml:space="preserve"> 2670(m)</w:t>
      </w:r>
      <w:r w:rsidRPr="00A15D0C">
        <w:t xml:space="preserve">.  The Department of State, Bureau of Consular Affairs, administers the U.S. passport issuance program and manages </w:t>
      </w:r>
      <w:r>
        <w:t xml:space="preserve">twenty-six U.S. passport agencies within the United States with public counters.  </w:t>
      </w:r>
      <w:r w:rsidRPr="00A15D0C">
        <w:t xml:space="preserve">The Department derives the authority to </w:t>
      </w:r>
      <w:r>
        <w:t>manage the delivery of applications to its passport agencies</w:t>
      </w:r>
      <w:r w:rsidRPr="00A15D0C">
        <w:t xml:space="preserve"> from its statutory authority to issue U.S. passports and manage the U.S. passport issuance program.  </w:t>
      </w:r>
    </w:p>
    <w:p w:rsidR="00053C95" w:rsidP="00317118" w:rsidRDefault="00053C95" w14:paraId="1D3A44B0" w14:textId="77777777">
      <w:pPr>
        <w:tabs>
          <w:tab w:val="left" w:pos="720"/>
        </w:tabs>
        <w:spacing w:after="0"/>
        <w:ind w:left="720"/>
        <w:jc w:val="both"/>
      </w:pPr>
    </w:p>
    <w:p w:rsidRPr="006007AB" w:rsidR="00AE3909" w:rsidP="00AE3909" w:rsidRDefault="00AE3909" w14:paraId="5F69E336" w14:textId="77777777">
      <w:pPr>
        <w:numPr>
          <w:ilvl w:val="0"/>
          <w:numId w:val="3"/>
        </w:numPr>
        <w:rPr>
          <w:i/>
          <w:color w:val="000000" w:themeColor="text1"/>
          <w:szCs w:val="24"/>
        </w:rPr>
      </w:pPr>
      <w:r w:rsidRPr="006007AB">
        <w:rPr>
          <w:i/>
          <w:color w:val="000000" w:themeColor="text1"/>
          <w:szCs w:val="24"/>
        </w:rPr>
        <w:t>What business purpose is the information gathered going to be used for?</w:t>
      </w:r>
    </w:p>
    <w:p w:rsidR="00B0691B" w:rsidP="00B0691B" w:rsidRDefault="00C57473" w14:paraId="7C3E6F32" w14:textId="23CCCBD9">
      <w:pPr>
        <w:tabs>
          <w:tab w:val="left" w:pos="360"/>
        </w:tabs>
        <w:spacing w:after="0"/>
        <w:ind w:left="720"/>
        <w:jc w:val="both"/>
      </w:pPr>
      <w:r>
        <w:t xml:space="preserve">The Department currently asks companies to provide contact information and a list of individuals who will perform </w:t>
      </w:r>
      <w:r w:rsidR="006A3C0B">
        <w:t xml:space="preserve">hand </w:t>
      </w:r>
      <w:r>
        <w:t xml:space="preserve">delivery services. </w:t>
      </w:r>
      <w:r w:rsidR="00BD5708">
        <w:t>T</w:t>
      </w:r>
      <w:r w:rsidR="003B602D">
        <w:t>he Department</w:t>
      </w:r>
      <w:r>
        <w:t xml:space="preserve"> will now</w:t>
      </w:r>
      <w:r w:rsidR="003B602D">
        <w:t xml:space="preserve"> ask </w:t>
      </w:r>
      <w:r w:rsidR="00190702">
        <w:t xml:space="preserve">private </w:t>
      </w:r>
      <w:r w:rsidR="00BF6506">
        <w:t>courier</w:t>
      </w:r>
      <w:r w:rsidR="0045280E">
        <w:t xml:space="preserve"> compan</w:t>
      </w:r>
      <w:r w:rsidR="000F677B">
        <w:t>y owners</w:t>
      </w:r>
      <w:r w:rsidR="00447869">
        <w:t xml:space="preserve"> </w:t>
      </w:r>
      <w:r w:rsidR="00565693">
        <w:t xml:space="preserve">to </w:t>
      </w:r>
      <w:r w:rsidR="00096530">
        <w:t>certify that</w:t>
      </w:r>
      <w:r w:rsidR="000F677B">
        <w:t xml:space="preserve"> they are</w:t>
      </w:r>
      <w:r w:rsidR="00096530">
        <w:t xml:space="preserve"> </w:t>
      </w:r>
      <w:r w:rsidR="00542B6A">
        <w:t xml:space="preserve">over the age of eighteen, legally authorized to work in the United States, are </w:t>
      </w:r>
      <w:r w:rsidR="00096530">
        <w:t>free of felony or misdemeanor convictions</w:t>
      </w:r>
      <w:r w:rsidR="0009132F">
        <w:t xml:space="preserve"> related to </w:t>
      </w:r>
      <w:r w:rsidR="0009132F">
        <w:lastRenderedPageBreak/>
        <w:t>dishonesty or fraud</w:t>
      </w:r>
      <w:r w:rsidR="00096530">
        <w:t xml:space="preserve">, and </w:t>
      </w:r>
      <w:r w:rsidR="00217B93">
        <w:t xml:space="preserve">that they </w:t>
      </w:r>
      <w:r w:rsidR="000F677B">
        <w:t>are</w:t>
      </w:r>
      <w:r w:rsidR="00096530">
        <w:t xml:space="preserve"> not currently under indictment or investigation</w:t>
      </w:r>
      <w:r w:rsidRPr="00C61845" w:rsidR="00C61845">
        <w:t xml:space="preserve"> </w:t>
      </w:r>
      <w:r w:rsidR="00C61845">
        <w:t xml:space="preserve">for a felony or </w:t>
      </w:r>
      <w:r w:rsidR="0020360B">
        <w:t xml:space="preserve">relevant </w:t>
      </w:r>
      <w:r w:rsidR="00C61845">
        <w:t>misdemeanor charge</w:t>
      </w:r>
      <w:r w:rsidR="00096530">
        <w:t>.</w:t>
      </w:r>
      <w:r w:rsidR="00837167">
        <w:t xml:space="preserve">  </w:t>
      </w:r>
      <w:r w:rsidR="00C61845">
        <w:t xml:space="preserve">Additionally, the Department </w:t>
      </w:r>
      <w:r>
        <w:t xml:space="preserve">will </w:t>
      </w:r>
      <w:r w:rsidR="00C61845">
        <w:t xml:space="preserve">ask </w:t>
      </w:r>
      <w:r w:rsidR="00190702">
        <w:t xml:space="preserve">private </w:t>
      </w:r>
      <w:r w:rsidR="00C61845">
        <w:t xml:space="preserve">courier company owners to provide a photocopy of the front and back of </w:t>
      </w:r>
      <w:r w:rsidR="00C14701">
        <w:t xml:space="preserve">their </w:t>
      </w:r>
      <w:r w:rsidR="00C61845">
        <w:t>government-issued photo identification card</w:t>
      </w:r>
      <w:r w:rsidR="00DA34F4">
        <w:t>,</w:t>
      </w:r>
      <w:r w:rsidR="00C61845">
        <w:t xml:space="preserve"> </w:t>
      </w:r>
      <w:r w:rsidR="00217B93">
        <w:t>and</w:t>
      </w:r>
      <w:r w:rsidR="00C61845">
        <w:t xml:space="preserve"> </w:t>
      </w:r>
      <w:r w:rsidR="00DA34F4">
        <w:t xml:space="preserve">submit </w:t>
      </w:r>
      <w:r w:rsidR="00C61845">
        <w:t xml:space="preserve">a photocopy of </w:t>
      </w:r>
      <w:r w:rsidR="00FC10DF">
        <w:t xml:space="preserve">proof of </w:t>
      </w:r>
      <w:r w:rsidR="00C61845">
        <w:t>the</w:t>
      </w:r>
      <w:r w:rsidR="00447869">
        <w:t xml:space="preserve"> company’s</w:t>
      </w:r>
      <w:r w:rsidR="00C61845">
        <w:t xml:space="preserve"> </w:t>
      </w:r>
      <w:r w:rsidR="00FC10DF">
        <w:t xml:space="preserve">registration with the city or state, such as a </w:t>
      </w:r>
      <w:r w:rsidR="00C61845">
        <w:t xml:space="preserve">valid </w:t>
      </w:r>
      <w:r w:rsidR="00724ED5">
        <w:t>business tax license or certificate</w:t>
      </w:r>
      <w:r w:rsidR="00FC10DF">
        <w:t>, as appropriate, where each passport agency at which they wish to register with is located.</w:t>
      </w:r>
      <w:r w:rsidR="00724ED5">
        <w:t xml:space="preserve"> </w:t>
      </w:r>
      <w:r w:rsidR="00C61845">
        <w:t xml:space="preserve"> </w:t>
      </w:r>
      <w:r w:rsidR="00B0691B">
        <w:t xml:space="preserve">The Department </w:t>
      </w:r>
      <w:r>
        <w:t xml:space="preserve">will </w:t>
      </w:r>
      <w:r w:rsidR="00B0691B">
        <w:t xml:space="preserve">also ask private courier employees to self-certify that they are </w:t>
      </w:r>
      <w:r w:rsidR="00542B6A">
        <w:t xml:space="preserve">over the age of eighteen, </w:t>
      </w:r>
      <w:r w:rsidR="00B0691B">
        <w:t>legally authorized to work in the U</w:t>
      </w:r>
      <w:r w:rsidR="00542B6A">
        <w:t xml:space="preserve">nited </w:t>
      </w:r>
      <w:r w:rsidR="00B0691B">
        <w:t>S</w:t>
      </w:r>
      <w:r w:rsidR="00542B6A">
        <w:t>tates</w:t>
      </w:r>
      <w:r w:rsidR="00B0691B">
        <w:t>, are free of felony or misdemeanor convictions related to dishonesty or fraud, and are not currently under indictment or investigation</w:t>
      </w:r>
      <w:r w:rsidRPr="00C61845" w:rsidR="00B0691B">
        <w:t xml:space="preserve"> </w:t>
      </w:r>
      <w:r w:rsidR="00B0691B">
        <w:t xml:space="preserve">for a felony or relevant misdemeanor charge. </w:t>
      </w:r>
      <w:r>
        <w:t xml:space="preserve"> </w:t>
      </w:r>
      <w:r w:rsidR="00B0691B">
        <w:t xml:space="preserve">The Department will use this information to ensure that employees handle the </w:t>
      </w:r>
      <w:r w:rsidR="00DA34F4">
        <w:t xml:space="preserve">hand </w:t>
      </w:r>
      <w:r w:rsidR="00B0691B">
        <w:t>delivery of U.S. passports and passport applications, which contain sensitive personally identifiable information, meet a minimum standard of trustworthiness.</w:t>
      </w:r>
    </w:p>
    <w:p w:rsidR="00B0691B" w:rsidP="00B0691B" w:rsidRDefault="00B0691B" w14:paraId="023CD68A" w14:textId="77777777">
      <w:pPr>
        <w:tabs>
          <w:tab w:val="left" w:pos="360"/>
        </w:tabs>
        <w:spacing w:after="0"/>
        <w:ind w:left="360"/>
        <w:jc w:val="both"/>
      </w:pPr>
    </w:p>
    <w:p w:rsidR="00053C95" w:rsidP="00724ED5" w:rsidRDefault="00053C95" w14:paraId="72FF2BE5" w14:textId="77777777">
      <w:pPr>
        <w:tabs>
          <w:tab w:val="left" w:pos="360"/>
        </w:tabs>
        <w:spacing w:after="0"/>
        <w:jc w:val="both"/>
      </w:pPr>
    </w:p>
    <w:p w:rsidRPr="006007AB" w:rsidR="00AE3909" w:rsidP="00AE3909" w:rsidRDefault="00AE3909" w14:paraId="4243E023" w14:textId="77777777">
      <w:pPr>
        <w:numPr>
          <w:ilvl w:val="0"/>
          <w:numId w:val="3"/>
        </w:numPr>
        <w:rPr>
          <w:i/>
          <w:color w:val="000000" w:themeColor="text1"/>
          <w:szCs w:val="24"/>
        </w:rPr>
      </w:pPr>
      <w:r w:rsidRPr="006007AB">
        <w:rPr>
          <w:i/>
          <w:color w:val="000000" w:themeColor="text1"/>
          <w:szCs w:val="24"/>
        </w:rPr>
        <w:t>Is this collection able to be completed electronically (e.g. through a website or application)?</w:t>
      </w:r>
    </w:p>
    <w:p w:rsidRPr="00E83D12" w:rsidR="00C5707A" w:rsidP="00B3330B" w:rsidRDefault="00FC10DF" w14:paraId="40FA7781" w14:textId="77777777">
      <w:pPr>
        <w:pStyle w:val="BodyTextIndent"/>
        <w:tabs>
          <w:tab w:val="clear" w:pos="720"/>
        </w:tabs>
      </w:pPr>
      <w:r>
        <w:t>No</w:t>
      </w:r>
      <w:r w:rsidRPr="0026215C" w:rsidR="0026215C">
        <w:t xml:space="preserve">. </w:t>
      </w:r>
      <w:r w:rsidR="00E83D12">
        <w:t xml:space="preserve"> </w:t>
      </w:r>
    </w:p>
    <w:p w:rsidRPr="00E83D12" w:rsidR="00053C95" w:rsidP="005C2FFF" w:rsidRDefault="00053C95" w14:paraId="63C77311" w14:textId="77777777">
      <w:pPr>
        <w:pStyle w:val="BodyTextIndent"/>
      </w:pPr>
    </w:p>
    <w:p w:rsidRPr="006007AB" w:rsidR="00AE3909" w:rsidP="00AE3909" w:rsidRDefault="00AE3909" w14:paraId="75963FE5" w14:textId="77777777">
      <w:pPr>
        <w:numPr>
          <w:ilvl w:val="0"/>
          <w:numId w:val="3"/>
        </w:numPr>
        <w:rPr>
          <w:i/>
          <w:color w:val="000000" w:themeColor="text1"/>
          <w:szCs w:val="24"/>
        </w:rPr>
      </w:pPr>
      <w:r w:rsidRPr="006007AB">
        <w:rPr>
          <w:i/>
          <w:color w:val="000000" w:themeColor="text1"/>
          <w:szCs w:val="24"/>
        </w:rPr>
        <w:t>Does this collection duplicate any other collection of information?</w:t>
      </w:r>
    </w:p>
    <w:p w:rsidR="009C6078" w:rsidP="00AE3909" w:rsidRDefault="00C57473" w14:paraId="201E238A" w14:textId="2A963454">
      <w:pPr>
        <w:pStyle w:val="BodyTextIndent"/>
        <w:tabs>
          <w:tab w:val="clear" w:pos="720"/>
        </w:tabs>
      </w:pPr>
      <w:r>
        <w:t xml:space="preserve">No.  </w:t>
      </w:r>
      <w:r w:rsidR="001E6D4F">
        <w:t>The DS-</w:t>
      </w:r>
      <w:r w:rsidR="00854692">
        <w:t xml:space="preserve">5538 </w:t>
      </w:r>
      <w:r w:rsidR="001E6D4F">
        <w:t xml:space="preserve">asks for the name of the </w:t>
      </w:r>
      <w:r w:rsidR="00190702">
        <w:t xml:space="preserve">private </w:t>
      </w:r>
      <w:r w:rsidR="001E6D4F">
        <w:t xml:space="preserve">courier </w:t>
      </w:r>
      <w:r w:rsidR="000E7049">
        <w:t>company</w:t>
      </w:r>
      <w:r w:rsidR="00BB3184">
        <w:t>,</w:t>
      </w:r>
      <w:r w:rsidR="000E7049">
        <w:t xml:space="preserve"> </w:t>
      </w:r>
      <w:r w:rsidR="00BB3184">
        <w:t xml:space="preserve">the name </w:t>
      </w:r>
      <w:r w:rsidR="00596F7E">
        <w:t xml:space="preserve">and signature </w:t>
      </w:r>
      <w:r w:rsidR="00BB3184">
        <w:t>of the</w:t>
      </w:r>
      <w:r w:rsidR="00190702">
        <w:t xml:space="preserve"> private </w:t>
      </w:r>
      <w:r w:rsidR="00BB3184">
        <w:t xml:space="preserve">courier </w:t>
      </w:r>
      <w:r w:rsidR="00716298">
        <w:t xml:space="preserve">company </w:t>
      </w:r>
      <w:r w:rsidR="000F677B">
        <w:t>owner</w:t>
      </w:r>
      <w:r w:rsidR="00716298">
        <w:t>(s)</w:t>
      </w:r>
      <w:r w:rsidR="00837167">
        <w:t xml:space="preserve">, </w:t>
      </w:r>
      <w:r w:rsidR="00447869">
        <w:t>the company’s address</w:t>
      </w:r>
      <w:r w:rsidR="00DA34F4">
        <w:t xml:space="preserve">.  In addition, the DS-5538 asks company owners to certify responses to </w:t>
      </w:r>
      <w:r w:rsidR="000F677B">
        <w:t>questions regarding the</w:t>
      </w:r>
      <w:r>
        <w:t xml:space="preserve"> </w:t>
      </w:r>
      <w:r w:rsidR="00542B6A">
        <w:t>owner’s work authorization</w:t>
      </w:r>
      <w:r w:rsidR="00DA34F4">
        <w:t xml:space="preserve"> </w:t>
      </w:r>
      <w:r w:rsidR="00542B6A">
        <w:t>and</w:t>
      </w:r>
      <w:r w:rsidR="000F677B">
        <w:t xml:space="preserve"> </w:t>
      </w:r>
      <w:r w:rsidR="00FA330D">
        <w:t xml:space="preserve">criminal history. </w:t>
      </w:r>
      <w:r>
        <w:t xml:space="preserve"> Company owners must provide </w:t>
      </w:r>
      <w:r w:rsidR="00DA34F4">
        <w:t xml:space="preserve">a photocopy of </w:t>
      </w:r>
      <w:r>
        <w:t>the front and back of a government-issued identification card</w:t>
      </w:r>
      <w:r w:rsidR="00DA34F4">
        <w:t xml:space="preserve">, as well as </w:t>
      </w:r>
      <w:r w:rsidRPr="00C61845">
        <w:t xml:space="preserve">a photocopy of </w:t>
      </w:r>
      <w:r>
        <w:t xml:space="preserve">proof of the company’s registration with the city or state </w:t>
      </w:r>
      <w:r w:rsidR="00C3263F">
        <w:t>(</w:t>
      </w:r>
      <w:r>
        <w:t xml:space="preserve">such as a </w:t>
      </w:r>
      <w:r w:rsidRPr="00C61845">
        <w:t xml:space="preserve">valid </w:t>
      </w:r>
      <w:r>
        <w:t>business tax license or certificate</w:t>
      </w:r>
      <w:r w:rsidR="00C3263F">
        <w:t>)</w:t>
      </w:r>
      <w:r>
        <w:t>, where each passport agency at which they wish to register is located.  The DS-5538</w:t>
      </w:r>
      <w:r w:rsidRPr="00FA330D">
        <w:t xml:space="preserve"> </w:t>
      </w:r>
      <w:r>
        <w:t xml:space="preserve">is the sole Department </w:t>
      </w:r>
      <w:r w:rsidRPr="00FA330D">
        <w:t xml:space="preserve">form used </w:t>
      </w:r>
      <w:r>
        <w:t>to register private courier companies</w:t>
      </w:r>
      <w:r w:rsidR="004E4B57">
        <w:t xml:space="preserve"> in the National Courier Program for Passports</w:t>
      </w:r>
      <w:r>
        <w:t>.</w:t>
      </w:r>
    </w:p>
    <w:p w:rsidR="009C6078" w:rsidP="00AE3909" w:rsidRDefault="009C6078" w14:paraId="3F46159D" w14:textId="77777777">
      <w:pPr>
        <w:pStyle w:val="BodyTextIndent"/>
        <w:tabs>
          <w:tab w:val="clear" w:pos="720"/>
        </w:tabs>
      </w:pPr>
    </w:p>
    <w:p w:rsidR="00053C95" w:rsidP="00AE3909" w:rsidRDefault="00B0691B" w14:paraId="6A6D0E9C" w14:textId="5F624BF6">
      <w:pPr>
        <w:pStyle w:val="BodyTextIndent"/>
        <w:tabs>
          <w:tab w:val="clear" w:pos="720"/>
        </w:tabs>
      </w:pPr>
      <w:r>
        <w:t xml:space="preserve">The DS-5539 asks for the employee’s name, contact information, signature, and for the employee to </w:t>
      </w:r>
      <w:r w:rsidR="00DA34F4">
        <w:t>certify</w:t>
      </w:r>
      <w:r>
        <w:t xml:space="preserve"> </w:t>
      </w:r>
      <w:r w:rsidR="00DA34F4">
        <w:t xml:space="preserve">responses to </w:t>
      </w:r>
      <w:r>
        <w:t xml:space="preserve">questions regarding the employee’s </w:t>
      </w:r>
      <w:r w:rsidR="00DA34F4">
        <w:t xml:space="preserve">work authorization and </w:t>
      </w:r>
      <w:r>
        <w:t>criminal history.</w:t>
      </w:r>
      <w:r w:rsidRPr="00C61845" w:rsidR="00C61845">
        <w:t xml:space="preserve"> </w:t>
      </w:r>
      <w:r w:rsidR="00C57473">
        <w:t xml:space="preserve"> Employees must also provide</w:t>
      </w:r>
      <w:r w:rsidR="00DA34F4">
        <w:t xml:space="preserve"> a photocopy of</w:t>
      </w:r>
      <w:r w:rsidR="00C57473">
        <w:t xml:space="preserve"> the front and back of a government-issued identification card.</w:t>
      </w:r>
      <w:r w:rsidR="00DA34F4">
        <w:t xml:space="preserve">  </w:t>
      </w:r>
      <w:r w:rsidRPr="00FA330D" w:rsidR="00FA330D">
        <w:t xml:space="preserve">Aside from </w:t>
      </w:r>
      <w:r w:rsidR="00F42C1B">
        <w:t>company names and contact information</w:t>
      </w:r>
      <w:r w:rsidRPr="00FA330D" w:rsidR="00FA330D">
        <w:t xml:space="preserve">, </w:t>
      </w:r>
      <w:r w:rsidR="00DA34F4">
        <w:t xml:space="preserve">which is also listed on the DS-5538, </w:t>
      </w:r>
      <w:r w:rsidRPr="00FA330D" w:rsidR="00FA330D">
        <w:t xml:space="preserve">the information requested </w:t>
      </w:r>
      <w:r w:rsidR="00F42C1B">
        <w:t xml:space="preserve">on the DS-5539 </w:t>
      </w:r>
      <w:r w:rsidRPr="00FA330D" w:rsidR="00FA330D">
        <w:t>does not duplicate information available elsewhere.</w:t>
      </w:r>
      <w:r w:rsidR="00E07057">
        <w:t xml:space="preserve">  The DS-</w:t>
      </w:r>
      <w:r w:rsidR="00854692">
        <w:t>553</w:t>
      </w:r>
      <w:r w:rsidR="00C57473">
        <w:t>9</w:t>
      </w:r>
      <w:r w:rsidRPr="00FA330D" w:rsidR="00854692">
        <w:t xml:space="preserve"> </w:t>
      </w:r>
      <w:r w:rsidRPr="00FA330D" w:rsidR="00FA330D">
        <w:t xml:space="preserve">is the sole Department of State form used </w:t>
      </w:r>
      <w:r w:rsidR="00E07057">
        <w:t xml:space="preserve">to </w:t>
      </w:r>
      <w:r w:rsidR="00C61845">
        <w:t>register</w:t>
      </w:r>
      <w:r w:rsidR="00E07057">
        <w:t xml:space="preserve"> </w:t>
      </w:r>
      <w:r w:rsidR="00C57473">
        <w:t xml:space="preserve">individuals who will perform </w:t>
      </w:r>
      <w:r w:rsidR="00BD5708">
        <w:t xml:space="preserve">hand </w:t>
      </w:r>
      <w:r w:rsidR="00C57473">
        <w:t xml:space="preserve">delivery services for </w:t>
      </w:r>
      <w:r w:rsidR="00190702">
        <w:t xml:space="preserve">private </w:t>
      </w:r>
      <w:r w:rsidR="00E07057">
        <w:t xml:space="preserve">courier </w:t>
      </w:r>
      <w:r w:rsidR="0015322F">
        <w:t>companies</w:t>
      </w:r>
      <w:r w:rsidR="00F42C1B">
        <w:t xml:space="preserve"> registered in the program</w:t>
      </w:r>
      <w:r w:rsidR="00E07057">
        <w:t xml:space="preserve">.  </w:t>
      </w:r>
    </w:p>
    <w:p w:rsidR="00053C95" w:rsidP="002E0584" w:rsidRDefault="00053C95" w14:paraId="74D6633D" w14:textId="77777777">
      <w:pPr>
        <w:pStyle w:val="BodyTextIndent"/>
        <w:tabs>
          <w:tab w:val="clear" w:pos="720"/>
        </w:tabs>
        <w:ind w:left="0"/>
      </w:pPr>
    </w:p>
    <w:p w:rsidR="00AE3909" w:rsidP="00B3330B" w:rsidRDefault="00AE3909" w14:paraId="5FAA22EE" w14:textId="77777777">
      <w:pPr>
        <w:numPr>
          <w:ilvl w:val="0"/>
          <w:numId w:val="3"/>
        </w:numPr>
        <w:jc w:val="both"/>
      </w:pPr>
      <w:r w:rsidRPr="006007AB">
        <w:rPr>
          <w:i/>
          <w:color w:val="000000" w:themeColor="text1"/>
          <w:szCs w:val="24"/>
        </w:rPr>
        <w:t>Describe any impacts on small business</w:t>
      </w:r>
      <w:r>
        <w:rPr>
          <w:i/>
          <w:color w:val="000000" w:themeColor="text1"/>
          <w:szCs w:val="24"/>
        </w:rPr>
        <w:t>.</w:t>
      </w:r>
      <w:r>
        <w:t xml:space="preserve"> </w:t>
      </w:r>
    </w:p>
    <w:p w:rsidR="00053C95" w:rsidP="00AE3909" w:rsidRDefault="002E0584" w14:paraId="1D0AE366" w14:textId="1EE8BA29">
      <w:pPr>
        <w:spacing w:after="0"/>
        <w:ind w:left="720"/>
        <w:jc w:val="both"/>
      </w:pPr>
      <w:r>
        <w:t xml:space="preserve">This information </w:t>
      </w:r>
      <w:r w:rsidR="00F42C1B">
        <w:t xml:space="preserve">collection </w:t>
      </w:r>
      <w:r w:rsidRPr="003206E9" w:rsidR="003206E9">
        <w:t xml:space="preserve">creates </w:t>
      </w:r>
      <w:r w:rsidR="00391040">
        <w:t xml:space="preserve">a </w:t>
      </w:r>
      <w:r w:rsidRPr="003206E9" w:rsidR="003206E9">
        <w:t xml:space="preserve">minimal </w:t>
      </w:r>
      <w:r w:rsidR="00391040">
        <w:t>burden on</w:t>
      </w:r>
      <w:r w:rsidRPr="003206E9" w:rsidR="003206E9">
        <w:t xml:space="preserve"> </w:t>
      </w:r>
      <w:r w:rsidR="00A97859">
        <w:t xml:space="preserve">private </w:t>
      </w:r>
      <w:r w:rsidR="00EE1F26">
        <w:t xml:space="preserve">courier companies, </w:t>
      </w:r>
      <w:r w:rsidR="00C94FAF">
        <w:t xml:space="preserve">some of which </w:t>
      </w:r>
      <w:r w:rsidR="003647E5">
        <w:t xml:space="preserve">are </w:t>
      </w:r>
      <w:r w:rsidRPr="003206E9" w:rsidR="003206E9">
        <w:t xml:space="preserve">small businesses. </w:t>
      </w:r>
      <w:r w:rsidR="00F42C1B">
        <w:t xml:space="preserve"> Company </w:t>
      </w:r>
      <w:r w:rsidR="00C3263F">
        <w:t>owners</w:t>
      </w:r>
      <w:r w:rsidRPr="003206E9" w:rsidR="00C3263F">
        <w:t xml:space="preserve"> that</w:t>
      </w:r>
      <w:r w:rsidRPr="003206E9" w:rsidR="003206E9">
        <w:t xml:space="preserve"> </w:t>
      </w:r>
      <w:r w:rsidR="00C61845">
        <w:t xml:space="preserve">wish to register to </w:t>
      </w:r>
      <w:r w:rsidR="00BD5708">
        <w:t xml:space="preserve">hand </w:t>
      </w:r>
      <w:r w:rsidR="00F42C1B">
        <w:t xml:space="preserve">deliver </w:t>
      </w:r>
      <w:r w:rsidR="00C61845">
        <w:t xml:space="preserve">U.S. passport applications </w:t>
      </w:r>
      <w:r w:rsidR="0015322F">
        <w:t>at a Department of State passport agency or center</w:t>
      </w:r>
      <w:r w:rsidR="00C61845">
        <w:t xml:space="preserve"> and pick up </w:t>
      </w:r>
      <w:r w:rsidR="00C61845">
        <w:lastRenderedPageBreak/>
        <w:t>passports and supporting documentation submitted in connection with passport applications</w:t>
      </w:r>
      <w:r w:rsidR="00F42C1B">
        <w:t xml:space="preserve">, and the employees performing these services, must use these forms to register with the Department’s </w:t>
      </w:r>
      <w:r w:rsidR="00BD5708">
        <w:t>National Courier Program</w:t>
      </w:r>
      <w:r w:rsidR="004E4B57">
        <w:t xml:space="preserve"> for Passports</w:t>
      </w:r>
      <w:r w:rsidRPr="003206E9" w:rsidR="003206E9">
        <w:t xml:space="preserve">. </w:t>
      </w:r>
      <w:r w:rsidR="00391040">
        <w:t xml:space="preserve"> </w:t>
      </w:r>
      <w:r w:rsidRPr="003206E9" w:rsidR="003206E9">
        <w:t xml:space="preserve">The time required </w:t>
      </w:r>
      <w:r w:rsidR="00391040">
        <w:t>for</w:t>
      </w:r>
      <w:r w:rsidRPr="003206E9" w:rsidR="003206E9">
        <w:t xml:space="preserve"> </w:t>
      </w:r>
      <w:r w:rsidR="00C61845">
        <w:t>a</w:t>
      </w:r>
      <w:r w:rsidRPr="003206E9" w:rsidR="003206E9">
        <w:t xml:space="preserve"> </w:t>
      </w:r>
      <w:r w:rsidR="00190702">
        <w:t xml:space="preserve">private </w:t>
      </w:r>
      <w:r w:rsidR="005A7A8B">
        <w:t xml:space="preserve">courier company </w:t>
      </w:r>
      <w:r w:rsidR="0015322F">
        <w:t>owner</w:t>
      </w:r>
      <w:r w:rsidR="00846CF9">
        <w:t xml:space="preserve"> </w:t>
      </w:r>
      <w:r w:rsidR="00F42C1B">
        <w:t>and employee</w:t>
      </w:r>
      <w:r w:rsidR="00190702">
        <w:t>(s)</w:t>
      </w:r>
      <w:r w:rsidRPr="003206E9" w:rsidR="003206E9">
        <w:t xml:space="preserve"> to </w:t>
      </w:r>
      <w:r w:rsidR="00391040">
        <w:t xml:space="preserve">submit </w:t>
      </w:r>
      <w:r w:rsidR="00846CF9">
        <w:t>the company’s</w:t>
      </w:r>
      <w:r w:rsidR="00E07057">
        <w:t xml:space="preserve"> </w:t>
      </w:r>
      <w:r w:rsidR="00613290">
        <w:t xml:space="preserve">contact </w:t>
      </w:r>
      <w:r w:rsidR="00E07057">
        <w:t>information</w:t>
      </w:r>
      <w:r w:rsidR="00613290">
        <w:t>,</w:t>
      </w:r>
      <w:r w:rsidR="00E07057">
        <w:t xml:space="preserve"> </w:t>
      </w:r>
      <w:r w:rsidR="004E4B57">
        <w:t xml:space="preserve">certify responses to </w:t>
      </w:r>
      <w:r w:rsidR="00E07057">
        <w:t>questions</w:t>
      </w:r>
      <w:r w:rsidR="003D656E">
        <w:t xml:space="preserve"> </w:t>
      </w:r>
      <w:r w:rsidR="001D29B0">
        <w:t>such as</w:t>
      </w:r>
      <w:r w:rsidR="00613290">
        <w:t xml:space="preserve"> </w:t>
      </w:r>
      <w:r w:rsidR="004E4B57">
        <w:t xml:space="preserve">work authorization and </w:t>
      </w:r>
      <w:r w:rsidR="00613290">
        <w:t xml:space="preserve">criminal history, </w:t>
      </w:r>
      <w:r w:rsidR="00C61845">
        <w:t>and provide photocopies of relevant documents</w:t>
      </w:r>
      <w:r w:rsidRPr="003206E9" w:rsidR="00C61845">
        <w:t xml:space="preserve"> </w:t>
      </w:r>
      <w:r w:rsidRPr="003206E9" w:rsidR="003206E9">
        <w:t>is minimal</w:t>
      </w:r>
      <w:r w:rsidR="003D656E">
        <w:t>.</w:t>
      </w:r>
      <w:r w:rsidR="00BB38D2">
        <w:t xml:space="preserve"> </w:t>
      </w:r>
      <w:r w:rsidR="00391040">
        <w:t xml:space="preserve"> </w:t>
      </w:r>
      <w:r w:rsidR="00190702">
        <w:t>Private c</w:t>
      </w:r>
      <w:r w:rsidR="003D656E">
        <w:t xml:space="preserve">ourier companies </w:t>
      </w:r>
      <w:r w:rsidR="00F42C1B">
        <w:t xml:space="preserve">and their employees </w:t>
      </w:r>
      <w:r w:rsidR="003D656E">
        <w:t xml:space="preserve">would not be required to expend any resources updating </w:t>
      </w:r>
      <w:r w:rsidR="00391040">
        <w:t>technological</w:t>
      </w:r>
      <w:r w:rsidR="003D656E">
        <w:t xml:space="preserve"> systems or pay additional fees to complete the information listed on the form</w:t>
      </w:r>
      <w:r w:rsidRPr="003206E9" w:rsidR="003206E9">
        <w:t>.</w:t>
      </w:r>
    </w:p>
    <w:p w:rsidR="002E0584" w:rsidP="00214BB4" w:rsidRDefault="002E0584" w14:paraId="45C278DA" w14:textId="77777777">
      <w:pPr>
        <w:spacing w:after="0"/>
        <w:jc w:val="both"/>
      </w:pPr>
    </w:p>
    <w:p w:rsidRPr="006007AB" w:rsidR="00AE3909" w:rsidP="00AE3909" w:rsidRDefault="00AE3909" w14:paraId="50A310E5" w14:textId="77777777">
      <w:pPr>
        <w:numPr>
          <w:ilvl w:val="0"/>
          <w:numId w:val="3"/>
        </w:numPr>
        <w:rPr>
          <w:i/>
          <w:color w:val="000000" w:themeColor="text1"/>
          <w:szCs w:val="24"/>
        </w:rPr>
      </w:pPr>
      <w:r w:rsidRPr="006007AB">
        <w:rPr>
          <w:i/>
          <w:color w:val="000000" w:themeColor="text1"/>
          <w:szCs w:val="24"/>
        </w:rPr>
        <w:t>What are consequences if this collection is not done?</w:t>
      </w:r>
    </w:p>
    <w:p w:rsidR="00C61845" w:rsidP="00B3330B" w:rsidRDefault="00C46651" w14:paraId="1ACC08E5" w14:textId="25739BBB">
      <w:pPr>
        <w:pStyle w:val="BodyTextIndent"/>
        <w:tabs>
          <w:tab w:val="clear" w:pos="720"/>
        </w:tabs>
      </w:pPr>
      <w:r>
        <w:rPr>
          <w:color w:val="000000"/>
        </w:rPr>
        <w:t xml:space="preserve">If a company does not complete a DS-5538 for the company </w:t>
      </w:r>
      <w:r w:rsidR="00BD5708">
        <w:rPr>
          <w:color w:val="000000"/>
        </w:rPr>
        <w:t xml:space="preserve">and </w:t>
      </w:r>
      <w:r>
        <w:rPr>
          <w:color w:val="000000"/>
        </w:rPr>
        <w:t xml:space="preserve">corresponding DS-5539 forms for each employee, the Department will not allow the company and/or employees to participate in the Department’s </w:t>
      </w:r>
      <w:r w:rsidR="00BD5708">
        <w:rPr>
          <w:color w:val="000000"/>
        </w:rPr>
        <w:t>National Courier Program</w:t>
      </w:r>
      <w:r w:rsidR="004E4B57">
        <w:rPr>
          <w:color w:val="000000"/>
        </w:rPr>
        <w:t xml:space="preserve"> for Passports</w:t>
      </w:r>
      <w:r w:rsidR="00563F4A">
        <w:rPr>
          <w:color w:val="000000"/>
        </w:rPr>
        <w:t>.</w:t>
      </w:r>
      <w:r>
        <w:rPr>
          <w:color w:val="000000"/>
        </w:rPr>
        <w:t xml:space="preserve">  </w:t>
      </w:r>
      <w:r w:rsidRPr="003206E9" w:rsidR="00C61845">
        <w:rPr>
          <w:color w:val="000000"/>
        </w:rPr>
        <w:t xml:space="preserve"> </w:t>
      </w:r>
      <w:r w:rsidR="00C61845">
        <w:rPr>
          <w:color w:val="000000"/>
        </w:rPr>
        <w:t xml:space="preserve"> </w:t>
      </w:r>
    </w:p>
    <w:p w:rsidR="00053C95" w:rsidP="00214BB4" w:rsidRDefault="00053C95" w14:paraId="207DFBA8" w14:textId="77777777">
      <w:pPr>
        <w:pStyle w:val="BodyTextIndent"/>
        <w:tabs>
          <w:tab w:val="clear" w:pos="720"/>
        </w:tabs>
        <w:ind w:left="0"/>
      </w:pPr>
    </w:p>
    <w:p w:rsidRPr="006007AB" w:rsidR="00AE3909" w:rsidP="00AE3909" w:rsidRDefault="00AE3909" w14:paraId="1C2C13EE" w14:textId="77777777">
      <w:pPr>
        <w:numPr>
          <w:ilvl w:val="0"/>
          <w:numId w:val="3"/>
        </w:numPr>
        <w:rPr>
          <w:i/>
          <w:color w:val="000000" w:themeColor="text1"/>
          <w:szCs w:val="24"/>
        </w:rPr>
      </w:pPr>
      <w:r w:rsidRPr="006007AB">
        <w:rPr>
          <w:i/>
          <w:color w:val="000000" w:themeColor="text1"/>
          <w:szCs w:val="24"/>
        </w:rPr>
        <w:t>Are there any special collection circumstances?</w:t>
      </w:r>
    </w:p>
    <w:p w:rsidR="00032D4B" w:rsidP="00B3330B" w:rsidRDefault="00032D4B" w14:paraId="62055844" w14:textId="7FCFB1E3">
      <w:pPr>
        <w:pStyle w:val="BodyTextIndent"/>
        <w:tabs>
          <w:tab w:val="clear" w:pos="720"/>
        </w:tabs>
      </w:pPr>
      <w:r>
        <w:t>No such special circumstances exist.</w:t>
      </w:r>
    </w:p>
    <w:p w:rsidR="00032D4B" w:rsidP="00032D4B" w:rsidRDefault="00032D4B" w14:paraId="02181B7F" w14:textId="77777777">
      <w:pPr>
        <w:pStyle w:val="BodyTextIndent"/>
        <w:tabs>
          <w:tab w:val="clear" w:pos="720"/>
        </w:tabs>
      </w:pPr>
    </w:p>
    <w:p w:rsidRPr="006007AB" w:rsidR="00AE3909" w:rsidP="00AE3909" w:rsidRDefault="00AE3909" w14:paraId="71E3951A" w14:textId="77777777">
      <w:pPr>
        <w:numPr>
          <w:ilvl w:val="0"/>
          <w:numId w:val="3"/>
        </w:numPr>
        <w:rPr>
          <w:i/>
          <w:color w:val="000000" w:themeColor="text1"/>
          <w:szCs w:val="24"/>
        </w:rPr>
      </w:pPr>
      <w:r w:rsidRPr="006007AB">
        <w:rPr>
          <w:i/>
          <w:color w:val="000000" w:themeColor="text1"/>
          <w:szCs w:val="24"/>
        </w:rPr>
        <w:t>Document publication (or intent to publish) a request for public comments in the Federal Register</w:t>
      </w:r>
    </w:p>
    <w:p w:rsidR="009A48FD" w:rsidP="00B3330B" w:rsidRDefault="009A48FD" w14:paraId="42DBE89B" w14:textId="77777777">
      <w:pPr>
        <w:pStyle w:val="BodyTextIndent"/>
        <w:tabs>
          <w:tab w:val="clear" w:pos="720"/>
        </w:tabs>
      </w:pPr>
      <w:r w:rsidRPr="009A48FD">
        <w:rPr>
          <w:color w:val="000000"/>
        </w:rPr>
        <w:t>T</w:t>
      </w:r>
      <w:r>
        <w:t xml:space="preserve">he Department of State </w:t>
      </w:r>
      <w:r w:rsidR="00E07057">
        <w:t xml:space="preserve">will </w:t>
      </w:r>
      <w:r>
        <w:t xml:space="preserve">publish a 60-day notice in the </w:t>
      </w:r>
      <w:r w:rsidRPr="009A48FD">
        <w:rPr>
          <w:i/>
        </w:rPr>
        <w:t>Federal Register</w:t>
      </w:r>
      <w:r>
        <w:t xml:space="preserve"> to solicit public comments</w:t>
      </w:r>
      <w:r w:rsidR="00D9605E">
        <w:t>.</w:t>
      </w:r>
    </w:p>
    <w:p w:rsidR="009232FA" w:rsidP="00401591" w:rsidRDefault="009232FA" w14:paraId="09774AEB" w14:textId="77777777">
      <w:pPr>
        <w:pStyle w:val="ListParagraph"/>
      </w:pPr>
      <w:r w:rsidRPr="009232FA">
        <w:rPr>
          <w:rFonts w:ascii="Times New Roman" w:hAnsi="Times New Roman"/>
        </w:rPr>
        <w:t xml:space="preserve"> </w:t>
      </w:r>
    </w:p>
    <w:p w:rsidRPr="006007AB" w:rsidR="00AE3909" w:rsidP="00AE3909" w:rsidRDefault="00AE3909" w14:paraId="4081CD39" w14:textId="77777777">
      <w:pPr>
        <w:numPr>
          <w:ilvl w:val="0"/>
          <w:numId w:val="3"/>
        </w:numPr>
        <w:rPr>
          <w:i/>
          <w:color w:val="000000" w:themeColor="text1"/>
          <w:szCs w:val="24"/>
        </w:rPr>
      </w:pPr>
      <w:r w:rsidRPr="006007AB">
        <w:rPr>
          <w:i/>
          <w:color w:val="000000" w:themeColor="text1"/>
          <w:szCs w:val="24"/>
        </w:rPr>
        <w:t>Are payments or gifts given to the respondents?</w:t>
      </w:r>
    </w:p>
    <w:p w:rsidR="009A42A6" w:rsidP="00B3330B" w:rsidRDefault="00053C95" w14:paraId="4EAAD1DB" w14:textId="77777777">
      <w:pPr>
        <w:pStyle w:val="BodyTextIndent"/>
        <w:tabs>
          <w:tab w:val="clear" w:pos="720"/>
        </w:tabs>
      </w:pPr>
      <w:r>
        <w:t>This information collection does not provide any payment or gift to respondents.</w:t>
      </w:r>
    </w:p>
    <w:p w:rsidR="00AE3909" w:rsidP="00724ED5" w:rsidRDefault="00AE3909" w14:paraId="0A41A9B6" w14:textId="77777777">
      <w:pPr>
        <w:pStyle w:val="BodyTextIndent"/>
        <w:tabs>
          <w:tab w:val="clear" w:pos="720"/>
        </w:tabs>
      </w:pPr>
    </w:p>
    <w:p w:rsidRPr="006007AB" w:rsidR="00AE3909" w:rsidP="00AE3909" w:rsidRDefault="00AE3909" w14:paraId="141854DB" w14:textId="77777777">
      <w:pPr>
        <w:numPr>
          <w:ilvl w:val="0"/>
          <w:numId w:val="3"/>
        </w:numPr>
        <w:rPr>
          <w:i/>
          <w:color w:val="000000" w:themeColor="text1"/>
          <w:szCs w:val="24"/>
        </w:rPr>
      </w:pPr>
      <w:r w:rsidRPr="006007AB">
        <w:rPr>
          <w:i/>
          <w:color w:val="000000" w:themeColor="text1"/>
          <w:szCs w:val="24"/>
        </w:rPr>
        <w:t>Describe assurances of privacy/confidentiality</w:t>
      </w:r>
    </w:p>
    <w:p w:rsidR="00053C95" w:rsidP="00B3330B" w:rsidRDefault="00053C95" w14:paraId="047C0FB5" w14:textId="2CF12E56">
      <w:pPr>
        <w:pStyle w:val="BodyTextIndent"/>
        <w:tabs>
          <w:tab w:val="clear" w:pos="720"/>
        </w:tabs>
      </w:pPr>
      <w:r>
        <w:t>This form includes a Privacy Act Statement explaining the routine uses of the information collected under the Act.</w:t>
      </w:r>
      <w:r w:rsidR="00D664A7">
        <w:t xml:space="preserve">   </w:t>
      </w:r>
      <w:r w:rsidR="00F42C1B">
        <w:t xml:space="preserve">Applicable </w:t>
      </w:r>
      <w:r w:rsidR="00D664A7">
        <w:t>federal statutes and regulation</w:t>
      </w:r>
      <w:r w:rsidR="00F42C1B">
        <w:t xml:space="preserve"> govern the protection of respondent personal information</w:t>
      </w:r>
      <w:r w:rsidR="00D664A7">
        <w:t>.</w:t>
      </w:r>
    </w:p>
    <w:p w:rsidR="00053C95" w:rsidP="005C2FFF" w:rsidRDefault="00053C95" w14:paraId="2673446F" w14:textId="77777777">
      <w:pPr>
        <w:pStyle w:val="BodyTextIndent"/>
        <w:tabs>
          <w:tab w:val="clear" w:pos="720"/>
        </w:tabs>
        <w:ind w:left="0"/>
      </w:pPr>
    </w:p>
    <w:p w:rsidRPr="006007AB" w:rsidR="003A5080" w:rsidP="003A5080" w:rsidRDefault="003A5080" w14:paraId="2F151A36" w14:textId="77777777">
      <w:pPr>
        <w:numPr>
          <w:ilvl w:val="0"/>
          <w:numId w:val="3"/>
        </w:numPr>
        <w:rPr>
          <w:i/>
          <w:color w:val="000000" w:themeColor="text1"/>
          <w:szCs w:val="24"/>
        </w:rPr>
      </w:pPr>
      <w:r w:rsidRPr="006007AB">
        <w:rPr>
          <w:i/>
          <w:color w:val="000000" w:themeColor="text1"/>
          <w:szCs w:val="24"/>
        </w:rPr>
        <w:t>Are any questions of a sensitive nature asked?</w:t>
      </w:r>
    </w:p>
    <w:p w:rsidR="00053C95" w:rsidP="00B3330B" w:rsidRDefault="00F42C1B" w14:paraId="7CC52DE2" w14:textId="31A69F6B">
      <w:pPr>
        <w:pStyle w:val="BodyTextIndent"/>
        <w:tabs>
          <w:tab w:val="clear" w:pos="720"/>
        </w:tabs>
      </w:pPr>
      <w:r>
        <w:t xml:space="preserve">Yes.  </w:t>
      </w:r>
      <w:r w:rsidR="00C46651">
        <w:rPr>
          <w:rFonts w:eastAsia="Arial Unicode MS"/>
        </w:rPr>
        <w:t xml:space="preserve">To register in this program, courier companies must </w:t>
      </w:r>
      <w:r w:rsidR="00563F4A">
        <w:rPr>
          <w:rFonts w:eastAsia="Arial Unicode MS"/>
        </w:rPr>
        <w:t xml:space="preserve">annually </w:t>
      </w:r>
      <w:r w:rsidR="00C46651">
        <w:rPr>
          <w:rFonts w:eastAsia="Arial Unicode MS"/>
        </w:rPr>
        <w:t xml:space="preserve">provide </w:t>
      </w:r>
      <w:r w:rsidR="00563F4A">
        <w:rPr>
          <w:rFonts w:eastAsia="Arial Unicode MS"/>
        </w:rPr>
        <w:t xml:space="preserve">their </w:t>
      </w:r>
      <w:r w:rsidR="00C46651">
        <w:rPr>
          <w:rFonts w:eastAsia="Arial Unicode MS"/>
        </w:rPr>
        <w:t xml:space="preserve">contact information at participating passport agencies at which they wish to register. </w:t>
      </w:r>
      <w:r w:rsidR="00BD5708">
        <w:rPr>
          <w:rFonts w:eastAsia="Arial Unicode MS"/>
        </w:rPr>
        <w:t>T</w:t>
      </w:r>
      <w:r w:rsidR="00C46651">
        <w:rPr>
          <w:rFonts w:eastAsia="Arial Unicode MS"/>
        </w:rPr>
        <w:t>he DS-5538 will also require courier company owners to certify that</w:t>
      </w:r>
      <w:r w:rsidR="00B473BD">
        <w:rPr>
          <w:rFonts w:eastAsia="Arial Unicode MS"/>
        </w:rPr>
        <w:t xml:space="preserve"> they are over the age of eighteen, are legally authoriz</w:t>
      </w:r>
      <w:r w:rsidR="00E701AE">
        <w:rPr>
          <w:rFonts w:eastAsia="Arial Unicode MS"/>
        </w:rPr>
        <w:t>ed to work in the United States;</w:t>
      </w:r>
      <w:r w:rsidR="00B473BD">
        <w:rPr>
          <w:rFonts w:eastAsia="Arial Unicode MS"/>
        </w:rPr>
        <w:t xml:space="preserve"> </w:t>
      </w:r>
      <w:r w:rsidR="00C46651">
        <w:rPr>
          <w:rFonts w:eastAsia="Arial Unicode MS"/>
        </w:rPr>
        <w:t xml:space="preserve">that </w:t>
      </w:r>
      <w:r w:rsidR="00563F4A">
        <w:rPr>
          <w:rFonts w:eastAsia="Arial Unicode MS"/>
        </w:rPr>
        <w:t>they</w:t>
      </w:r>
      <w:r w:rsidR="00C46651">
        <w:rPr>
          <w:rFonts w:eastAsia="Arial Unicode MS"/>
        </w:rPr>
        <w:t xml:space="preserve"> d</w:t>
      </w:r>
      <w:r w:rsidR="00972D33">
        <w:rPr>
          <w:rFonts w:eastAsia="Arial Unicode MS"/>
        </w:rPr>
        <w:t>o not have a record of a felony</w:t>
      </w:r>
      <w:r w:rsidR="00C46651">
        <w:rPr>
          <w:rFonts w:eastAsia="Arial Unicode MS"/>
        </w:rPr>
        <w:t xml:space="preserve"> or any misdemeanor related to mismanaging funds, identity theft, </w:t>
      </w:r>
      <w:r w:rsidR="001D29B0">
        <w:rPr>
          <w:rFonts w:eastAsia="Arial Unicode MS"/>
        </w:rPr>
        <w:t xml:space="preserve">or </w:t>
      </w:r>
      <w:r w:rsidR="00C46651">
        <w:rPr>
          <w:rFonts w:eastAsia="Arial Unicode MS"/>
        </w:rPr>
        <w:t>docum</w:t>
      </w:r>
      <w:r w:rsidR="001D29B0">
        <w:rPr>
          <w:rFonts w:eastAsia="Arial Unicode MS"/>
        </w:rPr>
        <w:t>ent fraud</w:t>
      </w:r>
      <w:r w:rsidR="00972D33">
        <w:rPr>
          <w:rFonts w:eastAsia="Arial Unicode MS"/>
        </w:rPr>
        <w:t>;</w:t>
      </w:r>
      <w:r w:rsidR="00C46651">
        <w:rPr>
          <w:rFonts w:eastAsia="Arial Unicode MS"/>
        </w:rPr>
        <w:t xml:space="preserve"> and that </w:t>
      </w:r>
      <w:r w:rsidR="00563F4A">
        <w:rPr>
          <w:rFonts w:eastAsia="Arial Unicode MS"/>
        </w:rPr>
        <w:t>they</w:t>
      </w:r>
      <w:r w:rsidR="00C46651">
        <w:rPr>
          <w:rFonts w:eastAsia="Arial Unicode MS"/>
        </w:rPr>
        <w:t xml:space="preserve"> are not under indictment for such an offense.  </w:t>
      </w:r>
      <w:r w:rsidR="00053C95">
        <w:t>The DS-</w:t>
      </w:r>
      <w:r w:rsidR="00854692">
        <w:t xml:space="preserve">5538 </w:t>
      </w:r>
      <w:r w:rsidR="00C46651">
        <w:t xml:space="preserve">also </w:t>
      </w:r>
      <w:r w:rsidR="00613290">
        <w:t xml:space="preserve">asks company owners to </w:t>
      </w:r>
      <w:r w:rsidR="00C46651">
        <w:t xml:space="preserve">provide </w:t>
      </w:r>
      <w:r w:rsidR="00B473BD">
        <w:t xml:space="preserve">a copy of their photo identification and </w:t>
      </w:r>
      <w:r w:rsidR="00FC10DF">
        <w:t xml:space="preserve">proof of the company’s registration with the city or state, such as </w:t>
      </w:r>
      <w:r w:rsidR="000261D1">
        <w:t xml:space="preserve">a </w:t>
      </w:r>
      <w:r w:rsidR="00724ED5">
        <w:t>business tax license or certificate</w:t>
      </w:r>
      <w:r w:rsidR="00FC10DF">
        <w:t>, as appropriate, where each passport agency at which they wish to register with is located.</w:t>
      </w:r>
      <w:r w:rsidR="00724ED5">
        <w:t xml:space="preserve"> </w:t>
      </w:r>
    </w:p>
    <w:p w:rsidR="002C6A30" w:rsidRDefault="00972D33" w14:paraId="337E3103" w14:textId="7966F653">
      <w:pPr>
        <w:pStyle w:val="BodyTextIndent"/>
        <w:tabs>
          <w:tab w:val="clear" w:pos="720"/>
        </w:tabs>
      </w:pPr>
      <w:r>
        <w:rPr>
          <w:rFonts w:eastAsia="Arial Unicode MS"/>
        </w:rPr>
        <w:t xml:space="preserve">Employees trusted with delivering applications and retrieving issued passports and supporting materials are required to </w:t>
      </w:r>
      <w:r w:rsidR="003E711B">
        <w:rPr>
          <w:rFonts w:eastAsia="Arial Unicode MS"/>
        </w:rPr>
        <w:t xml:space="preserve">annually </w:t>
      </w:r>
      <w:r>
        <w:rPr>
          <w:rFonts w:eastAsia="Arial Unicode MS"/>
        </w:rPr>
        <w:t xml:space="preserve">provide their contact information at the </w:t>
      </w:r>
      <w:r>
        <w:rPr>
          <w:rFonts w:eastAsia="Arial Unicode MS"/>
        </w:rPr>
        <w:lastRenderedPageBreak/>
        <w:t>passport agencies where they register to perform hand</w:t>
      </w:r>
      <w:r w:rsidR="00B245F9">
        <w:rPr>
          <w:rFonts w:eastAsia="Arial Unicode MS"/>
        </w:rPr>
        <w:t xml:space="preserve"> delivery</w:t>
      </w:r>
      <w:r>
        <w:rPr>
          <w:rFonts w:eastAsia="Arial Unicode MS"/>
        </w:rPr>
        <w:t xml:space="preserve"> services.  </w:t>
      </w:r>
      <w:r w:rsidR="00BD5708">
        <w:t>T</w:t>
      </w:r>
      <w:r w:rsidR="002C6A30">
        <w:t xml:space="preserve">he DS-5539 </w:t>
      </w:r>
      <w:r>
        <w:t xml:space="preserve">will also </w:t>
      </w:r>
      <w:r w:rsidR="00BD5708">
        <w:t>requires</w:t>
      </w:r>
      <w:r w:rsidR="002C6A30">
        <w:t xml:space="preserve"> company </w:t>
      </w:r>
      <w:r w:rsidR="00563F4A">
        <w:t>employees to</w:t>
      </w:r>
      <w:r w:rsidR="008976C1">
        <w:t xml:space="preserve"> </w:t>
      </w:r>
      <w:r>
        <w:t xml:space="preserve">certify </w:t>
      </w:r>
      <w:r>
        <w:rPr>
          <w:rFonts w:eastAsia="Arial Unicode MS"/>
        </w:rPr>
        <w:t xml:space="preserve">that they </w:t>
      </w:r>
      <w:r w:rsidR="00B473BD">
        <w:rPr>
          <w:rFonts w:eastAsia="Arial Unicode MS"/>
        </w:rPr>
        <w:t>are over the age of eighteen</w:t>
      </w:r>
      <w:r w:rsidR="00E701AE">
        <w:rPr>
          <w:rFonts w:eastAsia="Arial Unicode MS"/>
        </w:rPr>
        <w:t>;</w:t>
      </w:r>
      <w:r w:rsidR="00B473BD">
        <w:rPr>
          <w:rFonts w:eastAsia="Arial Unicode MS"/>
        </w:rPr>
        <w:t xml:space="preserve"> are legally authorized to work in the United States</w:t>
      </w:r>
      <w:r w:rsidR="00E701AE">
        <w:rPr>
          <w:rFonts w:eastAsia="Arial Unicode MS"/>
        </w:rPr>
        <w:t>;</w:t>
      </w:r>
      <w:r w:rsidR="00B473BD">
        <w:rPr>
          <w:rFonts w:eastAsia="Arial Unicode MS"/>
        </w:rPr>
        <w:t xml:space="preserve"> </w:t>
      </w:r>
      <w:r w:rsidR="00E701AE">
        <w:rPr>
          <w:rFonts w:eastAsia="Arial Unicode MS"/>
        </w:rPr>
        <w:t xml:space="preserve">and that they </w:t>
      </w:r>
      <w:r>
        <w:rPr>
          <w:rFonts w:eastAsia="Arial Unicode MS"/>
        </w:rPr>
        <w:t xml:space="preserve">do not have a record of a felony or any misdemeanor related to mismanaging funds, identity theft, </w:t>
      </w:r>
      <w:r w:rsidR="001D29B0">
        <w:rPr>
          <w:rFonts w:eastAsia="Arial Unicode MS"/>
        </w:rPr>
        <w:t>and/or document fraud</w:t>
      </w:r>
      <w:r>
        <w:rPr>
          <w:rFonts w:eastAsia="Arial Unicode MS"/>
        </w:rPr>
        <w:t xml:space="preserve">, and are not under indictment for such an offense.  </w:t>
      </w:r>
      <w:r w:rsidR="00E701AE">
        <w:rPr>
          <w:rFonts w:eastAsia="Arial Unicode MS"/>
        </w:rPr>
        <w:t>In addition, their e</w:t>
      </w:r>
      <w:r>
        <w:rPr>
          <w:rFonts w:eastAsia="Arial Unicode MS"/>
        </w:rPr>
        <w:t>mployer must certify that the employee is legally authorized to work in the United States</w:t>
      </w:r>
      <w:r w:rsidR="00157E13">
        <w:rPr>
          <w:rFonts w:eastAsia="Arial Unicode MS"/>
        </w:rPr>
        <w:t xml:space="preserve"> and acknowledge responsibility for employee conduct</w:t>
      </w:r>
      <w:r w:rsidR="00563F4A">
        <w:rPr>
          <w:rFonts w:eastAsia="Arial Unicode MS"/>
        </w:rPr>
        <w:t>.</w:t>
      </w:r>
    </w:p>
    <w:p w:rsidR="00D41CDE" w:rsidP="00D41CDE" w:rsidRDefault="00D41CDE" w14:paraId="0B2B07F3" w14:textId="77777777">
      <w:pPr>
        <w:pStyle w:val="BodyTextIndent"/>
        <w:tabs>
          <w:tab w:val="clear" w:pos="720"/>
        </w:tabs>
      </w:pPr>
    </w:p>
    <w:p w:rsidRPr="00EC242F" w:rsidR="003A5080" w:rsidP="00B3330B" w:rsidRDefault="003A5080" w14:paraId="0CDCB02D" w14:textId="77777777">
      <w:pPr>
        <w:pStyle w:val="BodyTextIndent"/>
        <w:numPr>
          <w:ilvl w:val="0"/>
          <w:numId w:val="3"/>
        </w:numPr>
        <w:tabs>
          <w:tab w:val="left" w:pos="720"/>
        </w:tabs>
        <w:spacing w:after="120"/>
        <w:jc w:val="left"/>
      </w:pPr>
      <w:r w:rsidRPr="006007AB">
        <w:rPr>
          <w:i/>
          <w:color w:val="000000" w:themeColor="text1"/>
        </w:rPr>
        <w:t>Describe the hour time burden and the hour cost burden on the respondent needed to complete this collection</w:t>
      </w:r>
      <w:r>
        <w:rPr>
          <w:i/>
          <w:color w:val="000000" w:themeColor="text1"/>
        </w:rPr>
        <w:t>.</w:t>
      </w:r>
    </w:p>
    <w:p w:rsidR="00075A73" w:rsidP="00B3330B" w:rsidRDefault="00053C95" w14:paraId="095F58FC" w14:textId="2EB315E4">
      <w:pPr>
        <w:pStyle w:val="BodyTextIndent"/>
        <w:tabs>
          <w:tab w:val="clear" w:pos="720"/>
        </w:tabs>
      </w:pPr>
      <w:r w:rsidRPr="00672A1C">
        <w:t xml:space="preserve">Passport Services </w:t>
      </w:r>
      <w:r w:rsidR="00244209">
        <w:t xml:space="preserve">estimates that the </w:t>
      </w:r>
      <w:r w:rsidRPr="00672A1C">
        <w:t>average</w:t>
      </w:r>
      <w:r w:rsidR="00EC67CF">
        <w:t xml:space="preserve"> </w:t>
      </w:r>
      <w:r w:rsidRPr="00672A1C">
        <w:t xml:space="preserve">time required for </w:t>
      </w:r>
      <w:r w:rsidR="002C6A30">
        <w:t>form DS-5538</w:t>
      </w:r>
      <w:r w:rsidRPr="00672A1C">
        <w:t xml:space="preserve"> is </w:t>
      </w:r>
      <w:r w:rsidR="004C6B63">
        <w:t xml:space="preserve">20 </w:t>
      </w:r>
      <w:r w:rsidR="00EC67CF">
        <w:t xml:space="preserve">minutes </w:t>
      </w:r>
      <w:r w:rsidRPr="00672A1C">
        <w:t>per response</w:t>
      </w:r>
      <w:r w:rsidR="002C6A30">
        <w:t xml:space="preserve"> and </w:t>
      </w:r>
      <w:r w:rsidR="002F5CD4">
        <w:t>2</w:t>
      </w:r>
      <w:r w:rsidR="002C6A30">
        <w:t xml:space="preserve">0 minutes per response for </w:t>
      </w:r>
      <w:r w:rsidR="00563F4A">
        <w:t xml:space="preserve">form </w:t>
      </w:r>
      <w:r w:rsidR="002C6A30">
        <w:t>DS-5539</w:t>
      </w:r>
      <w:r w:rsidRPr="00672A1C">
        <w:t xml:space="preserve">.  Therefore the </w:t>
      </w:r>
      <w:r w:rsidRPr="00672A1C" w:rsidR="00DD2827">
        <w:t xml:space="preserve">estimated </w:t>
      </w:r>
      <w:r w:rsidRPr="00672A1C">
        <w:t xml:space="preserve">total annual burden for </w:t>
      </w:r>
      <w:r w:rsidRPr="00672A1C" w:rsidR="00DD2827">
        <w:t>the collection</w:t>
      </w:r>
      <w:r w:rsidR="00075A73">
        <w:t xml:space="preserve"> is:</w:t>
      </w:r>
    </w:p>
    <w:p w:rsidR="00075A73" w:rsidP="005C2FFF" w:rsidRDefault="00075A73" w14:paraId="29E57C96" w14:textId="77777777">
      <w:pPr>
        <w:pStyle w:val="ListParagraph"/>
        <w:jc w:val="both"/>
      </w:pPr>
    </w:p>
    <w:p w:rsidR="002C6A30" w:rsidP="005C2FFF" w:rsidRDefault="00075A73" w14:paraId="63E95371" w14:textId="77777777">
      <w:pPr>
        <w:pStyle w:val="BodyTextIndent"/>
        <w:tabs>
          <w:tab w:val="clear" w:pos="720"/>
        </w:tabs>
        <w:rPr>
          <w:b/>
        </w:rPr>
      </w:pPr>
      <w:r>
        <w:t xml:space="preserve">(number of </w:t>
      </w:r>
      <w:r w:rsidR="003553D8">
        <w:t>registered courier companies</w:t>
      </w:r>
      <w:r w:rsidR="002C6A30">
        <w:t xml:space="preserve"> / employees</w:t>
      </w:r>
      <w:r w:rsidR="003553D8">
        <w:t>, or “respondents”</w:t>
      </w:r>
      <w:r>
        <w:t>)</w:t>
      </w:r>
      <w:r w:rsidRPr="00672A1C" w:rsidR="001F1464">
        <w:t xml:space="preserve"> </w:t>
      </w:r>
      <w:r w:rsidRPr="00672A1C" w:rsidR="00DD2827">
        <w:t xml:space="preserve">x </w:t>
      </w:r>
      <w:r>
        <w:t>(</w:t>
      </w:r>
      <w:r w:rsidR="00A30C76">
        <w:t>minutes</w:t>
      </w:r>
      <w:r w:rsidRPr="00672A1C" w:rsidR="00DD2827">
        <w:t>)</w:t>
      </w:r>
      <w:r w:rsidR="00A30C76">
        <w:t xml:space="preserve"> / 60</w:t>
      </w:r>
      <w:r w:rsidRPr="00672A1C" w:rsidR="00DD2827">
        <w:t xml:space="preserve"> </w:t>
      </w:r>
      <w:r>
        <w:t xml:space="preserve">= </w:t>
      </w:r>
      <w:r w:rsidR="002C6A30">
        <w:rPr>
          <w:b/>
        </w:rPr>
        <w:t xml:space="preserve">Total </w:t>
      </w:r>
      <w:r w:rsidRPr="002D27F0" w:rsidR="0089172E">
        <w:rPr>
          <w:b/>
        </w:rPr>
        <w:t xml:space="preserve"> </w:t>
      </w:r>
      <w:r w:rsidRPr="002D27F0" w:rsidR="001F1464">
        <w:rPr>
          <w:b/>
        </w:rPr>
        <w:t>hours per year</w:t>
      </w:r>
    </w:p>
    <w:p w:rsidRPr="002F5CD4" w:rsidR="002C6A30" w:rsidRDefault="002C6A30" w14:paraId="093304CC" w14:textId="77777777">
      <w:pPr>
        <w:pStyle w:val="BodyTextIndent"/>
        <w:tabs>
          <w:tab w:val="clear" w:pos="720"/>
        </w:tabs>
        <w:rPr>
          <w:b/>
          <w:sz w:val="16"/>
          <w:szCs w:val="16"/>
        </w:rPr>
      </w:pPr>
      <w:r>
        <w:rPr>
          <w:b/>
          <w:sz w:val="16"/>
          <w:szCs w:val="16"/>
        </w:rPr>
        <w:t>Form</w:t>
      </w:r>
      <w:r>
        <w:rPr>
          <w:b/>
          <w:sz w:val="16"/>
          <w:szCs w:val="16"/>
        </w:rPr>
        <w:tab/>
      </w:r>
      <w:r>
        <w:rPr>
          <w:b/>
          <w:sz w:val="16"/>
          <w:szCs w:val="16"/>
        </w:rPr>
        <w:tab/>
      </w:r>
      <w:r>
        <w:rPr>
          <w:b/>
          <w:sz w:val="16"/>
          <w:szCs w:val="16"/>
        </w:rPr>
        <w:tab/>
      </w:r>
      <w:r w:rsidRPr="002F5CD4">
        <w:rPr>
          <w:b/>
          <w:sz w:val="16"/>
          <w:szCs w:val="16"/>
        </w:rPr>
        <w:t xml:space="preserve">Number of Respondents  </w:t>
      </w:r>
      <w:r w:rsidRPr="002F5CD4">
        <w:rPr>
          <w:b/>
          <w:sz w:val="16"/>
          <w:szCs w:val="16"/>
        </w:rPr>
        <w:tab/>
        <w:t xml:space="preserve">Minutes per Response </w:t>
      </w:r>
      <w:r w:rsidRPr="002F5CD4">
        <w:rPr>
          <w:b/>
          <w:sz w:val="16"/>
          <w:szCs w:val="16"/>
        </w:rPr>
        <w:tab/>
        <w:t>Total Hours per Year</w:t>
      </w:r>
    </w:p>
    <w:tbl>
      <w:tblPr>
        <w:tblStyle w:val="TableGrid"/>
        <w:tblW w:w="0" w:type="auto"/>
        <w:tblInd w:w="720" w:type="dxa"/>
        <w:tblLook w:val="04A0" w:firstRow="1" w:lastRow="0" w:firstColumn="1" w:lastColumn="0" w:noHBand="0" w:noVBand="1"/>
      </w:tblPr>
      <w:tblGrid>
        <w:gridCol w:w="2157"/>
        <w:gridCol w:w="2157"/>
        <w:gridCol w:w="2158"/>
        <w:gridCol w:w="2158"/>
      </w:tblGrid>
      <w:tr w:rsidR="002C6A30" w:rsidTr="087DA42B" w14:paraId="221A65FB" w14:textId="77777777">
        <w:tc>
          <w:tcPr>
            <w:tcW w:w="2157" w:type="dxa"/>
          </w:tcPr>
          <w:p w:rsidRPr="002F5CD4" w:rsidR="002C6A30" w:rsidP="005C2FFF" w:rsidRDefault="002C6A30" w14:paraId="054BCB6C" w14:textId="77777777">
            <w:pPr>
              <w:pStyle w:val="BodyTextIndent"/>
              <w:tabs>
                <w:tab w:val="clear" w:pos="720"/>
              </w:tabs>
              <w:ind w:left="0"/>
            </w:pPr>
            <w:r w:rsidRPr="002F5CD4">
              <w:t>DS-5538</w:t>
            </w:r>
          </w:p>
        </w:tc>
        <w:tc>
          <w:tcPr>
            <w:tcW w:w="2157" w:type="dxa"/>
          </w:tcPr>
          <w:p w:rsidRPr="002F5CD4" w:rsidR="002C6A30" w:rsidP="005C2FFF" w:rsidRDefault="002C6A30" w14:paraId="47C7A262" w14:textId="77777777">
            <w:pPr>
              <w:pStyle w:val="BodyTextIndent"/>
              <w:tabs>
                <w:tab w:val="clear" w:pos="720"/>
              </w:tabs>
              <w:ind w:left="0"/>
            </w:pPr>
            <w:r w:rsidRPr="002F5CD4">
              <w:t>370</w:t>
            </w:r>
          </w:p>
        </w:tc>
        <w:tc>
          <w:tcPr>
            <w:tcW w:w="2158" w:type="dxa"/>
          </w:tcPr>
          <w:p w:rsidRPr="002F5CD4" w:rsidR="002C6A30" w:rsidP="005C2FFF" w:rsidRDefault="002C6A30" w14:paraId="50AD73A0" w14:textId="77777777">
            <w:pPr>
              <w:pStyle w:val="BodyTextIndent"/>
              <w:tabs>
                <w:tab w:val="clear" w:pos="720"/>
              </w:tabs>
              <w:ind w:left="0"/>
            </w:pPr>
            <w:r w:rsidRPr="002F5CD4">
              <w:t>20/60</w:t>
            </w:r>
          </w:p>
        </w:tc>
        <w:tc>
          <w:tcPr>
            <w:tcW w:w="2158" w:type="dxa"/>
          </w:tcPr>
          <w:p w:rsidRPr="002F5CD4" w:rsidR="002C6A30" w:rsidP="005C2FFF" w:rsidRDefault="002C6A30" w14:paraId="29399BCA" w14:textId="77777777">
            <w:pPr>
              <w:pStyle w:val="BodyTextIndent"/>
              <w:tabs>
                <w:tab w:val="clear" w:pos="720"/>
              </w:tabs>
              <w:ind w:left="0"/>
            </w:pPr>
            <w:r w:rsidRPr="002F5CD4">
              <w:t>123.33</w:t>
            </w:r>
          </w:p>
        </w:tc>
      </w:tr>
      <w:tr w:rsidR="002C6A30" w:rsidTr="087DA42B" w14:paraId="20931C11" w14:textId="77777777">
        <w:tc>
          <w:tcPr>
            <w:tcW w:w="2157" w:type="dxa"/>
          </w:tcPr>
          <w:p w:rsidRPr="002F5CD4" w:rsidR="002C6A30" w:rsidP="005C2FFF" w:rsidRDefault="002C6A30" w14:paraId="69C7209A" w14:textId="77777777">
            <w:pPr>
              <w:pStyle w:val="BodyTextIndent"/>
              <w:tabs>
                <w:tab w:val="clear" w:pos="720"/>
              </w:tabs>
              <w:ind w:left="0"/>
            </w:pPr>
            <w:r w:rsidRPr="002F5CD4">
              <w:t>DS-5539</w:t>
            </w:r>
          </w:p>
        </w:tc>
        <w:tc>
          <w:tcPr>
            <w:tcW w:w="2157" w:type="dxa"/>
          </w:tcPr>
          <w:p w:rsidRPr="002F5CD4" w:rsidR="002C6A30" w:rsidP="005C2FFF" w:rsidRDefault="002C6A30" w14:paraId="173AACA8" w14:textId="77777777">
            <w:pPr>
              <w:pStyle w:val="BodyTextIndent"/>
              <w:tabs>
                <w:tab w:val="clear" w:pos="720"/>
              </w:tabs>
              <w:ind w:left="0"/>
            </w:pPr>
            <w:r w:rsidRPr="002F5CD4">
              <w:t>1285</w:t>
            </w:r>
          </w:p>
        </w:tc>
        <w:tc>
          <w:tcPr>
            <w:tcW w:w="2158" w:type="dxa"/>
          </w:tcPr>
          <w:p w:rsidRPr="002F5CD4" w:rsidR="002C6A30" w:rsidP="005C2FFF" w:rsidRDefault="54139E69" w14:paraId="40FE7469" w14:textId="2E9FC09C">
            <w:pPr>
              <w:pStyle w:val="BodyTextIndent"/>
              <w:tabs>
                <w:tab w:val="clear" w:pos="720"/>
              </w:tabs>
              <w:ind w:left="0"/>
            </w:pPr>
            <w:r>
              <w:t>4</w:t>
            </w:r>
            <w:r w:rsidR="002C6A30">
              <w:t>0/60</w:t>
            </w:r>
          </w:p>
        </w:tc>
        <w:tc>
          <w:tcPr>
            <w:tcW w:w="2158" w:type="dxa"/>
          </w:tcPr>
          <w:p w:rsidRPr="002F5CD4" w:rsidR="002C6A30" w:rsidP="087DA42B" w:rsidRDefault="76485154" w14:paraId="7CC4AFA4" w14:textId="6908BBEC">
            <w:pPr>
              <w:pStyle w:val="BodyTextIndent"/>
              <w:spacing w:line="259" w:lineRule="auto"/>
              <w:ind w:left="0"/>
            </w:pPr>
            <w:r>
              <w:t>856.67</w:t>
            </w:r>
          </w:p>
        </w:tc>
      </w:tr>
      <w:tr w:rsidR="002C6A30" w:rsidTr="087DA42B" w14:paraId="48E25C8A" w14:textId="77777777">
        <w:tc>
          <w:tcPr>
            <w:tcW w:w="2157" w:type="dxa"/>
          </w:tcPr>
          <w:p w:rsidR="002C6A30" w:rsidP="005C2FFF" w:rsidRDefault="002C6A30" w14:paraId="46A88AD2" w14:textId="77777777">
            <w:pPr>
              <w:pStyle w:val="BodyTextIndent"/>
              <w:tabs>
                <w:tab w:val="clear" w:pos="720"/>
              </w:tabs>
              <w:ind w:left="0"/>
              <w:rPr>
                <w:b/>
              </w:rPr>
            </w:pPr>
            <w:r>
              <w:rPr>
                <w:b/>
              </w:rPr>
              <w:t>Total</w:t>
            </w:r>
          </w:p>
        </w:tc>
        <w:tc>
          <w:tcPr>
            <w:tcW w:w="2157" w:type="dxa"/>
          </w:tcPr>
          <w:p w:rsidR="002C6A30" w:rsidP="005C2FFF" w:rsidRDefault="002C6A30" w14:paraId="4AE2818A" w14:textId="77777777">
            <w:pPr>
              <w:pStyle w:val="BodyTextIndent"/>
              <w:tabs>
                <w:tab w:val="clear" w:pos="720"/>
              </w:tabs>
              <w:ind w:left="0"/>
              <w:rPr>
                <w:b/>
              </w:rPr>
            </w:pPr>
            <w:r>
              <w:rPr>
                <w:b/>
              </w:rPr>
              <w:t>1655</w:t>
            </w:r>
          </w:p>
        </w:tc>
        <w:tc>
          <w:tcPr>
            <w:tcW w:w="2158" w:type="dxa"/>
          </w:tcPr>
          <w:p w:rsidR="002C6A30" w:rsidP="005C2FFF" w:rsidRDefault="002C6A30" w14:paraId="6E907082" w14:textId="77777777">
            <w:pPr>
              <w:pStyle w:val="BodyTextIndent"/>
              <w:tabs>
                <w:tab w:val="clear" w:pos="720"/>
              </w:tabs>
              <w:ind w:left="0"/>
              <w:rPr>
                <w:b/>
              </w:rPr>
            </w:pPr>
            <w:r>
              <w:rPr>
                <w:b/>
              </w:rPr>
              <w:t>60</w:t>
            </w:r>
          </w:p>
        </w:tc>
        <w:tc>
          <w:tcPr>
            <w:tcW w:w="2158" w:type="dxa"/>
          </w:tcPr>
          <w:p w:rsidR="002C6A30" w:rsidP="087DA42B" w:rsidRDefault="606B69D5" w14:paraId="36392237" w14:textId="5F261481">
            <w:pPr>
              <w:pStyle w:val="BodyTextIndent"/>
              <w:spacing w:line="259" w:lineRule="auto"/>
              <w:ind w:left="0"/>
            </w:pPr>
            <w:r w:rsidRPr="087DA42B">
              <w:rPr>
                <w:b/>
                <w:bCs/>
              </w:rPr>
              <w:t>980</w:t>
            </w:r>
          </w:p>
        </w:tc>
      </w:tr>
    </w:tbl>
    <w:p w:rsidRPr="00672A1C" w:rsidR="00053C95" w:rsidP="002F5CD4" w:rsidRDefault="00053C95" w14:paraId="2F04FBB1" w14:textId="77777777">
      <w:pPr>
        <w:pStyle w:val="BodyTextIndent"/>
        <w:tabs>
          <w:tab w:val="clear" w:pos="720"/>
        </w:tabs>
        <w:ind w:left="0"/>
      </w:pPr>
    </w:p>
    <w:p w:rsidR="00672A1C" w:rsidP="005C2FFF" w:rsidRDefault="00672A1C" w14:paraId="6D387BCE" w14:textId="77777777">
      <w:pPr>
        <w:pStyle w:val="ListParagraph"/>
        <w:jc w:val="both"/>
        <w:rPr>
          <w:highlight w:val="yellow"/>
        </w:rPr>
      </w:pPr>
    </w:p>
    <w:p w:rsidR="00672A1C" w:rsidP="005C2FFF" w:rsidRDefault="00672A1C" w14:paraId="2AF28B1E" w14:textId="77777777">
      <w:pPr>
        <w:pStyle w:val="BodyTextIndent"/>
        <w:tabs>
          <w:tab w:val="clear" w:pos="720"/>
        </w:tabs>
      </w:pPr>
      <w:r>
        <w:t xml:space="preserve">To estimate the cost to respondents for </w:t>
      </w:r>
      <w:r w:rsidR="00A31A07">
        <w:t xml:space="preserve">form DS-5538 </w:t>
      </w:r>
      <w:r>
        <w:t>based on the hourly wage and weighted wage multiplier, the Department calculated the following:</w:t>
      </w:r>
    </w:p>
    <w:p w:rsidR="00A31A07" w:rsidP="005C2FFF" w:rsidRDefault="00A31A07" w14:paraId="35CFCC59" w14:textId="77777777">
      <w:pPr>
        <w:pStyle w:val="BodyTextIndent"/>
        <w:tabs>
          <w:tab w:val="clear" w:pos="720"/>
        </w:tabs>
      </w:pPr>
    </w:p>
    <w:p w:rsidR="005D2DE1" w:rsidP="005C2FFF" w:rsidRDefault="005D2DE1" w14:paraId="7FDF52FC" w14:textId="77777777">
      <w:pPr>
        <w:pStyle w:val="BodyTextIndent"/>
        <w:tabs>
          <w:tab w:val="clear" w:pos="720"/>
        </w:tabs>
      </w:pPr>
    </w:p>
    <w:p w:rsidR="005D2DE1" w:rsidP="005C2FFF" w:rsidRDefault="00A52271" w14:paraId="357F99E3" w14:textId="77777777">
      <w:pPr>
        <w:pStyle w:val="BodyTextIndent"/>
        <w:tabs>
          <w:tab w:val="clear" w:pos="720"/>
        </w:tabs>
      </w:pPr>
      <w:r>
        <w:t>$</w:t>
      </w:r>
      <w:r w:rsidR="003553D8">
        <w:t>54.41</w:t>
      </w:r>
      <w:r w:rsidR="00672A1C">
        <w:t xml:space="preserve"> (mean hourly earnings </w:t>
      </w:r>
      <w:r w:rsidR="00CA312A">
        <w:t xml:space="preserve">for </w:t>
      </w:r>
      <w:r w:rsidR="0015322F">
        <w:t>managers</w:t>
      </w:r>
      <w:r w:rsidR="00CA312A">
        <w:t xml:space="preserve"> </w:t>
      </w:r>
      <w:r w:rsidR="00672A1C">
        <w:t>based on estimated income per hour from the Bureau of Labor Statistics)</w:t>
      </w:r>
      <w:r w:rsidR="005D2DE1">
        <w:t xml:space="preserve"> x </w:t>
      </w:r>
      <w:r w:rsidR="00672A1C">
        <w:t xml:space="preserve">1.4 (weighted wage multiplier) </w:t>
      </w:r>
      <w:r w:rsidR="005D2DE1">
        <w:t xml:space="preserve">= </w:t>
      </w:r>
      <w:r w:rsidRPr="005D2DE1" w:rsidR="005D2DE1">
        <w:rPr>
          <w:b/>
        </w:rPr>
        <w:t>$</w:t>
      </w:r>
      <w:r w:rsidR="003553D8">
        <w:rPr>
          <w:b/>
        </w:rPr>
        <w:t>76.17</w:t>
      </w:r>
      <w:r w:rsidR="005D2DE1">
        <w:t xml:space="preserve"> weighted wage</w:t>
      </w:r>
      <w:r w:rsidR="005D4E0F">
        <w:t>.</w:t>
      </w:r>
    </w:p>
    <w:p w:rsidR="005D2DE1" w:rsidP="005C2FFF" w:rsidRDefault="005D2DE1" w14:paraId="7B3F7B8B" w14:textId="77777777">
      <w:pPr>
        <w:pStyle w:val="BodyTextIndent"/>
        <w:tabs>
          <w:tab w:val="clear" w:pos="720"/>
        </w:tabs>
      </w:pPr>
    </w:p>
    <w:p w:rsidR="00A31A07" w:rsidRDefault="0089172E" w14:paraId="4D737AC8" w14:textId="77777777">
      <w:pPr>
        <w:pStyle w:val="BodyTextIndent"/>
        <w:tabs>
          <w:tab w:val="clear" w:pos="720"/>
        </w:tabs>
      </w:pPr>
      <w:r>
        <w:t xml:space="preserve">123.33 </w:t>
      </w:r>
      <w:r w:rsidR="00F429FA">
        <w:t xml:space="preserve">(annual </w:t>
      </w:r>
      <w:r w:rsidR="005D2DE1">
        <w:t>hours</w:t>
      </w:r>
      <w:r w:rsidR="00F429FA">
        <w:t>)</w:t>
      </w:r>
      <w:r w:rsidR="005D2DE1">
        <w:t xml:space="preserve"> x </w:t>
      </w:r>
      <w:r w:rsidR="00962ED9">
        <w:t>$</w:t>
      </w:r>
      <w:r w:rsidR="003553D8">
        <w:t>76.17</w:t>
      </w:r>
      <w:r w:rsidR="00F429FA">
        <w:t xml:space="preserve"> (weighted wage)</w:t>
      </w:r>
      <w:r w:rsidR="005D2DE1">
        <w:t xml:space="preserve"> = </w:t>
      </w:r>
      <w:r w:rsidR="00A30C76">
        <w:rPr>
          <w:b/>
        </w:rPr>
        <w:t>$</w:t>
      </w:r>
      <w:r>
        <w:rPr>
          <w:b/>
        </w:rPr>
        <w:t>9,394.05</w:t>
      </w:r>
      <w:r w:rsidR="005D2DE1">
        <w:t xml:space="preserve"> (hour burden cost)</w:t>
      </w:r>
    </w:p>
    <w:p w:rsidR="00A31A07" w:rsidRDefault="00A31A07" w14:paraId="623A2B16" w14:textId="77777777">
      <w:pPr>
        <w:pStyle w:val="BodyTextIndent"/>
        <w:tabs>
          <w:tab w:val="clear" w:pos="720"/>
        </w:tabs>
      </w:pPr>
    </w:p>
    <w:p w:rsidR="00A31A07" w:rsidRDefault="00A31A07" w14:paraId="6C93E26D" w14:textId="77777777">
      <w:pPr>
        <w:pStyle w:val="BodyTextIndent"/>
        <w:tabs>
          <w:tab w:val="clear" w:pos="720"/>
        </w:tabs>
      </w:pPr>
      <w:r>
        <w:t>To estimate the cost to respondents for form DS-5539 based on the hourly wage and weighted wage multiplier, the Department calculated the following:</w:t>
      </w:r>
    </w:p>
    <w:p w:rsidR="00A31A07" w:rsidP="00A31A07" w:rsidRDefault="00A31A07" w14:paraId="00625DF9" w14:textId="77777777">
      <w:pPr>
        <w:pStyle w:val="BodyTextIndent"/>
        <w:tabs>
          <w:tab w:val="clear" w:pos="720"/>
        </w:tabs>
      </w:pPr>
    </w:p>
    <w:p w:rsidR="00A31A07" w:rsidP="005C2FFF" w:rsidRDefault="00A31A07" w14:paraId="58BBBBFF" w14:textId="77777777">
      <w:pPr>
        <w:pStyle w:val="BodyTextIndent"/>
        <w:tabs>
          <w:tab w:val="clear" w:pos="720"/>
        </w:tabs>
      </w:pPr>
    </w:p>
    <w:p w:rsidRPr="002C4CC3" w:rsidR="00A31A07" w:rsidP="00A31A07" w:rsidRDefault="00A31A07" w14:paraId="35281BBA" w14:textId="77777777">
      <w:pPr>
        <w:pStyle w:val="BodyTextIndent"/>
        <w:tabs>
          <w:tab w:val="clear" w:pos="720"/>
        </w:tabs>
      </w:pPr>
      <w:r w:rsidRPr="002C4CC3">
        <w:t xml:space="preserve">$14.42 (mean hourly earnings for couriers and messengers based on estimated income per hour from the Bureau of Labor Statistics) x 1.4 (weighted wage multiplier) = </w:t>
      </w:r>
      <w:r w:rsidRPr="002C4CC3">
        <w:rPr>
          <w:b/>
        </w:rPr>
        <w:t>$20.19</w:t>
      </w:r>
      <w:r w:rsidRPr="002C4CC3">
        <w:t xml:space="preserve"> </w:t>
      </w:r>
      <w:r w:rsidRPr="008B7417">
        <w:rPr>
          <w:b/>
        </w:rPr>
        <w:t>weighted wage</w:t>
      </w:r>
    </w:p>
    <w:p w:rsidRPr="002C4CC3" w:rsidR="00A31A07" w:rsidP="00A31A07" w:rsidRDefault="00A31A07" w14:paraId="5EBC7A9F" w14:textId="77777777">
      <w:pPr>
        <w:pStyle w:val="BodyTextIndent"/>
        <w:tabs>
          <w:tab w:val="clear" w:pos="720"/>
        </w:tabs>
      </w:pPr>
    </w:p>
    <w:p w:rsidR="00A31A07" w:rsidP="00A31A07" w:rsidRDefault="20E153BB" w14:paraId="7FB90D9C" w14:textId="48E0F0B6">
      <w:pPr>
        <w:pStyle w:val="BodyTextIndent"/>
        <w:tabs>
          <w:tab w:val="clear" w:pos="720"/>
        </w:tabs>
      </w:pPr>
      <w:r>
        <w:t>856.67</w:t>
      </w:r>
      <w:r w:rsidR="00A31A07">
        <w:t xml:space="preserve"> (annual hours) x $20.19 (weighted wage) = </w:t>
      </w:r>
      <w:r w:rsidRPr="455B608E" w:rsidR="008B708A">
        <w:rPr>
          <w:b/>
          <w:bCs/>
        </w:rPr>
        <w:t>$</w:t>
      </w:r>
      <w:r w:rsidRPr="455B608E" w:rsidR="7ACCF900">
        <w:rPr>
          <w:b/>
          <w:bCs/>
        </w:rPr>
        <w:t>17,296.17</w:t>
      </w:r>
      <w:r w:rsidRPr="455B608E" w:rsidR="008B708A">
        <w:rPr>
          <w:b/>
          <w:bCs/>
        </w:rPr>
        <w:t xml:space="preserve"> </w:t>
      </w:r>
      <w:r w:rsidRPr="455B608E" w:rsidR="00A31A07">
        <w:rPr>
          <w:b/>
          <w:bCs/>
        </w:rPr>
        <w:t>(hour burden cost)</w:t>
      </w:r>
    </w:p>
    <w:p w:rsidR="00A31A07" w:rsidP="005C2FFF" w:rsidRDefault="00A31A07" w14:paraId="794C106E" w14:textId="77777777">
      <w:pPr>
        <w:pStyle w:val="BodyTextIndent"/>
        <w:tabs>
          <w:tab w:val="clear" w:pos="720"/>
        </w:tabs>
      </w:pPr>
    </w:p>
    <w:p w:rsidR="00A31A07" w:rsidP="00077B91" w:rsidRDefault="00A31A07" w14:paraId="761F486A" w14:textId="77777777">
      <w:pPr>
        <w:pStyle w:val="BodyTextIndent"/>
        <w:tabs>
          <w:tab w:val="clear" w:pos="720"/>
        </w:tabs>
        <w:ind w:left="0"/>
        <w:rPr>
          <w:b/>
          <w:sz w:val="16"/>
          <w:szCs w:val="16"/>
        </w:rPr>
      </w:pPr>
    </w:p>
    <w:p w:rsidRPr="00E75934" w:rsidR="00A31A07" w:rsidP="00A31A07" w:rsidRDefault="00A31A07" w14:paraId="2929FF79" w14:textId="77777777">
      <w:pPr>
        <w:pStyle w:val="BodyTextIndent"/>
        <w:tabs>
          <w:tab w:val="clear" w:pos="720"/>
        </w:tabs>
        <w:rPr>
          <w:b/>
          <w:sz w:val="16"/>
          <w:szCs w:val="16"/>
        </w:rPr>
      </w:pPr>
      <w:r>
        <w:rPr>
          <w:b/>
          <w:sz w:val="16"/>
          <w:szCs w:val="16"/>
        </w:rPr>
        <w:t>Form</w:t>
      </w:r>
      <w:r>
        <w:rPr>
          <w:b/>
          <w:sz w:val="16"/>
          <w:szCs w:val="16"/>
        </w:rPr>
        <w:tab/>
        <w:t xml:space="preserve">              M</w:t>
      </w:r>
      <w:r w:rsidRPr="00A31A07">
        <w:rPr>
          <w:b/>
          <w:sz w:val="16"/>
          <w:szCs w:val="16"/>
        </w:rPr>
        <w:t>ean hourly earnings</w:t>
      </w:r>
      <w:r>
        <w:rPr>
          <w:b/>
          <w:sz w:val="16"/>
          <w:szCs w:val="16"/>
        </w:rPr>
        <w:tab/>
        <w:t xml:space="preserve">   Wage</w:t>
      </w:r>
      <w:r w:rsidRPr="00A31A07">
        <w:rPr>
          <w:b/>
          <w:sz w:val="16"/>
          <w:szCs w:val="16"/>
        </w:rPr>
        <w:t xml:space="preserve"> multiplier</w:t>
      </w:r>
      <w:r w:rsidRPr="00E75934">
        <w:rPr>
          <w:b/>
          <w:sz w:val="16"/>
          <w:szCs w:val="16"/>
        </w:rPr>
        <w:tab/>
      </w:r>
      <w:r>
        <w:rPr>
          <w:b/>
          <w:sz w:val="16"/>
          <w:szCs w:val="16"/>
        </w:rPr>
        <w:t>Weighted Wage</w:t>
      </w:r>
      <w:r>
        <w:rPr>
          <w:b/>
          <w:sz w:val="16"/>
          <w:szCs w:val="16"/>
        </w:rPr>
        <w:tab/>
        <w:t>Annual Hours</w:t>
      </w:r>
      <w:r>
        <w:rPr>
          <w:b/>
          <w:sz w:val="16"/>
          <w:szCs w:val="16"/>
        </w:rPr>
        <w:tab/>
        <w:t>H</w:t>
      </w:r>
      <w:r w:rsidRPr="00A31A07">
        <w:rPr>
          <w:b/>
          <w:sz w:val="16"/>
          <w:szCs w:val="16"/>
        </w:rPr>
        <w:t>our burden cost</w:t>
      </w:r>
    </w:p>
    <w:tbl>
      <w:tblPr>
        <w:tblStyle w:val="TableGrid"/>
        <w:tblW w:w="0" w:type="auto"/>
        <w:tblInd w:w="720" w:type="dxa"/>
        <w:tblLook w:val="04A0" w:firstRow="1" w:lastRow="0" w:firstColumn="1" w:lastColumn="0" w:noHBand="0" w:noVBand="1"/>
      </w:tblPr>
      <w:tblGrid>
        <w:gridCol w:w="1259"/>
        <w:gridCol w:w="1756"/>
        <w:gridCol w:w="1300"/>
        <w:gridCol w:w="1440"/>
        <w:gridCol w:w="1440"/>
        <w:gridCol w:w="1435"/>
      </w:tblGrid>
      <w:tr w:rsidR="00A31A07" w:rsidTr="455B608E" w14:paraId="3496A607" w14:textId="77777777">
        <w:tc>
          <w:tcPr>
            <w:tcW w:w="1259" w:type="dxa"/>
          </w:tcPr>
          <w:p w:rsidRPr="00E75934" w:rsidR="00A31A07" w:rsidP="00E75934" w:rsidRDefault="00A31A07" w14:paraId="4B3A8D43" w14:textId="77777777">
            <w:pPr>
              <w:pStyle w:val="BodyTextIndent"/>
              <w:tabs>
                <w:tab w:val="clear" w:pos="720"/>
              </w:tabs>
              <w:ind w:left="0"/>
            </w:pPr>
            <w:r w:rsidRPr="00E75934">
              <w:t>DS-5538</w:t>
            </w:r>
          </w:p>
        </w:tc>
        <w:tc>
          <w:tcPr>
            <w:tcW w:w="1756" w:type="dxa"/>
          </w:tcPr>
          <w:p w:rsidRPr="00E75934" w:rsidR="00A31A07" w:rsidP="00E75934" w:rsidRDefault="00A31A07" w14:paraId="204A280C" w14:textId="77777777">
            <w:pPr>
              <w:pStyle w:val="BodyTextIndent"/>
              <w:tabs>
                <w:tab w:val="clear" w:pos="720"/>
              </w:tabs>
              <w:ind w:left="0"/>
            </w:pPr>
            <w:r>
              <w:t>$54.41</w:t>
            </w:r>
          </w:p>
        </w:tc>
        <w:tc>
          <w:tcPr>
            <w:tcW w:w="1300" w:type="dxa"/>
          </w:tcPr>
          <w:p w:rsidRPr="00E75934" w:rsidR="00A31A07" w:rsidP="00E75934" w:rsidRDefault="00A31A07" w14:paraId="57EF0CA1" w14:textId="77777777">
            <w:pPr>
              <w:pStyle w:val="BodyTextIndent"/>
              <w:tabs>
                <w:tab w:val="clear" w:pos="720"/>
              </w:tabs>
              <w:ind w:left="0"/>
            </w:pPr>
            <w:r>
              <w:t>1.4</w:t>
            </w:r>
          </w:p>
        </w:tc>
        <w:tc>
          <w:tcPr>
            <w:tcW w:w="1440" w:type="dxa"/>
          </w:tcPr>
          <w:p w:rsidRPr="00A31A07" w:rsidR="00A31A07" w:rsidP="00E75934" w:rsidRDefault="00A31A07" w14:paraId="08C46624" w14:textId="77777777">
            <w:pPr>
              <w:pStyle w:val="BodyTextIndent"/>
              <w:tabs>
                <w:tab w:val="clear" w:pos="720"/>
              </w:tabs>
              <w:ind w:left="0"/>
            </w:pPr>
            <w:r w:rsidRPr="00077B91">
              <w:t>$76.17</w:t>
            </w:r>
          </w:p>
        </w:tc>
        <w:tc>
          <w:tcPr>
            <w:tcW w:w="1440" w:type="dxa"/>
          </w:tcPr>
          <w:p w:rsidRPr="005D2DE1" w:rsidR="00A31A07" w:rsidP="00E75934" w:rsidRDefault="00A31A07" w14:paraId="718F2AE6" w14:textId="77777777">
            <w:pPr>
              <w:pStyle w:val="BodyTextIndent"/>
              <w:tabs>
                <w:tab w:val="clear" w:pos="720"/>
              </w:tabs>
              <w:ind w:left="0"/>
              <w:rPr>
                <w:b/>
              </w:rPr>
            </w:pPr>
            <w:r>
              <w:t>123.33</w:t>
            </w:r>
          </w:p>
        </w:tc>
        <w:tc>
          <w:tcPr>
            <w:tcW w:w="1435" w:type="dxa"/>
          </w:tcPr>
          <w:p w:rsidRPr="00A31A07" w:rsidR="00A31A07" w:rsidP="00E75934" w:rsidRDefault="00A31A07" w14:paraId="1C6D9FC2" w14:textId="77777777">
            <w:pPr>
              <w:pStyle w:val="BodyTextIndent"/>
              <w:tabs>
                <w:tab w:val="clear" w:pos="720"/>
              </w:tabs>
              <w:ind w:left="0"/>
            </w:pPr>
            <w:r w:rsidRPr="00077B91">
              <w:t>$9,394.05</w:t>
            </w:r>
          </w:p>
        </w:tc>
      </w:tr>
      <w:tr w:rsidR="00A31A07" w:rsidTr="455B608E" w14:paraId="704ECB95" w14:textId="77777777">
        <w:tc>
          <w:tcPr>
            <w:tcW w:w="1259" w:type="dxa"/>
          </w:tcPr>
          <w:p w:rsidRPr="00E75934" w:rsidR="00A31A07" w:rsidP="00E75934" w:rsidRDefault="00A31A07" w14:paraId="126C1823" w14:textId="77777777">
            <w:pPr>
              <w:pStyle w:val="BodyTextIndent"/>
              <w:tabs>
                <w:tab w:val="clear" w:pos="720"/>
              </w:tabs>
              <w:ind w:left="0"/>
            </w:pPr>
            <w:r w:rsidRPr="00E75934">
              <w:t>DS-5539</w:t>
            </w:r>
          </w:p>
        </w:tc>
        <w:tc>
          <w:tcPr>
            <w:tcW w:w="1756" w:type="dxa"/>
          </w:tcPr>
          <w:p w:rsidRPr="00E75934" w:rsidR="00A31A07" w:rsidP="00E75934" w:rsidRDefault="00A31A07" w14:paraId="57E6B607" w14:textId="77777777">
            <w:pPr>
              <w:pStyle w:val="BodyTextIndent"/>
              <w:tabs>
                <w:tab w:val="clear" w:pos="720"/>
              </w:tabs>
              <w:ind w:left="0"/>
            </w:pPr>
            <w:r>
              <w:t>$</w:t>
            </w:r>
            <w:r w:rsidRPr="002C4CC3">
              <w:t>14.42</w:t>
            </w:r>
          </w:p>
        </w:tc>
        <w:tc>
          <w:tcPr>
            <w:tcW w:w="1300" w:type="dxa"/>
          </w:tcPr>
          <w:p w:rsidRPr="00E75934" w:rsidR="00A31A07" w:rsidP="00E75934" w:rsidRDefault="00A31A07" w14:paraId="48E2170A" w14:textId="77777777">
            <w:pPr>
              <w:pStyle w:val="BodyTextIndent"/>
              <w:tabs>
                <w:tab w:val="clear" w:pos="720"/>
              </w:tabs>
              <w:ind w:left="0"/>
            </w:pPr>
            <w:r>
              <w:t>1.4</w:t>
            </w:r>
          </w:p>
        </w:tc>
        <w:tc>
          <w:tcPr>
            <w:tcW w:w="1440" w:type="dxa"/>
          </w:tcPr>
          <w:p w:rsidRPr="00A31A07" w:rsidR="00A31A07" w:rsidP="00E75934" w:rsidRDefault="00A31A07" w14:paraId="249AB513" w14:textId="77777777">
            <w:pPr>
              <w:pStyle w:val="BodyTextIndent"/>
              <w:tabs>
                <w:tab w:val="clear" w:pos="720"/>
              </w:tabs>
              <w:ind w:left="0"/>
            </w:pPr>
            <w:r w:rsidRPr="00077B91">
              <w:t>$20.19</w:t>
            </w:r>
          </w:p>
        </w:tc>
        <w:tc>
          <w:tcPr>
            <w:tcW w:w="1440" w:type="dxa"/>
          </w:tcPr>
          <w:p w:rsidRPr="002C4CC3" w:rsidR="00A31A07" w:rsidP="00E75934" w:rsidRDefault="00A31A07" w14:paraId="5E215698" w14:textId="77777777">
            <w:pPr>
              <w:pStyle w:val="BodyTextIndent"/>
              <w:tabs>
                <w:tab w:val="clear" w:pos="720"/>
              </w:tabs>
              <w:ind w:left="0"/>
              <w:rPr>
                <w:b/>
              </w:rPr>
            </w:pPr>
            <w:r>
              <w:t>856.66</w:t>
            </w:r>
          </w:p>
        </w:tc>
        <w:tc>
          <w:tcPr>
            <w:tcW w:w="1435" w:type="dxa"/>
          </w:tcPr>
          <w:p w:rsidRPr="00A31A07" w:rsidR="00A31A07" w:rsidP="00077B91" w:rsidRDefault="00A31A07" w14:paraId="4003E401" w14:textId="34A5BB03">
            <w:pPr>
              <w:pStyle w:val="BodyTextIndent"/>
              <w:tabs>
                <w:tab w:val="clear" w:pos="720"/>
              </w:tabs>
              <w:ind w:left="0"/>
            </w:pPr>
            <w:r>
              <w:t>$</w:t>
            </w:r>
            <w:r w:rsidR="287738F3">
              <w:t>17,296.17</w:t>
            </w:r>
          </w:p>
        </w:tc>
      </w:tr>
      <w:tr w:rsidR="00A31A07" w:rsidTr="455B608E" w14:paraId="5088802F" w14:textId="77777777">
        <w:tc>
          <w:tcPr>
            <w:tcW w:w="1259" w:type="dxa"/>
          </w:tcPr>
          <w:p w:rsidR="00A31A07" w:rsidP="00E75934" w:rsidRDefault="00A31A07" w14:paraId="19E50F70" w14:textId="77777777">
            <w:pPr>
              <w:pStyle w:val="BodyTextIndent"/>
              <w:tabs>
                <w:tab w:val="clear" w:pos="720"/>
              </w:tabs>
              <w:ind w:left="0"/>
              <w:rPr>
                <w:b/>
              </w:rPr>
            </w:pPr>
            <w:r>
              <w:rPr>
                <w:b/>
              </w:rPr>
              <w:lastRenderedPageBreak/>
              <w:t>Total</w:t>
            </w:r>
          </w:p>
        </w:tc>
        <w:tc>
          <w:tcPr>
            <w:tcW w:w="1756" w:type="dxa"/>
          </w:tcPr>
          <w:p w:rsidR="00A31A07" w:rsidP="00E75934" w:rsidRDefault="00A31A07" w14:paraId="038DFC5B" w14:textId="77777777">
            <w:pPr>
              <w:pStyle w:val="BodyTextIndent"/>
              <w:tabs>
                <w:tab w:val="clear" w:pos="720"/>
              </w:tabs>
              <w:ind w:left="0"/>
              <w:rPr>
                <w:b/>
              </w:rPr>
            </w:pPr>
          </w:p>
        </w:tc>
        <w:tc>
          <w:tcPr>
            <w:tcW w:w="1300" w:type="dxa"/>
          </w:tcPr>
          <w:p w:rsidR="00A31A07" w:rsidP="00E75934" w:rsidRDefault="00A31A07" w14:paraId="7916D92A" w14:textId="77777777">
            <w:pPr>
              <w:pStyle w:val="BodyTextIndent"/>
              <w:tabs>
                <w:tab w:val="clear" w:pos="720"/>
              </w:tabs>
              <w:ind w:left="0"/>
              <w:rPr>
                <w:b/>
              </w:rPr>
            </w:pPr>
          </w:p>
        </w:tc>
        <w:tc>
          <w:tcPr>
            <w:tcW w:w="1440" w:type="dxa"/>
          </w:tcPr>
          <w:p w:rsidR="00A31A07" w:rsidP="00E75934" w:rsidRDefault="00A31A07" w14:paraId="7C96239B" w14:textId="77777777">
            <w:pPr>
              <w:pStyle w:val="BodyTextIndent"/>
              <w:tabs>
                <w:tab w:val="clear" w:pos="720"/>
              </w:tabs>
              <w:ind w:left="0"/>
              <w:rPr>
                <w:b/>
              </w:rPr>
            </w:pPr>
          </w:p>
        </w:tc>
        <w:tc>
          <w:tcPr>
            <w:tcW w:w="1440" w:type="dxa"/>
          </w:tcPr>
          <w:p w:rsidR="00A31A07" w:rsidP="00E75934" w:rsidRDefault="00A31A07" w14:paraId="26E0DB2F" w14:textId="77777777">
            <w:pPr>
              <w:pStyle w:val="BodyTextIndent"/>
              <w:tabs>
                <w:tab w:val="clear" w:pos="720"/>
              </w:tabs>
              <w:ind w:left="0"/>
              <w:rPr>
                <w:b/>
              </w:rPr>
            </w:pPr>
          </w:p>
        </w:tc>
        <w:tc>
          <w:tcPr>
            <w:tcW w:w="1435" w:type="dxa"/>
          </w:tcPr>
          <w:p w:rsidR="00A31A07" w:rsidP="455B608E" w:rsidRDefault="00A31A07" w14:paraId="1B4566E1" w14:textId="15D911AF">
            <w:pPr>
              <w:pStyle w:val="BodyTextIndent"/>
              <w:tabs>
                <w:tab w:val="clear" w:pos="720"/>
              </w:tabs>
              <w:ind w:left="0"/>
              <w:rPr>
                <w:b/>
                <w:bCs/>
              </w:rPr>
            </w:pPr>
            <w:r w:rsidRPr="455B608E">
              <w:rPr>
                <w:b/>
                <w:bCs/>
              </w:rPr>
              <w:t>$</w:t>
            </w:r>
            <w:r w:rsidRPr="455B608E" w:rsidR="00077B91">
              <w:rPr>
                <w:b/>
                <w:bCs/>
              </w:rPr>
              <w:t>2</w:t>
            </w:r>
            <w:r w:rsidRPr="455B608E" w:rsidR="36828368">
              <w:rPr>
                <w:b/>
                <w:bCs/>
              </w:rPr>
              <w:t>6</w:t>
            </w:r>
            <w:r w:rsidRPr="455B608E" w:rsidR="72E42560">
              <w:rPr>
                <w:b/>
                <w:bCs/>
              </w:rPr>
              <w:t>,</w:t>
            </w:r>
            <w:r w:rsidRPr="455B608E" w:rsidR="36828368">
              <w:rPr>
                <w:b/>
                <w:bCs/>
              </w:rPr>
              <w:t>690</w:t>
            </w:r>
            <w:r w:rsidRPr="455B608E" w:rsidR="00077B91">
              <w:rPr>
                <w:b/>
                <w:bCs/>
              </w:rPr>
              <w:t>.</w:t>
            </w:r>
            <w:r w:rsidRPr="455B608E" w:rsidR="75FDC838">
              <w:rPr>
                <w:b/>
                <w:bCs/>
              </w:rPr>
              <w:t>22</w:t>
            </w:r>
          </w:p>
        </w:tc>
      </w:tr>
    </w:tbl>
    <w:p w:rsidR="00053C95" w:rsidP="005C2FFF" w:rsidRDefault="00053C95" w14:paraId="1FAA58A1" w14:textId="77777777">
      <w:pPr>
        <w:pStyle w:val="BodyTextIndent"/>
        <w:tabs>
          <w:tab w:val="clear" w:pos="720"/>
        </w:tabs>
      </w:pPr>
    </w:p>
    <w:p w:rsidR="00505E9C" w:rsidP="005C2FFF" w:rsidRDefault="00505E9C" w14:paraId="6516CBE3" w14:textId="1079036E">
      <w:pPr>
        <w:pStyle w:val="BodyTextIndent"/>
        <w:tabs>
          <w:tab w:val="clear" w:pos="720"/>
        </w:tabs>
      </w:pPr>
      <w:r>
        <w:t>Total hour burden cost for both forms is estimated to be $</w:t>
      </w:r>
      <w:r w:rsidR="7E44A993">
        <w:t>26,690.22</w:t>
      </w:r>
      <w:r>
        <w:t>.</w:t>
      </w:r>
    </w:p>
    <w:p w:rsidR="00A31A07" w:rsidP="005C2FFF" w:rsidRDefault="00A31A07" w14:paraId="3698B488" w14:textId="77777777">
      <w:pPr>
        <w:pStyle w:val="BodyTextIndent"/>
        <w:tabs>
          <w:tab w:val="clear" w:pos="720"/>
        </w:tabs>
      </w:pPr>
    </w:p>
    <w:p w:rsidRPr="001D0F21" w:rsidR="00A31A07" w:rsidP="00A31A07" w:rsidRDefault="00A31A07" w14:paraId="1B52A2EB" w14:textId="77777777">
      <w:pPr>
        <w:pStyle w:val="BodyTextIndent"/>
        <w:tabs>
          <w:tab w:val="clear" w:pos="720"/>
        </w:tabs>
        <w:rPr>
          <w:b/>
        </w:rPr>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t>Consular Affairs employees to validate the time.</w:t>
      </w:r>
      <w:r w:rsidRPr="00672A1C">
        <w:t xml:space="preserve">  </w:t>
      </w:r>
    </w:p>
    <w:p w:rsidR="00A31A07" w:rsidP="005C2FFF" w:rsidRDefault="00A31A07" w14:paraId="4C40DF39" w14:textId="77777777">
      <w:pPr>
        <w:pStyle w:val="BodyTextIndent"/>
        <w:tabs>
          <w:tab w:val="clear" w:pos="720"/>
        </w:tabs>
      </w:pPr>
    </w:p>
    <w:p w:rsidR="003A5080" w:rsidP="00B3330B" w:rsidRDefault="003A5080" w14:paraId="6FC05CFB" w14:textId="77777777">
      <w:pPr>
        <w:pStyle w:val="BodyTextIndent"/>
        <w:numPr>
          <w:ilvl w:val="0"/>
          <w:numId w:val="3"/>
        </w:numPr>
        <w:tabs>
          <w:tab w:val="clear" w:pos="720"/>
        </w:tabs>
        <w:spacing w:after="120" w:line="276" w:lineRule="auto"/>
        <w:jc w:val="left"/>
      </w:pPr>
      <w:r w:rsidRPr="006007AB">
        <w:rPr>
          <w:i/>
          <w:color w:val="000000" w:themeColor="text1"/>
        </w:rPr>
        <w:t>Describe the monetary burden to respondents (out of pocket costs) needed to complete this collection</w:t>
      </w:r>
      <w:r w:rsidRPr="006D6754">
        <w:t xml:space="preserve"> </w:t>
      </w:r>
    </w:p>
    <w:p w:rsidR="00CA312A" w:rsidP="00B3330B" w:rsidRDefault="00972D33" w14:paraId="41BBE9C4" w14:textId="275BA119">
      <w:pPr>
        <w:pStyle w:val="BodyTextIndent"/>
        <w:tabs>
          <w:tab w:val="clear" w:pos="720"/>
        </w:tabs>
        <w:spacing w:line="276" w:lineRule="auto"/>
        <w:jc w:val="left"/>
      </w:pPr>
      <w:r>
        <w:t>Courier</w:t>
      </w:r>
      <w:r w:rsidR="00055EDB">
        <w:t xml:space="preserve"> companies</w:t>
      </w:r>
      <w:r>
        <w:t xml:space="preserve"> will submit </w:t>
      </w:r>
      <w:r w:rsidRPr="006D6754" w:rsidR="0023746F">
        <w:t>DS-</w:t>
      </w:r>
      <w:r w:rsidR="0014739E">
        <w:t>5538</w:t>
      </w:r>
      <w:r>
        <w:t xml:space="preserve"> and DS-5539</w:t>
      </w:r>
      <w:r w:rsidR="0014739E">
        <w:t xml:space="preserve"> </w:t>
      </w:r>
      <w:r w:rsidR="0078518B">
        <w:t>form</w:t>
      </w:r>
      <w:r>
        <w:t>s</w:t>
      </w:r>
      <w:r w:rsidRPr="006D6754" w:rsidR="0023746F">
        <w:t xml:space="preserve"> </w:t>
      </w:r>
      <w:r w:rsidR="004A348F">
        <w:t>to the passport agency</w:t>
      </w:r>
      <w:r w:rsidRPr="00C61845" w:rsidR="00C61845">
        <w:t xml:space="preserve"> </w:t>
      </w:r>
      <w:r w:rsidR="00C61845">
        <w:t>where the company wishes to register via email</w:t>
      </w:r>
      <w:r w:rsidR="00CA312A">
        <w:t>.</w:t>
      </w:r>
      <w:r w:rsidRPr="006D6754" w:rsidR="0023746F">
        <w:t xml:space="preserve"> </w:t>
      </w:r>
      <w:r w:rsidR="009E47DF">
        <w:t xml:space="preserve"> </w:t>
      </w:r>
      <w:r w:rsidR="00CA312A">
        <w:t>T</w:t>
      </w:r>
      <w:r w:rsidRPr="006D6754" w:rsidR="0023746F">
        <w:t>herefore, there are no postage</w:t>
      </w:r>
      <w:r w:rsidR="0023746F">
        <w:t xml:space="preserve"> </w:t>
      </w:r>
      <w:r w:rsidRPr="006D6754" w:rsidR="0023746F">
        <w:t>fees</w:t>
      </w:r>
      <w:r w:rsidR="00CA312A">
        <w:t xml:space="preserve"> or additional transportation costs</w:t>
      </w:r>
      <w:r w:rsidR="0078518B">
        <w:t xml:space="preserve"> associated with this form</w:t>
      </w:r>
      <w:r w:rsidR="0023746F">
        <w:t>.</w:t>
      </w:r>
      <w:r w:rsidR="00904597">
        <w:t xml:space="preserve">  </w:t>
      </w:r>
      <w:r w:rsidR="009E47DF">
        <w:t xml:space="preserve">The Department will </w:t>
      </w:r>
      <w:r w:rsidR="00157E13">
        <w:t>make</w:t>
      </w:r>
      <w:r w:rsidR="009E47DF">
        <w:t xml:space="preserve"> the DS-</w:t>
      </w:r>
      <w:r w:rsidR="0014739E">
        <w:t xml:space="preserve">5538 </w:t>
      </w:r>
      <w:r w:rsidR="00157E13">
        <w:t xml:space="preserve">and </w:t>
      </w:r>
      <w:r w:rsidR="009E47DF">
        <w:t>DS-</w:t>
      </w:r>
      <w:r w:rsidR="00563F4A">
        <w:t xml:space="preserve">5539 </w:t>
      </w:r>
      <w:r w:rsidR="003553D8">
        <w:t xml:space="preserve">form available on travel.state.gov. </w:t>
      </w:r>
      <w:r>
        <w:t xml:space="preserve"> </w:t>
      </w:r>
      <w:r w:rsidR="009E47DF">
        <w:t>As a result, the only additional costs imposed on</w:t>
      </w:r>
      <w:r w:rsidR="00190702">
        <w:t xml:space="preserve"> private</w:t>
      </w:r>
      <w:r w:rsidR="009E47DF">
        <w:t xml:space="preserve"> courier companies are those associated with making copies of the form</w:t>
      </w:r>
      <w:r w:rsidR="00157E13">
        <w:t>,</w:t>
      </w:r>
      <w:r w:rsidR="003553D8">
        <w:t xml:space="preserve"> the company’s</w:t>
      </w:r>
      <w:r w:rsidR="00C0565A">
        <w:t xml:space="preserve"> business</w:t>
      </w:r>
      <w:r w:rsidR="003553D8">
        <w:t xml:space="preserve"> </w:t>
      </w:r>
      <w:r w:rsidR="00C0565A">
        <w:t xml:space="preserve">tax </w:t>
      </w:r>
      <w:r w:rsidR="003553D8">
        <w:t>license</w:t>
      </w:r>
      <w:r w:rsidR="00C0565A">
        <w:t xml:space="preserve"> or certificate</w:t>
      </w:r>
      <w:r w:rsidR="00157E13">
        <w:t xml:space="preserve">, and </w:t>
      </w:r>
      <w:r w:rsidR="00FD2922">
        <w:t>photo identification</w:t>
      </w:r>
      <w:r w:rsidR="009E47DF">
        <w:t>.</w:t>
      </w:r>
    </w:p>
    <w:p w:rsidR="009E47DF" w:rsidP="00317118" w:rsidRDefault="009E47DF" w14:paraId="6103E349" w14:textId="77777777">
      <w:pPr>
        <w:pStyle w:val="BodyTextIndent"/>
        <w:tabs>
          <w:tab w:val="clear" w:pos="720"/>
        </w:tabs>
        <w:jc w:val="left"/>
      </w:pPr>
    </w:p>
    <w:p w:rsidRPr="005B2A36" w:rsidR="00B25B68" w:rsidRDefault="008A4BD5" w14:paraId="144C8257" w14:textId="22D66D30">
      <w:pPr>
        <w:pStyle w:val="BodyTextIndent"/>
        <w:tabs>
          <w:tab w:val="clear" w:pos="720"/>
        </w:tabs>
        <w:jc w:val="left"/>
      </w:pPr>
      <w:r w:rsidRPr="00941A77">
        <w:t xml:space="preserve">The cost of printing is based on a quote from FedEx </w:t>
      </w:r>
      <w:r w:rsidR="0015322F">
        <w:t>is</w:t>
      </w:r>
      <w:r w:rsidRPr="00941A77">
        <w:t xml:space="preserve"> $0.22 each (black</w:t>
      </w:r>
      <w:r w:rsidR="0015322F">
        <w:t xml:space="preserve"> and white)</w:t>
      </w:r>
      <w:r w:rsidRPr="00941A77">
        <w:t>.</w:t>
      </w:r>
    </w:p>
    <w:p w:rsidR="00B25B68" w:rsidRDefault="00B25B68" w14:paraId="5631005F" w14:textId="77777777">
      <w:pPr>
        <w:pStyle w:val="BodyTextIndent"/>
        <w:tabs>
          <w:tab w:val="clear" w:pos="720"/>
        </w:tabs>
        <w:jc w:val="left"/>
        <w:rPr>
          <w:b/>
          <w:u w:val="single"/>
        </w:rPr>
      </w:pPr>
    </w:p>
    <w:p w:rsidR="008A4BD5" w:rsidRDefault="00022102" w14:paraId="30E82244" w14:textId="77777777">
      <w:pPr>
        <w:pStyle w:val="BodyTextIndent"/>
        <w:tabs>
          <w:tab w:val="clear" w:pos="720"/>
        </w:tabs>
        <w:jc w:val="left"/>
        <w:rPr>
          <w:b/>
          <w:u w:val="single"/>
        </w:rPr>
      </w:pPr>
      <w:r w:rsidRPr="00077B91">
        <w:rPr>
          <w:b/>
          <w:u w:val="single"/>
        </w:rPr>
        <w:t>DS-5538:</w:t>
      </w:r>
    </w:p>
    <w:p w:rsidR="00B25B68" w:rsidRDefault="00B25B68" w14:paraId="547757CE" w14:textId="77777777">
      <w:pPr>
        <w:pStyle w:val="BodyTextIndent"/>
        <w:tabs>
          <w:tab w:val="clear" w:pos="720"/>
        </w:tabs>
        <w:jc w:val="left"/>
        <w:rPr>
          <w:b/>
          <w:u w:val="single"/>
        </w:rPr>
      </w:pPr>
    </w:p>
    <w:p w:rsidRPr="00077B91" w:rsidR="00B25B68" w:rsidRDefault="00B25B68" w14:paraId="01705028" w14:textId="77777777">
      <w:pPr>
        <w:pStyle w:val="BodyTextIndent"/>
        <w:tabs>
          <w:tab w:val="clear" w:pos="720"/>
        </w:tabs>
        <w:jc w:val="left"/>
        <w:rPr>
          <w:b/>
          <w:u w:val="single"/>
        </w:rPr>
      </w:pPr>
    </w:p>
    <w:tbl>
      <w:tblPr>
        <w:tblStyle w:val="TableGrid"/>
        <w:tblW w:w="9427" w:type="dxa"/>
        <w:tblInd w:w="614" w:type="dxa"/>
        <w:tblLayout w:type="fixed"/>
        <w:tblLook w:val="04A0" w:firstRow="1" w:lastRow="0" w:firstColumn="1" w:lastColumn="0" w:noHBand="0" w:noVBand="1"/>
      </w:tblPr>
      <w:tblGrid>
        <w:gridCol w:w="3690"/>
        <w:gridCol w:w="810"/>
        <w:gridCol w:w="450"/>
        <w:gridCol w:w="810"/>
        <w:gridCol w:w="450"/>
        <w:gridCol w:w="1620"/>
        <w:gridCol w:w="360"/>
        <w:gridCol w:w="1237"/>
      </w:tblGrid>
      <w:tr w:rsidRPr="00941A77" w:rsidR="000F29CA" w:rsidTr="00077B91" w14:paraId="7DADBB3F" w14:textId="77777777">
        <w:trPr>
          <w:trHeight w:val="305"/>
        </w:trPr>
        <w:tc>
          <w:tcPr>
            <w:tcW w:w="3690" w:type="dxa"/>
          </w:tcPr>
          <w:p w:rsidRPr="00941A77" w:rsidR="003553D8" w:rsidP="006A74F8" w:rsidRDefault="003553D8" w14:paraId="4CBFCB99" w14:textId="77777777">
            <w:pPr>
              <w:pStyle w:val="BodyTextIndent"/>
              <w:tabs>
                <w:tab w:val="clear" w:pos="720"/>
              </w:tabs>
              <w:ind w:left="0"/>
              <w:jc w:val="left"/>
            </w:pPr>
            <w:r w:rsidRPr="00941A77">
              <w:t xml:space="preserve">Cost of Printing Form - Black &amp; White       </w:t>
            </w:r>
            <w:r>
              <w:t xml:space="preserve">        </w:t>
            </w:r>
            <w:r w:rsidRPr="00941A77">
              <w:t xml:space="preserve"> </w:t>
            </w:r>
          </w:p>
        </w:tc>
        <w:tc>
          <w:tcPr>
            <w:tcW w:w="810" w:type="dxa"/>
          </w:tcPr>
          <w:p w:rsidRPr="00941A77" w:rsidR="003553D8" w:rsidP="002D27F0" w:rsidRDefault="00A249EB" w14:paraId="74F287D8" w14:textId="77777777">
            <w:pPr>
              <w:pStyle w:val="BodyTextIndent"/>
              <w:tabs>
                <w:tab w:val="clear" w:pos="720"/>
              </w:tabs>
              <w:ind w:left="0"/>
              <w:jc w:val="center"/>
            </w:pPr>
            <w:r>
              <w:t>370</w:t>
            </w:r>
          </w:p>
        </w:tc>
        <w:tc>
          <w:tcPr>
            <w:tcW w:w="450" w:type="dxa"/>
          </w:tcPr>
          <w:p w:rsidRPr="00941A77" w:rsidR="003553D8" w:rsidP="006A74F8" w:rsidRDefault="003553D8" w14:paraId="175257EA" w14:textId="77777777">
            <w:pPr>
              <w:pStyle w:val="BodyTextIndent"/>
              <w:tabs>
                <w:tab w:val="clear" w:pos="720"/>
              </w:tabs>
              <w:ind w:left="0"/>
              <w:jc w:val="center"/>
            </w:pPr>
            <w:r>
              <w:t>x</w:t>
            </w:r>
          </w:p>
        </w:tc>
        <w:tc>
          <w:tcPr>
            <w:tcW w:w="810" w:type="dxa"/>
          </w:tcPr>
          <w:p w:rsidRPr="00941A77" w:rsidR="003553D8" w:rsidP="006A74F8" w:rsidRDefault="000F29CA" w14:paraId="4D037BF5" w14:textId="77777777">
            <w:pPr>
              <w:pStyle w:val="BodyTextIndent"/>
              <w:tabs>
                <w:tab w:val="clear" w:pos="720"/>
              </w:tabs>
              <w:ind w:left="0"/>
            </w:pPr>
            <w:r>
              <w:t>2 pgs</w:t>
            </w:r>
          </w:p>
        </w:tc>
        <w:tc>
          <w:tcPr>
            <w:tcW w:w="450" w:type="dxa"/>
          </w:tcPr>
          <w:p w:rsidRPr="00941A77" w:rsidR="003553D8" w:rsidP="006A74F8" w:rsidRDefault="003553D8" w14:paraId="19B73894" w14:textId="77777777">
            <w:pPr>
              <w:pStyle w:val="BodyTextIndent"/>
              <w:tabs>
                <w:tab w:val="clear" w:pos="720"/>
              </w:tabs>
              <w:ind w:left="0"/>
              <w:jc w:val="center"/>
            </w:pPr>
            <w:r>
              <w:t>x</w:t>
            </w:r>
          </w:p>
        </w:tc>
        <w:tc>
          <w:tcPr>
            <w:tcW w:w="1620" w:type="dxa"/>
          </w:tcPr>
          <w:p w:rsidRPr="00941A77" w:rsidR="003553D8" w:rsidP="006A74F8" w:rsidRDefault="000F29CA" w14:paraId="25023FB0" w14:textId="77777777">
            <w:pPr>
              <w:pStyle w:val="BodyTextIndent"/>
              <w:tabs>
                <w:tab w:val="clear" w:pos="720"/>
              </w:tabs>
              <w:ind w:left="0"/>
              <w:jc w:val="center"/>
            </w:pPr>
            <w:r w:rsidRPr="00941A77">
              <w:t>$  0.22</w:t>
            </w:r>
            <w:r>
              <w:t>/pg</w:t>
            </w:r>
          </w:p>
        </w:tc>
        <w:tc>
          <w:tcPr>
            <w:tcW w:w="360" w:type="dxa"/>
          </w:tcPr>
          <w:p w:rsidRPr="00941A77" w:rsidR="003553D8" w:rsidP="006A74F8" w:rsidRDefault="003553D8" w14:paraId="62520612" w14:textId="77777777">
            <w:pPr>
              <w:pStyle w:val="BodyTextIndent"/>
              <w:tabs>
                <w:tab w:val="clear" w:pos="720"/>
              </w:tabs>
              <w:ind w:left="0"/>
              <w:jc w:val="center"/>
            </w:pPr>
            <w:r>
              <w:t>=</w:t>
            </w:r>
          </w:p>
        </w:tc>
        <w:tc>
          <w:tcPr>
            <w:tcW w:w="1237" w:type="dxa"/>
          </w:tcPr>
          <w:p w:rsidRPr="00941A77" w:rsidR="003553D8" w:rsidRDefault="003553D8" w14:paraId="7FBFD726" w14:textId="77777777">
            <w:pPr>
              <w:pStyle w:val="BodyTextIndent"/>
              <w:tabs>
                <w:tab w:val="clear" w:pos="720"/>
              </w:tabs>
              <w:ind w:left="0"/>
              <w:jc w:val="right"/>
            </w:pPr>
            <w:r w:rsidRPr="00941A77">
              <w:t>$</w:t>
            </w:r>
            <w:r w:rsidR="00A249EB">
              <w:t>162.80</w:t>
            </w:r>
          </w:p>
        </w:tc>
      </w:tr>
      <w:tr w:rsidRPr="00941A77" w:rsidR="000F29CA" w:rsidTr="00077B91" w14:paraId="67A6A1DB" w14:textId="77777777">
        <w:trPr>
          <w:trHeight w:val="692"/>
        </w:trPr>
        <w:tc>
          <w:tcPr>
            <w:tcW w:w="3690" w:type="dxa"/>
          </w:tcPr>
          <w:p w:rsidRPr="00941A77" w:rsidR="003553D8" w:rsidP="006A74F8" w:rsidRDefault="003553D8" w14:paraId="0CF55634" w14:textId="77777777">
            <w:pPr>
              <w:pStyle w:val="BodyTextIndent"/>
              <w:tabs>
                <w:tab w:val="clear" w:pos="720"/>
              </w:tabs>
              <w:ind w:left="0"/>
              <w:jc w:val="left"/>
            </w:pPr>
            <w:r>
              <w:t>Cost of Photocopy of G</w:t>
            </w:r>
            <w:r w:rsidRPr="00C61845">
              <w:t>overnment-</w:t>
            </w:r>
            <w:r>
              <w:t>I</w:t>
            </w:r>
            <w:r w:rsidRPr="00C61845">
              <w:t xml:space="preserve">ssued </w:t>
            </w:r>
            <w:r>
              <w:t>P</w:t>
            </w:r>
            <w:r w:rsidRPr="00C61845">
              <w:t xml:space="preserve">hoto </w:t>
            </w:r>
            <w:r>
              <w:t>Identification C</w:t>
            </w:r>
            <w:r w:rsidRPr="00C61845">
              <w:t>ard</w:t>
            </w:r>
            <w:r>
              <w:t xml:space="preserve">                                                </w:t>
            </w:r>
          </w:p>
        </w:tc>
        <w:tc>
          <w:tcPr>
            <w:tcW w:w="810" w:type="dxa"/>
          </w:tcPr>
          <w:p w:rsidRPr="00941A77" w:rsidR="003553D8" w:rsidP="002D27F0" w:rsidRDefault="00A249EB" w14:paraId="3AF8B52D" w14:textId="77777777">
            <w:pPr>
              <w:pStyle w:val="BodyTextIndent"/>
              <w:tabs>
                <w:tab w:val="clear" w:pos="720"/>
              </w:tabs>
              <w:ind w:left="0"/>
              <w:jc w:val="center"/>
            </w:pPr>
            <w:r>
              <w:t>370</w:t>
            </w:r>
          </w:p>
        </w:tc>
        <w:tc>
          <w:tcPr>
            <w:tcW w:w="450" w:type="dxa"/>
          </w:tcPr>
          <w:p w:rsidR="003553D8" w:rsidP="006A74F8" w:rsidRDefault="003553D8" w14:paraId="724B403C" w14:textId="77777777">
            <w:pPr>
              <w:pStyle w:val="BodyTextIndent"/>
              <w:tabs>
                <w:tab w:val="clear" w:pos="720"/>
              </w:tabs>
              <w:ind w:left="0"/>
              <w:jc w:val="center"/>
            </w:pPr>
            <w:r>
              <w:t>x</w:t>
            </w:r>
          </w:p>
        </w:tc>
        <w:tc>
          <w:tcPr>
            <w:tcW w:w="810" w:type="dxa"/>
          </w:tcPr>
          <w:p w:rsidRPr="00941A77" w:rsidR="003553D8" w:rsidP="006A74F8" w:rsidRDefault="000F29CA" w14:paraId="4BEC232D" w14:textId="77777777">
            <w:pPr>
              <w:pStyle w:val="BodyTextIndent"/>
              <w:tabs>
                <w:tab w:val="clear" w:pos="720"/>
              </w:tabs>
              <w:ind w:left="0"/>
            </w:pPr>
            <w:r>
              <w:t>1 pg</w:t>
            </w:r>
          </w:p>
        </w:tc>
        <w:tc>
          <w:tcPr>
            <w:tcW w:w="450" w:type="dxa"/>
          </w:tcPr>
          <w:p w:rsidR="003553D8" w:rsidP="006A74F8" w:rsidRDefault="003553D8" w14:paraId="3D0E460C" w14:textId="77777777">
            <w:pPr>
              <w:pStyle w:val="BodyTextIndent"/>
              <w:tabs>
                <w:tab w:val="clear" w:pos="720"/>
              </w:tabs>
              <w:ind w:left="0"/>
              <w:jc w:val="center"/>
            </w:pPr>
            <w:r>
              <w:t>x</w:t>
            </w:r>
          </w:p>
        </w:tc>
        <w:tc>
          <w:tcPr>
            <w:tcW w:w="1620" w:type="dxa"/>
          </w:tcPr>
          <w:p w:rsidR="003553D8" w:rsidP="006A74F8" w:rsidRDefault="000F29CA" w14:paraId="67A205E3" w14:textId="77777777">
            <w:pPr>
              <w:pStyle w:val="BodyTextIndent"/>
              <w:tabs>
                <w:tab w:val="clear" w:pos="720"/>
              </w:tabs>
              <w:ind w:left="0"/>
              <w:jc w:val="center"/>
            </w:pPr>
            <w:r w:rsidRPr="00941A77">
              <w:t>$  0.22</w:t>
            </w:r>
            <w:r>
              <w:t>/pg</w:t>
            </w:r>
          </w:p>
        </w:tc>
        <w:tc>
          <w:tcPr>
            <w:tcW w:w="360" w:type="dxa"/>
          </w:tcPr>
          <w:p w:rsidR="003553D8" w:rsidP="006A74F8" w:rsidRDefault="003553D8" w14:paraId="4DC8B2E6" w14:textId="77777777">
            <w:pPr>
              <w:pStyle w:val="BodyTextIndent"/>
              <w:tabs>
                <w:tab w:val="clear" w:pos="720"/>
              </w:tabs>
              <w:ind w:left="0"/>
              <w:jc w:val="center"/>
            </w:pPr>
            <w:r>
              <w:t>=</w:t>
            </w:r>
          </w:p>
        </w:tc>
        <w:tc>
          <w:tcPr>
            <w:tcW w:w="1237" w:type="dxa"/>
          </w:tcPr>
          <w:p w:rsidR="003553D8" w:rsidP="006A74F8" w:rsidRDefault="003553D8" w14:paraId="27840ECD" w14:textId="77777777">
            <w:pPr>
              <w:pStyle w:val="BodyTextIndent"/>
              <w:tabs>
                <w:tab w:val="clear" w:pos="720"/>
              </w:tabs>
              <w:ind w:left="0"/>
              <w:jc w:val="right"/>
            </w:pPr>
          </w:p>
          <w:p w:rsidRPr="00941A77" w:rsidR="003553D8" w:rsidRDefault="003553D8" w14:paraId="1038A1DF" w14:textId="77777777">
            <w:pPr>
              <w:pStyle w:val="BodyTextIndent"/>
              <w:tabs>
                <w:tab w:val="clear" w:pos="720"/>
              </w:tabs>
              <w:ind w:left="0"/>
              <w:jc w:val="right"/>
            </w:pPr>
            <w:r w:rsidRPr="00941A77">
              <w:t>$</w:t>
            </w:r>
            <w:r w:rsidR="00A249EB">
              <w:t>81.40</w:t>
            </w:r>
          </w:p>
        </w:tc>
      </w:tr>
      <w:tr w:rsidRPr="00941A77" w:rsidR="000F29CA" w:rsidTr="00077B91" w14:paraId="3B3B14DE" w14:textId="77777777">
        <w:trPr>
          <w:trHeight w:val="305"/>
        </w:trPr>
        <w:tc>
          <w:tcPr>
            <w:tcW w:w="3690" w:type="dxa"/>
          </w:tcPr>
          <w:p w:rsidRPr="00941A77" w:rsidR="003553D8" w:rsidP="006A74F8" w:rsidRDefault="0047741B" w14:paraId="7E9C3116" w14:textId="77777777">
            <w:pPr>
              <w:pStyle w:val="BodyTextIndent"/>
              <w:tabs>
                <w:tab w:val="clear" w:pos="720"/>
              </w:tabs>
              <w:ind w:left="0"/>
              <w:jc w:val="left"/>
            </w:pPr>
            <w:r>
              <w:t xml:space="preserve">Cost of Photocopy of Valid Business </w:t>
            </w:r>
            <w:r w:rsidR="00C0565A">
              <w:t xml:space="preserve">Tax </w:t>
            </w:r>
            <w:r>
              <w:t>License</w:t>
            </w:r>
            <w:r w:rsidR="00C0565A">
              <w:t>/Certificate</w:t>
            </w:r>
            <w:r>
              <w:t xml:space="preserve">     </w:t>
            </w:r>
          </w:p>
        </w:tc>
        <w:tc>
          <w:tcPr>
            <w:tcW w:w="810" w:type="dxa"/>
          </w:tcPr>
          <w:p w:rsidRPr="00941A77" w:rsidR="003553D8" w:rsidP="002D27F0" w:rsidRDefault="00A249EB" w14:paraId="491413B9" w14:textId="77777777">
            <w:pPr>
              <w:pStyle w:val="BodyTextIndent"/>
              <w:tabs>
                <w:tab w:val="clear" w:pos="720"/>
              </w:tabs>
              <w:ind w:left="0"/>
              <w:jc w:val="center"/>
            </w:pPr>
            <w:r>
              <w:t xml:space="preserve">370 </w:t>
            </w:r>
          </w:p>
        </w:tc>
        <w:tc>
          <w:tcPr>
            <w:tcW w:w="450" w:type="dxa"/>
          </w:tcPr>
          <w:p w:rsidRPr="00941A77" w:rsidR="003553D8" w:rsidP="006A74F8" w:rsidRDefault="003553D8" w14:paraId="22458E6E" w14:textId="77777777">
            <w:pPr>
              <w:pStyle w:val="BodyTextIndent"/>
              <w:tabs>
                <w:tab w:val="clear" w:pos="720"/>
              </w:tabs>
              <w:ind w:left="0"/>
              <w:jc w:val="center"/>
            </w:pPr>
            <w:r>
              <w:t>x</w:t>
            </w:r>
          </w:p>
        </w:tc>
        <w:tc>
          <w:tcPr>
            <w:tcW w:w="810" w:type="dxa"/>
          </w:tcPr>
          <w:p w:rsidRPr="00941A77" w:rsidR="003553D8" w:rsidP="006A74F8" w:rsidRDefault="000F29CA" w14:paraId="6175CCDA" w14:textId="77777777">
            <w:pPr>
              <w:pStyle w:val="BodyTextIndent"/>
              <w:tabs>
                <w:tab w:val="clear" w:pos="720"/>
              </w:tabs>
              <w:ind w:left="0"/>
            </w:pPr>
            <w:r>
              <w:t>1 pg</w:t>
            </w:r>
          </w:p>
        </w:tc>
        <w:tc>
          <w:tcPr>
            <w:tcW w:w="450" w:type="dxa"/>
          </w:tcPr>
          <w:p w:rsidR="003553D8" w:rsidP="006A74F8" w:rsidRDefault="003553D8" w14:paraId="7F40BE8D" w14:textId="77777777">
            <w:pPr>
              <w:pStyle w:val="BodyTextIndent"/>
              <w:tabs>
                <w:tab w:val="clear" w:pos="720"/>
              </w:tabs>
              <w:ind w:left="0"/>
              <w:jc w:val="center"/>
            </w:pPr>
            <w:r>
              <w:t>x</w:t>
            </w:r>
          </w:p>
        </w:tc>
        <w:tc>
          <w:tcPr>
            <w:tcW w:w="1620" w:type="dxa"/>
          </w:tcPr>
          <w:p w:rsidRPr="00941A77" w:rsidR="003553D8" w:rsidP="006A74F8" w:rsidRDefault="000F29CA" w14:paraId="71DB34FC" w14:textId="77777777">
            <w:pPr>
              <w:pStyle w:val="BodyTextIndent"/>
              <w:tabs>
                <w:tab w:val="clear" w:pos="720"/>
              </w:tabs>
              <w:ind w:left="0"/>
              <w:jc w:val="center"/>
            </w:pPr>
            <w:r w:rsidRPr="00941A77">
              <w:t>$  0.22</w:t>
            </w:r>
            <w:r>
              <w:t>/pg</w:t>
            </w:r>
          </w:p>
        </w:tc>
        <w:tc>
          <w:tcPr>
            <w:tcW w:w="360" w:type="dxa"/>
          </w:tcPr>
          <w:p w:rsidRPr="00941A77" w:rsidR="003553D8" w:rsidP="006A74F8" w:rsidRDefault="003553D8" w14:paraId="018C9ADE" w14:textId="77777777">
            <w:pPr>
              <w:pStyle w:val="BodyTextIndent"/>
              <w:tabs>
                <w:tab w:val="clear" w:pos="720"/>
              </w:tabs>
              <w:ind w:left="0"/>
              <w:jc w:val="center"/>
            </w:pPr>
            <w:r>
              <w:t>=</w:t>
            </w:r>
          </w:p>
        </w:tc>
        <w:tc>
          <w:tcPr>
            <w:tcW w:w="1237" w:type="dxa"/>
          </w:tcPr>
          <w:p w:rsidR="003553D8" w:rsidP="006A74F8" w:rsidRDefault="003553D8" w14:paraId="0A1DD8BF" w14:textId="77777777">
            <w:pPr>
              <w:pStyle w:val="BodyTextIndent"/>
              <w:tabs>
                <w:tab w:val="clear" w:pos="720"/>
              </w:tabs>
              <w:ind w:left="0"/>
              <w:jc w:val="right"/>
            </w:pPr>
            <w:r w:rsidRPr="00941A77">
              <w:t>$</w:t>
            </w:r>
            <w:r w:rsidR="00A249EB">
              <w:t>81.40</w:t>
            </w:r>
          </w:p>
          <w:p w:rsidRPr="00941A77" w:rsidR="003553D8" w:rsidP="006A74F8" w:rsidRDefault="003553D8" w14:paraId="3610BD4D" w14:textId="77777777">
            <w:pPr>
              <w:pStyle w:val="BodyTextIndent"/>
              <w:tabs>
                <w:tab w:val="clear" w:pos="720"/>
              </w:tabs>
              <w:ind w:left="0"/>
              <w:jc w:val="right"/>
            </w:pPr>
          </w:p>
        </w:tc>
      </w:tr>
      <w:tr w:rsidRPr="00941A77" w:rsidR="000F29CA" w:rsidTr="00077B91" w14:paraId="7F850EB4" w14:textId="77777777">
        <w:tc>
          <w:tcPr>
            <w:tcW w:w="3690" w:type="dxa"/>
          </w:tcPr>
          <w:p w:rsidRPr="00941A77" w:rsidR="003553D8" w:rsidP="006A74F8" w:rsidRDefault="003553D8" w14:paraId="649C5B5E" w14:textId="77777777">
            <w:pPr>
              <w:pStyle w:val="BodyTextIndent"/>
              <w:tabs>
                <w:tab w:val="clear" w:pos="720"/>
              </w:tabs>
              <w:ind w:left="0"/>
              <w:jc w:val="left"/>
            </w:pPr>
            <w:r w:rsidRPr="00941A77">
              <w:rPr>
                <w:b/>
              </w:rPr>
              <w:t>Total Cost to Respondents</w:t>
            </w:r>
          </w:p>
        </w:tc>
        <w:tc>
          <w:tcPr>
            <w:tcW w:w="810" w:type="dxa"/>
          </w:tcPr>
          <w:p w:rsidRPr="00941A77" w:rsidR="003553D8" w:rsidP="006A74F8" w:rsidRDefault="003553D8" w14:paraId="5D6A135E" w14:textId="77777777">
            <w:pPr>
              <w:pStyle w:val="BodyTextIndent"/>
              <w:tabs>
                <w:tab w:val="clear" w:pos="720"/>
              </w:tabs>
              <w:ind w:left="0"/>
              <w:jc w:val="center"/>
            </w:pPr>
          </w:p>
        </w:tc>
        <w:tc>
          <w:tcPr>
            <w:tcW w:w="450" w:type="dxa"/>
          </w:tcPr>
          <w:p w:rsidRPr="00941A77" w:rsidR="003553D8" w:rsidP="006A74F8" w:rsidRDefault="003553D8" w14:paraId="4975DE68" w14:textId="77777777">
            <w:pPr>
              <w:pStyle w:val="BodyTextIndent"/>
              <w:tabs>
                <w:tab w:val="clear" w:pos="720"/>
              </w:tabs>
              <w:ind w:left="0"/>
              <w:jc w:val="center"/>
            </w:pPr>
          </w:p>
        </w:tc>
        <w:tc>
          <w:tcPr>
            <w:tcW w:w="810" w:type="dxa"/>
          </w:tcPr>
          <w:p w:rsidRPr="00941A77" w:rsidR="003553D8" w:rsidP="006A74F8" w:rsidRDefault="003553D8" w14:paraId="49E20CC7" w14:textId="77777777">
            <w:pPr>
              <w:pStyle w:val="BodyTextIndent"/>
              <w:tabs>
                <w:tab w:val="clear" w:pos="720"/>
              </w:tabs>
              <w:ind w:left="0"/>
            </w:pPr>
          </w:p>
        </w:tc>
        <w:tc>
          <w:tcPr>
            <w:tcW w:w="450" w:type="dxa"/>
          </w:tcPr>
          <w:p w:rsidRPr="00941A77" w:rsidR="003553D8" w:rsidP="006A74F8" w:rsidRDefault="003553D8" w14:paraId="001115B3" w14:textId="77777777">
            <w:pPr>
              <w:pStyle w:val="BodyTextIndent"/>
              <w:tabs>
                <w:tab w:val="clear" w:pos="720"/>
              </w:tabs>
              <w:ind w:left="0"/>
              <w:jc w:val="center"/>
            </w:pPr>
          </w:p>
        </w:tc>
        <w:tc>
          <w:tcPr>
            <w:tcW w:w="1620" w:type="dxa"/>
          </w:tcPr>
          <w:p w:rsidRPr="00941A77" w:rsidR="003553D8" w:rsidP="006A74F8" w:rsidRDefault="003553D8" w14:paraId="2A7A1A9E" w14:textId="77777777">
            <w:pPr>
              <w:pStyle w:val="BodyTextIndent"/>
              <w:tabs>
                <w:tab w:val="clear" w:pos="720"/>
              </w:tabs>
              <w:ind w:left="0"/>
              <w:jc w:val="center"/>
              <w:rPr>
                <w:b/>
              </w:rPr>
            </w:pPr>
          </w:p>
        </w:tc>
        <w:tc>
          <w:tcPr>
            <w:tcW w:w="360" w:type="dxa"/>
          </w:tcPr>
          <w:p w:rsidRPr="00941A77" w:rsidR="003553D8" w:rsidP="006A74F8" w:rsidRDefault="003553D8" w14:paraId="295BE7C8" w14:textId="77777777">
            <w:pPr>
              <w:pStyle w:val="BodyTextIndent"/>
              <w:tabs>
                <w:tab w:val="clear" w:pos="720"/>
              </w:tabs>
              <w:ind w:left="0"/>
              <w:jc w:val="center"/>
              <w:rPr>
                <w:b/>
              </w:rPr>
            </w:pPr>
          </w:p>
        </w:tc>
        <w:tc>
          <w:tcPr>
            <w:tcW w:w="1237" w:type="dxa"/>
          </w:tcPr>
          <w:p w:rsidRPr="00941A77" w:rsidR="003553D8" w:rsidRDefault="003553D8" w14:paraId="45D7B69A" w14:textId="77777777">
            <w:pPr>
              <w:pStyle w:val="BodyTextIndent"/>
              <w:tabs>
                <w:tab w:val="clear" w:pos="720"/>
              </w:tabs>
              <w:ind w:left="0"/>
              <w:jc w:val="right"/>
            </w:pPr>
            <w:r w:rsidRPr="00941A77">
              <w:rPr>
                <w:b/>
              </w:rPr>
              <w:t>$</w:t>
            </w:r>
            <w:r w:rsidR="00A249EB">
              <w:rPr>
                <w:b/>
              </w:rPr>
              <w:t>325.60</w:t>
            </w:r>
            <w:r w:rsidRPr="00941A77">
              <w:rPr>
                <w:b/>
              </w:rPr>
              <w:t xml:space="preserve"> </w:t>
            </w:r>
          </w:p>
        </w:tc>
      </w:tr>
    </w:tbl>
    <w:p w:rsidRPr="00077B91" w:rsidR="00FF0AAD" w:rsidP="006221D4" w:rsidRDefault="00FF0AAD" w14:paraId="2E920AA6" w14:textId="77777777">
      <w:pPr>
        <w:rPr>
          <w:b/>
          <w:i/>
          <w:color w:val="000000" w:themeColor="text1"/>
          <w:szCs w:val="24"/>
        </w:rPr>
      </w:pPr>
    </w:p>
    <w:p w:rsidRPr="00077B91" w:rsidR="00022102" w:rsidP="00077B91" w:rsidRDefault="00022102" w14:paraId="33AF5481" w14:textId="77777777">
      <w:pPr>
        <w:ind w:firstLine="720"/>
        <w:rPr>
          <w:b/>
          <w:color w:val="000000" w:themeColor="text1"/>
          <w:szCs w:val="24"/>
          <w:u w:val="single"/>
        </w:rPr>
      </w:pPr>
      <w:r w:rsidRPr="00077B91">
        <w:rPr>
          <w:b/>
          <w:color w:val="000000" w:themeColor="text1"/>
          <w:szCs w:val="24"/>
          <w:u w:val="single"/>
        </w:rPr>
        <w:t xml:space="preserve">DS-5539: </w:t>
      </w:r>
    </w:p>
    <w:p w:rsidR="00022102" w:rsidP="00022102" w:rsidRDefault="006221D4" w14:paraId="6849964D" w14:textId="77777777">
      <w:pPr>
        <w:pStyle w:val="BodyTextIndent"/>
        <w:tabs>
          <w:tab w:val="clear" w:pos="720"/>
        </w:tabs>
        <w:spacing w:line="276" w:lineRule="auto"/>
        <w:jc w:val="left"/>
      </w:pPr>
      <w:r>
        <w:t>Costs</w:t>
      </w:r>
      <w:r w:rsidR="00077B91">
        <w:t xml:space="preserve"> imposed on private courier employees are those associated with making copies of the form, and providing copies of the employee’s ID</w:t>
      </w:r>
      <w:r>
        <w:t>.</w:t>
      </w:r>
      <w:r w:rsidDel="00077B91" w:rsidR="00077B91">
        <w:t xml:space="preserve"> </w:t>
      </w:r>
    </w:p>
    <w:p w:rsidRPr="008B7417" w:rsidR="00022102" w:rsidP="00022102" w:rsidRDefault="00022102" w14:paraId="6A180613" w14:textId="77777777">
      <w:pPr>
        <w:pStyle w:val="BodyTextIndent"/>
        <w:tabs>
          <w:tab w:val="clear" w:pos="720"/>
        </w:tabs>
        <w:spacing w:line="276" w:lineRule="auto"/>
        <w:ind w:firstLine="720"/>
        <w:jc w:val="left"/>
      </w:pPr>
    </w:p>
    <w:tbl>
      <w:tblPr>
        <w:tblStyle w:val="TableGrid"/>
        <w:tblW w:w="8933" w:type="dxa"/>
        <w:tblInd w:w="715" w:type="dxa"/>
        <w:tblLayout w:type="fixed"/>
        <w:tblLook w:val="04A0" w:firstRow="1" w:lastRow="0" w:firstColumn="1" w:lastColumn="0" w:noHBand="0" w:noVBand="1"/>
      </w:tblPr>
      <w:tblGrid>
        <w:gridCol w:w="3173"/>
        <w:gridCol w:w="835"/>
        <w:gridCol w:w="312"/>
        <w:gridCol w:w="1013"/>
        <w:gridCol w:w="360"/>
        <w:gridCol w:w="1440"/>
        <w:gridCol w:w="360"/>
        <w:gridCol w:w="1440"/>
      </w:tblGrid>
      <w:tr w:rsidRPr="00941A77" w:rsidR="005276AD" w:rsidTr="006221D4" w14:paraId="5559AD56" w14:textId="77777777">
        <w:trPr>
          <w:trHeight w:val="305"/>
        </w:trPr>
        <w:tc>
          <w:tcPr>
            <w:tcW w:w="3173" w:type="dxa"/>
          </w:tcPr>
          <w:p w:rsidRPr="00941A77" w:rsidR="005276AD" w:rsidP="00E75934" w:rsidRDefault="005276AD" w14:paraId="36ADFBA4" w14:textId="77777777">
            <w:pPr>
              <w:pStyle w:val="BodyTextIndent"/>
              <w:tabs>
                <w:tab w:val="clear" w:pos="720"/>
              </w:tabs>
              <w:ind w:left="0"/>
              <w:jc w:val="left"/>
            </w:pPr>
            <w:r w:rsidRPr="00941A77">
              <w:t xml:space="preserve">Cost of Printing Form - Black &amp; White       </w:t>
            </w:r>
            <w:r>
              <w:t xml:space="preserve">        </w:t>
            </w:r>
            <w:r w:rsidRPr="00941A77">
              <w:t xml:space="preserve"> </w:t>
            </w:r>
          </w:p>
        </w:tc>
        <w:tc>
          <w:tcPr>
            <w:tcW w:w="835" w:type="dxa"/>
          </w:tcPr>
          <w:p w:rsidRPr="00941A77" w:rsidR="005276AD" w:rsidP="00E75934" w:rsidRDefault="005276AD" w14:paraId="4B9B9C44" w14:textId="77777777">
            <w:pPr>
              <w:pStyle w:val="BodyTextIndent"/>
              <w:tabs>
                <w:tab w:val="clear" w:pos="720"/>
              </w:tabs>
              <w:ind w:left="0"/>
              <w:jc w:val="center"/>
            </w:pPr>
            <w:r>
              <w:t xml:space="preserve">1285 </w:t>
            </w:r>
          </w:p>
        </w:tc>
        <w:tc>
          <w:tcPr>
            <w:tcW w:w="312" w:type="dxa"/>
          </w:tcPr>
          <w:p w:rsidRPr="00941A77" w:rsidR="005276AD" w:rsidRDefault="005276AD" w14:paraId="2BC6C6CE" w14:textId="77777777">
            <w:pPr>
              <w:pStyle w:val="BodyTextIndent"/>
              <w:tabs>
                <w:tab w:val="clear" w:pos="720"/>
              </w:tabs>
              <w:ind w:left="0"/>
              <w:jc w:val="center"/>
            </w:pPr>
            <w:r>
              <w:t>x</w:t>
            </w:r>
          </w:p>
        </w:tc>
        <w:tc>
          <w:tcPr>
            <w:tcW w:w="1013" w:type="dxa"/>
          </w:tcPr>
          <w:p w:rsidRPr="00941A77" w:rsidR="005276AD" w:rsidP="00E75934" w:rsidRDefault="005276AD" w14:paraId="03C5881C" w14:textId="77777777">
            <w:pPr>
              <w:pStyle w:val="BodyTextIndent"/>
              <w:tabs>
                <w:tab w:val="clear" w:pos="720"/>
              </w:tabs>
              <w:ind w:left="0"/>
            </w:pPr>
            <w:r>
              <w:t>2 pgs</w:t>
            </w:r>
          </w:p>
        </w:tc>
        <w:tc>
          <w:tcPr>
            <w:tcW w:w="360" w:type="dxa"/>
          </w:tcPr>
          <w:p w:rsidRPr="00941A77" w:rsidR="005276AD" w:rsidP="00E75934" w:rsidRDefault="005276AD" w14:paraId="4C034149" w14:textId="77777777">
            <w:pPr>
              <w:pStyle w:val="BodyTextIndent"/>
              <w:tabs>
                <w:tab w:val="clear" w:pos="720"/>
              </w:tabs>
              <w:ind w:left="0"/>
              <w:jc w:val="center"/>
            </w:pPr>
            <w:r>
              <w:t>x</w:t>
            </w:r>
          </w:p>
        </w:tc>
        <w:tc>
          <w:tcPr>
            <w:tcW w:w="1440" w:type="dxa"/>
          </w:tcPr>
          <w:p w:rsidRPr="00941A77" w:rsidR="005276AD" w:rsidP="00E75934" w:rsidRDefault="005276AD" w14:paraId="33EC6051" w14:textId="77777777">
            <w:pPr>
              <w:pStyle w:val="BodyTextIndent"/>
              <w:tabs>
                <w:tab w:val="clear" w:pos="720"/>
              </w:tabs>
              <w:ind w:left="0"/>
              <w:jc w:val="center"/>
            </w:pPr>
            <w:r w:rsidRPr="00941A77">
              <w:t>$  0.22</w:t>
            </w:r>
            <w:r>
              <w:t>/pg</w:t>
            </w:r>
          </w:p>
        </w:tc>
        <w:tc>
          <w:tcPr>
            <w:tcW w:w="360" w:type="dxa"/>
          </w:tcPr>
          <w:p w:rsidRPr="00941A77" w:rsidR="005276AD" w:rsidP="00E75934" w:rsidRDefault="005276AD" w14:paraId="0E37D241" w14:textId="77777777">
            <w:pPr>
              <w:pStyle w:val="BodyTextIndent"/>
              <w:tabs>
                <w:tab w:val="clear" w:pos="720"/>
              </w:tabs>
              <w:ind w:left="0"/>
              <w:jc w:val="center"/>
            </w:pPr>
            <w:r>
              <w:t>=</w:t>
            </w:r>
          </w:p>
        </w:tc>
        <w:tc>
          <w:tcPr>
            <w:tcW w:w="1440" w:type="dxa"/>
          </w:tcPr>
          <w:p w:rsidRPr="00941A77" w:rsidR="005276AD" w:rsidP="00E75934" w:rsidRDefault="005276AD" w14:paraId="0E89BE64" w14:textId="77777777">
            <w:pPr>
              <w:pStyle w:val="BodyTextIndent"/>
              <w:tabs>
                <w:tab w:val="clear" w:pos="720"/>
              </w:tabs>
              <w:ind w:left="0"/>
              <w:jc w:val="right"/>
            </w:pPr>
            <w:r w:rsidRPr="00941A77">
              <w:t>$</w:t>
            </w:r>
            <w:r>
              <w:t>565.4</w:t>
            </w:r>
          </w:p>
        </w:tc>
      </w:tr>
      <w:tr w:rsidRPr="00941A77" w:rsidR="005276AD" w:rsidTr="006221D4" w14:paraId="6CA71CA2" w14:textId="77777777">
        <w:trPr>
          <w:trHeight w:val="692"/>
        </w:trPr>
        <w:tc>
          <w:tcPr>
            <w:tcW w:w="3173" w:type="dxa"/>
          </w:tcPr>
          <w:p w:rsidRPr="00941A77" w:rsidR="005276AD" w:rsidP="00E75934" w:rsidRDefault="005276AD" w14:paraId="6C5BA01F" w14:textId="77777777">
            <w:pPr>
              <w:pStyle w:val="BodyTextIndent"/>
              <w:tabs>
                <w:tab w:val="clear" w:pos="720"/>
              </w:tabs>
              <w:ind w:left="0"/>
              <w:jc w:val="left"/>
            </w:pPr>
            <w:r>
              <w:t>Cost of Photocopy of G</w:t>
            </w:r>
            <w:r w:rsidRPr="00C61845">
              <w:t>overnment-</w:t>
            </w:r>
            <w:r>
              <w:t>I</w:t>
            </w:r>
            <w:r w:rsidRPr="00C61845">
              <w:t xml:space="preserve">ssued </w:t>
            </w:r>
            <w:r>
              <w:t>P</w:t>
            </w:r>
            <w:r w:rsidRPr="00C61845">
              <w:t xml:space="preserve">hoto </w:t>
            </w:r>
            <w:r>
              <w:t>Identification C</w:t>
            </w:r>
            <w:r w:rsidRPr="00C61845">
              <w:t>ard</w:t>
            </w:r>
            <w:r>
              <w:t xml:space="preserve">                                                </w:t>
            </w:r>
          </w:p>
        </w:tc>
        <w:tc>
          <w:tcPr>
            <w:tcW w:w="835" w:type="dxa"/>
          </w:tcPr>
          <w:p w:rsidRPr="00941A77" w:rsidR="005276AD" w:rsidP="00E75934" w:rsidRDefault="005276AD" w14:paraId="121AA3F9" w14:textId="77777777">
            <w:pPr>
              <w:pStyle w:val="BodyTextIndent"/>
              <w:tabs>
                <w:tab w:val="clear" w:pos="720"/>
              </w:tabs>
              <w:ind w:left="0"/>
              <w:jc w:val="center"/>
            </w:pPr>
            <w:r>
              <w:t xml:space="preserve">1285 </w:t>
            </w:r>
          </w:p>
        </w:tc>
        <w:tc>
          <w:tcPr>
            <w:tcW w:w="312" w:type="dxa"/>
          </w:tcPr>
          <w:p w:rsidR="005276AD" w:rsidRDefault="005276AD" w14:paraId="231151B7" w14:textId="77777777">
            <w:pPr>
              <w:pStyle w:val="BodyTextIndent"/>
              <w:tabs>
                <w:tab w:val="clear" w:pos="720"/>
              </w:tabs>
              <w:ind w:left="0"/>
              <w:jc w:val="center"/>
            </w:pPr>
            <w:r>
              <w:t>x</w:t>
            </w:r>
          </w:p>
        </w:tc>
        <w:tc>
          <w:tcPr>
            <w:tcW w:w="1013" w:type="dxa"/>
          </w:tcPr>
          <w:p w:rsidRPr="00941A77" w:rsidR="005276AD" w:rsidP="00E75934" w:rsidRDefault="005276AD" w14:paraId="6A788D2E" w14:textId="77777777">
            <w:pPr>
              <w:pStyle w:val="BodyTextIndent"/>
              <w:tabs>
                <w:tab w:val="clear" w:pos="720"/>
              </w:tabs>
              <w:ind w:left="0"/>
            </w:pPr>
            <w:r>
              <w:t>1 pg</w:t>
            </w:r>
          </w:p>
        </w:tc>
        <w:tc>
          <w:tcPr>
            <w:tcW w:w="360" w:type="dxa"/>
          </w:tcPr>
          <w:p w:rsidR="005276AD" w:rsidP="00E75934" w:rsidRDefault="005276AD" w14:paraId="2DCD044A" w14:textId="77777777">
            <w:pPr>
              <w:pStyle w:val="BodyTextIndent"/>
              <w:tabs>
                <w:tab w:val="clear" w:pos="720"/>
              </w:tabs>
              <w:ind w:left="0"/>
              <w:jc w:val="center"/>
            </w:pPr>
            <w:r>
              <w:t>x</w:t>
            </w:r>
          </w:p>
        </w:tc>
        <w:tc>
          <w:tcPr>
            <w:tcW w:w="1440" w:type="dxa"/>
          </w:tcPr>
          <w:p w:rsidR="005276AD" w:rsidP="00E75934" w:rsidRDefault="005276AD" w14:paraId="2D2A57E9" w14:textId="77777777">
            <w:pPr>
              <w:pStyle w:val="BodyTextIndent"/>
              <w:tabs>
                <w:tab w:val="clear" w:pos="720"/>
              </w:tabs>
              <w:ind w:left="0"/>
              <w:jc w:val="center"/>
            </w:pPr>
            <w:r w:rsidRPr="00941A77">
              <w:t>$  0.22</w:t>
            </w:r>
            <w:r>
              <w:t>/pg</w:t>
            </w:r>
          </w:p>
        </w:tc>
        <w:tc>
          <w:tcPr>
            <w:tcW w:w="360" w:type="dxa"/>
          </w:tcPr>
          <w:p w:rsidR="005276AD" w:rsidP="00E75934" w:rsidRDefault="005276AD" w14:paraId="4C7B54FE" w14:textId="77777777">
            <w:pPr>
              <w:pStyle w:val="BodyTextIndent"/>
              <w:tabs>
                <w:tab w:val="clear" w:pos="720"/>
              </w:tabs>
              <w:ind w:left="0"/>
              <w:jc w:val="center"/>
            </w:pPr>
            <w:r>
              <w:t>=</w:t>
            </w:r>
          </w:p>
        </w:tc>
        <w:tc>
          <w:tcPr>
            <w:tcW w:w="1440" w:type="dxa"/>
          </w:tcPr>
          <w:p w:rsidR="005276AD" w:rsidP="00E75934" w:rsidRDefault="005276AD" w14:paraId="32787BD3" w14:textId="77777777">
            <w:pPr>
              <w:pStyle w:val="BodyTextIndent"/>
              <w:tabs>
                <w:tab w:val="clear" w:pos="720"/>
              </w:tabs>
              <w:ind w:left="0"/>
              <w:jc w:val="right"/>
            </w:pPr>
          </w:p>
          <w:p w:rsidRPr="00941A77" w:rsidR="005276AD" w:rsidP="00E75934" w:rsidRDefault="005276AD" w14:paraId="5333288A" w14:textId="77777777">
            <w:pPr>
              <w:pStyle w:val="BodyTextIndent"/>
              <w:tabs>
                <w:tab w:val="clear" w:pos="720"/>
              </w:tabs>
              <w:ind w:left="0"/>
              <w:jc w:val="right"/>
            </w:pPr>
            <w:r w:rsidRPr="00941A77">
              <w:t>$</w:t>
            </w:r>
            <w:r>
              <w:t>282.7</w:t>
            </w:r>
          </w:p>
        </w:tc>
      </w:tr>
      <w:tr w:rsidRPr="00941A77" w:rsidR="005276AD" w:rsidTr="006221D4" w14:paraId="066A7A0C" w14:textId="77777777">
        <w:tc>
          <w:tcPr>
            <w:tcW w:w="3173" w:type="dxa"/>
          </w:tcPr>
          <w:p w:rsidRPr="00941A77" w:rsidR="005276AD" w:rsidP="00E75934" w:rsidRDefault="005276AD" w14:paraId="62025F45" w14:textId="77777777">
            <w:pPr>
              <w:pStyle w:val="BodyTextIndent"/>
              <w:tabs>
                <w:tab w:val="clear" w:pos="720"/>
              </w:tabs>
              <w:ind w:left="0"/>
              <w:jc w:val="left"/>
            </w:pPr>
            <w:r w:rsidRPr="00941A77">
              <w:rPr>
                <w:b/>
              </w:rPr>
              <w:lastRenderedPageBreak/>
              <w:t>Total Cost to Respondents</w:t>
            </w:r>
          </w:p>
        </w:tc>
        <w:tc>
          <w:tcPr>
            <w:tcW w:w="835" w:type="dxa"/>
          </w:tcPr>
          <w:p w:rsidRPr="00941A77" w:rsidR="005276AD" w:rsidP="00E75934" w:rsidRDefault="005276AD" w14:paraId="100DD3FA" w14:textId="77777777">
            <w:pPr>
              <w:pStyle w:val="BodyTextIndent"/>
              <w:tabs>
                <w:tab w:val="clear" w:pos="720"/>
              </w:tabs>
              <w:ind w:left="0"/>
              <w:jc w:val="center"/>
            </w:pPr>
          </w:p>
        </w:tc>
        <w:tc>
          <w:tcPr>
            <w:tcW w:w="312" w:type="dxa"/>
          </w:tcPr>
          <w:p w:rsidRPr="00941A77" w:rsidR="005276AD" w:rsidP="00E75934" w:rsidRDefault="005276AD" w14:paraId="7D89E599" w14:textId="77777777">
            <w:pPr>
              <w:pStyle w:val="BodyTextIndent"/>
              <w:tabs>
                <w:tab w:val="clear" w:pos="720"/>
              </w:tabs>
              <w:ind w:left="0"/>
              <w:jc w:val="center"/>
            </w:pPr>
          </w:p>
        </w:tc>
        <w:tc>
          <w:tcPr>
            <w:tcW w:w="1013" w:type="dxa"/>
          </w:tcPr>
          <w:p w:rsidRPr="00941A77" w:rsidR="005276AD" w:rsidP="00E75934" w:rsidRDefault="005276AD" w14:paraId="2E3A1F3C" w14:textId="77777777">
            <w:pPr>
              <w:pStyle w:val="BodyTextIndent"/>
              <w:tabs>
                <w:tab w:val="clear" w:pos="720"/>
              </w:tabs>
              <w:ind w:left="0"/>
            </w:pPr>
          </w:p>
        </w:tc>
        <w:tc>
          <w:tcPr>
            <w:tcW w:w="360" w:type="dxa"/>
          </w:tcPr>
          <w:p w:rsidRPr="00941A77" w:rsidR="005276AD" w:rsidP="00E75934" w:rsidRDefault="005276AD" w14:paraId="06CD15FF" w14:textId="77777777">
            <w:pPr>
              <w:pStyle w:val="BodyTextIndent"/>
              <w:tabs>
                <w:tab w:val="clear" w:pos="720"/>
              </w:tabs>
              <w:ind w:left="0"/>
              <w:jc w:val="center"/>
            </w:pPr>
          </w:p>
        </w:tc>
        <w:tc>
          <w:tcPr>
            <w:tcW w:w="1440" w:type="dxa"/>
          </w:tcPr>
          <w:p w:rsidRPr="00941A77" w:rsidR="005276AD" w:rsidP="00E75934" w:rsidRDefault="005276AD" w14:paraId="04D178E9" w14:textId="77777777">
            <w:pPr>
              <w:pStyle w:val="BodyTextIndent"/>
              <w:tabs>
                <w:tab w:val="clear" w:pos="720"/>
              </w:tabs>
              <w:ind w:left="0"/>
              <w:jc w:val="center"/>
              <w:rPr>
                <w:b/>
              </w:rPr>
            </w:pPr>
          </w:p>
        </w:tc>
        <w:tc>
          <w:tcPr>
            <w:tcW w:w="360" w:type="dxa"/>
          </w:tcPr>
          <w:p w:rsidRPr="00941A77" w:rsidR="005276AD" w:rsidP="00E75934" w:rsidRDefault="005276AD" w14:paraId="731828A1" w14:textId="77777777">
            <w:pPr>
              <w:pStyle w:val="BodyTextIndent"/>
              <w:tabs>
                <w:tab w:val="clear" w:pos="720"/>
              </w:tabs>
              <w:ind w:left="0"/>
              <w:jc w:val="center"/>
              <w:rPr>
                <w:b/>
              </w:rPr>
            </w:pPr>
          </w:p>
        </w:tc>
        <w:tc>
          <w:tcPr>
            <w:tcW w:w="1440" w:type="dxa"/>
          </w:tcPr>
          <w:p w:rsidRPr="00941A77" w:rsidR="005276AD" w:rsidP="006221D4" w:rsidRDefault="005276AD" w14:paraId="00DBAC37" w14:textId="77777777">
            <w:pPr>
              <w:pStyle w:val="BodyTextIndent"/>
              <w:tabs>
                <w:tab w:val="clear" w:pos="720"/>
              </w:tabs>
              <w:ind w:left="0"/>
              <w:jc w:val="right"/>
            </w:pPr>
            <w:r w:rsidRPr="00941A77">
              <w:rPr>
                <w:b/>
              </w:rPr>
              <w:t>$</w:t>
            </w:r>
            <w:r w:rsidR="006221D4">
              <w:rPr>
                <w:b/>
              </w:rPr>
              <w:t>848.10</w:t>
            </w:r>
            <w:r w:rsidRPr="00941A77">
              <w:rPr>
                <w:b/>
              </w:rPr>
              <w:t xml:space="preserve"> </w:t>
            </w:r>
          </w:p>
        </w:tc>
      </w:tr>
    </w:tbl>
    <w:p w:rsidR="00022102" w:rsidP="006221D4" w:rsidRDefault="00022102" w14:paraId="3DD8DD73" w14:textId="77777777">
      <w:pPr>
        <w:rPr>
          <w:color w:val="000000" w:themeColor="text1"/>
          <w:szCs w:val="24"/>
        </w:rPr>
      </w:pPr>
    </w:p>
    <w:p w:rsidRPr="006221D4" w:rsidR="005276AD" w:rsidP="455B608E" w:rsidRDefault="00733139" w14:paraId="43B467DE" w14:textId="2BDF6F58">
      <w:pPr>
        <w:ind w:firstLine="720"/>
        <w:rPr>
          <w:color w:val="000000" w:themeColor="text1"/>
        </w:rPr>
      </w:pPr>
      <w:r w:rsidRPr="455B608E">
        <w:rPr>
          <w:b/>
          <w:bCs/>
        </w:rPr>
        <w:t xml:space="preserve">TOTAL: </w:t>
      </w:r>
      <w:r w:rsidRPr="455B608E" w:rsidR="005276AD">
        <w:rPr>
          <w:b/>
          <w:bCs/>
        </w:rPr>
        <w:t xml:space="preserve">$325.60 + </w:t>
      </w:r>
      <w:r w:rsidRPr="455B608E" w:rsidR="40674B13">
        <w:rPr>
          <w:b/>
          <w:bCs/>
        </w:rPr>
        <w:t>$848.10</w:t>
      </w:r>
      <w:r w:rsidRPr="455B608E" w:rsidR="005276AD">
        <w:rPr>
          <w:b/>
          <w:bCs/>
        </w:rPr>
        <w:t xml:space="preserve"> = $</w:t>
      </w:r>
      <w:r w:rsidRPr="455B608E" w:rsidR="0CD96A29">
        <w:rPr>
          <w:b/>
          <w:bCs/>
        </w:rPr>
        <w:t>1,173.70</w:t>
      </w:r>
    </w:p>
    <w:p w:rsidRPr="00EC242F" w:rsidR="00FF0AAD" w:rsidP="00FF0AAD" w:rsidRDefault="00FF0AAD" w14:paraId="7B017720" w14:textId="77777777">
      <w:pPr>
        <w:numPr>
          <w:ilvl w:val="0"/>
          <w:numId w:val="3"/>
        </w:numPr>
        <w:rPr>
          <w:i/>
          <w:color w:val="000000" w:themeColor="text1"/>
          <w:szCs w:val="24"/>
        </w:rPr>
      </w:pPr>
      <w:r w:rsidRPr="006007AB">
        <w:rPr>
          <w:i/>
          <w:color w:val="000000" w:themeColor="text1"/>
          <w:szCs w:val="24"/>
        </w:rPr>
        <w:t>Describe the cost incurred by the Federal Government to complete this collection.</w:t>
      </w:r>
    </w:p>
    <w:p w:rsidR="006E5446" w:rsidP="00B3330B" w:rsidRDefault="00636189" w14:paraId="024411C5" w14:textId="4E320000">
      <w:pPr>
        <w:pStyle w:val="NormalWeb"/>
        <w:ind w:left="720"/>
        <w:rPr>
          <w:color w:val="000000"/>
        </w:rPr>
      </w:pPr>
      <w:r w:rsidRPr="00941A77">
        <w:rPr>
          <w:color w:val="000000"/>
        </w:rPr>
        <w:t>As the Department will</w:t>
      </w:r>
      <w:r w:rsidR="008976C1">
        <w:rPr>
          <w:color w:val="000000"/>
        </w:rPr>
        <w:t xml:space="preserve"> post</w:t>
      </w:r>
      <w:r w:rsidRPr="00941A77">
        <w:rPr>
          <w:color w:val="000000"/>
        </w:rPr>
        <w:t xml:space="preserve"> the form</w:t>
      </w:r>
      <w:r w:rsidR="00B0280C">
        <w:rPr>
          <w:color w:val="000000"/>
        </w:rPr>
        <w:t>s</w:t>
      </w:r>
      <w:r w:rsidRPr="00941A77">
        <w:rPr>
          <w:color w:val="000000"/>
        </w:rPr>
        <w:t xml:space="preserve"> </w:t>
      </w:r>
      <w:r w:rsidR="008976C1">
        <w:rPr>
          <w:color w:val="000000"/>
        </w:rPr>
        <w:t>on its official website at travel.state.gov</w:t>
      </w:r>
      <w:r w:rsidR="004E4B57">
        <w:rPr>
          <w:color w:val="000000"/>
        </w:rPr>
        <w:t>,</w:t>
      </w:r>
      <w:r w:rsidR="001A0BB0">
        <w:rPr>
          <w:color w:val="000000"/>
        </w:rPr>
        <w:t xml:space="preserve"> </w:t>
      </w:r>
      <w:r w:rsidRPr="00941A77">
        <w:rPr>
          <w:color w:val="000000"/>
        </w:rPr>
        <w:t xml:space="preserve">equipment or overhead costs and printing costs associated with the form </w:t>
      </w:r>
      <w:r w:rsidR="00FE75FF">
        <w:rPr>
          <w:color w:val="000000"/>
        </w:rPr>
        <w:t>are</w:t>
      </w:r>
      <w:r w:rsidRPr="00941A77" w:rsidR="00FE75FF">
        <w:rPr>
          <w:color w:val="000000"/>
        </w:rPr>
        <w:t xml:space="preserve"> </w:t>
      </w:r>
      <w:r w:rsidRPr="00941A77">
        <w:rPr>
          <w:color w:val="000000"/>
        </w:rPr>
        <w:t xml:space="preserve">negligible. </w:t>
      </w:r>
      <w:r w:rsidR="00157E13">
        <w:rPr>
          <w:color w:val="000000"/>
        </w:rPr>
        <w:t xml:space="preserve">Companies will email </w:t>
      </w:r>
      <w:r w:rsidR="001A0BB0">
        <w:rPr>
          <w:color w:val="000000"/>
        </w:rPr>
        <w:t>completed forms to the Department.</w:t>
      </w:r>
      <w:r w:rsidR="004F51A3">
        <w:rPr>
          <w:color w:val="000000"/>
        </w:rPr>
        <w:t xml:space="preserve"> </w:t>
      </w:r>
      <w:r w:rsidR="001A0BB0">
        <w:rPr>
          <w:color w:val="000000"/>
        </w:rPr>
        <w:t xml:space="preserve"> </w:t>
      </w:r>
      <w:r w:rsidRPr="00941A77">
        <w:rPr>
          <w:color w:val="000000"/>
        </w:rPr>
        <w:t xml:space="preserve">Internal processing </w:t>
      </w:r>
      <w:r w:rsidRPr="00941A77" w:rsidR="00941A77">
        <w:rPr>
          <w:color w:val="000000"/>
        </w:rPr>
        <w:t xml:space="preserve">and filing </w:t>
      </w:r>
      <w:r w:rsidRPr="00941A77">
        <w:rPr>
          <w:color w:val="000000"/>
        </w:rPr>
        <w:t xml:space="preserve">of the form will be handled by </w:t>
      </w:r>
      <w:r w:rsidR="00022F28">
        <w:rPr>
          <w:color w:val="000000"/>
        </w:rPr>
        <w:t>the Customer Service Manager</w:t>
      </w:r>
      <w:r w:rsidRPr="00941A77">
        <w:rPr>
          <w:color w:val="000000"/>
        </w:rPr>
        <w:t xml:space="preserve"> </w:t>
      </w:r>
      <w:r w:rsidRPr="00C61845" w:rsidR="00C61845">
        <w:rPr>
          <w:color w:val="000000"/>
        </w:rPr>
        <w:t>or his/her designate</w:t>
      </w:r>
      <w:r w:rsidR="00C61845">
        <w:rPr>
          <w:color w:val="000000"/>
        </w:rPr>
        <w:t xml:space="preserve"> </w:t>
      </w:r>
      <w:r w:rsidRPr="00941A77" w:rsidR="00941A77">
        <w:rPr>
          <w:color w:val="000000"/>
        </w:rPr>
        <w:t>at the passport agency or center</w:t>
      </w:r>
      <w:r w:rsidR="006E5446">
        <w:rPr>
          <w:color w:val="000000"/>
        </w:rPr>
        <w:t xml:space="preserve"> at an average cost of </w:t>
      </w:r>
      <w:r w:rsidR="00A97859">
        <w:rPr>
          <w:color w:val="000000"/>
        </w:rPr>
        <w:t>$</w:t>
      </w:r>
      <w:r w:rsidR="00022F28">
        <w:rPr>
          <w:color w:val="000000"/>
        </w:rPr>
        <w:t>67</w:t>
      </w:r>
      <w:r w:rsidR="006E5446">
        <w:rPr>
          <w:color w:val="000000"/>
        </w:rPr>
        <w:t>.1</w:t>
      </w:r>
      <w:r w:rsidR="00022F28">
        <w:rPr>
          <w:color w:val="000000"/>
        </w:rPr>
        <w:t>2</w:t>
      </w:r>
      <w:r w:rsidR="006E5446">
        <w:rPr>
          <w:color w:val="000000"/>
        </w:rPr>
        <w:t xml:space="preserve"> an hour.  Review and filing takes </w:t>
      </w:r>
      <w:r w:rsidR="00FE75FF">
        <w:rPr>
          <w:color w:val="000000"/>
        </w:rPr>
        <w:t xml:space="preserve">approximately </w:t>
      </w:r>
      <w:r w:rsidR="006E5446">
        <w:rPr>
          <w:color w:val="000000"/>
        </w:rPr>
        <w:t xml:space="preserve">two hours </w:t>
      </w:r>
      <w:r w:rsidRPr="00C1104C" w:rsidR="00986DD9">
        <w:rPr>
          <w:color w:val="000000"/>
        </w:rPr>
        <w:t>at each agency</w:t>
      </w:r>
      <w:r w:rsidR="00C1104C">
        <w:rPr>
          <w:i/>
          <w:color w:val="000000"/>
        </w:rPr>
        <w:t>.</w:t>
      </w:r>
      <w:r w:rsidR="00986DD9">
        <w:rPr>
          <w:color w:val="000000"/>
        </w:rPr>
        <w:t xml:space="preserve"> </w:t>
      </w:r>
      <w:r w:rsidR="00C1104C">
        <w:rPr>
          <w:color w:val="000000"/>
        </w:rPr>
        <w:t xml:space="preserve"> T</w:t>
      </w:r>
      <w:r w:rsidR="006E5446">
        <w:rPr>
          <w:color w:val="000000"/>
        </w:rPr>
        <w:t>herefore:</w:t>
      </w:r>
    </w:p>
    <w:p w:rsidRPr="006221D4" w:rsidR="00B56802" w:rsidP="00317118" w:rsidRDefault="00B56802" w14:paraId="086A71E2" w14:textId="77777777">
      <w:pPr>
        <w:pStyle w:val="NormalWeb"/>
        <w:spacing w:before="0" w:beforeAutospacing="0" w:after="0" w:afterAutospacing="0"/>
        <w:ind w:left="720"/>
        <w:rPr>
          <w:b/>
          <w:color w:val="000000"/>
        </w:rPr>
      </w:pPr>
      <w:r w:rsidRPr="006221D4">
        <w:rPr>
          <w:b/>
          <w:color w:val="000000"/>
        </w:rPr>
        <w:t>DS-5538:</w:t>
      </w:r>
    </w:p>
    <w:p w:rsidRPr="00941A77" w:rsidR="00636189" w:rsidP="00317118" w:rsidRDefault="00022F28" w14:paraId="769FB13C" w14:textId="77777777">
      <w:pPr>
        <w:pStyle w:val="NormalWeb"/>
        <w:spacing w:before="0" w:beforeAutospacing="0" w:after="0" w:afterAutospacing="0"/>
        <w:ind w:left="720"/>
        <w:rPr>
          <w:color w:val="000000"/>
        </w:rPr>
      </w:pPr>
      <w:r>
        <w:rPr>
          <w:color w:val="000000"/>
        </w:rPr>
        <w:t>$67</w:t>
      </w:r>
      <w:r w:rsidR="006E5446">
        <w:rPr>
          <w:color w:val="000000"/>
        </w:rPr>
        <w:t>.1</w:t>
      </w:r>
      <w:r>
        <w:rPr>
          <w:color w:val="000000"/>
        </w:rPr>
        <w:t>2</w:t>
      </w:r>
      <w:r w:rsidR="006E5446">
        <w:rPr>
          <w:color w:val="000000"/>
        </w:rPr>
        <w:t xml:space="preserve"> (average hourly rate) X 2 </w:t>
      </w:r>
      <w:r w:rsidR="00E0461A">
        <w:rPr>
          <w:color w:val="000000"/>
        </w:rPr>
        <w:t>(hours daily</w:t>
      </w:r>
      <w:r w:rsidR="00EC6B31">
        <w:rPr>
          <w:color w:val="000000"/>
        </w:rPr>
        <w:t xml:space="preserve"> per agency</w:t>
      </w:r>
      <w:r w:rsidR="00E0461A">
        <w:rPr>
          <w:color w:val="000000"/>
        </w:rPr>
        <w:t xml:space="preserve">) </w:t>
      </w:r>
      <w:r w:rsidRPr="00B8706C" w:rsidR="00E0461A">
        <w:t xml:space="preserve">X </w:t>
      </w:r>
      <w:r w:rsidRPr="00B8706C" w:rsidR="004547D4">
        <w:t xml:space="preserve">370 </w:t>
      </w:r>
      <w:r>
        <w:rPr>
          <w:color w:val="000000"/>
        </w:rPr>
        <w:t>(respondents)</w:t>
      </w:r>
      <w:r w:rsidR="00EC6B31">
        <w:rPr>
          <w:color w:val="000000"/>
        </w:rPr>
        <w:t xml:space="preserve"> </w:t>
      </w:r>
      <w:r w:rsidR="002C41EA">
        <w:rPr>
          <w:color w:val="000000"/>
        </w:rPr>
        <w:t xml:space="preserve">+ </w:t>
      </w:r>
      <w:r w:rsidR="000D317C">
        <w:rPr>
          <w:color w:val="000000"/>
        </w:rPr>
        <w:t xml:space="preserve">estimated </w:t>
      </w:r>
      <w:r w:rsidRPr="00B8706C" w:rsidR="002C41EA">
        <w:t>cost of publishing the</w:t>
      </w:r>
      <w:r w:rsidR="000D317C">
        <w:t xml:space="preserve"> two</w:t>
      </w:r>
      <w:r w:rsidRPr="00B8706C" w:rsidR="002C41EA">
        <w:t xml:space="preserve"> federal register notice</w:t>
      </w:r>
      <w:r w:rsidR="000D317C">
        <w:t>s</w:t>
      </w:r>
      <w:r w:rsidRPr="00B8706C" w:rsidR="002C41EA">
        <w:t xml:space="preserve"> ($</w:t>
      </w:r>
      <w:r w:rsidR="000D317C">
        <w:t>1590</w:t>
      </w:r>
      <w:r w:rsidRPr="00B8706C" w:rsidR="002C41EA">
        <w:t>)</w:t>
      </w:r>
      <w:r w:rsidR="002C41EA">
        <w:rPr>
          <w:color w:val="1F497D"/>
        </w:rPr>
        <w:t xml:space="preserve"> </w:t>
      </w:r>
      <w:r w:rsidR="00E0461A">
        <w:rPr>
          <w:color w:val="000000"/>
        </w:rPr>
        <w:t xml:space="preserve">= </w:t>
      </w:r>
      <w:r w:rsidR="007077BB">
        <w:rPr>
          <w:color w:val="000000"/>
        </w:rPr>
        <w:t>$</w:t>
      </w:r>
      <w:r w:rsidR="000D317C">
        <w:rPr>
          <w:b/>
          <w:color w:val="000000"/>
        </w:rPr>
        <w:t>51</w:t>
      </w:r>
      <w:r w:rsidR="002C41EA">
        <w:rPr>
          <w:b/>
          <w:color w:val="000000"/>
        </w:rPr>
        <w:t>,</w:t>
      </w:r>
      <w:r w:rsidR="000D317C">
        <w:rPr>
          <w:b/>
          <w:color w:val="000000"/>
        </w:rPr>
        <w:t>258</w:t>
      </w:r>
      <w:r w:rsidR="002C41EA">
        <w:rPr>
          <w:b/>
          <w:color w:val="000000"/>
        </w:rPr>
        <w:t>.80</w:t>
      </w:r>
      <w:r w:rsidRPr="00E0461A" w:rsidR="006E5446">
        <w:rPr>
          <w:b/>
          <w:color w:val="000000"/>
        </w:rPr>
        <w:t xml:space="preserve"> </w:t>
      </w:r>
      <w:r w:rsidR="00E0461A">
        <w:rPr>
          <w:b/>
          <w:color w:val="000000"/>
        </w:rPr>
        <w:t>cost to federal government</w:t>
      </w:r>
      <w:r w:rsidR="00613290">
        <w:rPr>
          <w:b/>
          <w:color w:val="000000"/>
        </w:rPr>
        <w:t>.</w:t>
      </w:r>
    </w:p>
    <w:p w:rsidR="00BC191C" w:rsidP="000122E6" w:rsidRDefault="00BC191C" w14:paraId="675F3C3A" w14:textId="77777777">
      <w:pPr>
        <w:pStyle w:val="BodyTextIndent"/>
        <w:tabs>
          <w:tab w:val="clear" w:pos="720"/>
        </w:tabs>
        <w:jc w:val="left"/>
      </w:pPr>
    </w:p>
    <w:p w:rsidRPr="006221D4" w:rsidR="00B56802" w:rsidP="000122E6" w:rsidRDefault="00B56802" w14:paraId="4B966E49" w14:textId="77777777">
      <w:pPr>
        <w:pStyle w:val="BodyTextIndent"/>
        <w:tabs>
          <w:tab w:val="clear" w:pos="720"/>
        </w:tabs>
        <w:jc w:val="left"/>
        <w:rPr>
          <w:b/>
        </w:rPr>
      </w:pPr>
      <w:r w:rsidRPr="006221D4">
        <w:rPr>
          <w:b/>
        </w:rPr>
        <w:t>DS-5539:</w:t>
      </w:r>
    </w:p>
    <w:p w:rsidR="00B56802" w:rsidP="00B56802" w:rsidRDefault="00B56802" w14:paraId="6511D1F7" w14:textId="77777777">
      <w:pPr>
        <w:pStyle w:val="NormalWeb"/>
        <w:spacing w:before="0" w:beforeAutospacing="0" w:after="0" w:afterAutospacing="0"/>
        <w:ind w:left="720"/>
        <w:rPr>
          <w:color w:val="000000"/>
        </w:rPr>
      </w:pPr>
      <w:r>
        <w:rPr>
          <w:color w:val="000000"/>
        </w:rPr>
        <w:t xml:space="preserve">$67.12 (average hourly rate) X 2 (hours daily per agency) </w:t>
      </w:r>
      <w:r>
        <w:t xml:space="preserve">X 1285 </w:t>
      </w:r>
      <w:r>
        <w:rPr>
          <w:color w:val="000000"/>
        </w:rPr>
        <w:t xml:space="preserve">(respondents) </w:t>
      </w:r>
      <w:r w:rsidR="006221D4">
        <w:rPr>
          <w:color w:val="000000"/>
        </w:rPr>
        <w:t>+</w:t>
      </w:r>
      <w:r w:rsidRPr="006221D4" w:rsidR="006221D4">
        <w:rPr>
          <w:color w:val="000000"/>
        </w:rPr>
        <w:t xml:space="preserve"> </w:t>
      </w:r>
      <w:r w:rsidR="006221D4">
        <w:rPr>
          <w:color w:val="000000"/>
        </w:rPr>
        <w:t xml:space="preserve">estimated </w:t>
      </w:r>
      <w:r w:rsidRPr="00B8706C" w:rsidR="006221D4">
        <w:t>cost of publishing the</w:t>
      </w:r>
      <w:r w:rsidR="006221D4">
        <w:t xml:space="preserve"> two</w:t>
      </w:r>
      <w:r w:rsidRPr="00B8706C" w:rsidR="006221D4">
        <w:t xml:space="preserve"> federal register notice</w:t>
      </w:r>
      <w:r w:rsidR="006221D4">
        <w:t>s</w:t>
      </w:r>
      <w:r w:rsidRPr="00B8706C" w:rsidR="006221D4">
        <w:t xml:space="preserve"> ($</w:t>
      </w:r>
      <w:r w:rsidR="006221D4">
        <w:t>1590</w:t>
      </w:r>
      <w:r w:rsidRPr="00B8706C" w:rsidR="006221D4">
        <w:t>)</w:t>
      </w:r>
      <w:r w:rsidR="006221D4">
        <w:rPr>
          <w:color w:val="1F497D"/>
        </w:rPr>
        <w:t xml:space="preserve"> </w:t>
      </w:r>
      <w:r>
        <w:rPr>
          <w:color w:val="000000"/>
        </w:rPr>
        <w:t xml:space="preserve">= </w:t>
      </w:r>
      <w:r w:rsidR="006221D4">
        <w:rPr>
          <w:color w:val="000000"/>
        </w:rPr>
        <w:t>174,088.40</w:t>
      </w:r>
      <w:r>
        <w:rPr>
          <w:b/>
          <w:color w:val="000000"/>
        </w:rPr>
        <w:t xml:space="preserve"> cost to federal government.</w:t>
      </w:r>
    </w:p>
    <w:p w:rsidR="00B56802" w:rsidP="000122E6" w:rsidRDefault="00B56802" w14:paraId="77B0DCB3" w14:textId="77777777">
      <w:pPr>
        <w:pStyle w:val="BodyTextIndent"/>
        <w:tabs>
          <w:tab w:val="clear" w:pos="720"/>
        </w:tabs>
        <w:jc w:val="left"/>
      </w:pPr>
    </w:p>
    <w:p w:rsidRPr="00F05659" w:rsidR="00FF0AAD" w:rsidP="00FF0AAD" w:rsidRDefault="00FF0AAD" w14:paraId="570FB56A" w14:textId="77777777">
      <w:pPr>
        <w:pStyle w:val="ListParagraph"/>
        <w:numPr>
          <w:ilvl w:val="0"/>
          <w:numId w:val="3"/>
        </w:numPr>
        <w:spacing w:after="120"/>
        <w:rPr>
          <w:rFonts w:ascii="Times New Roman" w:hAnsi="Times New Roman"/>
        </w:rPr>
      </w:pPr>
      <w:r w:rsidRPr="00F05659">
        <w:rPr>
          <w:rFonts w:ascii="Times New Roman" w:hAnsi="Times New Roman"/>
          <w:i/>
          <w:color w:val="000000" w:themeColor="text1"/>
        </w:rPr>
        <w:t>Explain any changes/adjustments to this collection since the previous submission</w:t>
      </w:r>
    </w:p>
    <w:p w:rsidR="00DD5010" w:rsidP="00B3330B" w:rsidRDefault="009C5D98" w14:paraId="10AF7D0D" w14:textId="01400AB0">
      <w:pPr>
        <w:pStyle w:val="BodyTextIndent"/>
        <w:tabs>
          <w:tab w:val="clear" w:pos="720"/>
        </w:tabs>
        <w:jc w:val="left"/>
      </w:pPr>
      <w:r>
        <w:t>With the exception of the proof that the company has registered its business in the state or city where the passport agency is located at which they wish to register</w:t>
      </w:r>
      <w:r w:rsidR="00B473BD">
        <w:t>,</w:t>
      </w:r>
      <w:r>
        <w:t xml:space="preserve"> and </w:t>
      </w:r>
      <w:r w:rsidR="00B473BD">
        <w:t>various work authorization and</w:t>
      </w:r>
      <w:r w:rsidR="00B245F9">
        <w:t xml:space="preserve"> </w:t>
      </w:r>
      <w:r>
        <w:t>criminal history information</w:t>
      </w:r>
      <w:r w:rsidR="00157E13">
        <w:t xml:space="preserve"> certifications</w:t>
      </w:r>
      <w:r>
        <w:t>, t</w:t>
      </w:r>
      <w:r w:rsidR="00846CF9">
        <w:t xml:space="preserve">his collection is currently in use without an OMB number.  The basic framework of the information collection was created in order to better track the intake of passport applications and materials </w:t>
      </w:r>
      <w:r w:rsidR="00B0280C">
        <w:t xml:space="preserve">hand </w:t>
      </w:r>
      <w:r w:rsidR="00846CF9">
        <w:t>delivered by courier companies once it became clear this new workflow was going to become common practice.  The Department of State is seeking OMB approval of this collection in an effort to rectify any potential inconsistencies with the Paperwork Reduction Act</w:t>
      </w:r>
      <w:r w:rsidR="00CC3E08">
        <w:t xml:space="preserve"> and authorize the collection of new information</w:t>
      </w:r>
      <w:r w:rsidR="00CC5D16">
        <w:t>.</w:t>
      </w:r>
      <w:r w:rsidR="00DA519D">
        <w:br/>
      </w:r>
    </w:p>
    <w:p w:rsidR="00FF0AAD" w:rsidP="00FF0AAD" w:rsidRDefault="00FF0AAD" w14:paraId="375D1186" w14:textId="77777777">
      <w:pPr>
        <w:pStyle w:val="ListParagraph"/>
        <w:numPr>
          <w:ilvl w:val="0"/>
          <w:numId w:val="3"/>
        </w:numPr>
        <w:spacing w:after="120"/>
        <w:rPr>
          <w:rFonts w:ascii="Times New Roman" w:hAnsi="Times New Roman"/>
          <w:i/>
        </w:rPr>
      </w:pPr>
      <w:r w:rsidRPr="00D768CB">
        <w:rPr>
          <w:rFonts w:ascii="Times New Roman" w:hAnsi="Times New Roman"/>
          <w:i/>
        </w:rPr>
        <w:t>Specify if the data gathered by this collection will be published</w:t>
      </w:r>
    </w:p>
    <w:p w:rsidR="00053C95" w:rsidP="00B3330B" w:rsidRDefault="00053C95" w14:paraId="08760532" w14:textId="77777777">
      <w:pPr>
        <w:pStyle w:val="BodyTextIndent"/>
        <w:tabs>
          <w:tab w:val="clear" w:pos="720"/>
        </w:tabs>
      </w:pPr>
      <w:r>
        <w:t>Quantitative summaries of Department of State passport activities</w:t>
      </w:r>
      <w:r w:rsidR="005D4E0F">
        <w:t>, including the Office of Authentications,</w:t>
      </w:r>
      <w:r>
        <w:t xml:space="preserve"> are published periodically on the Department of State website at </w:t>
      </w:r>
      <w:hyperlink w:history="1" r:id="rId11">
        <w:r>
          <w:rPr>
            <w:rStyle w:val="Hyperlink"/>
          </w:rPr>
          <w:t>www.travel.state.gov</w:t>
        </w:r>
      </w:hyperlink>
      <w:r w:rsidR="005E067C">
        <w:t xml:space="preserve">.  </w:t>
      </w:r>
      <w:r>
        <w:t xml:space="preserve">Such summaries do not involve the use of complex analytical techniques.  </w:t>
      </w:r>
    </w:p>
    <w:p w:rsidR="00053C95" w:rsidP="005C2FFF" w:rsidRDefault="00053C95" w14:paraId="32B1F587" w14:textId="77777777">
      <w:pPr>
        <w:pStyle w:val="BodyTextIndent"/>
        <w:tabs>
          <w:tab w:val="clear" w:pos="720"/>
        </w:tabs>
        <w:ind w:left="0"/>
      </w:pPr>
    </w:p>
    <w:p w:rsidR="00FF0AAD" w:rsidP="00FF0AAD" w:rsidRDefault="00FF0AAD" w14:paraId="702515E1" w14:textId="77777777">
      <w:pPr>
        <w:numPr>
          <w:ilvl w:val="0"/>
          <w:numId w:val="3"/>
        </w:numPr>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00053C95" w:rsidP="00B3330B" w:rsidRDefault="00C054B3" w14:paraId="59C550C6" w14:textId="77777777">
      <w:pPr>
        <w:pStyle w:val="BodyTextIndent"/>
        <w:tabs>
          <w:tab w:val="clear" w:pos="720"/>
        </w:tabs>
      </w:pPr>
      <w:r>
        <w:t>The e</w:t>
      </w:r>
      <w:r w:rsidR="00053C95">
        <w:t>xpiration date for OMB approval will be displayed.</w:t>
      </w:r>
    </w:p>
    <w:p w:rsidR="00053C95" w:rsidP="005C2FFF" w:rsidRDefault="00053C95" w14:paraId="01B89579" w14:textId="77777777">
      <w:pPr>
        <w:pStyle w:val="BodyTextIndent"/>
        <w:tabs>
          <w:tab w:val="clear" w:pos="720"/>
        </w:tabs>
        <w:ind w:left="0"/>
      </w:pPr>
    </w:p>
    <w:p w:rsidR="00FF0AAD" w:rsidP="00FF0AAD" w:rsidRDefault="00FF0AAD" w14:paraId="214AF8C2" w14:textId="77777777">
      <w:pPr>
        <w:numPr>
          <w:ilvl w:val="0"/>
          <w:numId w:val="3"/>
        </w:numPr>
        <w:rPr>
          <w:i/>
          <w:color w:val="000000" w:themeColor="text1"/>
          <w:szCs w:val="24"/>
        </w:rPr>
      </w:pPr>
      <w:r w:rsidRPr="006007AB">
        <w:rPr>
          <w:i/>
          <w:color w:val="000000" w:themeColor="text1"/>
          <w:szCs w:val="24"/>
        </w:rPr>
        <w:t xml:space="preserve">Explain any exceptions to the OMB certification statement below.  If there are no exceptions, write </w:t>
      </w:r>
    </w:p>
    <w:p w:rsidR="00053C95" w:rsidP="00B3330B" w:rsidRDefault="00053C95" w14:paraId="5435EDFD" w14:textId="77777777">
      <w:pPr>
        <w:pStyle w:val="BodyTextIndent"/>
        <w:tabs>
          <w:tab w:val="clear" w:pos="720"/>
        </w:tabs>
      </w:pPr>
      <w:r>
        <w:t>The Department is not requesting any exceptions to the certification statement.</w:t>
      </w:r>
    </w:p>
    <w:p w:rsidR="00053C95" w:rsidP="005C2FFF" w:rsidRDefault="00053C95" w14:paraId="33F7E6A4" w14:textId="77777777">
      <w:pPr>
        <w:pStyle w:val="BodyTextIndent"/>
        <w:tabs>
          <w:tab w:val="clear" w:pos="720"/>
        </w:tabs>
        <w:ind w:left="0"/>
      </w:pPr>
    </w:p>
    <w:p w:rsidR="00053C95" w:rsidP="005C2FFF" w:rsidRDefault="00053C95" w14:paraId="4857F25A" w14:textId="77777777">
      <w:pPr>
        <w:pStyle w:val="Heading1"/>
        <w:jc w:val="both"/>
      </w:pPr>
      <w:r>
        <w:t>B.</w:t>
      </w:r>
      <w:r>
        <w:tab/>
        <w:t>Collection of Information Employing Statistical Methods</w:t>
      </w:r>
    </w:p>
    <w:p w:rsidR="000C1691" w:rsidP="005C2FFF" w:rsidRDefault="00053C95" w14:paraId="70F93930" w14:textId="77777777">
      <w:pPr>
        <w:jc w:val="both"/>
      </w:pPr>
      <w:r>
        <w:tab/>
        <w:t>This collection does not employ statistical methods.</w:t>
      </w:r>
    </w:p>
    <w:sectPr w:rsidR="000C1691" w:rsidSect="00D5621A">
      <w:headerReference w:type="default" r:id="rId12"/>
      <w:footerReference w:type="default" r:id="rId13"/>
      <w:pgSz w:w="12240" w:h="15840" w:code="1"/>
      <w:pgMar w:top="1440" w:right="1440" w:bottom="1440" w:left="1440"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261EEF" w16cid:durableId="20F698BE"/>
  <w16cid:commentId w16cid:paraId="3B9770BB" w16cid:durableId="20F69A80"/>
  <w16cid:commentId w16cid:paraId="4D98A2F8" w16cid:durableId="20F69CC0"/>
  <w16cid:commentId w16cid:paraId="7E834EDF" w16cid:durableId="20F69CEF"/>
  <w16cid:commentId w16cid:paraId="690B655D" w16cid:durableId="20F7D95D"/>
  <w16cid:commentId w16cid:paraId="753C8FFA" w16cid:durableId="20F7D95E"/>
  <w16cid:commentId w16cid:paraId="5FF13717" w16cid:durableId="20F7D95F"/>
  <w16cid:commentId w16cid:paraId="630B8EDB" w16cid:durableId="20F69EFD"/>
  <w16cid:commentId w16cid:paraId="1F81DA80" w16cid:durableId="20F69F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824" w14:textId="77777777" w:rsidR="0013712D" w:rsidRDefault="0013712D">
      <w:r>
        <w:separator/>
      </w:r>
    </w:p>
  </w:endnote>
  <w:endnote w:type="continuationSeparator" w:id="0">
    <w:p w14:paraId="06C7C0CD" w14:textId="77777777" w:rsidR="0013712D" w:rsidRDefault="0013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CC1F" w14:textId="77777777" w:rsidR="00B25B68" w:rsidRDefault="00B25B68" w:rsidP="00B25B68">
    <w:pPr>
      <w:pStyle w:val="FootnoteText"/>
    </w:pPr>
    <w:r>
      <w:t xml:space="preserve">             </w:t>
    </w:r>
    <w:r>
      <w:rPr>
        <w:rStyle w:val="FootnoteReference"/>
      </w:rPr>
      <w:footnoteRef/>
    </w:r>
    <w:r>
      <w:t xml:space="preserve"> Source: Bureau of Labor Statistics, “Employer Costs for Employee Compensation – March 2019,”     </w:t>
    </w:r>
  </w:p>
  <w:p w14:paraId="6C62C44F" w14:textId="77777777" w:rsidR="00B25B68" w:rsidRDefault="00B25B68" w:rsidP="00B25B68">
    <w:pPr>
      <w:pStyle w:val="FootnoteText"/>
    </w:pPr>
    <w:r>
      <w:t xml:space="preserve">               </w:t>
    </w:r>
    <w:hyperlink r:id="rId1" w:history="1">
      <w:r w:rsidRPr="00687E4A">
        <w:rPr>
          <w:rStyle w:val="Hyperlink"/>
        </w:rPr>
        <w:t>https://www.bls.gov/news.release/ecec.toc.htm</w:t>
      </w:r>
    </w:hyperlink>
    <w:r>
      <w:t>.</w:t>
    </w:r>
  </w:p>
  <w:p w14:paraId="2411FF11" w14:textId="77777777" w:rsidR="00B25B68" w:rsidRDefault="00B25B68">
    <w:pPr>
      <w:pStyle w:val="Footer"/>
    </w:pPr>
  </w:p>
  <w:p w14:paraId="6172E619" w14:textId="77777777" w:rsidR="00B25B68" w:rsidRDefault="00B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8FBE" w14:textId="77777777" w:rsidR="0013712D" w:rsidRDefault="0013712D">
      <w:r>
        <w:separator/>
      </w:r>
    </w:p>
  </w:footnote>
  <w:footnote w:type="continuationSeparator" w:id="0">
    <w:p w14:paraId="06E0252C" w14:textId="77777777" w:rsidR="0013712D" w:rsidRDefault="00137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98B64" w14:textId="79133293" w:rsidR="00AE74A7" w:rsidRDefault="0089268A">
    <w:pPr>
      <w:pStyle w:val="Header"/>
      <w:jc w:val="center"/>
    </w:pPr>
    <w:r>
      <w:rPr>
        <w:rStyle w:val="PageNumber"/>
      </w:rPr>
      <w:fldChar w:fldCharType="begin"/>
    </w:r>
    <w:r w:rsidR="00AE74A7">
      <w:rPr>
        <w:rStyle w:val="PageNumber"/>
      </w:rPr>
      <w:instrText xml:space="preserve"> PAGE </w:instrText>
    </w:r>
    <w:r>
      <w:rPr>
        <w:rStyle w:val="PageNumber"/>
      </w:rPr>
      <w:fldChar w:fldCharType="separate"/>
    </w:r>
    <w:r w:rsidR="005E359A">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FBF"/>
    <w:multiLevelType w:val="hybridMultilevel"/>
    <w:tmpl w:val="0132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EA365F"/>
    <w:multiLevelType w:val="hybridMultilevel"/>
    <w:tmpl w:val="77E4E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044662"/>
    <w:multiLevelType w:val="hybridMultilevel"/>
    <w:tmpl w:val="DB38A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174588"/>
    <w:multiLevelType w:val="hybridMultilevel"/>
    <w:tmpl w:val="3230B180"/>
    <w:lvl w:ilvl="0" w:tplc="470AA4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37FE"/>
    <w:multiLevelType w:val="hybridMultilevel"/>
    <w:tmpl w:val="B43617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93E4667"/>
    <w:multiLevelType w:val="hybridMultilevel"/>
    <w:tmpl w:val="672ED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A6179"/>
    <w:multiLevelType w:val="hybridMultilevel"/>
    <w:tmpl w:val="BAA83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223A49"/>
    <w:multiLevelType w:val="hybridMultilevel"/>
    <w:tmpl w:val="581EF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4866BC2"/>
    <w:multiLevelType w:val="hybridMultilevel"/>
    <w:tmpl w:val="96887A04"/>
    <w:lvl w:ilvl="0" w:tplc="8CDEB17C">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26124C"/>
    <w:multiLevelType w:val="hybridMultilevel"/>
    <w:tmpl w:val="62CE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8E4305"/>
    <w:multiLevelType w:val="hybridMultilevel"/>
    <w:tmpl w:val="AD562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ED3E08"/>
    <w:multiLevelType w:val="hybridMultilevel"/>
    <w:tmpl w:val="0ED66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F428D3"/>
    <w:multiLevelType w:val="hybridMultilevel"/>
    <w:tmpl w:val="BFE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FD33CF"/>
    <w:multiLevelType w:val="hybridMultilevel"/>
    <w:tmpl w:val="7E307B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4"/>
  </w:num>
  <w:num w:numId="3">
    <w:abstractNumId w:val="17"/>
  </w:num>
  <w:num w:numId="4">
    <w:abstractNumId w:val="18"/>
  </w:num>
  <w:num w:numId="5">
    <w:abstractNumId w:val="19"/>
  </w:num>
  <w:num w:numId="6">
    <w:abstractNumId w:val="13"/>
  </w:num>
  <w:num w:numId="7">
    <w:abstractNumId w:val="23"/>
  </w:num>
  <w:num w:numId="8">
    <w:abstractNumId w:val="22"/>
  </w:num>
  <w:num w:numId="9">
    <w:abstractNumId w:val="5"/>
  </w:num>
  <w:num w:numId="10">
    <w:abstractNumId w:val="6"/>
  </w:num>
  <w:num w:numId="11">
    <w:abstractNumId w:val="20"/>
  </w:num>
  <w:num w:numId="12">
    <w:abstractNumId w:val="11"/>
  </w:num>
  <w:num w:numId="13">
    <w:abstractNumId w:val="9"/>
  </w:num>
  <w:num w:numId="14">
    <w:abstractNumId w:val="2"/>
  </w:num>
  <w:num w:numId="15">
    <w:abstractNumId w:val="21"/>
  </w:num>
  <w:num w:numId="16">
    <w:abstractNumId w:val="15"/>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00CEF"/>
    <w:rsid w:val="00005D89"/>
    <w:rsid w:val="00007754"/>
    <w:rsid w:val="00011A20"/>
    <w:rsid w:val="00011E8E"/>
    <w:rsid w:val="000122E6"/>
    <w:rsid w:val="00014FC7"/>
    <w:rsid w:val="00022102"/>
    <w:rsid w:val="00022F28"/>
    <w:rsid w:val="00023497"/>
    <w:rsid w:val="00024AD2"/>
    <w:rsid w:val="000261D1"/>
    <w:rsid w:val="00032D4B"/>
    <w:rsid w:val="00035A53"/>
    <w:rsid w:val="00036589"/>
    <w:rsid w:val="00037738"/>
    <w:rsid w:val="000425FF"/>
    <w:rsid w:val="00046CF6"/>
    <w:rsid w:val="00053C95"/>
    <w:rsid w:val="00055EDB"/>
    <w:rsid w:val="0005776B"/>
    <w:rsid w:val="000643C1"/>
    <w:rsid w:val="00072765"/>
    <w:rsid w:val="000740D9"/>
    <w:rsid w:val="00075A73"/>
    <w:rsid w:val="00077B91"/>
    <w:rsid w:val="0009132F"/>
    <w:rsid w:val="00096530"/>
    <w:rsid w:val="00097A04"/>
    <w:rsid w:val="000A156E"/>
    <w:rsid w:val="000A359F"/>
    <w:rsid w:val="000A3831"/>
    <w:rsid w:val="000A531D"/>
    <w:rsid w:val="000A53EE"/>
    <w:rsid w:val="000A75D2"/>
    <w:rsid w:val="000B2ECD"/>
    <w:rsid w:val="000B5B88"/>
    <w:rsid w:val="000C1691"/>
    <w:rsid w:val="000D25D8"/>
    <w:rsid w:val="000D317C"/>
    <w:rsid w:val="000D5F6C"/>
    <w:rsid w:val="000E1155"/>
    <w:rsid w:val="000E44BF"/>
    <w:rsid w:val="000E6D34"/>
    <w:rsid w:val="000E7049"/>
    <w:rsid w:val="000F0610"/>
    <w:rsid w:val="000F0DE7"/>
    <w:rsid w:val="000F29CA"/>
    <w:rsid w:val="000F4873"/>
    <w:rsid w:val="000F4E01"/>
    <w:rsid w:val="000F677B"/>
    <w:rsid w:val="000F6F7E"/>
    <w:rsid w:val="001118BF"/>
    <w:rsid w:val="00122B3A"/>
    <w:rsid w:val="00135A05"/>
    <w:rsid w:val="0013712D"/>
    <w:rsid w:val="0014739E"/>
    <w:rsid w:val="001501F3"/>
    <w:rsid w:val="001523F9"/>
    <w:rsid w:val="0015322F"/>
    <w:rsid w:val="00156126"/>
    <w:rsid w:val="00157E13"/>
    <w:rsid w:val="00165313"/>
    <w:rsid w:val="00166F5C"/>
    <w:rsid w:val="00170E1F"/>
    <w:rsid w:val="001739B0"/>
    <w:rsid w:val="00173A9D"/>
    <w:rsid w:val="0018054A"/>
    <w:rsid w:val="00183E35"/>
    <w:rsid w:val="001842B8"/>
    <w:rsid w:val="00190702"/>
    <w:rsid w:val="001919AB"/>
    <w:rsid w:val="00196CF9"/>
    <w:rsid w:val="00197EC0"/>
    <w:rsid w:val="001A0BB0"/>
    <w:rsid w:val="001B3CCC"/>
    <w:rsid w:val="001C05B5"/>
    <w:rsid w:val="001C1B9B"/>
    <w:rsid w:val="001C1D22"/>
    <w:rsid w:val="001C6788"/>
    <w:rsid w:val="001D059B"/>
    <w:rsid w:val="001D0F21"/>
    <w:rsid w:val="001D29B0"/>
    <w:rsid w:val="001D6076"/>
    <w:rsid w:val="001D7391"/>
    <w:rsid w:val="001D7944"/>
    <w:rsid w:val="001E4F3D"/>
    <w:rsid w:val="001E5C25"/>
    <w:rsid w:val="001E6D4F"/>
    <w:rsid w:val="001E74AB"/>
    <w:rsid w:val="001F1464"/>
    <w:rsid w:val="0020360B"/>
    <w:rsid w:val="00204B4C"/>
    <w:rsid w:val="00205004"/>
    <w:rsid w:val="00205400"/>
    <w:rsid w:val="00214BB4"/>
    <w:rsid w:val="00217B93"/>
    <w:rsid w:val="002220AD"/>
    <w:rsid w:val="00224EA0"/>
    <w:rsid w:val="0023657A"/>
    <w:rsid w:val="00236876"/>
    <w:rsid w:val="002371D6"/>
    <w:rsid w:val="0023746F"/>
    <w:rsid w:val="002401D9"/>
    <w:rsid w:val="00244209"/>
    <w:rsid w:val="0024734D"/>
    <w:rsid w:val="00256240"/>
    <w:rsid w:val="0026215C"/>
    <w:rsid w:val="0026419F"/>
    <w:rsid w:val="00267F69"/>
    <w:rsid w:val="00272D27"/>
    <w:rsid w:val="00273745"/>
    <w:rsid w:val="0027586F"/>
    <w:rsid w:val="00282BE4"/>
    <w:rsid w:val="00283507"/>
    <w:rsid w:val="002871D9"/>
    <w:rsid w:val="00290D55"/>
    <w:rsid w:val="00294770"/>
    <w:rsid w:val="002A6ADF"/>
    <w:rsid w:val="002B1E1A"/>
    <w:rsid w:val="002B3849"/>
    <w:rsid w:val="002B40F4"/>
    <w:rsid w:val="002B468C"/>
    <w:rsid w:val="002B69AD"/>
    <w:rsid w:val="002B6A82"/>
    <w:rsid w:val="002C41EA"/>
    <w:rsid w:val="002C6A30"/>
    <w:rsid w:val="002D0738"/>
    <w:rsid w:val="002D0B4E"/>
    <w:rsid w:val="002D144F"/>
    <w:rsid w:val="002D27F0"/>
    <w:rsid w:val="002D2C3F"/>
    <w:rsid w:val="002E0584"/>
    <w:rsid w:val="002E2A60"/>
    <w:rsid w:val="002F5CD4"/>
    <w:rsid w:val="00317118"/>
    <w:rsid w:val="00317C63"/>
    <w:rsid w:val="003206E9"/>
    <w:rsid w:val="00324684"/>
    <w:rsid w:val="00325A94"/>
    <w:rsid w:val="0032613A"/>
    <w:rsid w:val="003339D4"/>
    <w:rsid w:val="003373C0"/>
    <w:rsid w:val="0034397E"/>
    <w:rsid w:val="00350886"/>
    <w:rsid w:val="003553D8"/>
    <w:rsid w:val="003559B8"/>
    <w:rsid w:val="00361A7A"/>
    <w:rsid w:val="003634F6"/>
    <w:rsid w:val="003647E5"/>
    <w:rsid w:val="0036513C"/>
    <w:rsid w:val="00367E0E"/>
    <w:rsid w:val="00370944"/>
    <w:rsid w:val="0037131E"/>
    <w:rsid w:val="00371B46"/>
    <w:rsid w:val="00377B5C"/>
    <w:rsid w:val="00381521"/>
    <w:rsid w:val="00384BEC"/>
    <w:rsid w:val="00386849"/>
    <w:rsid w:val="00391040"/>
    <w:rsid w:val="003931E1"/>
    <w:rsid w:val="0039741B"/>
    <w:rsid w:val="003A09DE"/>
    <w:rsid w:val="003A1A8E"/>
    <w:rsid w:val="003A5080"/>
    <w:rsid w:val="003B602D"/>
    <w:rsid w:val="003C36EC"/>
    <w:rsid w:val="003D0812"/>
    <w:rsid w:val="003D1990"/>
    <w:rsid w:val="003D656E"/>
    <w:rsid w:val="003D7859"/>
    <w:rsid w:val="003E34AC"/>
    <w:rsid w:val="003E711B"/>
    <w:rsid w:val="003F4A01"/>
    <w:rsid w:val="003F6036"/>
    <w:rsid w:val="004000FA"/>
    <w:rsid w:val="004013CC"/>
    <w:rsid w:val="00401591"/>
    <w:rsid w:val="004039F3"/>
    <w:rsid w:val="00413674"/>
    <w:rsid w:val="00422274"/>
    <w:rsid w:val="004223F0"/>
    <w:rsid w:val="0042367F"/>
    <w:rsid w:val="00423A38"/>
    <w:rsid w:val="00440402"/>
    <w:rsid w:val="004426DB"/>
    <w:rsid w:val="00447869"/>
    <w:rsid w:val="00450186"/>
    <w:rsid w:val="0045064B"/>
    <w:rsid w:val="00451754"/>
    <w:rsid w:val="0045280E"/>
    <w:rsid w:val="004547D4"/>
    <w:rsid w:val="00463EF0"/>
    <w:rsid w:val="00472188"/>
    <w:rsid w:val="0047741B"/>
    <w:rsid w:val="004800EF"/>
    <w:rsid w:val="004820A1"/>
    <w:rsid w:val="00496655"/>
    <w:rsid w:val="004A19DF"/>
    <w:rsid w:val="004A348F"/>
    <w:rsid w:val="004A53B3"/>
    <w:rsid w:val="004A6A2B"/>
    <w:rsid w:val="004A6CE1"/>
    <w:rsid w:val="004B5543"/>
    <w:rsid w:val="004C1DD2"/>
    <w:rsid w:val="004C4AC8"/>
    <w:rsid w:val="004C6B63"/>
    <w:rsid w:val="004D025D"/>
    <w:rsid w:val="004D1C98"/>
    <w:rsid w:val="004D20CC"/>
    <w:rsid w:val="004D4414"/>
    <w:rsid w:val="004D5B10"/>
    <w:rsid w:val="004E2F4E"/>
    <w:rsid w:val="004E4514"/>
    <w:rsid w:val="004E4B57"/>
    <w:rsid w:val="004E5069"/>
    <w:rsid w:val="004F18A4"/>
    <w:rsid w:val="004F3310"/>
    <w:rsid w:val="004F51A3"/>
    <w:rsid w:val="005016FA"/>
    <w:rsid w:val="00505702"/>
    <w:rsid w:val="00505E9C"/>
    <w:rsid w:val="00511563"/>
    <w:rsid w:val="0051397C"/>
    <w:rsid w:val="0051587E"/>
    <w:rsid w:val="00520D44"/>
    <w:rsid w:val="005218B1"/>
    <w:rsid w:val="0052341E"/>
    <w:rsid w:val="005276AD"/>
    <w:rsid w:val="00536CAF"/>
    <w:rsid w:val="005406AC"/>
    <w:rsid w:val="005422D3"/>
    <w:rsid w:val="00542B6A"/>
    <w:rsid w:val="00543797"/>
    <w:rsid w:val="0054765B"/>
    <w:rsid w:val="00547F2E"/>
    <w:rsid w:val="005520DB"/>
    <w:rsid w:val="00563F4A"/>
    <w:rsid w:val="00565693"/>
    <w:rsid w:val="00571F0B"/>
    <w:rsid w:val="00573B3F"/>
    <w:rsid w:val="00582699"/>
    <w:rsid w:val="00586AAA"/>
    <w:rsid w:val="00591EBF"/>
    <w:rsid w:val="0059384A"/>
    <w:rsid w:val="00594E1D"/>
    <w:rsid w:val="00596828"/>
    <w:rsid w:val="00596F7E"/>
    <w:rsid w:val="005A31CB"/>
    <w:rsid w:val="005A7A8B"/>
    <w:rsid w:val="005B0E5D"/>
    <w:rsid w:val="005B1EAF"/>
    <w:rsid w:val="005B2A36"/>
    <w:rsid w:val="005C2FFF"/>
    <w:rsid w:val="005D0007"/>
    <w:rsid w:val="005D2DE1"/>
    <w:rsid w:val="005D4E0F"/>
    <w:rsid w:val="005E067C"/>
    <w:rsid w:val="005E359A"/>
    <w:rsid w:val="005E37C9"/>
    <w:rsid w:val="005E79C2"/>
    <w:rsid w:val="005F3268"/>
    <w:rsid w:val="005F3F07"/>
    <w:rsid w:val="006010DC"/>
    <w:rsid w:val="006020DC"/>
    <w:rsid w:val="00605123"/>
    <w:rsid w:val="006062FD"/>
    <w:rsid w:val="0060748B"/>
    <w:rsid w:val="0061228D"/>
    <w:rsid w:val="00613290"/>
    <w:rsid w:val="006221D4"/>
    <w:rsid w:val="006277AD"/>
    <w:rsid w:val="00636189"/>
    <w:rsid w:val="006419EE"/>
    <w:rsid w:val="00643A04"/>
    <w:rsid w:val="00646ECC"/>
    <w:rsid w:val="006522D9"/>
    <w:rsid w:val="00653E94"/>
    <w:rsid w:val="00664F70"/>
    <w:rsid w:val="006661E1"/>
    <w:rsid w:val="00672A1C"/>
    <w:rsid w:val="006779C3"/>
    <w:rsid w:val="006836CE"/>
    <w:rsid w:val="00690D85"/>
    <w:rsid w:val="00691B59"/>
    <w:rsid w:val="00692B3E"/>
    <w:rsid w:val="00694F1F"/>
    <w:rsid w:val="00697791"/>
    <w:rsid w:val="006A2A86"/>
    <w:rsid w:val="006A3357"/>
    <w:rsid w:val="006A3C0B"/>
    <w:rsid w:val="006A6CF0"/>
    <w:rsid w:val="006A7EB6"/>
    <w:rsid w:val="006B7E24"/>
    <w:rsid w:val="006C1F34"/>
    <w:rsid w:val="006D3B25"/>
    <w:rsid w:val="006D407A"/>
    <w:rsid w:val="006D55CE"/>
    <w:rsid w:val="006D6754"/>
    <w:rsid w:val="006D78ED"/>
    <w:rsid w:val="006E2F9E"/>
    <w:rsid w:val="006E5446"/>
    <w:rsid w:val="006E5738"/>
    <w:rsid w:val="006E5B39"/>
    <w:rsid w:val="006E71A8"/>
    <w:rsid w:val="006F641A"/>
    <w:rsid w:val="00705FD5"/>
    <w:rsid w:val="0070623A"/>
    <w:rsid w:val="007077BB"/>
    <w:rsid w:val="0071221A"/>
    <w:rsid w:val="007155DC"/>
    <w:rsid w:val="00716298"/>
    <w:rsid w:val="00716523"/>
    <w:rsid w:val="00716860"/>
    <w:rsid w:val="00717339"/>
    <w:rsid w:val="00720195"/>
    <w:rsid w:val="00720D6A"/>
    <w:rsid w:val="00722B8C"/>
    <w:rsid w:val="00724ED5"/>
    <w:rsid w:val="00724F8B"/>
    <w:rsid w:val="00733139"/>
    <w:rsid w:val="00744393"/>
    <w:rsid w:val="007451D3"/>
    <w:rsid w:val="00757030"/>
    <w:rsid w:val="0076596D"/>
    <w:rsid w:val="00765CA0"/>
    <w:rsid w:val="00775226"/>
    <w:rsid w:val="00780A69"/>
    <w:rsid w:val="007810CB"/>
    <w:rsid w:val="0078518B"/>
    <w:rsid w:val="00785CA3"/>
    <w:rsid w:val="0079301D"/>
    <w:rsid w:val="00794E91"/>
    <w:rsid w:val="00797483"/>
    <w:rsid w:val="007A5DB2"/>
    <w:rsid w:val="007A726F"/>
    <w:rsid w:val="007B0836"/>
    <w:rsid w:val="007C14A5"/>
    <w:rsid w:val="007D010C"/>
    <w:rsid w:val="007D0B6A"/>
    <w:rsid w:val="007D3FE3"/>
    <w:rsid w:val="007D4AE5"/>
    <w:rsid w:val="007E119D"/>
    <w:rsid w:val="007E711D"/>
    <w:rsid w:val="007E7626"/>
    <w:rsid w:val="007F10B2"/>
    <w:rsid w:val="008067B9"/>
    <w:rsid w:val="00806CD4"/>
    <w:rsid w:val="00811BAC"/>
    <w:rsid w:val="008200DE"/>
    <w:rsid w:val="008202B1"/>
    <w:rsid w:val="008221FF"/>
    <w:rsid w:val="00824114"/>
    <w:rsid w:val="0082559F"/>
    <w:rsid w:val="00825826"/>
    <w:rsid w:val="0082628D"/>
    <w:rsid w:val="008300EE"/>
    <w:rsid w:val="008302D2"/>
    <w:rsid w:val="0083440F"/>
    <w:rsid w:val="00837167"/>
    <w:rsid w:val="008453AF"/>
    <w:rsid w:val="00846CF9"/>
    <w:rsid w:val="00851886"/>
    <w:rsid w:val="00852CA7"/>
    <w:rsid w:val="00854692"/>
    <w:rsid w:val="00855A5A"/>
    <w:rsid w:val="008602D1"/>
    <w:rsid w:val="00862C33"/>
    <w:rsid w:val="00864420"/>
    <w:rsid w:val="008719EF"/>
    <w:rsid w:val="00872DEA"/>
    <w:rsid w:val="0087622F"/>
    <w:rsid w:val="00876FAC"/>
    <w:rsid w:val="00877906"/>
    <w:rsid w:val="00880C29"/>
    <w:rsid w:val="00882266"/>
    <w:rsid w:val="00882CB7"/>
    <w:rsid w:val="00882FD2"/>
    <w:rsid w:val="00891058"/>
    <w:rsid w:val="0089172E"/>
    <w:rsid w:val="0089268A"/>
    <w:rsid w:val="008963B2"/>
    <w:rsid w:val="008976C1"/>
    <w:rsid w:val="008A082C"/>
    <w:rsid w:val="008A1DB7"/>
    <w:rsid w:val="008A3998"/>
    <w:rsid w:val="008A4BD5"/>
    <w:rsid w:val="008A5760"/>
    <w:rsid w:val="008A71D0"/>
    <w:rsid w:val="008A7508"/>
    <w:rsid w:val="008B708A"/>
    <w:rsid w:val="008C0025"/>
    <w:rsid w:val="008C02F5"/>
    <w:rsid w:val="008C0A7F"/>
    <w:rsid w:val="008C3FDA"/>
    <w:rsid w:val="008C6713"/>
    <w:rsid w:val="008C7A47"/>
    <w:rsid w:val="008D0459"/>
    <w:rsid w:val="008F5839"/>
    <w:rsid w:val="00904597"/>
    <w:rsid w:val="00907A03"/>
    <w:rsid w:val="00912A02"/>
    <w:rsid w:val="00912B3F"/>
    <w:rsid w:val="009142BE"/>
    <w:rsid w:val="00920408"/>
    <w:rsid w:val="009232FA"/>
    <w:rsid w:val="009326FA"/>
    <w:rsid w:val="009334E4"/>
    <w:rsid w:val="0093493C"/>
    <w:rsid w:val="00937B92"/>
    <w:rsid w:val="00940540"/>
    <w:rsid w:val="00941A77"/>
    <w:rsid w:val="0095421C"/>
    <w:rsid w:val="00961E68"/>
    <w:rsid w:val="00962ED9"/>
    <w:rsid w:val="00972D33"/>
    <w:rsid w:val="00973A70"/>
    <w:rsid w:val="00973E96"/>
    <w:rsid w:val="009777E9"/>
    <w:rsid w:val="00983991"/>
    <w:rsid w:val="00986DD9"/>
    <w:rsid w:val="0099050E"/>
    <w:rsid w:val="009A3F1F"/>
    <w:rsid w:val="009A42A6"/>
    <w:rsid w:val="009A48FD"/>
    <w:rsid w:val="009C1274"/>
    <w:rsid w:val="009C3A15"/>
    <w:rsid w:val="009C42CA"/>
    <w:rsid w:val="009C5D98"/>
    <w:rsid w:val="009C6078"/>
    <w:rsid w:val="009D4AB9"/>
    <w:rsid w:val="009E47DF"/>
    <w:rsid w:val="009E6AE3"/>
    <w:rsid w:val="009F0B0D"/>
    <w:rsid w:val="009F5914"/>
    <w:rsid w:val="00A00432"/>
    <w:rsid w:val="00A01763"/>
    <w:rsid w:val="00A0236C"/>
    <w:rsid w:val="00A02678"/>
    <w:rsid w:val="00A07DD0"/>
    <w:rsid w:val="00A15D0C"/>
    <w:rsid w:val="00A16CD4"/>
    <w:rsid w:val="00A20432"/>
    <w:rsid w:val="00A249EB"/>
    <w:rsid w:val="00A30C76"/>
    <w:rsid w:val="00A31A07"/>
    <w:rsid w:val="00A34B2F"/>
    <w:rsid w:val="00A37F05"/>
    <w:rsid w:val="00A43C4C"/>
    <w:rsid w:val="00A52271"/>
    <w:rsid w:val="00A5366F"/>
    <w:rsid w:val="00A53A84"/>
    <w:rsid w:val="00A57993"/>
    <w:rsid w:val="00A60823"/>
    <w:rsid w:val="00A61195"/>
    <w:rsid w:val="00A6439D"/>
    <w:rsid w:val="00A714A2"/>
    <w:rsid w:val="00A72A5B"/>
    <w:rsid w:val="00A73AEF"/>
    <w:rsid w:val="00A73DDE"/>
    <w:rsid w:val="00A76419"/>
    <w:rsid w:val="00A7706B"/>
    <w:rsid w:val="00A8093F"/>
    <w:rsid w:val="00A824C3"/>
    <w:rsid w:val="00A84395"/>
    <w:rsid w:val="00A8640E"/>
    <w:rsid w:val="00A95EC9"/>
    <w:rsid w:val="00A96CD4"/>
    <w:rsid w:val="00A97859"/>
    <w:rsid w:val="00AA6851"/>
    <w:rsid w:val="00AA6BFC"/>
    <w:rsid w:val="00AA7658"/>
    <w:rsid w:val="00AA79F2"/>
    <w:rsid w:val="00AB1511"/>
    <w:rsid w:val="00AC0891"/>
    <w:rsid w:val="00AC66F0"/>
    <w:rsid w:val="00AD1831"/>
    <w:rsid w:val="00AD258B"/>
    <w:rsid w:val="00AD275C"/>
    <w:rsid w:val="00AE2037"/>
    <w:rsid w:val="00AE3909"/>
    <w:rsid w:val="00AE74A7"/>
    <w:rsid w:val="00AF05F9"/>
    <w:rsid w:val="00AF6551"/>
    <w:rsid w:val="00B00EA2"/>
    <w:rsid w:val="00B023C0"/>
    <w:rsid w:val="00B0280C"/>
    <w:rsid w:val="00B0691B"/>
    <w:rsid w:val="00B06EC4"/>
    <w:rsid w:val="00B12529"/>
    <w:rsid w:val="00B12D8D"/>
    <w:rsid w:val="00B13709"/>
    <w:rsid w:val="00B13B45"/>
    <w:rsid w:val="00B14938"/>
    <w:rsid w:val="00B15E76"/>
    <w:rsid w:val="00B22672"/>
    <w:rsid w:val="00B245F9"/>
    <w:rsid w:val="00B25449"/>
    <w:rsid w:val="00B25B68"/>
    <w:rsid w:val="00B27790"/>
    <w:rsid w:val="00B3330B"/>
    <w:rsid w:val="00B3374E"/>
    <w:rsid w:val="00B34A6C"/>
    <w:rsid w:val="00B35C58"/>
    <w:rsid w:val="00B42A2D"/>
    <w:rsid w:val="00B46D16"/>
    <w:rsid w:val="00B473BD"/>
    <w:rsid w:val="00B508D1"/>
    <w:rsid w:val="00B527EA"/>
    <w:rsid w:val="00B56802"/>
    <w:rsid w:val="00B61A5B"/>
    <w:rsid w:val="00B666AC"/>
    <w:rsid w:val="00B84449"/>
    <w:rsid w:val="00B84F73"/>
    <w:rsid w:val="00B8706C"/>
    <w:rsid w:val="00BA2568"/>
    <w:rsid w:val="00BA4A51"/>
    <w:rsid w:val="00BB3184"/>
    <w:rsid w:val="00BB3480"/>
    <w:rsid w:val="00BB38D2"/>
    <w:rsid w:val="00BC191C"/>
    <w:rsid w:val="00BC2996"/>
    <w:rsid w:val="00BC560E"/>
    <w:rsid w:val="00BC5FDF"/>
    <w:rsid w:val="00BD43C5"/>
    <w:rsid w:val="00BD52BA"/>
    <w:rsid w:val="00BD5708"/>
    <w:rsid w:val="00BE5FE0"/>
    <w:rsid w:val="00BF056A"/>
    <w:rsid w:val="00BF6506"/>
    <w:rsid w:val="00C02CD5"/>
    <w:rsid w:val="00C054B3"/>
    <w:rsid w:val="00C0565A"/>
    <w:rsid w:val="00C05DC1"/>
    <w:rsid w:val="00C05E54"/>
    <w:rsid w:val="00C1104C"/>
    <w:rsid w:val="00C11D2F"/>
    <w:rsid w:val="00C14701"/>
    <w:rsid w:val="00C15431"/>
    <w:rsid w:val="00C20E75"/>
    <w:rsid w:val="00C279D6"/>
    <w:rsid w:val="00C3263F"/>
    <w:rsid w:val="00C33166"/>
    <w:rsid w:val="00C35DD3"/>
    <w:rsid w:val="00C416E6"/>
    <w:rsid w:val="00C46651"/>
    <w:rsid w:val="00C46671"/>
    <w:rsid w:val="00C51FFD"/>
    <w:rsid w:val="00C54128"/>
    <w:rsid w:val="00C5707A"/>
    <w:rsid w:val="00C57473"/>
    <w:rsid w:val="00C61845"/>
    <w:rsid w:val="00C62456"/>
    <w:rsid w:val="00C661D4"/>
    <w:rsid w:val="00C672AD"/>
    <w:rsid w:val="00C7430A"/>
    <w:rsid w:val="00C801F6"/>
    <w:rsid w:val="00C82CE7"/>
    <w:rsid w:val="00C92B8B"/>
    <w:rsid w:val="00C93CF8"/>
    <w:rsid w:val="00C94FAF"/>
    <w:rsid w:val="00CA026A"/>
    <w:rsid w:val="00CA312A"/>
    <w:rsid w:val="00CC3E08"/>
    <w:rsid w:val="00CC3EC5"/>
    <w:rsid w:val="00CC51D5"/>
    <w:rsid w:val="00CC5D16"/>
    <w:rsid w:val="00CD09C6"/>
    <w:rsid w:val="00CD4B5B"/>
    <w:rsid w:val="00CD685A"/>
    <w:rsid w:val="00CE1CCC"/>
    <w:rsid w:val="00CE25F8"/>
    <w:rsid w:val="00CE430E"/>
    <w:rsid w:val="00CE68E9"/>
    <w:rsid w:val="00CF361E"/>
    <w:rsid w:val="00CF3BDB"/>
    <w:rsid w:val="00D05280"/>
    <w:rsid w:val="00D06BC9"/>
    <w:rsid w:val="00D07F7C"/>
    <w:rsid w:val="00D10B33"/>
    <w:rsid w:val="00D11A71"/>
    <w:rsid w:val="00D1613A"/>
    <w:rsid w:val="00D17A96"/>
    <w:rsid w:val="00D20F71"/>
    <w:rsid w:val="00D30062"/>
    <w:rsid w:val="00D30CC4"/>
    <w:rsid w:val="00D32921"/>
    <w:rsid w:val="00D41CDE"/>
    <w:rsid w:val="00D55D9C"/>
    <w:rsid w:val="00D5621A"/>
    <w:rsid w:val="00D61DBA"/>
    <w:rsid w:val="00D627E9"/>
    <w:rsid w:val="00D664A7"/>
    <w:rsid w:val="00D67874"/>
    <w:rsid w:val="00D67C16"/>
    <w:rsid w:val="00D72677"/>
    <w:rsid w:val="00D72B3E"/>
    <w:rsid w:val="00D7399C"/>
    <w:rsid w:val="00D86534"/>
    <w:rsid w:val="00D95E3C"/>
    <w:rsid w:val="00D9605E"/>
    <w:rsid w:val="00D97FD6"/>
    <w:rsid w:val="00DA0133"/>
    <w:rsid w:val="00DA250B"/>
    <w:rsid w:val="00DA34F4"/>
    <w:rsid w:val="00DA4F21"/>
    <w:rsid w:val="00DA519D"/>
    <w:rsid w:val="00DA5B41"/>
    <w:rsid w:val="00DA6280"/>
    <w:rsid w:val="00DA6683"/>
    <w:rsid w:val="00DA7518"/>
    <w:rsid w:val="00DB0EDE"/>
    <w:rsid w:val="00DB2336"/>
    <w:rsid w:val="00DB245D"/>
    <w:rsid w:val="00DB4040"/>
    <w:rsid w:val="00DB5C89"/>
    <w:rsid w:val="00DB7671"/>
    <w:rsid w:val="00DC0AA1"/>
    <w:rsid w:val="00DD105A"/>
    <w:rsid w:val="00DD2827"/>
    <w:rsid w:val="00DD3204"/>
    <w:rsid w:val="00DD4BD1"/>
    <w:rsid w:val="00DD5010"/>
    <w:rsid w:val="00DD7C6F"/>
    <w:rsid w:val="00DE4344"/>
    <w:rsid w:val="00DF092C"/>
    <w:rsid w:val="00DF491F"/>
    <w:rsid w:val="00DF73A2"/>
    <w:rsid w:val="00E011AB"/>
    <w:rsid w:val="00E017D2"/>
    <w:rsid w:val="00E040D6"/>
    <w:rsid w:val="00E0461A"/>
    <w:rsid w:val="00E07057"/>
    <w:rsid w:val="00E07CF2"/>
    <w:rsid w:val="00E07F5C"/>
    <w:rsid w:val="00E14AC8"/>
    <w:rsid w:val="00E22FFE"/>
    <w:rsid w:val="00E24478"/>
    <w:rsid w:val="00E27EDB"/>
    <w:rsid w:val="00E302E8"/>
    <w:rsid w:val="00E40879"/>
    <w:rsid w:val="00E41D5F"/>
    <w:rsid w:val="00E41E58"/>
    <w:rsid w:val="00E42B1F"/>
    <w:rsid w:val="00E4414E"/>
    <w:rsid w:val="00E52406"/>
    <w:rsid w:val="00E56AD5"/>
    <w:rsid w:val="00E61F4D"/>
    <w:rsid w:val="00E64DB8"/>
    <w:rsid w:val="00E6764B"/>
    <w:rsid w:val="00E701AE"/>
    <w:rsid w:val="00E75FCE"/>
    <w:rsid w:val="00E8377A"/>
    <w:rsid w:val="00E83D12"/>
    <w:rsid w:val="00E93B80"/>
    <w:rsid w:val="00EA1456"/>
    <w:rsid w:val="00EB0260"/>
    <w:rsid w:val="00EB4FF9"/>
    <w:rsid w:val="00EB55B5"/>
    <w:rsid w:val="00EB6DEF"/>
    <w:rsid w:val="00EC2625"/>
    <w:rsid w:val="00EC4825"/>
    <w:rsid w:val="00EC5349"/>
    <w:rsid w:val="00EC67CF"/>
    <w:rsid w:val="00EC6B31"/>
    <w:rsid w:val="00ED0A52"/>
    <w:rsid w:val="00ED28FD"/>
    <w:rsid w:val="00ED5C66"/>
    <w:rsid w:val="00ED7EBE"/>
    <w:rsid w:val="00EE1823"/>
    <w:rsid w:val="00EE1F26"/>
    <w:rsid w:val="00EE24D1"/>
    <w:rsid w:val="00EE2E67"/>
    <w:rsid w:val="00EF1E33"/>
    <w:rsid w:val="00EF3F6F"/>
    <w:rsid w:val="00F11910"/>
    <w:rsid w:val="00F17742"/>
    <w:rsid w:val="00F208B1"/>
    <w:rsid w:val="00F23825"/>
    <w:rsid w:val="00F3284B"/>
    <w:rsid w:val="00F429FA"/>
    <w:rsid w:val="00F42C1B"/>
    <w:rsid w:val="00F43C60"/>
    <w:rsid w:val="00F46E44"/>
    <w:rsid w:val="00F50E6C"/>
    <w:rsid w:val="00F53362"/>
    <w:rsid w:val="00F53981"/>
    <w:rsid w:val="00F56A23"/>
    <w:rsid w:val="00F666F0"/>
    <w:rsid w:val="00F7184A"/>
    <w:rsid w:val="00F7575D"/>
    <w:rsid w:val="00F7688F"/>
    <w:rsid w:val="00F854D8"/>
    <w:rsid w:val="00F87732"/>
    <w:rsid w:val="00FA330D"/>
    <w:rsid w:val="00FA4438"/>
    <w:rsid w:val="00FA4819"/>
    <w:rsid w:val="00FA5E5F"/>
    <w:rsid w:val="00FA6B96"/>
    <w:rsid w:val="00FB44DF"/>
    <w:rsid w:val="00FB674A"/>
    <w:rsid w:val="00FC10DF"/>
    <w:rsid w:val="00FC2AC0"/>
    <w:rsid w:val="00FC2F00"/>
    <w:rsid w:val="00FC3F1A"/>
    <w:rsid w:val="00FC4C0B"/>
    <w:rsid w:val="00FC788A"/>
    <w:rsid w:val="00FD2922"/>
    <w:rsid w:val="00FD7A93"/>
    <w:rsid w:val="00FE58F6"/>
    <w:rsid w:val="00FE75FF"/>
    <w:rsid w:val="00FF0AAD"/>
    <w:rsid w:val="00FF1BB6"/>
    <w:rsid w:val="00FF6B41"/>
    <w:rsid w:val="087DA42B"/>
    <w:rsid w:val="0CD96A29"/>
    <w:rsid w:val="1B8E7B6E"/>
    <w:rsid w:val="20E153BB"/>
    <w:rsid w:val="287738F3"/>
    <w:rsid w:val="35D31B4B"/>
    <w:rsid w:val="36828368"/>
    <w:rsid w:val="40674B13"/>
    <w:rsid w:val="455B608E"/>
    <w:rsid w:val="54139E69"/>
    <w:rsid w:val="598E4DBC"/>
    <w:rsid w:val="5A076DA4"/>
    <w:rsid w:val="606B69D5"/>
    <w:rsid w:val="71894BD7"/>
    <w:rsid w:val="72E42560"/>
    <w:rsid w:val="75FDC838"/>
    <w:rsid w:val="76485154"/>
    <w:rsid w:val="7ACCF900"/>
    <w:rsid w:val="7B19058D"/>
    <w:rsid w:val="7D6602DA"/>
    <w:rsid w:val="7E44A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973D02"/>
  <w15:docId w15:val="{69EC637F-9469-4A07-978B-8B743379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link w:val="FooterChar"/>
    <w:uiPriority w:val="99"/>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1886"/>
    <w:rPr>
      <w:sz w:val="16"/>
      <w:szCs w:val="16"/>
    </w:rPr>
  </w:style>
  <w:style w:type="paragraph" w:styleId="CommentText">
    <w:name w:val="annotation text"/>
    <w:basedOn w:val="Normal"/>
    <w:link w:val="CommentTextChar"/>
    <w:rsid w:val="00851886"/>
    <w:rPr>
      <w:sz w:val="20"/>
    </w:rPr>
  </w:style>
  <w:style w:type="character" w:customStyle="1" w:styleId="CommentTextChar">
    <w:name w:val="Comment Text Char"/>
    <w:basedOn w:val="DefaultParagraphFont"/>
    <w:link w:val="CommentText"/>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 w:type="character" w:customStyle="1" w:styleId="FooterChar">
    <w:name w:val="Footer Char"/>
    <w:basedOn w:val="DefaultParagraphFont"/>
    <w:link w:val="Footer"/>
    <w:uiPriority w:val="99"/>
    <w:rsid w:val="00B25B68"/>
    <w:rPr>
      <w:sz w:val="24"/>
    </w:rPr>
  </w:style>
  <w:style w:type="paragraph" w:styleId="FootnoteText">
    <w:name w:val="footnote text"/>
    <w:basedOn w:val="Normal"/>
    <w:link w:val="FootnoteTextChar"/>
    <w:uiPriority w:val="99"/>
    <w:semiHidden/>
    <w:unhideWhenUsed/>
    <w:rsid w:val="00B25B68"/>
    <w:pPr>
      <w:spacing w:after="0"/>
    </w:pPr>
    <w:rPr>
      <w:sz w:val="20"/>
    </w:rPr>
  </w:style>
  <w:style w:type="character" w:customStyle="1" w:styleId="FootnoteTextChar">
    <w:name w:val="Footnote Text Char"/>
    <w:basedOn w:val="DefaultParagraphFont"/>
    <w:link w:val="FootnoteText"/>
    <w:uiPriority w:val="99"/>
    <w:semiHidden/>
    <w:rsid w:val="00B25B68"/>
  </w:style>
  <w:style w:type="character" w:styleId="FootnoteReference">
    <w:name w:val="footnote reference"/>
    <w:basedOn w:val="DefaultParagraphFont"/>
    <w:uiPriority w:val="99"/>
    <w:semiHidden/>
    <w:unhideWhenUsed/>
    <w:rsid w:val="00B25B68"/>
    <w:rPr>
      <w:vertAlign w:val="superscript"/>
    </w:rPr>
  </w:style>
  <w:style w:type="character" w:customStyle="1" w:styleId="num">
    <w:name w:val="num"/>
    <w:basedOn w:val="DefaultParagraphFont"/>
    <w:rsid w:val="003E711B"/>
  </w:style>
  <w:style w:type="character" w:customStyle="1" w:styleId="heading">
    <w:name w:val="heading"/>
    <w:basedOn w:val="DefaultParagraphFont"/>
    <w:rsid w:val="003E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3795">
      <w:bodyDiv w:val="1"/>
      <w:marLeft w:val="0"/>
      <w:marRight w:val="0"/>
      <w:marTop w:val="0"/>
      <w:marBottom w:val="0"/>
      <w:divBdr>
        <w:top w:val="none" w:sz="0" w:space="0" w:color="auto"/>
        <w:left w:val="none" w:sz="0" w:space="0" w:color="auto"/>
        <w:bottom w:val="none" w:sz="0" w:space="0" w:color="auto"/>
        <w:right w:val="none" w:sz="0" w:space="0" w:color="auto"/>
      </w:divBdr>
    </w:div>
    <w:div w:id="713383099">
      <w:bodyDiv w:val="1"/>
      <w:marLeft w:val="0"/>
      <w:marRight w:val="0"/>
      <w:marTop w:val="0"/>
      <w:marBottom w:val="0"/>
      <w:divBdr>
        <w:top w:val="none" w:sz="0" w:space="0" w:color="auto"/>
        <w:left w:val="none" w:sz="0" w:space="0" w:color="auto"/>
        <w:bottom w:val="none" w:sz="0" w:space="0" w:color="auto"/>
        <w:right w:val="none" w:sz="0" w:space="0" w:color="auto"/>
      </w:divBdr>
    </w:div>
    <w:div w:id="756710810">
      <w:bodyDiv w:val="1"/>
      <w:marLeft w:val="0"/>
      <w:marRight w:val="0"/>
      <w:marTop w:val="0"/>
      <w:marBottom w:val="0"/>
      <w:divBdr>
        <w:top w:val="none" w:sz="0" w:space="0" w:color="auto"/>
        <w:left w:val="none" w:sz="0" w:space="0" w:color="auto"/>
        <w:bottom w:val="none" w:sz="0" w:space="0" w:color="auto"/>
        <w:right w:val="none" w:sz="0" w:space="0" w:color="auto"/>
      </w:divBdr>
    </w:div>
    <w:div w:id="855657365">
      <w:bodyDiv w:val="1"/>
      <w:marLeft w:val="0"/>
      <w:marRight w:val="0"/>
      <w:marTop w:val="0"/>
      <w:marBottom w:val="0"/>
      <w:divBdr>
        <w:top w:val="none" w:sz="0" w:space="0" w:color="auto"/>
        <w:left w:val="none" w:sz="0" w:space="0" w:color="auto"/>
        <w:bottom w:val="none" w:sz="0" w:space="0" w:color="auto"/>
        <w:right w:val="none" w:sz="0" w:space="0" w:color="auto"/>
      </w:divBdr>
    </w:div>
    <w:div w:id="987828715">
      <w:bodyDiv w:val="1"/>
      <w:marLeft w:val="0"/>
      <w:marRight w:val="0"/>
      <w:marTop w:val="0"/>
      <w:marBottom w:val="0"/>
      <w:divBdr>
        <w:top w:val="none" w:sz="0" w:space="0" w:color="auto"/>
        <w:left w:val="none" w:sz="0" w:space="0" w:color="auto"/>
        <w:bottom w:val="none" w:sz="0" w:space="0" w:color="auto"/>
        <w:right w:val="none" w:sz="0" w:space="0" w:color="auto"/>
      </w:divBdr>
      <w:divsChild>
        <w:div w:id="965889074">
          <w:marLeft w:val="0"/>
          <w:marRight w:val="0"/>
          <w:marTop w:val="0"/>
          <w:marBottom w:val="0"/>
          <w:divBdr>
            <w:top w:val="none" w:sz="0" w:space="0" w:color="auto"/>
            <w:left w:val="none" w:sz="0" w:space="0" w:color="auto"/>
            <w:bottom w:val="none" w:sz="0" w:space="0" w:color="auto"/>
            <w:right w:val="none" w:sz="0" w:space="0" w:color="auto"/>
          </w:divBdr>
          <w:divsChild>
            <w:div w:id="1737585754">
              <w:marLeft w:val="0"/>
              <w:marRight w:val="0"/>
              <w:marTop w:val="0"/>
              <w:marBottom w:val="0"/>
              <w:divBdr>
                <w:top w:val="none" w:sz="0" w:space="0" w:color="auto"/>
                <w:left w:val="none" w:sz="0" w:space="0" w:color="auto"/>
                <w:bottom w:val="none" w:sz="0" w:space="0" w:color="auto"/>
                <w:right w:val="none" w:sz="0" w:space="0" w:color="auto"/>
              </w:divBdr>
              <w:divsChild>
                <w:div w:id="1341349390">
                  <w:marLeft w:val="0"/>
                  <w:marRight w:val="0"/>
                  <w:marTop w:val="0"/>
                  <w:marBottom w:val="0"/>
                  <w:divBdr>
                    <w:top w:val="none" w:sz="0" w:space="0" w:color="auto"/>
                    <w:left w:val="none" w:sz="0" w:space="0" w:color="auto"/>
                    <w:bottom w:val="none" w:sz="0" w:space="0" w:color="auto"/>
                    <w:right w:val="none" w:sz="0" w:space="0" w:color="auto"/>
                  </w:divBdr>
                  <w:divsChild>
                    <w:div w:id="735669041">
                      <w:marLeft w:val="0"/>
                      <w:marRight w:val="0"/>
                      <w:marTop w:val="0"/>
                      <w:marBottom w:val="0"/>
                      <w:divBdr>
                        <w:top w:val="none" w:sz="0" w:space="0" w:color="auto"/>
                        <w:left w:val="none" w:sz="0" w:space="0" w:color="auto"/>
                        <w:bottom w:val="none" w:sz="0" w:space="0" w:color="auto"/>
                        <w:right w:val="none" w:sz="0" w:space="0" w:color="auto"/>
                      </w:divBdr>
                      <w:divsChild>
                        <w:div w:id="1140922938">
                          <w:marLeft w:val="0"/>
                          <w:marRight w:val="0"/>
                          <w:marTop w:val="0"/>
                          <w:marBottom w:val="0"/>
                          <w:divBdr>
                            <w:top w:val="none" w:sz="0" w:space="0" w:color="auto"/>
                            <w:left w:val="none" w:sz="0" w:space="0" w:color="auto"/>
                            <w:bottom w:val="none" w:sz="0" w:space="0" w:color="auto"/>
                            <w:right w:val="none" w:sz="0" w:space="0" w:color="auto"/>
                          </w:divBdr>
                          <w:divsChild>
                            <w:div w:id="918056759">
                              <w:marLeft w:val="0"/>
                              <w:marRight w:val="0"/>
                              <w:marTop w:val="0"/>
                              <w:marBottom w:val="0"/>
                              <w:divBdr>
                                <w:top w:val="none" w:sz="0" w:space="0" w:color="auto"/>
                                <w:left w:val="none" w:sz="0" w:space="0" w:color="auto"/>
                                <w:bottom w:val="none" w:sz="0" w:space="0" w:color="auto"/>
                                <w:right w:val="none" w:sz="0" w:space="0" w:color="auto"/>
                              </w:divBdr>
                              <w:divsChild>
                                <w:div w:id="1941181750">
                                  <w:marLeft w:val="0"/>
                                  <w:marRight w:val="0"/>
                                  <w:marTop w:val="0"/>
                                  <w:marBottom w:val="0"/>
                                  <w:divBdr>
                                    <w:top w:val="none" w:sz="0" w:space="0" w:color="auto"/>
                                    <w:left w:val="none" w:sz="0" w:space="0" w:color="auto"/>
                                    <w:bottom w:val="none" w:sz="0" w:space="0" w:color="auto"/>
                                    <w:right w:val="none" w:sz="0" w:space="0" w:color="auto"/>
                                  </w:divBdr>
                                  <w:divsChild>
                                    <w:div w:id="1296522112">
                                      <w:marLeft w:val="0"/>
                                      <w:marRight w:val="0"/>
                                      <w:marTop w:val="0"/>
                                      <w:marBottom w:val="0"/>
                                      <w:divBdr>
                                        <w:top w:val="none" w:sz="0" w:space="0" w:color="auto"/>
                                        <w:left w:val="none" w:sz="0" w:space="0" w:color="auto"/>
                                        <w:bottom w:val="none" w:sz="0" w:space="0" w:color="auto"/>
                                        <w:right w:val="none" w:sz="0" w:space="0" w:color="auto"/>
                                      </w:divBdr>
                                      <w:divsChild>
                                        <w:div w:id="1797407117">
                                          <w:marLeft w:val="0"/>
                                          <w:marRight w:val="0"/>
                                          <w:marTop w:val="0"/>
                                          <w:marBottom w:val="0"/>
                                          <w:divBdr>
                                            <w:top w:val="none" w:sz="0" w:space="0" w:color="auto"/>
                                            <w:left w:val="none" w:sz="0" w:space="0" w:color="auto"/>
                                            <w:bottom w:val="none" w:sz="0" w:space="0" w:color="auto"/>
                                            <w:right w:val="none" w:sz="0" w:space="0" w:color="auto"/>
                                          </w:divBdr>
                                          <w:divsChild>
                                            <w:div w:id="675545690">
                                              <w:marLeft w:val="0"/>
                                              <w:marRight w:val="0"/>
                                              <w:marTop w:val="0"/>
                                              <w:marBottom w:val="0"/>
                                              <w:divBdr>
                                                <w:top w:val="none" w:sz="0" w:space="0" w:color="auto"/>
                                                <w:left w:val="none" w:sz="0" w:space="0" w:color="auto"/>
                                                <w:bottom w:val="none" w:sz="0" w:space="0" w:color="auto"/>
                                                <w:right w:val="none" w:sz="0" w:space="0" w:color="auto"/>
                                              </w:divBdr>
                                              <w:divsChild>
                                                <w:div w:id="206047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87121">
      <w:bodyDiv w:val="1"/>
      <w:marLeft w:val="0"/>
      <w:marRight w:val="0"/>
      <w:marTop w:val="0"/>
      <w:marBottom w:val="0"/>
      <w:divBdr>
        <w:top w:val="none" w:sz="0" w:space="0" w:color="auto"/>
        <w:left w:val="none" w:sz="0" w:space="0" w:color="auto"/>
        <w:bottom w:val="none" w:sz="0" w:space="0" w:color="auto"/>
        <w:right w:val="none" w:sz="0" w:space="0" w:color="auto"/>
      </w:divBdr>
    </w:div>
    <w:div w:id="1170488295">
      <w:bodyDiv w:val="1"/>
      <w:marLeft w:val="0"/>
      <w:marRight w:val="0"/>
      <w:marTop w:val="0"/>
      <w:marBottom w:val="0"/>
      <w:divBdr>
        <w:top w:val="none" w:sz="0" w:space="0" w:color="auto"/>
        <w:left w:val="none" w:sz="0" w:space="0" w:color="auto"/>
        <w:bottom w:val="none" w:sz="0" w:space="0" w:color="auto"/>
        <w:right w:val="none" w:sz="0" w:space="0" w:color="auto"/>
      </w:divBdr>
    </w:div>
    <w:div w:id="1319772370">
      <w:bodyDiv w:val="1"/>
      <w:marLeft w:val="0"/>
      <w:marRight w:val="0"/>
      <w:marTop w:val="0"/>
      <w:marBottom w:val="0"/>
      <w:divBdr>
        <w:top w:val="none" w:sz="0" w:space="0" w:color="auto"/>
        <w:left w:val="none" w:sz="0" w:space="0" w:color="auto"/>
        <w:bottom w:val="none" w:sz="0" w:space="0" w:color="auto"/>
        <w:right w:val="none" w:sz="0" w:space="0" w:color="auto"/>
      </w:divBdr>
    </w:div>
    <w:div w:id="1524052034">
      <w:bodyDiv w:val="1"/>
      <w:marLeft w:val="0"/>
      <w:marRight w:val="0"/>
      <w:marTop w:val="0"/>
      <w:marBottom w:val="0"/>
      <w:divBdr>
        <w:top w:val="none" w:sz="0" w:space="0" w:color="auto"/>
        <w:left w:val="none" w:sz="0" w:space="0" w:color="auto"/>
        <w:bottom w:val="none" w:sz="0" w:space="0" w:color="auto"/>
        <w:right w:val="none" w:sz="0" w:space="0" w:color="auto"/>
      </w:divBdr>
    </w:div>
    <w:div w:id="1534728990">
      <w:bodyDiv w:val="1"/>
      <w:marLeft w:val="0"/>
      <w:marRight w:val="0"/>
      <w:marTop w:val="0"/>
      <w:marBottom w:val="0"/>
      <w:divBdr>
        <w:top w:val="none" w:sz="0" w:space="0" w:color="auto"/>
        <w:left w:val="none" w:sz="0" w:space="0" w:color="auto"/>
        <w:bottom w:val="none" w:sz="0" w:space="0" w:color="auto"/>
        <w:right w:val="none" w:sz="0" w:space="0" w:color="auto"/>
      </w:divBdr>
    </w:div>
    <w:div w:id="2059433716">
      <w:bodyDiv w:val="1"/>
      <w:marLeft w:val="0"/>
      <w:marRight w:val="0"/>
      <w:marTop w:val="0"/>
      <w:marBottom w:val="0"/>
      <w:divBdr>
        <w:top w:val="none" w:sz="0" w:space="0" w:color="auto"/>
        <w:left w:val="none" w:sz="0" w:space="0" w:color="auto"/>
        <w:bottom w:val="none" w:sz="0" w:space="0" w:color="auto"/>
        <w:right w:val="none" w:sz="0" w:space="0" w:color="auto"/>
      </w:divBdr>
    </w:div>
    <w:div w:id="2087798253">
      <w:bodyDiv w:val="1"/>
      <w:marLeft w:val="0"/>
      <w:marRight w:val="0"/>
      <w:marTop w:val="0"/>
      <w:marBottom w:val="0"/>
      <w:divBdr>
        <w:top w:val="none" w:sz="0" w:space="0" w:color="auto"/>
        <w:left w:val="none" w:sz="0" w:space="0" w:color="auto"/>
        <w:bottom w:val="none" w:sz="0" w:space="0" w:color="auto"/>
        <w:right w:val="none" w:sz="0" w:space="0" w:color="auto"/>
      </w:divBdr>
    </w:div>
    <w:div w:id="21238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vel.stat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8C6FF84EEF3489F12AFF3D9FBD837" ma:contentTypeVersion="2" ma:contentTypeDescription="Create a new document." ma:contentTypeScope="" ma:versionID="ad67722711381cc2914f69184ef88236">
  <xsd:schema xmlns:xsd="http://www.w3.org/2001/XMLSchema" xmlns:xs="http://www.w3.org/2001/XMLSchema" xmlns:p="http://schemas.microsoft.com/office/2006/metadata/properties" xmlns:ns2="d5badc6e-ceb2-42f4-989d-32d16053cdef" targetNamespace="http://schemas.microsoft.com/office/2006/metadata/properties" ma:root="true" ma:fieldsID="5f233ee90824a8ee1cd38d4b4be8269e" ns2:_="">
    <xsd:import namespace="d5badc6e-ceb2-42f4-989d-32d16053cd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dc6e-ceb2-42f4-989d-32d16053c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0806-894D-4B49-A253-81142272241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5badc6e-ceb2-42f4-989d-32d16053cdef"/>
    <ds:schemaRef ds:uri="http://purl.org/dc/terms/"/>
    <ds:schemaRef ds:uri="http://www.w3.org/XML/1998/namespace"/>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338A9AF4-D9BE-4C5F-91CD-9EFC3E88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dc6e-ceb2-42f4-989d-32d16053c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50CF3-5982-4A7C-81B9-1973950D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Pizza, Karen A</cp:lastModifiedBy>
  <cp:revision>2</cp:revision>
  <cp:lastPrinted>2016-01-07T14:54:00Z</cp:lastPrinted>
  <dcterms:created xsi:type="dcterms:W3CDTF">2020-10-26T14:42:00Z</dcterms:created>
  <dcterms:modified xsi:type="dcterms:W3CDTF">2020-10-26T14:42:00Z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PaceNL@state.gov</vt:lpwstr>
  </property>
  <property fmtid="{D5CDD505-2E9C-101B-9397-08002B2CF9AE}" pid="5" name="MSIP_Label_1665d9ee-429a-4d5f-97cc-cfb56e044a6e_SetDate">
    <vt:lpwstr>2020-05-01T09:36:06.6104427Z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76b68763-93df-4cd9-b707-432b0c77d5a5</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0x01010030B8C6FF84EEF3489F12AFF3D9FBD837</vt:lpwstr>
  </property>
</Properties>
</file>