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F3D8B" w:rsidR="001551C6" w:rsidP="00355A4C" w:rsidRDefault="001551C6" w14:paraId="703566E8" w14:textId="0439F498">
      <w:pPr>
        <w:spacing w:before="100" w:beforeAutospacing="1" w:after="360"/>
        <w:jc w:val="center"/>
        <w:rPr>
          <w:b/>
          <w:i/>
          <w:sz w:val="32"/>
        </w:rPr>
      </w:pPr>
      <w:r w:rsidRPr="000F3D8B">
        <w:rPr>
          <w:b/>
          <w:sz w:val="32"/>
        </w:rPr>
        <w:t xml:space="preserve">SUPPORTING STATEMENT FOR </w:t>
      </w:r>
      <w:r w:rsidRPr="000F3D8B">
        <w:rPr>
          <w:b/>
          <w:sz w:val="32"/>
        </w:rPr>
        <w:br/>
        <w:t>PAPERWORK REDUCTION ACT SUBMISSION</w:t>
      </w:r>
      <w:r w:rsidRPr="000F3D8B">
        <w:rPr>
          <w:b/>
          <w:sz w:val="32"/>
        </w:rPr>
        <w:br/>
      </w:r>
      <w:r w:rsidRPr="000F3D8B">
        <w:rPr>
          <w:b/>
          <w:sz w:val="32"/>
        </w:rPr>
        <w:br/>
      </w:r>
      <w:r w:rsidRPr="000F3D8B" w:rsidR="003012DA">
        <w:rPr>
          <w:b/>
          <w:i/>
          <w:sz w:val="32"/>
        </w:rPr>
        <w:t>TechWomen</w:t>
      </w:r>
      <w:r w:rsidRPr="000F3D8B" w:rsidR="00D22C31">
        <w:rPr>
          <w:b/>
          <w:i/>
          <w:sz w:val="32"/>
        </w:rPr>
        <w:t xml:space="preserve"> Evaluation</w:t>
      </w:r>
      <w:r w:rsidRPr="000F3D8B">
        <w:rPr>
          <w:b/>
          <w:sz w:val="32"/>
        </w:rPr>
        <w:br/>
        <w:t xml:space="preserve">OMB </w:t>
      </w:r>
      <w:r w:rsidRPr="000F3D8B" w:rsidR="00167D9A">
        <w:rPr>
          <w:b/>
          <w:sz w:val="32"/>
        </w:rPr>
        <w:t xml:space="preserve">Control </w:t>
      </w:r>
      <w:r w:rsidRPr="000F3D8B">
        <w:rPr>
          <w:b/>
          <w:sz w:val="32"/>
        </w:rPr>
        <w:t>Number 1405-</w:t>
      </w:r>
      <w:r w:rsidRPr="000F3D8B" w:rsidR="00377BC9">
        <w:rPr>
          <w:b/>
          <w:sz w:val="32"/>
        </w:rPr>
        <w:t>XXXX</w:t>
      </w:r>
      <w:r w:rsidRPr="000F3D8B">
        <w:rPr>
          <w:b/>
          <w:i/>
          <w:sz w:val="32"/>
        </w:rPr>
        <w:br/>
      </w:r>
    </w:p>
    <w:p w:rsidRPr="000F3D8B" w:rsidR="001551C6" w:rsidP="00F61A9F" w:rsidRDefault="001551C6" w14:paraId="0D409DDB" w14:textId="77777777">
      <w:pPr>
        <w:pStyle w:val="Heading1"/>
        <w:spacing w:before="100" w:beforeAutospacing="1"/>
        <w:jc w:val="both"/>
        <w:rPr>
          <w:szCs w:val="24"/>
        </w:rPr>
      </w:pPr>
      <w:r w:rsidRPr="000F3D8B">
        <w:rPr>
          <w:szCs w:val="24"/>
        </w:rPr>
        <w:t>A.</w:t>
      </w:r>
      <w:r w:rsidRPr="000F3D8B">
        <w:rPr>
          <w:szCs w:val="24"/>
        </w:rPr>
        <w:tab/>
        <w:t>JUSTIFICATION</w:t>
      </w:r>
    </w:p>
    <w:p w:rsidRPr="000F3D8B" w:rsidR="001551C6" w:rsidP="0B33EA12" w:rsidRDefault="001551C6" w14:paraId="02F49EAC" w14:textId="77777777">
      <w:pPr>
        <w:numPr>
          <w:ilvl w:val="0"/>
          <w:numId w:val="1"/>
        </w:numPr>
        <w:spacing w:before="100" w:beforeAutospacing="1"/>
        <w:jc w:val="both"/>
        <w:rPr>
          <w:i/>
        </w:rPr>
      </w:pPr>
      <w:r w:rsidRPr="000F3D8B">
        <w:rPr>
          <w:i/>
        </w:rPr>
        <w:t>Why is this collection necessary and what are the legal statutes that allow this?</w:t>
      </w:r>
    </w:p>
    <w:p w:rsidRPr="000F3D8B" w:rsidR="00132613" w:rsidP="31FE5751" w:rsidRDefault="00132613" w14:paraId="20ADB6E7" w14:textId="3F4624AC">
      <w:pPr>
        <w:pStyle w:val="ListParagraph"/>
        <w:spacing w:before="100" w:beforeAutospacing="1"/>
        <w:ind w:left="360"/>
        <w:jc w:val="both"/>
        <w:rPr>
          <w:szCs w:val="24"/>
        </w:rPr>
      </w:pPr>
      <w:r w:rsidRPr="000F3D8B">
        <w:rPr>
          <w:szCs w:val="24"/>
        </w:rPr>
        <w:t xml:space="preserve">The Department of State’s Bureau of Educational and Cultural Affairs (ECA) regularly monitors and evaluates its programs through the collection of data about program accomplishments in order to enable program staff to assess the impact of its programs, where improvements may be necessary, and to modify/plan future programs. </w:t>
      </w:r>
      <w:r w:rsidRPr="000F3D8B" w:rsidR="5D9CCF0B">
        <w:rPr>
          <w:szCs w:val="24"/>
        </w:rPr>
        <w:t xml:space="preserve">ECA is currently conducting an evaluation of the ECA’s TechWomen Program. TechWomen empowers, connects and supports the next generation of women leaders in science, technology, engineering and mathematics (STEM) from Africa, Central and South Asia, and the Middle East by providing them the access and opportunity needed to advance their careers, pursue their dreams, and inspire women and girls in their communities. Since 2011, more than 700 women have participated in TechWomen. ECA contracted Social Impact (SI) in early 2020 to conduct an evaluation of the TechWomen program. The purpose of this evaluation is to determine the strength and sustainability of professional networks created by the program and the extent to which these networks have been leveraged for collaborations between Alumnae to enact change. The evaluation will provide evidence to inform programmatic decision-making by the ECA program team, who will be the primary users of the evaluation results, in order to inform the design and implementation of the TechWomen program for future cohorts, as well as make any necessary adjustments. The evaluation will be completed by May 2021 to incorporate lessons </w:t>
      </w:r>
      <w:r w:rsidRPr="000F3D8B" w:rsidR="00167D9A">
        <w:rPr>
          <w:szCs w:val="24"/>
        </w:rPr>
        <w:t xml:space="preserve">learned </w:t>
      </w:r>
      <w:r w:rsidRPr="000F3D8B" w:rsidR="5D9CCF0B">
        <w:rPr>
          <w:szCs w:val="24"/>
        </w:rPr>
        <w:t>for the next iteration of the program.</w:t>
      </w:r>
    </w:p>
    <w:p w:rsidRPr="000F3D8B" w:rsidR="00C918FF" w:rsidP="00F61A9F" w:rsidRDefault="00C918FF" w14:paraId="434E6EF2" w14:textId="77777777">
      <w:pPr>
        <w:pStyle w:val="ListParagraph"/>
        <w:spacing w:before="100" w:beforeAutospacing="1"/>
        <w:ind w:left="360"/>
        <w:jc w:val="both"/>
        <w:rPr>
          <w:szCs w:val="24"/>
        </w:rPr>
      </w:pPr>
    </w:p>
    <w:p w:rsidRPr="000F3D8B" w:rsidR="00C918FF" w:rsidP="58DB6DBF" w:rsidRDefault="00C918FF" w14:paraId="33030824" w14:textId="77777777">
      <w:pPr>
        <w:pStyle w:val="ListParagraph"/>
        <w:spacing w:before="100" w:beforeAutospacing="1"/>
        <w:ind w:left="360"/>
        <w:jc w:val="both"/>
        <w:rPr>
          <w:szCs w:val="24"/>
        </w:rPr>
      </w:pPr>
      <w:r w:rsidRPr="000F3D8B">
        <w:rPr>
          <w:szCs w:val="24"/>
        </w:rPr>
        <w:t xml:space="preserve">Legal authorities and administrative requirements that necessitate the collection of these data can be found below:  </w:t>
      </w:r>
    </w:p>
    <w:p w:rsidRPr="000F3D8B" w:rsidR="001C7D50" w:rsidP="00F61A9F" w:rsidRDefault="001C7D50" w14:paraId="165C18D5" w14:textId="77777777">
      <w:pPr>
        <w:numPr>
          <w:ilvl w:val="0"/>
          <w:numId w:val="8"/>
        </w:numPr>
        <w:spacing w:before="100" w:beforeAutospacing="1"/>
        <w:jc w:val="both"/>
      </w:pPr>
      <w:r w:rsidRPr="000F3D8B">
        <w:t>Government Performance</w:t>
      </w:r>
      <w:r w:rsidRPr="000F3D8B" w:rsidR="00243589">
        <w:t xml:space="preserve"> and Results Act of 1993 (GPRA)</w:t>
      </w:r>
      <w:r w:rsidRPr="000F3D8B">
        <w:t xml:space="preserve">    </w:t>
      </w:r>
    </w:p>
    <w:p w:rsidRPr="000F3D8B" w:rsidR="001C7D50" w:rsidP="00F61A9F" w:rsidRDefault="001C7D50" w14:paraId="66316F5B" w14:textId="77777777">
      <w:pPr>
        <w:numPr>
          <w:ilvl w:val="0"/>
          <w:numId w:val="8"/>
        </w:numPr>
        <w:spacing w:before="100" w:beforeAutospacing="1"/>
        <w:jc w:val="both"/>
      </w:pPr>
      <w:r w:rsidRPr="000F3D8B">
        <w:t>Government Performance and Results Mod</w:t>
      </w:r>
      <w:r w:rsidRPr="000F3D8B" w:rsidR="00243589">
        <w:t>ernization Act of 2010 (GPRAMA)</w:t>
      </w:r>
      <w:r w:rsidRPr="000F3D8B">
        <w:t xml:space="preserve"> </w:t>
      </w:r>
    </w:p>
    <w:p w:rsidRPr="000F3D8B" w:rsidR="00D22C31" w:rsidP="3FB1BE35" w:rsidRDefault="001C7D50" w14:paraId="30E16E3B" w14:textId="62C2EF73">
      <w:pPr>
        <w:numPr>
          <w:ilvl w:val="0"/>
          <w:numId w:val="8"/>
        </w:numPr>
        <w:spacing w:before="100" w:beforeAutospacing="1"/>
        <w:jc w:val="both"/>
      </w:pPr>
      <w:r w:rsidRPr="000F3D8B">
        <w:t xml:space="preserve">Mutual Educational and Cultural Exchange Act of 1961, as amended, 22 U.S.C. 2451 </w:t>
      </w:r>
      <w:r w:rsidRPr="000F3D8B">
        <w:rPr>
          <w:i/>
          <w:iCs/>
        </w:rPr>
        <w:t xml:space="preserve">et seq </w:t>
      </w:r>
      <w:r w:rsidRPr="000F3D8B">
        <w:t>(also known as the Fulbright-Hays Act)</w:t>
      </w:r>
    </w:p>
    <w:p w:rsidRPr="000F3D8B" w:rsidR="00D22C31" w:rsidP="00F61A9F" w:rsidRDefault="00D22C31" w14:paraId="1FDEAA0B" w14:textId="714B0257">
      <w:pPr>
        <w:ind w:left="360"/>
        <w:jc w:val="both"/>
        <w:rPr>
          <w:i/>
        </w:rPr>
      </w:pPr>
    </w:p>
    <w:p w:rsidRPr="000F3D8B" w:rsidR="009926D7" w:rsidP="0B33EA12" w:rsidRDefault="001551C6" w14:paraId="2732F5E7" w14:textId="3B5CC8A9">
      <w:pPr>
        <w:numPr>
          <w:ilvl w:val="0"/>
          <w:numId w:val="1"/>
        </w:numPr>
        <w:spacing w:before="100" w:beforeAutospacing="1"/>
        <w:jc w:val="both"/>
        <w:rPr>
          <w:i/>
        </w:rPr>
      </w:pPr>
      <w:r w:rsidRPr="000F3D8B">
        <w:rPr>
          <w:i/>
        </w:rPr>
        <w:t>What business purpose is the information gathered going to be used for?</w:t>
      </w:r>
    </w:p>
    <w:p w:rsidRPr="000F3D8B" w:rsidR="009926D7" w:rsidP="31FE5751" w:rsidRDefault="17E5235C" w14:paraId="36FE4745" w14:textId="00F9B706">
      <w:pPr>
        <w:pStyle w:val="ListParagraph"/>
        <w:spacing w:before="100" w:beforeAutospacing="1"/>
        <w:ind w:left="360"/>
        <w:jc w:val="both"/>
        <w:rPr>
          <w:szCs w:val="24"/>
        </w:rPr>
      </w:pPr>
      <w:r w:rsidRPr="000F3D8B">
        <w:rPr>
          <w:szCs w:val="24"/>
        </w:rPr>
        <w:t>The evaluation will provide evidence to inform programmatic decision-making by the ECA program team</w:t>
      </w:r>
      <w:r w:rsidRPr="000F3D8B" w:rsidR="1D078273">
        <w:rPr>
          <w:szCs w:val="24"/>
        </w:rPr>
        <w:t xml:space="preserve"> and its implementing partners</w:t>
      </w:r>
      <w:r w:rsidRPr="000F3D8B">
        <w:rPr>
          <w:szCs w:val="24"/>
        </w:rPr>
        <w:t>, who will be the primary users of the evaluation results</w:t>
      </w:r>
      <w:r w:rsidRPr="000F3D8B" w:rsidR="5C60E032">
        <w:rPr>
          <w:szCs w:val="24"/>
        </w:rPr>
        <w:t>. Information collected will</w:t>
      </w:r>
      <w:r w:rsidRPr="000F3D8B">
        <w:rPr>
          <w:szCs w:val="24"/>
        </w:rPr>
        <w:t xml:space="preserve"> inform the design and implementation of the TechWomen </w:t>
      </w:r>
      <w:r w:rsidRPr="000F3D8B">
        <w:rPr>
          <w:szCs w:val="24"/>
        </w:rPr>
        <w:lastRenderedPageBreak/>
        <w:t>program for future cohorts, as well as make any necessary adjustments</w:t>
      </w:r>
      <w:r w:rsidRPr="000F3D8B" w:rsidR="686E0D88">
        <w:rPr>
          <w:szCs w:val="24"/>
        </w:rPr>
        <w:t xml:space="preserve"> to strengthen the program’s utility</w:t>
      </w:r>
      <w:r w:rsidRPr="000F3D8B">
        <w:rPr>
          <w:szCs w:val="24"/>
        </w:rPr>
        <w:t xml:space="preserve">. </w:t>
      </w:r>
      <w:r w:rsidRPr="000F3D8B" w:rsidR="00167D9A">
        <w:rPr>
          <w:szCs w:val="24"/>
        </w:rPr>
        <w:t xml:space="preserve">A high-level version </w:t>
      </w:r>
      <w:r w:rsidRPr="000F3D8B">
        <w:rPr>
          <w:szCs w:val="24"/>
        </w:rPr>
        <w:t xml:space="preserve">final report will also be made available to the public as part of ECA’s responsibility to be accountable for the use of its funds and performance of its mission.  </w:t>
      </w:r>
      <w:r w:rsidRPr="000F3D8B" w:rsidR="00167D9A">
        <w:rPr>
          <w:szCs w:val="24"/>
        </w:rPr>
        <w:t xml:space="preserve">The ECA Evaluation Division, in partnership with Social Impact (who is conducting the evaluation) will be responsible for collecting and analyzing the data. </w:t>
      </w:r>
    </w:p>
    <w:p w:rsidRPr="000F3D8B" w:rsidR="003F02E3" w:rsidP="0B33EA12" w:rsidRDefault="001551C6" w14:paraId="6D2D0AE4" w14:textId="77777777">
      <w:pPr>
        <w:numPr>
          <w:ilvl w:val="0"/>
          <w:numId w:val="1"/>
        </w:numPr>
        <w:spacing w:before="100" w:beforeAutospacing="1"/>
        <w:jc w:val="both"/>
        <w:rPr>
          <w:i/>
        </w:rPr>
      </w:pPr>
      <w:r w:rsidRPr="000F3D8B">
        <w:rPr>
          <w:i/>
        </w:rPr>
        <w:t>Is this collection able to be completed electronically (e.g. through a website or application)?</w:t>
      </w:r>
    </w:p>
    <w:p w:rsidRPr="000F3D8B" w:rsidR="00132A7F" w:rsidP="0B33EA12" w:rsidRDefault="00167D9A" w14:paraId="25FCB804" w14:textId="6FE80BAE">
      <w:pPr>
        <w:spacing w:before="100" w:beforeAutospacing="1"/>
        <w:ind w:left="360"/>
        <w:jc w:val="both"/>
        <w:rPr>
          <w:i/>
        </w:rPr>
      </w:pPr>
      <w:r w:rsidRPr="000F3D8B">
        <w:t>D</w:t>
      </w:r>
      <w:r w:rsidRPr="000F3D8B" w:rsidR="7B191E95">
        <w:t xml:space="preserve">ata collection will take place electronically. </w:t>
      </w:r>
      <w:r w:rsidRPr="000F3D8B" w:rsidR="4808DDB4">
        <w:t>SI</w:t>
      </w:r>
      <w:r w:rsidRPr="000F3D8B" w:rsidR="4CE2F98C">
        <w:t xml:space="preserve"> will coordinate the </w:t>
      </w:r>
      <w:r w:rsidRPr="000F3D8B" w:rsidR="7BE6E75D">
        <w:t>survey</w:t>
      </w:r>
      <w:r w:rsidRPr="000F3D8B" w:rsidDel="7B191E95" w:rsidR="7B191E95">
        <w:t xml:space="preserve"> </w:t>
      </w:r>
      <w:r w:rsidRPr="000F3D8B" w:rsidR="4CE2F98C">
        <w:t xml:space="preserve">construction, sampling strategy, piloting, and troubleshooting prior to data collection. </w:t>
      </w:r>
      <w:r w:rsidRPr="000F3D8B" w:rsidR="6C3EAA63">
        <w:t>It</w:t>
      </w:r>
      <w:r w:rsidRPr="000F3D8B" w:rsidR="4CE2F98C">
        <w:t xml:space="preserve"> will be administered via the online platform ONASurveys.com</w:t>
      </w:r>
      <w:r w:rsidRPr="000F3D8B" w:rsidR="18F429E4">
        <w:t xml:space="preserve">, a platform specifically designed for </w:t>
      </w:r>
      <w:r w:rsidRPr="000F3D8B" w:rsidR="06D80AE2">
        <w:t>social network analysis</w:t>
      </w:r>
      <w:r w:rsidRPr="000F3D8B" w:rsidR="4CE2F98C">
        <w:t xml:space="preserve">. </w:t>
      </w:r>
      <w:r w:rsidRPr="000F3D8B" w:rsidR="61775B9E">
        <w:t xml:space="preserve">ONASurveys.com </w:t>
      </w:r>
      <w:r w:rsidRPr="000F3D8B" w:rsidR="0CAC598A">
        <w:t>supports</w:t>
      </w:r>
      <w:r w:rsidRPr="000F3D8B" w:rsidR="00A56DCE">
        <w:t xml:space="preserve"> , individualized surveys,</w:t>
      </w:r>
      <w:r w:rsidRPr="000F3D8B" w:rsidR="0CAC598A">
        <w:t xml:space="preserve"> multiple network questions in one survey and utilizes a </w:t>
      </w:r>
      <w:r w:rsidRPr="000F3D8B" w:rsidR="5EF34521">
        <w:t xml:space="preserve">searchable </w:t>
      </w:r>
      <w:r w:rsidRPr="000F3D8B" w:rsidR="0CAC598A">
        <w:t>roster</w:t>
      </w:r>
      <w:r w:rsidRPr="000F3D8B" w:rsidR="7DDB2FA8">
        <w:t xml:space="preserve"> to identify contact</w:t>
      </w:r>
      <w:r w:rsidRPr="000F3D8B" w:rsidR="0CAC598A">
        <w:t xml:space="preserve"> thus enhancing data validation</w:t>
      </w:r>
      <w:r w:rsidRPr="000F3D8B" w:rsidR="0B273BE2">
        <w:t>.</w:t>
      </w:r>
      <w:r w:rsidRPr="000F3D8B" w:rsidR="0CAC598A">
        <w:t xml:space="preserve"> </w:t>
      </w:r>
      <w:r w:rsidRPr="000F3D8B" w:rsidR="00A90395">
        <w:t xml:space="preserve">Key </w:t>
      </w:r>
      <w:r w:rsidRPr="000F3D8B" w:rsidR="005F0453">
        <w:t>I</w:t>
      </w:r>
      <w:r w:rsidRPr="000F3D8B" w:rsidR="00A90395">
        <w:t xml:space="preserve">nformant </w:t>
      </w:r>
      <w:r w:rsidRPr="000F3D8B" w:rsidR="005F0453">
        <w:t>I</w:t>
      </w:r>
      <w:r w:rsidRPr="000F3D8B" w:rsidR="00A90395">
        <w:t>nterviews</w:t>
      </w:r>
      <w:r w:rsidRPr="000F3D8B" w:rsidR="005F0453">
        <w:t xml:space="preserve"> (KIIs)</w:t>
      </w:r>
      <w:r w:rsidRPr="000F3D8B" w:rsidR="667C5921">
        <w:t xml:space="preserve"> will be conducted in-person or</w:t>
      </w:r>
      <w:r w:rsidRPr="000F3D8B" w:rsidR="00A90395">
        <w:t xml:space="preserve"> </w:t>
      </w:r>
      <w:r w:rsidRPr="000F3D8B" w:rsidR="000737C2">
        <w:t>remotely</w:t>
      </w:r>
      <w:r w:rsidRPr="000F3D8B" w:rsidR="7CB67555">
        <w:t xml:space="preserve"> via a secure platform such as Zoom or </w:t>
      </w:r>
      <w:r w:rsidRPr="000F3D8B" w:rsidR="0CA2B1B7">
        <w:t>Microsoft</w:t>
      </w:r>
      <w:r w:rsidRPr="000F3D8B" w:rsidR="7CB67555">
        <w:t xml:space="preserve"> Teams</w:t>
      </w:r>
      <w:r w:rsidRPr="000F3D8B" w:rsidR="000737C2">
        <w:t xml:space="preserve"> if in-person data collection</w:t>
      </w:r>
      <w:r w:rsidRPr="000F3D8B" w:rsidR="5007B64E">
        <w:t xml:space="preserve"> </w:t>
      </w:r>
      <w:r w:rsidRPr="000F3D8B" w:rsidR="000737C2">
        <w:t>is not feasible due to the COVID-19 pandemic.</w:t>
      </w:r>
    </w:p>
    <w:p w:rsidRPr="000F3D8B" w:rsidR="001551C6" w:rsidP="0B33EA12" w:rsidRDefault="001551C6" w14:paraId="15E4BD70" w14:textId="77777777">
      <w:pPr>
        <w:numPr>
          <w:ilvl w:val="0"/>
          <w:numId w:val="1"/>
        </w:numPr>
        <w:spacing w:before="100" w:beforeAutospacing="1"/>
        <w:jc w:val="both"/>
        <w:rPr>
          <w:i/>
        </w:rPr>
      </w:pPr>
      <w:r w:rsidRPr="000F3D8B">
        <w:rPr>
          <w:i/>
        </w:rPr>
        <w:t>Does this collection duplicate any other collection of information?</w:t>
      </w:r>
    </w:p>
    <w:p w:rsidRPr="000F3D8B" w:rsidR="0026413B" w:rsidP="31FE5751" w:rsidRDefault="26901DAA" w14:paraId="6BD36594" w14:textId="6B12EC05">
      <w:pPr>
        <w:spacing w:before="100" w:beforeAutospacing="1"/>
        <w:ind w:left="360"/>
        <w:jc w:val="both"/>
      </w:pPr>
      <w:r w:rsidRPr="000F3D8B">
        <w:t xml:space="preserve">This will not be a duplication of effort.  </w:t>
      </w:r>
      <w:r w:rsidRPr="000F3D8B" w:rsidR="2948DE32">
        <w:t xml:space="preserve">The purpose of the data collection, and therefore the focus of the questions asked, </w:t>
      </w:r>
      <w:r w:rsidRPr="000F3D8B" w:rsidR="24366A33">
        <w:t>is to determine the strength and sustainability of professional networks created by the TechWomen program and the extent to which these networks have been leveraged for collaborations between Alumnae to enact change</w:t>
      </w:r>
      <w:r w:rsidRPr="000F3D8B" w:rsidR="348BA84F">
        <w:t xml:space="preserve">. </w:t>
      </w:r>
      <w:r w:rsidRPr="000F3D8B" w:rsidR="666CD538">
        <w:t xml:space="preserve">ECA has not </w:t>
      </w:r>
      <w:r w:rsidRPr="000F3D8B" w:rsidR="348BA84F">
        <w:t>con</w:t>
      </w:r>
      <w:r w:rsidRPr="000F3D8B" w:rsidR="24366A33">
        <w:t>duc</w:t>
      </w:r>
      <w:r w:rsidRPr="000F3D8B" w:rsidR="348BA84F">
        <w:t xml:space="preserve">ted an external </w:t>
      </w:r>
      <w:r w:rsidRPr="000F3D8B" w:rsidR="3C94CB65">
        <w:t>evaluation of the TechWomen program</w:t>
      </w:r>
      <w:r w:rsidRPr="000F3D8B" w:rsidR="666CD538">
        <w:t xml:space="preserve"> in the past.</w:t>
      </w:r>
    </w:p>
    <w:p w:rsidRPr="000F3D8B" w:rsidR="001551C6" w:rsidP="0B33EA12" w:rsidRDefault="001551C6" w14:paraId="27ECCABE" w14:textId="77777777">
      <w:pPr>
        <w:numPr>
          <w:ilvl w:val="0"/>
          <w:numId w:val="1"/>
        </w:numPr>
        <w:spacing w:before="100" w:beforeAutospacing="1"/>
        <w:jc w:val="both"/>
        <w:rPr>
          <w:i/>
        </w:rPr>
      </w:pPr>
      <w:r w:rsidRPr="000F3D8B">
        <w:rPr>
          <w:i/>
        </w:rPr>
        <w:t>Describe any impacts on small business.</w:t>
      </w:r>
    </w:p>
    <w:p w:rsidRPr="000F3D8B" w:rsidR="001551C6" w:rsidP="00F61A9F" w:rsidRDefault="0026413B" w14:paraId="422A9BB0" w14:textId="1CC9FFD0">
      <w:pPr>
        <w:spacing w:before="100" w:beforeAutospacing="1"/>
        <w:ind w:left="360"/>
        <w:jc w:val="both"/>
      </w:pPr>
      <w:r w:rsidRPr="000F3D8B">
        <w:t>We do not expect there to be any impacts on small businesses</w:t>
      </w:r>
      <w:r w:rsidRPr="000F3D8B" w:rsidR="00521E43">
        <w:t>.</w:t>
      </w:r>
    </w:p>
    <w:p w:rsidRPr="000F3D8B" w:rsidR="001551C6" w:rsidP="0B33EA12" w:rsidRDefault="001551C6" w14:paraId="565BBC21" w14:textId="77777777">
      <w:pPr>
        <w:numPr>
          <w:ilvl w:val="0"/>
          <w:numId w:val="1"/>
        </w:numPr>
        <w:spacing w:before="100" w:beforeAutospacing="1"/>
        <w:jc w:val="both"/>
        <w:rPr>
          <w:i/>
        </w:rPr>
      </w:pPr>
      <w:r w:rsidRPr="000F3D8B">
        <w:rPr>
          <w:i/>
        </w:rPr>
        <w:t>What are consequences if this collection is not done?</w:t>
      </w:r>
    </w:p>
    <w:p w:rsidRPr="000F3D8B" w:rsidR="00195160" w:rsidP="58DB6DBF" w:rsidRDefault="00167D9A" w14:paraId="2EF5C869" w14:textId="34150BE5">
      <w:pPr>
        <w:pStyle w:val="ListParagraph"/>
        <w:spacing w:before="100" w:beforeAutospacing="1" w:after="0"/>
        <w:ind w:left="360"/>
        <w:jc w:val="both"/>
        <w:rPr>
          <w:szCs w:val="24"/>
        </w:rPr>
      </w:pPr>
      <w:r w:rsidRPr="000F3D8B">
        <w:rPr>
          <w:szCs w:val="24"/>
        </w:rPr>
        <w:t xml:space="preserve">Approval is being sought for a one-time collection. </w:t>
      </w:r>
      <w:r w:rsidRPr="000F3D8B" w:rsidR="0060774C">
        <w:rPr>
          <w:szCs w:val="24"/>
        </w:rPr>
        <w:t xml:space="preserve">As the TechWomen program has been operating since 2011, ECA deems it critical to conduct an independent evaluation to </w:t>
      </w:r>
      <w:r w:rsidRPr="000F3D8B" w:rsidR="0F9EAF2A">
        <w:rPr>
          <w:szCs w:val="24"/>
        </w:rPr>
        <w:t>determine the strength and sustainability of professional networks created by the program and the extent to which these networks have been leveraged for collaborations between Alumnae to enact change. The evaluation will provide evidence to inform programmatic decision-making to the ECA program team, who will be the primary user of the evaluation results, in order to inform the design and implementation of the TechWomen program for future cohorts as well as make any necessary mid-course adjustments</w:t>
      </w:r>
      <w:r w:rsidRPr="000F3D8B" w:rsidR="00076A12">
        <w:rPr>
          <w:szCs w:val="24"/>
        </w:rPr>
        <w:t xml:space="preserve"> </w:t>
      </w:r>
      <w:r w:rsidRPr="000F3D8B" w:rsidR="79571AD3">
        <w:rPr>
          <w:szCs w:val="24"/>
        </w:rPr>
        <w:t>prior to</w:t>
      </w:r>
      <w:r w:rsidRPr="000F3D8B" w:rsidR="0F9EAF2A">
        <w:rPr>
          <w:szCs w:val="24"/>
        </w:rPr>
        <w:t xml:space="preserve"> the launch of the second decade of TechWomen.</w:t>
      </w:r>
      <w:r w:rsidRPr="000F3D8B" w:rsidR="278851AE">
        <w:rPr>
          <w:szCs w:val="24"/>
        </w:rPr>
        <w:t xml:space="preserve"> </w:t>
      </w:r>
      <w:r w:rsidRPr="000F3D8B" w:rsidR="0060774C">
        <w:rPr>
          <w:szCs w:val="24"/>
        </w:rPr>
        <w:t>Absent this data collection</w:t>
      </w:r>
      <w:r w:rsidRPr="000F3D8B" w:rsidR="1ED83635">
        <w:rPr>
          <w:szCs w:val="24"/>
        </w:rPr>
        <w:t xml:space="preserve">, </w:t>
      </w:r>
      <w:r w:rsidRPr="000F3D8B" w:rsidR="0060774C">
        <w:rPr>
          <w:szCs w:val="24"/>
        </w:rPr>
        <w:t>ECA</w:t>
      </w:r>
      <w:r w:rsidRPr="000F3D8B" w:rsidR="1ED83635">
        <w:rPr>
          <w:szCs w:val="24"/>
        </w:rPr>
        <w:t xml:space="preserve"> will be unable to modify the future scope and procurement to take into account these </w:t>
      </w:r>
      <w:r w:rsidRPr="000F3D8B" w:rsidR="002C7D35">
        <w:rPr>
          <w:szCs w:val="24"/>
        </w:rPr>
        <w:t>lessons</w:t>
      </w:r>
      <w:r w:rsidRPr="000F3D8B" w:rsidR="29748876">
        <w:rPr>
          <w:szCs w:val="24"/>
        </w:rPr>
        <w:t xml:space="preserve">. </w:t>
      </w:r>
    </w:p>
    <w:p w:rsidRPr="000F3D8B" w:rsidR="001551C6" w:rsidP="0B33EA12" w:rsidRDefault="001551C6" w14:paraId="6EFC4AED" w14:textId="77777777">
      <w:pPr>
        <w:numPr>
          <w:ilvl w:val="0"/>
          <w:numId w:val="1"/>
        </w:numPr>
        <w:spacing w:before="100" w:beforeAutospacing="1"/>
        <w:jc w:val="both"/>
        <w:rPr>
          <w:i/>
        </w:rPr>
      </w:pPr>
      <w:r w:rsidRPr="000F3D8B">
        <w:rPr>
          <w:i/>
        </w:rPr>
        <w:t>Are there any special collection circumstances?</w:t>
      </w:r>
    </w:p>
    <w:p w:rsidRPr="000F3D8B" w:rsidR="0026413B" w:rsidP="00F61A9F" w:rsidRDefault="008C6B47" w14:paraId="4ACF17E4" w14:textId="3205D136">
      <w:pPr>
        <w:pStyle w:val="ListParagraph"/>
        <w:spacing w:before="100" w:beforeAutospacing="1" w:after="0"/>
        <w:ind w:left="360"/>
        <w:jc w:val="both"/>
        <w:rPr>
          <w:szCs w:val="24"/>
        </w:rPr>
      </w:pPr>
      <w:r w:rsidRPr="000F3D8B">
        <w:rPr>
          <w:szCs w:val="24"/>
        </w:rPr>
        <w:lastRenderedPageBreak/>
        <w:t xml:space="preserve">This data collection involves no special circumstances, as it is a one-time data collection and does not require submission of any information that is not OMB-approved. </w:t>
      </w:r>
      <w:r w:rsidRPr="000F3D8B" w:rsidR="00EE777E">
        <w:rPr>
          <w:rFonts w:cstheme="minorHAnsi"/>
          <w:szCs w:val="24"/>
        </w:rPr>
        <w:t>Consent procedures include obtaining providing the notices outlined in paragraph 10, prior to collection of any data.</w:t>
      </w:r>
    </w:p>
    <w:p w:rsidRPr="000F3D8B" w:rsidR="001551C6" w:rsidP="28F209C6" w:rsidRDefault="001551C6" w14:paraId="05D461FE" w14:textId="77777777">
      <w:pPr>
        <w:numPr>
          <w:ilvl w:val="0"/>
          <w:numId w:val="1"/>
        </w:numPr>
        <w:spacing w:before="100" w:beforeAutospacing="1"/>
        <w:jc w:val="both"/>
        <w:rPr>
          <w:i/>
          <w:iCs/>
        </w:rPr>
      </w:pPr>
      <w:r w:rsidRPr="000F3D8B">
        <w:rPr>
          <w:i/>
          <w:iCs/>
        </w:rPr>
        <w:t>Document publication (or intent to publish) a request for public comments in the Federal Register</w:t>
      </w:r>
    </w:p>
    <w:p w:rsidRPr="000F3D8B" w:rsidR="48649512" w:rsidP="3FB1BE35" w:rsidRDefault="7E8CC736" w14:paraId="4F2DE3F3" w14:textId="527FA3EB">
      <w:pPr>
        <w:jc w:val="both"/>
      </w:pPr>
      <w:r w:rsidRPr="000F3D8B">
        <w:rPr>
          <w:color w:val="000000" w:themeColor="text1"/>
        </w:rPr>
        <w:t xml:space="preserve">    </w:t>
      </w:r>
      <w:r w:rsidRPr="000F3D8B" w:rsidR="6B37C46F">
        <w:rPr>
          <w:color w:val="000000" w:themeColor="text1"/>
        </w:rPr>
        <w:t xml:space="preserve"> </w:t>
      </w:r>
      <w:r w:rsidRPr="000F3D8B">
        <w:rPr>
          <w:color w:val="000000" w:themeColor="text1"/>
        </w:rPr>
        <w:t xml:space="preserve"> </w:t>
      </w:r>
      <w:r w:rsidRPr="000F3D8B" w:rsidR="48649512">
        <w:rPr>
          <w:color w:val="000000" w:themeColor="text1"/>
        </w:rPr>
        <w:t xml:space="preserve">The 60-day Federal Register Notice was published on </w:t>
      </w:r>
      <w:r w:rsidRPr="000F3D8B" w:rsidR="00EE777E">
        <w:rPr>
          <w:color w:val="000000" w:themeColor="text1"/>
        </w:rPr>
        <w:t>August 14</w:t>
      </w:r>
      <w:r w:rsidRPr="000F3D8B" w:rsidR="48649512">
        <w:rPr>
          <w:color w:val="000000" w:themeColor="text1"/>
        </w:rPr>
        <w:t>, 20</w:t>
      </w:r>
      <w:r w:rsidRPr="000F3D8B" w:rsidR="00EE777E">
        <w:rPr>
          <w:color w:val="000000" w:themeColor="text1"/>
        </w:rPr>
        <w:t>20</w:t>
      </w:r>
      <w:r w:rsidRPr="000F3D8B" w:rsidR="48649512">
        <w:rPr>
          <w:color w:val="000000" w:themeColor="text1"/>
        </w:rPr>
        <w:t xml:space="preserve"> (</w:t>
      </w:r>
      <w:r w:rsidRPr="000F3D8B" w:rsidR="00EE777E">
        <w:t xml:space="preserve">85 </w:t>
      </w:r>
      <w:r w:rsidRPr="000F3D8B" w:rsidR="48649512">
        <w:t xml:space="preserve">FR </w:t>
      </w:r>
      <w:r w:rsidRPr="000F3D8B" w:rsidR="00EE777E">
        <w:t>49712</w:t>
      </w:r>
      <w:r w:rsidRPr="000F3D8B" w:rsidR="48649512">
        <w:rPr>
          <w:color w:val="000000" w:themeColor="text1"/>
        </w:rPr>
        <w:t xml:space="preserve">).  </w:t>
      </w:r>
      <w:r w:rsidRPr="000F3D8B" w:rsidR="00B602E3">
        <w:rPr>
          <w:color w:val="000000" w:themeColor="text1"/>
        </w:rPr>
        <w:t>Two</w:t>
      </w:r>
    </w:p>
    <w:p w:rsidRPr="000F3D8B" w:rsidR="48649512" w:rsidP="3FB1BE35" w:rsidRDefault="5A067C42" w14:paraId="58740E0F" w14:textId="3B62DF84">
      <w:pPr>
        <w:jc w:val="both"/>
      </w:pPr>
      <w:r w:rsidRPr="000F3D8B">
        <w:rPr>
          <w:color w:val="000000" w:themeColor="text1"/>
        </w:rPr>
        <w:t xml:space="preserve">  </w:t>
      </w:r>
      <w:r w:rsidRPr="000F3D8B" w:rsidR="48649512">
        <w:rPr>
          <w:color w:val="000000" w:themeColor="text1"/>
        </w:rPr>
        <w:t xml:space="preserve"> </w:t>
      </w:r>
      <w:r w:rsidRPr="000F3D8B" w:rsidR="350363E3">
        <w:rPr>
          <w:color w:val="000000" w:themeColor="text1"/>
        </w:rPr>
        <w:t xml:space="preserve"> </w:t>
      </w:r>
      <w:r w:rsidRPr="000F3D8B" w:rsidR="5D305189">
        <w:rPr>
          <w:color w:val="000000" w:themeColor="text1"/>
        </w:rPr>
        <w:t xml:space="preserve">  </w:t>
      </w:r>
      <w:r w:rsidRPr="000F3D8B" w:rsidR="48649512">
        <w:rPr>
          <w:color w:val="000000" w:themeColor="text1"/>
        </w:rPr>
        <w:t>comment</w:t>
      </w:r>
      <w:r w:rsidRPr="000F3D8B" w:rsidR="00B602E3">
        <w:rPr>
          <w:color w:val="000000" w:themeColor="text1"/>
        </w:rPr>
        <w:t>s</w:t>
      </w:r>
      <w:r w:rsidRPr="000F3D8B" w:rsidR="48649512">
        <w:rPr>
          <w:color w:val="000000" w:themeColor="text1"/>
        </w:rPr>
        <w:t xml:space="preserve"> </w:t>
      </w:r>
      <w:r w:rsidRPr="000F3D8B" w:rsidR="00B602E3">
        <w:rPr>
          <w:color w:val="000000" w:themeColor="text1"/>
        </w:rPr>
        <w:t xml:space="preserve">were </w:t>
      </w:r>
      <w:r w:rsidRPr="000F3D8B" w:rsidR="48649512">
        <w:rPr>
          <w:color w:val="000000" w:themeColor="text1"/>
        </w:rPr>
        <w:t>received but did not provide feedback on the evaluation data collection tools</w:t>
      </w:r>
      <w:r w:rsidRPr="000F3D8B" w:rsidR="19631B54">
        <w:rPr>
          <w:color w:val="000000" w:themeColor="text1"/>
        </w:rPr>
        <w:t xml:space="preserve"> </w:t>
      </w:r>
    </w:p>
    <w:p w:rsidRPr="000F3D8B" w:rsidR="48649512" w:rsidP="3FB1BE35" w:rsidRDefault="19631B54" w14:paraId="40CA0928" w14:textId="20B34F84">
      <w:pPr>
        <w:jc w:val="both"/>
        <w:rPr>
          <w:color w:val="000000" w:themeColor="text1"/>
        </w:rPr>
      </w:pPr>
      <w:r w:rsidRPr="000F3D8B">
        <w:rPr>
          <w:color w:val="000000" w:themeColor="text1"/>
        </w:rPr>
        <w:t xml:space="preserve">   </w:t>
      </w:r>
      <w:r w:rsidRPr="000F3D8B" w:rsidR="48649512">
        <w:rPr>
          <w:color w:val="000000" w:themeColor="text1"/>
        </w:rPr>
        <w:t xml:space="preserve"> </w:t>
      </w:r>
      <w:r w:rsidRPr="000F3D8B" w:rsidR="0B25258F">
        <w:rPr>
          <w:color w:val="000000" w:themeColor="text1"/>
        </w:rPr>
        <w:t xml:space="preserve">  </w:t>
      </w:r>
      <w:r w:rsidRPr="000F3D8B" w:rsidR="48649512">
        <w:rPr>
          <w:color w:val="000000" w:themeColor="text1"/>
        </w:rPr>
        <w:t>and was not deemed relevant.  The Department will publish a notice in the Federal Register</w:t>
      </w:r>
    </w:p>
    <w:p w:rsidRPr="000F3D8B" w:rsidR="48649512" w:rsidP="3FB1BE35" w:rsidRDefault="16E3C576" w14:paraId="1A93FD98" w14:textId="59EE9101">
      <w:pPr>
        <w:jc w:val="both"/>
        <w:rPr>
          <w:color w:val="000000" w:themeColor="text1"/>
        </w:rPr>
      </w:pPr>
      <w:r w:rsidRPr="000F3D8B">
        <w:rPr>
          <w:color w:val="000000" w:themeColor="text1"/>
        </w:rPr>
        <w:t xml:space="preserve">     </w:t>
      </w:r>
      <w:r w:rsidRPr="000F3D8B" w:rsidR="48649512">
        <w:rPr>
          <w:color w:val="000000" w:themeColor="text1"/>
        </w:rPr>
        <w:t xml:space="preserve"> soliciting public comments for a period of 30 days.</w:t>
      </w:r>
    </w:p>
    <w:p w:rsidRPr="000F3D8B" w:rsidR="001551C6" w:rsidP="0B33EA12" w:rsidRDefault="001551C6" w14:paraId="223F683A" w14:textId="77777777">
      <w:pPr>
        <w:numPr>
          <w:ilvl w:val="0"/>
          <w:numId w:val="1"/>
        </w:numPr>
        <w:spacing w:before="100" w:beforeAutospacing="1"/>
        <w:jc w:val="both"/>
        <w:rPr>
          <w:i/>
        </w:rPr>
      </w:pPr>
      <w:r w:rsidRPr="000F3D8B">
        <w:rPr>
          <w:i/>
        </w:rPr>
        <w:t>Are payments or gifts given to the respondents?</w:t>
      </w:r>
    </w:p>
    <w:p w:rsidRPr="000F3D8B" w:rsidR="008C6B47" w:rsidP="2652C77B" w:rsidRDefault="00032A5E" w14:paraId="6ED63469" w14:textId="1BD16E40">
      <w:pPr>
        <w:spacing w:before="100" w:beforeAutospacing="1"/>
        <w:ind w:left="360"/>
        <w:jc w:val="both"/>
      </w:pPr>
      <w:r w:rsidRPr="000F3D8B">
        <w:t>N</w:t>
      </w:r>
      <w:r w:rsidRPr="000F3D8B" w:rsidR="008C6B47">
        <w:t>o payments or gifts are proposed for respondents.</w:t>
      </w:r>
    </w:p>
    <w:p w:rsidRPr="000F3D8B" w:rsidR="003F02E3" w:rsidP="0B33EA12" w:rsidRDefault="001551C6" w14:paraId="1B521C2C" w14:textId="77777777">
      <w:pPr>
        <w:numPr>
          <w:ilvl w:val="0"/>
          <w:numId w:val="1"/>
        </w:numPr>
        <w:spacing w:before="100" w:beforeAutospacing="1"/>
        <w:jc w:val="both"/>
        <w:rPr>
          <w:i/>
        </w:rPr>
      </w:pPr>
      <w:r w:rsidRPr="000F3D8B">
        <w:rPr>
          <w:i/>
        </w:rPr>
        <w:t xml:space="preserve"> Describe assurances of privacy/confidentiality</w:t>
      </w:r>
    </w:p>
    <w:p w:rsidRPr="000F3D8B" w:rsidR="00C4599F" w:rsidP="00C4599F" w:rsidRDefault="00C17636" w14:paraId="4889D540" w14:textId="57682607">
      <w:pPr>
        <w:spacing w:before="100" w:beforeAutospacing="1"/>
        <w:ind w:left="360"/>
        <w:jc w:val="both"/>
      </w:pPr>
      <w:r w:rsidRPr="000F3D8B">
        <w:t xml:space="preserve">ECA and its external contractors follow all procedures and policies stipulated under the Privacy Act of 1974 to guarantee the privacy of the respondents. </w:t>
      </w:r>
      <w:r w:rsidRPr="000F3D8B" w:rsidR="003F02E3">
        <w:t xml:space="preserve">Informed consent will be obtained from all respondents. The survey </w:t>
      </w:r>
      <w:r w:rsidRPr="000F3D8B" w:rsidR="001F7D4B">
        <w:t xml:space="preserve">and </w:t>
      </w:r>
      <w:r w:rsidRPr="000F3D8B" w:rsidR="00876F06">
        <w:t>Key Informant Interviews (</w:t>
      </w:r>
      <w:r w:rsidRPr="000F3D8B" w:rsidR="001F7D4B">
        <w:t>KIIs</w:t>
      </w:r>
      <w:r w:rsidRPr="000F3D8B" w:rsidR="00876F06">
        <w:t>)</w:t>
      </w:r>
      <w:r w:rsidRPr="000F3D8B" w:rsidR="001F7D4B">
        <w:t xml:space="preserve"> </w:t>
      </w:r>
      <w:r w:rsidRPr="000F3D8B" w:rsidR="003F02E3">
        <w:t xml:space="preserve">will alert all respondents at the </w:t>
      </w:r>
      <w:r w:rsidRPr="000F3D8B" w:rsidR="001F7D4B">
        <w:t>start</w:t>
      </w:r>
      <w:r w:rsidRPr="000F3D8B" w:rsidR="003F02E3">
        <w:t xml:space="preserve"> on the nature of the TechWomen evaluation, intended data use, and all aspects of data privacy, storage, and management. E</w:t>
      </w:r>
      <w:r w:rsidRPr="000F3D8B" w:rsidR="00EA4CC0">
        <w:t>ach survey includes the following language</w:t>
      </w:r>
      <w:r w:rsidRPr="000F3D8B" w:rsidR="001F7D4B">
        <w:t xml:space="preserve"> (KIIs have similar consent/introductory language)</w:t>
      </w:r>
      <w:r w:rsidRPr="000F3D8B" w:rsidR="00EA4CC0">
        <w:t xml:space="preserve">: </w:t>
      </w:r>
    </w:p>
    <w:p w:rsidRPr="000F3D8B" w:rsidR="006C7756" w:rsidP="00F61A9F" w:rsidRDefault="006C7756" w14:paraId="4E76EE09" w14:textId="0BA642F3">
      <w:pPr>
        <w:jc w:val="both"/>
        <w:textAlignment w:val="baseline"/>
      </w:pPr>
    </w:p>
    <w:p w:rsidRPr="000F3D8B" w:rsidR="00A02BBA" w:rsidP="00F61A9F" w:rsidRDefault="00263F97" w14:paraId="30E27B95" w14:textId="5683033D">
      <w:pPr>
        <w:jc w:val="both"/>
        <w:textAlignment w:val="baseline"/>
      </w:pPr>
      <w:r w:rsidRPr="000F3D8B">
        <w:rPr>
          <w:noProof/>
        </w:rPr>
        <w:lastRenderedPageBreak/>
        <mc:AlternateContent>
          <mc:Choice Requires="wps">
            <w:drawing>
              <wp:inline distT="0" distB="0" distL="0" distR="0" wp14:anchorId="7B202B40" wp14:editId="19604242">
                <wp:extent cx="5664200" cy="4997302"/>
                <wp:effectExtent l="0" t="0" r="12700" b="13335"/>
                <wp:docPr id="1" name="Text Box 1"/>
                <wp:cNvGraphicFramePr/>
                <a:graphic xmlns:a="http://schemas.openxmlformats.org/drawingml/2006/main">
                  <a:graphicData uri="http://schemas.microsoft.com/office/word/2010/wordprocessingShape">
                    <wps:wsp>
                      <wps:cNvSpPr txBox="1"/>
                      <wps:spPr>
                        <a:xfrm>
                          <a:off x="0" y="0"/>
                          <a:ext cx="5664200" cy="4997302"/>
                        </a:xfrm>
                        <a:prstGeom prst="rect">
                          <a:avLst/>
                        </a:prstGeom>
                        <a:solidFill>
                          <a:schemeClr val="lt1"/>
                        </a:solidFill>
                        <a:ln w="6350">
                          <a:solidFill>
                            <a:prstClr val="black"/>
                          </a:solidFill>
                        </a:ln>
                      </wps:spPr>
                      <wps:txbx>
                        <w:txbxContent>
                          <w:p w:rsidRPr="003F472A" w:rsidR="00263F97" w:rsidP="00263F97" w:rsidRDefault="00263F97" w14:paraId="7E61C068" w14:textId="77777777">
                            <w:pPr>
                              <w:jc w:val="both"/>
                              <w:textAlignment w:val="baseline"/>
                              <w:rPr>
                                <w:color w:val="000000" w:themeColor="text1"/>
                              </w:rPr>
                            </w:pPr>
                            <w:r w:rsidRPr="003F472A">
                              <w:rPr>
                                <w:color w:val="000000" w:themeColor="text1"/>
                              </w:rPr>
                              <w:t>Social Impact is working on behalf of the TechWomen Program, an initiative of the U.S. Department of State’s Bureau of Education and Cultural Affairs. Social Impact is not affiliated with IIE. The goal of this survey is to understand the relationships you have built as a result of your participation in the TechWomen program. The survey will also ask questions about your life after participation in the program. </w:t>
                            </w:r>
                          </w:p>
                          <w:p w:rsidRPr="003F472A" w:rsidR="00263F97" w:rsidP="00263F97" w:rsidRDefault="00263F97" w14:paraId="071F5563" w14:textId="77777777">
                            <w:pPr>
                              <w:jc w:val="both"/>
                              <w:textAlignment w:val="baseline"/>
                              <w:rPr>
                                <w:color w:val="000000" w:themeColor="text1"/>
                              </w:rPr>
                            </w:pPr>
                          </w:p>
                          <w:p w:rsidRPr="003F472A" w:rsidR="00263F97" w:rsidP="00263F97" w:rsidRDefault="00263F97" w14:paraId="581B7754" w14:textId="77777777">
                            <w:pPr>
                              <w:jc w:val="both"/>
                              <w:textAlignment w:val="baseline"/>
                              <w:rPr>
                                <w:color w:val="000000" w:themeColor="text1"/>
                              </w:rPr>
                            </w:pPr>
                            <w:r w:rsidRPr="003F472A">
                              <w:rPr>
                                <w:color w:val="000000" w:themeColor="text1"/>
                              </w:rPr>
                              <w:t>Please take this survey on a computer or laptop, if possible.  </w:t>
                            </w:r>
                          </w:p>
                          <w:p w:rsidRPr="003F472A" w:rsidR="00263F97" w:rsidP="00263F97" w:rsidRDefault="00263F97" w14:paraId="30BDAC7B" w14:textId="77777777">
                            <w:pPr>
                              <w:jc w:val="both"/>
                              <w:textAlignment w:val="baseline"/>
                              <w:rPr>
                                <w:color w:val="000000" w:themeColor="text1"/>
                              </w:rPr>
                            </w:pPr>
                          </w:p>
                          <w:p w:rsidRPr="004865C6" w:rsidR="00263F97" w:rsidP="00263F97" w:rsidRDefault="00263F97" w14:paraId="778EB1CA" w14:textId="50EA36C3">
                            <w:pPr>
                              <w:jc w:val="both"/>
                              <w:textAlignment w:val="baseline"/>
                              <w:rPr>
                                <w:color w:val="000000" w:themeColor="text1"/>
                              </w:rPr>
                            </w:pPr>
                            <w:r w:rsidRPr="009009BA">
                              <w:rPr>
                                <w:b/>
                                <w:bCs/>
                                <w:color w:val="000000" w:themeColor="text1"/>
                              </w:rPr>
                              <w:t xml:space="preserve">Taking this survey should take about </w:t>
                            </w:r>
                            <w:r w:rsidRPr="009009BA" w:rsidR="00EE777E">
                              <w:rPr>
                                <w:b/>
                                <w:bCs/>
                                <w:color w:val="000000" w:themeColor="text1"/>
                              </w:rPr>
                              <w:t>20-30</w:t>
                            </w:r>
                            <w:r w:rsidRPr="009009BA">
                              <w:rPr>
                                <w:b/>
                                <w:bCs/>
                                <w:color w:val="000000" w:themeColor="text1"/>
                              </w:rPr>
                              <w:t xml:space="preserve"> minutes.</w:t>
                            </w:r>
                            <w:r w:rsidRPr="003F472A">
                              <w:rPr>
                                <w:b/>
                                <w:bCs/>
                                <w:color w:val="000000" w:themeColor="text1"/>
                              </w:rPr>
                              <w:t> </w:t>
                            </w:r>
                            <w:r w:rsidRPr="00A56DCE" w:rsidR="009009BA">
                              <w:rPr>
                                <w:b/>
                                <w:bCs/>
                              </w:rPr>
                              <w:t xml:space="preserve"> </w:t>
                            </w:r>
                            <w:r w:rsidRPr="003F472A">
                              <w:rPr>
                                <w:color w:val="000000" w:themeColor="text1"/>
                              </w:rPr>
                              <w:t xml:space="preserve">There are no risks to participating in the survey, and there are no direct benefits, though your participation may benefit those who participate in future programs. Participating in this survey does not influence your ability to </w:t>
                            </w:r>
                            <w:r w:rsidRPr="004865C6">
                              <w:rPr>
                                <w:color w:val="000000" w:themeColor="text1"/>
                              </w:rPr>
                              <w:t>participate in future TechWomen programming.  </w:t>
                            </w:r>
                          </w:p>
                          <w:p w:rsidRPr="003F472A" w:rsidR="00263F97" w:rsidP="00263F97" w:rsidRDefault="00263F97" w14:paraId="38477AAF" w14:textId="668D31EF">
                            <w:pPr>
                              <w:jc w:val="both"/>
                              <w:textAlignment w:val="baseline"/>
                              <w:rPr>
                                <w:color w:val="000000" w:themeColor="text1"/>
                              </w:rPr>
                            </w:pPr>
                            <w:r w:rsidRPr="004865C6">
                              <w:rPr>
                                <w:color w:val="000000" w:themeColor="text1"/>
                              </w:rPr>
                              <w:t xml:space="preserve">All the responses you provide during this survey will be kept confidential to the extent </w:t>
                            </w:r>
                            <w:r w:rsidRPr="004865C6" w:rsidR="002C7D35">
                              <w:rPr>
                                <w:color w:val="000000" w:themeColor="text1"/>
                              </w:rPr>
                              <w:t>authorized by law</w:t>
                            </w:r>
                            <w:r w:rsidRPr="004865C6">
                              <w:rPr>
                                <w:color w:val="000000" w:themeColor="text1"/>
                              </w:rPr>
                              <w:t>.</w:t>
                            </w:r>
                            <w:r w:rsidRPr="004865C6" w:rsidR="009009BA">
                              <w:rPr>
                                <w:color w:val="000000" w:themeColor="text1"/>
                              </w:rPr>
                              <w:t xml:space="preserve"> </w:t>
                            </w:r>
                            <w:r w:rsidRPr="004865C6">
                              <w:rPr>
                                <w:color w:val="000000" w:themeColor="text1"/>
                              </w:rPr>
                              <w:t>Only the researchers</w:t>
                            </w:r>
                            <w:r w:rsidRPr="003F472A">
                              <w:rPr>
                                <w:color w:val="000000" w:themeColor="text1"/>
                              </w:rPr>
                              <w:t xml:space="preserve"> directly involved in this study will have access to your personal information.  </w:t>
                            </w:r>
                          </w:p>
                          <w:p w:rsidRPr="003F472A" w:rsidR="00263F97" w:rsidP="00263F97" w:rsidRDefault="00263F97" w14:paraId="293A5F6C" w14:textId="77777777">
                            <w:pPr>
                              <w:jc w:val="both"/>
                              <w:textAlignment w:val="baseline"/>
                              <w:rPr>
                                <w:color w:val="000000" w:themeColor="text1"/>
                              </w:rPr>
                            </w:pPr>
                          </w:p>
                          <w:p w:rsidR="00263F97" w:rsidP="00263F97" w:rsidRDefault="00263F97" w14:paraId="3F6B6F87" w14:textId="7A78FC8D">
                            <w:pPr>
                              <w:jc w:val="both"/>
                              <w:textAlignment w:val="baseline"/>
                              <w:rPr>
                                <w:color w:val="000000" w:themeColor="text1"/>
                              </w:rPr>
                            </w:pPr>
                            <w:r w:rsidRPr="003F472A">
                              <w:rPr>
                                <w:b/>
                                <w:bCs/>
                                <w:color w:val="000000" w:themeColor="text1"/>
                              </w:rPr>
                              <w:t>Your participation in this study is voluntary and you are under no obligation to participate. </w:t>
                            </w:r>
                            <w:r w:rsidRPr="003F472A">
                              <w:rPr>
                                <w:color w:val="000000" w:themeColor="text1"/>
                              </w:rPr>
                              <w:t>If you start the survey and wish to stop at any time for any reason, or if you do not want to answer any questions, you may do so without penalty.  </w:t>
                            </w:r>
                          </w:p>
                          <w:p w:rsidR="00EE777E" w:rsidP="00263F97" w:rsidRDefault="00EE777E" w14:paraId="3E4E6B66" w14:textId="49EC4C2B">
                            <w:pPr>
                              <w:jc w:val="both"/>
                              <w:textAlignment w:val="baseline"/>
                              <w:rPr>
                                <w:color w:val="000000" w:themeColor="text1"/>
                              </w:rPr>
                            </w:pPr>
                          </w:p>
                          <w:p w:rsidRPr="003F472A" w:rsidR="00EE777E" w:rsidP="00263F97" w:rsidRDefault="00EE777E" w14:paraId="0932F001" w14:textId="423BB431">
                            <w:pPr>
                              <w:jc w:val="both"/>
                              <w:textAlignment w:val="baseline"/>
                              <w:rPr>
                                <w:color w:val="000000" w:themeColor="text1"/>
                              </w:rPr>
                            </w:pPr>
                            <w:r>
                              <w:rPr>
                                <w:color w:val="000000" w:themeColor="text1"/>
                              </w:rPr>
                              <w:t xml:space="preserve">Please complete the survey by </w:t>
                            </w:r>
                            <w:r w:rsidR="000F3D8B">
                              <w:rPr>
                                <w:color w:val="000000" w:themeColor="text1"/>
                              </w:rPr>
                              <w:t>date</w:t>
                            </w:r>
                            <w:r>
                              <w:rPr>
                                <w:color w:val="000000" w:themeColor="text1"/>
                              </w:rPr>
                              <w:t xml:space="preserve">. </w:t>
                            </w:r>
                          </w:p>
                          <w:p w:rsidRPr="003F472A" w:rsidR="00263F97" w:rsidP="00263F97" w:rsidRDefault="00263F97" w14:paraId="17A257DA" w14:textId="77777777">
                            <w:pPr>
                              <w:jc w:val="both"/>
                              <w:textAlignment w:val="baseline"/>
                              <w:rPr>
                                <w:color w:val="000000" w:themeColor="text1"/>
                              </w:rPr>
                            </w:pPr>
                          </w:p>
                          <w:p w:rsidRPr="003F472A" w:rsidR="00263F97" w:rsidP="00263F97" w:rsidRDefault="00263F97" w14:paraId="4A10F673" w14:textId="77777777">
                            <w:pPr>
                              <w:jc w:val="both"/>
                              <w:textAlignment w:val="baseline"/>
                              <w:rPr>
                                <w:color w:val="000000" w:themeColor="text1"/>
                              </w:rPr>
                            </w:pPr>
                            <w:r w:rsidRPr="003F472A">
                              <w:rPr>
                                <w:color w:val="000000" w:themeColor="text1"/>
                              </w:rPr>
                              <w:t>If you have any questions or concerns, you may contact the Social Impact Institutional Review Board at </w:t>
                            </w:r>
                            <w:hyperlink w:tgtFrame="_blank" w:history="1" r:id="rId12">
                              <w:r w:rsidRPr="003F472A">
                                <w:rPr>
                                  <w:color w:val="000000" w:themeColor="text1"/>
                                  <w:u w:val="single"/>
                                </w:rPr>
                                <w:t>irb@socialimpact.com</w:t>
                              </w:r>
                            </w:hyperlink>
                            <w:r w:rsidRPr="003F472A">
                              <w:rPr>
                                <w:color w:val="000000" w:themeColor="text1"/>
                              </w:rPr>
                              <w:t> or +1 703 465 1884 with questions about the study or results. </w:t>
                            </w:r>
                          </w:p>
                          <w:p w:rsidR="00263F97" w:rsidP="00263F97" w:rsidRDefault="00263F97" w14:paraId="07CB72B9" w14:textId="77777777"/>
                          <w:p w:rsidRPr="00263F97" w:rsidR="00263F97" w:rsidP="00263F97" w:rsidRDefault="00EE777E" w14:paraId="22FCC7A0" w14:textId="0E7D94ED">
                            <w:pPr>
                              <w:jc w:val="both"/>
                              <w:textAlignment w:val="baseline"/>
                              <w:rPr>
                                <w:color w:val="000000" w:themeColor="text1"/>
                              </w:rPr>
                            </w:pPr>
                            <w:r>
                              <w:rPr>
                                <w:b/>
                                <w:bCs/>
                                <w:color w:val="000000" w:themeColor="text1"/>
                              </w:rPr>
                              <w:t>By clicking the</w:t>
                            </w:r>
                            <w:r w:rsidRPr="003F472A" w:rsidR="00263F97">
                              <w:rPr>
                                <w:b/>
                                <w:bCs/>
                                <w:color w:val="000000" w:themeColor="text1"/>
                              </w:rPr>
                              <w:t xml:space="preserve"> click “Proceed to next step”</w:t>
                            </w:r>
                            <w:r w:rsidRPr="003F472A" w:rsidR="00263F97">
                              <w:rPr>
                                <w:color w:val="000000" w:themeColor="text1"/>
                              </w:rPr>
                              <w:t> </w:t>
                            </w:r>
                            <w:r>
                              <w:rPr>
                                <w:color w:val="000000" w:themeColor="text1"/>
                              </w:rPr>
                              <w:t xml:space="preserve">button below, you are consenting to the above terms.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7B202B40">
                <v:stroke joinstyle="miter"/>
                <v:path gradientshapeok="t" o:connecttype="rect"/>
              </v:shapetype>
              <v:shape id="Text Box 1" style="width:446pt;height:393.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">
                <v:textbox>
                  <w:txbxContent>
                    <w:p w:rsidRPr="003F472A" w:rsidR="00263F97" w:rsidP="00263F97" w:rsidRDefault="00263F97" w14:paraId="7E61C068" w14:textId="77777777">
                      <w:pPr>
                        <w:jc w:val="both"/>
                        <w:textAlignment w:val="baseline"/>
                        <w:rPr>
                          <w:color w:val="000000" w:themeColor="text1"/>
                        </w:rPr>
                      </w:pPr>
                      <w:r w:rsidRPr="003F472A">
                        <w:rPr>
                          <w:color w:val="000000" w:themeColor="text1"/>
                        </w:rPr>
                        <w:t>Social Impact is working on behalf of the TechWomen Program, an initiative of the U.S. Department of State’s Bureau of Education and Cultural Affairs. Social Impact is not affiliated with IIE. The goal of this survey is to understand the relationships you have built as a result of your participation in the TechWomen program. The survey will also ask questions about your life after participation in the program. </w:t>
                      </w:r>
                    </w:p>
                    <w:p w:rsidRPr="003F472A" w:rsidR="00263F97" w:rsidP="00263F97" w:rsidRDefault="00263F97" w14:paraId="071F5563" w14:textId="77777777">
                      <w:pPr>
                        <w:jc w:val="both"/>
                        <w:textAlignment w:val="baseline"/>
                        <w:rPr>
                          <w:color w:val="000000" w:themeColor="text1"/>
                        </w:rPr>
                      </w:pPr>
                    </w:p>
                    <w:p w:rsidRPr="003F472A" w:rsidR="00263F97" w:rsidP="00263F97" w:rsidRDefault="00263F97" w14:paraId="581B7754" w14:textId="77777777">
                      <w:pPr>
                        <w:jc w:val="both"/>
                        <w:textAlignment w:val="baseline"/>
                        <w:rPr>
                          <w:color w:val="000000" w:themeColor="text1"/>
                        </w:rPr>
                      </w:pPr>
                      <w:r w:rsidRPr="003F472A">
                        <w:rPr>
                          <w:color w:val="000000" w:themeColor="text1"/>
                        </w:rPr>
                        <w:t>Please take this survey on a computer or laptop, if possible.  </w:t>
                      </w:r>
                    </w:p>
                    <w:p w:rsidRPr="003F472A" w:rsidR="00263F97" w:rsidP="00263F97" w:rsidRDefault="00263F97" w14:paraId="30BDAC7B" w14:textId="77777777">
                      <w:pPr>
                        <w:jc w:val="both"/>
                        <w:textAlignment w:val="baseline"/>
                        <w:rPr>
                          <w:color w:val="000000" w:themeColor="text1"/>
                        </w:rPr>
                      </w:pPr>
                    </w:p>
                    <w:p w:rsidRPr="004865C6" w:rsidR="00263F97" w:rsidP="00263F97" w:rsidRDefault="00263F97" w14:paraId="778EB1CA" w14:textId="50EA36C3">
                      <w:pPr>
                        <w:jc w:val="both"/>
                        <w:textAlignment w:val="baseline"/>
                        <w:rPr>
                          <w:color w:val="000000" w:themeColor="text1"/>
                        </w:rPr>
                      </w:pPr>
                      <w:r w:rsidRPr="009009BA">
                        <w:rPr>
                          <w:b/>
                          <w:bCs/>
                          <w:color w:val="000000" w:themeColor="text1"/>
                        </w:rPr>
                        <w:t xml:space="preserve">Taking this survey should take about </w:t>
                      </w:r>
                      <w:r w:rsidRPr="009009BA" w:rsidR="00EE777E">
                        <w:rPr>
                          <w:b/>
                          <w:bCs/>
                          <w:color w:val="000000" w:themeColor="text1"/>
                        </w:rPr>
                        <w:t>20-30</w:t>
                      </w:r>
                      <w:r w:rsidRPr="009009BA">
                        <w:rPr>
                          <w:b/>
                          <w:bCs/>
                          <w:color w:val="000000" w:themeColor="text1"/>
                        </w:rPr>
                        <w:t xml:space="preserve"> minutes.</w:t>
                      </w:r>
                      <w:r w:rsidRPr="003F472A">
                        <w:rPr>
                          <w:b/>
                          <w:bCs/>
                          <w:color w:val="000000" w:themeColor="text1"/>
                        </w:rPr>
                        <w:t> </w:t>
                      </w:r>
                      <w:r w:rsidRPr="00A56DCE" w:rsidR="009009BA">
                        <w:rPr>
                          <w:b/>
                          <w:bCs/>
                        </w:rPr>
                        <w:t xml:space="preserve"> </w:t>
                      </w:r>
                      <w:r w:rsidRPr="003F472A">
                        <w:rPr>
                          <w:color w:val="000000" w:themeColor="text1"/>
                        </w:rPr>
                        <w:t xml:space="preserve">There are no risks to participating in the survey, and there are no direct benefits, though your participation may benefit those who participate in future programs. Participating in this survey does not influence your ability to </w:t>
                      </w:r>
                      <w:r w:rsidRPr="004865C6">
                        <w:rPr>
                          <w:color w:val="000000" w:themeColor="text1"/>
                        </w:rPr>
                        <w:t>participate in future TechWomen programming.  </w:t>
                      </w:r>
                    </w:p>
                    <w:p w:rsidRPr="003F472A" w:rsidR="00263F97" w:rsidP="00263F97" w:rsidRDefault="00263F97" w14:paraId="38477AAF" w14:textId="668D31EF">
                      <w:pPr>
                        <w:jc w:val="both"/>
                        <w:textAlignment w:val="baseline"/>
                        <w:rPr>
                          <w:color w:val="000000" w:themeColor="text1"/>
                        </w:rPr>
                      </w:pPr>
                      <w:r w:rsidRPr="004865C6">
                        <w:rPr>
                          <w:color w:val="000000" w:themeColor="text1"/>
                        </w:rPr>
                        <w:t xml:space="preserve">All the responses you provide during this survey will be kept confidential to the extent </w:t>
                      </w:r>
                      <w:r w:rsidRPr="004865C6" w:rsidR="002C7D35">
                        <w:rPr>
                          <w:color w:val="000000" w:themeColor="text1"/>
                        </w:rPr>
                        <w:t>authorized by law</w:t>
                      </w:r>
                      <w:r w:rsidRPr="004865C6">
                        <w:rPr>
                          <w:color w:val="000000" w:themeColor="text1"/>
                        </w:rPr>
                        <w:t>.</w:t>
                      </w:r>
                      <w:r w:rsidRPr="004865C6" w:rsidR="009009BA">
                        <w:rPr>
                          <w:color w:val="000000" w:themeColor="text1"/>
                        </w:rPr>
                        <w:t xml:space="preserve"> </w:t>
                      </w:r>
                      <w:r w:rsidRPr="004865C6">
                        <w:rPr>
                          <w:color w:val="000000" w:themeColor="text1"/>
                        </w:rPr>
                        <w:t>Only the researchers</w:t>
                      </w:r>
                      <w:r w:rsidRPr="003F472A">
                        <w:rPr>
                          <w:color w:val="000000" w:themeColor="text1"/>
                        </w:rPr>
                        <w:t xml:space="preserve"> directly involved in this study will have access to your personal information.  </w:t>
                      </w:r>
                    </w:p>
                    <w:p w:rsidRPr="003F472A" w:rsidR="00263F97" w:rsidP="00263F97" w:rsidRDefault="00263F97" w14:paraId="293A5F6C" w14:textId="77777777">
                      <w:pPr>
                        <w:jc w:val="both"/>
                        <w:textAlignment w:val="baseline"/>
                        <w:rPr>
                          <w:color w:val="000000" w:themeColor="text1"/>
                        </w:rPr>
                      </w:pPr>
                    </w:p>
                    <w:p w:rsidR="00263F97" w:rsidP="00263F97" w:rsidRDefault="00263F97" w14:paraId="3F6B6F87" w14:textId="7A78FC8D">
                      <w:pPr>
                        <w:jc w:val="both"/>
                        <w:textAlignment w:val="baseline"/>
                        <w:rPr>
                          <w:color w:val="000000" w:themeColor="text1"/>
                        </w:rPr>
                      </w:pPr>
                      <w:r w:rsidRPr="003F472A">
                        <w:rPr>
                          <w:b/>
                          <w:bCs/>
                          <w:color w:val="000000" w:themeColor="text1"/>
                        </w:rPr>
                        <w:t>Your participation in this study is voluntary and you are under no obligation to participate. </w:t>
                      </w:r>
                      <w:r w:rsidRPr="003F472A">
                        <w:rPr>
                          <w:color w:val="000000" w:themeColor="text1"/>
                        </w:rPr>
                        <w:t>If you start the survey and wish to stop at any time for any reason, or if you do not want to answer any questions, you may do so without penalty.  </w:t>
                      </w:r>
                    </w:p>
                    <w:p w:rsidR="00EE777E" w:rsidP="00263F97" w:rsidRDefault="00EE777E" w14:paraId="3E4E6B66" w14:textId="49EC4C2B">
                      <w:pPr>
                        <w:jc w:val="both"/>
                        <w:textAlignment w:val="baseline"/>
                        <w:rPr>
                          <w:color w:val="000000" w:themeColor="text1"/>
                        </w:rPr>
                      </w:pPr>
                    </w:p>
                    <w:p w:rsidRPr="003F472A" w:rsidR="00EE777E" w:rsidP="00263F97" w:rsidRDefault="00EE777E" w14:paraId="0932F001" w14:textId="423BB431">
                      <w:pPr>
                        <w:jc w:val="both"/>
                        <w:textAlignment w:val="baseline"/>
                        <w:rPr>
                          <w:color w:val="000000" w:themeColor="text1"/>
                        </w:rPr>
                      </w:pPr>
                      <w:r>
                        <w:rPr>
                          <w:color w:val="000000" w:themeColor="text1"/>
                        </w:rPr>
                        <w:t xml:space="preserve">Please complete the survey by </w:t>
                      </w:r>
                      <w:r w:rsidR="000F3D8B">
                        <w:rPr>
                          <w:color w:val="000000" w:themeColor="text1"/>
                        </w:rPr>
                        <w:t>date</w:t>
                      </w:r>
                      <w:r>
                        <w:rPr>
                          <w:color w:val="000000" w:themeColor="text1"/>
                        </w:rPr>
                        <w:t xml:space="preserve">. </w:t>
                      </w:r>
                    </w:p>
                    <w:p w:rsidRPr="003F472A" w:rsidR="00263F97" w:rsidP="00263F97" w:rsidRDefault="00263F97" w14:paraId="17A257DA" w14:textId="77777777">
                      <w:pPr>
                        <w:jc w:val="both"/>
                        <w:textAlignment w:val="baseline"/>
                        <w:rPr>
                          <w:color w:val="000000" w:themeColor="text1"/>
                        </w:rPr>
                      </w:pPr>
                    </w:p>
                    <w:p w:rsidRPr="003F472A" w:rsidR="00263F97" w:rsidP="00263F97" w:rsidRDefault="00263F97" w14:paraId="4A10F673" w14:textId="77777777">
                      <w:pPr>
                        <w:jc w:val="both"/>
                        <w:textAlignment w:val="baseline"/>
                        <w:rPr>
                          <w:color w:val="000000" w:themeColor="text1"/>
                        </w:rPr>
                      </w:pPr>
                      <w:r w:rsidRPr="003F472A">
                        <w:rPr>
                          <w:color w:val="000000" w:themeColor="text1"/>
                        </w:rPr>
                        <w:t>If you have any questions or concerns, you may contact the Social Impact Institutional Review Board at </w:t>
                      </w:r>
                      <w:hyperlink w:tgtFrame="_blank" w:history="1" r:id="rId13">
                        <w:r w:rsidRPr="003F472A">
                          <w:rPr>
                            <w:color w:val="000000" w:themeColor="text1"/>
                            <w:u w:val="single"/>
                          </w:rPr>
                          <w:t>irb@socialimpact.com</w:t>
                        </w:r>
                      </w:hyperlink>
                      <w:r w:rsidRPr="003F472A">
                        <w:rPr>
                          <w:color w:val="000000" w:themeColor="text1"/>
                        </w:rPr>
                        <w:t> or +1 703 465 1884 with questions about the study or results. </w:t>
                      </w:r>
                    </w:p>
                    <w:p w:rsidR="00263F97" w:rsidP="00263F97" w:rsidRDefault="00263F97" w14:paraId="07CB72B9" w14:textId="77777777"/>
                    <w:p w:rsidRPr="00263F97" w:rsidR="00263F97" w:rsidP="00263F97" w:rsidRDefault="00EE777E" w14:paraId="22FCC7A0" w14:textId="0E7D94ED">
                      <w:pPr>
                        <w:jc w:val="both"/>
                        <w:textAlignment w:val="baseline"/>
                        <w:rPr>
                          <w:color w:val="000000" w:themeColor="text1"/>
                        </w:rPr>
                      </w:pPr>
                      <w:r>
                        <w:rPr>
                          <w:b/>
                          <w:bCs/>
                          <w:color w:val="000000" w:themeColor="text1"/>
                        </w:rPr>
                        <w:t>By clicking the</w:t>
                      </w:r>
                      <w:r w:rsidRPr="003F472A" w:rsidR="00263F97">
                        <w:rPr>
                          <w:b/>
                          <w:bCs/>
                          <w:color w:val="000000" w:themeColor="text1"/>
                        </w:rPr>
                        <w:t xml:space="preserve"> click “Proceed to next step”</w:t>
                      </w:r>
                      <w:r w:rsidRPr="003F472A" w:rsidR="00263F97">
                        <w:rPr>
                          <w:color w:val="000000" w:themeColor="text1"/>
                        </w:rPr>
                        <w:t> </w:t>
                      </w:r>
                      <w:r>
                        <w:rPr>
                          <w:color w:val="000000" w:themeColor="text1"/>
                        </w:rPr>
                        <w:t xml:space="preserve">button below, you are consenting to the above terms. </w:t>
                      </w:r>
                    </w:p>
                  </w:txbxContent>
                </v:textbox>
                <w10:anchorlock/>
              </v:shape>
            </w:pict>
          </mc:Fallback>
        </mc:AlternateContent>
      </w:r>
    </w:p>
    <w:p w:rsidRPr="000F3D8B" w:rsidR="008C6B47" w:rsidP="0017668A" w:rsidRDefault="2948DE32" w14:paraId="0EAE7C38" w14:textId="5187CC22">
      <w:pPr>
        <w:pStyle w:val="ListParagraph"/>
        <w:spacing w:before="100" w:beforeAutospacing="1"/>
        <w:ind w:left="360"/>
        <w:jc w:val="both"/>
        <w:rPr>
          <w:szCs w:val="24"/>
        </w:rPr>
      </w:pPr>
      <w:r w:rsidRPr="000F3D8B">
        <w:rPr>
          <w:szCs w:val="24"/>
        </w:rPr>
        <w:t>In line with ECA policy, individual names will not be reported, but responses will be used in the aggregated analysis, and may be disaggregated by variables of interest, such as</w:t>
      </w:r>
      <w:r w:rsidRPr="000F3D8B" w:rsidR="66CB3DAD">
        <w:rPr>
          <w:szCs w:val="24"/>
        </w:rPr>
        <w:t xml:space="preserve"> country</w:t>
      </w:r>
      <w:r w:rsidRPr="000F3D8B">
        <w:rPr>
          <w:szCs w:val="24"/>
        </w:rPr>
        <w:t>, program year, etc</w:t>
      </w:r>
      <w:r w:rsidRPr="000F3D8B" w:rsidR="04EDE481">
        <w:rPr>
          <w:szCs w:val="24"/>
        </w:rPr>
        <w:t xml:space="preserve">. </w:t>
      </w:r>
      <w:r w:rsidRPr="000F3D8B" w:rsidR="35E4E805">
        <w:rPr>
          <w:szCs w:val="24"/>
        </w:rPr>
        <w:t xml:space="preserve">For qualitative data, information will be coded and anonymized to remove </w:t>
      </w:r>
      <w:r w:rsidRPr="000F3D8B" w:rsidR="04EDE481">
        <w:rPr>
          <w:szCs w:val="24"/>
        </w:rPr>
        <w:t>personally identifiable information</w:t>
      </w:r>
      <w:r w:rsidRPr="000F3D8B">
        <w:rPr>
          <w:szCs w:val="24"/>
        </w:rPr>
        <w:t>.</w:t>
      </w:r>
      <w:r w:rsidRPr="000F3D8B" w:rsidR="5768A35D">
        <w:rPr>
          <w:szCs w:val="24"/>
        </w:rPr>
        <w:t xml:space="preserve">  </w:t>
      </w:r>
    </w:p>
    <w:p w:rsidRPr="000F3D8B" w:rsidR="001551C6" w:rsidP="0B33EA12" w:rsidRDefault="00EA4CC0" w14:paraId="56E02C5C" w14:textId="0149E509">
      <w:pPr>
        <w:numPr>
          <w:ilvl w:val="0"/>
          <w:numId w:val="1"/>
        </w:numPr>
        <w:spacing w:before="100" w:beforeAutospacing="1"/>
        <w:jc w:val="both"/>
        <w:rPr>
          <w:i/>
        </w:rPr>
      </w:pPr>
      <w:r w:rsidRPr="000F3D8B">
        <w:rPr>
          <w:i/>
        </w:rPr>
        <w:t xml:space="preserve"> </w:t>
      </w:r>
      <w:r w:rsidRPr="000F3D8B" w:rsidR="001551C6">
        <w:rPr>
          <w:i/>
        </w:rPr>
        <w:t>Are any questions of a sensitive nature asked?</w:t>
      </w:r>
    </w:p>
    <w:p w:rsidRPr="000F3D8B" w:rsidR="00434008" w:rsidP="58DB6DBF" w:rsidRDefault="6F9A840F" w14:paraId="1646B18F" w14:textId="2C69EFD4">
      <w:pPr>
        <w:spacing w:beforeAutospacing="1"/>
        <w:ind w:left="360"/>
        <w:jc w:val="both"/>
        <w:rPr>
          <w:rFonts w:eastAsia="Times"/>
        </w:rPr>
      </w:pPr>
      <w:r w:rsidRPr="000F3D8B">
        <w:t xml:space="preserve"> There is one question that has been deemed to be of a sensitive nature on the mentor survey: sex of the respondents. This question has been included because </w:t>
      </w:r>
      <w:r w:rsidRPr="000F3D8B" w:rsidR="389AA891">
        <w:t>the evaluation will apply a gender and social inclusion lens as part of its analysis and employ data triangulation—an analysis strategy in which data sources are first analyzed independently, then in parallel—to understand if and how findings differ by gender, cohort, and other key variables. This step is important as Mentors may have divergent experiences of how networking is occurring and who is benefitting.</w:t>
      </w:r>
    </w:p>
    <w:p w:rsidRPr="000F3D8B" w:rsidR="58DB6DBF" w:rsidP="58DB6DBF" w:rsidRDefault="58DB6DBF" w14:paraId="4F1C68BB" w14:textId="3B65E1A6">
      <w:pPr>
        <w:spacing w:beforeAutospacing="1"/>
        <w:ind w:left="360"/>
        <w:jc w:val="both"/>
      </w:pPr>
    </w:p>
    <w:p w:rsidRPr="000F3D8B" w:rsidR="001551C6" w:rsidP="0B33EA12" w:rsidRDefault="001551C6" w14:paraId="7A9BB5E4" w14:textId="3DA78EF7">
      <w:pPr>
        <w:numPr>
          <w:ilvl w:val="0"/>
          <w:numId w:val="1"/>
        </w:numPr>
        <w:spacing w:before="100" w:beforeAutospacing="1"/>
        <w:jc w:val="both"/>
        <w:rPr>
          <w:i/>
        </w:rPr>
      </w:pPr>
      <w:r w:rsidRPr="000F3D8B">
        <w:rPr>
          <w:i/>
        </w:rPr>
        <w:lastRenderedPageBreak/>
        <w:t>Describe the hour time burden and the hour cost burden on the respondent needed to complete this collection</w:t>
      </w:r>
    </w:p>
    <w:p w:rsidRPr="000F3D8B" w:rsidR="58DB6DBF" w:rsidP="007F42BD" w:rsidRDefault="008C6B47" w14:paraId="4CFAF49C" w14:textId="75DDC36C">
      <w:pPr>
        <w:spacing w:before="100" w:beforeAutospacing="1"/>
        <w:jc w:val="both"/>
      </w:pPr>
      <w:r w:rsidRPr="000F3D8B">
        <w:t xml:space="preserve">The total estimated hour burden for this data collection is </w:t>
      </w:r>
      <w:r w:rsidRPr="000F3D8B" w:rsidR="00AC0C00">
        <w:t>2</w:t>
      </w:r>
      <w:r w:rsidRPr="000F3D8B" w:rsidR="002C3A17">
        <w:t>3,670</w:t>
      </w:r>
      <w:r w:rsidRPr="000F3D8B" w:rsidR="00AC0C00">
        <w:t xml:space="preserve"> minutes (3</w:t>
      </w:r>
      <w:r w:rsidRPr="000F3D8B" w:rsidR="00E14BCD">
        <w:t>94.5</w:t>
      </w:r>
      <w:r w:rsidRPr="000F3D8B" w:rsidR="00AC0C00">
        <w:t xml:space="preserve"> hours)</w:t>
      </w:r>
      <w:r w:rsidRPr="000F3D8B">
        <w:t>, broken down as follows</w:t>
      </w:r>
      <w:r w:rsidRPr="000F3D8B" w:rsidR="00830835">
        <w:t xml:space="preserve"> in Table 1. </w:t>
      </w:r>
    </w:p>
    <w:p w:rsidRPr="000F3D8B" w:rsidR="00830835" w:rsidP="58DB6DBF" w:rsidRDefault="00830835" w14:paraId="1D0683FB" w14:textId="3C82DFC0">
      <w:pPr>
        <w:spacing w:before="100" w:beforeAutospacing="1"/>
        <w:jc w:val="both"/>
        <w:rPr>
          <w:i/>
          <w:iCs/>
        </w:rPr>
      </w:pPr>
      <w:r w:rsidRPr="000F3D8B">
        <w:rPr>
          <w:i/>
          <w:iCs/>
        </w:rPr>
        <w:t xml:space="preserve">Table 1. Hour Time Burden for </w:t>
      </w:r>
      <w:r w:rsidRPr="000F3D8B" w:rsidR="00DD4DD9">
        <w:rPr>
          <w:i/>
          <w:iCs/>
        </w:rPr>
        <w:t>TechWomen</w:t>
      </w:r>
      <w:r w:rsidRPr="000F3D8B">
        <w:rPr>
          <w:i/>
          <w:iCs/>
        </w:rPr>
        <w:t xml:space="preserve"> Evaluation Respondents</w:t>
      </w:r>
    </w:p>
    <w:tbl>
      <w:tblPr>
        <w:tblStyle w:val="TableGrid"/>
        <w:tblW w:w="0" w:type="auto"/>
        <w:tblLook w:val="04A0" w:firstRow="1" w:lastRow="0" w:firstColumn="1" w:lastColumn="0" w:noHBand="0" w:noVBand="1"/>
      </w:tblPr>
      <w:tblGrid>
        <w:gridCol w:w="3685"/>
        <w:gridCol w:w="2160"/>
        <w:gridCol w:w="1710"/>
        <w:gridCol w:w="1795"/>
      </w:tblGrid>
      <w:tr w:rsidRPr="000F3D8B" w:rsidR="002C1173" w:rsidTr="68BEA37B" w14:paraId="3F1DDD30" w14:textId="77777777">
        <w:tc>
          <w:tcPr>
            <w:tcW w:w="3685" w:type="dxa"/>
          </w:tcPr>
          <w:p w:rsidRPr="000F3D8B" w:rsidR="00830835" w:rsidP="00F61A9F" w:rsidRDefault="00830835" w14:paraId="00D20E87" w14:textId="3ED171A9">
            <w:pPr>
              <w:jc w:val="both"/>
              <w:rPr>
                <w:b/>
              </w:rPr>
            </w:pPr>
            <w:r w:rsidRPr="000F3D8B">
              <w:rPr>
                <w:b/>
              </w:rPr>
              <w:t>Respondent Instrument</w:t>
            </w:r>
          </w:p>
        </w:tc>
        <w:tc>
          <w:tcPr>
            <w:tcW w:w="2160" w:type="dxa"/>
          </w:tcPr>
          <w:p w:rsidRPr="000F3D8B" w:rsidR="00830835" w:rsidP="00F61A9F" w:rsidRDefault="00830835" w14:paraId="1583F550" w14:textId="4555152F">
            <w:pPr>
              <w:jc w:val="both"/>
              <w:rPr>
                <w:b/>
              </w:rPr>
            </w:pPr>
            <w:r w:rsidRPr="000F3D8B">
              <w:rPr>
                <w:b/>
              </w:rPr>
              <w:t>Estimated Number of Respondents</w:t>
            </w:r>
          </w:p>
        </w:tc>
        <w:tc>
          <w:tcPr>
            <w:tcW w:w="1710" w:type="dxa"/>
          </w:tcPr>
          <w:p w:rsidRPr="000F3D8B" w:rsidR="00830835" w:rsidP="00F61A9F" w:rsidRDefault="00830835" w14:paraId="0266AE3F" w14:textId="2B66883D">
            <w:pPr>
              <w:jc w:val="both"/>
              <w:rPr>
                <w:b/>
              </w:rPr>
            </w:pPr>
            <w:r w:rsidRPr="000F3D8B">
              <w:rPr>
                <w:b/>
              </w:rPr>
              <w:t>Average Time per Response</w:t>
            </w:r>
          </w:p>
        </w:tc>
        <w:tc>
          <w:tcPr>
            <w:tcW w:w="1795" w:type="dxa"/>
          </w:tcPr>
          <w:p w:rsidRPr="000F3D8B" w:rsidR="00830835" w:rsidP="00F61A9F" w:rsidRDefault="00830835" w14:paraId="38375DFF" w14:textId="0170FFF7">
            <w:pPr>
              <w:jc w:val="both"/>
              <w:rPr>
                <w:b/>
              </w:rPr>
            </w:pPr>
            <w:r w:rsidRPr="000F3D8B">
              <w:rPr>
                <w:b/>
              </w:rPr>
              <w:t>Total Estimated Burden Time</w:t>
            </w:r>
          </w:p>
        </w:tc>
      </w:tr>
      <w:tr w:rsidRPr="000F3D8B" w:rsidR="002C1173" w:rsidTr="68BEA37B" w14:paraId="603E174E" w14:textId="77777777">
        <w:tc>
          <w:tcPr>
            <w:tcW w:w="3685" w:type="dxa"/>
          </w:tcPr>
          <w:p w:rsidRPr="000F3D8B" w:rsidR="00830835" w:rsidP="00F61A9F" w:rsidRDefault="009D71AF" w14:paraId="77BB4F8E" w14:textId="4B429C78">
            <w:pPr>
              <w:jc w:val="both"/>
            </w:pPr>
            <w:r w:rsidRPr="000F3D8B">
              <w:t>Mentor</w:t>
            </w:r>
            <w:r w:rsidRPr="000F3D8B" w:rsidR="00830835">
              <w:t xml:space="preserve"> Survey</w:t>
            </w:r>
          </w:p>
        </w:tc>
        <w:tc>
          <w:tcPr>
            <w:tcW w:w="2160" w:type="dxa"/>
            <w:vAlign w:val="center"/>
          </w:tcPr>
          <w:p w:rsidRPr="000F3D8B" w:rsidR="00830835" w:rsidP="00F61A9F" w:rsidRDefault="009D72E5" w14:paraId="67E7E19C" w14:textId="61E9D253">
            <w:pPr>
              <w:jc w:val="both"/>
            </w:pPr>
            <w:r w:rsidRPr="000F3D8B">
              <w:t>709</w:t>
            </w:r>
          </w:p>
        </w:tc>
        <w:tc>
          <w:tcPr>
            <w:tcW w:w="1710" w:type="dxa"/>
            <w:vAlign w:val="center"/>
          </w:tcPr>
          <w:p w:rsidRPr="000F3D8B" w:rsidR="00830835" w:rsidP="2652C77B" w:rsidRDefault="00C42DCA" w14:paraId="45C71495" w14:textId="595C388B">
            <w:pPr>
              <w:jc w:val="both"/>
            </w:pPr>
            <w:r w:rsidRPr="000F3D8B">
              <w:t>30</w:t>
            </w:r>
            <w:r w:rsidRPr="000F3D8B" w:rsidR="17CD86E1">
              <w:t xml:space="preserve"> minutes</w:t>
            </w:r>
          </w:p>
        </w:tc>
        <w:tc>
          <w:tcPr>
            <w:tcW w:w="1795" w:type="dxa"/>
            <w:vAlign w:val="center"/>
          </w:tcPr>
          <w:p w:rsidRPr="000F3D8B" w:rsidR="00830835" w:rsidP="00F61A9F" w:rsidRDefault="00637253" w14:paraId="06617D35" w14:textId="77777777">
            <w:pPr>
              <w:jc w:val="both"/>
            </w:pPr>
            <w:r w:rsidRPr="000F3D8B">
              <w:t>21,270</w:t>
            </w:r>
            <w:r w:rsidRPr="000F3D8B" w:rsidR="009D72E5">
              <w:t xml:space="preserve"> minutes</w:t>
            </w:r>
          </w:p>
          <w:p w:rsidRPr="000F3D8B" w:rsidR="00A56DCE" w:rsidP="00F61A9F" w:rsidRDefault="00A56DCE" w14:paraId="016D7C16" w14:textId="4B46539B">
            <w:pPr>
              <w:jc w:val="both"/>
            </w:pPr>
            <w:r w:rsidRPr="000F3D8B">
              <w:rPr>
                <w:shd w:val="clear" w:color="auto" w:fill="FFFFFF"/>
              </w:rPr>
              <w:t>(354.5 hours)</w:t>
            </w:r>
          </w:p>
        </w:tc>
      </w:tr>
      <w:tr w:rsidRPr="000F3D8B" w:rsidR="002C1173" w:rsidTr="68BEA37B" w14:paraId="7281ED56" w14:textId="77777777">
        <w:tc>
          <w:tcPr>
            <w:tcW w:w="3685" w:type="dxa"/>
          </w:tcPr>
          <w:p w:rsidRPr="000F3D8B" w:rsidR="00830835" w:rsidP="00F61A9F" w:rsidRDefault="5FF10FA6" w14:paraId="4910F7D5" w14:textId="1D2F94F3">
            <w:pPr>
              <w:jc w:val="both"/>
            </w:pPr>
            <w:r w:rsidRPr="000F3D8B">
              <w:rPr>
                <w:rStyle w:val="normaltextrun"/>
                <w:bdr w:val="none" w:color="auto" w:sz="0" w:space="0" w:frame="1"/>
              </w:rPr>
              <w:t>Mentor Key Informant Interview (KII)</w:t>
            </w:r>
          </w:p>
        </w:tc>
        <w:tc>
          <w:tcPr>
            <w:tcW w:w="2160" w:type="dxa"/>
            <w:vAlign w:val="center"/>
          </w:tcPr>
          <w:p w:rsidRPr="000F3D8B" w:rsidR="00830835" w:rsidP="00F61A9F" w:rsidRDefault="001434E3" w14:paraId="2B008C48" w14:textId="14CCBA5B">
            <w:pPr>
              <w:jc w:val="both"/>
            </w:pPr>
            <w:r w:rsidRPr="000F3D8B">
              <w:t>40</w:t>
            </w:r>
          </w:p>
        </w:tc>
        <w:tc>
          <w:tcPr>
            <w:tcW w:w="1710" w:type="dxa"/>
            <w:vAlign w:val="center"/>
          </w:tcPr>
          <w:p w:rsidRPr="000F3D8B" w:rsidR="00830835" w:rsidP="00F61A9F" w:rsidRDefault="001434E3" w14:paraId="4F128132" w14:textId="09168BEF">
            <w:pPr>
              <w:jc w:val="both"/>
            </w:pPr>
            <w:r w:rsidRPr="000F3D8B">
              <w:t>60 minutes</w:t>
            </w:r>
          </w:p>
        </w:tc>
        <w:tc>
          <w:tcPr>
            <w:tcW w:w="1795" w:type="dxa"/>
            <w:vAlign w:val="center"/>
          </w:tcPr>
          <w:p w:rsidRPr="000F3D8B" w:rsidR="00830835" w:rsidP="00F61A9F" w:rsidRDefault="001434E3" w14:paraId="1662EDA5" w14:textId="77777777">
            <w:pPr>
              <w:jc w:val="both"/>
            </w:pPr>
            <w:r w:rsidRPr="000F3D8B">
              <w:t>2,400 minutes</w:t>
            </w:r>
          </w:p>
          <w:p w:rsidRPr="000F3D8B" w:rsidR="00A56DCE" w:rsidP="00F61A9F" w:rsidRDefault="00A56DCE" w14:paraId="13F3293E" w14:textId="50272B68">
            <w:pPr>
              <w:jc w:val="both"/>
            </w:pPr>
            <w:r w:rsidRPr="000F3D8B">
              <w:t>(40 hours)</w:t>
            </w:r>
          </w:p>
        </w:tc>
      </w:tr>
      <w:tr w:rsidRPr="000F3D8B" w:rsidR="002C1173" w:rsidTr="68BEA37B" w14:paraId="5DA8FB09" w14:textId="77777777">
        <w:tc>
          <w:tcPr>
            <w:tcW w:w="3685" w:type="dxa"/>
          </w:tcPr>
          <w:p w:rsidRPr="000F3D8B" w:rsidR="00830835" w:rsidP="00F61A9F" w:rsidRDefault="004814F4" w14:paraId="10013104" w14:textId="415202CD">
            <w:pPr>
              <w:jc w:val="both"/>
              <w:rPr>
                <w:b/>
              </w:rPr>
            </w:pPr>
            <w:r w:rsidRPr="000F3D8B">
              <w:rPr>
                <w:b/>
              </w:rPr>
              <w:t>Total Estimated Burden Time</w:t>
            </w:r>
          </w:p>
        </w:tc>
        <w:tc>
          <w:tcPr>
            <w:tcW w:w="2160" w:type="dxa"/>
            <w:vAlign w:val="center"/>
          </w:tcPr>
          <w:p w:rsidRPr="000F3D8B" w:rsidR="00830835" w:rsidP="00F61A9F" w:rsidRDefault="00830835" w14:paraId="18C21F07" w14:textId="77777777">
            <w:pPr>
              <w:jc w:val="both"/>
            </w:pPr>
          </w:p>
        </w:tc>
        <w:tc>
          <w:tcPr>
            <w:tcW w:w="1710" w:type="dxa"/>
            <w:vAlign w:val="center"/>
          </w:tcPr>
          <w:p w:rsidRPr="000F3D8B" w:rsidR="00830835" w:rsidP="00F61A9F" w:rsidRDefault="00830835" w14:paraId="6A2D0856" w14:textId="77777777">
            <w:pPr>
              <w:jc w:val="both"/>
            </w:pPr>
          </w:p>
        </w:tc>
        <w:tc>
          <w:tcPr>
            <w:tcW w:w="1795" w:type="dxa"/>
            <w:vAlign w:val="center"/>
          </w:tcPr>
          <w:p w:rsidRPr="000F3D8B" w:rsidR="00830835" w:rsidP="002C3A17" w:rsidRDefault="002C3A17" w14:paraId="61338300" w14:textId="77777777">
            <w:pPr>
              <w:rPr>
                <w:rStyle w:val="normaltextrun"/>
                <w:b/>
                <w:bdr w:val="none" w:color="auto" w:sz="0" w:space="0" w:frame="1"/>
              </w:rPr>
            </w:pPr>
            <w:r w:rsidRPr="000F3D8B">
              <w:rPr>
                <w:rStyle w:val="normaltextrun"/>
                <w:b/>
                <w:shd w:val="clear" w:color="auto" w:fill="FFFFFF"/>
              </w:rPr>
              <w:t xml:space="preserve">23,670 </w:t>
            </w:r>
            <w:r w:rsidRPr="000F3D8B" w:rsidR="0060566F">
              <w:rPr>
                <w:rStyle w:val="normaltextrun"/>
                <w:b/>
                <w:bdr w:val="none" w:color="auto" w:sz="0" w:space="0" w:frame="1"/>
              </w:rPr>
              <w:t>minutes</w:t>
            </w:r>
          </w:p>
          <w:p w:rsidRPr="000F3D8B" w:rsidR="00A56DCE" w:rsidP="002C3A17" w:rsidRDefault="00A56DCE" w14:paraId="5CA5BF4E" w14:textId="3144FA9F">
            <w:pPr>
              <w:rPr>
                <w:b/>
              </w:rPr>
            </w:pPr>
            <w:r w:rsidRPr="000F3D8B">
              <w:rPr>
                <w:b/>
              </w:rPr>
              <w:t>(394.5 hours)</w:t>
            </w:r>
          </w:p>
        </w:tc>
      </w:tr>
    </w:tbl>
    <w:p w:rsidRPr="000F3D8B" w:rsidR="00C521B7" w:rsidDel="001E4EC3" w:rsidP="0017668A" w:rsidRDefault="00C521B7" w14:paraId="0C69AFE0" w14:textId="31501693">
      <w:bookmarkStart w:name="_Toc535591061" w:id="0"/>
      <w:bookmarkStart w:name="_Toc535592804" w:id="1"/>
      <w:bookmarkStart w:name="_Toc535593086" w:id="2"/>
    </w:p>
    <w:p w:rsidRPr="000F3D8B" w:rsidR="0CAAAD6A" w:rsidP="0B33EA12" w:rsidRDefault="0CAAAD6A" w14:paraId="574735CA" w14:textId="39BCA371">
      <w:r w:rsidRPr="000F3D8B">
        <w:t>The average times were calculated based on estimated times from similar survey question lengths.</w:t>
      </w:r>
    </w:p>
    <w:p w:rsidRPr="000F3D8B" w:rsidR="008C6B47" w:rsidP="00F61A9F" w:rsidRDefault="008C6B47" w14:paraId="47AE7606" w14:textId="7649E882">
      <w:pPr>
        <w:pStyle w:val="Heading3"/>
        <w:spacing w:before="100" w:beforeAutospacing="1"/>
        <w:jc w:val="both"/>
        <w:rPr>
          <w:rFonts w:ascii="Times New Roman" w:hAnsi="Times New Roman" w:eastAsia="Times New Roman" w:cs="Times New Roman"/>
          <w:b/>
          <w:bCs/>
          <w:color w:val="auto"/>
        </w:rPr>
      </w:pPr>
      <w:r w:rsidRPr="000F3D8B">
        <w:rPr>
          <w:rFonts w:ascii="Times New Roman" w:hAnsi="Times New Roman" w:eastAsia="Times New Roman" w:cs="Times New Roman"/>
          <w:b/>
          <w:bCs/>
          <w:color w:val="auto"/>
        </w:rPr>
        <w:t>Time Cost to Respondents</w:t>
      </w:r>
      <w:bookmarkEnd w:id="0"/>
      <w:bookmarkEnd w:id="1"/>
      <w:bookmarkEnd w:id="2"/>
      <w:r w:rsidRPr="000F3D8B">
        <w:rPr>
          <w:rFonts w:ascii="Times New Roman" w:hAnsi="Times New Roman" w:eastAsia="Times New Roman" w:cs="Times New Roman"/>
          <w:b/>
          <w:bCs/>
          <w:color w:val="auto"/>
        </w:rPr>
        <w:t xml:space="preserve"> </w:t>
      </w:r>
    </w:p>
    <w:p w:rsidRPr="000F3D8B" w:rsidR="58DB6DBF" w:rsidP="58DB6DBF" w:rsidRDefault="008C6B47" w14:paraId="5FB1007E" w14:textId="334900E4">
      <w:pPr>
        <w:jc w:val="both"/>
      </w:pPr>
      <w:r w:rsidRPr="000F3D8B">
        <w:t xml:space="preserve">Most respondents will respond as individuals, and the cost to them is the opportunity cost if they were to undertake paid work for the time that they spend responding to surveys or participating in </w:t>
      </w:r>
      <w:r w:rsidRPr="000F3D8B" w:rsidR="0033254E">
        <w:t>KIIs</w:t>
      </w:r>
      <w:r w:rsidRPr="000F3D8B">
        <w:t xml:space="preserve">.  Therefore, the cost estimate for these groups is based on the </w:t>
      </w:r>
      <w:hyperlink w:anchor="15-0000" r:id="rId14">
        <w:r w:rsidRPr="000F3D8B">
          <w:rPr>
            <w:rStyle w:val="Hyperlink"/>
            <w:color w:val="auto"/>
          </w:rPr>
          <w:t>Bureau of Labor Statistics Ma</w:t>
        </w:r>
        <w:r w:rsidRPr="000F3D8B" w:rsidR="00AA4736">
          <w:rPr>
            <w:rStyle w:val="Hyperlink"/>
            <w:color w:val="auto"/>
          </w:rPr>
          <w:t>y</w:t>
        </w:r>
        <w:r w:rsidRPr="000F3D8B" w:rsidR="00E12361">
          <w:rPr>
            <w:rStyle w:val="Hyperlink"/>
            <w:color w:val="auto"/>
          </w:rPr>
          <w:t xml:space="preserve"> 2</w:t>
        </w:r>
        <w:r w:rsidRPr="000F3D8B" w:rsidR="00AA4736">
          <w:rPr>
            <w:rStyle w:val="Hyperlink"/>
            <w:color w:val="auto"/>
          </w:rPr>
          <w:t>019</w:t>
        </w:r>
        <w:r w:rsidRPr="000F3D8B">
          <w:rPr>
            <w:rStyle w:val="Hyperlink"/>
            <w:color w:val="auto"/>
          </w:rPr>
          <w:t xml:space="preserve"> National Occupational Employment and Wage Estimates</w:t>
        </w:r>
      </w:hyperlink>
      <w:r w:rsidRPr="000F3D8B">
        <w:rPr>
          <w:rStyle w:val="FootnoteReference"/>
        </w:rPr>
        <w:footnoteReference w:id="2"/>
      </w:r>
      <w:r w:rsidRPr="000F3D8B" w:rsidR="00E07F06">
        <w:t>.</w:t>
      </w:r>
      <w:r w:rsidRPr="000F3D8B">
        <w:t xml:space="preserve"> </w:t>
      </w:r>
      <w:r w:rsidRPr="000F3D8B" w:rsidR="005A104C">
        <w:t>Given the diverse sectors and career levels</w:t>
      </w:r>
      <w:r w:rsidRPr="000F3D8B" w:rsidR="00C42DCA">
        <w:t xml:space="preserve"> of the mentors</w:t>
      </w:r>
      <w:r w:rsidRPr="000F3D8B" w:rsidR="005A104C">
        <w:t>, a variety of representative occupations were selected from the Bureau of Labor Statistics’ data as proxies to represent potential respondent careers and sectors. Compensation estimates for proxies were then averaged</w:t>
      </w:r>
      <w:r w:rsidRPr="000F3D8B" w:rsidR="004301C9">
        <w:t>.</w:t>
      </w:r>
      <w:r w:rsidRPr="000F3D8B" w:rsidR="22F6B0BF">
        <w:t xml:space="preserve"> Compensation estimates for proxies were then averaged for an hourly wage of $52.99 and inflated by 3% to $5</w:t>
      </w:r>
      <w:r w:rsidRPr="000F3D8B" w:rsidR="41C488D0">
        <w:t>4</w:t>
      </w:r>
      <w:r w:rsidRPr="000F3D8B" w:rsidR="22F6B0BF">
        <w:t>.</w:t>
      </w:r>
      <w:r w:rsidRPr="000F3D8B" w:rsidR="05A9AEDB">
        <w:t>58</w:t>
      </w:r>
      <w:r w:rsidRPr="000F3D8B" w:rsidR="22F6B0BF">
        <w:t xml:space="preserve"> . Table 2 highlights the estimate of overall respondent group hour and cost burden. Table 3 highlights the occupation proxies selected for this analysis.</w:t>
      </w:r>
    </w:p>
    <w:p w:rsidRPr="000F3D8B" w:rsidR="008C6B47" w:rsidP="00F61A9F" w:rsidRDefault="008C6B47" w14:paraId="7E9D1278" w14:textId="2F56B691">
      <w:pPr>
        <w:spacing w:before="100" w:beforeAutospacing="1"/>
        <w:jc w:val="both"/>
        <w:rPr>
          <w:i/>
          <w:iCs/>
        </w:rPr>
      </w:pPr>
      <w:r w:rsidRPr="000F3D8B">
        <w:rPr>
          <w:i/>
          <w:iCs/>
        </w:rPr>
        <w:t xml:space="preserve">Table </w:t>
      </w:r>
      <w:r w:rsidRPr="000F3D8B" w:rsidR="006C0127">
        <w:rPr>
          <w:i/>
          <w:iCs/>
        </w:rPr>
        <w:t>2</w:t>
      </w:r>
      <w:r w:rsidRPr="000F3D8B">
        <w:rPr>
          <w:i/>
          <w:iCs/>
        </w:rPr>
        <w:t>. Estimate of Respondent Hour and Cost Burden</w:t>
      </w:r>
    </w:p>
    <w:tbl>
      <w:tblPr>
        <w:tblStyle w:val="TableGrid"/>
        <w:tblW w:w="9355" w:type="dxa"/>
        <w:tblLook w:val="04A0" w:firstRow="1" w:lastRow="0" w:firstColumn="1" w:lastColumn="0" w:noHBand="0" w:noVBand="1"/>
      </w:tblPr>
      <w:tblGrid>
        <w:gridCol w:w="3235"/>
        <w:gridCol w:w="2070"/>
        <w:gridCol w:w="1890"/>
        <w:gridCol w:w="2160"/>
      </w:tblGrid>
      <w:tr w:rsidRPr="000F3D8B" w:rsidR="002C1173" w:rsidTr="007F42BD" w14:paraId="101CC3D5" w14:textId="77777777">
        <w:tc>
          <w:tcPr>
            <w:tcW w:w="3235" w:type="dxa"/>
            <w:vAlign w:val="center"/>
          </w:tcPr>
          <w:p w:rsidRPr="000F3D8B" w:rsidR="003B73E0" w:rsidP="007F42BD" w:rsidRDefault="003B73E0" w14:paraId="6ADA948E" w14:textId="77777777">
            <w:pPr>
              <w:spacing w:before="100" w:beforeAutospacing="1"/>
              <w:rPr>
                <w:b/>
              </w:rPr>
            </w:pPr>
            <w:r w:rsidRPr="000F3D8B">
              <w:rPr>
                <w:b/>
              </w:rPr>
              <w:t>Respondent Group</w:t>
            </w:r>
          </w:p>
        </w:tc>
        <w:tc>
          <w:tcPr>
            <w:tcW w:w="2070" w:type="dxa"/>
            <w:vAlign w:val="center"/>
          </w:tcPr>
          <w:p w:rsidRPr="000F3D8B" w:rsidR="003B73E0" w:rsidP="007F42BD" w:rsidRDefault="003B73E0" w14:paraId="4D7153C5" w14:textId="1C51F348">
            <w:pPr>
              <w:spacing w:before="100" w:beforeAutospacing="1"/>
              <w:rPr>
                <w:b/>
              </w:rPr>
            </w:pPr>
            <w:r w:rsidRPr="000F3D8B">
              <w:rPr>
                <w:b/>
              </w:rPr>
              <w:t>Total Average Hourly Cost Rate</w:t>
            </w:r>
          </w:p>
        </w:tc>
        <w:tc>
          <w:tcPr>
            <w:tcW w:w="1890" w:type="dxa"/>
            <w:vAlign w:val="center"/>
          </w:tcPr>
          <w:p w:rsidRPr="000F3D8B" w:rsidR="003B73E0" w:rsidP="007F42BD" w:rsidRDefault="003B73E0" w14:paraId="2BBFBDCB" w14:textId="3E7585C6">
            <w:pPr>
              <w:spacing w:before="100" w:beforeAutospacing="1"/>
              <w:rPr>
                <w:b/>
              </w:rPr>
            </w:pPr>
            <w:r w:rsidRPr="000F3D8B">
              <w:rPr>
                <w:b/>
              </w:rPr>
              <w:t>Total Estimated Hours</w:t>
            </w:r>
          </w:p>
        </w:tc>
        <w:tc>
          <w:tcPr>
            <w:tcW w:w="2160" w:type="dxa"/>
            <w:vAlign w:val="center"/>
          </w:tcPr>
          <w:p w:rsidRPr="000F3D8B" w:rsidR="003B73E0" w:rsidP="007F42BD" w:rsidRDefault="003B73E0" w14:paraId="05D9D067" w14:textId="77777777">
            <w:pPr>
              <w:spacing w:before="100" w:beforeAutospacing="1"/>
              <w:rPr>
                <w:b/>
              </w:rPr>
            </w:pPr>
            <w:r w:rsidRPr="000F3D8B">
              <w:rPr>
                <w:b/>
              </w:rPr>
              <w:t>Total Cost Burden</w:t>
            </w:r>
          </w:p>
        </w:tc>
      </w:tr>
      <w:tr w:rsidRPr="000F3D8B" w:rsidR="002C1173" w:rsidTr="007F42BD" w14:paraId="02408F9C" w14:textId="77777777">
        <w:trPr>
          <w:trHeight w:val="276"/>
        </w:trPr>
        <w:tc>
          <w:tcPr>
            <w:tcW w:w="3235" w:type="dxa"/>
            <w:vMerge w:val="restart"/>
            <w:vAlign w:val="center"/>
          </w:tcPr>
          <w:p w:rsidRPr="000F3D8B" w:rsidR="00BD3695" w:rsidP="007F42BD" w:rsidRDefault="00BD3695" w14:paraId="3A916FA3" w14:textId="008F6EC3">
            <w:pPr>
              <w:spacing w:before="100" w:beforeAutospacing="1"/>
            </w:pPr>
            <w:r w:rsidRPr="000F3D8B">
              <w:t>Mentor Survey</w:t>
            </w:r>
          </w:p>
        </w:tc>
        <w:tc>
          <w:tcPr>
            <w:tcW w:w="2070" w:type="dxa"/>
            <w:vMerge w:val="restart"/>
            <w:shd w:val="clear" w:color="auto" w:fill="auto"/>
            <w:vAlign w:val="center"/>
          </w:tcPr>
          <w:p w:rsidRPr="000F3D8B" w:rsidR="00BD3695" w:rsidP="007F42BD" w:rsidRDefault="03BC62AC" w14:paraId="0F521125" w14:textId="53322BDA">
            <w:pPr>
              <w:spacing w:before="100" w:beforeAutospacing="1"/>
            </w:pPr>
            <w:r w:rsidRPr="000F3D8B">
              <w:t>$</w:t>
            </w:r>
            <w:r w:rsidRPr="000F3D8B" w:rsidR="007F42BD">
              <w:t>54</w:t>
            </w:r>
            <w:r w:rsidRPr="000F3D8B" w:rsidR="6DB5B2D9">
              <w:t>.58</w:t>
            </w:r>
          </w:p>
        </w:tc>
        <w:tc>
          <w:tcPr>
            <w:tcW w:w="1890" w:type="dxa"/>
            <w:vMerge w:val="restart"/>
            <w:vAlign w:val="center"/>
          </w:tcPr>
          <w:p w:rsidRPr="000F3D8B" w:rsidR="00BD3695" w:rsidP="007F42BD" w:rsidRDefault="008722E4" w14:paraId="0FB0D54F" w14:textId="170F3434">
            <w:pPr>
              <w:spacing w:before="100" w:beforeAutospacing="1"/>
            </w:pPr>
            <w:r w:rsidRPr="000F3D8B">
              <w:rPr>
                <w:shd w:val="clear" w:color="auto" w:fill="FFFFFF"/>
              </w:rPr>
              <w:t>354.5</w:t>
            </w:r>
            <w:r w:rsidRPr="000F3D8B" w:rsidR="00BD3695">
              <w:rPr>
                <w:shd w:val="clear" w:color="auto" w:fill="FFFFFF"/>
              </w:rPr>
              <w:t xml:space="preserve"> hours</w:t>
            </w:r>
          </w:p>
        </w:tc>
        <w:tc>
          <w:tcPr>
            <w:tcW w:w="2160" w:type="dxa"/>
            <w:vMerge w:val="restart"/>
            <w:vAlign w:val="center"/>
          </w:tcPr>
          <w:p w:rsidRPr="000F3D8B" w:rsidR="00BD3695" w:rsidP="007F42BD" w:rsidRDefault="03BC62AC" w14:paraId="74DAA032" w14:textId="46C9266F">
            <w:pPr>
              <w:spacing w:before="100" w:beforeAutospacing="1"/>
            </w:pPr>
            <w:r w:rsidRPr="000F3D8B">
              <w:t>$</w:t>
            </w:r>
            <w:r w:rsidRPr="000F3D8B" w:rsidR="57FD8D79">
              <w:t xml:space="preserve"> 19,348.61</w:t>
            </w:r>
          </w:p>
        </w:tc>
      </w:tr>
      <w:tr w:rsidRPr="000F3D8B" w:rsidR="002C1173" w:rsidTr="007F42BD" w14:paraId="221FF13B" w14:textId="77777777">
        <w:trPr>
          <w:trHeight w:val="276"/>
        </w:trPr>
        <w:tc>
          <w:tcPr>
            <w:tcW w:w="3235" w:type="dxa"/>
            <w:vMerge/>
            <w:vAlign w:val="center"/>
          </w:tcPr>
          <w:p w:rsidRPr="000F3D8B" w:rsidR="00BD3695" w:rsidP="007F42BD" w:rsidRDefault="00BD3695" w14:paraId="1949ABF8" w14:textId="77777777">
            <w:pPr>
              <w:spacing w:before="100" w:beforeAutospacing="1"/>
            </w:pPr>
          </w:p>
        </w:tc>
        <w:tc>
          <w:tcPr>
            <w:tcW w:w="2070" w:type="dxa"/>
            <w:vMerge/>
            <w:vAlign w:val="center"/>
          </w:tcPr>
          <w:p w:rsidRPr="000F3D8B" w:rsidR="00BD3695" w:rsidP="007F42BD" w:rsidRDefault="00BD3695" w14:paraId="56824737" w14:textId="77777777">
            <w:pPr>
              <w:spacing w:before="100" w:beforeAutospacing="1"/>
            </w:pPr>
          </w:p>
        </w:tc>
        <w:tc>
          <w:tcPr>
            <w:tcW w:w="1890" w:type="dxa"/>
            <w:vMerge/>
            <w:vAlign w:val="center"/>
          </w:tcPr>
          <w:p w:rsidRPr="000F3D8B" w:rsidR="00BD3695" w:rsidP="007F42BD" w:rsidRDefault="00BD3695" w14:paraId="5EF2E8AA" w14:textId="77777777">
            <w:pPr>
              <w:spacing w:before="100" w:beforeAutospacing="1"/>
              <w:rPr>
                <w:shd w:val="clear" w:color="auto" w:fill="FFFFFF"/>
              </w:rPr>
            </w:pPr>
          </w:p>
        </w:tc>
        <w:tc>
          <w:tcPr>
            <w:tcW w:w="2160" w:type="dxa"/>
            <w:vMerge/>
            <w:vAlign w:val="center"/>
          </w:tcPr>
          <w:p w:rsidRPr="000F3D8B" w:rsidR="00BD3695" w:rsidP="007F42BD" w:rsidRDefault="00BD3695" w14:paraId="27D499E0" w14:textId="77777777">
            <w:pPr>
              <w:spacing w:before="100" w:beforeAutospacing="1"/>
            </w:pPr>
          </w:p>
        </w:tc>
      </w:tr>
      <w:tr w:rsidRPr="000F3D8B" w:rsidR="002C1173" w:rsidTr="007F42BD" w14:paraId="778197C6" w14:textId="77777777">
        <w:trPr>
          <w:trHeight w:val="276"/>
        </w:trPr>
        <w:tc>
          <w:tcPr>
            <w:tcW w:w="3235" w:type="dxa"/>
            <w:vMerge w:val="restart"/>
            <w:vAlign w:val="center"/>
          </w:tcPr>
          <w:p w:rsidRPr="000F3D8B" w:rsidR="00F36FC0" w:rsidP="007F42BD" w:rsidRDefault="00F36FC0" w14:paraId="01D20774" w14:textId="1696EC23">
            <w:pPr>
              <w:spacing w:before="100" w:beforeAutospacing="1"/>
            </w:pPr>
            <w:r w:rsidRPr="000F3D8B">
              <w:rPr>
                <w:rStyle w:val="normaltextrun"/>
                <w:bdr w:val="none" w:color="auto" w:sz="0" w:space="0" w:frame="1"/>
              </w:rPr>
              <w:t>Mentor Key Informant Interview</w:t>
            </w:r>
            <w:r w:rsidRPr="000F3D8B" w:rsidR="00F055A3">
              <w:rPr>
                <w:rStyle w:val="normaltextrun"/>
                <w:bdr w:val="none" w:color="auto" w:sz="0" w:space="0" w:frame="1"/>
              </w:rPr>
              <w:t>s</w:t>
            </w:r>
            <w:r w:rsidRPr="000F3D8B">
              <w:rPr>
                <w:rStyle w:val="normaltextrun"/>
                <w:bdr w:val="none" w:color="auto" w:sz="0" w:space="0" w:frame="1"/>
              </w:rPr>
              <w:t xml:space="preserve"> (KII)</w:t>
            </w:r>
          </w:p>
        </w:tc>
        <w:tc>
          <w:tcPr>
            <w:tcW w:w="2070" w:type="dxa"/>
            <w:vMerge/>
            <w:vAlign w:val="center"/>
          </w:tcPr>
          <w:p w:rsidRPr="000F3D8B" w:rsidR="00F36FC0" w:rsidP="007F42BD" w:rsidRDefault="00F36FC0" w14:paraId="6F7C42DC" w14:textId="65B69412">
            <w:pPr>
              <w:spacing w:before="100" w:beforeAutospacing="1"/>
            </w:pPr>
          </w:p>
        </w:tc>
        <w:tc>
          <w:tcPr>
            <w:tcW w:w="1890" w:type="dxa"/>
            <w:vMerge w:val="restart"/>
            <w:vAlign w:val="center"/>
          </w:tcPr>
          <w:p w:rsidRPr="000F3D8B" w:rsidR="00F36FC0" w:rsidP="007F42BD" w:rsidRDefault="00F36FC0" w14:paraId="1896038E" w14:textId="53FBDC47">
            <w:pPr>
              <w:spacing w:before="100" w:beforeAutospacing="1"/>
            </w:pPr>
            <w:r w:rsidRPr="000F3D8B">
              <w:t>40 hours</w:t>
            </w:r>
          </w:p>
        </w:tc>
        <w:tc>
          <w:tcPr>
            <w:tcW w:w="2160" w:type="dxa"/>
            <w:vMerge w:val="restart"/>
            <w:vAlign w:val="center"/>
          </w:tcPr>
          <w:p w:rsidRPr="000F3D8B" w:rsidR="00F36FC0" w:rsidP="007F42BD" w:rsidRDefault="07CA63F6" w14:paraId="31D29A98" w14:textId="2DD43ACE">
            <w:pPr>
              <w:spacing w:before="100" w:beforeAutospacing="1"/>
            </w:pPr>
            <w:r w:rsidRPr="000F3D8B">
              <w:t>$</w:t>
            </w:r>
            <w:r w:rsidRPr="000F3D8B" w:rsidDel="4A4C6EEB" w:rsidR="00B66909">
              <w:t>2,</w:t>
            </w:r>
            <w:r w:rsidRPr="000F3D8B" w:rsidR="590DF30A">
              <w:t>183.20</w:t>
            </w:r>
          </w:p>
        </w:tc>
      </w:tr>
      <w:tr w:rsidRPr="000F3D8B" w:rsidR="002C1173" w:rsidTr="007F42BD" w14:paraId="3829D219" w14:textId="77777777">
        <w:trPr>
          <w:trHeight w:val="276"/>
        </w:trPr>
        <w:tc>
          <w:tcPr>
            <w:tcW w:w="3235" w:type="dxa"/>
            <w:vMerge/>
            <w:vAlign w:val="center"/>
          </w:tcPr>
          <w:p w:rsidRPr="000F3D8B" w:rsidR="00F36FC0" w:rsidP="007F42BD" w:rsidRDefault="00F36FC0" w14:paraId="51AEF81B" w14:textId="77777777">
            <w:pPr>
              <w:spacing w:before="100" w:beforeAutospacing="1"/>
              <w:rPr>
                <w:rStyle w:val="normaltextrun"/>
                <w:bdr w:val="none" w:color="auto" w:sz="0" w:space="0" w:frame="1"/>
              </w:rPr>
            </w:pPr>
          </w:p>
        </w:tc>
        <w:tc>
          <w:tcPr>
            <w:tcW w:w="2070" w:type="dxa"/>
            <w:vMerge/>
            <w:vAlign w:val="center"/>
          </w:tcPr>
          <w:p w:rsidRPr="000F3D8B" w:rsidR="00F36FC0" w:rsidP="007F42BD" w:rsidRDefault="00F36FC0" w14:paraId="525F05A7" w14:textId="77777777">
            <w:pPr>
              <w:spacing w:before="100" w:beforeAutospacing="1"/>
            </w:pPr>
          </w:p>
        </w:tc>
        <w:tc>
          <w:tcPr>
            <w:tcW w:w="1890" w:type="dxa"/>
            <w:vMerge/>
            <w:vAlign w:val="center"/>
          </w:tcPr>
          <w:p w:rsidRPr="000F3D8B" w:rsidR="00F36FC0" w:rsidP="007F42BD" w:rsidRDefault="00F36FC0" w14:paraId="2268C5F7" w14:textId="77777777">
            <w:pPr>
              <w:spacing w:before="100" w:beforeAutospacing="1"/>
            </w:pPr>
          </w:p>
        </w:tc>
        <w:tc>
          <w:tcPr>
            <w:tcW w:w="2160" w:type="dxa"/>
            <w:vMerge/>
            <w:vAlign w:val="center"/>
          </w:tcPr>
          <w:p w:rsidRPr="000F3D8B" w:rsidR="00F36FC0" w:rsidP="007F42BD" w:rsidRDefault="00F36FC0" w14:paraId="287F5698" w14:textId="77777777">
            <w:pPr>
              <w:spacing w:before="100" w:beforeAutospacing="1"/>
            </w:pPr>
          </w:p>
        </w:tc>
      </w:tr>
      <w:tr w:rsidRPr="000F3D8B" w:rsidR="00A56DCE" w:rsidTr="00A56DCE" w14:paraId="3A72CEA1" w14:textId="77777777">
        <w:tc>
          <w:tcPr>
            <w:tcW w:w="5305" w:type="dxa"/>
            <w:gridSpan w:val="2"/>
            <w:vAlign w:val="center"/>
          </w:tcPr>
          <w:p w:rsidRPr="000F3D8B" w:rsidR="00A56DCE" w:rsidP="007F42BD" w:rsidRDefault="00A56DCE" w14:paraId="5A6210DE" w14:textId="77777777">
            <w:pPr>
              <w:spacing w:before="100" w:beforeAutospacing="1"/>
            </w:pPr>
            <w:r w:rsidRPr="000F3D8B">
              <w:rPr>
                <w:b/>
              </w:rPr>
              <w:t>Total</w:t>
            </w:r>
          </w:p>
        </w:tc>
        <w:tc>
          <w:tcPr>
            <w:tcW w:w="1890" w:type="dxa"/>
            <w:vAlign w:val="center"/>
          </w:tcPr>
          <w:p w:rsidRPr="000F3D8B" w:rsidR="00A56DCE" w:rsidP="007F42BD" w:rsidRDefault="00A56DCE" w14:paraId="4AE22761" w14:textId="2F715E66">
            <w:pPr>
              <w:spacing w:before="100" w:beforeAutospacing="1"/>
            </w:pPr>
            <w:r w:rsidRPr="000F3D8B">
              <w:rPr>
                <w:b/>
              </w:rPr>
              <w:t>394.5 hours</w:t>
            </w:r>
          </w:p>
        </w:tc>
        <w:tc>
          <w:tcPr>
            <w:tcW w:w="2160" w:type="dxa"/>
            <w:vAlign w:val="center"/>
          </w:tcPr>
          <w:p w:rsidRPr="000F3D8B" w:rsidR="00A56DCE" w:rsidP="007F42BD" w:rsidRDefault="00A56DCE" w14:paraId="5BF0A83B" w14:textId="5FE13094">
            <w:pPr>
              <w:spacing w:before="100" w:beforeAutospacing="1"/>
              <w:rPr>
                <w:b/>
              </w:rPr>
            </w:pPr>
            <w:r w:rsidRPr="000F3D8B">
              <w:rPr>
                <w:b/>
                <w:bCs/>
              </w:rPr>
              <w:t>$</w:t>
            </w:r>
            <w:r w:rsidRPr="000F3D8B">
              <w:rPr>
                <w:b/>
              </w:rPr>
              <w:t>21,531.81</w:t>
            </w:r>
          </w:p>
        </w:tc>
      </w:tr>
    </w:tbl>
    <w:p w:rsidRPr="000F3D8B" w:rsidR="0B33EA12" w:rsidP="007F42BD" w:rsidRDefault="0B33EA12" w14:paraId="1F480A76" w14:textId="117EEFEE">
      <w:pPr>
        <w:jc w:val="both"/>
        <w:rPr>
          <w:i/>
          <w:iCs/>
        </w:rPr>
      </w:pPr>
    </w:p>
    <w:p w:rsidRPr="000F3D8B" w:rsidR="3E8BEC21" w:rsidP="007F42BD" w:rsidRDefault="3E8BEC21" w14:paraId="648C61EA" w14:textId="01BAA0FC">
      <w:pPr>
        <w:jc w:val="both"/>
        <w:rPr>
          <w:i/>
          <w:iCs/>
        </w:rPr>
      </w:pPr>
      <w:r w:rsidRPr="000F3D8B">
        <w:rPr>
          <w:i/>
          <w:iCs/>
        </w:rPr>
        <w:t>Table 3. Wage Estimate Proxies</w:t>
      </w:r>
    </w:p>
    <w:tbl>
      <w:tblPr>
        <w:tblStyle w:val="TableGrid"/>
        <w:tblW w:w="5000" w:type="pct"/>
        <w:tblLook w:val="04A0" w:firstRow="1" w:lastRow="0" w:firstColumn="1" w:lastColumn="0" w:noHBand="0" w:noVBand="1"/>
      </w:tblPr>
      <w:tblGrid>
        <w:gridCol w:w="2020"/>
        <w:gridCol w:w="2162"/>
        <w:gridCol w:w="3042"/>
        <w:gridCol w:w="2126"/>
      </w:tblGrid>
      <w:tr w:rsidRPr="000F3D8B" w:rsidR="002C1173" w:rsidTr="002C1173" w14:paraId="1BA01A81" w14:textId="77777777">
        <w:tc>
          <w:tcPr>
            <w:tcW w:w="1080" w:type="pct"/>
          </w:tcPr>
          <w:p w:rsidRPr="000F3D8B" w:rsidR="0B33EA12" w:rsidP="007F42BD" w:rsidRDefault="0B33EA12" w14:paraId="4FA83BE2" w14:textId="77777777">
            <w:pPr>
              <w:spacing w:beforeAutospacing="1"/>
              <w:rPr>
                <w:b/>
              </w:rPr>
            </w:pPr>
            <w:r w:rsidRPr="000F3D8B">
              <w:rPr>
                <w:b/>
              </w:rPr>
              <w:lastRenderedPageBreak/>
              <w:t>Respondent Group</w:t>
            </w:r>
          </w:p>
        </w:tc>
        <w:tc>
          <w:tcPr>
            <w:tcW w:w="1156" w:type="pct"/>
            <w:vAlign w:val="center"/>
          </w:tcPr>
          <w:p w:rsidRPr="000F3D8B" w:rsidR="0B33EA12" w:rsidP="007F42BD" w:rsidRDefault="0B33EA12" w14:paraId="35F91475" w14:textId="4840B030">
            <w:r w:rsidRPr="000F3D8B">
              <w:rPr>
                <w:b/>
              </w:rPr>
              <w:t>Occupation Proxies</w:t>
            </w:r>
          </w:p>
        </w:tc>
        <w:tc>
          <w:tcPr>
            <w:tcW w:w="1627" w:type="pct"/>
            <w:vAlign w:val="center"/>
          </w:tcPr>
          <w:p w:rsidRPr="000F3D8B" w:rsidR="0B33EA12" w:rsidP="007F42BD" w:rsidRDefault="0B33EA12" w14:paraId="317AB46F" w14:textId="169235FD">
            <w:r w:rsidRPr="000F3D8B">
              <w:rPr>
                <w:b/>
              </w:rPr>
              <w:t>Hourly Compensation (includes costs for wages, salaries, and benefits)</w:t>
            </w:r>
          </w:p>
        </w:tc>
        <w:tc>
          <w:tcPr>
            <w:tcW w:w="1137" w:type="pct"/>
          </w:tcPr>
          <w:p w:rsidRPr="000F3D8B" w:rsidR="0B33EA12" w:rsidP="007F42BD" w:rsidRDefault="0B33EA12" w14:paraId="059A6EE7" w14:textId="1C51F348">
            <w:pPr>
              <w:spacing w:beforeAutospacing="1"/>
              <w:rPr>
                <w:b/>
              </w:rPr>
            </w:pPr>
            <w:r w:rsidRPr="000F3D8B">
              <w:rPr>
                <w:b/>
              </w:rPr>
              <w:t>Total Average Hourly Cost Rate</w:t>
            </w:r>
          </w:p>
        </w:tc>
      </w:tr>
      <w:tr w:rsidRPr="000F3D8B" w:rsidR="002C1173" w:rsidTr="002C1173" w14:paraId="2FA5EB53" w14:textId="77777777">
        <w:tc>
          <w:tcPr>
            <w:tcW w:w="1080" w:type="pct"/>
            <w:vMerge w:val="restart"/>
            <w:vAlign w:val="center"/>
          </w:tcPr>
          <w:p w:rsidRPr="000F3D8B" w:rsidR="0B33EA12" w:rsidP="007F42BD" w:rsidRDefault="0B33EA12" w14:paraId="70E2A91D" w14:textId="008F6EC3">
            <w:pPr>
              <w:spacing w:beforeAutospacing="1"/>
            </w:pPr>
            <w:r w:rsidRPr="000F3D8B">
              <w:t>Mentor Survey</w:t>
            </w:r>
          </w:p>
        </w:tc>
        <w:tc>
          <w:tcPr>
            <w:tcW w:w="1156" w:type="pct"/>
            <w:vAlign w:val="center"/>
          </w:tcPr>
          <w:p w:rsidRPr="000F3D8B" w:rsidR="0B33EA12" w:rsidP="007F42BD" w:rsidRDefault="0B33EA12" w14:paraId="328B438A" w14:textId="375A734E">
            <w:r w:rsidRPr="000F3D8B">
              <w:t>Architectural and Engineering Managers</w:t>
            </w:r>
          </w:p>
        </w:tc>
        <w:tc>
          <w:tcPr>
            <w:tcW w:w="1627" w:type="pct"/>
            <w:vAlign w:val="center"/>
          </w:tcPr>
          <w:p w:rsidRPr="000F3D8B" w:rsidR="0B33EA12" w:rsidP="007F42BD" w:rsidRDefault="0B33EA12" w14:paraId="48BE9D8E" w14:textId="3C2EE743">
            <w:pPr>
              <w:spacing w:beforeAutospacing="1"/>
            </w:pPr>
            <w:r w:rsidRPr="000F3D8B">
              <w:t>$73.52</w:t>
            </w:r>
          </w:p>
        </w:tc>
        <w:tc>
          <w:tcPr>
            <w:tcW w:w="1137" w:type="pct"/>
            <w:vMerge w:val="restart"/>
            <w:shd w:val="clear" w:color="auto" w:fill="auto"/>
            <w:vAlign w:val="center"/>
          </w:tcPr>
          <w:p w:rsidRPr="000F3D8B" w:rsidR="0B33EA12" w:rsidP="007F42BD" w:rsidRDefault="0B33EA12" w14:paraId="387E70D9" w14:textId="2F92764F">
            <w:pPr>
              <w:spacing w:beforeAutospacing="1"/>
            </w:pPr>
            <w:r w:rsidRPr="000F3D8B">
              <w:t>$52.99</w:t>
            </w:r>
          </w:p>
        </w:tc>
      </w:tr>
      <w:tr w:rsidRPr="000F3D8B" w:rsidR="002C1173" w:rsidTr="002C1173" w14:paraId="4434AFA3" w14:textId="77777777">
        <w:tc>
          <w:tcPr>
            <w:tcW w:w="1080" w:type="pct"/>
            <w:vMerge/>
          </w:tcPr>
          <w:p w:rsidRPr="000F3D8B" w:rsidR="002E748E" w:rsidRDefault="002E748E" w14:paraId="4EA5DE0C" w14:textId="77777777"/>
        </w:tc>
        <w:tc>
          <w:tcPr>
            <w:tcW w:w="1156" w:type="pct"/>
            <w:vAlign w:val="center"/>
          </w:tcPr>
          <w:p w:rsidRPr="000F3D8B" w:rsidR="0B33EA12" w:rsidP="007F42BD" w:rsidRDefault="0B33EA12" w14:paraId="0BCC8FAE" w14:textId="215D4BD6">
            <w:r w:rsidRPr="000F3D8B">
              <w:t>Engineers</w:t>
            </w:r>
          </w:p>
        </w:tc>
        <w:tc>
          <w:tcPr>
            <w:tcW w:w="1627" w:type="pct"/>
            <w:vAlign w:val="center"/>
          </w:tcPr>
          <w:p w:rsidRPr="000F3D8B" w:rsidR="0B33EA12" w:rsidP="007F42BD" w:rsidRDefault="0B33EA12" w14:paraId="491F3026" w14:textId="6172E3E7">
            <w:pPr>
              <w:spacing w:beforeAutospacing="1"/>
            </w:pPr>
            <w:r w:rsidRPr="000F3D8B">
              <w:t>$48.45</w:t>
            </w:r>
          </w:p>
        </w:tc>
        <w:tc>
          <w:tcPr>
            <w:tcW w:w="1137" w:type="pct"/>
            <w:vMerge/>
          </w:tcPr>
          <w:p w:rsidRPr="000F3D8B" w:rsidR="002E748E" w:rsidRDefault="002E748E" w14:paraId="02F3FD65" w14:textId="77777777"/>
        </w:tc>
      </w:tr>
      <w:tr w:rsidRPr="000F3D8B" w:rsidR="002C1173" w:rsidTr="002C1173" w14:paraId="5CAA2D92" w14:textId="77777777">
        <w:trPr>
          <w:trHeight w:val="97"/>
        </w:trPr>
        <w:tc>
          <w:tcPr>
            <w:tcW w:w="1080" w:type="pct"/>
            <w:vMerge w:val="restart"/>
            <w:vAlign w:val="center"/>
          </w:tcPr>
          <w:p w:rsidRPr="000F3D8B" w:rsidR="0B33EA12" w:rsidP="007F42BD" w:rsidRDefault="0B33EA12" w14:paraId="1A21DD70" w14:textId="1696EC23">
            <w:pPr>
              <w:spacing w:beforeAutospacing="1"/>
            </w:pPr>
            <w:r w:rsidRPr="000F3D8B">
              <w:rPr>
                <w:rStyle w:val="normaltextrun"/>
              </w:rPr>
              <w:t>Mentor Key Informant Interviews (KII)</w:t>
            </w:r>
          </w:p>
        </w:tc>
        <w:tc>
          <w:tcPr>
            <w:tcW w:w="1156" w:type="pct"/>
            <w:vAlign w:val="center"/>
          </w:tcPr>
          <w:p w:rsidRPr="000F3D8B" w:rsidR="0B33EA12" w:rsidP="007F42BD" w:rsidRDefault="0B33EA12" w14:paraId="6CD3F0A1" w14:textId="5E9FB9C5">
            <w:pPr>
              <w:spacing w:beforeAutospacing="1"/>
            </w:pPr>
            <w:r w:rsidRPr="000F3D8B">
              <w:t>Software and Web Developers, Programmers, and Testers</w:t>
            </w:r>
          </w:p>
        </w:tc>
        <w:tc>
          <w:tcPr>
            <w:tcW w:w="1627" w:type="pct"/>
            <w:vAlign w:val="center"/>
          </w:tcPr>
          <w:p w:rsidRPr="000F3D8B" w:rsidR="0B33EA12" w:rsidP="007F42BD" w:rsidRDefault="0B33EA12" w14:paraId="59593231" w14:textId="166AAA61">
            <w:pPr>
              <w:spacing w:beforeAutospacing="1"/>
            </w:pPr>
            <w:r w:rsidRPr="000F3D8B">
              <w:t>$51.44</w:t>
            </w:r>
          </w:p>
        </w:tc>
        <w:tc>
          <w:tcPr>
            <w:tcW w:w="1137" w:type="pct"/>
            <w:vMerge/>
          </w:tcPr>
          <w:p w:rsidRPr="000F3D8B" w:rsidR="002E748E" w:rsidRDefault="002E748E" w14:paraId="0D57F696" w14:textId="77777777"/>
        </w:tc>
      </w:tr>
      <w:tr w:rsidRPr="000F3D8B" w:rsidR="002C1173" w:rsidTr="002C1173" w14:paraId="13F2760F" w14:textId="77777777">
        <w:tc>
          <w:tcPr>
            <w:tcW w:w="1080" w:type="pct"/>
            <w:vMerge/>
          </w:tcPr>
          <w:p w:rsidRPr="000F3D8B" w:rsidR="002E748E" w:rsidRDefault="002E748E" w14:paraId="2A95873C" w14:textId="77777777"/>
        </w:tc>
        <w:tc>
          <w:tcPr>
            <w:tcW w:w="1156" w:type="pct"/>
            <w:vAlign w:val="center"/>
          </w:tcPr>
          <w:p w:rsidRPr="000F3D8B" w:rsidR="0B33EA12" w:rsidP="007F42BD" w:rsidRDefault="0B33EA12" w14:paraId="76D9F6F2" w14:textId="060686A7">
            <w:pPr>
              <w:spacing w:beforeAutospacing="1"/>
            </w:pPr>
            <w:r w:rsidRPr="000F3D8B">
              <w:t>Project Management Specialists and Business Operations Specialists, All Other</w:t>
            </w:r>
          </w:p>
        </w:tc>
        <w:tc>
          <w:tcPr>
            <w:tcW w:w="1627" w:type="pct"/>
            <w:vAlign w:val="center"/>
          </w:tcPr>
          <w:p w:rsidRPr="000F3D8B" w:rsidR="0B33EA12" w:rsidP="007F42BD" w:rsidRDefault="0B33EA12" w14:paraId="18665805" w14:textId="2B1699AB">
            <w:pPr>
              <w:spacing w:beforeAutospacing="1"/>
            </w:pPr>
            <w:r w:rsidRPr="000F3D8B">
              <w:t>$38.57</w:t>
            </w:r>
          </w:p>
        </w:tc>
        <w:tc>
          <w:tcPr>
            <w:tcW w:w="1137" w:type="pct"/>
            <w:vMerge/>
          </w:tcPr>
          <w:p w:rsidRPr="000F3D8B" w:rsidR="002E748E" w:rsidRDefault="002E748E" w14:paraId="3FEC0020" w14:textId="77777777"/>
        </w:tc>
      </w:tr>
    </w:tbl>
    <w:p w:rsidRPr="000F3D8B" w:rsidR="0B33EA12" w:rsidP="007F42BD" w:rsidRDefault="0B33EA12" w14:paraId="54B0DBFC" w14:textId="005DB9EB">
      <w:pPr>
        <w:spacing w:beforeAutospacing="1"/>
        <w:jc w:val="both"/>
        <w:rPr>
          <w:i/>
        </w:rPr>
      </w:pPr>
    </w:p>
    <w:p w:rsidRPr="000F3D8B" w:rsidR="001551C6" w:rsidP="0B33EA12" w:rsidRDefault="001551C6" w14:paraId="4A4E95AC" w14:textId="77777777">
      <w:pPr>
        <w:numPr>
          <w:ilvl w:val="0"/>
          <w:numId w:val="1"/>
        </w:numPr>
        <w:spacing w:before="100" w:beforeAutospacing="1"/>
        <w:jc w:val="both"/>
        <w:rPr>
          <w:i/>
        </w:rPr>
      </w:pPr>
      <w:r w:rsidRPr="000F3D8B">
        <w:rPr>
          <w:i/>
        </w:rPr>
        <w:t>Describe the monetary burden to respondents (out of pocket costs) needed to complete this collection.</w:t>
      </w:r>
    </w:p>
    <w:p w:rsidRPr="000F3D8B" w:rsidR="00060225" w:rsidP="00F61A9F" w:rsidRDefault="00C17636" w14:paraId="43D0D3C1" w14:textId="1630B606">
      <w:pPr>
        <w:pStyle w:val="ListParagraph"/>
        <w:spacing w:before="100" w:beforeAutospacing="1" w:after="100" w:afterAutospacing="1"/>
        <w:ind w:left="360"/>
        <w:jc w:val="both"/>
        <w:rPr>
          <w:i/>
          <w:szCs w:val="24"/>
        </w:rPr>
      </w:pPr>
      <w:r w:rsidRPr="000F3D8B">
        <w:rPr>
          <w:szCs w:val="24"/>
        </w:rPr>
        <w:t>There are n</w:t>
      </w:r>
      <w:r w:rsidRPr="000F3D8B" w:rsidR="008C6B47">
        <w:rPr>
          <w:szCs w:val="24"/>
        </w:rPr>
        <w:t>o costs incurred by respondents</w:t>
      </w:r>
      <w:r w:rsidRPr="000F3D8B" w:rsidR="008C11FF">
        <w:rPr>
          <w:szCs w:val="24"/>
        </w:rPr>
        <w:t>.</w:t>
      </w:r>
    </w:p>
    <w:p w:rsidRPr="000F3D8B" w:rsidR="001551C6" w:rsidP="0B33EA12" w:rsidRDefault="001551C6" w14:paraId="2B5A6CC3" w14:textId="6D0757E9">
      <w:pPr>
        <w:numPr>
          <w:ilvl w:val="0"/>
          <w:numId w:val="1"/>
        </w:numPr>
        <w:spacing w:beforeAutospacing="1"/>
        <w:jc w:val="both"/>
        <w:rPr>
          <w:i/>
        </w:rPr>
      </w:pPr>
      <w:r w:rsidRPr="000F3D8B">
        <w:rPr>
          <w:i/>
        </w:rPr>
        <w:t>Describe the cost incurred by the Federal Government to complete this collection.</w:t>
      </w:r>
    </w:p>
    <w:p w:rsidRPr="000F3D8B" w:rsidR="002B62BC" w:rsidP="007F42BD" w:rsidRDefault="54037233" w14:paraId="741F7C85" w14:textId="6536FE43">
      <w:pPr>
        <w:pStyle w:val="ListParagraph"/>
        <w:spacing w:before="100" w:beforeAutospacing="1" w:after="0"/>
        <w:ind w:left="360"/>
        <w:jc w:val="both"/>
        <w:rPr>
          <w:szCs w:val="24"/>
        </w:rPr>
      </w:pPr>
      <w:r w:rsidRPr="000F3D8B">
        <w:rPr>
          <w:szCs w:val="24"/>
        </w:rPr>
        <w:t xml:space="preserve">The estimated cost to the USG for the </w:t>
      </w:r>
      <w:r w:rsidRPr="000F3D8B" w:rsidR="4EBD38BC">
        <w:rPr>
          <w:szCs w:val="24"/>
        </w:rPr>
        <w:t>TechWomen</w:t>
      </w:r>
      <w:r w:rsidRPr="000F3D8B">
        <w:rPr>
          <w:szCs w:val="24"/>
        </w:rPr>
        <w:t xml:space="preserve"> Evaluation</w:t>
      </w:r>
      <w:r w:rsidRPr="000F3D8B" w:rsidR="77EB0A72">
        <w:rPr>
          <w:szCs w:val="24"/>
        </w:rPr>
        <w:t xml:space="preserve"> as related to this collection</w:t>
      </w:r>
      <w:r w:rsidRPr="000F3D8B">
        <w:rPr>
          <w:szCs w:val="24"/>
        </w:rPr>
        <w:t xml:space="preserve"> is</w:t>
      </w:r>
      <w:r w:rsidRPr="000F3D8B" w:rsidR="4F1021B1">
        <w:rPr>
          <w:szCs w:val="24"/>
        </w:rPr>
        <w:t xml:space="preserve"> </w:t>
      </w:r>
      <w:r w:rsidRPr="000F3D8B" w:rsidR="1C6A6F82">
        <w:rPr>
          <w:szCs w:val="24"/>
        </w:rPr>
        <w:t>$</w:t>
      </w:r>
      <w:r w:rsidRPr="000F3D8B" w:rsidR="008328A5">
        <w:rPr>
          <w:b/>
          <w:szCs w:val="24"/>
        </w:rPr>
        <w:t>89,756.00</w:t>
      </w:r>
      <w:r w:rsidRPr="000F3D8B" w:rsidR="1C6A6F82">
        <w:rPr>
          <w:szCs w:val="24"/>
        </w:rPr>
        <w:t>.</w:t>
      </w:r>
      <w:r w:rsidRPr="000F3D8B">
        <w:rPr>
          <w:szCs w:val="24"/>
        </w:rPr>
        <w:t xml:space="preserve"> This estimate includes all direct and indirect costs of the design, data collection, and analysis activities. </w:t>
      </w:r>
      <w:r w:rsidRPr="000F3D8B" w:rsidR="28B33891">
        <w:rPr>
          <w:szCs w:val="24"/>
        </w:rPr>
        <w:t xml:space="preserve">In Table 3 below, Personnel and Fringe Benefit costs are for the contractor (Social Impact) personnel who conduct the data collection. </w:t>
      </w:r>
      <w:r w:rsidRPr="000F3D8B" w:rsidR="4115E9B7">
        <w:rPr>
          <w:szCs w:val="24"/>
        </w:rPr>
        <w:t xml:space="preserve">The wage rates of Federal employees at DOS were estimated using Steps 1 for Grades 13 ($49.19/hour at 40 hours) and 14 ($49.19 at 120 hours) of the General Schedule in the Washington-Baltimore-Arlington, DC-MD-VA-WV-PA locality area. </w:t>
      </w:r>
      <w:r w:rsidRPr="000F3D8B">
        <w:rPr>
          <w:rStyle w:val="FootnoteReference"/>
          <w:szCs w:val="24"/>
        </w:rPr>
        <w:footnoteReference w:id="3"/>
      </w:r>
      <w:r w:rsidRPr="000F3D8B" w:rsidR="4115E9B7">
        <w:rPr>
          <w:szCs w:val="24"/>
        </w:rPr>
        <w:t xml:space="preserve"> The Department multiplied the hourly wage rate by 2 to account for a fringe benefits rate of 69 percent</w:t>
      </w:r>
      <w:r w:rsidRPr="000F3D8B">
        <w:rPr>
          <w:rStyle w:val="FootnoteReference"/>
          <w:szCs w:val="24"/>
        </w:rPr>
        <w:footnoteReference w:id="4"/>
      </w:r>
      <w:r w:rsidRPr="000F3D8B" w:rsidR="4115E9B7">
        <w:rPr>
          <w:szCs w:val="24"/>
        </w:rPr>
        <w:t xml:space="preserve"> and an overhead rate of 31 percent.</w:t>
      </w:r>
      <w:r w:rsidRPr="000F3D8B">
        <w:rPr>
          <w:rStyle w:val="FootnoteReference"/>
          <w:szCs w:val="24"/>
        </w:rPr>
        <w:footnoteReference w:id="5"/>
      </w:r>
    </w:p>
    <w:p w:rsidRPr="000F3D8B" w:rsidR="0B33EA12" w:rsidP="0B33EA12" w:rsidRDefault="0B33EA12" w14:paraId="6507F950" w14:textId="154C1C40">
      <w:pPr>
        <w:pStyle w:val="ListParagraph"/>
        <w:spacing w:beforeAutospacing="1" w:after="0"/>
        <w:ind w:left="360"/>
        <w:jc w:val="both"/>
        <w:rPr>
          <w:szCs w:val="24"/>
        </w:rPr>
      </w:pPr>
    </w:p>
    <w:p w:rsidRPr="000F3D8B" w:rsidR="001A6A78" w:rsidP="00F61A9F" w:rsidRDefault="001A6A78" w14:paraId="75F97D3B" w14:textId="11AE088B">
      <w:pPr>
        <w:spacing w:before="100" w:beforeAutospacing="1"/>
        <w:jc w:val="both"/>
        <w:rPr>
          <w:i/>
          <w:iCs/>
        </w:rPr>
      </w:pPr>
      <w:r w:rsidRPr="000F3D8B">
        <w:rPr>
          <w:i/>
          <w:iCs/>
        </w:rPr>
        <w:t xml:space="preserve">Table </w:t>
      </w:r>
      <w:r w:rsidRPr="000F3D8B" w:rsidR="006C0127">
        <w:rPr>
          <w:i/>
          <w:iCs/>
        </w:rPr>
        <w:t>3</w:t>
      </w:r>
      <w:r w:rsidRPr="000F3D8B">
        <w:rPr>
          <w:i/>
          <w:iCs/>
        </w:rPr>
        <w:t>. Total Cost to Federal Government</w:t>
      </w:r>
    </w:p>
    <w:tbl>
      <w:tblPr>
        <w:tblStyle w:val="TableGrid"/>
        <w:tblW w:w="0" w:type="auto"/>
        <w:tblLook w:val="04A0" w:firstRow="1" w:lastRow="0" w:firstColumn="1" w:lastColumn="0" w:noHBand="0" w:noVBand="1"/>
      </w:tblPr>
      <w:tblGrid>
        <w:gridCol w:w="7125"/>
        <w:gridCol w:w="2134"/>
      </w:tblGrid>
      <w:tr w:rsidRPr="000F3D8B" w:rsidR="002C1173" w:rsidTr="0B33EA12" w14:paraId="6B48D15F" w14:textId="77777777">
        <w:trPr>
          <w:trHeight w:val="226"/>
        </w:trPr>
        <w:tc>
          <w:tcPr>
            <w:tcW w:w="7125" w:type="dxa"/>
          </w:tcPr>
          <w:p w:rsidRPr="000F3D8B" w:rsidR="001A6A78" w:rsidP="00F61A9F" w:rsidRDefault="001A6A78" w14:paraId="7F462DD3" w14:textId="77777777">
            <w:pPr>
              <w:spacing w:before="100" w:beforeAutospacing="1"/>
              <w:jc w:val="both"/>
              <w:rPr>
                <w:b/>
              </w:rPr>
            </w:pPr>
            <w:r w:rsidRPr="000F3D8B">
              <w:rPr>
                <w:b/>
              </w:rPr>
              <w:t>Cost Item</w:t>
            </w:r>
          </w:p>
        </w:tc>
        <w:tc>
          <w:tcPr>
            <w:tcW w:w="2134" w:type="dxa"/>
          </w:tcPr>
          <w:p w:rsidRPr="000F3D8B" w:rsidR="001A6A78" w:rsidP="00F61A9F" w:rsidRDefault="001A6A78" w14:paraId="4258FF59" w14:textId="77777777">
            <w:pPr>
              <w:spacing w:before="100" w:beforeAutospacing="1"/>
              <w:jc w:val="both"/>
              <w:rPr>
                <w:b/>
              </w:rPr>
            </w:pPr>
            <w:r w:rsidRPr="000F3D8B">
              <w:rPr>
                <w:b/>
              </w:rPr>
              <w:t>Total</w:t>
            </w:r>
          </w:p>
        </w:tc>
      </w:tr>
      <w:tr w:rsidRPr="000F3D8B" w:rsidR="002C1173" w:rsidTr="0B33EA12" w14:paraId="21B5F656" w14:textId="77777777">
        <w:trPr>
          <w:trHeight w:val="226"/>
        </w:trPr>
        <w:tc>
          <w:tcPr>
            <w:tcW w:w="7125" w:type="dxa"/>
          </w:tcPr>
          <w:p w:rsidRPr="000F3D8B" w:rsidR="001A6A78" w:rsidP="68BEA37B" w:rsidRDefault="001A6A78" w14:paraId="0735F069" w14:textId="77777777">
            <w:pPr>
              <w:spacing w:before="100" w:beforeAutospacing="1"/>
              <w:jc w:val="both"/>
            </w:pPr>
            <w:r w:rsidRPr="000F3D8B">
              <w:t>Federal Staff Costs [indicate grade and step and percentage of time]</w:t>
            </w:r>
          </w:p>
          <w:p w:rsidRPr="000F3D8B" w:rsidR="00AD5D9F" w:rsidP="68BEA37B" w:rsidRDefault="6EC9ADBD" w14:paraId="3217EBA4" w14:textId="09C544DB">
            <w:pPr>
              <w:pStyle w:val="ListParagraph"/>
              <w:numPr>
                <w:ilvl w:val="0"/>
                <w:numId w:val="13"/>
              </w:numPr>
              <w:spacing w:before="100" w:beforeAutospacing="1"/>
              <w:jc w:val="both"/>
              <w:rPr>
                <w:szCs w:val="24"/>
              </w:rPr>
            </w:pPr>
            <w:r w:rsidRPr="000F3D8B">
              <w:rPr>
                <w:szCs w:val="24"/>
              </w:rPr>
              <w:t xml:space="preserve">GS-14, Step 1 equivalent – </w:t>
            </w:r>
            <w:r w:rsidRPr="000F3D8B" w:rsidR="52A916B1">
              <w:rPr>
                <w:szCs w:val="24"/>
              </w:rPr>
              <w:t>$</w:t>
            </w:r>
            <w:r w:rsidRPr="000F3D8B" w:rsidR="56D41E5E">
              <w:rPr>
                <w:szCs w:val="24"/>
              </w:rPr>
              <w:t>58.13</w:t>
            </w:r>
            <w:r w:rsidRPr="000F3D8B" w:rsidR="52A916B1">
              <w:rPr>
                <w:szCs w:val="24"/>
              </w:rPr>
              <w:t>/hour @ estimated 40 hours total</w:t>
            </w:r>
          </w:p>
          <w:p w:rsidRPr="000F3D8B" w:rsidR="00AD5D9F" w:rsidP="68BEA37B" w:rsidRDefault="69A1AF48" w14:paraId="639513C2" w14:textId="6FEF4A57">
            <w:pPr>
              <w:pStyle w:val="ListParagraph"/>
              <w:numPr>
                <w:ilvl w:val="0"/>
                <w:numId w:val="13"/>
              </w:numPr>
              <w:spacing w:before="100" w:beforeAutospacing="1"/>
              <w:jc w:val="both"/>
              <w:rPr>
                <w:szCs w:val="24"/>
              </w:rPr>
            </w:pPr>
            <w:r w:rsidRPr="000F3D8B">
              <w:rPr>
                <w:szCs w:val="24"/>
              </w:rPr>
              <w:t xml:space="preserve"> GS-13, Step 1 equivalent - $4</w:t>
            </w:r>
            <w:r w:rsidRPr="000F3D8B" w:rsidR="3BEA2595">
              <w:rPr>
                <w:szCs w:val="24"/>
              </w:rPr>
              <w:t>9</w:t>
            </w:r>
            <w:r w:rsidRPr="000F3D8B">
              <w:rPr>
                <w:szCs w:val="24"/>
              </w:rPr>
              <w:t>.</w:t>
            </w:r>
            <w:r w:rsidRPr="000F3D8B" w:rsidR="5212B7EF">
              <w:rPr>
                <w:szCs w:val="24"/>
              </w:rPr>
              <w:t>19</w:t>
            </w:r>
            <w:r w:rsidRPr="000F3D8B">
              <w:rPr>
                <w:szCs w:val="24"/>
              </w:rPr>
              <w:t>/hour×2 @ estimated 120 hours</w:t>
            </w:r>
          </w:p>
        </w:tc>
        <w:tc>
          <w:tcPr>
            <w:tcW w:w="2134" w:type="dxa"/>
            <w:vAlign w:val="center"/>
          </w:tcPr>
          <w:p w:rsidRPr="000F3D8B" w:rsidR="001A6A78" w:rsidP="0B33EA12" w:rsidRDefault="12E0AAF8" w14:paraId="6923E931" w14:textId="4A03E211">
            <w:pPr>
              <w:spacing w:before="100" w:beforeAutospacing="1"/>
              <w:jc w:val="both"/>
            </w:pPr>
            <w:r w:rsidRPr="000F3D8B">
              <w:t>$</w:t>
            </w:r>
            <w:r w:rsidRPr="000F3D8B" w:rsidR="28E82CBB">
              <w:t xml:space="preserve"> </w:t>
            </w:r>
            <w:r w:rsidRPr="000F3D8B" w:rsidR="3131B394">
              <w:t>16,456.00</w:t>
            </w:r>
          </w:p>
        </w:tc>
      </w:tr>
      <w:tr w:rsidRPr="000F3D8B" w:rsidR="002C1173" w:rsidTr="0B33EA12" w14:paraId="351E365B" w14:textId="77777777">
        <w:trPr>
          <w:trHeight w:val="226"/>
        </w:trPr>
        <w:tc>
          <w:tcPr>
            <w:tcW w:w="7125" w:type="dxa"/>
          </w:tcPr>
          <w:p w:rsidRPr="000F3D8B" w:rsidR="4D35AFD5" w:rsidP="007F42BD" w:rsidRDefault="4D35AFD5" w14:paraId="4FE6288A" w14:textId="6F03041B">
            <w:pPr>
              <w:jc w:val="both"/>
            </w:pPr>
            <w:r w:rsidRPr="000F3D8B">
              <w:t>Personnel</w:t>
            </w:r>
          </w:p>
        </w:tc>
        <w:tc>
          <w:tcPr>
            <w:tcW w:w="2134" w:type="dxa"/>
            <w:vAlign w:val="center"/>
          </w:tcPr>
          <w:p w:rsidRPr="000F3D8B" w:rsidR="66615D6F" w:rsidP="0B33EA12" w:rsidRDefault="66615D6F" w14:paraId="04D02872" w14:textId="120486C3">
            <w:pPr>
              <w:jc w:val="both"/>
            </w:pPr>
            <w:r w:rsidRPr="000F3D8B">
              <w:t>$</w:t>
            </w:r>
            <w:r w:rsidRPr="000F3D8B" w:rsidR="00450494">
              <w:t>15</w:t>
            </w:r>
            <w:r w:rsidRPr="000F3D8B" w:rsidR="00ED3F35">
              <w:t>,</w:t>
            </w:r>
            <w:r w:rsidRPr="000F3D8B" w:rsidR="00450494">
              <w:t>99</w:t>
            </w:r>
            <w:r w:rsidRPr="000F3D8B" w:rsidR="00ED3F35">
              <w:t>4.00</w:t>
            </w:r>
          </w:p>
        </w:tc>
      </w:tr>
      <w:tr w:rsidRPr="000F3D8B" w:rsidR="002C1173" w:rsidTr="0B33EA12" w14:paraId="182D5769" w14:textId="77777777">
        <w:trPr>
          <w:trHeight w:val="226"/>
        </w:trPr>
        <w:tc>
          <w:tcPr>
            <w:tcW w:w="7125" w:type="dxa"/>
          </w:tcPr>
          <w:p w:rsidRPr="000F3D8B" w:rsidR="4D35AFD5" w:rsidP="007F42BD" w:rsidRDefault="4D35AFD5" w14:paraId="3AA86D0B" w14:textId="6B2EA5A2">
            <w:pPr>
              <w:jc w:val="both"/>
            </w:pPr>
            <w:r w:rsidRPr="000F3D8B">
              <w:t>Fringe Benefits</w:t>
            </w:r>
          </w:p>
        </w:tc>
        <w:tc>
          <w:tcPr>
            <w:tcW w:w="2134" w:type="dxa"/>
            <w:vAlign w:val="center"/>
          </w:tcPr>
          <w:p w:rsidRPr="000F3D8B" w:rsidR="4D35AFD5" w:rsidP="0B33EA12" w:rsidRDefault="00ED3F35" w14:paraId="7CE7FDF9" w14:textId="16A8670B">
            <w:pPr>
              <w:jc w:val="both"/>
            </w:pPr>
            <w:r w:rsidRPr="000F3D8B">
              <w:t xml:space="preserve">$ 2,577.00 </w:t>
            </w:r>
          </w:p>
        </w:tc>
      </w:tr>
      <w:tr w:rsidRPr="000F3D8B" w:rsidR="002C1173" w:rsidTr="0B33EA12" w14:paraId="0307ABEF" w14:textId="77777777">
        <w:trPr>
          <w:trHeight w:val="226"/>
        </w:trPr>
        <w:tc>
          <w:tcPr>
            <w:tcW w:w="7125" w:type="dxa"/>
          </w:tcPr>
          <w:p w:rsidRPr="000F3D8B" w:rsidR="4D35AFD5" w:rsidP="007F42BD" w:rsidRDefault="4D35AFD5" w14:paraId="36357024" w14:textId="26D8D19E">
            <w:pPr>
              <w:jc w:val="both"/>
            </w:pPr>
            <w:r w:rsidRPr="000F3D8B">
              <w:t>Travel</w:t>
            </w:r>
          </w:p>
        </w:tc>
        <w:tc>
          <w:tcPr>
            <w:tcW w:w="2134" w:type="dxa"/>
            <w:vAlign w:val="center"/>
          </w:tcPr>
          <w:p w:rsidRPr="000F3D8B" w:rsidR="1E2A92A8" w:rsidP="0B33EA12" w:rsidRDefault="1E2A92A8" w14:paraId="1411C3AE" w14:textId="299D3E2D">
            <w:pPr>
              <w:jc w:val="both"/>
              <w:rPr>
                <w:rStyle w:val="FootnoteReference"/>
              </w:rPr>
            </w:pPr>
            <w:r w:rsidRPr="000F3D8B">
              <w:t>$</w:t>
            </w:r>
            <w:r w:rsidRPr="000F3D8B" w:rsidR="00946A1D">
              <w:t>37</w:t>
            </w:r>
            <w:r w:rsidRPr="000F3D8B" w:rsidR="008328A5">
              <w:t>,</w:t>
            </w:r>
            <w:r w:rsidRPr="000F3D8B" w:rsidR="00946A1D">
              <w:t>9</w:t>
            </w:r>
            <w:r w:rsidRPr="000F3D8B" w:rsidR="008328A5">
              <w:t>60.00</w:t>
            </w:r>
            <w:r w:rsidRPr="000F3D8B">
              <w:rPr>
                <w:rStyle w:val="FootnoteReference"/>
              </w:rPr>
              <w:footnoteReference w:id="6"/>
            </w:r>
          </w:p>
        </w:tc>
      </w:tr>
      <w:tr w:rsidRPr="000F3D8B" w:rsidR="002C1173" w:rsidTr="0B33EA12" w14:paraId="30D6A4F1" w14:textId="77777777">
        <w:trPr>
          <w:trHeight w:val="226"/>
        </w:trPr>
        <w:tc>
          <w:tcPr>
            <w:tcW w:w="7125" w:type="dxa"/>
          </w:tcPr>
          <w:p w:rsidRPr="000F3D8B" w:rsidR="4D35AFD5" w:rsidP="007F42BD" w:rsidRDefault="4D35AFD5" w14:paraId="3F292B7C" w14:textId="1A16EB76">
            <w:pPr>
              <w:jc w:val="both"/>
            </w:pPr>
            <w:r w:rsidRPr="000F3D8B">
              <w:t>Equipment</w:t>
            </w:r>
          </w:p>
        </w:tc>
        <w:tc>
          <w:tcPr>
            <w:tcW w:w="2134" w:type="dxa"/>
            <w:vAlign w:val="center"/>
          </w:tcPr>
          <w:p w:rsidRPr="000F3D8B" w:rsidR="4D35AFD5" w:rsidP="0B33EA12" w:rsidRDefault="4D35AFD5" w14:paraId="03136F5E" w14:textId="10670DEE">
            <w:pPr>
              <w:jc w:val="both"/>
            </w:pPr>
            <w:r w:rsidRPr="000F3D8B" w:rsidDel="00D762D8">
              <w:t>NA</w:t>
            </w:r>
          </w:p>
        </w:tc>
      </w:tr>
      <w:tr w:rsidRPr="000F3D8B" w:rsidR="002C1173" w:rsidTr="0B33EA12" w14:paraId="0DD3ADCF" w14:textId="77777777">
        <w:trPr>
          <w:trHeight w:val="226"/>
        </w:trPr>
        <w:tc>
          <w:tcPr>
            <w:tcW w:w="7125" w:type="dxa"/>
          </w:tcPr>
          <w:p w:rsidRPr="000F3D8B" w:rsidR="4D35AFD5" w:rsidP="007F42BD" w:rsidRDefault="4D35AFD5" w14:paraId="2822C00B" w14:textId="3A466C3C">
            <w:pPr>
              <w:jc w:val="both"/>
            </w:pPr>
            <w:r w:rsidRPr="000F3D8B">
              <w:t>Supplies</w:t>
            </w:r>
          </w:p>
        </w:tc>
        <w:tc>
          <w:tcPr>
            <w:tcW w:w="2134" w:type="dxa"/>
            <w:vAlign w:val="center"/>
          </w:tcPr>
          <w:p w:rsidRPr="000F3D8B" w:rsidR="4D35AFD5" w:rsidP="0B33EA12" w:rsidRDefault="4D35AFD5" w14:paraId="4406AA0F" w14:textId="1909D18A">
            <w:pPr>
              <w:jc w:val="both"/>
            </w:pPr>
            <w:r w:rsidRPr="000F3D8B">
              <w:t>NA</w:t>
            </w:r>
          </w:p>
        </w:tc>
      </w:tr>
      <w:tr w:rsidRPr="000F3D8B" w:rsidR="002C1173" w:rsidTr="0B33EA12" w14:paraId="31D072E1" w14:textId="77777777">
        <w:trPr>
          <w:trHeight w:val="226"/>
        </w:trPr>
        <w:tc>
          <w:tcPr>
            <w:tcW w:w="7125" w:type="dxa"/>
          </w:tcPr>
          <w:p w:rsidRPr="000F3D8B" w:rsidR="4D35AFD5" w:rsidP="007F42BD" w:rsidRDefault="4D35AFD5" w14:paraId="5E0A8685" w14:textId="34E3ABA7">
            <w:pPr>
              <w:ind w:left="283"/>
              <w:jc w:val="both"/>
            </w:pPr>
            <w:r w:rsidRPr="000F3D8B">
              <w:t>Total Direct Costs for Domestic Data Collection and Analysis</w:t>
            </w:r>
          </w:p>
        </w:tc>
        <w:tc>
          <w:tcPr>
            <w:tcW w:w="2134" w:type="dxa"/>
            <w:vAlign w:val="center"/>
          </w:tcPr>
          <w:p w:rsidRPr="000F3D8B" w:rsidR="0B33EA12" w:rsidP="0B33EA12" w:rsidRDefault="004937AF" w14:paraId="7EF10263" w14:textId="27DF4CB9">
            <w:pPr>
              <w:jc w:val="both"/>
            </w:pPr>
            <w:r w:rsidRPr="000F3D8B">
              <w:t xml:space="preserve">$ </w:t>
            </w:r>
            <w:r w:rsidRPr="000F3D8B" w:rsidR="00DE2371">
              <w:t>72</w:t>
            </w:r>
            <w:r w:rsidRPr="000F3D8B" w:rsidR="008328A5">
              <w:t>,</w:t>
            </w:r>
            <w:r w:rsidRPr="000F3D8B" w:rsidR="00DE2371">
              <w:t>98</w:t>
            </w:r>
            <w:r w:rsidRPr="000F3D8B" w:rsidR="008328A5">
              <w:t>7.00</w:t>
            </w:r>
          </w:p>
        </w:tc>
      </w:tr>
      <w:tr w:rsidRPr="000F3D8B" w:rsidR="002C1173" w:rsidTr="0B33EA12" w14:paraId="26A1E625" w14:textId="77777777">
        <w:trPr>
          <w:trHeight w:val="226"/>
        </w:trPr>
        <w:tc>
          <w:tcPr>
            <w:tcW w:w="7125" w:type="dxa"/>
          </w:tcPr>
          <w:p w:rsidRPr="000F3D8B" w:rsidR="4D35AFD5" w:rsidP="007F42BD" w:rsidRDefault="4D35AFD5" w14:paraId="596562EF" w14:textId="707BE603">
            <w:pPr>
              <w:ind w:left="283"/>
              <w:jc w:val="both"/>
            </w:pPr>
            <w:r w:rsidRPr="000F3D8B">
              <w:t>Indirect Charges [include Overhead, Fee, and G&amp;A]</w:t>
            </w:r>
          </w:p>
        </w:tc>
        <w:tc>
          <w:tcPr>
            <w:tcW w:w="2134" w:type="dxa"/>
            <w:vAlign w:val="center"/>
          </w:tcPr>
          <w:p w:rsidRPr="000F3D8B" w:rsidR="4D35AFD5" w:rsidP="0B33EA12" w:rsidRDefault="00230452" w14:paraId="3BB4320C" w14:textId="405CBF97">
            <w:pPr>
              <w:jc w:val="both"/>
            </w:pPr>
            <w:r w:rsidRPr="000F3D8B">
              <w:t>$</w:t>
            </w:r>
            <w:r w:rsidRPr="000F3D8B" w:rsidR="00801D3A">
              <w:t>16</w:t>
            </w:r>
            <w:r w:rsidRPr="000F3D8B">
              <w:t>,</w:t>
            </w:r>
            <w:r w:rsidRPr="000F3D8B" w:rsidR="00801D3A">
              <w:t>769</w:t>
            </w:r>
            <w:r w:rsidRPr="000F3D8B">
              <w:t>.00</w:t>
            </w:r>
          </w:p>
        </w:tc>
      </w:tr>
      <w:tr w:rsidRPr="000F3D8B" w:rsidR="00787305" w:rsidTr="0B33EA12" w14:paraId="7CFD938C" w14:textId="77777777">
        <w:trPr>
          <w:trHeight w:val="226"/>
        </w:trPr>
        <w:tc>
          <w:tcPr>
            <w:tcW w:w="7125" w:type="dxa"/>
            <w:tcBorders>
              <w:top w:val="single" w:color="auto" w:sz="12" w:space="0"/>
            </w:tcBorders>
          </w:tcPr>
          <w:p w:rsidRPr="000F3D8B" w:rsidR="00787305" w:rsidP="00F61A9F" w:rsidRDefault="00787305" w14:paraId="0F1DBF25" w14:textId="77777777">
            <w:pPr>
              <w:spacing w:before="100" w:beforeAutospacing="1"/>
              <w:jc w:val="both"/>
              <w:rPr>
                <w:b/>
              </w:rPr>
            </w:pPr>
            <w:r w:rsidRPr="000F3D8B">
              <w:rPr>
                <w:b/>
              </w:rPr>
              <w:t xml:space="preserve">Total </w:t>
            </w:r>
          </w:p>
        </w:tc>
        <w:tc>
          <w:tcPr>
            <w:tcW w:w="2134" w:type="dxa"/>
            <w:tcBorders>
              <w:top w:val="single" w:color="auto" w:sz="12" w:space="0"/>
            </w:tcBorders>
          </w:tcPr>
          <w:p w:rsidRPr="000F3D8B" w:rsidR="00787305" w:rsidP="00F61A9F" w:rsidRDefault="00C73404" w14:paraId="033AACA3" w14:textId="7C48F100">
            <w:pPr>
              <w:spacing w:before="100" w:beforeAutospacing="1"/>
              <w:jc w:val="both"/>
              <w:rPr>
                <w:b/>
              </w:rPr>
            </w:pPr>
            <w:r w:rsidRPr="000F3D8B">
              <w:rPr>
                <w:b/>
              </w:rPr>
              <w:t>$</w:t>
            </w:r>
            <w:r w:rsidRPr="000F3D8B" w:rsidR="001D4FD1">
              <w:rPr>
                <w:b/>
              </w:rPr>
              <w:t xml:space="preserve"> 89,75</w:t>
            </w:r>
            <w:r w:rsidRPr="000F3D8B" w:rsidR="008328A5">
              <w:rPr>
                <w:b/>
              </w:rPr>
              <w:t>6.00</w:t>
            </w:r>
          </w:p>
        </w:tc>
      </w:tr>
    </w:tbl>
    <w:p w:rsidRPr="000F3D8B" w:rsidR="00060225" w:rsidP="00F61A9F" w:rsidRDefault="00060225" w14:paraId="271253C1" w14:textId="77777777">
      <w:pPr>
        <w:spacing w:before="100" w:beforeAutospacing="1"/>
        <w:jc w:val="both"/>
        <w:rPr>
          <w:i/>
        </w:rPr>
      </w:pPr>
    </w:p>
    <w:p w:rsidRPr="000F3D8B" w:rsidR="001551C6" w:rsidP="0B33EA12" w:rsidRDefault="001551C6" w14:paraId="0523E144" w14:textId="77777777">
      <w:pPr>
        <w:numPr>
          <w:ilvl w:val="0"/>
          <w:numId w:val="1"/>
        </w:numPr>
        <w:spacing w:before="100" w:beforeAutospacing="1"/>
        <w:jc w:val="both"/>
        <w:rPr>
          <w:i/>
        </w:rPr>
      </w:pPr>
      <w:r w:rsidRPr="000F3D8B">
        <w:rPr>
          <w:i/>
        </w:rPr>
        <w:t>Explain any changes/adjustments to this collection since the previous submission</w:t>
      </w:r>
    </w:p>
    <w:p w:rsidRPr="000F3D8B" w:rsidR="00060225" w:rsidP="00F61A9F" w:rsidRDefault="00D22C31" w14:paraId="401D3582" w14:textId="05C0EBDB">
      <w:pPr>
        <w:spacing w:before="100" w:beforeAutospacing="1"/>
        <w:ind w:left="360"/>
        <w:jc w:val="both"/>
      </w:pPr>
      <w:r w:rsidRPr="000F3D8B">
        <w:t>This is a new collection</w:t>
      </w:r>
      <w:r w:rsidRPr="000F3D8B" w:rsidR="00FB4A06">
        <w:t xml:space="preserve">. </w:t>
      </w:r>
    </w:p>
    <w:p w:rsidRPr="000F3D8B" w:rsidR="001551C6" w:rsidP="0B33EA12" w:rsidRDefault="001551C6" w14:paraId="3B9A9CBC" w14:textId="77777777">
      <w:pPr>
        <w:numPr>
          <w:ilvl w:val="0"/>
          <w:numId w:val="1"/>
        </w:numPr>
        <w:spacing w:before="100" w:beforeAutospacing="1"/>
        <w:jc w:val="both"/>
        <w:rPr>
          <w:i/>
        </w:rPr>
      </w:pPr>
      <w:r w:rsidRPr="000F3D8B">
        <w:rPr>
          <w:i/>
        </w:rPr>
        <w:t>Specify if the data gathered by this collection will be published.</w:t>
      </w:r>
    </w:p>
    <w:p w:rsidRPr="000F3D8B" w:rsidR="00AD5D2E" w:rsidP="0B33EA12" w:rsidRDefault="0C39C99F" w14:paraId="6528BD7D" w14:textId="39A035CE">
      <w:pPr>
        <w:spacing w:before="100" w:beforeAutospacing="1"/>
        <w:ind w:left="360"/>
        <w:jc w:val="both"/>
      </w:pPr>
      <w:r w:rsidRPr="000F3D8B">
        <w:t>Once data have been collected and analyzed, the evaluation contractor will produce a final report for publication</w:t>
      </w:r>
      <w:r w:rsidRPr="000F3D8B" w:rsidR="4EBD38BC">
        <w:t xml:space="preserve">. </w:t>
      </w:r>
      <w:r w:rsidRPr="000F3D8B" w:rsidR="676E1E7A">
        <w:t>The ECA Evaluation Division will publish the external version of the report, and infographic on its website (</w:t>
      </w:r>
      <w:hyperlink w:history="1" r:id="rId15">
        <w:r w:rsidRPr="000F3D8B" w:rsidR="676E1E7A">
          <w:rPr>
            <w:rStyle w:val="Hyperlink"/>
            <w:color w:val="auto"/>
          </w:rPr>
          <w:t>https://eca.state.gov/impact/eca-evaluation-division</w:t>
        </w:r>
      </w:hyperlink>
      <w:r w:rsidRPr="000F3D8B" w:rsidR="676E1E7A">
        <w:t xml:space="preserve">). </w:t>
      </w:r>
      <w:r w:rsidRPr="000F3D8B">
        <w:t xml:space="preserve">However, the raw data </w:t>
      </w:r>
      <w:r w:rsidRPr="000F3D8B" w:rsidR="719550AB">
        <w:t xml:space="preserve">or those of individual respondents </w:t>
      </w:r>
      <w:r w:rsidRPr="000F3D8B">
        <w:t>will not be published in any way</w:t>
      </w:r>
      <w:r w:rsidRPr="000F3D8B" w:rsidR="719550AB">
        <w:t xml:space="preserve"> with attribution</w:t>
      </w:r>
      <w:r w:rsidRPr="000F3D8B" w:rsidR="1E2071EB">
        <w:t xml:space="preserve"> or any personally identifiable information</w:t>
      </w:r>
      <w:r w:rsidRPr="000F3D8B" w:rsidR="719550AB">
        <w:t>.</w:t>
      </w:r>
    </w:p>
    <w:p w:rsidRPr="000F3D8B" w:rsidR="001551C6" w:rsidP="0B33EA12" w:rsidRDefault="001551C6" w14:paraId="66FA53FA" w14:textId="206C7838">
      <w:pPr>
        <w:numPr>
          <w:ilvl w:val="0"/>
          <w:numId w:val="1"/>
        </w:numPr>
        <w:spacing w:before="100" w:beforeAutospacing="1"/>
        <w:jc w:val="both"/>
        <w:rPr>
          <w:i/>
        </w:rPr>
      </w:pPr>
      <w:r w:rsidRPr="000F3D8B">
        <w:rPr>
          <w:i/>
        </w:rPr>
        <w:t xml:space="preserve">If applicable, explain the reason(s) for seeking approval to not display the OMB expiration date. </w:t>
      </w:r>
      <w:bookmarkStart w:name="_GoBack" w:id="3"/>
      <w:bookmarkEnd w:id="3"/>
    </w:p>
    <w:p w:rsidRPr="000F3D8B" w:rsidR="001472AE" w:rsidP="00F61A9F" w:rsidRDefault="001472AE" w14:paraId="0DC8A16B" w14:textId="2E2BDC6E">
      <w:pPr>
        <w:pStyle w:val="ListParagraph"/>
        <w:spacing w:before="100" w:beforeAutospacing="1"/>
        <w:ind w:left="360"/>
        <w:jc w:val="both"/>
        <w:rPr>
          <w:szCs w:val="24"/>
        </w:rPr>
      </w:pPr>
      <w:r w:rsidRPr="000F3D8B">
        <w:rPr>
          <w:szCs w:val="24"/>
        </w:rPr>
        <w:t xml:space="preserve">The Department will display the OMB expiration date. </w:t>
      </w:r>
    </w:p>
    <w:p w:rsidRPr="000F3D8B" w:rsidR="001551C6" w:rsidP="0B33EA12" w:rsidRDefault="001551C6" w14:paraId="64E54DA7" w14:textId="012CCC97">
      <w:pPr>
        <w:numPr>
          <w:ilvl w:val="0"/>
          <w:numId w:val="1"/>
        </w:numPr>
        <w:spacing w:before="100" w:beforeAutospacing="1"/>
        <w:jc w:val="both"/>
        <w:rPr>
          <w:i/>
        </w:rPr>
      </w:pPr>
      <w:r w:rsidRPr="000F3D8B">
        <w:rPr>
          <w:i/>
        </w:rPr>
        <w:t>Explain any exceptions to the OMB</w:t>
      </w:r>
      <w:r w:rsidR="000F3D8B">
        <w:rPr>
          <w:i/>
        </w:rPr>
        <w:t xml:space="preserve"> certification statement below.</w:t>
      </w:r>
      <w:r w:rsidRPr="000F3D8B">
        <w:rPr>
          <w:i/>
        </w:rPr>
        <w:t>.</w:t>
      </w:r>
    </w:p>
    <w:p w:rsidRPr="000F3D8B" w:rsidR="001472AE" w:rsidP="002339EA" w:rsidRDefault="001472AE" w14:paraId="738E0AF5" w14:textId="5468D51D">
      <w:pPr>
        <w:pStyle w:val="ListParagraph"/>
        <w:spacing w:before="100" w:beforeAutospacing="1"/>
        <w:ind w:left="360"/>
        <w:jc w:val="both"/>
      </w:pPr>
      <w:r w:rsidRPr="000F3D8B">
        <w:rPr>
          <w:szCs w:val="24"/>
        </w:rPr>
        <w:t xml:space="preserve">The Department is not seeking exceptions to the certification statement. </w:t>
      </w:r>
    </w:p>
    <w:p w:rsidRPr="000F3D8B" w:rsidR="001551C6" w:rsidP="007F42BD" w:rsidRDefault="001551C6" w14:paraId="5198C94A" w14:textId="14EBDFC3">
      <w:pPr>
        <w:spacing w:before="100" w:beforeAutospacing="1"/>
      </w:pPr>
      <w:r w:rsidRPr="000F3D8B">
        <w:t>B.</w:t>
      </w:r>
      <w:r w:rsidRPr="000F3D8B">
        <w:tab/>
      </w:r>
      <w:r w:rsidRPr="000F3D8B" w:rsidR="4BBF0E34">
        <w:t xml:space="preserve"> COLLECTION OF INFORMATION EMPLOYING STATISTICAL METHODS</w:t>
      </w:r>
    </w:p>
    <w:p w:rsidRPr="000F3D8B" w:rsidR="003B46BC" w:rsidP="00F61A9F" w:rsidRDefault="16E99A4F" w14:paraId="7E597DEA" w14:textId="25D7D08F">
      <w:pPr>
        <w:spacing w:after="120"/>
        <w:jc w:val="both"/>
        <w:rPr>
          <w:rStyle w:val="normaltextrun"/>
        </w:rPr>
      </w:pPr>
      <w:r w:rsidRPr="000F3D8B">
        <w:lastRenderedPageBreak/>
        <w:t xml:space="preserve"> </w:t>
      </w:r>
    </w:p>
    <w:p w:rsidRPr="000F3D8B" w:rsidR="3774AA15" w:rsidP="0B33EA12" w:rsidRDefault="3774AA15" w14:paraId="101F6232" w14:textId="313EA5A0">
      <w:pPr>
        <w:jc w:val="both"/>
      </w:pPr>
      <w:r w:rsidRPr="000F3D8B">
        <w:t>This collection will employ statistical methods for each survey and interview.</w:t>
      </w:r>
    </w:p>
    <w:p w:rsidRPr="000F3D8B" w:rsidR="0B33EA12" w:rsidP="0B33EA12" w:rsidRDefault="0B33EA12" w14:paraId="2872BB8A" w14:textId="7665E5DB">
      <w:pPr>
        <w:spacing w:after="120"/>
        <w:jc w:val="both"/>
        <w:rPr>
          <w:rStyle w:val="normaltextrun"/>
        </w:rPr>
      </w:pPr>
    </w:p>
    <w:p w:rsidRPr="000F3D8B" w:rsidR="28EFD166" w:rsidP="007F42BD" w:rsidRDefault="28EFD166" w14:paraId="129369A3" w14:textId="3B01913E">
      <w:pPr>
        <w:spacing w:after="120"/>
        <w:jc w:val="both"/>
        <w:rPr>
          <w:b/>
          <w:bCs/>
        </w:rPr>
      </w:pPr>
      <w:r w:rsidRPr="000F3D8B">
        <w:t>1.</w:t>
      </w:r>
      <w:r w:rsidRPr="000F3D8B" w:rsidR="4132B953">
        <w:t xml:space="preserve"> </w:t>
      </w:r>
      <w:r w:rsidRPr="000F3D8B" w:rsidR="4132B953">
        <w:rPr>
          <w:b/>
          <w:bCs/>
        </w:rPr>
        <w:t>Potential Respondent Universe and Respondent Selection Methods</w:t>
      </w:r>
    </w:p>
    <w:p w:rsidRPr="000F3D8B" w:rsidR="4132B953" w:rsidP="0B33EA12" w:rsidRDefault="4132B953" w14:paraId="13A3018C" w14:textId="66526172">
      <w:pPr>
        <w:spacing w:after="120"/>
        <w:jc w:val="both"/>
        <w:rPr>
          <w:b/>
        </w:rPr>
      </w:pPr>
      <w:r w:rsidRPr="000F3D8B">
        <w:rPr>
          <w:b/>
        </w:rPr>
        <w:t>Sampling Strategy</w:t>
      </w:r>
    </w:p>
    <w:p w:rsidRPr="000F3D8B" w:rsidR="30246CCB" w:rsidP="0B33EA12" w:rsidRDefault="30246CCB" w14:paraId="5F493FAD" w14:textId="5359E980">
      <w:pPr>
        <w:spacing w:after="120"/>
        <w:jc w:val="both"/>
      </w:pPr>
      <w:r w:rsidRPr="000F3D8B">
        <w:t xml:space="preserve">The respondent universe for this evaluation includes the 946 individuals who participated as mentors in the TechWomen Program. To gather sufficient data for a </w:t>
      </w:r>
      <w:r w:rsidRPr="000F3D8B" w:rsidR="29D03EB8">
        <w:t xml:space="preserve">whole of </w:t>
      </w:r>
      <w:r w:rsidRPr="000F3D8B">
        <w:t>network analysis, the acceptable minimum survey response rate is set at 75% (</w:t>
      </w:r>
      <w:r w:rsidRPr="000F3D8B">
        <w:rPr>
          <w:i/>
        </w:rPr>
        <w:t>n</w:t>
      </w:r>
      <w:r w:rsidRPr="000F3D8B">
        <w:t xml:space="preserve"> = 709). As a result, it was determined that a census was the most effective way to achieve </w:t>
      </w:r>
      <w:r w:rsidRPr="000F3D8B" w:rsidR="222601FC">
        <w:t>the required</w:t>
      </w:r>
      <w:r w:rsidRPr="000F3D8B">
        <w:t xml:space="preserve"> sample size</w:t>
      </w:r>
      <w:r w:rsidRPr="000F3D8B" w:rsidR="2140ED6A">
        <w:t>.</w:t>
      </w:r>
      <w:r w:rsidRPr="000F3D8B" w:rsidR="47C58157">
        <w:t xml:space="preserve"> </w:t>
      </w:r>
    </w:p>
    <w:p w:rsidRPr="000F3D8B" w:rsidR="003B46BC" w:rsidP="0B33EA12" w:rsidRDefault="1F52AC9C" w14:paraId="12D7385E" w14:textId="4A34A2E3">
      <w:pPr>
        <w:spacing w:after="120"/>
        <w:jc w:val="both"/>
      </w:pPr>
      <w:r w:rsidRPr="000F3D8B">
        <w:t xml:space="preserve">The contractor will identify key informants </w:t>
      </w:r>
      <w:r w:rsidRPr="000F3D8B" w:rsidDel="00076A12">
        <w:t>through sampling methods that</w:t>
      </w:r>
      <w:r w:rsidRPr="000F3D8B" w:rsidDel="00076A12" w:rsidR="2CEC16EF">
        <w:t xml:space="preserve"> </w:t>
      </w:r>
      <w:r w:rsidRPr="000F3D8B" w:rsidR="2CEC16EF">
        <w:t>reflect stakeholder diversity and ensure key demographics are adequately represented in the samples.</w:t>
      </w:r>
    </w:p>
    <w:p w:rsidRPr="000F3D8B" w:rsidR="003B46BC" w:rsidP="00F61A9F" w:rsidRDefault="003B46BC" w14:paraId="4C05847C" w14:textId="0CE82945">
      <w:pPr>
        <w:spacing w:after="120"/>
        <w:jc w:val="both"/>
      </w:pPr>
    </w:p>
    <w:p w:rsidRPr="000F3D8B" w:rsidR="1CB216D2" w:rsidP="007F42BD" w:rsidRDefault="1CB216D2" w14:paraId="0216BEE4" w14:textId="61FB05B7">
      <w:pPr>
        <w:jc w:val="both"/>
        <w:rPr>
          <w:b/>
          <w:bCs/>
        </w:rPr>
      </w:pPr>
      <w:r w:rsidRPr="000F3D8B">
        <w:rPr>
          <w:b/>
          <w:bCs/>
        </w:rPr>
        <w:t>2.</w:t>
      </w:r>
      <w:r w:rsidRPr="000F3D8B">
        <w:t xml:space="preserve">         </w:t>
      </w:r>
      <w:r w:rsidRPr="000F3D8B">
        <w:rPr>
          <w:b/>
          <w:bCs/>
        </w:rPr>
        <w:t>Procedures for the Collection of Information</w:t>
      </w:r>
    </w:p>
    <w:p w:rsidRPr="000F3D8B" w:rsidR="002C1173" w:rsidP="002C1173" w:rsidRDefault="6581E6A3" w14:paraId="56BC9872" w14:textId="14992849">
      <w:r w:rsidRPr="000F3D8B">
        <w:t>The contractor will administer the survey via the online research platform ONAsurveys.com.</w:t>
      </w:r>
      <w:r w:rsidRPr="000F3D8B">
        <w:rPr>
          <w:rFonts w:eastAsiaTheme="majorEastAsia"/>
        </w:rPr>
        <w:t xml:space="preserve"> </w:t>
      </w:r>
      <w:r w:rsidRPr="000F3D8B">
        <w:t>Prior to the survey being deployed to mentors, an email will be sent to all mentors by the TechWomen implementing partner, IIE</w:t>
      </w:r>
      <w:r w:rsidRPr="000F3D8B" w:rsidR="00076A12">
        <w:t>,</w:t>
      </w:r>
      <w:r w:rsidRPr="000F3D8B">
        <w:t xml:space="preserve"> with the option for mentors to opt out of survey participation. Mentors that opt-out will not be sent individualized links to the mentor survey. Mentors that do not opt out of survey participation will be sent an individualized link to the mentor survey and must utilize the individualized link for participation. The surveys will each remain open for 30 days.</w:t>
      </w:r>
    </w:p>
    <w:p w:rsidRPr="000F3D8B" w:rsidR="002C1173" w:rsidP="002C1173" w:rsidRDefault="002C1173" w14:paraId="5FA261DC" w14:textId="77777777"/>
    <w:p w:rsidRPr="000F3D8B" w:rsidR="003B46BC" w:rsidP="00F61A9F" w:rsidRDefault="003B46BC" w14:paraId="0AB875C5" w14:textId="77777777">
      <w:pPr>
        <w:pStyle w:val="Heading2"/>
        <w:spacing w:before="0"/>
        <w:jc w:val="both"/>
        <w:rPr>
          <w:rFonts w:ascii="Times New Roman" w:hAnsi="Times New Roman" w:cs="Times New Roman"/>
          <w:b/>
          <w:color w:val="auto"/>
          <w:sz w:val="24"/>
          <w:szCs w:val="24"/>
        </w:rPr>
      </w:pPr>
      <w:r w:rsidRPr="000F3D8B">
        <w:rPr>
          <w:rFonts w:ascii="Times New Roman" w:hAnsi="Times New Roman" w:cs="Times New Roman"/>
          <w:b/>
          <w:color w:val="auto"/>
          <w:sz w:val="24"/>
          <w:szCs w:val="24"/>
        </w:rPr>
        <w:t>Quality Control</w:t>
      </w:r>
    </w:p>
    <w:p w:rsidRPr="000F3D8B" w:rsidR="003B46BC" w:rsidP="00F61A9F" w:rsidRDefault="003B46BC" w14:paraId="618ACF8B" w14:textId="6EB32C68">
      <w:pPr>
        <w:spacing w:after="120"/>
        <w:jc w:val="both"/>
      </w:pPr>
      <w:r w:rsidRPr="000F3D8B">
        <w:t xml:space="preserve">The </w:t>
      </w:r>
      <w:r w:rsidRPr="000F3D8B" w:rsidR="002C7D35">
        <w:t>Evaluation Team (</w:t>
      </w:r>
      <w:r w:rsidRPr="000F3D8B">
        <w:t>ET</w:t>
      </w:r>
      <w:r w:rsidRPr="000F3D8B" w:rsidR="002C7D35">
        <w:t>)</w:t>
      </w:r>
      <w:r w:rsidRPr="000F3D8B">
        <w:t xml:space="preserve"> will monitor survey responses daily and flag any potential problems with the survey platform, survey completion rates, suspected burnout, etc. These flags will be investigated and corrective actions (including requesting feedback from the respondent) will be taken the following day, if deemed necessary. </w:t>
      </w:r>
    </w:p>
    <w:p w:rsidRPr="000F3D8B" w:rsidR="003B46BC" w:rsidP="00F61A9F" w:rsidRDefault="003B46BC" w14:paraId="2549048E" w14:textId="77777777">
      <w:pPr>
        <w:pStyle w:val="Heading2"/>
        <w:spacing w:before="0"/>
        <w:jc w:val="both"/>
        <w:rPr>
          <w:rFonts w:ascii="Times New Roman" w:hAnsi="Times New Roman" w:cs="Times New Roman"/>
          <w:b/>
          <w:color w:val="auto"/>
          <w:sz w:val="24"/>
          <w:szCs w:val="24"/>
        </w:rPr>
      </w:pPr>
      <w:r w:rsidRPr="000F3D8B">
        <w:rPr>
          <w:rFonts w:ascii="Times New Roman" w:hAnsi="Times New Roman" w:cs="Times New Roman"/>
          <w:b/>
          <w:color w:val="auto"/>
          <w:sz w:val="24"/>
          <w:szCs w:val="24"/>
        </w:rPr>
        <w:t>Security and Data Management</w:t>
      </w:r>
    </w:p>
    <w:p w:rsidRPr="000F3D8B" w:rsidR="003B46BC" w:rsidP="0B33EA12" w:rsidRDefault="003B46BC" w14:paraId="04429C72" w14:textId="666E4F1C">
      <w:pPr>
        <w:spacing w:after="120"/>
        <w:jc w:val="both"/>
      </w:pPr>
      <w:r w:rsidRPr="000F3D8B">
        <w:t>Data will be protected on the password-secured website during survey administration. All data utilized, captured, or acquired for this evaluation will be securely stored and segregated from any other company data. These procedures will include segregated project folders used only in the execution of this evaluation, and which will only be accessible by personnel engaged in evaluation activities. Full data access will be limited to the ET’s management staff and higher to limit those who have access to the full range of data captured and utilized throughout the execution of the contract.</w:t>
      </w:r>
    </w:p>
    <w:p w:rsidRPr="000F3D8B" w:rsidR="003B46BC" w:rsidP="0B33EA12" w:rsidRDefault="003B46BC" w14:paraId="73FA46DC" w14:textId="406971BC">
      <w:pPr>
        <w:pStyle w:val="Heading2"/>
        <w:spacing w:before="0"/>
        <w:jc w:val="both"/>
        <w:rPr>
          <w:rFonts w:ascii="Times New Roman" w:hAnsi="Times New Roman" w:cs="Times New Roman"/>
          <w:b/>
          <w:color w:val="auto"/>
          <w:sz w:val="24"/>
          <w:szCs w:val="24"/>
        </w:rPr>
      </w:pPr>
      <w:r w:rsidRPr="000F3D8B">
        <w:rPr>
          <w:rFonts w:ascii="Times New Roman" w:hAnsi="Times New Roman" w:cs="Times New Roman"/>
          <w:b/>
          <w:color w:val="auto"/>
          <w:sz w:val="24"/>
          <w:szCs w:val="24"/>
        </w:rPr>
        <w:t>Methods for Validating Data</w:t>
      </w:r>
    </w:p>
    <w:p w:rsidRPr="000F3D8B" w:rsidR="003B46BC" w:rsidP="00F61A9F" w:rsidRDefault="003B46BC" w14:paraId="50A211A7" w14:textId="0846BC58">
      <w:pPr>
        <w:spacing w:after="120"/>
        <w:jc w:val="both"/>
      </w:pPr>
      <w:r w:rsidRPr="000F3D8B">
        <w:t xml:space="preserve">As the survey will be administered via an online survey platform, data will already be formatted for a network study and can be exported to SPSS or </w:t>
      </w:r>
      <w:r w:rsidRPr="000F3D8B" w:rsidR="002C7D35">
        <w:t xml:space="preserve">Microsoft </w:t>
      </w:r>
      <w:r w:rsidRPr="000F3D8B">
        <w:t xml:space="preserve">Excel for cleaning. Closed-ended questions will have already been assigned codes in the ONA platform. </w:t>
      </w:r>
    </w:p>
    <w:p w:rsidRPr="000F3D8B" w:rsidR="003B46BC" w:rsidP="00F61A9F" w:rsidRDefault="003B46BC" w14:paraId="748C2734" w14:textId="77777777">
      <w:pPr>
        <w:spacing w:after="120"/>
        <w:jc w:val="both"/>
      </w:pPr>
      <w:r w:rsidRPr="000F3D8B">
        <w:t xml:space="preserve">During data cleaning, the team will analyze question responses for outliers, implausible values, and digit preference (on numeric responses), and for unexpected distributions on categorical or ordinal variables. These issues are then addressed in consultation with the ET, replacing clearly errant values with missing values, imputing the value based on available information, or merely </w:t>
      </w:r>
      <w:r w:rsidRPr="000F3D8B">
        <w:lastRenderedPageBreak/>
        <w:t>flagging the issue in the top-line analysis report. Significantly skewed ordinal or interval data may be transformed to approach normality.</w:t>
      </w:r>
    </w:p>
    <w:p w:rsidRPr="000F3D8B" w:rsidR="3359CD5C" w:rsidP="0B33EA12" w:rsidRDefault="3359CD5C" w14:paraId="0DB1D081" w14:textId="77777777">
      <w:pPr>
        <w:pStyle w:val="Heading2"/>
        <w:jc w:val="both"/>
        <w:rPr>
          <w:rFonts w:ascii="Times New Roman" w:hAnsi="Times New Roman" w:cs="Times New Roman"/>
          <w:b/>
          <w:color w:val="auto"/>
          <w:sz w:val="24"/>
          <w:szCs w:val="24"/>
        </w:rPr>
      </w:pPr>
      <w:r w:rsidRPr="000F3D8B">
        <w:rPr>
          <w:rFonts w:ascii="Times New Roman" w:hAnsi="Times New Roman" w:cs="Times New Roman"/>
          <w:b/>
          <w:color w:val="auto"/>
          <w:sz w:val="24"/>
          <w:szCs w:val="24"/>
        </w:rPr>
        <w:t>Data Ownership</w:t>
      </w:r>
    </w:p>
    <w:p w:rsidRPr="000F3D8B" w:rsidR="3359CD5C" w:rsidP="0B33EA12" w:rsidRDefault="3359CD5C" w14:paraId="193E1F7F" w14:textId="5FD2187C">
      <w:pPr>
        <w:jc w:val="both"/>
      </w:pPr>
      <w:r w:rsidRPr="000F3D8B">
        <w:t>The ET understands that all data utilized, captured, or acquired within the implementation of an evaluation is solely owned by the end-client, unless explicitly and contractually noted. As such, the contractor will not utilize the data for any other pursuits other than for those specifically required to perform the work under contract, without express written consent.</w:t>
      </w:r>
    </w:p>
    <w:p w:rsidRPr="000F3D8B" w:rsidR="0B33EA12" w:rsidP="0B33EA12" w:rsidRDefault="0B33EA12" w14:paraId="6CFB1874" w14:textId="2084652B">
      <w:pPr>
        <w:spacing w:after="120"/>
        <w:jc w:val="both"/>
      </w:pPr>
    </w:p>
    <w:p w:rsidRPr="000F3D8B" w:rsidR="39340132" w:rsidP="0B33EA12" w:rsidRDefault="39340132" w14:paraId="118D5428" w14:textId="661B3995">
      <w:pPr>
        <w:jc w:val="both"/>
        <w:rPr>
          <w:b/>
          <w:bCs/>
        </w:rPr>
      </w:pPr>
      <w:r w:rsidRPr="000F3D8B">
        <w:rPr>
          <w:b/>
          <w:bCs/>
        </w:rPr>
        <w:t>3.</w:t>
      </w:r>
      <w:r w:rsidRPr="000F3D8B">
        <w:t xml:space="preserve">         </w:t>
      </w:r>
      <w:r w:rsidRPr="000F3D8B">
        <w:rPr>
          <w:b/>
          <w:bCs/>
        </w:rPr>
        <w:t>Maximization of Response Rates and Nonresponse</w:t>
      </w:r>
    </w:p>
    <w:p w:rsidRPr="000F3D8B" w:rsidR="0B33EA12" w:rsidP="0B33EA12" w:rsidRDefault="0B33EA12" w14:paraId="527CF4C0" w14:textId="5C2D52C5">
      <w:pPr>
        <w:spacing w:after="120"/>
        <w:jc w:val="both"/>
      </w:pPr>
    </w:p>
    <w:p w:rsidRPr="000F3D8B" w:rsidR="39340132" w:rsidP="0B33EA12" w:rsidRDefault="39340132" w14:paraId="1639F2EB" w14:textId="7A0D0971">
      <w:pPr>
        <w:spacing w:after="120"/>
        <w:jc w:val="both"/>
      </w:pPr>
      <w:r w:rsidRPr="000F3D8B">
        <w:t xml:space="preserve">ECA considers nonresponse to be a risk. Wherever possible, questions and scales were selected for parsimoniousness.  As much as possible, response categories were limited to yes/no and no more than four-point scale options to reduce the time required to respond to the questions.   </w:t>
      </w:r>
    </w:p>
    <w:p w:rsidRPr="000F3D8B" w:rsidR="39340132" w:rsidP="0B33EA12" w:rsidRDefault="39340132" w14:paraId="7BE5A173" w14:textId="3DEB5499">
      <w:pPr>
        <w:spacing w:after="120"/>
        <w:jc w:val="both"/>
      </w:pPr>
      <w:r w:rsidRPr="000F3D8B">
        <w:t xml:space="preserve">Although the survey will be sent as a census, it is possible that responses will be most forthcoming from respondents with more recent engagement with the program. Halfway through the survey administration, data on total number of responses will be compiled and presented by the contractor for ECA’s review and consultation on acceptability. </w:t>
      </w:r>
    </w:p>
    <w:p w:rsidRPr="000F3D8B" w:rsidR="0B33EA12" w:rsidP="0B33EA12" w:rsidRDefault="39340132" w14:paraId="738BC67D" w14:textId="710BF8A1">
      <w:pPr>
        <w:spacing w:after="120"/>
        <w:jc w:val="both"/>
      </w:pPr>
      <w:r w:rsidRPr="000F3D8B">
        <w:t>The contractor will send individualized survey links to respondents via the ONA</w:t>
      </w:r>
      <w:r w:rsidRPr="000F3D8B" w:rsidR="00E60F3B">
        <w:t xml:space="preserve"> </w:t>
      </w:r>
      <w:r w:rsidRPr="000F3D8B">
        <w:t>surveys</w:t>
      </w:r>
      <w:r w:rsidRPr="000F3D8B" w:rsidR="002C1173">
        <w:t xml:space="preserve"> platform</w:t>
      </w:r>
      <w:r w:rsidRPr="000F3D8B">
        <w:t xml:space="preserve">.  The invitation to complete the survey will include an estimated completion time, which should encourage participation. Once the survey has been launched (via an introductory email including the survey link), the contractor will send period reminders boost the response rate. Based on prior experience, we expect the survey to be open for 4 weeks, requiring two to three reminders. If response rates remain low despite reminders, the contractor may request that the TechWomen implementing partner, IIE, assist with promotion of the survey since they have established relationships with many of the respondents.  </w:t>
      </w:r>
    </w:p>
    <w:p w:rsidRPr="000F3D8B" w:rsidR="003B46BC" w:rsidP="0B33EA12" w:rsidRDefault="003B46BC" w14:paraId="2E6D770F" w14:textId="2A4439E2">
      <w:pPr>
        <w:jc w:val="both"/>
      </w:pPr>
    </w:p>
    <w:p w:rsidRPr="000F3D8B" w:rsidR="108CF96B" w:rsidP="0B33EA12" w:rsidRDefault="108CF96B" w14:paraId="641DF3D0" w14:textId="1CB8C188">
      <w:pPr>
        <w:jc w:val="both"/>
        <w:rPr>
          <w:b/>
          <w:bCs/>
        </w:rPr>
      </w:pPr>
      <w:r w:rsidRPr="000F3D8B">
        <w:rPr>
          <w:b/>
          <w:bCs/>
        </w:rPr>
        <w:t>4.</w:t>
      </w:r>
      <w:r w:rsidRPr="000F3D8B">
        <w:t xml:space="preserve">         </w:t>
      </w:r>
      <w:r w:rsidRPr="000F3D8B">
        <w:rPr>
          <w:b/>
          <w:bCs/>
        </w:rPr>
        <w:t>Data Analysis and Reporting</w:t>
      </w:r>
    </w:p>
    <w:p w:rsidRPr="000F3D8B" w:rsidR="108CF96B" w:rsidP="0B33EA12" w:rsidRDefault="108CF96B" w14:paraId="6E3FAB61" w14:textId="748A5272">
      <w:pPr>
        <w:pStyle w:val="Heading3"/>
        <w:spacing w:after="120"/>
        <w:jc w:val="both"/>
        <w:rPr>
          <w:rFonts w:ascii="Times New Roman" w:hAnsi="Times New Roman" w:cs="Times New Roman"/>
          <w:b/>
          <w:color w:val="auto"/>
        </w:rPr>
      </w:pPr>
      <w:r w:rsidRPr="000F3D8B">
        <w:rPr>
          <w:rFonts w:ascii="Times New Roman" w:hAnsi="Times New Roman" w:eastAsia="Times New Roman" w:cs="Times New Roman"/>
          <w:b/>
          <w:color w:val="auto"/>
        </w:rPr>
        <w:t>Social Network Analysis</w:t>
      </w:r>
    </w:p>
    <w:p w:rsidRPr="000F3D8B" w:rsidR="108CF96B" w:rsidP="0B33EA12" w:rsidRDefault="108CF96B" w14:paraId="022B6229" w14:textId="202DD9E3">
      <w:pPr>
        <w:jc w:val="both"/>
      </w:pPr>
      <w:r w:rsidRPr="000F3D8B">
        <w:t>The contractor will use data from the online survey to provide visual representations and analytic data of the TechWomen network structure. The ET will analyze network data using UCINET, a software package specifically for the analysis of social network data, and visualized with Gephi, an open-source network analysis and visualization software package. The ET will use clustering methods to identify any discernable groups that emerge from the network, such as by age, program year, region, or area of interest.</w:t>
      </w:r>
    </w:p>
    <w:p w:rsidRPr="000F3D8B" w:rsidR="0B33EA12" w:rsidP="0B33EA12" w:rsidRDefault="0B33EA12" w14:paraId="625A3C87" w14:textId="7FA2BA2F">
      <w:pPr>
        <w:spacing w:after="120"/>
        <w:jc w:val="both"/>
      </w:pPr>
    </w:p>
    <w:p w:rsidRPr="000F3D8B" w:rsidR="108CF96B" w:rsidP="0B33EA12" w:rsidRDefault="108CF96B" w14:paraId="38871EA3" w14:textId="29CEBD7B">
      <w:pPr>
        <w:spacing w:after="120"/>
        <w:jc w:val="both"/>
        <w:rPr>
          <w:b/>
        </w:rPr>
      </w:pPr>
      <w:r w:rsidRPr="000F3D8B">
        <w:rPr>
          <w:b/>
        </w:rPr>
        <w:t xml:space="preserve">Qualitative Data Analysis </w:t>
      </w:r>
    </w:p>
    <w:p w:rsidRPr="000F3D8B" w:rsidR="0B33EA12" w:rsidP="00583C3E" w:rsidRDefault="108CF96B" w14:paraId="26E53412" w14:textId="20C99A4D">
      <w:pPr>
        <w:spacing w:after="120"/>
        <w:jc w:val="both"/>
        <w:rPr>
          <w:rFonts w:eastAsia="Gill Sans MT"/>
        </w:rPr>
      </w:pPr>
      <w:r w:rsidRPr="000F3D8B">
        <w:t>During data collection, the contractor will take detailed notes and following data collection, the recordings of KIIs will be transcribed. These will become the basis of qualitative data analysis and cleaning. Once data collection is completed, the contractor will use Dedoose qualitative data coding and analysis software to conduct content, trend, contribution and pattern analysis to identify response categories and emergent themes and contextual factors, upon which to draw conclusions and develop evidence-based recommendations</w:t>
      </w:r>
    </w:p>
    <w:p w:rsidRPr="000F3D8B" w:rsidR="00625B32" w:rsidP="0B33EA12" w:rsidRDefault="00625B32" w14:paraId="05C381B4" w14:textId="77777777">
      <w:pPr>
        <w:spacing w:before="100" w:beforeAutospacing="1"/>
        <w:jc w:val="both"/>
        <w:rPr>
          <w:b/>
        </w:rPr>
      </w:pPr>
      <w:r w:rsidRPr="000F3D8B">
        <w:lastRenderedPageBreak/>
        <w:t>5.</w:t>
      </w:r>
      <w:r w:rsidRPr="000F3D8B">
        <w:tab/>
      </w:r>
      <w:r w:rsidRPr="000F3D8B">
        <w:rPr>
          <w:b/>
        </w:rPr>
        <w:t xml:space="preserve">Relevant Contacts </w:t>
      </w:r>
    </w:p>
    <w:p w:rsidRPr="007F42BD" w:rsidR="001551C6" w:rsidP="0B33EA12" w:rsidRDefault="00625B32" w14:paraId="6D6EEC5A" w14:textId="532D3D52">
      <w:pPr>
        <w:spacing w:before="100" w:beforeAutospacing="1"/>
        <w:jc w:val="both"/>
      </w:pPr>
      <w:r w:rsidRPr="000F3D8B">
        <w:t>This evaluation was contracted through a competitive process.  A number of ECA staff reviewed and approved the proposed methodology: Natalie Donahue, Chief of Evaluation (202-632-6193).</w:t>
      </w:r>
      <w:r w:rsidRPr="000F3D8B" w:rsidR="00641DFD">
        <w:t xml:space="preserve"> Social Impact</w:t>
      </w:r>
      <w:r w:rsidRPr="000F3D8B" w:rsidR="00456938">
        <w:t xml:space="preserve"> </w:t>
      </w:r>
      <w:r w:rsidRPr="000F3D8B">
        <w:t xml:space="preserve">is the contractor that was selected to carry out the evaluation. </w:t>
      </w:r>
      <w:r w:rsidRPr="000F3D8B" w:rsidR="00641DFD">
        <w:t>Social Impact</w:t>
      </w:r>
      <w:r w:rsidRPr="000F3D8B">
        <w:t>’</w:t>
      </w:r>
      <w:r w:rsidRPr="000F3D8B" w:rsidR="00641DFD">
        <w:t>s</w:t>
      </w:r>
      <w:r w:rsidRPr="000F3D8B">
        <w:t xml:space="preserve"> technical evaluation experts developed the original design in response to the solicitation, </w:t>
      </w:r>
      <w:r w:rsidRPr="000F3D8B" w:rsidR="00456938">
        <w:t xml:space="preserve">contact names and numbers for </w:t>
      </w:r>
      <w:r w:rsidRPr="000F3D8B" w:rsidR="008913BA">
        <w:t xml:space="preserve">Social Impact </w:t>
      </w:r>
      <w:r w:rsidRPr="000F3D8B" w:rsidR="00456938">
        <w:t xml:space="preserve">group </w:t>
      </w:r>
      <w:r w:rsidRPr="000F3D8B">
        <w:t xml:space="preserve">provided review and refinement of the proposed design upon receipt of the project files.  </w:t>
      </w:r>
      <w:r w:rsidRPr="000F3D8B" w:rsidR="008E607E">
        <w:t>Social Impact</w:t>
      </w:r>
      <w:r w:rsidRPr="000F3D8B">
        <w:t>’</w:t>
      </w:r>
      <w:r w:rsidRPr="000F3D8B" w:rsidR="008E607E">
        <w:t>s</w:t>
      </w:r>
      <w:r w:rsidRPr="000F3D8B">
        <w:t xml:space="preserve"> evaluation team will collect and analyze the data on behalf of ECA.</w:t>
      </w:r>
      <w:r w:rsidRPr="007F42BD">
        <w:t xml:space="preserve">  </w:t>
      </w:r>
    </w:p>
    <w:p w:rsidRPr="007F42BD" w:rsidR="00C32EFD" w:rsidP="00F61A9F" w:rsidRDefault="00C32EFD" w14:paraId="536E3C0B" w14:textId="77777777">
      <w:pPr>
        <w:spacing w:before="100" w:beforeAutospacing="1"/>
        <w:jc w:val="both"/>
      </w:pPr>
    </w:p>
    <w:sectPr w:rsidRPr="007F42BD" w:rsidR="00C32EF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BA19F" w14:textId="77777777" w:rsidR="00A66CF9" w:rsidRDefault="00A66CF9" w:rsidP="008C6B47">
      <w:r>
        <w:separator/>
      </w:r>
    </w:p>
  </w:endnote>
  <w:endnote w:type="continuationSeparator" w:id="0">
    <w:p w14:paraId="559F4496" w14:textId="77777777" w:rsidR="00A66CF9" w:rsidRDefault="00A66CF9" w:rsidP="008C6B47">
      <w:r>
        <w:continuationSeparator/>
      </w:r>
    </w:p>
  </w:endnote>
  <w:endnote w:type="continuationNotice" w:id="1">
    <w:p w14:paraId="40F23330" w14:textId="77777777" w:rsidR="00A66CF9" w:rsidRDefault="00A66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207079"/>
      <w:docPartObj>
        <w:docPartGallery w:val="Page Numbers (Bottom of Page)"/>
        <w:docPartUnique/>
      </w:docPartObj>
    </w:sdtPr>
    <w:sdtEndPr>
      <w:rPr>
        <w:noProof/>
      </w:rPr>
    </w:sdtEndPr>
    <w:sdtContent>
      <w:p w14:paraId="2D732154" w14:textId="79655511" w:rsidR="00FA282D" w:rsidRDefault="00FA282D" w:rsidP="00FA282D">
        <w:pPr>
          <w:pStyle w:val="Footer"/>
          <w:jc w:val="center"/>
        </w:pPr>
        <w:r>
          <w:fldChar w:fldCharType="begin"/>
        </w:r>
        <w:r>
          <w:instrText xml:space="preserve"> PAGE   \* MERGEFORMAT </w:instrText>
        </w:r>
        <w:r>
          <w:fldChar w:fldCharType="separate"/>
        </w:r>
        <w:r w:rsidR="000F3D8B">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F847D" w14:textId="77777777" w:rsidR="00A66CF9" w:rsidRDefault="00A66CF9" w:rsidP="008C6B47">
      <w:r>
        <w:separator/>
      </w:r>
    </w:p>
  </w:footnote>
  <w:footnote w:type="continuationSeparator" w:id="0">
    <w:p w14:paraId="0983CA7D" w14:textId="77777777" w:rsidR="00A66CF9" w:rsidRDefault="00A66CF9" w:rsidP="008C6B47">
      <w:r>
        <w:continuationSeparator/>
      </w:r>
    </w:p>
  </w:footnote>
  <w:footnote w:type="continuationNotice" w:id="1">
    <w:p w14:paraId="1DB9C169" w14:textId="77777777" w:rsidR="00A66CF9" w:rsidRDefault="00A66CF9"/>
  </w:footnote>
  <w:footnote w:id="2">
    <w:p w14:paraId="2E749C17" w14:textId="7ABF2F47" w:rsidR="0B33EA12" w:rsidRDefault="0B33EA12" w:rsidP="0017668A">
      <w:pPr>
        <w:pStyle w:val="FootnoteText"/>
        <w:rPr>
          <w:highlight w:val="yellow"/>
        </w:rPr>
      </w:pPr>
      <w:r w:rsidRPr="0B33EA12">
        <w:rPr>
          <w:rStyle w:val="FootnoteReference"/>
        </w:rPr>
        <w:footnoteRef/>
      </w:r>
      <w:r>
        <w:t xml:space="preserve"> </w:t>
      </w:r>
      <w:r w:rsidRPr="0B33EA12">
        <w:rPr>
          <w:rFonts w:ascii="Times New Roman" w:eastAsia="Times New Roman" w:hAnsi="Times New Roman" w:cs="Times New Roman"/>
          <w:sz w:val="24"/>
          <w:szCs w:val="24"/>
        </w:rPr>
        <w:t xml:space="preserve">USDOL Bureau of Labor Statistics, May 2019 National Occupational Employment and Wage Estimates, </w:t>
      </w:r>
      <w:hyperlink r:id="rId1" w:anchor="25-0000" w:history="1">
        <w:r w:rsidRPr="0B33EA12">
          <w:rPr>
            <w:rStyle w:val="Hyperlink"/>
            <w:rFonts w:ascii="Times New Roman" w:eastAsia="Times New Roman" w:hAnsi="Times New Roman" w:cs="Times New Roman"/>
            <w:sz w:val="24"/>
            <w:szCs w:val="24"/>
          </w:rPr>
          <w:t>https://www.bls.gov/oes/current/oes_nat.htm#25-0000</w:t>
        </w:r>
      </w:hyperlink>
      <w:r w:rsidRPr="0B33EA12">
        <w:rPr>
          <w:rFonts w:ascii="Times New Roman" w:eastAsia="Times New Roman" w:hAnsi="Times New Roman" w:cs="Times New Roman"/>
          <w:sz w:val="24"/>
          <w:szCs w:val="24"/>
        </w:rPr>
        <w:t xml:space="preserve">, last updated March 31, 2020, accessed </w:t>
      </w:r>
      <w:r w:rsidRPr="00406E21">
        <w:rPr>
          <w:rFonts w:ascii="Times New Roman" w:eastAsia="Times New Roman" w:hAnsi="Times New Roman" w:cs="Times New Roman"/>
          <w:sz w:val="24"/>
          <w:szCs w:val="24"/>
        </w:rPr>
        <w:t>April 9, 2020.</w:t>
      </w:r>
    </w:p>
  </w:footnote>
  <w:footnote w:id="3">
    <w:p w14:paraId="0CB9D688" w14:textId="5EA8A557" w:rsidR="0B33EA12" w:rsidRPr="00C633BC" w:rsidRDefault="0B33EA12" w:rsidP="007F42BD">
      <w:pPr>
        <w:pStyle w:val="FootnoteText"/>
        <w:rPr>
          <w:rStyle w:val="Hyperlink"/>
          <w:rFonts w:ascii="Times New Roman" w:hAnsi="Times New Roman" w:cs="Times New Roman"/>
        </w:rPr>
      </w:pPr>
      <w:r w:rsidRPr="00C633BC">
        <w:rPr>
          <w:rStyle w:val="FootnoteReference"/>
          <w:rFonts w:ascii="Times New Roman" w:hAnsi="Times New Roman" w:cs="Times New Roman"/>
        </w:rPr>
        <w:footnoteRef/>
      </w:r>
      <w:r w:rsidRPr="00C633BC">
        <w:rPr>
          <w:rFonts w:ascii="Times New Roman" w:hAnsi="Times New Roman" w:cs="Times New Roman"/>
        </w:rPr>
        <w:t xml:space="preserve"> </w:t>
      </w:r>
      <w:r w:rsidRPr="00C633BC">
        <w:rPr>
          <w:rFonts w:ascii="Times New Roman" w:eastAsia="Times New Roman" w:hAnsi="Times New Roman" w:cs="Times New Roman"/>
        </w:rPr>
        <w:t xml:space="preserve">Source: Office of Personnel Management, “2020 General Schedule (GS) Locality Pay Tables,” </w:t>
      </w:r>
      <w:hyperlink r:id="rId2" w:history="1">
        <w:r w:rsidRPr="00C633BC">
          <w:rPr>
            <w:rStyle w:val="Hyperlink"/>
            <w:rFonts w:ascii="Times New Roman" w:hAnsi="Times New Roman" w:cs="Times New Roman"/>
          </w:rPr>
          <w:t>https://www.opm.gov/policy-data-oversight/pay-leave/salaries-wages/2020/general-schedule/</w:t>
        </w:r>
      </w:hyperlink>
    </w:p>
  </w:footnote>
  <w:footnote w:id="4">
    <w:p w14:paraId="5DE0B1DF" w14:textId="0C2FE864" w:rsidR="0B33EA12" w:rsidRPr="00C633BC" w:rsidRDefault="0B33EA12" w:rsidP="007F42BD">
      <w:pPr>
        <w:pStyle w:val="FootnoteText"/>
        <w:rPr>
          <w:rFonts w:ascii="Times New Roman" w:hAnsi="Times New Roman" w:cs="Times New Roman"/>
        </w:rPr>
      </w:pPr>
      <w:r w:rsidRPr="00C633BC">
        <w:rPr>
          <w:rStyle w:val="FootnoteReference"/>
          <w:rFonts w:ascii="Times New Roman" w:hAnsi="Times New Roman" w:cs="Times New Roman"/>
        </w:rPr>
        <w:footnoteRef/>
      </w:r>
      <w:r w:rsidRPr="00C633BC">
        <w:rPr>
          <w:rFonts w:ascii="Times New Roman" w:hAnsi="Times New Roman" w:cs="Times New Roman"/>
        </w:rPr>
        <w:t xml:space="preserve"> </w:t>
      </w:r>
      <w:r w:rsidRPr="00C633BC">
        <w:rPr>
          <w:rFonts w:ascii="Times New Roman" w:eastAsia="Times New Roman" w:hAnsi="Times New Roman" w:cs="Times New Roman"/>
        </w:rPr>
        <w:t xml:space="preserve">Source: Congressional Budget Office, “Comparing the Compensation of Federal and Private-Sector Employees, 2011 to 2015” (April 2017), </w:t>
      </w:r>
      <w:hyperlink r:id="rId3" w:history="1">
        <w:r w:rsidRPr="00C633BC">
          <w:rPr>
            <w:rStyle w:val="Hyperlink"/>
            <w:rFonts w:ascii="Times New Roman" w:eastAsia="Times New Roman" w:hAnsi="Times New Roman" w:cs="Times New Roman"/>
          </w:rPr>
          <w:t>https://www.cbo.gov/publication/52637</w:t>
        </w:r>
      </w:hyperlink>
      <w:r w:rsidRPr="00C633BC">
        <w:rPr>
          <w:rFonts w:ascii="Times New Roman" w:eastAsia="Times New Roman" w:hAnsi="Times New Roman" w:cs="Times New Roman"/>
        </w:rPr>
        <w:t>. The wages of Federal workers averaged $38.30 per hour over the study period, while the benefits averaged $26.50 per hour, which is a benefits rate of 69 percent.</w:t>
      </w:r>
    </w:p>
  </w:footnote>
  <w:footnote w:id="5">
    <w:p w14:paraId="464BAE49" w14:textId="54B5834E" w:rsidR="0B33EA12" w:rsidRPr="002C1173" w:rsidRDefault="0B33EA12" w:rsidP="007F42BD">
      <w:pPr>
        <w:pStyle w:val="FootnoteText"/>
      </w:pPr>
      <w:r w:rsidRPr="0B33EA12">
        <w:rPr>
          <w:rStyle w:val="FootnoteReference"/>
          <w:rFonts w:ascii="Times New Roman" w:eastAsia="Times New Roman" w:hAnsi="Times New Roman" w:cs="Times New Roman"/>
        </w:rPr>
        <w:footnoteRef/>
      </w:r>
      <w:r w:rsidRPr="00C633BC">
        <w:rPr>
          <w:rFonts w:ascii="Times New Roman" w:eastAsia="Times New Roman" w:hAnsi="Times New Roman" w:cs="Times New Roman"/>
        </w:rPr>
        <w:t xml:space="preserve"> Source: U.S. Department of Health and Human Services, “Guidelines for Regulatory Impact Analysis” (2016), </w:t>
      </w:r>
      <w:hyperlink r:id="rId4" w:history="1">
        <w:r w:rsidRPr="00C633BC">
          <w:rPr>
            <w:rStyle w:val="Hyperlink"/>
            <w:rFonts w:ascii="Times New Roman" w:eastAsia="Times New Roman" w:hAnsi="Times New Roman" w:cs="Times New Roman"/>
          </w:rPr>
          <w:t>https://aspe.hhs.gov/system/files/pdf/242926/HHS_RIAGuidance.pdf</w:t>
        </w:r>
      </w:hyperlink>
      <w:r w:rsidRPr="00C633BC">
        <w:rPr>
          <w:rFonts w:ascii="Times New Roman" w:eastAsia="Times New Roman" w:hAnsi="Times New Roman" w:cs="Times New Roman"/>
        </w:rPr>
        <w:t>. On page 30, HHS states, “As an interim default, while HHS conducts more research, analysts should assume overhead costs (including benefits) are equal to 100 percent of pretax wages….” To isolate the overhead rate, the Department subtracted the benefits rate of 69 percent from the recommended rate of 100 percent.</w:t>
      </w:r>
    </w:p>
  </w:footnote>
  <w:footnote w:id="6">
    <w:p w14:paraId="25AEAA97" w14:textId="661D8D20" w:rsidR="0B33EA12" w:rsidRPr="00076A12" w:rsidRDefault="0B33EA12" w:rsidP="007F42BD">
      <w:pPr>
        <w:pStyle w:val="FootnoteText"/>
      </w:pPr>
      <w:r w:rsidRPr="007F42BD">
        <w:rPr>
          <w:rStyle w:val="FootnoteReference"/>
          <w:rFonts w:ascii="Times New Roman" w:hAnsi="Times New Roman" w:cs="Times New Roman"/>
        </w:rPr>
        <w:footnoteRef/>
      </w:r>
      <w:r w:rsidRPr="007F42BD">
        <w:rPr>
          <w:rFonts w:ascii="Times New Roman" w:hAnsi="Times New Roman" w:cs="Times New Roman"/>
        </w:rPr>
        <w:t xml:space="preserve"> </w:t>
      </w:r>
      <w:r w:rsidRPr="007F42BD">
        <w:rPr>
          <w:rFonts w:ascii="Times New Roman" w:eastAsia="Times New Roman" w:hAnsi="Times New Roman" w:cs="Times New Roman"/>
        </w:rPr>
        <w:t xml:space="preserve">Based on travel to the San Francisco/Bay Valley area for </w:t>
      </w:r>
      <w:r w:rsidR="002F103D" w:rsidRPr="00406E21">
        <w:rPr>
          <w:rFonts w:ascii="Times New Roman" w:eastAsia="Times New Roman" w:hAnsi="Times New Roman" w:cs="Times New Roman"/>
        </w:rPr>
        <w:t>15</w:t>
      </w:r>
      <w:r w:rsidRPr="007F42BD">
        <w:rPr>
          <w:rFonts w:ascii="Times New Roman" w:eastAsia="Times New Roman" w:hAnsi="Times New Roman" w:cs="Times New Roman"/>
        </w:rPr>
        <w:t xml:space="preserve"> days </w:t>
      </w:r>
      <w:r w:rsidRPr="00406E21">
        <w:rPr>
          <w:rFonts w:ascii="Times New Roman" w:eastAsia="Times New Roman" w:hAnsi="Times New Roman" w:cs="Times New Roman"/>
        </w:rPr>
        <w:t xml:space="preserve">for </w:t>
      </w:r>
      <w:r w:rsidR="002F103D" w:rsidRPr="00406E21">
        <w:rPr>
          <w:rFonts w:ascii="Times New Roman" w:eastAsia="Times New Roman" w:hAnsi="Times New Roman" w:cs="Times New Roman"/>
        </w:rPr>
        <w:t>2</w:t>
      </w:r>
      <w:r w:rsidRPr="00406E21">
        <w:rPr>
          <w:rFonts w:ascii="Times New Roman" w:eastAsia="Times New Roman" w:hAnsi="Times New Roman" w:cs="Times New Roman"/>
        </w:rPr>
        <w:t>-person</w:t>
      </w:r>
      <w:r w:rsidRPr="007F42BD">
        <w:rPr>
          <w:rFonts w:ascii="Times New Roman" w:eastAsia="Times New Roman" w:hAnsi="Times New Roman" w:cs="Times New Roman"/>
        </w:rPr>
        <w:t xml:space="preserve"> evaluation teams.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EE04D" w14:textId="77777777" w:rsidR="00FA282D" w:rsidRDefault="00FA282D">
    <w:pPr>
      <w:pStyle w:val="Header"/>
      <w:jc w:val="right"/>
    </w:pPr>
  </w:p>
  <w:p w14:paraId="3C4FEB60" w14:textId="77777777" w:rsidR="00FA282D" w:rsidRDefault="00FA2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8E26782"/>
    <w:multiLevelType w:val="hybridMultilevel"/>
    <w:tmpl w:val="8A8C8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2F1257"/>
    <w:multiLevelType w:val="hybridMultilevel"/>
    <w:tmpl w:val="6FFC93AA"/>
    <w:lvl w:ilvl="0" w:tplc="905CACAC">
      <w:start w:val="1"/>
      <w:numFmt w:val="bullet"/>
      <w:lvlText w:val=""/>
      <w:lvlJc w:val="left"/>
      <w:pPr>
        <w:tabs>
          <w:tab w:val="num" w:pos="1440"/>
        </w:tabs>
        <w:ind w:left="1440" w:hanging="360"/>
      </w:pPr>
      <w:rPr>
        <w:rFonts w:ascii="Symbol" w:hAnsi="Symbol" w:hint="default"/>
        <w:sz w:val="20"/>
      </w:rPr>
    </w:lvl>
    <w:lvl w:ilvl="1" w:tplc="C87E34B8" w:tentative="1">
      <w:start w:val="1"/>
      <w:numFmt w:val="bullet"/>
      <w:lvlText w:val="o"/>
      <w:lvlJc w:val="left"/>
      <w:pPr>
        <w:tabs>
          <w:tab w:val="num" w:pos="2160"/>
        </w:tabs>
        <w:ind w:left="2160" w:hanging="360"/>
      </w:pPr>
      <w:rPr>
        <w:rFonts w:ascii="Courier New" w:hAnsi="Courier New" w:hint="default"/>
        <w:sz w:val="20"/>
      </w:rPr>
    </w:lvl>
    <w:lvl w:ilvl="2" w:tplc="F064DDE8" w:tentative="1">
      <w:start w:val="1"/>
      <w:numFmt w:val="bullet"/>
      <w:lvlText w:val=""/>
      <w:lvlJc w:val="left"/>
      <w:pPr>
        <w:tabs>
          <w:tab w:val="num" w:pos="2880"/>
        </w:tabs>
        <w:ind w:left="2880" w:hanging="360"/>
      </w:pPr>
      <w:rPr>
        <w:rFonts w:ascii="Wingdings" w:hAnsi="Wingdings" w:hint="default"/>
        <w:sz w:val="20"/>
      </w:rPr>
    </w:lvl>
    <w:lvl w:ilvl="3" w:tplc="B20CFA86" w:tentative="1">
      <w:start w:val="1"/>
      <w:numFmt w:val="bullet"/>
      <w:lvlText w:val=""/>
      <w:lvlJc w:val="left"/>
      <w:pPr>
        <w:tabs>
          <w:tab w:val="num" w:pos="3600"/>
        </w:tabs>
        <w:ind w:left="3600" w:hanging="360"/>
      </w:pPr>
      <w:rPr>
        <w:rFonts w:ascii="Wingdings" w:hAnsi="Wingdings" w:hint="default"/>
        <w:sz w:val="20"/>
      </w:rPr>
    </w:lvl>
    <w:lvl w:ilvl="4" w:tplc="AD4263A8" w:tentative="1">
      <w:start w:val="1"/>
      <w:numFmt w:val="bullet"/>
      <w:lvlText w:val=""/>
      <w:lvlJc w:val="left"/>
      <w:pPr>
        <w:tabs>
          <w:tab w:val="num" w:pos="4320"/>
        </w:tabs>
        <w:ind w:left="4320" w:hanging="360"/>
      </w:pPr>
      <w:rPr>
        <w:rFonts w:ascii="Wingdings" w:hAnsi="Wingdings" w:hint="default"/>
        <w:sz w:val="20"/>
      </w:rPr>
    </w:lvl>
    <w:lvl w:ilvl="5" w:tplc="B05AF5B4" w:tentative="1">
      <w:start w:val="1"/>
      <w:numFmt w:val="bullet"/>
      <w:lvlText w:val=""/>
      <w:lvlJc w:val="left"/>
      <w:pPr>
        <w:tabs>
          <w:tab w:val="num" w:pos="5040"/>
        </w:tabs>
        <w:ind w:left="5040" w:hanging="360"/>
      </w:pPr>
      <w:rPr>
        <w:rFonts w:ascii="Wingdings" w:hAnsi="Wingdings" w:hint="default"/>
        <w:sz w:val="20"/>
      </w:rPr>
    </w:lvl>
    <w:lvl w:ilvl="6" w:tplc="9356C39E" w:tentative="1">
      <w:start w:val="1"/>
      <w:numFmt w:val="bullet"/>
      <w:lvlText w:val=""/>
      <w:lvlJc w:val="left"/>
      <w:pPr>
        <w:tabs>
          <w:tab w:val="num" w:pos="5760"/>
        </w:tabs>
        <w:ind w:left="5760" w:hanging="360"/>
      </w:pPr>
      <w:rPr>
        <w:rFonts w:ascii="Wingdings" w:hAnsi="Wingdings" w:hint="default"/>
        <w:sz w:val="20"/>
      </w:rPr>
    </w:lvl>
    <w:lvl w:ilvl="7" w:tplc="1528FE1E" w:tentative="1">
      <w:start w:val="1"/>
      <w:numFmt w:val="bullet"/>
      <w:lvlText w:val=""/>
      <w:lvlJc w:val="left"/>
      <w:pPr>
        <w:tabs>
          <w:tab w:val="num" w:pos="6480"/>
        </w:tabs>
        <w:ind w:left="6480" w:hanging="360"/>
      </w:pPr>
      <w:rPr>
        <w:rFonts w:ascii="Wingdings" w:hAnsi="Wingdings" w:hint="default"/>
        <w:sz w:val="20"/>
      </w:rPr>
    </w:lvl>
    <w:lvl w:ilvl="8" w:tplc="64AA6D94"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A420DEC"/>
    <w:multiLevelType w:val="hybridMultilevel"/>
    <w:tmpl w:val="FFFFFFFF"/>
    <w:lvl w:ilvl="0" w:tplc="83FCFF98">
      <w:start w:val="1"/>
      <w:numFmt w:val="decimal"/>
      <w:lvlText w:val="%1."/>
      <w:lvlJc w:val="left"/>
      <w:pPr>
        <w:ind w:left="720" w:hanging="360"/>
      </w:pPr>
    </w:lvl>
    <w:lvl w:ilvl="1" w:tplc="06EC0A5A">
      <w:start w:val="1"/>
      <w:numFmt w:val="lowerLetter"/>
      <w:lvlText w:val="%2."/>
      <w:lvlJc w:val="left"/>
      <w:pPr>
        <w:ind w:left="1440" w:hanging="360"/>
      </w:pPr>
    </w:lvl>
    <w:lvl w:ilvl="2" w:tplc="83A4A376">
      <w:start w:val="1"/>
      <w:numFmt w:val="lowerRoman"/>
      <w:lvlText w:val="%3."/>
      <w:lvlJc w:val="right"/>
      <w:pPr>
        <w:ind w:left="2160" w:hanging="180"/>
      </w:pPr>
    </w:lvl>
    <w:lvl w:ilvl="3" w:tplc="4F30396E">
      <w:start w:val="1"/>
      <w:numFmt w:val="decimal"/>
      <w:lvlText w:val="%4."/>
      <w:lvlJc w:val="left"/>
      <w:pPr>
        <w:ind w:left="2880" w:hanging="360"/>
      </w:pPr>
    </w:lvl>
    <w:lvl w:ilvl="4" w:tplc="9A460F0A">
      <w:start w:val="1"/>
      <w:numFmt w:val="lowerLetter"/>
      <w:lvlText w:val="%5."/>
      <w:lvlJc w:val="left"/>
      <w:pPr>
        <w:ind w:left="3600" w:hanging="360"/>
      </w:pPr>
    </w:lvl>
    <w:lvl w:ilvl="5" w:tplc="4C6ADA76">
      <w:start w:val="1"/>
      <w:numFmt w:val="lowerRoman"/>
      <w:lvlText w:val="%6."/>
      <w:lvlJc w:val="right"/>
      <w:pPr>
        <w:ind w:left="4320" w:hanging="180"/>
      </w:pPr>
    </w:lvl>
    <w:lvl w:ilvl="6" w:tplc="64E4D494">
      <w:start w:val="1"/>
      <w:numFmt w:val="decimal"/>
      <w:lvlText w:val="%7."/>
      <w:lvlJc w:val="left"/>
      <w:pPr>
        <w:ind w:left="5040" w:hanging="360"/>
      </w:pPr>
    </w:lvl>
    <w:lvl w:ilvl="7" w:tplc="D708FF22">
      <w:start w:val="1"/>
      <w:numFmt w:val="lowerLetter"/>
      <w:lvlText w:val="%8."/>
      <w:lvlJc w:val="left"/>
      <w:pPr>
        <w:ind w:left="5760" w:hanging="360"/>
      </w:pPr>
    </w:lvl>
    <w:lvl w:ilvl="8" w:tplc="7A0EF5E0">
      <w:start w:val="1"/>
      <w:numFmt w:val="lowerRoman"/>
      <w:lvlText w:val="%9."/>
      <w:lvlJc w:val="right"/>
      <w:pPr>
        <w:ind w:left="6480" w:hanging="180"/>
      </w:pPr>
    </w:lvl>
  </w:abstractNum>
  <w:abstractNum w:abstractNumId="5" w15:restartNumberingAfterBreak="0">
    <w:nsid w:val="1AC7038F"/>
    <w:multiLevelType w:val="hybridMultilevel"/>
    <w:tmpl w:val="FFFFFFFF"/>
    <w:lvl w:ilvl="0" w:tplc="71764256">
      <w:start w:val="1"/>
      <w:numFmt w:val="decimal"/>
      <w:lvlText w:val="%1."/>
      <w:lvlJc w:val="left"/>
      <w:pPr>
        <w:ind w:left="720" w:hanging="360"/>
      </w:pPr>
    </w:lvl>
    <w:lvl w:ilvl="1" w:tplc="324E3EA8">
      <w:start w:val="1"/>
      <w:numFmt w:val="lowerLetter"/>
      <w:lvlText w:val="%2."/>
      <w:lvlJc w:val="left"/>
      <w:pPr>
        <w:ind w:left="1440" w:hanging="360"/>
      </w:pPr>
    </w:lvl>
    <w:lvl w:ilvl="2" w:tplc="3BE2AA8E">
      <w:start w:val="1"/>
      <w:numFmt w:val="lowerRoman"/>
      <w:lvlText w:val="%3."/>
      <w:lvlJc w:val="right"/>
      <w:pPr>
        <w:ind w:left="2160" w:hanging="180"/>
      </w:pPr>
    </w:lvl>
    <w:lvl w:ilvl="3" w:tplc="A808B822">
      <w:start w:val="1"/>
      <w:numFmt w:val="decimal"/>
      <w:lvlText w:val="%4."/>
      <w:lvlJc w:val="left"/>
      <w:pPr>
        <w:ind w:left="2880" w:hanging="360"/>
      </w:pPr>
    </w:lvl>
    <w:lvl w:ilvl="4" w:tplc="5F8E565E">
      <w:start w:val="1"/>
      <w:numFmt w:val="lowerLetter"/>
      <w:lvlText w:val="%5."/>
      <w:lvlJc w:val="left"/>
      <w:pPr>
        <w:ind w:left="3600" w:hanging="360"/>
      </w:pPr>
    </w:lvl>
    <w:lvl w:ilvl="5" w:tplc="EAF437BC">
      <w:start w:val="1"/>
      <w:numFmt w:val="lowerRoman"/>
      <w:lvlText w:val="%6."/>
      <w:lvlJc w:val="right"/>
      <w:pPr>
        <w:ind w:left="4320" w:hanging="180"/>
      </w:pPr>
    </w:lvl>
    <w:lvl w:ilvl="6" w:tplc="79DC49F2">
      <w:start w:val="1"/>
      <w:numFmt w:val="decimal"/>
      <w:lvlText w:val="%7."/>
      <w:lvlJc w:val="left"/>
      <w:pPr>
        <w:ind w:left="5040" w:hanging="360"/>
      </w:pPr>
    </w:lvl>
    <w:lvl w:ilvl="7" w:tplc="5A06F714">
      <w:start w:val="1"/>
      <w:numFmt w:val="lowerLetter"/>
      <w:lvlText w:val="%8."/>
      <w:lvlJc w:val="left"/>
      <w:pPr>
        <w:ind w:left="5760" w:hanging="360"/>
      </w:pPr>
    </w:lvl>
    <w:lvl w:ilvl="8" w:tplc="693CC218">
      <w:start w:val="1"/>
      <w:numFmt w:val="lowerRoman"/>
      <w:lvlText w:val="%9."/>
      <w:lvlJc w:val="right"/>
      <w:pPr>
        <w:ind w:left="6480" w:hanging="180"/>
      </w:pPr>
    </w:lvl>
  </w:abstractNum>
  <w:abstractNum w:abstractNumId="6" w15:restartNumberingAfterBreak="0">
    <w:nsid w:val="1B1D6AFC"/>
    <w:multiLevelType w:val="hybridMultilevel"/>
    <w:tmpl w:val="FFFFFFFF"/>
    <w:lvl w:ilvl="0" w:tplc="EDA20EF0">
      <w:start w:val="1"/>
      <w:numFmt w:val="decimal"/>
      <w:lvlText w:val="%1."/>
      <w:lvlJc w:val="left"/>
      <w:pPr>
        <w:ind w:left="720" w:hanging="360"/>
      </w:pPr>
    </w:lvl>
    <w:lvl w:ilvl="1" w:tplc="8D1C0FAA">
      <w:start w:val="1"/>
      <w:numFmt w:val="lowerLetter"/>
      <w:lvlText w:val="%2."/>
      <w:lvlJc w:val="left"/>
      <w:pPr>
        <w:ind w:left="1440" w:hanging="360"/>
      </w:pPr>
    </w:lvl>
    <w:lvl w:ilvl="2" w:tplc="6BB8F756">
      <w:start w:val="1"/>
      <w:numFmt w:val="lowerRoman"/>
      <w:lvlText w:val="%3."/>
      <w:lvlJc w:val="right"/>
      <w:pPr>
        <w:ind w:left="2160" w:hanging="180"/>
      </w:pPr>
    </w:lvl>
    <w:lvl w:ilvl="3" w:tplc="5656B72C">
      <w:start w:val="1"/>
      <w:numFmt w:val="decimal"/>
      <w:lvlText w:val="%4."/>
      <w:lvlJc w:val="left"/>
      <w:pPr>
        <w:ind w:left="2880" w:hanging="360"/>
      </w:pPr>
    </w:lvl>
    <w:lvl w:ilvl="4" w:tplc="8BEE9CFA">
      <w:start w:val="1"/>
      <w:numFmt w:val="lowerLetter"/>
      <w:lvlText w:val="%5."/>
      <w:lvlJc w:val="left"/>
      <w:pPr>
        <w:ind w:left="3600" w:hanging="360"/>
      </w:pPr>
    </w:lvl>
    <w:lvl w:ilvl="5" w:tplc="A4E45CDA">
      <w:start w:val="1"/>
      <w:numFmt w:val="lowerRoman"/>
      <w:lvlText w:val="%6."/>
      <w:lvlJc w:val="right"/>
      <w:pPr>
        <w:ind w:left="4320" w:hanging="180"/>
      </w:pPr>
    </w:lvl>
    <w:lvl w:ilvl="6" w:tplc="8C52BC30">
      <w:start w:val="1"/>
      <w:numFmt w:val="decimal"/>
      <w:lvlText w:val="%7."/>
      <w:lvlJc w:val="left"/>
      <w:pPr>
        <w:ind w:left="5040" w:hanging="360"/>
      </w:pPr>
    </w:lvl>
    <w:lvl w:ilvl="7" w:tplc="37484A58">
      <w:start w:val="1"/>
      <w:numFmt w:val="lowerLetter"/>
      <w:lvlText w:val="%8."/>
      <w:lvlJc w:val="left"/>
      <w:pPr>
        <w:ind w:left="5760" w:hanging="360"/>
      </w:pPr>
    </w:lvl>
    <w:lvl w:ilvl="8" w:tplc="94C276FC">
      <w:start w:val="1"/>
      <w:numFmt w:val="lowerRoman"/>
      <w:lvlText w:val="%9."/>
      <w:lvlJc w:val="right"/>
      <w:pPr>
        <w:ind w:left="6480" w:hanging="180"/>
      </w:pPr>
    </w:lvl>
  </w:abstractNum>
  <w:abstractNum w:abstractNumId="7" w15:restartNumberingAfterBreak="0">
    <w:nsid w:val="248828DF"/>
    <w:multiLevelType w:val="hybridMultilevel"/>
    <w:tmpl w:val="397C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C5F4B"/>
    <w:multiLevelType w:val="hybridMultilevel"/>
    <w:tmpl w:val="FFFFFFFF"/>
    <w:lvl w:ilvl="0" w:tplc="FEFA8022">
      <w:start w:val="1"/>
      <w:numFmt w:val="decimal"/>
      <w:lvlText w:val="%1."/>
      <w:lvlJc w:val="left"/>
      <w:pPr>
        <w:ind w:left="720" w:hanging="360"/>
      </w:pPr>
    </w:lvl>
    <w:lvl w:ilvl="1" w:tplc="220A5BE4">
      <w:start w:val="1"/>
      <w:numFmt w:val="lowerLetter"/>
      <w:lvlText w:val="%2."/>
      <w:lvlJc w:val="left"/>
      <w:pPr>
        <w:ind w:left="1440" w:hanging="360"/>
      </w:pPr>
    </w:lvl>
    <w:lvl w:ilvl="2" w:tplc="BAC81170">
      <w:start w:val="1"/>
      <w:numFmt w:val="lowerRoman"/>
      <w:lvlText w:val="%3."/>
      <w:lvlJc w:val="right"/>
      <w:pPr>
        <w:ind w:left="2160" w:hanging="180"/>
      </w:pPr>
    </w:lvl>
    <w:lvl w:ilvl="3" w:tplc="41CA4986">
      <w:start w:val="1"/>
      <w:numFmt w:val="decimal"/>
      <w:lvlText w:val="%4."/>
      <w:lvlJc w:val="left"/>
      <w:pPr>
        <w:ind w:left="2880" w:hanging="360"/>
      </w:pPr>
    </w:lvl>
    <w:lvl w:ilvl="4" w:tplc="24B20A56">
      <w:start w:val="1"/>
      <w:numFmt w:val="lowerLetter"/>
      <w:lvlText w:val="%5."/>
      <w:lvlJc w:val="left"/>
      <w:pPr>
        <w:ind w:left="3600" w:hanging="360"/>
      </w:pPr>
    </w:lvl>
    <w:lvl w:ilvl="5" w:tplc="C1707A56">
      <w:start w:val="1"/>
      <w:numFmt w:val="lowerRoman"/>
      <w:lvlText w:val="%6."/>
      <w:lvlJc w:val="right"/>
      <w:pPr>
        <w:ind w:left="4320" w:hanging="180"/>
      </w:pPr>
    </w:lvl>
    <w:lvl w:ilvl="6" w:tplc="A1C6D37C">
      <w:start w:val="1"/>
      <w:numFmt w:val="decimal"/>
      <w:lvlText w:val="%7."/>
      <w:lvlJc w:val="left"/>
      <w:pPr>
        <w:ind w:left="5040" w:hanging="360"/>
      </w:pPr>
    </w:lvl>
    <w:lvl w:ilvl="7" w:tplc="D0CA8BCC">
      <w:start w:val="1"/>
      <w:numFmt w:val="lowerLetter"/>
      <w:lvlText w:val="%8."/>
      <w:lvlJc w:val="left"/>
      <w:pPr>
        <w:ind w:left="5760" w:hanging="360"/>
      </w:pPr>
    </w:lvl>
    <w:lvl w:ilvl="8" w:tplc="95648B96">
      <w:start w:val="1"/>
      <w:numFmt w:val="lowerRoman"/>
      <w:lvlText w:val="%9."/>
      <w:lvlJc w:val="right"/>
      <w:pPr>
        <w:ind w:left="6480" w:hanging="180"/>
      </w:pPr>
    </w:lvl>
  </w:abstractNum>
  <w:abstractNum w:abstractNumId="9" w15:restartNumberingAfterBreak="0">
    <w:nsid w:val="2A75100C"/>
    <w:multiLevelType w:val="hybridMultilevel"/>
    <w:tmpl w:val="FFFFFFFF"/>
    <w:lvl w:ilvl="0" w:tplc="C3A88CC6">
      <w:start w:val="1"/>
      <w:numFmt w:val="decimal"/>
      <w:lvlText w:val="%1."/>
      <w:lvlJc w:val="left"/>
      <w:pPr>
        <w:ind w:left="360" w:hanging="360"/>
      </w:pPr>
    </w:lvl>
    <w:lvl w:ilvl="1" w:tplc="349A7090">
      <w:start w:val="1"/>
      <w:numFmt w:val="lowerLetter"/>
      <w:lvlText w:val="%2."/>
      <w:lvlJc w:val="left"/>
      <w:pPr>
        <w:ind w:left="1080" w:hanging="360"/>
      </w:pPr>
    </w:lvl>
    <w:lvl w:ilvl="2" w:tplc="B8983C1C">
      <w:start w:val="1"/>
      <w:numFmt w:val="lowerRoman"/>
      <w:lvlText w:val="%3."/>
      <w:lvlJc w:val="right"/>
      <w:pPr>
        <w:ind w:left="1800" w:hanging="180"/>
      </w:pPr>
    </w:lvl>
    <w:lvl w:ilvl="3" w:tplc="7F5C6F7E">
      <w:start w:val="1"/>
      <w:numFmt w:val="decimal"/>
      <w:lvlText w:val="%4."/>
      <w:lvlJc w:val="left"/>
      <w:pPr>
        <w:ind w:left="2520" w:hanging="360"/>
      </w:pPr>
    </w:lvl>
    <w:lvl w:ilvl="4" w:tplc="B4EE9FEE">
      <w:start w:val="1"/>
      <w:numFmt w:val="lowerLetter"/>
      <w:lvlText w:val="%5."/>
      <w:lvlJc w:val="left"/>
      <w:pPr>
        <w:ind w:left="3240" w:hanging="360"/>
      </w:pPr>
    </w:lvl>
    <w:lvl w:ilvl="5" w:tplc="01601B5C">
      <w:start w:val="1"/>
      <w:numFmt w:val="lowerRoman"/>
      <w:lvlText w:val="%6."/>
      <w:lvlJc w:val="right"/>
      <w:pPr>
        <w:ind w:left="3960" w:hanging="180"/>
      </w:pPr>
    </w:lvl>
    <w:lvl w:ilvl="6" w:tplc="D9A66FBC">
      <w:start w:val="1"/>
      <w:numFmt w:val="decimal"/>
      <w:lvlText w:val="%7."/>
      <w:lvlJc w:val="left"/>
      <w:pPr>
        <w:ind w:left="4680" w:hanging="360"/>
      </w:pPr>
    </w:lvl>
    <w:lvl w:ilvl="7" w:tplc="EE0E4ADE">
      <w:start w:val="1"/>
      <w:numFmt w:val="lowerLetter"/>
      <w:lvlText w:val="%8."/>
      <w:lvlJc w:val="left"/>
      <w:pPr>
        <w:ind w:left="5400" w:hanging="360"/>
      </w:pPr>
    </w:lvl>
    <w:lvl w:ilvl="8" w:tplc="917E3B7C">
      <w:start w:val="1"/>
      <w:numFmt w:val="lowerRoman"/>
      <w:lvlText w:val="%9."/>
      <w:lvlJc w:val="right"/>
      <w:pPr>
        <w:ind w:left="6120" w:hanging="180"/>
      </w:pPr>
    </w:lvl>
  </w:abstractNum>
  <w:abstractNum w:abstractNumId="10" w15:restartNumberingAfterBreak="0">
    <w:nsid w:val="34723D21"/>
    <w:multiLevelType w:val="hybridMultilevel"/>
    <w:tmpl w:val="FFFFFFFF"/>
    <w:lvl w:ilvl="0" w:tplc="DB084528">
      <w:start w:val="10"/>
      <w:numFmt w:val="lowerRoman"/>
      <w:lvlText w:val="%1."/>
      <w:lvlJc w:val="left"/>
      <w:pPr>
        <w:ind w:left="720" w:hanging="360"/>
      </w:pPr>
    </w:lvl>
    <w:lvl w:ilvl="1" w:tplc="659C8FE2">
      <w:start w:val="1"/>
      <w:numFmt w:val="lowerLetter"/>
      <w:lvlText w:val="%2."/>
      <w:lvlJc w:val="left"/>
      <w:pPr>
        <w:ind w:left="1440" w:hanging="360"/>
      </w:pPr>
    </w:lvl>
    <w:lvl w:ilvl="2" w:tplc="6678855A">
      <w:start w:val="1"/>
      <w:numFmt w:val="lowerRoman"/>
      <w:lvlText w:val="%3."/>
      <w:lvlJc w:val="right"/>
      <w:pPr>
        <w:ind w:left="2160" w:hanging="180"/>
      </w:pPr>
    </w:lvl>
    <w:lvl w:ilvl="3" w:tplc="3E06C516">
      <w:start w:val="1"/>
      <w:numFmt w:val="decimal"/>
      <w:lvlText w:val="%4."/>
      <w:lvlJc w:val="left"/>
      <w:pPr>
        <w:ind w:left="2880" w:hanging="360"/>
      </w:pPr>
    </w:lvl>
    <w:lvl w:ilvl="4" w:tplc="71F8BD50">
      <w:start w:val="1"/>
      <w:numFmt w:val="lowerLetter"/>
      <w:lvlText w:val="%5."/>
      <w:lvlJc w:val="left"/>
      <w:pPr>
        <w:ind w:left="3600" w:hanging="360"/>
      </w:pPr>
    </w:lvl>
    <w:lvl w:ilvl="5" w:tplc="41B075F0">
      <w:start w:val="1"/>
      <w:numFmt w:val="lowerRoman"/>
      <w:lvlText w:val="%6."/>
      <w:lvlJc w:val="right"/>
      <w:pPr>
        <w:ind w:left="4320" w:hanging="180"/>
      </w:pPr>
    </w:lvl>
    <w:lvl w:ilvl="6" w:tplc="D862C4BA">
      <w:start w:val="1"/>
      <w:numFmt w:val="decimal"/>
      <w:lvlText w:val="%7."/>
      <w:lvlJc w:val="left"/>
      <w:pPr>
        <w:ind w:left="5040" w:hanging="360"/>
      </w:pPr>
    </w:lvl>
    <w:lvl w:ilvl="7" w:tplc="A08CA41C">
      <w:start w:val="1"/>
      <w:numFmt w:val="lowerLetter"/>
      <w:lvlText w:val="%8."/>
      <w:lvlJc w:val="left"/>
      <w:pPr>
        <w:ind w:left="5760" w:hanging="360"/>
      </w:pPr>
    </w:lvl>
    <w:lvl w:ilvl="8" w:tplc="30045702">
      <w:start w:val="1"/>
      <w:numFmt w:val="lowerRoman"/>
      <w:lvlText w:val="%9."/>
      <w:lvlJc w:val="right"/>
      <w:pPr>
        <w:ind w:left="6480" w:hanging="180"/>
      </w:pPr>
    </w:lvl>
  </w:abstractNum>
  <w:abstractNum w:abstractNumId="11" w15:restartNumberingAfterBreak="0">
    <w:nsid w:val="37D80E58"/>
    <w:multiLevelType w:val="hybridMultilevel"/>
    <w:tmpl w:val="FFFFFFFF"/>
    <w:lvl w:ilvl="0" w:tplc="EDA20EF0">
      <w:start w:val="1"/>
      <w:numFmt w:val="decimal"/>
      <w:lvlText w:val="%1."/>
      <w:lvlJc w:val="left"/>
      <w:pPr>
        <w:ind w:left="720" w:hanging="360"/>
      </w:pPr>
    </w:lvl>
    <w:lvl w:ilvl="1" w:tplc="8D1C0FAA">
      <w:start w:val="1"/>
      <w:numFmt w:val="lowerLetter"/>
      <w:lvlText w:val="%2."/>
      <w:lvlJc w:val="left"/>
      <w:pPr>
        <w:ind w:left="1440" w:hanging="360"/>
      </w:pPr>
    </w:lvl>
    <w:lvl w:ilvl="2" w:tplc="6BB8F756">
      <w:start w:val="1"/>
      <w:numFmt w:val="lowerRoman"/>
      <w:lvlText w:val="%3."/>
      <w:lvlJc w:val="right"/>
      <w:pPr>
        <w:ind w:left="2160" w:hanging="180"/>
      </w:pPr>
    </w:lvl>
    <w:lvl w:ilvl="3" w:tplc="5656B72C">
      <w:start w:val="1"/>
      <w:numFmt w:val="decimal"/>
      <w:lvlText w:val="%4."/>
      <w:lvlJc w:val="left"/>
      <w:pPr>
        <w:ind w:left="2880" w:hanging="360"/>
      </w:pPr>
    </w:lvl>
    <w:lvl w:ilvl="4" w:tplc="8BEE9CFA">
      <w:start w:val="1"/>
      <w:numFmt w:val="lowerLetter"/>
      <w:lvlText w:val="%5."/>
      <w:lvlJc w:val="left"/>
      <w:pPr>
        <w:ind w:left="3600" w:hanging="360"/>
      </w:pPr>
    </w:lvl>
    <w:lvl w:ilvl="5" w:tplc="A4E45CDA">
      <w:start w:val="1"/>
      <w:numFmt w:val="lowerRoman"/>
      <w:lvlText w:val="%6."/>
      <w:lvlJc w:val="right"/>
      <w:pPr>
        <w:ind w:left="4320" w:hanging="180"/>
      </w:pPr>
    </w:lvl>
    <w:lvl w:ilvl="6" w:tplc="8C52BC30">
      <w:start w:val="1"/>
      <w:numFmt w:val="decimal"/>
      <w:lvlText w:val="%7."/>
      <w:lvlJc w:val="left"/>
      <w:pPr>
        <w:ind w:left="5040" w:hanging="360"/>
      </w:pPr>
    </w:lvl>
    <w:lvl w:ilvl="7" w:tplc="37484A58">
      <w:start w:val="1"/>
      <w:numFmt w:val="lowerLetter"/>
      <w:lvlText w:val="%8."/>
      <w:lvlJc w:val="left"/>
      <w:pPr>
        <w:ind w:left="5760" w:hanging="360"/>
      </w:pPr>
    </w:lvl>
    <w:lvl w:ilvl="8" w:tplc="94C276FC">
      <w:start w:val="1"/>
      <w:numFmt w:val="lowerRoman"/>
      <w:lvlText w:val="%9."/>
      <w:lvlJc w:val="right"/>
      <w:pPr>
        <w:ind w:left="6480" w:hanging="180"/>
      </w:pPr>
    </w:lvl>
  </w:abstractNum>
  <w:abstractNum w:abstractNumId="12"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CE7F58"/>
    <w:multiLevelType w:val="hybridMultilevel"/>
    <w:tmpl w:val="5E74E5DE"/>
    <w:lvl w:ilvl="0" w:tplc="29805F86">
      <w:start w:val="1"/>
      <w:numFmt w:val="decimal"/>
      <w:lvlText w:val="%1."/>
      <w:lvlJc w:val="left"/>
      <w:pPr>
        <w:ind w:left="360" w:hanging="360"/>
      </w:pPr>
      <w:rPr>
        <w:rFonts w:ascii="Gill Sans MT" w:hAnsi="Gill Sans MT" w:hint="default"/>
      </w:rPr>
    </w:lvl>
    <w:lvl w:ilvl="1" w:tplc="B0AC4FD8">
      <w:start w:val="1"/>
      <w:numFmt w:val="decimal"/>
      <w:lvlText w:val="%2."/>
      <w:lvlJc w:val="left"/>
      <w:pPr>
        <w:ind w:left="1080" w:hanging="360"/>
      </w:pPr>
    </w:lvl>
    <w:lvl w:ilvl="2" w:tplc="88E6456E">
      <w:start w:val="1"/>
      <w:numFmt w:val="lowerRoman"/>
      <w:lvlText w:val="%3."/>
      <w:lvlJc w:val="right"/>
      <w:pPr>
        <w:ind w:left="1800" w:hanging="180"/>
      </w:pPr>
    </w:lvl>
    <w:lvl w:ilvl="3" w:tplc="F42E0F1A">
      <w:start w:val="1"/>
      <w:numFmt w:val="decimal"/>
      <w:lvlText w:val="%4."/>
      <w:lvlJc w:val="left"/>
      <w:pPr>
        <w:ind w:left="2520" w:hanging="360"/>
      </w:pPr>
    </w:lvl>
    <w:lvl w:ilvl="4" w:tplc="9626BD38">
      <w:start w:val="1"/>
      <w:numFmt w:val="lowerLetter"/>
      <w:lvlText w:val="%5."/>
      <w:lvlJc w:val="left"/>
      <w:pPr>
        <w:ind w:left="3240" w:hanging="360"/>
      </w:pPr>
    </w:lvl>
    <w:lvl w:ilvl="5" w:tplc="B6EABE9A">
      <w:start w:val="1"/>
      <w:numFmt w:val="lowerRoman"/>
      <w:lvlText w:val="%6."/>
      <w:lvlJc w:val="right"/>
      <w:pPr>
        <w:ind w:left="3960" w:hanging="180"/>
      </w:pPr>
    </w:lvl>
    <w:lvl w:ilvl="6" w:tplc="BA96BAA2">
      <w:start w:val="1"/>
      <w:numFmt w:val="decimal"/>
      <w:lvlText w:val="%7."/>
      <w:lvlJc w:val="left"/>
      <w:pPr>
        <w:ind w:left="4680" w:hanging="360"/>
      </w:pPr>
    </w:lvl>
    <w:lvl w:ilvl="7" w:tplc="6FF21122">
      <w:start w:val="1"/>
      <w:numFmt w:val="lowerLetter"/>
      <w:lvlText w:val="%8."/>
      <w:lvlJc w:val="left"/>
      <w:pPr>
        <w:ind w:left="5400" w:hanging="360"/>
      </w:pPr>
    </w:lvl>
    <w:lvl w:ilvl="8" w:tplc="96328D06">
      <w:start w:val="1"/>
      <w:numFmt w:val="lowerRoman"/>
      <w:lvlText w:val="%9."/>
      <w:lvlJc w:val="right"/>
      <w:pPr>
        <w:ind w:left="6120" w:hanging="180"/>
      </w:pPr>
    </w:lvl>
  </w:abstractNum>
  <w:abstractNum w:abstractNumId="14" w15:restartNumberingAfterBreak="0">
    <w:nsid w:val="4F7D3F13"/>
    <w:multiLevelType w:val="hybridMultilevel"/>
    <w:tmpl w:val="FFFFFFFF"/>
    <w:lvl w:ilvl="0" w:tplc="EB3A8EDE">
      <w:start w:val="1"/>
      <w:numFmt w:val="lowerLetter"/>
      <w:lvlText w:val="%1."/>
      <w:lvlJc w:val="left"/>
      <w:pPr>
        <w:ind w:left="720" w:hanging="360"/>
      </w:pPr>
    </w:lvl>
    <w:lvl w:ilvl="1" w:tplc="71D0AB84">
      <w:start w:val="1"/>
      <w:numFmt w:val="lowerLetter"/>
      <w:lvlText w:val="%2."/>
      <w:lvlJc w:val="left"/>
      <w:pPr>
        <w:ind w:left="1440" w:hanging="360"/>
      </w:pPr>
    </w:lvl>
    <w:lvl w:ilvl="2" w:tplc="54EAEDEA">
      <w:start w:val="1"/>
      <w:numFmt w:val="lowerRoman"/>
      <w:lvlText w:val="%3."/>
      <w:lvlJc w:val="right"/>
      <w:pPr>
        <w:ind w:left="2160" w:hanging="180"/>
      </w:pPr>
    </w:lvl>
    <w:lvl w:ilvl="3" w:tplc="AA02A5F8">
      <w:start w:val="1"/>
      <w:numFmt w:val="decimal"/>
      <w:lvlText w:val="%4."/>
      <w:lvlJc w:val="left"/>
      <w:pPr>
        <w:ind w:left="2880" w:hanging="360"/>
      </w:pPr>
    </w:lvl>
    <w:lvl w:ilvl="4" w:tplc="9D0095EC">
      <w:start w:val="1"/>
      <w:numFmt w:val="lowerLetter"/>
      <w:lvlText w:val="%5."/>
      <w:lvlJc w:val="left"/>
      <w:pPr>
        <w:ind w:left="3600" w:hanging="360"/>
      </w:pPr>
    </w:lvl>
    <w:lvl w:ilvl="5" w:tplc="1110F344">
      <w:start w:val="1"/>
      <w:numFmt w:val="lowerRoman"/>
      <w:lvlText w:val="%6."/>
      <w:lvlJc w:val="right"/>
      <w:pPr>
        <w:ind w:left="4320" w:hanging="180"/>
      </w:pPr>
    </w:lvl>
    <w:lvl w:ilvl="6" w:tplc="405C61B0">
      <w:start w:val="1"/>
      <w:numFmt w:val="decimal"/>
      <w:lvlText w:val="%7."/>
      <w:lvlJc w:val="left"/>
      <w:pPr>
        <w:ind w:left="5040" w:hanging="360"/>
      </w:pPr>
    </w:lvl>
    <w:lvl w:ilvl="7" w:tplc="34B46AD0">
      <w:start w:val="1"/>
      <w:numFmt w:val="lowerLetter"/>
      <w:lvlText w:val="%8."/>
      <w:lvlJc w:val="left"/>
      <w:pPr>
        <w:ind w:left="5760" w:hanging="360"/>
      </w:pPr>
    </w:lvl>
    <w:lvl w:ilvl="8" w:tplc="38847CC0">
      <w:start w:val="1"/>
      <w:numFmt w:val="lowerRoman"/>
      <w:lvlText w:val="%9."/>
      <w:lvlJc w:val="right"/>
      <w:pPr>
        <w:ind w:left="6480" w:hanging="180"/>
      </w:pPr>
    </w:lvl>
  </w:abstractNum>
  <w:abstractNum w:abstractNumId="15" w15:restartNumberingAfterBreak="0">
    <w:nsid w:val="55892D94"/>
    <w:multiLevelType w:val="hybridMultilevel"/>
    <w:tmpl w:val="E45070C2"/>
    <w:lvl w:ilvl="0" w:tplc="3EAA78FC">
      <w:start w:val="1"/>
      <w:numFmt w:val="decimal"/>
      <w:lvlText w:val="%1."/>
      <w:lvlJc w:val="left"/>
      <w:pPr>
        <w:ind w:left="576" w:hanging="360"/>
      </w:pPr>
      <w:rPr>
        <w:rFonts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6" w15:restartNumberingAfterBreak="0">
    <w:nsid w:val="5A286DD4"/>
    <w:multiLevelType w:val="hybridMultilevel"/>
    <w:tmpl w:val="479C8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1831CA"/>
    <w:multiLevelType w:val="hybridMultilevel"/>
    <w:tmpl w:val="92647C44"/>
    <w:lvl w:ilvl="0" w:tplc="CB423A24">
      <w:start w:val="1"/>
      <w:numFmt w:val="decimal"/>
      <w:lvlText w:val="%1."/>
      <w:lvlJc w:val="left"/>
      <w:pPr>
        <w:ind w:left="720" w:hanging="360"/>
      </w:pPr>
    </w:lvl>
    <w:lvl w:ilvl="1" w:tplc="00726FDE">
      <w:start w:val="1"/>
      <w:numFmt w:val="lowerLetter"/>
      <w:lvlText w:val="%2."/>
      <w:lvlJc w:val="left"/>
      <w:pPr>
        <w:ind w:left="1440" w:hanging="360"/>
      </w:pPr>
    </w:lvl>
    <w:lvl w:ilvl="2" w:tplc="2E90B0A6">
      <w:start w:val="1"/>
      <w:numFmt w:val="lowerRoman"/>
      <w:lvlText w:val="%3."/>
      <w:lvlJc w:val="right"/>
      <w:pPr>
        <w:ind w:left="2160" w:hanging="180"/>
      </w:pPr>
    </w:lvl>
    <w:lvl w:ilvl="3" w:tplc="4D5E7C98">
      <w:start w:val="1"/>
      <w:numFmt w:val="decimal"/>
      <w:lvlText w:val="%4."/>
      <w:lvlJc w:val="left"/>
      <w:pPr>
        <w:ind w:left="2880" w:hanging="360"/>
      </w:pPr>
    </w:lvl>
    <w:lvl w:ilvl="4" w:tplc="44F4CCDC">
      <w:start w:val="1"/>
      <w:numFmt w:val="lowerLetter"/>
      <w:lvlText w:val="%5."/>
      <w:lvlJc w:val="left"/>
      <w:pPr>
        <w:ind w:left="3600" w:hanging="360"/>
      </w:pPr>
    </w:lvl>
    <w:lvl w:ilvl="5" w:tplc="C62AD97C">
      <w:start w:val="1"/>
      <w:numFmt w:val="lowerRoman"/>
      <w:lvlText w:val="%6."/>
      <w:lvlJc w:val="right"/>
      <w:pPr>
        <w:ind w:left="4320" w:hanging="180"/>
      </w:pPr>
    </w:lvl>
    <w:lvl w:ilvl="6" w:tplc="02B8BA90">
      <w:start w:val="1"/>
      <w:numFmt w:val="decimal"/>
      <w:lvlText w:val="%7."/>
      <w:lvlJc w:val="left"/>
      <w:pPr>
        <w:ind w:left="5040" w:hanging="360"/>
      </w:pPr>
    </w:lvl>
    <w:lvl w:ilvl="7" w:tplc="C444E112">
      <w:start w:val="1"/>
      <w:numFmt w:val="lowerLetter"/>
      <w:lvlText w:val="%8."/>
      <w:lvlJc w:val="left"/>
      <w:pPr>
        <w:ind w:left="5760" w:hanging="360"/>
      </w:pPr>
    </w:lvl>
    <w:lvl w:ilvl="8" w:tplc="F5E4EE5C">
      <w:start w:val="1"/>
      <w:numFmt w:val="lowerRoman"/>
      <w:lvlText w:val="%9."/>
      <w:lvlJc w:val="right"/>
      <w:pPr>
        <w:ind w:left="6480" w:hanging="180"/>
      </w:pPr>
    </w:lvl>
  </w:abstractNum>
  <w:abstractNum w:abstractNumId="18" w15:restartNumberingAfterBreak="0">
    <w:nsid w:val="67BE2D75"/>
    <w:multiLevelType w:val="hybridMultilevel"/>
    <w:tmpl w:val="21426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056B7B"/>
    <w:multiLevelType w:val="hybridMultilevel"/>
    <w:tmpl w:val="1B722C90"/>
    <w:lvl w:ilvl="0" w:tplc="F61E868C">
      <w:start w:val="1"/>
      <w:numFmt w:val="bullet"/>
      <w:lvlText w:val=""/>
      <w:lvlJc w:val="left"/>
      <w:pPr>
        <w:tabs>
          <w:tab w:val="num" w:pos="720"/>
        </w:tabs>
        <w:ind w:left="720" w:hanging="360"/>
      </w:pPr>
      <w:rPr>
        <w:rFonts w:ascii="Symbol" w:hAnsi="Symbol" w:hint="default"/>
        <w:sz w:val="20"/>
      </w:rPr>
    </w:lvl>
    <w:lvl w:ilvl="1" w:tplc="369EB4F0" w:tentative="1">
      <w:start w:val="1"/>
      <w:numFmt w:val="bullet"/>
      <w:lvlText w:val="o"/>
      <w:lvlJc w:val="left"/>
      <w:pPr>
        <w:tabs>
          <w:tab w:val="num" w:pos="1440"/>
        </w:tabs>
        <w:ind w:left="1440" w:hanging="360"/>
      </w:pPr>
      <w:rPr>
        <w:rFonts w:ascii="Courier New" w:hAnsi="Courier New" w:hint="default"/>
        <w:sz w:val="20"/>
      </w:rPr>
    </w:lvl>
    <w:lvl w:ilvl="2" w:tplc="CDC2087E" w:tentative="1">
      <w:start w:val="1"/>
      <w:numFmt w:val="bullet"/>
      <w:lvlText w:val=""/>
      <w:lvlJc w:val="left"/>
      <w:pPr>
        <w:tabs>
          <w:tab w:val="num" w:pos="2160"/>
        </w:tabs>
        <w:ind w:left="2160" w:hanging="360"/>
      </w:pPr>
      <w:rPr>
        <w:rFonts w:ascii="Wingdings" w:hAnsi="Wingdings" w:hint="default"/>
        <w:sz w:val="20"/>
      </w:rPr>
    </w:lvl>
    <w:lvl w:ilvl="3" w:tplc="2B20F95C" w:tentative="1">
      <w:start w:val="1"/>
      <w:numFmt w:val="bullet"/>
      <w:lvlText w:val=""/>
      <w:lvlJc w:val="left"/>
      <w:pPr>
        <w:tabs>
          <w:tab w:val="num" w:pos="2880"/>
        </w:tabs>
        <w:ind w:left="2880" w:hanging="360"/>
      </w:pPr>
      <w:rPr>
        <w:rFonts w:ascii="Wingdings" w:hAnsi="Wingdings" w:hint="default"/>
        <w:sz w:val="20"/>
      </w:rPr>
    </w:lvl>
    <w:lvl w:ilvl="4" w:tplc="C1EADD50" w:tentative="1">
      <w:start w:val="1"/>
      <w:numFmt w:val="bullet"/>
      <w:lvlText w:val=""/>
      <w:lvlJc w:val="left"/>
      <w:pPr>
        <w:tabs>
          <w:tab w:val="num" w:pos="3600"/>
        </w:tabs>
        <w:ind w:left="3600" w:hanging="360"/>
      </w:pPr>
      <w:rPr>
        <w:rFonts w:ascii="Wingdings" w:hAnsi="Wingdings" w:hint="default"/>
        <w:sz w:val="20"/>
      </w:rPr>
    </w:lvl>
    <w:lvl w:ilvl="5" w:tplc="E9A06002" w:tentative="1">
      <w:start w:val="1"/>
      <w:numFmt w:val="bullet"/>
      <w:lvlText w:val=""/>
      <w:lvlJc w:val="left"/>
      <w:pPr>
        <w:tabs>
          <w:tab w:val="num" w:pos="4320"/>
        </w:tabs>
        <w:ind w:left="4320" w:hanging="360"/>
      </w:pPr>
      <w:rPr>
        <w:rFonts w:ascii="Wingdings" w:hAnsi="Wingdings" w:hint="default"/>
        <w:sz w:val="20"/>
      </w:rPr>
    </w:lvl>
    <w:lvl w:ilvl="6" w:tplc="AB5C639E" w:tentative="1">
      <w:start w:val="1"/>
      <w:numFmt w:val="bullet"/>
      <w:lvlText w:val=""/>
      <w:lvlJc w:val="left"/>
      <w:pPr>
        <w:tabs>
          <w:tab w:val="num" w:pos="5040"/>
        </w:tabs>
        <w:ind w:left="5040" w:hanging="360"/>
      </w:pPr>
      <w:rPr>
        <w:rFonts w:ascii="Wingdings" w:hAnsi="Wingdings" w:hint="default"/>
        <w:sz w:val="20"/>
      </w:rPr>
    </w:lvl>
    <w:lvl w:ilvl="7" w:tplc="20EC7CCC" w:tentative="1">
      <w:start w:val="1"/>
      <w:numFmt w:val="bullet"/>
      <w:lvlText w:val=""/>
      <w:lvlJc w:val="left"/>
      <w:pPr>
        <w:tabs>
          <w:tab w:val="num" w:pos="5760"/>
        </w:tabs>
        <w:ind w:left="5760" w:hanging="360"/>
      </w:pPr>
      <w:rPr>
        <w:rFonts w:ascii="Wingdings" w:hAnsi="Wingdings" w:hint="default"/>
        <w:sz w:val="20"/>
      </w:rPr>
    </w:lvl>
    <w:lvl w:ilvl="8" w:tplc="02389826"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FE3102"/>
    <w:multiLevelType w:val="hybridMultilevel"/>
    <w:tmpl w:val="BE68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B34D1F"/>
    <w:multiLevelType w:val="hybridMultilevel"/>
    <w:tmpl w:val="14FC5632"/>
    <w:lvl w:ilvl="0" w:tplc="DAF2F688">
      <w:start w:val="1"/>
      <w:numFmt w:val="bullet"/>
      <w:lvlText w:val=""/>
      <w:lvlJc w:val="left"/>
      <w:pPr>
        <w:tabs>
          <w:tab w:val="num" w:pos="720"/>
        </w:tabs>
        <w:ind w:left="720" w:hanging="360"/>
      </w:pPr>
      <w:rPr>
        <w:rFonts w:ascii="Symbol" w:hAnsi="Symbol" w:hint="default"/>
        <w:sz w:val="20"/>
      </w:rPr>
    </w:lvl>
    <w:lvl w:ilvl="1" w:tplc="82C426EC">
      <w:start w:val="1"/>
      <w:numFmt w:val="lowerLetter"/>
      <w:lvlText w:val="%2."/>
      <w:lvlJc w:val="left"/>
      <w:pPr>
        <w:ind w:left="1440" w:hanging="360"/>
      </w:pPr>
      <w:rPr>
        <w:rFonts w:hint="default"/>
      </w:rPr>
    </w:lvl>
    <w:lvl w:ilvl="2" w:tplc="954CEDEE" w:tentative="1">
      <w:start w:val="1"/>
      <w:numFmt w:val="bullet"/>
      <w:lvlText w:val=""/>
      <w:lvlJc w:val="left"/>
      <w:pPr>
        <w:tabs>
          <w:tab w:val="num" w:pos="2160"/>
        </w:tabs>
        <w:ind w:left="2160" w:hanging="360"/>
      </w:pPr>
      <w:rPr>
        <w:rFonts w:ascii="Wingdings" w:hAnsi="Wingdings" w:hint="default"/>
        <w:sz w:val="20"/>
      </w:rPr>
    </w:lvl>
    <w:lvl w:ilvl="3" w:tplc="55F63A34" w:tentative="1">
      <w:start w:val="1"/>
      <w:numFmt w:val="bullet"/>
      <w:lvlText w:val=""/>
      <w:lvlJc w:val="left"/>
      <w:pPr>
        <w:tabs>
          <w:tab w:val="num" w:pos="2880"/>
        </w:tabs>
        <w:ind w:left="2880" w:hanging="360"/>
      </w:pPr>
      <w:rPr>
        <w:rFonts w:ascii="Wingdings" w:hAnsi="Wingdings" w:hint="default"/>
        <w:sz w:val="20"/>
      </w:rPr>
    </w:lvl>
    <w:lvl w:ilvl="4" w:tplc="2BC8E660" w:tentative="1">
      <w:start w:val="1"/>
      <w:numFmt w:val="bullet"/>
      <w:lvlText w:val=""/>
      <w:lvlJc w:val="left"/>
      <w:pPr>
        <w:tabs>
          <w:tab w:val="num" w:pos="3600"/>
        </w:tabs>
        <w:ind w:left="3600" w:hanging="360"/>
      </w:pPr>
      <w:rPr>
        <w:rFonts w:ascii="Wingdings" w:hAnsi="Wingdings" w:hint="default"/>
        <w:sz w:val="20"/>
      </w:rPr>
    </w:lvl>
    <w:lvl w:ilvl="5" w:tplc="A1C81DFC" w:tentative="1">
      <w:start w:val="1"/>
      <w:numFmt w:val="bullet"/>
      <w:lvlText w:val=""/>
      <w:lvlJc w:val="left"/>
      <w:pPr>
        <w:tabs>
          <w:tab w:val="num" w:pos="4320"/>
        </w:tabs>
        <w:ind w:left="4320" w:hanging="360"/>
      </w:pPr>
      <w:rPr>
        <w:rFonts w:ascii="Wingdings" w:hAnsi="Wingdings" w:hint="default"/>
        <w:sz w:val="20"/>
      </w:rPr>
    </w:lvl>
    <w:lvl w:ilvl="6" w:tplc="CF323CAC" w:tentative="1">
      <w:start w:val="1"/>
      <w:numFmt w:val="bullet"/>
      <w:lvlText w:val=""/>
      <w:lvlJc w:val="left"/>
      <w:pPr>
        <w:tabs>
          <w:tab w:val="num" w:pos="5040"/>
        </w:tabs>
        <w:ind w:left="5040" w:hanging="360"/>
      </w:pPr>
      <w:rPr>
        <w:rFonts w:ascii="Wingdings" w:hAnsi="Wingdings" w:hint="default"/>
        <w:sz w:val="20"/>
      </w:rPr>
    </w:lvl>
    <w:lvl w:ilvl="7" w:tplc="16681902" w:tentative="1">
      <w:start w:val="1"/>
      <w:numFmt w:val="bullet"/>
      <w:lvlText w:val=""/>
      <w:lvlJc w:val="left"/>
      <w:pPr>
        <w:tabs>
          <w:tab w:val="num" w:pos="5760"/>
        </w:tabs>
        <w:ind w:left="5760" w:hanging="360"/>
      </w:pPr>
      <w:rPr>
        <w:rFonts w:ascii="Wingdings" w:hAnsi="Wingdings" w:hint="default"/>
        <w:sz w:val="20"/>
      </w:rPr>
    </w:lvl>
    <w:lvl w:ilvl="8" w:tplc="C37035C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A16D1B"/>
    <w:multiLevelType w:val="hybridMultilevel"/>
    <w:tmpl w:val="C8A26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0"/>
  </w:num>
  <w:num w:numId="3">
    <w:abstractNumId w:val="19"/>
  </w:num>
  <w:num w:numId="4">
    <w:abstractNumId w:val="22"/>
  </w:num>
  <w:num w:numId="5">
    <w:abstractNumId w:val="12"/>
  </w:num>
  <w:num w:numId="6">
    <w:abstractNumId w:val="2"/>
  </w:num>
  <w:num w:numId="7">
    <w:abstractNumId w:val="25"/>
  </w:num>
  <w:num w:numId="8">
    <w:abstractNumId w:val="15"/>
  </w:num>
  <w:num w:numId="9">
    <w:abstractNumId w:val="18"/>
  </w:num>
  <w:num w:numId="10">
    <w:abstractNumId w:val="23"/>
  </w:num>
  <w:num w:numId="11">
    <w:abstractNumId w:val="3"/>
  </w:num>
  <w:num w:numId="12">
    <w:abstractNumId w:val="20"/>
  </w:num>
  <w:num w:numId="13">
    <w:abstractNumId w:val="21"/>
  </w:num>
  <w:num w:numId="14">
    <w:abstractNumId w:val="9"/>
  </w:num>
  <w:num w:numId="15">
    <w:abstractNumId w:val="8"/>
  </w:num>
  <w:num w:numId="16">
    <w:abstractNumId w:val="11"/>
  </w:num>
  <w:num w:numId="17">
    <w:abstractNumId w:val="5"/>
  </w:num>
  <w:num w:numId="18">
    <w:abstractNumId w:val="14"/>
  </w:num>
  <w:num w:numId="19">
    <w:abstractNumId w:val="4"/>
  </w:num>
  <w:num w:numId="20">
    <w:abstractNumId w:val="10"/>
  </w:num>
  <w:num w:numId="21">
    <w:abstractNumId w:val="13"/>
  </w:num>
  <w:num w:numId="22">
    <w:abstractNumId w:val="16"/>
  </w:num>
  <w:num w:numId="23">
    <w:abstractNumId w:val="24"/>
  </w:num>
  <w:num w:numId="24">
    <w:abstractNumId w:val="1"/>
  </w:num>
  <w:num w:numId="25">
    <w:abstractNumId w:val="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1NDc1MbY0tLC0NDZR0lEKTi0uzszPAykwtKgFAEyzghstAAAA"/>
  </w:docVars>
  <w:rsids>
    <w:rsidRoot w:val="001551C6"/>
    <w:rsid w:val="00000759"/>
    <w:rsid w:val="0001479D"/>
    <w:rsid w:val="000160CA"/>
    <w:rsid w:val="000241CF"/>
    <w:rsid w:val="00024D3A"/>
    <w:rsid w:val="00025D0E"/>
    <w:rsid w:val="00032A5E"/>
    <w:rsid w:val="00045799"/>
    <w:rsid w:val="0004738F"/>
    <w:rsid w:val="00047E5D"/>
    <w:rsid w:val="0005714C"/>
    <w:rsid w:val="00060225"/>
    <w:rsid w:val="00061089"/>
    <w:rsid w:val="00061907"/>
    <w:rsid w:val="000737C2"/>
    <w:rsid w:val="00073E74"/>
    <w:rsid w:val="00076A12"/>
    <w:rsid w:val="00092AF5"/>
    <w:rsid w:val="00095ADE"/>
    <w:rsid w:val="000A12C2"/>
    <w:rsid w:val="000A2F52"/>
    <w:rsid w:val="000A61AF"/>
    <w:rsid w:val="000B39C2"/>
    <w:rsid w:val="000B5A7B"/>
    <w:rsid w:val="000B651A"/>
    <w:rsid w:val="000B781D"/>
    <w:rsid w:val="000C4BDB"/>
    <w:rsid w:val="000C5F5F"/>
    <w:rsid w:val="000D351D"/>
    <w:rsid w:val="000D3F05"/>
    <w:rsid w:val="000E211E"/>
    <w:rsid w:val="000F0ED2"/>
    <w:rsid w:val="000F3D8B"/>
    <w:rsid w:val="00117F55"/>
    <w:rsid w:val="00121EC8"/>
    <w:rsid w:val="00124CBD"/>
    <w:rsid w:val="00132613"/>
    <w:rsid w:val="00132A7F"/>
    <w:rsid w:val="00140985"/>
    <w:rsid w:val="001434E3"/>
    <w:rsid w:val="001469B7"/>
    <w:rsid w:val="001472AE"/>
    <w:rsid w:val="00152555"/>
    <w:rsid w:val="001551C6"/>
    <w:rsid w:val="001602C5"/>
    <w:rsid w:val="00163BF4"/>
    <w:rsid w:val="00165C5A"/>
    <w:rsid w:val="00167D9A"/>
    <w:rsid w:val="00170A92"/>
    <w:rsid w:val="0017668A"/>
    <w:rsid w:val="00182675"/>
    <w:rsid w:val="00184055"/>
    <w:rsid w:val="00191A1C"/>
    <w:rsid w:val="00191A8D"/>
    <w:rsid w:val="00195160"/>
    <w:rsid w:val="001A1BB5"/>
    <w:rsid w:val="001A6A78"/>
    <w:rsid w:val="001C7D50"/>
    <w:rsid w:val="001D06F2"/>
    <w:rsid w:val="001D0946"/>
    <w:rsid w:val="001D4FD1"/>
    <w:rsid w:val="001D5632"/>
    <w:rsid w:val="001D5C1D"/>
    <w:rsid w:val="001E33F5"/>
    <w:rsid w:val="001E36E6"/>
    <w:rsid w:val="001E4EC3"/>
    <w:rsid w:val="001F4E63"/>
    <w:rsid w:val="001F5967"/>
    <w:rsid w:val="001F7BE8"/>
    <w:rsid w:val="001F7D4B"/>
    <w:rsid w:val="00205396"/>
    <w:rsid w:val="0021113A"/>
    <w:rsid w:val="00223528"/>
    <w:rsid w:val="00224096"/>
    <w:rsid w:val="00224DAB"/>
    <w:rsid w:val="00230452"/>
    <w:rsid w:val="002339EA"/>
    <w:rsid w:val="00243589"/>
    <w:rsid w:val="002462F8"/>
    <w:rsid w:val="002568E8"/>
    <w:rsid w:val="00263F97"/>
    <w:rsid w:val="0026413B"/>
    <w:rsid w:val="00264D33"/>
    <w:rsid w:val="00265060"/>
    <w:rsid w:val="002663D4"/>
    <w:rsid w:val="0027644E"/>
    <w:rsid w:val="002822D7"/>
    <w:rsid w:val="0029208B"/>
    <w:rsid w:val="00292D86"/>
    <w:rsid w:val="00295F94"/>
    <w:rsid w:val="002A5871"/>
    <w:rsid w:val="002B205D"/>
    <w:rsid w:val="002B62BC"/>
    <w:rsid w:val="002C1173"/>
    <w:rsid w:val="002C3A17"/>
    <w:rsid w:val="002C5FC5"/>
    <w:rsid w:val="002C7D35"/>
    <w:rsid w:val="002D32A5"/>
    <w:rsid w:val="002D498B"/>
    <w:rsid w:val="002E0B84"/>
    <w:rsid w:val="002E53E8"/>
    <w:rsid w:val="002E748E"/>
    <w:rsid w:val="002F103D"/>
    <w:rsid w:val="002F170D"/>
    <w:rsid w:val="003012DA"/>
    <w:rsid w:val="003111FF"/>
    <w:rsid w:val="00322996"/>
    <w:rsid w:val="00331981"/>
    <w:rsid w:val="0033254E"/>
    <w:rsid w:val="00333373"/>
    <w:rsid w:val="00335392"/>
    <w:rsid w:val="00337293"/>
    <w:rsid w:val="00340E89"/>
    <w:rsid w:val="00350F2E"/>
    <w:rsid w:val="00355A4C"/>
    <w:rsid w:val="00356A1A"/>
    <w:rsid w:val="00361ECD"/>
    <w:rsid w:val="003664FE"/>
    <w:rsid w:val="003679A6"/>
    <w:rsid w:val="0037092B"/>
    <w:rsid w:val="003749CB"/>
    <w:rsid w:val="003774AE"/>
    <w:rsid w:val="00377BC9"/>
    <w:rsid w:val="00380A72"/>
    <w:rsid w:val="00382752"/>
    <w:rsid w:val="00386D0A"/>
    <w:rsid w:val="00390104"/>
    <w:rsid w:val="00397E21"/>
    <w:rsid w:val="003B385E"/>
    <w:rsid w:val="003B46BC"/>
    <w:rsid w:val="003B7225"/>
    <w:rsid w:val="003B73E0"/>
    <w:rsid w:val="003C45B5"/>
    <w:rsid w:val="003C7A68"/>
    <w:rsid w:val="003D3E09"/>
    <w:rsid w:val="003D4A0D"/>
    <w:rsid w:val="003D70C2"/>
    <w:rsid w:val="003F02E3"/>
    <w:rsid w:val="003F26E1"/>
    <w:rsid w:val="003F32AD"/>
    <w:rsid w:val="003F4040"/>
    <w:rsid w:val="003F4653"/>
    <w:rsid w:val="003F472A"/>
    <w:rsid w:val="00401F91"/>
    <w:rsid w:val="0040540D"/>
    <w:rsid w:val="00406E21"/>
    <w:rsid w:val="004140CB"/>
    <w:rsid w:val="00414C3F"/>
    <w:rsid w:val="004243A3"/>
    <w:rsid w:val="004301C9"/>
    <w:rsid w:val="00432B73"/>
    <w:rsid w:val="00434008"/>
    <w:rsid w:val="00443502"/>
    <w:rsid w:val="00450494"/>
    <w:rsid w:val="0045190A"/>
    <w:rsid w:val="00456938"/>
    <w:rsid w:val="00465D53"/>
    <w:rsid w:val="00472531"/>
    <w:rsid w:val="00476022"/>
    <w:rsid w:val="004814F4"/>
    <w:rsid w:val="004836B9"/>
    <w:rsid w:val="004865C6"/>
    <w:rsid w:val="00486801"/>
    <w:rsid w:val="004873D3"/>
    <w:rsid w:val="00493701"/>
    <w:rsid w:val="004937AF"/>
    <w:rsid w:val="00496B9B"/>
    <w:rsid w:val="004E437D"/>
    <w:rsid w:val="004F5ED2"/>
    <w:rsid w:val="00503C8F"/>
    <w:rsid w:val="005140BA"/>
    <w:rsid w:val="00521E43"/>
    <w:rsid w:val="00523F8B"/>
    <w:rsid w:val="00524A68"/>
    <w:rsid w:val="00531F48"/>
    <w:rsid w:val="00535A49"/>
    <w:rsid w:val="005462AB"/>
    <w:rsid w:val="00550442"/>
    <w:rsid w:val="0055242A"/>
    <w:rsid w:val="00555DF8"/>
    <w:rsid w:val="00566B66"/>
    <w:rsid w:val="00576486"/>
    <w:rsid w:val="005774E4"/>
    <w:rsid w:val="0058153E"/>
    <w:rsid w:val="0058361F"/>
    <w:rsid w:val="00583C3E"/>
    <w:rsid w:val="005921BC"/>
    <w:rsid w:val="005A104C"/>
    <w:rsid w:val="005B02DB"/>
    <w:rsid w:val="005C1F6A"/>
    <w:rsid w:val="005C5286"/>
    <w:rsid w:val="005C5504"/>
    <w:rsid w:val="005D0116"/>
    <w:rsid w:val="005D5629"/>
    <w:rsid w:val="005F0453"/>
    <w:rsid w:val="0060566F"/>
    <w:rsid w:val="0060774C"/>
    <w:rsid w:val="00610E38"/>
    <w:rsid w:val="00610F34"/>
    <w:rsid w:val="00625B32"/>
    <w:rsid w:val="006333EA"/>
    <w:rsid w:val="00637253"/>
    <w:rsid w:val="00641DFD"/>
    <w:rsid w:val="00642128"/>
    <w:rsid w:val="00642556"/>
    <w:rsid w:val="00643B7D"/>
    <w:rsid w:val="00644843"/>
    <w:rsid w:val="00646862"/>
    <w:rsid w:val="00656BBD"/>
    <w:rsid w:val="00666B84"/>
    <w:rsid w:val="0067044D"/>
    <w:rsid w:val="00692563"/>
    <w:rsid w:val="006A407C"/>
    <w:rsid w:val="006B0209"/>
    <w:rsid w:val="006C0127"/>
    <w:rsid w:val="006C7756"/>
    <w:rsid w:val="006D76B6"/>
    <w:rsid w:val="006E4C73"/>
    <w:rsid w:val="006F585A"/>
    <w:rsid w:val="006F745F"/>
    <w:rsid w:val="00703F46"/>
    <w:rsid w:val="00705574"/>
    <w:rsid w:val="00711860"/>
    <w:rsid w:val="00714088"/>
    <w:rsid w:val="00726446"/>
    <w:rsid w:val="00735137"/>
    <w:rsid w:val="00736EA0"/>
    <w:rsid w:val="00750E5E"/>
    <w:rsid w:val="00760CD9"/>
    <w:rsid w:val="00761F27"/>
    <w:rsid w:val="0077056E"/>
    <w:rsid w:val="00787305"/>
    <w:rsid w:val="00794199"/>
    <w:rsid w:val="00796916"/>
    <w:rsid w:val="007B2135"/>
    <w:rsid w:val="007B2CC9"/>
    <w:rsid w:val="007C53F4"/>
    <w:rsid w:val="007C7837"/>
    <w:rsid w:val="007C7FA4"/>
    <w:rsid w:val="007D0654"/>
    <w:rsid w:val="007E39E0"/>
    <w:rsid w:val="007E71F6"/>
    <w:rsid w:val="007F088D"/>
    <w:rsid w:val="007F0C4F"/>
    <w:rsid w:val="007F42BD"/>
    <w:rsid w:val="007F79BA"/>
    <w:rsid w:val="00801D3A"/>
    <w:rsid w:val="00823339"/>
    <w:rsid w:val="00823355"/>
    <w:rsid w:val="00827C61"/>
    <w:rsid w:val="00830835"/>
    <w:rsid w:val="00831969"/>
    <w:rsid w:val="008328A5"/>
    <w:rsid w:val="008421C5"/>
    <w:rsid w:val="00846815"/>
    <w:rsid w:val="00854BE9"/>
    <w:rsid w:val="00857107"/>
    <w:rsid w:val="00864CC9"/>
    <w:rsid w:val="008722E4"/>
    <w:rsid w:val="00876F06"/>
    <w:rsid w:val="0088353B"/>
    <w:rsid w:val="00883EA2"/>
    <w:rsid w:val="008913BA"/>
    <w:rsid w:val="00895B09"/>
    <w:rsid w:val="008A02BF"/>
    <w:rsid w:val="008A1C42"/>
    <w:rsid w:val="008A315B"/>
    <w:rsid w:val="008B07F6"/>
    <w:rsid w:val="008C11FF"/>
    <w:rsid w:val="008C6B47"/>
    <w:rsid w:val="008D062C"/>
    <w:rsid w:val="008D09B9"/>
    <w:rsid w:val="008D797A"/>
    <w:rsid w:val="008E0E26"/>
    <w:rsid w:val="008E2B02"/>
    <w:rsid w:val="008E607E"/>
    <w:rsid w:val="008F1945"/>
    <w:rsid w:val="008F76DF"/>
    <w:rsid w:val="009007BE"/>
    <w:rsid w:val="009009BA"/>
    <w:rsid w:val="00900A2F"/>
    <w:rsid w:val="00914428"/>
    <w:rsid w:val="009222C5"/>
    <w:rsid w:val="009310BB"/>
    <w:rsid w:val="00936C8A"/>
    <w:rsid w:val="00940283"/>
    <w:rsid w:val="00946A1D"/>
    <w:rsid w:val="009475EC"/>
    <w:rsid w:val="009517FD"/>
    <w:rsid w:val="009577F7"/>
    <w:rsid w:val="00957D29"/>
    <w:rsid w:val="009618BC"/>
    <w:rsid w:val="009659BF"/>
    <w:rsid w:val="00970891"/>
    <w:rsid w:val="00987792"/>
    <w:rsid w:val="00987DA6"/>
    <w:rsid w:val="009926D7"/>
    <w:rsid w:val="009928C1"/>
    <w:rsid w:val="009A0D65"/>
    <w:rsid w:val="009B7E61"/>
    <w:rsid w:val="009D0310"/>
    <w:rsid w:val="009D61BA"/>
    <w:rsid w:val="009D71AF"/>
    <w:rsid w:val="009D72E5"/>
    <w:rsid w:val="009F50B1"/>
    <w:rsid w:val="009F625E"/>
    <w:rsid w:val="00A00BEA"/>
    <w:rsid w:val="00A02BBA"/>
    <w:rsid w:val="00A05210"/>
    <w:rsid w:val="00A05234"/>
    <w:rsid w:val="00A074BF"/>
    <w:rsid w:val="00A20548"/>
    <w:rsid w:val="00A20FFC"/>
    <w:rsid w:val="00A254B5"/>
    <w:rsid w:val="00A2754B"/>
    <w:rsid w:val="00A315F2"/>
    <w:rsid w:val="00A42C2A"/>
    <w:rsid w:val="00A52B60"/>
    <w:rsid w:val="00A53489"/>
    <w:rsid w:val="00A5418F"/>
    <w:rsid w:val="00A56DCE"/>
    <w:rsid w:val="00A579B3"/>
    <w:rsid w:val="00A66CF9"/>
    <w:rsid w:val="00A7029D"/>
    <w:rsid w:val="00A74944"/>
    <w:rsid w:val="00A75B79"/>
    <w:rsid w:val="00A87167"/>
    <w:rsid w:val="00A90395"/>
    <w:rsid w:val="00AA3E81"/>
    <w:rsid w:val="00AA4736"/>
    <w:rsid w:val="00AB1B05"/>
    <w:rsid w:val="00AB23FB"/>
    <w:rsid w:val="00AC0C00"/>
    <w:rsid w:val="00AC4C39"/>
    <w:rsid w:val="00AC4D01"/>
    <w:rsid w:val="00AD236A"/>
    <w:rsid w:val="00AD4EA2"/>
    <w:rsid w:val="00AD5D2E"/>
    <w:rsid w:val="00AD5D9F"/>
    <w:rsid w:val="00AE247B"/>
    <w:rsid w:val="00AE6730"/>
    <w:rsid w:val="00AF06CC"/>
    <w:rsid w:val="00AF6516"/>
    <w:rsid w:val="00B04786"/>
    <w:rsid w:val="00B050E3"/>
    <w:rsid w:val="00B05BDA"/>
    <w:rsid w:val="00B13FAA"/>
    <w:rsid w:val="00B202A3"/>
    <w:rsid w:val="00B368FE"/>
    <w:rsid w:val="00B47027"/>
    <w:rsid w:val="00B507E2"/>
    <w:rsid w:val="00B53A3D"/>
    <w:rsid w:val="00B602E3"/>
    <w:rsid w:val="00B613D4"/>
    <w:rsid w:val="00B66909"/>
    <w:rsid w:val="00B71CAC"/>
    <w:rsid w:val="00B818B3"/>
    <w:rsid w:val="00B91BF9"/>
    <w:rsid w:val="00B952C6"/>
    <w:rsid w:val="00BC02CF"/>
    <w:rsid w:val="00BC32E6"/>
    <w:rsid w:val="00BD3695"/>
    <w:rsid w:val="00BD5376"/>
    <w:rsid w:val="00BE39F7"/>
    <w:rsid w:val="00BF0B3B"/>
    <w:rsid w:val="00BF259B"/>
    <w:rsid w:val="00C17636"/>
    <w:rsid w:val="00C32EFD"/>
    <w:rsid w:val="00C378E5"/>
    <w:rsid w:val="00C42DCA"/>
    <w:rsid w:val="00C4599F"/>
    <w:rsid w:val="00C513BD"/>
    <w:rsid w:val="00C521B7"/>
    <w:rsid w:val="00C55E62"/>
    <w:rsid w:val="00C633BC"/>
    <w:rsid w:val="00C640A1"/>
    <w:rsid w:val="00C72B8F"/>
    <w:rsid w:val="00C73404"/>
    <w:rsid w:val="00C761B6"/>
    <w:rsid w:val="00C7781D"/>
    <w:rsid w:val="00C82846"/>
    <w:rsid w:val="00C918FF"/>
    <w:rsid w:val="00C92AAA"/>
    <w:rsid w:val="00CC5EDD"/>
    <w:rsid w:val="00CD0325"/>
    <w:rsid w:val="00CF3CE1"/>
    <w:rsid w:val="00D005CA"/>
    <w:rsid w:val="00D01E64"/>
    <w:rsid w:val="00D07B22"/>
    <w:rsid w:val="00D07D9F"/>
    <w:rsid w:val="00D15AEC"/>
    <w:rsid w:val="00D174B7"/>
    <w:rsid w:val="00D17F36"/>
    <w:rsid w:val="00D21CB1"/>
    <w:rsid w:val="00D22C31"/>
    <w:rsid w:val="00D251C4"/>
    <w:rsid w:val="00D26206"/>
    <w:rsid w:val="00D331DA"/>
    <w:rsid w:val="00D43DDC"/>
    <w:rsid w:val="00D61207"/>
    <w:rsid w:val="00D7184D"/>
    <w:rsid w:val="00D762D8"/>
    <w:rsid w:val="00D82390"/>
    <w:rsid w:val="00D83E9A"/>
    <w:rsid w:val="00D86EA3"/>
    <w:rsid w:val="00D97743"/>
    <w:rsid w:val="00DD1EEC"/>
    <w:rsid w:val="00DD469A"/>
    <w:rsid w:val="00DD4891"/>
    <w:rsid w:val="00DD4DD9"/>
    <w:rsid w:val="00DE02B0"/>
    <w:rsid w:val="00DE2371"/>
    <w:rsid w:val="00E00DE9"/>
    <w:rsid w:val="00E06782"/>
    <w:rsid w:val="00E07F06"/>
    <w:rsid w:val="00E12361"/>
    <w:rsid w:val="00E14BCD"/>
    <w:rsid w:val="00E15A43"/>
    <w:rsid w:val="00E33847"/>
    <w:rsid w:val="00E41DAA"/>
    <w:rsid w:val="00E437DB"/>
    <w:rsid w:val="00E506BD"/>
    <w:rsid w:val="00E52428"/>
    <w:rsid w:val="00E60F3B"/>
    <w:rsid w:val="00E72362"/>
    <w:rsid w:val="00E73BE3"/>
    <w:rsid w:val="00E908D8"/>
    <w:rsid w:val="00EA4CC0"/>
    <w:rsid w:val="00EA7138"/>
    <w:rsid w:val="00EB0EC3"/>
    <w:rsid w:val="00EB7E11"/>
    <w:rsid w:val="00EC1FC2"/>
    <w:rsid w:val="00EC6062"/>
    <w:rsid w:val="00ED3F35"/>
    <w:rsid w:val="00ED5643"/>
    <w:rsid w:val="00EE3405"/>
    <w:rsid w:val="00EE777E"/>
    <w:rsid w:val="00EE7D49"/>
    <w:rsid w:val="00EF4AF0"/>
    <w:rsid w:val="00F01952"/>
    <w:rsid w:val="00F055A3"/>
    <w:rsid w:val="00F20475"/>
    <w:rsid w:val="00F2085F"/>
    <w:rsid w:val="00F21E42"/>
    <w:rsid w:val="00F235E5"/>
    <w:rsid w:val="00F25889"/>
    <w:rsid w:val="00F33A2D"/>
    <w:rsid w:val="00F34097"/>
    <w:rsid w:val="00F36F42"/>
    <w:rsid w:val="00F36FC0"/>
    <w:rsid w:val="00F4332D"/>
    <w:rsid w:val="00F46AD7"/>
    <w:rsid w:val="00F61A9F"/>
    <w:rsid w:val="00F66CE4"/>
    <w:rsid w:val="00F720DF"/>
    <w:rsid w:val="00F80829"/>
    <w:rsid w:val="00F943B8"/>
    <w:rsid w:val="00F9463F"/>
    <w:rsid w:val="00FA282D"/>
    <w:rsid w:val="00FA7764"/>
    <w:rsid w:val="00FB2874"/>
    <w:rsid w:val="00FB4A06"/>
    <w:rsid w:val="00FB6534"/>
    <w:rsid w:val="00FC6FF6"/>
    <w:rsid w:val="00FD138D"/>
    <w:rsid w:val="00FD1908"/>
    <w:rsid w:val="00FE0E43"/>
    <w:rsid w:val="00FE4057"/>
    <w:rsid w:val="00FE4767"/>
    <w:rsid w:val="00FE4D11"/>
    <w:rsid w:val="00FE6046"/>
    <w:rsid w:val="00FE7D46"/>
    <w:rsid w:val="00FF53EF"/>
    <w:rsid w:val="00FF76C1"/>
    <w:rsid w:val="012B4DB8"/>
    <w:rsid w:val="015F1F3B"/>
    <w:rsid w:val="01A70386"/>
    <w:rsid w:val="02203162"/>
    <w:rsid w:val="0238D3B3"/>
    <w:rsid w:val="03BC62AC"/>
    <w:rsid w:val="04937191"/>
    <w:rsid w:val="04DBF1F7"/>
    <w:rsid w:val="04EDE481"/>
    <w:rsid w:val="04F39155"/>
    <w:rsid w:val="04F6FB4B"/>
    <w:rsid w:val="05682A0A"/>
    <w:rsid w:val="058C3BC3"/>
    <w:rsid w:val="059F97B4"/>
    <w:rsid w:val="05A9AEDB"/>
    <w:rsid w:val="062D2EA3"/>
    <w:rsid w:val="06825900"/>
    <w:rsid w:val="06D80AE2"/>
    <w:rsid w:val="07ABEB11"/>
    <w:rsid w:val="07BE1979"/>
    <w:rsid w:val="07CA63F6"/>
    <w:rsid w:val="08074148"/>
    <w:rsid w:val="08968C7E"/>
    <w:rsid w:val="08A72B47"/>
    <w:rsid w:val="095218E1"/>
    <w:rsid w:val="0AB88190"/>
    <w:rsid w:val="0B25258F"/>
    <w:rsid w:val="0B273BE2"/>
    <w:rsid w:val="0B33EA12"/>
    <w:rsid w:val="0BB340F2"/>
    <w:rsid w:val="0C07FAD3"/>
    <w:rsid w:val="0C39C99F"/>
    <w:rsid w:val="0C7CDC0E"/>
    <w:rsid w:val="0CA2B1B7"/>
    <w:rsid w:val="0CAAAD6A"/>
    <w:rsid w:val="0CAC598A"/>
    <w:rsid w:val="0D55CFE0"/>
    <w:rsid w:val="0D56CCB8"/>
    <w:rsid w:val="0D8F75E0"/>
    <w:rsid w:val="0DC88C99"/>
    <w:rsid w:val="0E128730"/>
    <w:rsid w:val="0E5E3726"/>
    <w:rsid w:val="0EF195E4"/>
    <w:rsid w:val="0F6A44AD"/>
    <w:rsid w:val="0F9EAF2A"/>
    <w:rsid w:val="0FB00EC0"/>
    <w:rsid w:val="0FEC7DF5"/>
    <w:rsid w:val="108CF96B"/>
    <w:rsid w:val="126CFCAF"/>
    <w:rsid w:val="12A62C07"/>
    <w:rsid w:val="12E0AAF8"/>
    <w:rsid w:val="1318E364"/>
    <w:rsid w:val="13790668"/>
    <w:rsid w:val="13A13102"/>
    <w:rsid w:val="15615C17"/>
    <w:rsid w:val="16149C5E"/>
    <w:rsid w:val="16D65BAD"/>
    <w:rsid w:val="16E3C576"/>
    <w:rsid w:val="16E99A4F"/>
    <w:rsid w:val="1712EBF2"/>
    <w:rsid w:val="175309B7"/>
    <w:rsid w:val="17989D9E"/>
    <w:rsid w:val="17CD86E1"/>
    <w:rsid w:val="17E5235C"/>
    <w:rsid w:val="18613E37"/>
    <w:rsid w:val="18F429E4"/>
    <w:rsid w:val="19631B54"/>
    <w:rsid w:val="196A0FC6"/>
    <w:rsid w:val="19B56F6A"/>
    <w:rsid w:val="19C3FD4E"/>
    <w:rsid w:val="1A186919"/>
    <w:rsid w:val="1A1DEE6A"/>
    <w:rsid w:val="1AA639D8"/>
    <w:rsid w:val="1B1D7042"/>
    <w:rsid w:val="1C1FBCB8"/>
    <w:rsid w:val="1C3B127B"/>
    <w:rsid w:val="1C5B490A"/>
    <w:rsid w:val="1C6A6F82"/>
    <w:rsid w:val="1CB216D2"/>
    <w:rsid w:val="1D078273"/>
    <w:rsid w:val="1D126F8E"/>
    <w:rsid w:val="1D226EEF"/>
    <w:rsid w:val="1D352F66"/>
    <w:rsid w:val="1D4817A8"/>
    <w:rsid w:val="1D72EC9F"/>
    <w:rsid w:val="1E2071EB"/>
    <w:rsid w:val="1E2A92A8"/>
    <w:rsid w:val="1E5B0F3C"/>
    <w:rsid w:val="1ED5A12A"/>
    <w:rsid w:val="1ED83635"/>
    <w:rsid w:val="1F52AC9C"/>
    <w:rsid w:val="21321403"/>
    <w:rsid w:val="2140ED6A"/>
    <w:rsid w:val="21E8647D"/>
    <w:rsid w:val="222601FC"/>
    <w:rsid w:val="22F6B0BF"/>
    <w:rsid w:val="2336912D"/>
    <w:rsid w:val="238B2AFF"/>
    <w:rsid w:val="24366A33"/>
    <w:rsid w:val="2652C77B"/>
    <w:rsid w:val="26901DAA"/>
    <w:rsid w:val="26FB685E"/>
    <w:rsid w:val="27832A31"/>
    <w:rsid w:val="278851AE"/>
    <w:rsid w:val="281880C7"/>
    <w:rsid w:val="28B33891"/>
    <w:rsid w:val="28E82CBB"/>
    <w:rsid w:val="28EFD166"/>
    <w:rsid w:val="28F209C6"/>
    <w:rsid w:val="2948DE32"/>
    <w:rsid w:val="29748876"/>
    <w:rsid w:val="29C027CA"/>
    <w:rsid w:val="29D03EB8"/>
    <w:rsid w:val="29FA5939"/>
    <w:rsid w:val="2A2CAC09"/>
    <w:rsid w:val="2AB2253A"/>
    <w:rsid w:val="2B43064F"/>
    <w:rsid w:val="2C37025C"/>
    <w:rsid w:val="2C618BD1"/>
    <w:rsid w:val="2C848885"/>
    <w:rsid w:val="2CEC16EF"/>
    <w:rsid w:val="2F00F60E"/>
    <w:rsid w:val="2F793F1E"/>
    <w:rsid w:val="2F7CED48"/>
    <w:rsid w:val="30246CCB"/>
    <w:rsid w:val="307C70FB"/>
    <w:rsid w:val="30DAAAF9"/>
    <w:rsid w:val="3131B394"/>
    <w:rsid w:val="31845025"/>
    <w:rsid w:val="31B2D5D3"/>
    <w:rsid w:val="31FE5751"/>
    <w:rsid w:val="32085582"/>
    <w:rsid w:val="324696B4"/>
    <w:rsid w:val="3359CD5C"/>
    <w:rsid w:val="33680173"/>
    <w:rsid w:val="33DB9488"/>
    <w:rsid w:val="344E5734"/>
    <w:rsid w:val="348BA84F"/>
    <w:rsid w:val="350363E3"/>
    <w:rsid w:val="3516CD52"/>
    <w:rsid w:val="3523BBDB"/>
    <w:rsid w:val="3523F630"/>
    <w:rsid w:val="35CB7FF3"/>
    <w:rsid w:val="35E4E805"/>
    <w:rsid w:val="36D603AB"/>
    <w:rsid w:val="375637D5"/>
    <w:rsid w:val="3774AA15"/>
    <w:rsid w:val="386582D5"/>
    <w:rsid w:val="388893EE"/>
    <w:rsid w:val="389AA891"/>
    <w:rsid w:val="39340132"/>
    <w:rsid w:val="393897A2"/>
    <w:rsid w:val="3B8374AE"/>
    <w:rsid w:val="3B8722C4"/>
    <w:rsid w:val="3BEA2595"/>
    <w:rsid w:val="3C94CB65"/>
    <w:rsid w:val="3CBC6231"/>
    <w:rsid w:val="3D483E5D"/>
    <w:rsid w:val="3DF71286"/>
    <w:rsid w:val="3DFFAFF1"/>
    <w:rsid w:val="3E8BEC21"/>
    <w:rsid w:val="3EECABA2"/>
    <w:rsid w:val="3F588835"/>
    <w:rsid w:val="3FB1BE35"/>
    <w:rsid w:val="3FBC48C0"/>
    <w:rsid w:val="404A1794"/>
    <w:rsid w:val="40D008CC"/>
    <w:rsid w:val="4115E9B7"/>
    <w:rsid w:val="4132B953"/>
    <w:rsid w:val="41C488D0"/>
    <w:rsid w:val="420A67DE"/>
    <w:rsid w:val="42421B1D"/>
    <w:rsid w:val="430D9181"/>
    <w:rsid w:val="43154354"/>
    <w:rsid w:val="4319D119"/>
    <w:rsid w:val="44537879"/>
    <w:rsid w:val="45CA9655"/>
    <w:rsid w:val="46250134"/>
    <w:rsid w:val="47668680"/>
    <w:rsid w:val="4782E814"/>
    <w:rsid w:val="47C58157"/>
    <w:rsid w:val="47E315B4"/>
    <w:rsid w:val="4808DDB4"/>
    <w:rsid w:val="48220D45"/>
    <w:rsid w:val="48649512"/>
    <w:rsid w:val="4932D4BE"/>
    <w:rsid w:val="4999BE7D"/>
    <w:rsid w:val="4A4C6EEB"/>
    <w:rsid w:val="4AB0B3D1"/>
    <w:rsid w:val="4AB79FF3"/>
    <w:rsid w:val="4B124735"/>
    <w:rsid w:val="4B87EA2E"/>
    <w:rsid w:val="4BBF0E34"/>
    <w:rsid w:val="4BDE7C20"/>
    <w:rsid w:val="4CE2F98C"/>
    <w:rsid w:val="4D35AFD5"/>
    <w:rsid w:val="4D5C7A07"/>
    <w:rsid w:val="4D60B716"/>
    <w:rsid w:val="4EBD38BC"/>
    <w:rsid w:val="4F1021B1"/>
    <w:rsid w:val="5007B64E"/>
    <w:rsid w:val="506151BA"/>
    <w:rsid w:val="5116F005"/>
    <w:rsid w:val="512B942C"/>
    <w:rsid w:val="520BCC97"/>
    <w:rsid w:val="5212B7EF"/>
    <w:rsid w:val="52166F39"/>
    <w:rsid w:val="523FF470"/>
    <w:rsid w:val="5245FF2B"/>
    <w:rsid w:val="5284DCC1"/>
    <w:rsid w:val="52A916B1"/>
    <w:rsid w:val="52D298B3"/>
    <w:rsid w:val="532ACD7B"/>
    <w:rsid w:val="5358F659"/>
    <w:rsid w:val="54037233"/>
    <w:rsid w:val="55B13DA7"/>
    <w:rsid w:val="569B9AF7"/>
    <w:rsid w:val="56D41E5E"/>
    <w:rsid w:val="57205622"/>
    <w:rsid w:val="5768A35D"/>
    <w:rsid w:val="57FD8D79"/>
    <w:rsid w:val="586A5969"/>
    <w:rsid w:val="586A98C1"/>
    <w:rsid w:val="58A08AD3"/>
    <w:rsid w:val="58DB6DBF"/>
    <w:rsid w:val="590DF30A"/>
    <w:rsid w:val="598A71DB"/>
    <w:rsid w:val="59C663CC"/>
    <w:rsid w:val="5A067C42"/>
    <w:rsid w:val="5C60E032"/>
    <w:rsid w:val="5C7F252A"/>
    <w:rsid w:val="5D25A23E"/>
    <w:rsid w:val="5D305189"/>
    <w:rsid w:val="5D5CADE7"/>
    <w:rsid w:val="5D9CCF0B"/>
    <w:rsid w:val="5DF57D5F"/>
    <w:rsid w:val="5EC97ADA"/>
    <w:rsid w:val="5EDC95F7"/>
    <w:rsid w:val="5EF34521"/>
    <w:rsid w:val="5F71CA74"/>
    <w:rsid w:val="5F7C93D2"/>
    <w:rsid w:val="5FBFAE7F"/>
    <w:rsid w:val="5FEE37A4"/>
    <w:rsid w:val="5FF10FA6"/>
    <w:rsid w:val="60311D8B"/>
    <w:rsid w:val="616AAE32"/>
    <w:rsid w:val="61775B9E"/>
    <w:rsid w:val="62332A5B"/>
    <w:rsid w:val="625B9767"/>
    <w:rsid w:val="628FA958"/>
    <w:rsid w:val="63698821"/>
    <w:rsid w:val="63B27F50"/>
    <w:rsid w:val="63E2994F"/>
    <w:rsid w:val="642D2E56"/>
    <w:rsid w:val="6478432E"/>
    <w:rsid w:val="65239D09"/>
    <w:rsid w:val="6540F688"/>
    <w:rsid w:val="6581E6A3"/>
    <w:rsid w:val="65B17669"/>
    <w:rsid w:val="66615D6F"/>
    <w:rsid w:val="666CD538"/>
    <w:rsid w:val="667C5921"/>
    <w:rsid w:val="66CB3DAD"/>
    <w:rsid w:val="676E1E7A"/>
    <w:rsid w:val="67E6599D"/>
    <w:rsid w:val="6819B789"/>
    <w:rsid w:val="683B21DD"/>
    <w:rsid w:val="68656D55"/>
    <w:rsid w:val="6868302F"/>
    <w:rsid w:val="686E0D88"/>
    <w:rsid w:val="68A05297"/>
    <w:rsid w:val="68BEA37B"/>
    <w:rsid w:val="68EC1149"/>
    <w:rsid w:val="6964305D"/>
    <w:rsid w:val="69746810"/>
    <w:rsid w:val="69A1AF48"/>
    <w:rsid w:val="6ACEDACA"/>
    <w:rsid w:val="6B37C46F"/>
    <w:rsid w:val="6C07DE7E"/>
    <w:rsid w:val="6C3EAA63"/>
    <w:rsid w:val="6C4A91AB"/>
    <w:rsid w:val="6C51E0B0"/>
    <w:rsid w:val="6CF8EB41"/>
    <w:rsid w:val="6D7FF879"/>
    <w:rsid w:val="6DB5B2D9"/>
    <w:rsid w:val="6DC8E1AF"/>
    <w:rsid w:val="6DD4BCC3"/>
    <w:rsid w:val="6DE3F455"/>
    <w:rsid w:val="6E070249"/>
    <w:rsid w:val="6E6363BA"/>
    <w:rsid w:val="6EC9ADBD"/>
    <w:rsid w:val="6F7B7083"/>
    <w:rsid w:val="6F9A840F"/>
    <w:rsid w:val="6FA186B5"/>
    <w:rsid w:val="709F78A6"/>
    <w:rsid w:val="70BF40BF"/>
    <w:rsid w:val="719550AB"/>
    <w:rsid w:val="71A0A65B"/>
    <w:rsid w:val="7233CCE4"/>
    <w:rsid w:val="72455F25"/>
    <w:rsid w:val="72713AB0"/>
    <w:rsid w:val="73067172"/>
    <w:rsid w:val="7398B843"/>
    <w:rsid w:val="73A21081"/>
    <w:rsid w:val="754EC1A9"/>
    <w:rsid w:val="7557BE02"/>
    <w:rsid w:val="75C8E353"/>
    <w:rsid w:val="75D7D806"/>
    <w:rsid w:val="765EB6FC"/>
    <w:rsid w:val="7681E1B3"/>
    <w:rsid w:val="7707D6F7"/>
    <w:rsid w:val="77160703"/>
    <w:rsid w:val="7744290A"/>
    <w:rsid w:val="776D8648"/>
    <w:rsid w:val="779BAE44"/>
    <w:rsid w:val="77EB0A72"/>
    <w:rsid w:val="782C17C7"/>
    <w:rsid w:val="794E4856"/>
    <w:rsid w:val="79571AD3"/>
    <w:rsid w:val="796C61C7"/>
    <w:rsid w:val="7B015990"/>
    <w:rsid w:val="7B191E95"/>
    <w:rsid w:val="7BE6E75D"/>
    <w:rsid w:val="7C7C841D"/>
    <w:rsid w:val="7CB67555"/>
    <w:rsid w:val="7CD252DC"/>
    <w:rsid w:val="7D05BE11"/>
    <w:rsid w:val="7D8F4338"/>
    <w:rsid w:val="7D9193DD"/>
    <w:rsid w:val="7DA26A93"/>
    <w:rsid w:val="7DD121F9"/>
    <w:rsid w:val="7DDB2FA8"/>
    <w:rsid w:val="7E157971"/>
    <w:rsid w:val="7E37F41E"/>
    <w:rsid w:val="7E8CC736"/>
    <w:rsid w:val="7ED51584"/>
    <w:rsid w:val="7F3253BF"/>
    <w:rsid w:val="7FED6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434BD1"/>
  <w15:docId w15:val="{867E1309-7D5F-44B7-A4B6-06851D6E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4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551C6"/>
    <w:pPr>
      <w:keepNext/>
      <w:spacing w:after="120"/>
      <w:outlineLvl w:val="0"/>
    </w:pPr>
    <w:rPr>
      <w:b/>
      <w:szCs w:val="20"/>
    </w:rPr>
  </w:style>
  <w:style w:type="paragraph" w:styleId="Heading2">
    <w:name w:val="heading 2"/>
    <w:basedOn w:val="Normal"/>
    <w:next w:val="Normal"/>
    <w:link w:val="Heading2Char"/>
    <w:uiPriority w:val="9"/>
    <w:semiHidden/>
    <w:unhideWhenUsed/>
    <w:qFormat/>
    <w:rsid w:val="003B46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C6B47"/>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spacing w:after="120"/>
      <w:ind w:left="360"/>
    </w:pPr>
    <w:rPr>
      <w:szCs w:val="20"/>
    </w:rPr>
  </w:style>
  <w:style w:type="paragraph" w:customStyle="1" w:styleId="cfr5">
    <w:name w:val="cfr5"/>
    <w:basedOn w:val="Normal"/>
    <w:rsid w:val="001551C6"/>
    <w:pPr>
      <w:spacing w:before="60" w:after="60"/>
      <w:ind w:left="720"/>
    </w:pPr>
    <w:rPr>
      <w:rFonts w:ascii="Arial" w:eastAsia="Arial Unicode MS" w:hAnsi="Arial" w:cs="Arial"/>
      <w:b/>
      <w:bCs/>
      <w:sz w:val="20"/>
      <w:szCs w:val="20"/>
    </w:rPr>
  </w:style>
  <w:style w:type="paragraph" w:styleId="ListParagraph">
    <w:name w:val="List Paragraph"/>
    <w:aliases w:val="Resume Title,List Paragraph_Table bullets,Ha,List Paragraph1,List Paragraph (numbered (a)),List Bullet Mary,References,Liste 1,ReferencesCxSpLast,Bullets,Medium Grid 1 - Accent 21,List Paragraph nowy,Numbered List Paragraph,Texte Général"/>
    <w:basedOn w:val="Normal"/>
    <w:link w:val="ListParagraphChar"/>
    <w:uiPriority w:val="34"/>
    <w:qFormat/>
    <w:rsid w:val="001551C6"/>
    <w:pPr>
      <w:spacing w:after="120"/>
      <w:ind w:left="720"/>
      <w:contextualSpacing/>
    </w:pPr>
    <w:rPr>
      <w:szCs w:val="20"/>
    </w:rPr>
  </w:style>
  <w:style w:type="character" w:styleId="Hyperlink">
    <w:name w:val="Hyperlink"/>
    <w:rsid w:val="001C7D50"/>
    <w:rPr>
      <w:color w:val="0000FF"/>
      <w:u w:val="single"/>
    </w:rPr>
  </w:style>
  <w:style w:type="paragraph" w:customStyle="1" w:styleId="paragraph">
    <w:name w:val="paragraph"/>
    <w:basedOn w:val="Normal"/>
    <w:rsid w:val="00EA4CC0"/>
    <w:pPr>
      <w:spacing w:before="100" w:beforeAutospacing="1" w:after="100" w:afterAutospacing="1"/>
    </w:pPr>
  </w:style>
  <w:style w:type="character" w:customStyle="1" w:styleId="normaltextrun">
    <w:name w:val="normaltextrun"/>
    <w:basedOn w:val="DefaultParagraphFont"/>
    <w:rsid w:val="00EA4CC0"/>
  </w:style>
  <w:style w:type="character" w:customStyle="1" w:styleId="eop">
    <w:name w:val="eop"/>
    <w:basedOn w:val="DefaultParagraphFont"/>
    <w:rsid w:val="00EA4CC0"/>
  </w:style>
  <w:style w:type="character" w:customStyle="1" w:styleId="advancedproofingissue">
    <w:name w:val="advancedproofingissue"/>
    <w:basedOn w:val="DefaultParagraphFont"/>
    <w:rsid w:val="00EA4CC0"/>
  </w:style>
  <w:style w:type="paragraph" w:styleId="Footer">
    <w:name w:val="footer"/>
    <w:basedOn w:val="Normal"/>
    <w:link w:val="FooterChar"/>
    <w:uiPriority w:val="99"/>
    <w:rsid w:val="00C17636"/>
    <w:pPr>
      <w:tabs>
        <w:tab w:val="center" w:pos="4320"/>
        <w:tab w:val="right" w:pos="8640"/>
      </w:tabs>
    </w:pPr>
  </w:style>
  <w:style w:type="character" w:customStyle="1" w:styleId="FooterChar">
    <w:name w:val="Footer Char"/>
    <w:basedOn w:val="DefaultParagraphFont"/>
    <w:link w:val="Footer"/>
    <w:uiPriority w:val="99"/>
    <w:rsid w:val="00C1763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6B47"/>
    <w:rPr>
      <w:sz w:val="16"/>
      <w:szCs w:val="16"/>
    </w:rPr>
  </w:style>
  <w:style w:type="paragraph" w:styleId="CommentText">
    <w:name w:val="annotation text"/>
    <w:basedOn w:val="Normal"/>
    <w:link w:val="CommentTextChar"/>
    <w:uiPriority w:val="99"/>
    <w:semiHidden/>
    <w:unhideWhenUsed/>
    <w:rsid w:val="008C6B47"/>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C6B47"/>
    <w:rPr>
      <w:sz w:val="20"/>
      <w:szCs w:val="20"/>
    </w:rPr>
  </w:style>
  <w:style w:type="paragraph" w:styleId="BalloonText">
    <w:name w:val="Balloon Text"/>
    <w:basedOn w:val="Normal"/>
    <w:link w:val="BalloonTextChar"/>
    <w:uiPriority w:val="99"/>
    <w:semiHidden/>
    <w:unhideWhenUsed/>
    <w:rsid w:val="008C6B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47"/>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8C6B47"/>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8C6B47"/>
    <w:rPr>
      <w:i/>
      <w:iCs/>
    </w:rPr>
  </w:style>
  <w:style w:type="paragraph" w:customStyle="1" w:styleId="single-line">
    <w:name w:val="single-line"/>
    <w:basedOn w:val="Normal"/>
    <w:rsid w:val="008C6B47"/>
    <w:pPr>
      <w:spacing w:before="100" w:beforeAutospacing="1" w:after="100" w:afterAutospacing="1"/>
    </w:pPr>
  </w:style>
  <w:style w:type="table" w:styleId="TableGrid">
    <w:name w:val="Table Grid"/>
    <w:basedOn w:val="TableNormal"/>
    <w:uiPriority w:val="39"/>
    <w:rsid w:val="008C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C6B4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C6B47"/>
    <w:rPr>
      <w:sz w:val="20"/>
      <w:szCs w:val="20"/>
    </w:rPr>
  </w:style>
  <w:style w:type="character" w:styleId="FootnoteReference">
    <w:name w:val="footnote reference"/>
    <w:basedOn w:val="DefaultParagraphFont"/>
    <w:uiPriority w:val="99"/>
    <w:semiHidden/>
    <w:unhideWhenUsed/>
    <w:rsid w:val="008C6B47"/>
    <w:rPr>
      <w:vertAlign w:val="superscript"/>
    </w:rPr>
  </w:style>
  <w:style w:type="paragraph" w:styleId="CommentSubject">
    <w:name w:val="annotation subject"/>
    <w:basedOn w:val="CommentText"/>
    <w:next w:val="CommentText"/>
    <w:link w:val="CommentSubjectChar"/>
    <w:uiPriority w:val="99"/>
    <w:semiHidden/>
    <w:unhideWhenUsed/>
    <w:rsid w:val="001A6A78"/>
    <w:pPr>
      <w:spacing w:after="12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A6A7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A282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282D"/>
  </w:style>
  <w:style w:type="character" w:customStyle="1" w:styleId="UnresolvedMention1">
    <w:name w:val="Unresolved Mention1"/>
    <w:basedOn w:val="DefaultParagraphFont"/>
    <w:uiPriority w:val="99"/>
    <w:unhideWhenUsed/>
    <w:rsid w:val="009928C1"/>
    <w:rPr>
      <w:color w:val="605E5C"/>
      <w:shd w:val="clear" w:color="auto" w:fill="E1DFDD"/>
    </w:rPr>
  </w:style>
  <w:style w:type="character" w:customStyle="1" w:styleId="Mention1">
    <w:name w:val="Mention1"/>
    <w:basedOn w:val="DefaultParagraphFont"/>
    <w:uiPriority w:val="99"/>
    <w:unhideWhenUsed/>
    <w:rsid w:val="009928C1"/>
    <w:rPr>
      <w:color w:val="2B579A"/>
      <w:shd w:val="clear" w:color="auto" w:fill="E1DFDD"/>
    </w:rPr>
  </w:style>
  <w:style w:type="character" w:customStyle="1" w:styleId="Heading2Char">
    <w:name w:val="Heading 2 Char"/>
    <w:basedOn w:val="DefaultParagraphFont"/>
    <w:link w:val="Heading2"/>
    <w:uiPriority w:val="9"/>
    <w:semiHidden/>
    <w:rsid w:val="003B46BC"/>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Resume Title Char,List Paragraph_Table bullets Char,Ha Char,List Paragraph1 Char,List Paragraph (numbered (a)) Char,List Bullet Mary Char,References Char,Liste 1 Char,ReferencesCxSpLast Char,Bullets Char,List Paragraph nowy Char"/>
    <w:link w:val="ListParagraph"/>
    <w:uiPriority w:val="34"/>
    <w:locked/>
    <w:rsid w:val="003B46BC"/>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3B46B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7F06"/>
    <w:rPr>
      <w:color w:val="800080" w:themeColor="followedHyperlink"/>
      <w:u w:val="single"/>
    </w:rPr>
  </w:style>
  <w:style w:type="character" w:customStyle="1" w:styleId="UnresolvedMention2">
    <w:name w:val="Unresolved Mention2"/>
    <w:basedOn w:val="DefaultParagraphFont"/>
    <w:uiPriority w:val="99"/>
    <w:semiHidden/>
    <w:unhideWhenUsed/>
    <w:rsid w:val="00A54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1280">
      <w:bodyDiv w:val="1"/>
      <w:marLeft w:val="0"/>
      <w:marRight w:val="0"/>
      <w:marTop w:val="0"/>
      <w:marBottom w:val="0"/>
      <w:divBdr>
        <w:top w:val="none" w:sz="0" w:space="0" w:color="auto"/>
        <w:left w:val="none" w:sz="0" w:space="0" w:color="auto"/>
        <w:bottom w:val="none" w:sz="0" w:space="0" w:color="auto"/>
        <w:right w:val="none" w:sz="0" w:space="0" w:color="auto"/>
      </w:divBdr>
    </w:div>
    <w:div w:id="125005263">
      <w:bodyDiv w:val="1"/>
      <w:marLeft w:val="0"/>
      <w:marRight w:val="0"/>
      <w:marTop w:val="0"/>
      <w:marBottom w:val="0"/>
      <w:divBdr>
        <w:top w:val="none" w:sz="0" w:space="0" w:color="auto"/>
        <w:left w:val="none" w:sz="0" w:space="0" w:color="auto"/>
        <w:bottom w:val="none" w:sz="0" w:space="0" w:color="auto"/>
        <w:right w:val="none" w:sz="0" w:space="0" w:color="auto"/>
      </w:divBdr>
    </w:div>
    <w:div w:id="227156990">
      <w:bodyDiv w:val="1"/>
      <w:marLeft w:val="0"/>
      <w:marRight w:val="0"/>
      <w:marTop w:val="0"/>
      <w:marBottom w:val="0"/>
      <w:divBdr>
        <w:top w:val="none" w:sz="0" w:space="0" w:color="auto"/>
        <w:left w:val="none" w:sz="0" w:space="0" w:color="auto"/>
        <w:bottom w:val="none" w:sz="0" w:space="0" w:color="auto"/>
        <w:right w:val="none" w:sz="0" w:space="0" w:color="auto"/>
      </w:divBdr>
    </w:div>
    <w:div w:id="237181189">
      <w:bodyDiv w:val="1"/>
      <w:marLeft w:val="0"/>
      <w:marRight w:val="0"/>
      <w:marTop w:val="0"/>
      <w:marBottom w:val="0"/>
      <w:divBdr>
        <w:top w:val="none" w:sz="0" w:space="0" w:color="auto"/>
        <w:left w:val="none" w:sz="0" w:space="0" w:color="auto"/>
        <w:bottom w:val="none" w:sz="0" w:space="0" w:color="auto"/>
        <w:right w:val="none" w:sz="0" w:space="0" w:color="auto"/>
      </w:divBdr>
    </w:div>
    <w:div w:id="366103731">
      <w:bodyDiv w:val="1"/>
      <w:marLeft w:val="0"/>
      <w:marRight w:val="0"/>
      <w:marTop w:val="0"/>
      <w:marBottom w:val="0"/>
      <w:divBdr>
        <w:top w:val="none" w:sz="0" w:space="0" w:color="auto"/>
        <w:left w:val="none" w:sz="0" w:space="0" w:color="auto"/>
        <w:bottom w:val="none" w:sz="0" w:space="0" w:color="auto"/>
        <w:right w:val="none" w:sz="0" w:space="0" w:color="auto"/>
      </w:divBdr>
    </w:div>
    <w:div w:id="385642039">
      <w:bodyDiv w:val="1"/>
      <w:marLeft w:val="0"/>
      <w:marRight w:val="0"/>
      <w:marTop w:val="0"/>
      <w:marBottom w:val="0"/>
      <w:divBdr>
        <w:top w:val="none" w:sz="0" w:space="0" w:color="auto"/>
        <w:left w:val="none" w:sz="0" w:space="0" w:color="auto"/>
        <w:bottom w:val="none" w:sz="0" w:space="0" w:color="auto"/>
        <w:right w:val="none" w:sz="0" w:space="0" w:color="auto"/>
      </w:divBdr>
    </w:div>
    <w:div w:id="426467904">
      <w:bodyDiv w:val="1"/>
      <w:marLeft w:val="0"/>
      <w:marRight w:val="0"/>
      <w:marTop w:val="0"/>
      <w:marBottom w:val="0"/>
      <w:divBdr>
        <w:top w:val="none" w:sz="0" w:space="0" w:color="auto"/>
        <w:left w:val="none" w:sz="0" w:space="0" w:color="auto"/>
        <w:bottom w:val="none" w:sz="0" w:space="0" w:color="auto"/>
        <w:right w:val="none" w:sz="0" w:space="0" w:color="auto"/>
      </w:divBdr>
    </w:div>
    <w:div w:id="543253468">
      <w:bodyDiv w:val="1"/>
      <w:marLeft w:val="0"/>
      <w:marRight w:val="0"/>
      <w:marTop w:val="0"/>
      <w:marBottom w:val="0"/>
      <w:divBdr>
        <w:top w:val="none" w:sz="0" w:space="0" w:color="auto"/>
        <w:left w:val="none" w:sz="0" w:space="0" w:color="auto"/>
        <w:bottom w:val="none" w:sz="0" w:space="0" w:color="auto"/>
        <w:right w:val="none" w:sz="0" w:space="0" w:color="auto"/>
      </w:divBdr>
    </w:div>
    <w:div w:id="592981041">
      <w:bodyDiv w:val="1"/>
      <w:marLeft w:val="0"/>
      <w:marRight w:val="0"/>
      <w:marTop w:val="0"/>
      <w:marBottom w:val="0"/>
      <w:divBdr>
        <w:top w:val="none" w:sz="0" w:space="0" w:color="auto"/>
        <w:left w:val="none" w:sz="0" w:space="0" w:color="auto"/>
        <w:bottom w:val="none" w:sz="0" w:space="0" w:color="auto"/>
        <w:right w:val="none" w:sz="0" w:space="0" w:color="auto"/>
      </w:divBdr>
    </w:div>
    <w:div w:id="617182730">
      <w:bodyDiv w:val="1"/>
      <w:marLeft w:val="0"/>
      <w:marRight w:val="0"/>
      <w:marTop w:val="0"/>
      <w:marBottom w:val="0"/>
      <w:divBdr>
        <w:top w:val="none" w:sz="0" w:space="0" w:color="auto"/>
        <w:left w:val="none" w:sz="0" w:space="0" w:color="auto"/>
        <w:bottom w:val="none" w:sz="0" w:space="0" w:color="auto"/>
        <w:right w:val="none" w:sz="0" w:space="0" w:color="auto"/>
      </w:divBdr>
    </w:div>
    <w:div w:id="721640313">
      <w:bodyDiv w:val="1"/>
      <w:marLeft w:val="0"/>
      <w:marRight w:val="0"/>
      <w:marTop w:val="0"/>
      <w:marBottom w:val="0"/>
      <w:divBdr>
        <w:top w:val="none" w:sz="0" w:space="0" w:color="auto"/>
        <w:left w:val="none" w:sz="0" w:space="0" w:color="auto"/>
        <w:bottom w:val="none" w:sz="0" w:space="0" w:color="auto"/>
        <w:right w:val="none" w:sz="0" w:space="0" w:color="auto"/>
      </w:divBdr>
    </w:div>
    <w:div w:id="777061286">
      <w:bodyDiv w:val="1"/>
      <w:marLeft w:val="0"/>
      <w:marRight w:val="0"/>
      <w:marTop w:val="0"/>
      <w:marBottom w:val="0"/>
      <w:divBdr>
        <w:top w:val="none" w:sz="0" w:space="0" w:color="auto"/>
        <w:left w:val="none" w:sz="0" w:space="0" w:color="auto"/>
        <w:bottom w:val="none" w:sz="0" w:space="0" w:color="auto"/>
        <w:right w:val="none" w:sz="0" w:space="0" w:color="auto"/>
      </w:divBdr>
    </w:div>
    <w:div w:id="783186242">
      <w:bodyDiv w:val="1"/>
      <w:marLeft w:val="0"/>
      <w:marRight w:val="0"/>
      <w:marTop w:val="0"/>
      <w:marBottom w:val="0"/>
      <w:divBdr>
        <w:top w:val="none" w:sz="0" w:space="0" w:color="auto"/>
        <w:left w:val="none" w:sz="0" w:space="0" w:color="auto"/>
        <w:bottom w:val="none" w:sz="0" w:space="0" w:color="auto"/>
        <w:right w:val="none" w:sz="0" w:space="0" w:color="auto"/>
      </w:divBdr>
    </w:div>
    <w:div w:id="855535211">
      <w:bodyDiv w:val="1"/>
      <w:marLeft w:val="0"/>
      <w:marRight w:val="0"/>
      <w:marTop w:val="0"/>
      <w:marBottom w:val="0"/>
      <w:divBdr>
        <w:top w:val="none" w:sz="0" w:space="0" w:color="auto"/>
        <w:left w:val="none" w:sz="0" w:space="0" w:color="auto"/>
        <w:bottom w:val="none" w:sz="0" w:space="0" w:color="auto"/>
        <w:right w:val="none" w:sz="0" w:space="0" w:color="auto"/>
      </w:divBdr>
    </w:div>
    <w:div w:id="1005209948">
      <w:bodyDiv w:val="1"/>
      <w:marLeft w:val="0"/>
      <w:marRight w:val="0"/>
      <w:marTop w:val="0"/>
      <w:marBottom w:val="0"/>
      <w:divBdr>
        <w:top w:val="none" w:sz="0" w:space="0" w:color="auto"/>
        <w:left w:val="none" w:sz="0" w:space="0" w:color="auto"/>
        <w:bottom w:val="none" w:sz="0" w:space="0" w:color="auto"/>
        <w:right w:val="none" w:sz="0" w:space="0" w:color="auto"/>
      </w:divBdr>
    </w:div>
    <w:div w:id="1046176288">
      <w:bodyDiv w:val="1"/>
      <w:marLeft w:val="0"/>
      <w:marRight w:val="0"/>
      <w:marTop w:val="0"/>
      <w:marBottom w:val="0"/>
      <w:divBdr>
        <w:top w:val="none" w:sz="0" w:space="0" w:color="auto"/>
        <w:left w:val="none" w:sz="0" w:space="0" w:color="auto"/>
        <w:bottom w:val="none" w:sz="0" w:space="0" w:color="auto"/>
        <w:right w:val="none" w:sz="0" w:space="0" w:color="auto"/>
      </w:divBdr>
    </w:div>
    <w:div w:id="1082485006">
      <w:bodyDiv w:val="1"/>
      <w:marLeft w:val="0"/>
      <w:marRight w:val="0"/>
      <w:marTop w:val="0"/>
      <w:marBottom w:val="0"/>
      <w:divBdr>
        <w:top w:val="none" w:sz="0" w:space="0" w:color="auto"/>
        <w:left w:val="none" w:sz="0" w:space="0" w:color="auto"/>
        <w:bottom w:val="none" w:sz="0" w:space="0" w:color="auto"/>
        <w:right w:val="none" w:sz="0" w:space="0" w:color="auto"/>
      </w:divBdr>
      <w:divsChild>
        <w:div w:id="216362634">
          <w:marLeft w:val="0"/>
          <w:marRight w:val="0"/>
          <w:marTop w:val="0"/>
          <w:marBottom w:val="0"/>
          <w:divBdr>
            <w:top w:val="none" w:sz="0" w:space="0" w:color="auto"/>
            <w:left w:val="none" w:sz="0" w:space="0" w:color="auto"/>
            <w:bottom w:val="none" w:sz="0" w:space="0" w:color="auto"/>
            <w:right w:val="none" w:sz="0" w:space="0" w:color="auto"/>
          </w:divBdr>
        </w:div>
        <w:div w:id="756707678">
          <w:marLeft w:val="0"/>
          <w:marRight w:val="0"/>
          <w:marTop w:val="0"/>
          <w:marBottom w:val="0"/>
          <w:divBdr>
            <w:top w:val="none" w:sz="0" w:space="0" w:color="auto"/>
            <w:left w:val="none" w:sz="0" w:space="0" w:color="auto"/>
            <w:bottom w:val="none" w:sz="0" w:space="0" w:color="auto"/>
            <w:right w:val="none" w:sz="0" w:space="0" w:color="auto"/>
          </w:divBdr>
        </w:div>
        <w:div w:id="1002198905">
          <w:marLeft w:val="0"/>
          <w:marRight w:val="0"/>
          <w:marTop w:val="0"/>
          <w:marBottom w:val="0"/>
          <w:divBdr>
            <w:top w:val="none" w:sz="0" w:space="0" w:color="auto"/>
            <w:left w:val="none" w:sz="0" w:space="0" w:color="auto"/>
            <w:bottom w:val="none" w:sz="0" w:space="0" w:color="auto"/>
            <w:right w:val="none" w:sz="0" w:space="0" w:color="auto"/>
          </w:divBdr>
        </w:div>
        <w:div w:id="1419328179">
          <w:marLeft w:val="0"/>
          <w:marRight w:val="0"/>
          <w:marTop w:val="0"/>
          <w:marBottom w:val="0"/>
          <w:divBdr>
            <w:top w:val="none" w:sz="0" w:space="0" w:color="auto"/>
            <w:left w:val="none" w:sz="0" w:space="0" w:color="auto"/>
            <w:bottom w:val="none" w:sz="0" w:space="0" w:color="auto"/>
            <w:right w:val="none" w:sz="0" w:space="0" w:color="auto"/>
          </w:divBdr>
        </w:div>
        <w:div w:id="1477797651">
          <w:marLeft w:val="0"/>
          <w:marRight w:val="0"/>
          <w:marTop w:val="0"/>
          <w:marBottom w:val="0"/>
          <w:divBdr>
            <w:top w:val="none" w:sz="0" w:space="0" w:color="auto"/>
            <w:left w:val="none" w:sz="0" w:space="0" w:color="auto"/>
            <w:bottom w:val="none" w:sz="0" w:space="0" w:color="auto"/>
            <w:right w:val="none" w:sz="0" w:space="0" w:color="auto"/>
          </w:divBdr>
        </w:div>
        <w:div w:id="1790663351">
          <w:marLeft w:val="0"/>
          <w:marRight w:val="0"/>
          <w:marTop w:val="0"/>
          <w:marBottom w:val="0"/>
          <w:divBdr>
            <w:top w:val="none" w:sz="0" w:space="0" w:color="auto"/>
            <w:left w:val="none" w:sz="0" w:space="0" w:color="auto"/>
            <w:bottom w:val="none" w:sz="0" w:space="0" w:color="auto"/>
            <w:right w:val="none" w:sz="0" w:space="0" w:color="auto"/>
          </w:divBdr>
        </w:div>
        <w:div w:id="1935161923">
          <w:marLeft w:val="0"/>
          <w:marRight w:val="0"/>
          <w:marTop w:val="0"/>
          <w:marBottom w:val="0"/>
          <w:divBdr>
            <w:top w:val="none" w:sz="0" w:space="0" w:color="auto"/>
            <w:left w:val="none" w:sz="0" w:space="0" w:color="auto"/>
            <w:bottom w:val="none" w:sz="0" w:space="0" w:color="auto"/>
            <w:right w:val="none" w:sz="0" w:space="0" w:color="auto"/>
          </w:divBdr>
        </w:div>
      </w:divsChild>
    </w:div>
    <w:div w:id="1218511378">
      <w:bodyDiv w:val="1"/>
      <w:marLeft w:val="0"/>
      <w:marRight w:val="0"/>
      <w:marTop w:val="0"/>
      <w:marBottom w:val="0"/>
      <w:divBdr>
        <w:top w:val="none" w:sz="0" w:space="0" w:color="auto"/>
        <w:left w:val="none" w:sz="0" w:space="0" w:color="auto"/>
        <w:bottom w:val="none" w:sz="0" w:space="0" w:color="auto"/>
        <w:right w:val="none" w:sz="0" w:space="0" w:color="auto"/>
      </w:divBdr>
    </w:div>
    <w:div w:id="1532575713">
      <w:bodyDiv w:val="1"/>
      <w:marLeft w:val="0"/>
      <w:marRight w:val="0"/>
      <w:marTop w:val="0"/>
      <w:marBottom w:val="0"/>
      <w:divBdr>
        <w:top w:val="none" w:sz="0" w:space="0" w:color="auto"/>
        <w:left w:val="none" w:sz="0" w:space="0" w:color="auto"/>
        <w:bottom w:val="none" w:sz="0" w:space="0" w:color="auto"/>
        <w:right w:val="none" w:sz="0" w:space="0" w:color="auto"/>
      </w:divBdr>
    </w:div>
    <w:div w:id="1535538962">
      <w:bodyDiv w:val="1"/>
      <w:marLeft w:val="0"/>
      <w:marRight w:val="0"/>
      <w:marTop w:val="0"/>
      <w:marBottom w:val="0"/>
      <w:divBdr>
        <w:top w:val="none" w:sz="0" w:space="0" w:color="auto"/>
        <w:left w:val="none" w:sz="0" w:space="0" w:color="auto"/>
        <w:bottom w:val="none" w:sz="0" w:space="0" w:color="auto"/>
        <w:right w:val="none" w:sz="0" w:space="0" w:color="auto"/>
      </w:divBdr>
    </w:div>
    <w:div w:id="1632515695">
      <w:bodyDiv w:val="1"/>
      <w:marLeft w:val="0"/>
      <w:marRight w:val="0"/>
      <w:marTop w:val="0"/>
      <w:marBottom w:val="0"/>
      <w:divBdr>
        <w:top w:val="none" w:sz="0" w:space="0" w:color="auto"/>
        <w:left w:val="none" w:sz="0" w:space="0" w:color="auto"/>
        <w:bottom w:val="none" w:sz="0" w:space="0" w:color="auto"/>
        <w:right w:val="none" w:sz="0" w:space="0" w:color="auto"/>
      </w:divBdr>
    </w:div>
    <w:div w:id="1636911812">
      <w:bodyDiv w:val="1"/>
      <w:marLeft w:val="0"/>
      <w:marRight w:val="0"/>
      <w:marTop w:val="0"/>
      <w:marBottom w:val="0"/>
      <w:divBdr>
        <w:top w:val="none" w:sz="0" w:space="0" w:color="auto"/>
        <w:left w:val="none" w:sz="0" w:space="0" w:color="auto"/>
        <w:bottom w:val="none" w:sz="0" w:space="0" w:color="auto"/>
        <w:right w:val="none" w:sz="0" w:space="0" w:color="auto"/>
      </w:divBdr>
    </w:div>
    <w:div w:id="1674457083">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73354028">
      <w:bodyDiv w:val="1"/>
      <w:marLeft w:val="0"/>
      <w:marRight w:val="0"/>
      <w:marTop w:val="0"/>
      <w:marBottom w:val="0"/>
      <w:divBdr>
        <w:top w:val="none" w:sz="0" w:space="0" w:color="auto"/>
        <w:left w:val="none" w:sz="0" w:space="0" w:color="auto"/>
        <w:bottom w:val="none" w:sz="0" w:space="0" w:color="auto"/>
        <w:right w:val="none" w:sz="0" w:space="0" w:color="auto"/>
      </w:divBdr>
    </w:div>
    <w:div w:id="1773741480">
      <w:bodyDiv w:val="1"/>
      <w:marLeft w:val="0"/>
      <w:marRight w:val="0"/>
      <w:marTop w:val="0"/>
      <w:marBottom w:val="0"/>
      <w:divBdr>
        <w:top w:val="none" w:sz="0" w:space="0" w:color="auto"/>
        <w:left w:val="none" w:sz="0" w:space="0" w:color="auto"/>
        <w:bottom w:val="none" w:sz="0" w:space="0" w:color="auto"/>
        <w:right w:val="none" w:sz="0" w:space="0" w:color="auto"/>
      </w:divBdr>
    </w:div>
    <w:div w:id="1803845100">
      <w:bodyDiv w:val="1"/>
      <w:marLeft w:val="0"/>
      <w:marRight w:val="0"/>
      <w:marTop w:val="0"/>
      <w:marBottom w:val="0"/>
      <w:divBdr>
        <w:top w:val="none" w:sz="0" w:space="0" w:color="auto"/>
        <w:left w:val="none" w:sz="0" w:space="0" w:color="auto"/>
        <w:bottom w:val="none" w:sz="0" w:space="0" w:color="auto"/>
        <w:right w:val="none" w:sz="0" w:space="0" w:color="auto"/>
      </w:divBdr>
    </w:div>
    <w:div w:id="1960185809">
      <w:bodyDiv w:val="1"/>
      <w:marLeft w:val="0"/>
      <w:marRight w:val="0"/>
      <w:marTop w:val="0"/>
      <w:marBottom w:val="0"/>
      <w:divBdr>
        <w:top w:val="none" w:sz="0" w:space="0" w:color="auto"/>
        <w:left w:val="none" w:sz="0" w:space="0" w:color="auto"/>
        <w:bottom w:val="none" w:sz="0" w:space="0" w:color="auto"/>
        <w:right w:val="none" w:sz="0" w:space="0" w:color="auto"/>
      </w:divBdr>
    </w:div>
    <w:div w:id="1969772962">
      <w:bodyDiv w:val="1"/>
      <w:marLeft w:val="0"/>
      <w:marRight w:val="0"/>
      <w:marTop w:val="0"/>
      <w:marBottom w:val="0"/>
      <w:divBdr>
        <w:top w:val="none" w:sz="0" w:space="0" w:color="auto"/>
        <w:left w:val="none" w:sz="0" w:space="0" w:color="auto"/>
        <w:bottom w:val="none" w:sz="0" w:space="0" w:color="auto"/>
        <w:right w:val="none" w:sz="0" w:space="0" w:color="auto"/>
      </w:divBdr>
    </w:div>
    <w:div w:id="2091778652">
      <w:bodyDiv w:val="1"/>
      <w:marLeft w:val="0"/>
      <w:marRight w:val="0"/>
      <w:marTop w:val="0"/>
      <w:marBottom w:val="0"/>
      <w:divBdr>
        <w:top w:val="none" w:sz="0" w:space="0" w:color="auto"/>
        <w:left w:val="none" w:sz="0" w:space="0" w:color="auto"/>
        <w:bottom w:val="none" w:sz="0" w:space="0" w:color="auto"/>
        <w:right w:val="none" w:sz="0" w:space="0" w:color="auto"/>
      </w:divBdr>
    </w:div>
    <w:div w:id="2125535002">
      <w:bodyDiv w:val="1"/>
      <w:marLeft w:val="0"/>
      <w:marRight w:val="0"/>
      <w:marTop w:val="0"/>
      <w:marBottom w:val="0"/>
      <w:divBdr>
        <w:top w:val="none" w:sz="0" w:space="0" w:color="auto"/>
        <w:left w:val="none" w:sz="0" w:space="0" w:color="auto"/>
        <w:bottom w:val="none" w:sz="0" w:space="0" w:color="auto"/>
        <w:right w:val="none" w:sz="0" w:space="0" w:color="auto"/>
      </w:divBdr>
    </w:div>
    <w:div w:id="214291732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rb@socialimpac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rb@socialimpac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a.state.gov/impact/eca-evaluation-divisio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_nat.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o.gov/publication/52637" TargetMode="External"/><Relationship Id="rId2" Type="http://schemas.openxmlformats.org/officeDocument/2006/relationships/hyperlink" Target="https://www.opm.gov/policy-data-oversight/pay-leave/salaries-wages/2020/general-schedule/" TargetMode="External"/><Relationship Id="rId1" Type="http://schemas.openxmlformats.org/officeDocument/2006/relationships/hyperlink" Target="https://www.bls.gov/oes/current/oes_nat.htm" TargetMode="External"/><Relationship Id="rId4" Type="http://schemas.openxmlformats.org/officeDocument/2006/relationships/hyperlink" Target="https://aspe.hhs.gov/system/files/pdf/242926/HHS_RIA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93CFA97D24D49B050AFA8FE2FE7CA" ma:contentTypeVersion="9" ma:contentTypeDescription="Create a new document." ma:contentTypeScope="" ma:versionID="336c3e7859d967a9649bc2c4075be634">
  <xsd:schema xmlns:xsd="http://www.w3.org/2001/XMLSchema" xmlns:xs="http://www.w3.org/2001/XMLSchema" xmlns:p="http://schemas.microsoft.com/office/2006/metadata/properties" xmlns:ns2="f9347bd1-0b38-455a-9452-b4e67971548e" xmlns:ns3="5a6ddbd3-192d-4c87-a927-ecf79f408b4d" targetNamespace="http://schemas.microsoft.com/office/2006/metadata/properties" ma:root="true" ma:fieldsID="9c30cade00de139b6bd9d231e016b0bb" ns2:_="" ns3:_="">
    <xsd:import namespace="f9347bd1-0b38-455a-9452-b4e67971548e"/>
    <xsd:import namespace="5a6ddbd3-192d-4c87-a927-ecf79f408b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47bd1-0b38-455a-9452-b4e6797154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a6ddbd3-192d-4c87-a927-ecf79f408b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9347bd1-0b38-455a-9452-b4e67971548e">XTWU6KEWX26W-506126726-1682</_dlc_DocId>
    <_dlc_DocIdUrl xmlns="f9347bd1-0b38-455a-9452-b4e67971548e">
      <Url>https://socialimpact.sharepoint.com/sites/ops/equiproj105/_layouts/15/DocIdRedir.aspx?ID=XTWU6KEWX26W-506126726-1682</Url>
      <Description>XTWU6KEWX26W-506126726-1682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B4CFE-C03B-40B4-9F4D-BF61B2D4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47bd1-0b38-455a-9452-b4e67971548e"/>
    <ds:schemaRef ds:uri="5a6ddbd3-192d-4c87-a927-ecf79f408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8D3EE3-3DB8-41D9-829D-E6D4EE9901A2}">
  <ds:schemaRefs>
    <ds:schemaRef ds:uri="http://schemas.microsoft.com/sharepoint/events"/>
  </ds:schemaRefs>
</ds:datastoreItem>
</file>

<file path=customXml/itemProps3.xml><?xml version="1.0" encoding="utf-8"?>
<ds:datastoreItem xmlns:ds="http://schemas.openxmlformats.org/officeDocument/2006/customXml" ds:itemID="{77DBF0B7-4735-4445-B3AA-0E5AD8A5172B}">
  <ds:schemaRefs>
    <ds:schemaRef ds:uri="http://schemas.microsoft.com/sharepoint/v3/contenttype/forms"/>
  </ds:schemaRefs>
</ds:datastoreItem>
</file>

<file path=customXml/itemProps4.xml><?xml version="1.0" encoding="utf-8"?>
<ds:datastoreItem xmlns:ds="http://schemas.openxmlformats.org/officeDocument/2006/customXml" ds:itemID="{3131EE0F-CE06-42F1-81A3-F30A98D4B208}">
  <ds:schemaRefs>
    <ds:schemaRef ds:uri="http://schemas.microsoft.com/office/2006/metadata/properties"/>
    <ds:schemaRef ds:uri="http://purl.org/dc/terms/"/>
    <ds:schemaRef ds:uri="f9347bd1-0b38-455a-9452-b4e679715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5a6ddbd3-192d-4c87-a927-ecf79f408b4d"/>
    <ds:schemaRef ds:uri="http://www.w3.org/XML/1998/namespace"/>
    <ds:schemaRef ds:uri="http://purl.org/dc/dcmitype/"/>
  </ds:schemaRefs>
</ds:datastoreItem>
</file>

<file path=customXml/itemProps5.xml><?xml version="1.0" encoding="utf-8"?>
<ds:datastoreItem xmlns:ds="http://schemas.openxmlformats.org/officeDocument/2006/customXml" ds:itemID="{6DCB5739-3638-4A91-918E-A6E6D516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2867</Words>
  <Characters>16344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Canfield, Danielle P</dc:creator>
  <cp:keywords/>
  <cp:lastModifiedBy>Watkins, Pamela K</cp:lastModifiedBy>
  <cp:revision>4</cp:revision>
  <cp:lastPrinted>2019-02-16T07:00:00Z</cp:lastPrinted>
  <dcterms:created xsi:type="dcterms:W3CDTF">2020-11-18T21:46:00Z</dcterms:created>
  <dcterms:modified xsi:type="dcterms:W3CDTF">2020-12-08T19:58:00Z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0x010100AF793CFA97D24D49B050AFA8FE2FE7CA</vt:lpwstr>
  </property>
  <property fmtid="{D5CDD505-2E9C-101B-9397-08002B2CF9AE}" pid="3" name="_dlc_DocIdItemGuid">
    <vt:lpwstr>f8ed805d-d034-4592-bc6a-41fb2f7b5bef</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EhounouMS@state.gov</vt:lpwstr>
  </property>
  <property fmtid="{D5CDD505-2E9C-101B-9397-08002B2CF9AE}" pid="7" name="MSIP_Label_1665d9ee-429a-4d5f-97cc-cfb56e044a6e_SetDate">
    <vt:lpwstr>2020-07-14T16:03:25.8482817Z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2a638d98-dfce-4e16-9dde-79848e9d8699</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ies>
</file>