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5782" w:rsidR="00E9076D" w:rsidP="00E9076D" w:rsidRDefault="007E2EEB" w14:paraId="21EB57DF" w14:textId="77777777">
      <w:pPr>
        <w:tabs>
          <w:tab w:val="center" w:pos="4680"/>
        </w:tabs>
        <w:rPr>
          <w:rFonts w:ascii="Arial" w:hAnsi="Arial" w:cs="Arial"/>
          <w:b/>
          <w:bCs/>
        </w:rPr>
      </w:pPr>
      <w:r>
        <w:rPr>
          <w:rFonts w:ascii="Berylium" w:hAnsi="Berylium" w:cs="Berylium"/>
          <w:b/>
          <w:bCs/>
        </w:rPr>
        <w:tab/>
      </w:r>
      <w:r w:rsidRPr="00F25782" w:rsidR="00E9076D">
        <w:rPr>
          <w:rFonts w:ascii="Arial" w:hAnsi="Arial" w:cs="Arial"/>
          <w:b/>
          <w:bCs/>
        </w:rPr>
        <w:t>SUPPORTING STATEMENT</w:t>
      </w:r>
    </w:p>
    <w:p w:rsidRPr="00F25782" w:rsidR="00E9076D" w:rsidP="00E9076D" w:rsidRDefault="00E9076D" w14:paraId="5C96BBA9" w14:textId="2309F2A3">
      <w:pPr>
        <w:tabs>
          <w:tab w:val="center" w:pos="4680"/>
        </w:tabs>
        <w:jc w:val="center"/>
        <w:rPr>
          <w:rFonts w:ascii="Arial" w:hAnsi="Arial" w:cs="Arial"/>
          <w:b/>
          <w:bCs/>
        </w:rPr>
      </w:pPr>
      <w:r w:rsidRPr="00F25782">
        <w:rPr>
          <w:rFonts w:ascii="Arial" w:hAnsi="Arial" w:cs="Arial"/>
          <w:b/>
          <w:bCs/>
        </w:rPr>
        <w:t>Internal Revenue Service</w:t>
      </w:r>
    </w:p>
    <w:p w:rsidRPr="00F25782" w:rsidR="009127E0" w:rsidP="00E9076D" w:rsidRDefault="009127E0" w14:paraId="1DAA1E55" w14:textId="77777777">
      <w:pPr>
        <w:tabs>
          <w:tab w:val="center" w:pos="4680"/>
        </w:tabs>
        <w:jc w:val="center"/>
        <w:rPr>
          <w:rFonts w:ascii="Arial" w:hAnsi="Arial" w:cs="Arial"/>
        </w:rPr>
      </w:pPr>
      <w:r w:rsidRPr="00F25782">
        <w:rPr>
          <w:rFonts w:ascii="Arial" w:hAnsi="Arial" w:cs="Arial"/>
        </w:rPr>
        <w:t>Continuation Sheet for Item # 15 (Additional Information) OF-306, Declaration for Federal Employment</w:t>
      </w:r>
    </w:p>
    <w:p w:rsidRPr="00F25782" w:rsidR="00E9076D" w:rsidP="00E9076D" w:rsidRDefault="00E9076D" w14:paraId="225A77DA" w14:textId="75381BFF">
      <w:pPr>
        <w:tabs>
          <w:tab w:val="center" w:pos="4680"/>
        </w:tabs>
        <w:jc w:val="center"/>
        <w:rPr>
          <w:rFonts w:ascii="Arial" w:hAnsi="Arial" w:cs="Arial"/>
          <w:b/>
          <w:bCs/>
        </w:rPr>
      </w:pPr>
      <w:r w:rsidRPr="00F25782">
        <w:rPr>
          <w:rFonts w:ascii="Arial" w:hAnsi="Arial" w:cs="Arial"/>
        </w:rPr>
        <w:t xml:space="preserve">OMB </w:t>
      </w:r>
      <w:r w:rsidR="00E05BC0">
        <w:rPr>
          <w:rFonts w:ascii="Arial" w:hAnsi="Arial" w:cs="Arial"/>
        </w:rPr>
        <w:t>Control Number</w:t>
      </w:r>
      <w:r w:rsidRPr="00F25782">
        <w:rPr>
          <w:rFonts w:ascii="Arial" w:hAnsi="Arial" w:cs="Arial"/>
          <w:b/>
          <w:bCs/>
        </w:rPr>
        <w:t xml:space="preserve"> 1545-1</w:t>
      </w:r>
      <w:r w:rsidRPr="00F25782" w:rsidR="003954D7">
        <w:rPr>
          <w:rFonts w:ascii="Arial" w:hAnsi="Arial" w:cs="Arial"/>
          <w:b/>
          <w:bCs/>
        </w:rPr>
        <w:t>921</w:t>
      </w:r>
    </w:p>
    <w:p w:rsidRPr="00F25782" w:rsidR="007E2EEB" w:rsidRDefault="007E2EEB" w14:paraId="03B498ED" w14:textId="77777777">
      <w:pPr>
        <w:rPr>
          <w:rFonts w:ascii="Arial" w:hAnsi="Arial" w:cs="Arial"/>
          <w:b/>
          <w:bCs/>
        </w:rPr>
      </w:pPr>
    </w:p>
    <w:p w:rsidRPr="00F25782" w:rsidR="007E2EEB" w:rsidRDefault="007E2EEB" w14:paraId="425B6E73"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CIRCUMSTANCES NECESSITATING COLLECTION OF INFORMATION</w:t>
      </w:r>
      <w:r w:rsidRPr="00F25782" w:rsidR="009501AC">
        <w:rPr>
          <w:rFonts w:ascii="Arial" w:hAnsi="Arial" w:cs="Arial"/>
          <w:b/>
          <w:u w:val="single"/>
        </w:rPr>
        <w:t xml:space="preserve"> </w:t>
      </w:r>
    </w:p>
    <w:p w:rsidRPr="00F25782" w:rsidR="009501AC" w:rsidP="009501AC" w:rsidRDefault="009501AC" w14:paraId="48A90E04" w14:textId="77777777">
      <w:pPr>
        <w:pStyle w:val="Level1"/>
        <w:numPr>
          <w:ilvl w:val="0"/>
          <w:numId w:val="0"/>
        </w:numPr>
        <w:tabs>
          <w:tab w:val="left" w:pos="-1440"/>
        </w:tabs>
        <w:ind w:left="720" w:hanging="720"/>
        <w:rPr>
          <w:rFonts w:ascii="Arial" w:hAnsi="Arial" w:cs="Arial"/>
          <w:b/>
          <w:u w:val="single"/>
        </w:rPr>
      </w:pPr>
    </w:p>
    <w:p w:rsidRPr="00F25782" w:rsidR="00457D05" w:rsidP="00F04D90" w:rsidRDefault="00067FE5" w14:paraId="188B79EF" w14:textId="10D1797A">
      <w:pPr>
        <w:ind w:left="720"/>
        <w:jc w:val="both"/>
        <w:rPr>
          <w:rFonts w:ascii="Arial" w:hAnsi="Arial" w:cs="Arial"/>
        </w:rPr>
      </w:pPr>
      <w:bookmarkStart w:name="_Hlk65069127" w:id="0"/>
      <w:r>
        <w:rPr>
          <w:rFonts w:ascii="Arial" w:hAnsi="Arial" w:cs="Arial"/>
        </w:rPr>
        <w:t>Government Organization and Employees (GOE)</w:t>
      </w:r>
      <w:r w:rsidRPr="00067FE5">
        <w:rPr>
          <w:rFonts w:ascii="Arial" w:hAnsi="Arial" w:cs="Arial"/>
        </w:rPr>
        <w:t xml:space="preserve"> Section 3</w:t>
      </w:r>
      <w:r>
        <w:rPr>
          <w:rFonts w:ascii="Arial" w:hAnsi="Arial" w:cs="Arial"/>
        </w:rPr>
        <w:t>301</w:t>
      </w:r>
      <w:r w:rsidRPr="00067FE5">
        <w:rPr>
          <w:rFonts w:ascii="Arial" w:hAnsi="Arial" w:cs="Arial"/>
        </w:rPr>
        <w:t xml:space="preserve"> </w:t>
      </w:r>
      <w:r w:rsidR="008F17DE">
        <w:rPr>
          <w:rFonts w:ascii="Arial" w:hAnsi="Arial" w:cs="Arial"/>
        </w:rPr>
        <w:t xml:space="preserve">addresses the admission of individuals into the civil services; ascertain the fitness, age, health, character, knowledge, and ability of for the employment. GOE Section 3304 </w:t>
      </w:r>
      <w:r w:rsidR="00F04D90">
        <w:rPr>
          <w:rFonts w:ascii="Arial" w:hAnsi="Arial" w:cs="Arial"/>
        </w:rPr>
        <w:t xml:space="preserve">gives the president the authority to conduct competitive examinations for testing applicants for appointment in the competitive service, noncompetitive examinations when competent applicants do not compete after notice has been given of the existence of the vacancy; and for agencies to appoint, candidates directly to positions also </w:t>
      </w:r>
      <w:r w:rsidR="0044601A">
        <w:rPr>
          <w:rFonts w:ascii="Arial" w:hAnsi="Arial" w:cs="Arial"/>
        </w:rPr>
        <w:t>known</w:t>
      </w:r>
      <w:r w:rsidR="00F04D90">
        <w:rPr>
          <w:rFonts w:ascii="Arial" w:hAnsi="Arial" w:cs="Arial"/>
        </w:rPr>
        <w:t xml:space="preserve"> as direct hire.</w:t>
      </w:r>
      <w:bookmarkEnd w:id="0"/>
      <w:r w:rsidR="00F04D90">
        <w:rPr>
          <w:rFonts w:ascii="Arial" w:hAnsi="Arial" w:cs="Arial"/>
        </w:rPr>
        <w:t xml:space="preserve"> </w:t>
      </w:r>
      <w:r w:rsidRPr="00F25782" w:rsidR="00457D05">
        <w:rPr>
          <w:rFonts w:ascii="Arial" w:hAnsi="Arial" w:cs="Arial"/>
        </w:rPr>
        <w:t>Form 12114 is used as a continuation sheet to clearly define additional information that is requested in item 1</w:t>
      </w:r>
      <w:r w:rsidRPr="00F25782" w:rsidR="00AC7ECF">
        <w:rPr>
          <w:rFonts w:ascii="Arial" w:hAnsi="Arial" w:cs="Arial"/>
        </w:rPr>
        <w:t>5</w:t>
      </w:r>
      <w:r w:rsidRPr="00F25782" w:rsidR="00457D05">
        <w:rPr>
          <w:rFonts w:ascii="Arial" w:hAnsi="Arial" w:cs="Arial"/>
        </w:rPr>
        <w:t xml:space="preserve"> of the OF</w:t>
      </w:r>
      <w:r w:rsidR="00E05BC0">
        <w:rPr>
          <w:rFonts w:ascii="Arial" w:hAnsi="Arial" w:cs="Arial"/>
        </w:rPr>
        <w:t>-3</w:t>
      </w:r>
      <w:r w:rsidRPr="00F25782" w:rsidR="00457D05">
        <w:rPr>
          <w:rFonts w:ascii="Arial" w:hAnsi="Arial" w:cs="Arial"/>
        </w:rPr>
        <w:t>06. Due to lack of space on the OF</w:t>
      </w:r>
      <w:r w:rsidR="00E05BC0">
        <w:rPr>
          <w:rFonts w:ascii="Arial" w:hAnsi="Arial" w:cs="Arial"/>
        </w:rPr>
        <w:t>-</w:t>
      </w:r>
      <w:r w:rsidRPr="00F25782" w:rsidR="00457D05">
        <w:rPr>
          <w:rFonts w:ascii="Arial" w:hAnsi="Arial" w:cs="Arial"/>
        </w:rPr>
        <w:t xml:space="preserve">306 this form can be used in lieu of an additional sheet of paper. </w:t>
      </w:r>
    </w:p>
    <w:p w:rsidRPr="00F25782" w:rsidR="00E9076D" w:rsidP="009501AC" w:rsidRDefault="00465A15" w14:paraId="39D18E6E" w14:textId="77777777">
      <w:pPr>
        <w:pStyle w:val="Level1"/>
        <w:numPr>
          <w:ilvl w:val="0"/>
          <w:numId w:val="0"/>
        </w:numPr>
        <w:tabs>
          <w:tab w:val="left" w:pos="-1440"/>
        </w:tabs>
        <w:ind w:left="720" w:hanging="720"/>
        <w:jc w:val="both"/>
        <w:rPr>
          <w:rFonts w:ascii="Arial" w:hAnsi="Arial" w:cs="Arial"/>
          <w:b/>
        </w:rPr>
      </w:pPr>
      <w:r w:rsidRPr="00F25782">
        <w:rPr>
          <w:rFonts w:ascii="Arial" w:hAnsi="Arial" w:cs="Arial"/>
          <w:b/>
        </w:rPr>
        <w:t xml:space="preserve">               </w:t>
      </w:r>
    </w:p>
    <w:p w:rsidRPr="00F25782" w:rsidR="007E2EEB" w:rsidRDefault="007E2EEB" w14:paraId="3751EC2D"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DATA</w:t>
      </w:r>
      <w:r w:rsidRPr="00F25782">
        <w:rPr>
          <w:rFonts w:ascii="Arial" w:hAnsi="Arial" w:cs="Arial"/>
          <w:b/>
        </w:rPr>
        <w:t xml:space="preserve">              </w:t>
      </w:r>
    </w:p>
    <w:p w:rsidRPr="00F25782" w:rsidR="007E2EEB" w:rsidRDefault="007E2EEB" w14:paraId="5CDE487F" w14:textId="77777777">
      <w:pPr>
        <w:rPr>
          <w:rFonts w:ascii="Arial" w:hAnsi="Arial" w:cs="Arial"/>
        </w:rPr>
      </w:pPr>
    </w:p>
    <w:p w:rsidRPr="00F25782" w:rsidR="00457D05" w:rsidP="00457D05" w:rsidRDefault="00457D05" w14:paraId="56901B48" w14:textId="1AE74780">
      <w:pPr>
        <w:ind w:left="720"/>
        <w:rPr>
          <w:rFonts w:ascii="Arial" w:hAnsi="Arial" w:cs="Arial"/>
        </w:rPr>
      </w:pPr>
      <w:r w:rsidRPr="00F25782">
        <w:rPr>
          <w:rFonts w:ascii="Arial" w:hAnsi="Arial" w:cs="Arial"/>
        </w:rPr>
        <w:t xml:space="preserve">Form 12114 will be completed by applicants, if necessary, when applying for consideration for Federal Employment. The form will be used by the Personnel Offices to review the applicants’ background information when making suitability determinations.  </w:t>
      </w:r>
    </w:p>
    <w:p w:rsidRPr="00F25782" w:rsidR="007E2EEB" w:rsidP="00457D05" w:rsidRDefault="007E2EEB" w14:paraId="71738F9D" w14:textId="77777777">
      <w:pPr>
        <w:ind w:left="720"/>
        <w:rPr>
          <w:rFonts w:ascii="Arial" w:hAnsi="Arial" w:cs="Arial"/>
        </w:rPr>
      </w:pPr>
      <w:r w:rsidRPr="00F25782">
        <w:rPr>
          <w:rFonts w:ascii="Arial" w:hAnsi="Arial" w:cs="Arial"/>
        </w:rPr>
        <w:t xml:space="preserve">                  </w:t>
      </w:r>
    </w:p>
    <w:p w:rsidRPr="00F25782" w:rsidR="007E2EEB" w:rsidRDefault="007E2EEB" w14:paraId="795980E7"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IMPROVED INFORMATION TECHNOLOGY TO REDUCE BURDEN</w:t>
      </w:r>
    </w:p>
    <w:p w:rsidRPr="00F25782" w:rsidR="007E2EEB" w:rsidRDefault="007E2EEB" w14:paraId="79B31C52" w14:textId="77777777">
      <w:pPr>
        <w:rPr>
          <w:rFonts w:ascii="Arial" w:hAnsi="Arial" w:cs="Arial"/>
        </w:rPr>
      </w:pPr>
    </w:p>
    <w:p w:rsidRPr="00D97F3B" w:rsidR="00D97F3B" w:rsidP="00D97F3B" w:rsidRDefault="00D97F3B" w14:paraId="128C3376" w14:textId="61BB056E">
      <w:pPr>
        <w:ind w:left="720"/>
        <w:rPr>
          <w:rFonts w:ascii="Arial" w:hAnsi="Arial" w:cs="Arial"/>
        </w:rPr>
      </w:pPr>
      <w:r w:rsidRPr="00D97F3B">
        <w:rPr>
          <w:rFonts w:ascii="Arial" w:hAnsi="Arial" w:cs="Arial"/>
        </w:rPr>
        <w:t xml:space="preserve">The IRS plans to electronically enabled both existing and future tax products on a practicable basis in accordance with the IRS Reform and Restructuring Act of 1998. Due to the low number of </w:t>
      </w:r>
      <w:r w:rsidR="00B71C59">
        <w:rPr>
          <w:rFonts w:ascii="Arial" w:hAnsi="Arial" w:cs="Arial"/>
        </w:rPr>
        <w:t>applicants</w:t>
      </w:r>
      <w:r w:rsidRPr="00D97F3B">
        <w:rPr>
          <w:rFonts w:ascii="Arial" w:hAnsi="Arial" w:cs="Arial"/>
        </w:rPr>
        <w:t>, the IRS has no plans to offer electronic filing for this collection.</w:t>
      </w:r>
    </w:p>
    <w:p w:rsidRPr="00F25782" w:rsidR="007E2EEB" w:rsidRDefault="007E2EEB" w14:paraId="5E3E08C8" w14:textId="77777777">
      <w:pPr>
        <w:rPr>
          <w:rFonts w:ascii="Arial" w:hAnsi="Arial" w:cs="Arial"/>
        </w:rPr>
      </w:pPr>
    </w:p>
    <w:p w:rsidRPr="00F25782" w:rsidR="007E2EEB" w:rsidRDefault="007E2EEB" w14:paraId="0CE3CF1B"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EFFORTS TO IDENTIFY DUPLICATION</w:t>
      </w:r>
    </w:p>
    <w:p w:rsidRPr="00F25782" w:rsidR="007E2EEB" w:rsidRDefault="007E2EEB" w14:paraId="1A8CE83F" w14:textId="77777777">
      <w:pPr>
        <w:rPr>
          <w:rFonts w:ascii="Arial" w:hAnsi="Arial" w:cs="Arial"/>
        </w:rPr>
      </w:pPr>
    </w:p>
    <w:p w:rsidRPr="00F25782" w:rsidR="00FF03FE" w:rsidP="00715FFF" w:rsidRDefault="00715FFF" w14:paraId="2AB67D86" w14:textId="77777777">
      <w:pPr>
        <w:ind w:left="720"/>
        <w:rPr>
          <w:rFonts w:ascii="Arial" w:hAnsi="Arial" w:cs="Arial"/>
        </w:rPr>
      </w:pPr>
      <w:r w:rsidRPr="00F25782">
        <w:rPr>
          <w:rFonts w:ascii="Arial" w:hAnsi="Arial" w:cs="Arial"/>
        </w:rPr>
        <w:t>The information obtained through this collection is unique and is not already available or use or adaption from another source.</w:t>
      </w:r>
      <w:r w:rsidRPr="00F25782" w:rsidR="007E2EEB">
        <w:rPr>
          <w:rFonts w:ascii="Arial" w:hAnsi="Arial" w:cs="Arial"/>
        </w:rPr>
        <w:t xml:space="preserve">  </w:t>
      </w:r>
    </w:p>
    <w:p w:rsidRPr="00F25782" w:rsidR="007E2EEB" w:rsidRDefault="007E2EEB" w14:paraId="35FA3FD8" w14:textId="77777777">
      <w:pPr>
        <w:rPr>
          <w:rFonts w:ascii="Arial" w:hAnsi="Arial" w:cs="Arial"/>
        </w:rPr>
      </w:pPr>
    </w:p>
    <w:p w:rsidRPr="00F25782" w:rsidR="007E2EEB" w:rsidRDefault="007E2EEB" w14:paraId="5C7003DB"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METHODS TO MINIMIZE BURDEN ON SMALL BUSINESSES OR OTHER</w:t>
      </w:r>
      <w:r w:rsidRPr="00F25782" w:rsidR="00715FFF">
        <w:rPr>
          <w:rFonts w:ascii="Arial" w:hAnsi="Arial" w:cs="Arial"/>
          <w:b/>
          <w:u w:val="single"/>
        </w:rPr>
        <w:t xml:space="preserve"> </w:t>
      </w:r>
      <w:r w:rsidRPr="00F25782">
        <w:rPr>
          <w:rFonts w:ascii="Arial" w:hAnsi="Arial" w:cs="Arial"/>
          <w:b/>
          <w:u w:val="single"/>
        </w:rPr>
        <w:t>SMALL ENTITIES</w:t>
      </w:r>
    </w:p>
    <w:p w:rsidRPr="00F25782" w:rsidR="007E2EEB" w:rsidRDefault="007E2EEB" w14:paraId="5050BFD9" w14:textId="77777777">
      <w:pPr>
        <w:rPr>
          <w:rFonts w:ascii="Arial" w:hAnsi="Arial" w:cs="Arial"/>
        </w:rPr>
      </w:pPr>
    </w:p>
    <w:p w:rsidRPr="00F25782" w:rsidR="007E2EEB" w:rsidRDefault="00715FFF" w14:paraId="44DCD920" w14:textId="77777777">
      <w:pPr>
        <w:ind w:left="720"/>
        <w:rPr>
          <w:rFonts w:ascii="Arial" w:hAnsi="Arial" w:cs="Arial"/>
        </w:rPr>
      </w:pPr>
      <w:r w:rsidRPr="00F25782">
        <w:rPr>
          <w:rFonts w:ascii="Arial" w:hAnsi="Arial" w:cs="Arial"/>
        </w:rPr>
        <w:t>There is no burden on small businesses or other small entities</w:t>
      </w:r>
      <w:r w:rsidRPr="00F25782" w:rsidR="00293354">
        <w:rPr>
          <w:rFonts w:ascii="Arial" w:hAnsi="Arial" w:cs="Arial"/>
          <w:color w:val="000000"/>
        </w:rPr>
        <w:t xml:space="preserve"> due to the inapplicability of the authorizing statute to this type of entity.  </w:t>
      </w:r>
    </w:p>
    <w:p w:rsidRPr="00F25782" w:rsidR="007E2EEB" w:rsidRDefault="007E2EEB" w14:paraId="119010B4" w14:textId="77777777">
      <w:pPr>
        <w:tabs>
          <w:tab w:val="left" w:pos="-1440"/>
        </w:tabs>
        <w:ind w:left="720" w:hanging="720"/>
        <w:rPr>
          <w:rFonts w:ascii="Arial" w:hAnsi="Arial" w:cs="Arial"/>
        </w:rPr>
      </w:pPr>
      <w:r w:rsidRPr="00F25782">
        <w:rPr>
          <w:rFonts w:ascii="Arial" w:hAnsi="Arial" w:cs="Arial"/>
        </w:rPr>
        <w:t xml:space="preserve">6. </w:t>
      </w:r>
      <w:r w:rsidRPr="00F25782">
        <w:rPr>
          <w:rFonts w:ascii="Arial" w:hAnsi="Arial" w:cs="Arial"/>
        </w:rPr>
        <w:tab/>
      </w:r>
      <w:r w:rsidRPr="00F25782">
        <w:rPr>
          <w:rFonts w:ascii="Arial" w:hAnsi="Arial" w:cs="Arial"/>
          <w:b/>
          <w:u w:val="single"/>
        </w:rPr>
        <w:t>CONSEQUENCES OF LESS FREQUENT COLLECTION ON FEDERAL PROGRAMS OR POLICY ACTIVITIES</w:t>
      </w:r>
    </w:p>
    <w:p w:rsidRPr="00F25782" w:rsidR="007E2EEB" w:rsidRDefault="007E2EEB" w14:paraId="5EDD736D" w14:textId="77777777">
      <w:pPr>
        <w:rPr>
          <w:rFonts w:ascii="Arial" w:hAnsi="Arial" w:cs="Arial"/>
        </w:rPr>
      </w:pPr>
    </w:p>
    <w:p w:rsidRPr="00F25782" w:rsidR="007E2EEB" w:rsidRDefault="00473D0D" w14:paraId="70A1F29D" w14:textId="77777777">
      <w:pPr>
        <w:ind w:left="720"/>
        <w:rPr>
          <w:rFonts w:ascii="Arial" w:hAnsi="Arial" w:cs="Arial"/>
        </w:rPr>
      </w:pPr>
      <w:r w:rsidRPr="00F25782">
        <w:rPr>
          <w:rFonts w:ascii="Arial" w:hAnsi="Arial" w:cs="Arial"/>
        </w:rPr>
        <w:t xml:space="preserve">The information required is needed to </w:t>
      </w:r>
      <w:r w:rsidRPr="00F25782" w:rsidR="00457D05">
        <w:rPr>
          <w:rFonts w:ascii="Arial" w:hAnsi="Arial" w:cs="Arial"/>
        </w:rPr>
        <w:t>review the applicants’ background information when making suitability determinations.</w:t>
      </w:r>
      <w:r w:rsidRPr="00F25782">
        <w:rPr>
          <w:rFonts w:ascii="Arial" w:hAnsi="Arial" w:cs="Arial"/>
        </w:rPr>
        <w:t xml:space="preserve"> </w:t>
      </w:r>
      <w:r w:rsidRPr="00F25782" w:rsidR="00293354">
        <w:rPr>
          <w:rFonts w:ascii="Arial" w:hAnsi="Arial" w:cs="Arial"/>
        </w:rPr>
        <w:t xml:space="preserve">A less </w:t>
      </w:r>
      <w:r w:rsidRPr="00F25782">
        <w:rPr>
          <w:rFonts w:ascii="Arial" w:hAnsi="Arial" w:cs="Arial"/>
        </w:rPr>
        <w:t xml:space="preserve">frequent collection of information could adversely affect the government’s effectiveness </w:t>
      </w:r>
      <w:r w:rsidRPr="00F25782" w:rsidR="00457D05">
        <w:rPr>
          <w:rFonts w:ascii="Arial" w:hAnsi="Arial" w:cs="Arial"/>
        </w:rPr>
        <w:t>in hiring qualified applicants and in turn could hinder</w:t>
      </w:r>
      <w:r w:rsidRPr="00F25782" w:rsidR="00293354">
        <w:rPr>
          <w:rFonts w:ascii="Arial" w:hAnsi="Arial" w:cs="Arial"/>
        </w:rPr>
        <w:t xml:space="preserve"> IRS from meeting its mission</w:t>
      </w:r>
      <w:r w:rsidRPr="00F25782">
        <w:rPr>
          <w:rFonts w:ascii="Arial" w:hAnsi="Arial" w:cs="Arial"/>
        </w:rPr>
        <w:t>.</w:t>
      </w:r>
    </w:p>
    <w:p w:rsidRPr="00F25782" w:rsidR="007E2EEB" w:rsidRDefault="007E2EEB" w14:paraId="0FE55EF5" w14:textId="77777777">
      <w:pPr>
        <w:rPr>
          <w:rFonts w:ascii="Arial" w:hAnsi="Arial" w:cs="Arial"/>
        </w:rPr>
      </w:pPr>
    </w:p>
    <w:p w:rsidRPr="00F25782" w:rsidR="007E2EEB" w:rsidRDefault="007E2EEB" w14:paraId="6D78A276" w14:textId="77777777">
      <w:pPr>
        <w:pStyle w:val="Level1"/>
        <w:numPr>
          <w:ilvl w:val="0"/>
          <w:numId w:val="2"/>
        </w:numPr>
        <w:tabs>
          <w:tab w:val="left" w:pos="-1440"/>
          <w:tab w:val="num" w:pos="720"/>
        </w:tabs>
        <w:rPr>
          <w:rFonts w:ascii="Arial" w:hAnsi="Arial" w:cs="Arial"/>
          <w:b/>
        </w:rPr>
      </w:pPr>
      <w:r w:rsidRPr="00F25782">
        <w:rPr>
          <w:rFonts w:ascii="Arial" w:hAnsi="Arial" w:cs="Arial"/>
          <w:b/>
          <w:u w:val="single"/>
        </w:rPr>
        <w:t>SPECIAL CIRCUMSTANCES REQUIRING DATA COLLECTION TO BE</w:t>
      </w:r>
      <w:r w:rsidRPr="00F25782" w:rsidR="00473D0D">
        <w:rPr>
          <w:rFonts w:ascii="Arial" w:hAnsi="Arial" w:cs="Arial"/>
          <w:b/>
          <w:u w:val="single"/>
        </w:rPr>
        <w:t xml:space="preserve"> </w:t>
      </w:r>
      <w:r w:rsidRPr="00F25782">
        <w:rPr>
          <w:rFonts w:ascii="Arial" w:hAnsi="Arial" w:cs="Arial"/>
          <w:b/>
          <w:u w:val="single"/>
        </w:rPr>
        <w:t>INCONSISTENT WITH GUIDELINES IN 5 CFR 1320.5(d)(2)</w:t>
      </w:r>
    </w:p>
    <w:p w:rsidRPr="00F25782" w:rsidR="007E2EEB" w:rsidRDefault="007E2EEB" w14:paraId="47FD7151" w14:textId="77777777">
      <w:pPr>
        <w:rPr>
          <w:rFonts w:ascii="Arial" w:hAnsi="Arial" w:cs="Arial"/>
        </w:rPr>
      </w:pPr>
    </w:p>
    <w:p w:rsidRPr="00F25782" w:rsidR="007E2EEB" w:rsidRDefault="00473D0D" w14:paraId="60F1125B" w14:textId="77777777">
      <w:pPr>
        <w:ind w:left="720"/>
        <w:rPr>
          <w:rFonts w:ascii="Arial" w:hAnsi="Arial" w:cs="Arial"/>
        </w:rPr>
      </w:pPr>
      <w:r w:rsidRPr="00F25782">
        <w:rPr>
          <w:rFonts w:ascii="Arial" w:hAnsi="Arial" w:cs="Arial"/>
        </w:rPr>
        <w:t>There are no special circumstances requiring data collection to be inconsistent with Guidelines in 5 CFR 1320.5(d)(2).</w:t>
      </w:r>
    </w:p>
    <w:p w:rsidRPr="00F25782" w:rsidR="007E2EEB" w:rsidRDefault="007E2EEB" w14:paraId="1B5A1669" w14:textId="77777777">
      <w:pPr>
        <w:rPr>
          <w:rFonts w:ascii="Arial" w:hAnsi="Arial" w:cs="Arial"/>
        </w:rPr>
      </w:pPr>
    </w:p>
    <w:p w:rsidRPr="00F25782" w:rsidR="007E2EEB" w:rsidP="00AF1AEA" w:rsidRDefault="00F26675" w14:paraId="6A1A7C74" w14:textId="77777777">
      <w:pPr>
        <w:ind w:left="720" w:hanging="720"/>
        <w:rPr>
          <w:rFonts w:ascii="Arial" w:hAnsi="Arial" w:cs="Arial"/>
          <w:b/>
        </w:rPr>
      </w:pPr>
      <w:r w:rsidRPr="00F25782">
        <w:rPr>
          <w:rFonts w:ascii="Arial" w:hAnsi="Arial" w:cs="Arial"/>
          <w:b/>
        </w:rPr>
        <w:t>8.</w:t>
      </w:r>
      <w:r w:rsidRPr="00F25782">
        <w:rPr>
          <w:rFonts w:ascii="Arial" w:hAnsi="Arial" w:cs="Arial"/>
          <w:b/>
        </w:rPr>
        <w:tab/>
      </w:r>
      <w:r w:rsidRPr="00F25782" w:rsidR="007E2EEB">
        <w:rPr>
          <w:rFonts w:ascii="Arial" w:hAnsi="Arial" w:cs="Arial"/>
          <w:b/>
          <w:u w:val="single"/>
        </w:rPr>
        <w:t>CONSULTATION WITH INDIVIDUALS OUTSIDE OF THE AGENCY ON</w:t>
      </w:r>
      <w:r w:rsidRPr="00F25782" w:rsidR="00473D0D">
        <w:rPr>
          <w:rFonts w:ascii="Arial" w:hAnsi="Arial" w:cs="Arial"/>
          <w:b/>
          <w:u w:val="single"/>
        </w:rPr>
        <w:t xml:space="preserve"> </w:t>
      </w:r>
      <w:r w:rsidRPr="00F25782" w:rsidR="007E2EEB">
        <w:rPr>
          <w:rFonts w:ascii="Arial" w:hAnsi="Arial" w:cs="Arial"/>
          <w:b/>
          <w:u w:val="single"/>
        </w:rPr>
        <w:t>AVAILABILITY OF DATA, FREQUENCY OF COLLECTION, CLARITY OF INSTRUCTIONS AND FORMS, AND DATA ELEMENTS</w:t>
      </w:r>
    </w:p>
    <w:p w:rsidRPr="00F25782" w:rsidR="007E2EEB" w:rsidRDefault="007E2EEB" w14:paraId="152564D4" w14:textId="77777777">
      <w:pPr>
        <w:rPr>
          <w:rFonts w:ascii="Arial" w:hAnsi="Arial" w:cs="Arial"/>
        </w:rPr>
      </w:pPr>
    </w:p>
    <w:p w:rsidRPr="00F25782" w:rsidR="007E2EEB" w:rsidRDefault="00044F37" w14:paraId="6DC95991" w14:textId="77777777">
      <w:pPr>
        <w:ind w:left="720"/>
        <w:rPr>
          <w:rFonts w:ascii="Arial" w:hAnsi="Arial" w:cs="Arial"/>
        </w:rPr>
      </w:pPr>
      <w:r w:rsidRPr="00F25782">
        <w:rPr>
          <w:rFonts w:ascii="Arial" w:hAnsi="Arial" w:cs="Arial"/>
        </w:rPr>
        <w:t xml:space="preserve">In response to the Federal Register notice dated </w:t>
      </w:r>
      <w:r w:rsidRPr="00F25782" w:rsidR="00FF03FE">
        <w:rPr>
          <w:rFonts w:ascii="Arial" w:hAnsi="Arial" w:cs="Arial"/>
        </w:rPr>
        <w:t xml:space="preserve">October </w:t>
      </w:r>
      <w:r w:rsidR="003A6402">
        <w:rPr>
          <w:rFonts w:ascii="Arial" w:hAnsi="Arial" w:cs="Arial"/>
        </w:rPr>
        <w:t>1</w:t>
      </w:r>
      <w:r w:rsidRPr="00F25782" w:rsidR="00FF03FE">
        <w:rPr>
          <w:rFonts w:ascii="Arial" w:hAnsi="Arial" w:cs="Arial"/>
        </w:rPr>
        <w:t>, 20</w:t>
      </w:r>
      <w:r w:rsidR="0028288B">
        <w:rPr>
          <w:rFonts w:ascii="Arial" w:hAnsi="Arial" w:cs="Arial"/>
        </w:rPr>
        <w:t>20</w:t>
      </w:r>
      <w:r w:rsidRPr="00F25782">
        <w:rPr>
          <w:rFonts w:ascii="Arial" w:hAnsi="Arial" w:cs="Arial"/>
        </w:rPr>
        <w:t xml:space="preserve"> (8</w:t>
      </w:r>
      <w:r w:rsidR="0028288B">
        <w:rPr>
          <w:rFonts w:ascii="Arial" w:hAnsi="Arial" w:cs="Arial"/>
        </w:rPr>
        <w:t>5</w:t>
      </w:r>
      <w:r w:rsidRPr="00F25782">
        <w:rPr>
          <w:rFonts w:ascii="Arial" w:hAnsi="Arial" w:cs="Arial"/>
        </w:rPr>
        <w:t xml:space="preserve"> FR </w:t>
      </w:r>
      <w:r w:rsidR="003A6402">
        <w:rPr>
          <w:rFonts w:ascii="Arial" w:hAnsi="Arial" w:cs="Arial"/>
        </w:rPr>
        <w:t>62014</w:t>
      </w:r>
      <w:r w:rsidRPr="00F25782">
        <w:rPr>
          <w:rFonts w:ascii="Arial" w:hAnsi="Arial" w:cs="Arial"/>
        </w:rPr>
        <w:t xml:space="preserve">), we received no comments during the comment period regarding these regulations. </w:t>
      </w:r>
      <w:r w:rsidRPr="00F25782" w:rsidR="007E2EEB">
        <w:rPr>
          <w:rFonts w:ascii="Arial" w:hAnsi="Arial" w:cs="Arial"/>
        </w:rPr>
        <w:t xml:space="preserve"> </w:t>
      </w:r>
    </w:p>
    <w:p w:rsidRPr="00F25782" w:rsidR="007E2EEB" w:rsidRDefault="007E2EEB" w14:paraId="607DF4AD" w14:textId="77777777">
      <w:pPr>
        <w:tabs>
          <w:tab w:val="center" w:pos="4680"/>
        </w:tabs>
        <w:rPr>
          <w:rFonts w:ascii="Arial" w:hAnsi="Arial" w:cs="Arial"/>
        </w:rPr>
      </w:pPr>
    </w:p>
    <w:p w:rsidRPr="00F25782" w:rsidR="007E2EEB" w:rsidP="00F25782" w:rsidRDefault="007E2EEB" w14:paraId="5B208B5B" w14:textId="77777777">
      <w:pPr>
        <w:pStyle w:val="Level1"/>
        <w:numPr>
          <w:ilvl w:val="0"/>
          <w:numId w:val="4"/>
        </w:numPr>
        <w:tabs>
          <w:tab w:val="left" w:pos="-1440"/>
        </w:tabs>
        <w:ind w:left="720" w:hanging="720"/>
        <w:rPr>
          <w:rFonts w:ascii="Arial" w:hAnsi="Arial" w:cs="Arial"/>
          <w:b/>
        </w:rPr>
      </w:pPr>
      <w:r w:rsidRPr="00F25782">
        <w:rPr>
          <w:rFonts w:ascii="Arial" w:hAnsi="Arial" w:cs="Arial"/>
          <w:b/>
          <w:u w:val="single"/>
        </w:rPr>
        <w:t>EXPLANATION OF DECISION TO PROVIDE ANY PAYMENT OR GIFT TO</w:t>
      </w:r>
      <w:r w:rsidRPr="00F25782" w:rsidR="006E6E53">
        <w:rPr>
          <w:rFonts w:ascii="Arial" w:hAnsi="Arial" w:cs="Arial"/>
          <w:b/>
          <w:u w:val="single"/>
        </w:rPr>
        <w:t xml:space="preserve"> </w:t>
      </w:r>
      <w:r w:rsidRPr="00F25782">
        <w:rPr>
          <w:rFonts w:ascii="Arial" w:hAnsi="Arial" w:cs="Arial"/>
          <w:b/>
          <w:u w:val="single"/>
        </w:rPr>
        <w:t>RESPONDENTS</w:t>
      </w:r>
    </w:p>
    <w:p w:rsidRPr="00F25782" w:rsidR="007E2EEB" w:rsidRDefault="007E2EEB" w14:paraId="0A8EFB3A" w14:textId="77777777">
      <w:pPr>
        <w:rPr>
          <w:rFonts w:ascii="Arial" w:hAnsi="Arial" w:cs="Arial"/>
        </w:rPr>
      </w:pPr>
    </w:p>
    <w:p w:rsidRPr="00F25782" w:rsidR="006E6E53" w:rsidP="006E6E53" w:rsidRDefault="006E6E53" w14:paraId="2A489964" w14:textId="77777777">
      <w:pPr>
        <w:ind w:left="720"/>
        <w:rPr>
          <w:rFonts w:ascii="Arial" w:hAnsi="Arial" w:cs="Arial"/>
        </w:rPr>
      </w:pPr>
      <w:r w:rsidRPr="00F25782">
        <w:rPr>
          <w:rFonts w:ascii="Arial" w:hAnsi="Arial" w:cs="Arial"/>
        </w:rPr>
        <w:t>No payment or gift has been provided to any respondents.</w:t>
      </w:r>
    </w:p>
    <w:p w:rsidRPr="00F25782" w:rsidR="006E6E53" w:rsidP="006E6E53" w:rsidRDefault="006E6E53" w14:paraId="3E316972" w14:textId="77777777">
      <w:pPr>
        <w:rPr>
          <w:rFonts w:ascii="Arial" w:hAnsi="Arial" w:cs="Arial"/>
        </w:rPr>
      </w:pPr>
    </w:p>
    <w:p w:rsidRPr="00F25782" w:rsidR="007E2EEB" w:rsidP="00AF1AEA" w:rsidRDefault="007E2EEB" w14:paraId="08A70545" w14:textId="77777777">
      <w:pPr>
        <w:pStyle w:val="Level1"/>
        <w:numPr>
          <w:ilvl w:val="0"/>
          <w:numId w:val="4"/>
        </w:numPr>
        <w:tabs>
          <w:tab w:val="left" w:pos="-1440"/>
        </w:tabs>
        <w:rPr>
          <w:rFonts w:ascii="Arial" w:hAnsi="Arial" w:cs="Arial"/>
          <w:b/>
        </w:rPr>
      </w:pPr>
      <w:r w:rsidRPr="00F25782">
        <w:rPr>
          <w:rFonts w:ascii="Arial" w:hAnsi="Arial" w:cs="Arial"/>
          <w:b/>
          <w:u w:val="single"/>
        </w:rPr>
        <w:t>ASSURANCE OF CONFIDENTIALITY OF RESPONSES</w:t>
      </w:r>
    </w:p>
    <w:p w:rsidRPr="00F25782" w:rsidR="007E2EEB" w:rsidRDefault="007E2EEB" w14:paraId="0A81ED27" w14:textId="77777777">
      <w:pPr>
        <w:rPr>
          <w:rFonts w:ascii="Arial" w:hAnsi="Arial" w:cs="Arial"/>
        </w:rPr>
      </w:pPr>
    </w:p>
    <w:p w:rsidRPr="00F25782" w:rsidR="007E2EEB" w:rsidRDefault="007E2EEB" w14:paraId="3573B6C7" w14:textId="77777777">
      <w:pPr>
        <w:ind w:left="720"/>
        <w:rPr>
          <w:rFonts w:ascii="Arial" w:hAnsi="Arial" w:cs="Arial"/>
        </w:rPr>
      </w:pPr>
      <w:r w:rsidRPr="00F25782">
        <w:rPr>
          <w:rFonts w:ascii="Arial" w:hAnsi="Arial" w:cs="Arial"/>
        </w:rPr>
        <w:t>Generally, tax returns and tax return information are confidential as required by 26 USC 6103.</w:t>
      </w:r>
    </w:p>
    <w:p w:rsidRPr="00F25782" w:rsidR="007E2EEB" w:rsidRDefault="007E2EEB" w14:paraId="3337C051" w14:textId="77777777">
      <w:pPr>
        <w:rPr>
          <w:rFonts w:ascii="Arial" w:hAnsi="Arial" w:cs="Arial"/>
        </w:rPr>
      </w:pPr>
    </w:p>
    <w:p w:rsidRPr="00F25782" w:rsidR="007E2EEB" w:rsidP="00AF1AEA" w:rsidRDefault="007E2EEB" w14:paraId="7CD9BCF6" w14:textId="77777777">
      <w:pPr>
        <w:pStyle w:val="Level1"/>
        <w:numPr>
          <w:ilvl w:val="0"/>
          <w:numId w:val="4"/>
        </w:numPr>
        <w:tabs>
          <w:tab w:val="left" w:pos="-1440"/>
        </w:tabs>
        <w:rPr>
          <w:rFonts w:ascii="Arial" w:hAnsi="Arial" w:cs="Arial"/>
          <w:b/>
          <w:u w:val="single"/>
        </w:rPr>
      </w:pPr>
      <w:r w:rsidRPr="00F25782">
        <w:rPr>
          <w:rFonts w:ascii="Arial" w:hAnsi="Arial" w:cs="Arial"/>
          <w:b/>
          <w:u w:val="single"/>
        </w:rPr>
        <w:t>JUSTIFICATION OF SENSITIVE QUESTIONS</w:t>
      </w:r>
    </w:p>
    <w:p w:rsidRPr="00F25782" w:rsidR="007E2EEB" w:rsidRDefault="007E2EEB" w14:paraId="48332BE4" w14:textId="77777777">
      <w:pPr>
        <w:rPr>
          <w:rFonts w:ascii="Arial" w:hAnsi="Arial" w:cs="Arial"/>
          <w:u w:val="single"/>
        </w:rPr>
      </w:pPr>
    </w:p>
    <w:p w:rsidRPr="00F25782" w:rsidR="00044F37" w:rsidP="00F63BDE" w:rsidRDefault="00613D47" w14:paraId="6E27B3D9" w14:textId="77777777">
      <w:pPr>
        <w:ind w:left="720"/>
        <w:rPr>
          <w:rFonts w:ascii="Arial" w:hAnsi="Arial" w:cs="Arial"/>
        </w:rPr>
      </w:pPr>
      <w:r w:rsidRPr="00F25782">
        <w:rPr>
          <w:rFonts w:ascii="Arial" w:hAnsi="Arial" w:cs="Arial"/>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w:t>
      </w:r>
      <w:r w:rsidRPr="00F25782" w:rsidR="00044F37">
        <w:rPr>
          <w:rFonts w:ascii="Arial" w:hAnsi="Arial" w:cs="Arial"/>
        </w:rPr>
        <w:t xml:space="preserve">The Internal Revenue Service PIAs can be found at </w:t>
      </w:r>
    </w:p>
    <w:p w:rsidRPr="00F25782" w:rsidR="00044F37" w:rsidP="00044F37" w:rsidRDefault="005A5294" w14:paraId="042B8CDD" w14:textId="77777777">
      <w:pPr>
        <w:ind w:left="720"/>
        <w:rPr>
          <w:rFonts w:ascii="Arial" w:hAnsi="Arial" w:cs="Arial"/>
        </w:rPr>
      </w:pPr>
      <w:hyperlink w:history="1" r:id="rId7">
        <w:r w:rsidRPr="00F25782" w:rsidR="00044F37">
          <w:rPr>
            <w:rStyle w:val="Hyperlink"/>
            <w:rFonts w:ascii="Arial" w:hAnsi="Arial" w:cs="Arial"/>
          </w:rPr>
          <w:t>https://www.irs.gov/uac/Privacy-Impact-Assessments-PIA</w:t>
        </w:r>
      </w:hyperlink>
    </w:p>
    <w:p w:rsidRPr="00F25782" w:rsidR="00044F37" w:rsidP="00044F37" w:rsidRDefault="00044F37" w14:paraId="15C7A5AC" w14:textId="77777777">
      <w:pPr>
        <w:ind w:left="720"/>
        <w:rPr>
          <w:rFonts w:ascii="Arial" w:hAnsi="Arial" w:cs="Arial"/>
        </w:rPr>
      </w:pPr>
    </w:p>
    <w:p w:rsidRPr="00F25782" w:rsidR="007E2EEB" w:rsidP="00044F37" w:rsidRDefault="00044F37" w14:paraId="272B717B" w14:textId="77777777">
      <w:pPr>
        <w:ind w:left="720"/>
        <w:rPr>
          <w:rFonts w:ascii="Arial" w:hAnsi="Arial" w:cs="Arial"/>
        </w:rPr>
      </w:pPr>
      <w:r w:rsidRPr="00F25782">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25782" w:rsidR="001507B9" w:rsidRDefault="001507B9" w14:paraId="3A5B2283" w14:textId="77777777">
      <w:pPr>
        <w:ind w:left="720"/>
        <w:rPr>
          <w:rFonts w:ascii="Arial" w:hAnsi="Arial" w:cs="Arial"/>
        </w:rPr>
      </w:pPr>
    </w:p>
    <w:p w:rsidRPr="00F25782" w:rsidR="007E2EEB" w:rsidP="00AF1AEA" w:rsidRDefault="007E2EEB" w14:paraId="5547C40B" w14:textId="77777777">
      <w:pPr>
        <w:pStyle w:val="Level1"/>
        <w:numPr>
          <w:ilvl w:val="0"/>
          <w:numId w:val="4"/>
        </w:numPr>
        <w:tabs>
          <w:tab w:val="left" w:pos="-1440"/>
        </w:tabs>
        <w:rPr>
          <w:rFonts w:ascii="Arial" w:hAnsi="Arial" w:cs="Arial"/>
          <w:b/>
          <w:u w:val="single"/>
        </w:rPr>
      </w:pPr>
      <w:r w:rsidRPr="00F25782">
        <w:rPr>
          <w:rFonts w:ascii="Arial" w:hAnsi="Arial" w:cs="Arial"/>
          <w:b/>
          <w:u w:val="single"/>
        </w:rPr>
        <w:t>ESTIMATED BURDEN OF INFORMATION COLLECTION</w:t>
      </w:r>
    </w:p>
    <w:p w:rsidR="000A4339" w:rsidP="000A4339" w:rsidRDefault="000A4339" w14:paraId="3D38CCA3" w14:textId="77777777">
      <w:pPr>
        <w:pStyle w:val="Level1"/>
        <w:numPr>
          <w:ilvl w:val="0"/>
          <w:numId w:val="0"/>
        </w:numPr>
        <w:tabs>
          <w:tab w:val="left" w:pos="-1440"/>
        </w:tabs>
        <w:ind w:left="720" w:hanging="720"/>
        <w:rPr>
          <w:rFonts w:ascii="Arial" w:hAnsi="Arial" w:cs="Arial"/>
          <w:b/>
          <w:u w:val="single"/>
        </w:rPr>
      </w:pPr>
    </w:p>
    <w:p w:rsidRPr="001507B9" w:rsidR="001507B9" w:rsidP="001507B9" w:rsidRDefault="001507B9" w14:paraId="470F5F9B" w14:textId="2C648453">
      <w:pPr>
        <w:pStyle w:val="Level1"/>
        <w:numPr>
          <w:ilvl w:val="0"/>
          <w:numId w:val="0"/>
        </w:numPr>
        <w:tabs>
          <w:tab w:val="left" w:pos="-1440"/>
        </w:tabs>
        <w:ind w:left="720"/>
        <w:rPr>
          <w:rFonts w:ascii="Arial" w:hAnsi="Arial" w:cs="Arial"/>
          <w:bCs/>
        </w:rPr>
      </w:pPr>
      <w:r w:rsidRPr="001507B9">
        <w:rPr>
          <w:rFonts w:ascii="Arial" w:hAnsi="Arial" w:cs="Arial"/>
          <w:bCs/>
        </w:rPr>
        <w:t>This form is provided to applicants when completing OF</w:t>
      </w:r>
      <w:r w:rsidR="00D97F3B">
        <w:rPr>
          <w:rFonts w:ascii="Arial" w:hAnsi="Arial" w:cs="Arial"/>
          <w:bCs/>
        </w:rPr>
        <w:t>-</w:t>
      </w:r>
      <w:r w:rsidRPr="001507B9">
        <w:rPr>
          <w:rFonts w:ascii="Arial" w:hAnsi="Arial" w:cs="Arial"/>
          <w:bCs/>
        </w:rPr>
        <w:t xml:space="preserve">306, </w:t>
      </w:r>
      <w:r w:rsidRPr="001507B9">
        <w:rPr>
          <w:rFonts w:ascii="Arial" w:hAnsi="Arial" w:cs="Arial"/>
          <w:bCs/>
          <w:i/>
          <w:iCs/>
        </w:rPr>
        <w:t>Declaration for Federal Employment</w:t>
      </w:r>
      <w:r w:rsidRPr="001507B9">
        <w:rPr>
          <w:rFonts w:ascii="Arial" w:hAnsi="Arial" w:cs="Arial"/>
          <w:bCs/>
        </w:rPr>
        <w:t>. It is used as a continuation sheet to clearly define additional information that is requested in item 15 of the OF</w:t>
      </w:r>
      <w:r w:rsidR="000303FE">
        <w:rPr>
          <w:rFonts w:ascii="Arial" w:hAnsi="Arial" w:cs="Arial"/>
          <w:bCs/>
        </w:rPr>
        <w:t>-</w:t>
      </w:r>
      <w:r w:rsidRPr="001507B9">
        <w:rPr>
          <w:rFonts w:ascii="Arial" w:hAnsi="Arial" w:cs="Arial"/>
          <w:bCs/>
        </w:rPr>
        <w:t>306. Due to lack of space on the OF</w:t>
      </w:r>
      <w:r w:rsidR="00D97F3B">
        <w:rPr>
          <w:rFonts w:ascii="Arial" w:hAnsi="Arial" w:cs="Arial"/>
          <w:bCs/>
        </w:rPr>
        <w:t>-</w:t>
      </w:r>
      <w:r w:rsidRPr="001507B9">
        <w:rPr>
          <w:rFonts w:ascii="Arial" w:hAnsi="Arial" w:cs="Arial"/>
          <w:bCs/>
        </w:rPr>
        <w:t>306 this form can be used in lieu of an additional sheet of paper.</w:t>
      </w:r>
    </w:p>
    <w:p w:rsidRPr="00F25782" w:rsidR="006E6E53" w:rsidP="008723DC" w:rsidRDefault="006E6E53" w14:paraId="33D3A7B5" w14:textId="77777777">
      <w:pPr>
        <w:rPr>
          <w:rFonts w:ascii="Arial" w:hAnsi="Arial" w:cs="Arial"/>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F25782" w:rsidR="006E6E53" w:rsidTr="00AF1AEA" w14:paraId="42AE1C03" w14:textId="77777777">
        <w:trPr>
          <w:trHeight w:val="675"/>
        </w:trPr>
        <w:tc>
          <w:tcPr>
            <w:tcW w:w="163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25782" w:rsidR="006E6E53" w:rsidP="00AF1AEA" w:rsidRDefault="006E6E53" w14:paraId="59D5A1E5" w14:textId="77777777">
            <w:pPr>
              <w:keepNext/>
              <w:keepLines/>
              <w:autoSpaceDE/>
              <w:autoSpaceDN/>
              <w:adjustRightInd/>
              <w:jc w:val="center"/>
              <w:rPr>
                <w:rFonts w:ascii="Arial" w:hAnsi="Arial" w:cs="Arial"/>
                <w:color w:val="000000"/>
              </w:rPr>
            </w:pPr>
          </w:p>
        </w:tc>
        <w:tc>
          <w:tcPr>
            <w:tcW w:w="3060" w:type="dxa"/>
            <w:tcBorders>
              <w:top w:val="single" w:color="auto" w:sz="8" w:space="0"/>
              <w:left w:val="nil"/>
              <w:bottom w:val="single" w:color="auto" w:sz="8" w:space="0"/>
              <w:right w:val="single" w:color="auto" w:sz="8" w:space="0"/>
            </w:tcBorders>
            <w:shd w:val="clear" w:color="auto" w:fill="auto"/>
            <w:noWrap/>
            <w:vAlign w:val="center"/>
            <w:hideMark/>
          </w:tcPr>
          <w:p w:rsidRPr="00F25782" w:rsidR="006E6E53" w:rsidP="00AF1AEA" w:rsidRDefault="005235D0" w14:paraId="73B0B18B" w14:textId="77777777">
            <w:pPr>
              <w:keepNext/>
              <w:keepLines/>
              <w:autoSpaceDE/>
              <w:autoSpaceDN/>
              <w:adjustRightInd/>
              <w:jc w:val="center"/>
              <w:rPr>
                <w:rFonts w:ascii="Arial" w:hAnsi="Arial" w:cs="Arial"/>
                <w:color w:val="000000"/>
              </w:rPr>
            </w:pPr>
            <w:r w:rsidRPr="00F25782">
              <w:rPr>
                <w:rFonts w:ascii="Arial" w:hAnsi="Arial" w:cs="Arial"/>
                <w:color w:val="000000"/>
              </w:rPr>
              <w:t>Description</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5C981C27" w14:textId="77777777">
            <w:pPr>
              <w:keepNext/>
              <w:keepLines/>
              <w:autoSpaceDE/>
              <w:autoSpaceDN/>
              <w:adjustRightInd/>
              <w:jc w:val="center"/>
              <w:rPr>
                <w:rFonts w:ascii="Arial" w:hAnsi="Arial" w:cs="Arial"/>
                <w:color w:val="000000"/>
              </w:rPr>
            </w:pPr>
            <w:r w:rsidRPr="00F25782">
              <w:rPr>
                <w:rFonts w:ascii="Arial" w:hAnsi="Arial" w:cs="Arial"/>
                <w:color w:val="000000"/>
              </w:rPr>
              <w:t>#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527CEB58" w14:textId="77777777">
            <w:pPr>
              <w:keepNext/>
              <w:keepLines/>
              <w:autoSpaceDE/>
              <w:autoSpaceDN/>
              <w:adjustRightInd/>
              <w:jc w:val="center"/>
              <w:rPr>
                <w:rFonts w:ascii="Arial" w:hAnsi="Arial" w:cs="Arial"/>
                <w:color w:val="000000"/>
              </w:rPr>
            </w:pPr>
            <w:r w:rsidRPr="00F25782">
              <w:rPr>
                <w:rFonts w:ascii="Arial" w:hAnsi="Arial" w:cs="Arial"/>
                <w:color w:val="000000"/>
              </w:rPr>
              <w:t># Responses Per Respondent</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1D5D6D61" w14:textId="77777777">
            <w:pPr>
              <w:keepNext/>
              <w:keepLines/>
              <w:autoSpaceDE/>
              <w:autoSpaceDN/>
              <w:adjustRightInd/>
              <w:jc w:val="center"/>
              <w:rPr>
                <w:rFonts w:ascii="Arial" w:hAnsi="Arial" w:cs="Arial"/>
                <w:color w:val="000000"/>
              </w:rPr>
            </w:pPr>
            <w:r w:rsidRPr="00F25782">
              <w:rPr>
                <w:rFonts w:ascii="Arial" w:hAnsi="Arial" w:cs="Arial"/>
                <w:color w:val="000000"/>
              </w:rPr>
              <w:t>Total Annual Responses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2439F6FC" w14:textId="77777777">
            <w:pPr>
              <w:keepNext/>
              <w:keepLines/>
              <w:autoSpaceDE/>
              <w:autoSpaceDN/>
              <w:adjustRightInd/>
              <w:jc w:val="center"/>
              <w:rPr>
                <w:rFonts w:ascii="Arial" w:hAnsi="Arial" w:cs="Arial"/>
                <w:color w:val="000000"/>
              </w:rPr>
            </w:pPr>
            <w:r w:rsidRPr="00F25782">
              <w:rPr>
                <w:rFonts w:ascii="Arial" w:hAnsi="Arial" w:cs="Arial"/>
                <w:color w:val="000000"/>
              </w:rPr>
              <w:t>Hours Per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5EC4E5BB" w14:textId="77777777">
            <w:pPr>
              <w:keepNext/>
              <w:keepLines/>
              <w:autoSpaceDE/>
              <w:autoSpaceDN/>
              <w:adjustRightInd/>
              <w:jc w:val="center"/>
              <w:rPr>
                <w:rFonts w:ascii="Arial" w:hAnsi="Arial" w:cs="Arial"/>
                <w:color w:val="000000"/>
              </w:rPr>
            </w:pPr>
            <w:r w:rsidRPr="00F25782">
              <w:rPr>
                <w:rFonts w:ascii="Arial" w:hAnsi="Arial" w:cs="Arial"/>
                <w:color w:val="000000"/>
              </w:rPr>
              <w:t>Total Burden</w:t>
            </w:r>
          </w:p>
        </w:tc>
      </w:tr>
      <w:tr w:rsidRPr="00F25782" w:rsidR="006E6E53" w:rsidTr="00AF1AEA" w14:paraId="50EF069F"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1507B9" w:rsidR="006E6E53" w:rsidP="00FB13EB" w:rsidRDefault="00613D47" w14:paraId="2C757A34"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Form 12114</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507B9" w:rsidR="006E6E53" w:rsidP="00AF1AEA" w:rsidRDefault="00AC7ECF" w14:paraId="31DDF1EF" w14:textId="77777777">
            <w:pPr>
              <w:keepNext/>
              <w:keepLines/>
              <w:autoSpaceDE/>
              <w:autoSpaceDN/>
              <w:adjustRightInd/>
              <w:rPr>
                <w:rFonts w:ascii="Arial" w:hAnsi="Arial" w:cs="Arial"/>
                <w:color w:val="000000"/>
                <w:sz w:val="22"/>
                <w:szCs w:val="22"/>
              </w:rPr>
            </w:pPr>
            <w:r w:rsidRPr="001507B9">
              <w:rPr>
                <w:rFonts w:ascii="Arial" w:hAnsi="Arial" w:cs="Arial"/>
                <w:color w:val="000000"/>
                <w:sz w:val="22"/>
                <w:szCs w:val="22"/>
              </w:rPr>
              <w:t>Continuation Sheet for Item # 15 (Additional Information) OF-306, Declaration for Federal Employment</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613D47" w14:paraId="2A973DE2"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24,813</w:t>
            </w:r>
            <w:r w:rsidRPr="001507B9">
              <w:rPr>
                <w:rFonts w:ascii="Arial" w:hAnsi="Arial" w:cs="Arial"/>
                <w:color w:val="000000"/>
                <w:sz w:val="22"/>
                <w:szCs w:val="22"/>
              </w:rPr>
              <w:tab/>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6E6E53" w14:paraId="072DDBB3"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1</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613D47" w14:paraId="05521848"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24,813</w:t>
            </w:r>
            <w:r w:rsidRPr="001507B9">
              <w:rPr>
                <w:rFonts w:ascii="Arial" w:hAnsi="Arial" w:cs="Arial"/>
                <w:color w:val="000000"/>
                <w:sz w:val="22"/>
                <w:szCs w:val="22"/>
              </w:rPr>
              <w:tab/>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6E71BC" w14:paraId="397A22C0" w14:textId="16E8516B">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w:t>
            </w:r>
            <w:r w:rsidR="00D97F3B">
              <w:rPr>
                <w:rFonts w:ascii="Arial" w:hAnsi="Arial" w:cs="Arial"/>
                <w:color w:val="000000"/>
                <w:sz w:val="22"/>
                <w:szCs w:val="22"/>
              </w:rPr>
              <w:t>25</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613D47" w14:paraId="1D93FA1E"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6,203</w:t>
            </w:r>
          </w:p>
        </w:tc>
      </w:tr>
      <w:tr w:rsidRPr="00F25782" w:rsidR="00D46069" w:rsidTr="00AF1AEA" w14:paraId="48B6B5B7" w14:textId="77777777">
        <w:trPr>
          <w:trHeight w:val="345"/>
        </w:trPr>
        <w:tc>
          <w:tcPr>
            <w:tcW w:w="1635" w:type="dxa"/>
            <w:tcBorders>
              <w:top w:val="nil"/>
              <w:left w:val="nil"/>
              <w:bottom w:val="nil"/>
              <w:right w:val="nil"/>
            </w:tcBorders>
            <w:shd w:val="clear" w:color="auto" w:fill="auto"/>
            <w:noWrap/>
            <w:vAlign w:val="center"/>
            <w:hideMark/>
          </w:tcPr>
          <w:p w:rsidRPr="001507B9" w:rsidR="00D46069" w:rsidP="00AF1AEA" w:rsidRDefault="00D46069" w14:paraId="7CDDE4AA" w14:textId="77777777">
            <w:pPr>
              <w:keepNext/>
              <w:keepLines/>
              <w:autoSpaceDE/>
              <w:autoSpaceDN/>
              <w:adjustRightInd/>
              <w:rPr>
                <w:rFonts w:ascii="Arial" w:hAnsi="Arial" w:cs="Arial"/>
                <w:color w:val="000000"/>
                <w:sz w:val="22"/>
                <w:szCs w:val="22"/>
              </w:rPr>
            </w:pPr>
          </w:p>
        </w:tc>
        <w:tc>
          <w:tcPr>
            <w:tcW w:w="3060" w:type="dxa"/>
            <w:tcBorders>
              <w:top w:val="nil"/>
              <w:left w:val="nil"/>
              <w:bottom w:val="nil"/>
              <w:right w:val="nil"/>
            </w:tcBorders>
            <w:shd w:val="clear" w:color="auto" w:fill="auto"/>
            <w:noWrap/>
            <w:vAlign w:val="center"/>
            <w:hideMark/>
          </w:tcPr>
          <w:p w:rsidRPr="001507B9" w:rsidR="00D46069" w:rsidP="00AF1AEA" w:rsidRDefault="00D46069" w14:paraId="679A44F7" w14:textId="77777777">
            <w:pPr>
              <w:keepNext/>
              <w:keepLines/>
              <w:autoSpaceDE/>
              <w:autoSpaceDN/>
              <w:adjustRightInd/>
              <w:rPr>
                <w:rFonts w:ascii="Arial" w:hAnsi="Arial" w:cs="Arial"/>
                <w:color w:val="000000"/>
                <w:sz w:val="22"/>
                <w:szCs w:val="22"/>
              </w:rPr>
            </w:pPr>
          </w:p>
        </w:tc>
        <w:tc>
          <w:tcPr>
            <w:tcW w:w="990" w:type="dxa"/>
            <w:tcBorders>
              <w:top w:val="nil"/>
              <w:left w:val="single" w:color="auto" w:sz="8" w:space="0"/>
              <w:bottom w:val="single" w:color="auto" w:sz="8" w:space="0"/>
              <w:right w:val="single" w:color="auto" w:sz="8" w:space="0"/>
            </w:tcBorders>
            <w:shd w:val="clear" w:color="auto" w:fill="auto"/>
            <w:noWrap/>
            <w:vAlign w:val="center"/>
            <w:hideMark/>
          </w:tcPr>
          <w:p w:rsidRPr="001507B9" w:rsidR="00D46069" w:rsidP="00FB13EB" w:rsidRDefault="00613D47" w14:paraId="2454B7A3"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24,813</w:t>
            </w:r>
            <w:r w:rsidRPr="001507B9">
              <w:rPr>
                <w:rFonts w:ascii="Arial" w:hAnsi="Arial" w:cs="Arial"/>
                <w:color w:val="000000"/>
                <w:sz w:val="22"/>
                <w:szCs w:val="22"/>
              </w:rPr>
              <w:tab/>
            </w:r>
          </w:p>
        </w:tc>
        <w:tc>
          <w:tcPr>
            <w:tcW w:w="1170" w:type="dxa"/>
            <w:tcBorders>
              <w:top w:val="nil"/>
              <w:left w:val="nil"/>
              <w:bottom w:val="single" w:color="auto" w:sz="8" w:space="0"/>
              <w:right w:val="single" w:color="auto" w:sz="8" w:space="0"/>
            </w:tcBorders>
            <w:shd w:val="clear" w:color="auto" w:fill="auto"/>
            <w:noWrap/>
            <w:vAlign w:val="center"/>
            <w:hideMark/>
          </w:tcPr>
          <w:p w:rsidRPr="001507B9" w:rsidR="00D46069" w:rsidP="00AF1AEA" w:rsidRDefault="00D46069" w14:paraId="61159E03"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1</w:t>
            </w:r>
          </w:p>
        </w:tc>
        <w:tc>
          <w:tcPr>
            <w:tcW w:w="1080" w:type="dxa"/>
            <w:tcBorders>
              <w:top w:val="nil"/>
              <w:left w:val="nil"/>
              <w:bottom w:val="single" w:color="auto" w:sz="8" w:space="0"/>
              <w:right w:val="single" w:color="auto" w:sz="8" w:space="0"/>
            </w:tcBorders>
            <w:shd w:val="clear" w:color="auto" w:fill="auto"/>
            <w:noWrap/>
            <w:vAlign w:val="center"/>
            <w:hideMark/>
          </w:tcPr>
          <w:p w:rsidRPr="001507B9" w:rsidR="00D46069" w:rsidP="00FB13EB" w:rsidRDefault="00613D47" w14:paraId="155BC2F7" w14:textId="77777777">
            <w:pPr>
              <w:keepNext/>
              <w:keepLines/>
              <w:autoSpaceDE/>
              <w:autoSpaceDN/>
              <w:adjustRightInd/>
              <w:jc w:val="center"/>
              <w:rPr>
                <w:rFonts w:ascii="Arial" w:hAnsi="Arial" w:cs="Arial"/>
                <w:b/>
                <w:bCs/>
                <w:color w:val="000000"/>
                <w:sz w:val="22"/>
                <w:szCs w:val="22"/>
              </w:rPr>
            </w:pPr>
            <w:r w:rsidRPr="001507B9">
              <w:rPr>
                <w:rFonts w:ascii="Arial" w:hAnsi="Arial" w:cs="Arial"/>
                <w:b/>
                <w:bCs/>
                <w:color w:val="000000"/>
                <w:sz w:val="22"/>
                <w:szCs w:val="22"/>
              </w:rPr>
              <w:t>24,813</w:t>
            </w:r>
            <w:r w:rsidRPr="001507B9">
              <w:rPr>
                <w:rFonts w:ascii="Arial" w:hAnsi="Arial" w:cs="Arial"/>
                <w:b/>
                <w:bCs/>
                <w:color w:val="000000"/>
                <w:sz w:val="22"/>
                <w:szCs w:val="22"/>
              </w:rPr>
              <w:tab/>
            </w:r>
          </w:p>
        </w:tc>
        <w:tc>
          <w:tcPr>
            <w:tcW w:w="990" w:type="dxa"/>
            <w:tcBorders>
              <w:top w:val="nil"/>
              <w:left w:val="nil"/>
              <w:bottom w:val="single" w:color="auto" w:sz="8" w:space="0"/>
              <w:right w:val="single" w:color="auto" w:sz="8" w:space="0"/>
            </w:tcBorders>
            <w:shd w:val="clear" w:color="auto" w:fill="auto"/>
            <w:noWrap/>
            <w:vAlign w:val="center"/>
            <w:hideMark/>
          </w:tcPr>
          <w:p w:rsidRPr="001507B9" w:rsidR="00D46069" w:rsidP="00AF1AEA" w:rsidRDefault="00D46069" w14:paraId="7C534A74" w14:textId="77777777">
            <w:pPr>
              <w:keepNext/>
              <w:keepLines/>
              <w:autoSpaceDE/>
              <w:autoSpaceDN/>
              <w:adjustRightInd/>
              <w:jc w:val="center"/>
              <w:rPr>
                <w:rFonts w:ascii="Arial" w:hAnsi="Arial" w:cs="Arial"/>
                <w:b/>
                <w:bCs/>
                <w:color w:val="000000"/>
                <w:sz w:val="22"/>
                <w:szCs w:val="22"/>
              </w:rPr>
            </w:pPr>
          </w:p>
        </w:tc>
        <w:tc>
          <w:tcPr>
            <w:tcW w:w="1260" w:type="dxa"/>
            <w:tcBorders>
              <w:top w:val="nil"/>
              <w:left w:val="nil"/>
              <w:bottom w:val="single" w:color="auto" w:sz="8" w:space="0"/>
              <w:right w:val="single" w:color="auto" w:sz="8" w:space="0"/>
            </w:tcBorders>
            <w:shd w:val="clear" w:color="auto" w:fill="auto"/>
            <w:noWrap/>
            <w:vAlign w:val="center"/>
            <w:hideMark/>
          </w:tcPr>
          <w:p w:rsidRPr="001507B9" w:rsidR="00D46069" w:rsidP="00FB13EB" w:rsidRDefault="00613D47" w14:paraId="225C4458" w14:textId="77777777">
            <w:pPr>
              <w:keepNext/>
              <w:keepLines/>
              <w:autoSpaceDE/>
              <w:autoSpaceDN/>
              <w:adjustRightInd/>
              <w:jc w:val="center"/>
              <w:rPr>
                <w:rFonts w:ascii="Arial" w:hAnsi="Arial" w:cs="Arial"/>
                <w:b/>
                <w:bCs/>
                <w:color w:val="000000"/>
                <w:sz w:val="22"/>
                <w:szCs w:val="22"/>
              </w:rPr>
            </w:pPr>
            <w:r w:rsidRPr="001507B9">
              <w:rPr>
                <w:rFonts w:ascii="Arial" w:hAnsi="Arial" w:cs="Arial"/>
                <w:b/>
                <w:bCs/>
                <w:color w:val="000000"/>
                <w:sz w:val="22"/>
                <w:szCs w:val="22"/>
              </w:rPr>
              <w:t>6,203</w:t>
            </w:r>
          </w:p>
        </w:tc>
      </w:tr>
    </w:tbl>
    <w:p w:rsidR="007E2EEB" w:rsidRDefault="00D46069" w14:paraId="24660DD7" w14:textId="7DAB8878">
      <w:pPr>
        <w:rPr>
          <w:rFonts w:ascii="Arial" w:hAnsi="Arial" w:cs="Arial"/>
        </w:rPr>
      </w:pPr>
      <w:r w:rsidRPr="00F25782">
        <w:rPr>
          <w:rFonts w:ascii="Arial" w:hAnsi="Arial" w:cs="Arial"/>
        </w:rPr>
        <w:t xml:space="preserve">                                                                            </w:t>
      </w:r>
      <w:r w:rsidRPr="00F25782" w:rsidR="007E2EEB">
        <w:rPr>
          <w:rFonts w:ascii="Arial" w:hAnsi="Arial" w:cs="Arial"/>
        </w:rPr>
        <w:t xml:space="preserve">     </w:t>
      </w:r>
    </w:p>
    <w:p w:rsidRPr="00F25782" w:rsidR="000303FE" w:rsidRDefault="000303FE" w14:paraId="389F7149" w14:textId="77777777">
      <w:pPr>
        <w:rPr>
          <w:rFonts w:ascii="Arial" w:hAnsi="Arial" w:cs="Arial"/>
        </w:rPr>
      </w:pPr>
    </w:p>
    <w:p w:rsidRPr="00F25782" w:rsidR="007E2EEB" w:rsidP="00AF1AEA" w:rsidRDefault="007E2EEB" w14:paraId="7A2DBB35" w14:textId="77777777">
      <w:pPr>
        <w:pStyle w:val="Level1"/>
        <w:numPr>
          <w:ilvl w:val="0"/>
          <w:numId w:val="4"/>
        </w:numPr>
        <w:tabs>
          <w:tab w:val="left" w:pos="-1440"/>
        </w:tabs>
        <w:rPr>
          <w:rFonts w:ascii="Arial" w:hAnsi="Arial" w:cs="Arial"/>
          <w:b/>
        </w:rPr>
      </w:pPr>
      <w:r w:rsidRPr="00F25782">
        <w:rPr>
          <w:rFonts w:ascii="Arial" w:hAnsi="Arial" w:cs="Arial"/>
          <w:b/>
          <w:u w:val="single"/>
        </w:rPr>
        <w:t>ESTIMATED TOTAL ANNUAL COST BURDEN TO RESPONDENTS</w:t>
      </w:r>
    </w:p>
    <w:p w:rsidRPr="00F25782" w:rsidR="007E2EEB" w:rsidRDefault="007E2EEB" w14:paraId="4773D2BF" w14:textId="77777777">
      <w:pPr>
        <w:rPr>
          <w:rFonts w:ascii="Arial" w:hAnsi="Arial" w:cs="Arial"/>
          <w:b/>
        </w:rPr>
      </w:pPr>
    </w:p>
    <w:p w:rsidRPr="00F25782" w:rsidR="00F26675" w:rsidP="00F26675" w:rsidRDefault="00F26675" w14:paraId="4168B1D8"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25782" w:rsidR="00D46069" w:rsidP="00F26675" w:rsidRDefault="00D46069" w14:paraId="687B77BE" w14:textId="77777777">
      <w:pPr>
        <w:ind w:left="720"/>
        <w:rPr>
          <w:rFonts w:ascii="Arial" w:hAnsi="Arial" w:cs="Arial"/>
        </w:rPr>
      </w:pPr>
    </w:p>
    <w:p w:rsidRPr="00F25782" w:rsidR="007E2EEB" w:rsidRDefault="007E2EEB" w14:paraId="63ADB0C7" w14:textId="77777777">
      <w:pPr>
        <w:tabs>
          <w:tab w:val="left" w:pos="-1440"/>
        </w:tabs>
        <w:ind w:left="720" w:hanging="720"/>
        <w:rPr>
          <w:rFonts w:ascii="Arial" w:hAnsi="Arial" w:cs="Arial"/>
        </w:rPr>
      </w:pPr>
      <w:r w:rsidRPr="00F25782">
        <w:rPr>
          <w:rFonts w:ascii="Arial" w:hAnsi="Arial" w:cs="Arial"/>
          <w:b/>
        </w:rPr>
        <w:t>14.</w:t>
      </w:r>
      <w:r w:rsidRPr="00F25782">
        <w:rPr>
          <w:rFonts w:ascii="Arial" w:hAnsi="Arial" w:cs="Arial"/>
        </w:rPr>
        <w:tab/>
      </w:r>
      <w:r w:rsidRPr="00F25782">
        <w:rPr>
          <w:rFonts w:ascii="Arial" w:hAnsi="Arial" w:cs="Arial"/>
          <w:b/>
          <w:u w:val="single"/>
        </w:rPr>
        <w:t>ESTIMATED ANNUALIZED COST TO THE FEDERAL GOVERNMENT</w:t>
      </w:r>
    </w:p>
    <w:p w:rsidRPr="00F25782" w:rsidR="007E2EEB" w:rsidRDefault="007E2EEB" w14:paraId="1963ACB2" w14:textId="77777777">
      <w:pPr>
        <w:rPr>
          <w:rFonts w:ascii="Arial" w:hAnsi="Arial" w:cs="Arial"/>
        </w:rPr>
      </w:pPr>
    </w:p>
    <w:p w:rsidR="00F26675" w:rsidP="00F26675" w:rsidRDefault="00F26675" w14:paraId="1FE4D972"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F25782" w:rsidR="0012358F">
        <w:rPr>
          <w:rFonts w:ascii="Arial" w:hAnsi="Arial" w:cs="Arial"/>
        </w:rPr>
        <w:t xml:space="preserve"> At the present time, the IRS estimates an annual cost of </w:t>
      </w:r>
      <w:r w:rsidRPr="00F25782" w:rsidR="00613D47">
        <w:rPr>
          <w:rFonts w:ascii="Arial" w:hAnsi="Arial" w:cs="Arial"/>
        </w:rPr>
        <w:t xml:space="preserve">printing to be </w:t>
      </w:r>
      <w:r w:rsidRPr="00F25782" w:rsidR="0012358F">
        <w:rPr>
          <w:rFonts w:ascii="Arial" w:hAnsi="Arial" w:cs="Arial"/>
        </w:rPr>
        <w:t>$</w:t>
      </w:r>
      <w:r w:rsidRPr="00F25782" w:rsidR="00613D47">
        <w:rPr>
          <w:rFonts w:ascii="Arial" w:hAnsi="Arial" w:cs="Arial"/>
        </w:rPr>
        <w:t>2,950</w:t>
      </w:r>
      <w:r w:rsidRPr="00F25782" w:rsidR="0012358F">
        <w:rPr>
          <w:rFonts w:ascii="Arial" w:hAnsi="Arial" w:cs="Arial"/>
        </w:rPr>
        <w:t>.</w:t>
      </w:r>
    </w:p>
    <w:p w:rsidR="001507B9" w:rsidP="00F26675" w:rsidRDefault="001507B9" w14:paraId="2976A768" w14:textId="77777777">
      <w:pPr>
        <w:ind w:left="720"/>
        <w:rPr>
          <w:rFonts w:ascii="Arial" w:hAnsi="Arial" w:cs="Arial"/>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F15274" w:rsidR="001507B9" w:rsidTr="001507B9" w14:paraId="117796A0"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48011513" w14:textId="77777777">
            <w:pPr>
              <w:ind w:left="540"/>
              <w:rPr>
                <w:rFonts w:ascii="Arial" w:hAnsi="Arial" w:cs="Arial"/>
                <w:b/>
                <w:sz w:val="20"/>
                <w:szCs w:val="20"/>
                <w:u w:val="single"/>
              </w:rPr>
            </w:pPr>
            <w:r w:rsidRPr="001507B9">
              <w:rPr>
                <w:rFonts w:ascii="Arial" w:hAnsi="Arial" w:cs="Arial"/>
                <w:b/>
                <w:sz w:val="20"/>
                <w:szCs w:val="20"/>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6C926100" w14:textId="77777777">
            <w:pPr>
              <w:ind w:left="540"/>
              <w:rPr>
                <w:rFonts w:ascii="Arial" w:hAnsi="Arial" w:cs="Arial"/>
                <w:b/>
                <w:sz w:val="20"/>
                <w:szCs w:val="20"/>
                <w:u w:val="single"/>
              </w:rPr>
            </w:pPr>
            <w:r w:rsidRPr="001507B9">
              <w:rPr>
                <w:rFonts w:ascii="Arial" w:hAnsi="Arial" w:cs="Arial"/>
                <w:b/>
                <w:sz w:val="20"/>
                <w:szCs w:val="20"/>
                <w:u w:val="single"/>
              </w:rPr>
              <w:t>Labor &amp; Downstream Impact Costs</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46A03ACE" w14:textId="77777777">
            <w:pPr>
              <w:ind w:left="540"/>
              <w:rPr>
                <w:rFonts w:ascii="Arial" w:hAnsi="Arial" w:cs="Arial"/>
                <w:b/>
                <w:sz w:val="20"/>
                <w:szCs w:val="20"/>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0BFCC9C8" w14:textId="77777777">
            <w:pPr>
              <w:ind w:left="540"/>
              <w:rPr>
                <w:rFonts w:ascii="Arial" w:hAnsi="Arial" w:cs="Arial"/>
                <w:b/>
                <w:sz w:val="20"/>
                <w:szCs w:val="20"/>
                <w:u w:val="single"/>
              </w:rPr>
            </w:pPr>
            <w:r w:rsidRPr="001507B9">
              <w:rPr>
                <w:rFonts w:ascii="Arial" w:hAnsi="Arial" w:cs="Arial"/>
                <w:b/>
                <w:sz w:val="20"/>
                <w:szCs w:val="20"/>
                <w:u w:val="single"/>
              </w:rPr>
              <w:t>Print &amp; Shipping Costs</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7BD5A211" w14:textId="77777777">
            <w:pPr>
              <w:ind w:left="540"/>
              <w:rPr>
                <w:rFonts w:ascii="Arial" w:hAnsi="Arial" w:cs="Arial"/>
                <w:b/>
                <w:sz w:val="20"/>
                <w:szCs w:val="20"/>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4DB77104" w14:textId="77777777">
            <w:pPr>
              <w:ind w:left="540"/>
              <w:rPr>
                <w:rFonts w:ascii="Arial" w:hAnsi="Arial" w:cs="Arial"/>
                <w:b/>
                <w:sz w:val="20"/>
                <w:szCs w:val="20"/>
                <w:u w:val="single"/>
              </w:rPr>
            </w:pPr>
            <w:r w:rsidRPr="001507B9">
              <w:rPr>
                <w:rFonts w:ascii="Arial" w:hAnsi="Arial" w:cs="Arial"/>
                <w:b/>
                <w:sz w:val="20"/>
                <w:szCs w:val="20"/>
                <w:u w:val="single"/>
              </w:rPr>
              <w:t>Government Cost Estimate per Product</w:t>
            </w:r>
          </w:p>
        </w:tc>
      </w:tr>
      <w:tr w:rsidRPr="00F15274" w:rsidR="001507B9" w:rsidTr="001507B9" w14:paraId="49A83B58"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33DA2861" w14:textId="77777777">
            <w:pPr>
              <w:ind w:left="540"/>
              <w:rPr>
                <w:rFonts w:ascii="Arial" w:hAnsi="Arial" w:cs="Arial"/>
                <w:sz w:val="20"/>
                <w:szCs w:val="20"/>
              </w:rPr>
            </w:pPr>
            <w:r>
              <w:rPr>
                <w:rFonts w:ascii="Arial" w:hAnsi="Arial" w:cs="Arial"/>
                <w:sz w:val="20"/>
                <w:szCs w:val="20"/>
              </w:rPr>
              <w:t>12114</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534BEA2D" w14:textId="77777777">
            <w:pPr>
              <w:ind w:left="540"/>
              <w:rPr>
                <w:rFonts w:ascii="Arial" w:hAnsi="Arial" w:cs="Arial"/>
                <w:sz w:val="20"/>
                <w:szCs w:val="20"/>
              </w:rPr>
            </w:pPr>
            <w:r w:rsidRPr="001507B9">
              <w:rPr>
                <w:rFonts w:ascii="Arial" w:hAnsi="Arial" w:cs="Arial"/>
                <w:sz w:val="20"/>
                <w:szCs w:val="20"/>
              </w:rPr>
              <w:t>$</w:t>
            </w:r>
            <w:r>
              <w:rPr>
                <w:rFonts w:ascii="Arial" w:hAnsi="Arial" w:cs="Arial"/>
                <w:sz w:val="20"/>
                <w:szCs w:val="20"/>
              </w:rPr>
              <w:t xml:space="preserve"> 0</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2263B17E" w14:textId="77777777">
            <w:pPr>
              <w:ind w:left="540"/>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659CECE3" w14:textId="77777777">
            <w:pPr>
              <w:ind w:left="540"/>
              <w:rPr>
                <w:rFonts w:ascii="Arial" w:hAnsi="Arial" w:cs="Arial"/>
                <w:sz w:val="20"/>
                <w:szCs w:val="20"/>
              </w:rPr>
            </w:pPr>
          </w:p>
          <w:p w:rsidRPr="001507B9" w:rsidR="001507B9" w:rsidP="000D32D6" w:rsidRDefault="001507B9" w14:paraId="5038B08F" w14:textId="77777777">
            <w:pPr>
              <w:ind w:left="540"/>
              <w:rPr>
                <w:rFonts w:ascii="Arial" w:hAnsi="Arial" w:cs="Arial"/>
                <w:sz w:val="20"/>
                <w:szCs w:val="20"/>
              </w:rPr>
            </w:pPr>
            <w:r w:rsidRPr="001507B9">
              <w:rPr>
                <w:rFonts w:ascii="Arial" w:hAnsi="Arial" w:cs="Arial"/>
                <w:sz w:val="20"/>
                <w:szCs w:val="20"/>
              </w:rPr>
              <w:t xml:space="preserve">$ </w:t>
            </w:r>
            <w:r>
              <w:rPr>
                <w:rFonts w:ascii="Arial" w:hAnsi="Arial" w:cs="Arial"/>
                <w:sz w:val="20"/>
                <w:szCs w:val="20"/>
              </w:rPr>
              <w:t>2,95</w:t>
            </w:r>
            <w:r w:rsidRPr="001507B9">
              <w:rPr>
                <w:rFonts w:ascii="Arial" w:hAnsi="Arial" w:cs="Arial"/>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29DA2D9A" w14:textId="77777777">
            <w:pPr>
              <w:ind w:left="540"/>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1507B9" w:rsidR="001507B9" w:rsidP="001507B9" w:rsidRDefault="001507B9" w14:paraId="321423A5" w14:textId="77777777">
            <w:pPr>
              <w:jc w:val="center"/>
              <w:rPr>
                <w:rFonts w:ascii="Arial" w:hAnsi="Arial" w:cs="Arial"/>
                <w:sz w:val="20"/>
                <w:szCs w:val="20"/>
              </w:rPr>
            </w:pPr>
            <w:r w:rsidRPr="001507B9">
              <w:rPr>
                <w:rFonts w:ascii="Arial" w:hAnsi="Arial" w:cs="Arial"/>
                <w:sz w:val="20"/>
                <w:szCs w:val="20"/>
              </w:rPr>
              <w:t>$</w:t>
            </w:r>
            <w:r>
              <w:rPr>
                <w:rFonts w:ascii="Arial" w:hAnsi="Arial" w:cs="Arial"/>
                <w:sz w:val="20"/>
                <w:szCs w:val="20"/>
              </w:rPr>
              <w:t>2,950</w:t>
            </w:r>
          </w:p>
        </w:tc>
      </w:tr>
      <w:tr w:rsidRPr="00F15274" w:rsidR="001507B9" w:rsidTr="001507B9" w14:paraId="1913E245" w14:textId="77777777">
        <w:tc>
          <w:tcPr>
            <w:tcW w:w="2091"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55F986F8" w14:textId="77777777">
            <w:pPr>
              <w:ind w:left="540"/>
              <w:rPr>
                <w:rFonts w:ascii="Arial" w:hAnsi="Arial" w:cs="Arial"/>
                <w:b/>
                <w:sz w:val="20"/>
                <w:szCs w:val="20"/>
              </w:rPr>
            </w:pPr>
          </w:p>
          <w:p w:rsidRPr="001507B9" w:rsidR="001507B9" w:rsidP="000D32D6" w:rsidRDefault="001507B9" w14:paraId="60BBB66D" w14:textId="77777777">
            <w:pPr>
              <w:ind w:left="540"/>
              <w:rPr>
                <w:rFonts w:ascii="Arial" w:hAnsi="Arial" w:cs="Arial"/>
                <w:b/>
                <w:sz w:val="20"/>
                <w:szCs w:val="20"/>
              </w:rPr>
            </w:pPr>
            <w:r w:rsidRPr="001507B9">
              <w:rPr>
                <w:rFonts w:ascii="Arial" w:hAnsi="Arial" w:cs="Arial"/>
                <w:b/>
                <w:sz w:val="20"/>
                <w:szCs w:val="20"/>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1C5267BD" w14:textId="77777777">
            <w:pPr>
              <w:ind w:left="540"/>
              <w:rPr>
                <w:rFonts w:ascii="Arial" w:hAnsi="Arial" w:cs="Arial"/>
                <w:b/>
                <w:sz w:val="20"/>
                <w:szCs w:val="20"/>
              </w:rPr>
            </w:pPr>
          </w:p>
          <w:p w:rsidRPr="001507B9" w:rsidR="001507B9" w:rsidP="000D32D6" w:rsidRDefault="001507B9" w14:paraId="206285F8" w14:textId="77777777">
            <w:pPr>
              <w:ind w:left="540"/>
              <w:rPr>
                <w:rFonts w:ascii="Arial" w:hAnsi="Arial" w:cs="Arial"/>
                <w:b/>
                <w:sz w:val="20"/>
                <w:szCs w:val="20"/>
              </w:rPr>
            </w:pPr>
            <w:r w:rsidRPr="001507B9">
              <w:rPr>
                <w:rFonts w:ascii="Arial" w:hAnsi="Arial" w:cs="Arial"/>
                <w:b/>
                <w:sz w:val="20"/>
                <w:szCs w:val="20"/>
              </w:rPr>
              <w:t>$</w:t>
            </w:r>
            <w:r>
              <w:rPr>
                <w:rFonts w:ascii="Arial" w:hAnsi="Arial" w:cs="Arial"/>
                <w:b/>
                <w:sz w:val="20"/>
                <w:szCs w:val="20"/>
              </w:rPr>
              <w:t xml:space="preserve"> 0</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7EBA396E" w14:textId="77777777">
            <w:pPr>
              <w:ind w:left="540"/>
              <w:rPr>
                <w:rFonts w:ascii="Arial" w:hAnsi="Arial" w:cs="Arial"/>
                <w:b/>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493A35F5" w14:textId="77777777">
            <w:pPr>
              <w:ind w:left="540"/>
              <w:rPr>
                <w:rFonts w:ascii="Arial" w:hAnsi="Arial" w:cs="Arial"/>
                <w:b/>
                <w:sz w:val="20"/>
                <w:szCs w:val="20"/>
              </w:rPr>
            </w:pPr>
          </w:p>
          <w:p w:rsidRPr="001507B9" w:rsidR="001507B9" w:rsidP="000D32D6" w:rsidRDefault="001507B9" w14:paraId="5934E1BA" w14:textId="77777777">
            <w:pPr>
              <w:ind w:left="540"/>
              <w:rPr>
                <w:rFonts w:ascii="Arial" w:hAnsi="Arial" w:cs="Arial"/>
                <w:b/>
                <w:sz w:val="20"/>
                <w:szCs w:val="20"/>
              </w:rPr>
            </w:pPr>
            <w:r w:rsidRPr="001507B9">
              <w:rPr>
                <w:rFonts w:ascii="Arial" w:hAnsi="Arial" w:cs="Arial"/>
                <w:b/>
                <w:sz w:val="20"/>
                <w:szCs w:val="20"/>
              </w:rPr>
              <w:t xml:space="preserve">$ </w:t>
            </w:r>
            <w:r>
              <w:rPr>
                <w:rFonts w:ascii="Arial" w:hAnsi="Arial" w:cs="Arial"/>
                <w:b/>
                <w:sz w:val="20"/>
                <w:szCs w:val="20"/>
              </w:rPr>
              <w:t>2,95</w:t>
            </w:r>
            <w:r w:rsidRPr="001507B9">
              <w:rPr>
                <w:rFonts w:ascii="Arial" w:hAnsi="Arial" w:cs="Arial"/>
                <w:b/>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5CC481B9" w14:textId="77777777">
            <w:pPr>
              <w:ind w:left="540"/>
              <w:rPr>
                <w:rFonts w:ascii="Arial" w:hAnsi="Arial" w:cs="Arial"/>
                <w:b/>
                <w:sz w:val="20"/>
                <w:szCs w:val="20"/>
              </w:rPr>
            </w:pPr>
          </w:p>
        </w:tc>
        <w:tc>
          <w:tcPr>
            <w:tcW w:w="1935"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79B17849" w14:textId="77777777">
            <w:pPr>
              <w:rPr>
                <w:rFonts w:ascii="Arial" w:hAnsi="Arial" w:cs="Arial"/>
                <w:b/>
                <w:sz w:val="20"/>
                <w:szCs w:val="20"/>
              </w:rPr>
            </w:pPr>
          </w:p>
          <w:p w:rsidRPr="001507B9" w:rsidR="001507B9" w:rsidP="001507B9" w:rsidRDefault="001507B9" w14:paraId="28607FCF" w14:textId="77777777">
            <w:pPr>
              <w:jc w:val="center"/>
              <w:rPr>
                <w:rFonts w:ascii="Arial" w:hAnsi="Arial" w:cs="Arial"/>
                <w:b/>
                <w:sz w:val="20"/>
                <w:szCs w:val="20"/>
              </w:rPr>
            </w:pPr>
            <w:r w:rsidRPr="001507B9">
              <w:rPr>
                <w:rFonts w:ascii="Arial" w:hAnsi="Arial" w:cs="Arial"/>
                <w:b/>
                <w:sz w:val="20"/>
                <w:szCs w:val="20"/>
              </w:rPr>
              <w:t>$2,</w:t>
            </w:r>
            <w:r>
              <w:rPr>
                <w:rFonts w:ascii="Arial" w:hAnsi="Arial" w:cs="Arial"/>
                <w:b/>
                <w:sz w:val="20"/>
                <w:szCs w:val="20"/>
              </w:rPr>
              <w:t>950</w:t>
            </w:r>
          </w:p>
        </w:tc>
      </w:tr>
    </w:tbl>
    <w:p w:rsidR="007E2EEB" w:rsidRDefault="007E2EEB" w14:paraId="2ADC4224" w14:textId="77777777">
      <w:pPr>
        <w:rPr>
          <w:rFonts w:ascii="Arial" w:hAnsi="Arial" w:cs="Arial"/>
        </w:rPr>
      </w:pPr>
    </w:p>
    <w:p w:rsidR="001507B9" w:rsidRDefault="001507B9" w14:paraId="5EE22715" w14:textId="57C9C394">
      <w:pPr>
        <w:rPr>
          <w:rFonts w:ascii="Arial" w:hAnsi="Arial" w:cs="Arial"/>
        </w:rPr>
      </w:pPr>
    </w:p>
    <w:p w:rsidRPr="00F25782" w:rsidR="000303FE" w:rsidRDefault="000303FE" w14:paraId="7260D83C" w14:textId="77777777">
      <w:pPr>
        <w:rPr>
          <w:rFonts w:ascii="Arial" w:hAnsi="Arial" w:cs="Arial"/>
        </w:rPr>
      </w:pPr>
    </w:p>
    <w:p w:rsidRPr="00F25782" w:rsidR="007E2EEB" w:rsidRDefault="007E2EEB" w14:paraId="25023FD3" w14:textId="77777777">
      <w:pPr>
        <w:pStyle w:val="Level1"/>
        <w:tabs>
          <w:tab w:val="left" w:pos="-1440"/>
          <w:tab w:val="num" w:pos="720"/>
        </w:tabs>
        <w:rPr>
          <w:rFonts w:ascii="Arial" w:hAnsi="Arial" w:cs="Arial"/>
          <w:b/>
        </w:rPr>
      </w:pPr>
      <w:r w:rsidRPr="00F25782">
        <w:rPr>
          <w:rFonts w:ascii="Arial" w:hAnsi="Arial" w:cs="Arial"/>
          <w:b/>
          <w:u w:val="single"/>
        </w:rPr>
        <w:t>REASONS FOR CHANGE IN BURDEN</w:t>
      </w:r>
    </w:p>
    <w:p w:rsidRPr="00F25782" w:rsidR="007E2EEB" w:rsidRDefault="007E2EEB" w14:paraId="62574A68" w14:textId="77777777">
      <w:pPr>
        <w:rPr>
          <w:rFonts w:ascii="Arial" w:hAnsi="Arial" w:cs="Arial"/>
        </w:rPr>
      </w:pPr>
    </w:p>
    <w:p w:rsidR="000303FE" w:rsidP="001507B9" w:rsidRDefault="007E2EEB" w14:paraId="277F9AF2" w14:textId="77777777">
      <w:pPr>
        <w:ind w:left="720"/>
        <w:rPr>
          <w:rFonts w:ascii="Arial" w:hAnsi="Arial" w:cs="Arial"/>
        </w:rPr>
      </w:pPr>
      <w:r w:rsidRPr="00F25782">
        <w:rPr>
          <w:rFonts w:ascii="Arial" w:hAnsi="Arial" w:cs="Arial"/>
        </w:rPr>
        <w:lastRenderedPageBreak/>
        <w:t>There is no change in the paperwork burden previously approved by OMB.</w:t>
      </w:r>
    </w:p>
    <w:p w:rsidRPr="00F25782" w:rsidR="007E2EEB" w:rsidP="001507B9" w:rsidRDefault="007E2EEB" w14:paraId="49CE5FEE" w14:textId="08545CFA">
      <w:pPr>
        <w:ind w:left="720"/>
        <w:rPr>
          <w:rFonts w:ascii="Arial" w:hAnsi="Arial" w:cs="Arial"/>
        </w:rPr>
      </w:pPr>
      <w:r w:rsidRPr="00F25782">
        <w:rPr>
          <w:rFonts w:ascii="Arial" w:hAnsi="Arial" w:cs="Arial"/>
        </w:rPr>
        <w:t xml:space="preserve">                     </w:t>
      </w:r>
    </w:p>
    <w:p w:rsidRPr="00F25782" w:rsidR="007E2EEB" w:rsidRDefault="007E2EEB" w14:paraId="0D4319BC" w14:textId="77777777">
      <w:pPr>
        <w:pStyle w:val="Level1"/>
        <w:tabs>
          <w:tab w:val="left" w:pos="-1440"/>
          <w:tab w:val="num" w:pos="720"/>
        </w:tabs>
        <w:rPr>
          <w:rFonts w:ascii="Arial" w:hAnsi="Arial" w:cs="Arial"/>
          <w:b/>
        </w:rPr>
      </w:pPr>
      <w:r w:rsidRPr="00F25782">
        <w:rPr>
          <w:rFonts w:ascii="Arial" w:hAnsi="Arial" w:cs="Arial"/>
          <w:b/>
          <w:u w:val="single"/>
        </w:rPr>
        <w:t>PLANS FOR TABULATION, STATISTICAL ANALYSIS AND PUBLICATION</w:t>
      </w:r>
    </w:p>
    <w:p w:rsidRPr="00F25782" w:rsidR="007E2EEB" w:rsidRDefault="007E2EEB" w14:paraId="623F06D4" w14:textId="77777777">
      <w:pPr>
        <w:rPr>
          <w:rFonts w:ascii="Arial" w:hAnsi="Arial" w:cs="Arial"/>
        </w:rPr>
      </w:pPr>
    </w:p>
    <w:p w:rsidRPr="00F25782" w:rsidR="00D46069" w:rsidP="00D46069" w:rsidRDefault="00D46069" w14:paraId="26F5E270" w14:textId="77777777">
      <w:pPr>
        <w:ind w:left="720"/>
        <w:rPr>
          <w:rFonts w:ascii="Arial" w:hAnsi="Arial" w:cs="Arial"/>
        </w:rPr>
      </w:pPr>
      <w:r w:rsidRPr="00F25782">
        <w:rPr>
          <w:rFonts w:ascii="Arial" w:hAnsi="Arial" w:cs="Arial"/>
        </w:rPr>
        <w:t>There are no plans for tabulation, statistical analysis, and publication.</w:t>
      </w:r>
    </w:p>
    <w:p w:rsidRPr="00F25782" w:rsidR="00D46069" w:rsidP="00D46069" w:rsidRDefault="00D46069" w14:paraId="41FC99FC" w14:textId="77777777">
      <w:pPr>
        <w:rPr>
          <w:rFonts w:ascii="Arial" w:hAnsi="Arial" w:cs="Arial"/>
        </w:rPr>
      </w:pPr>
    </w:p>
    <w:p w:rsidRPr="00F25782" w:rsidR="007E2EEB" w:rsidRDefault="007E2EEB" w14:paraId="12AC3456" w14:textId="77777777">
      <w:pPr>
        <w:pStyle w:val="Level1"/>
        <w:tabs>
          <w:tab w:val="left" w:pos="-1440"/>
          <w:tab w:val="num" w:pos="720"/>
        </w:tabs>
        <w:rPr>
          <w:rFonts w:ascii="Arial" w:hAnsi="Arial" w:cs="Arial"/>
          <w:b/>
        </w:rPr>
      </w:pPr>
      <w:r w:rsidRPr="00F25782">
        <w:rPr>
          <w:rFonts w:ascii="Arial" w:hAnsi="Arial" w:cs="Arial"/>
          <w:b/>
          <w:u w:val="single"/>
        </w:rPr>
        <w:t>REASONS WHY DISPLAYING THE OMB EXPIRATION DATE IS</w:t>
      </w:r>
      <w:r w:rsidRPr="00F25782" w:rsidR="00715FFF">
        <w:rPr>
          <w:rFonts w:ascii="Arial" w:hAnsi="Arial" w:cs="Arial"/>
          <w:b/>
          <w:u w:val="single"/>
        </w:rPr>
        <w:t xml:space="preserve"> </w:t>
      </w:r>
      <w:r w:rsidRPr="00F25782">
        <w:rPr>
          <w:rFonts w:ascii="Arial" w:hAnsi="Arial" w:cs="Arial"/>
          <w:b/>
          <w:u w:val="single"/>
        </w:rPr>
        <w:t>INAPPROPRIATE</w:t>
      </w:r>
    </w:p>
    <w:p w:rsidRPr="00F25782" w:rsidR="007E2EEB" w:rsidRDefault="007E2EEB" w14:paraId="73608E45" w14:textId="77777777">
      <w:pPr>
        <w:rPr>
          <w:rFonts w:ascii="Arial" w:hAnsi="Arial" w:cs="Arial"/>
        </w:rPr>
      </w:pPr>
    </w:p>
    <w:p w:rsidRPr="005C0BEF" w:rsidR="005C0BEF" w:rsidP="005C0BEF" w:rsidRDefault="005C0BEF" w14:paraId="7EE60044" w14:textId="77777777">
      <w:pPr>
        <w:ind w:left="720"/>
        <w:rPr>
          <w:rFonts w:ascii="Arial" w:hAnsi="Arial" w:cs="Arial"/>
        </w:rPr>
      </w:pPr>
      <w:r w:rsidRPr="005C0BEF">
        <w:rPr>
          <w:rFonts w:ascii="Arial" w:hAnsi="Arial" w:cs="Arial"/>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7E2EEB" w:rsidP="005C0BEF" w:rsidRDefault="007E2EEB" w14:paraId="3BF53CE9" w14:textId="6567EB43">
      <w:pPr>
        <w:ind w:left="720"/>
        <w:rPr>
          <w:rFonts w:ascii="Arial" w:hAnsi="Arial" w:cs="Arial"/>
        </w:rPr>
      </w:pPr>
    </w:p>
    <w:p w:rsidRPr="00F25782" w:rsidR="000303FE" w:rsidRDefault="000303FE" w14:paraId="738E2EB3" w14:textId="77777777">
      <w:pPr>
        <w:rPr>
          <w:rFonts w:ascii="Arial" w:hAnsi="Arial" w:cs="Arial"/>
        </w:rPr>
      </w:pPr>
    </w:p>
    <w:p w:rsidRPr="00F25782" w:rsidR="007E2EEB" w:rsidRDefault="007E2EEB" w14:paraId="4A2E8398" w14:textId="77777777">
      <w:pPr>
        <w:pStyle w:val="Level1"/>
        <w:tabs>
          <w:tab w:val="left" w:pos="-1440"/>
          <w:tab w:val="num" w:pos="720"/>
        </w:tabs>
        <w:rPr>
          <w:rFonts w:ascii="Arial" w:hAnsi="Arial" w:cs="Arial"/>
          <w:b/>
        </w:rPr>
      </w:pPr>
      <w:r w:rsidRPr="00F25782">
        <w:rPr>
          <w:rFonts w:ascii="Arial" w:hAnsi="Arial" w:cs="Arial"/>
          <w:b/>
          <w:u w:val="single"/>
        </w:rPr>
        <w:t>EXCEPTIONS TO THE CERTIFICATION STATEMENT</w:t>
      </w:r>
    </w:p>
    <w:p w:rsidRPr="00F25782" w:rsidR="007E2EEB" w:rsidRDefault="007E2EEB" w14:paraId="757B4CF6" w14:textId="77777777">
      <w:pPr>
        <w:rPr>
          <w:rFonts w:ascii="Arial" w:hAnsi="Arial" w:cs="Arial"/>
          <w:b/>
        </w:rPr>
      </w:pPr>
    </w:p>
    <w:p w:rsidRPr="00F25782" w:rsidR="007E2EEB" w:rsidRDefault="00801A34" w14:paraId="1644650B" w14:textId="77777777">
      <w:pPr>
        <w:ind w:left="720"/>
        <w:rPr>
          <w:rFonts w:ascii="Arial" w:hAnsi="Arial" w:cs="Arial"/>
        </w:rPr>
      </w:pPr>
      <w:r w:rsidRPr="00F25782">
        <w:rPr>
          <w:rFonts w:ascii="Arial" w:hAnsi="Arial" w:cs="Arial"/>
        </w:rPr>
        <w:t>There are no exceptions to the certification statement.</w:t>
      </w:r>
    </w:p>
    <w:p w:rsidRPr="00F25782" w:rsidR="007E2EEB" w:rsidRDefault="007E2EEB" w14:paraId="58E50B38" w14:textId="77777777">
      <w:pPr>
        <w:rPr>
          <w:rFonts w:ascii="Arial" w:hAnsi="Arial" w:cs="Arial"/>
        </w:rPr>
      </w:pPr>
    </w:p>
    <w:p w:rsidRPr="00F25782" w:rsidR="005C66C6" w:rsidRDefault="005C66C6" w14:paraId="65EC5455" w14:textId="77777777">
      <w:pPr>
        <w:rPr>
          <w:rFonts w:ascii="Arial" w:hAnsi="Arial" w:cs="Arial"/>
        </w:rPr>
      </w:pPr>
    </w:p>
    <w:p w:rsidRPr="00F25782" w:rsidR="007E2EEB" w:rsidRDefault="007E2EEB" w14:paraId="366C3DC9" w14:textId="77777777">
      <w:pPr>
        <w:rPr>
          <w:rFonts w:ascii="Arial" w:hAnsi="Arial" w:cs="Arial"/>
        </w:rPr>
      </w:pPr>
      <w:r w:rsidRPr="00F25782">
        <w:rPr>
          <w:rFonts w:ascii="Arial" w:hAnsi="Arial" w:cs="Arial"/>
          <w:b/>
          <w:u w:val="single"/>
        </w:rPr>
        <w:t>Note:</w:t>
      </w:r>
      <w:r w:rsidRPr="00F25782">
        <w:rPr>
          <w:rFonts w:ascii="Arial" w:hAnsi="Arial" w:cs="Arial"/>
        </w:rPr>
        <w:t xml:space="preserve">   The following paragraph applies to all of the collections of information in this submission:</w:t>
      </w:r>
    </w:p>
    <w:p w:rsidRPr="00F25782" w:rsidR="007E2EEB" w:rsidRDefault="007E2EEB" w14:paraId="718B19FD" w14:textId="77777777">
      <w:pPr>
        <w:rPr>
          <w:rFonts w:ascii="Arial" w:hAnsi="Arial" w:cs="Arial"/>
        </w:rPr>
      </w:pPr>
    </w:p>
    <w:p w:rsidRPr="00F25782" w:rsidR="007E2EEB" w:rsidRDefault="007E2EEB" w14:paraId="0070F42D" w14:textId="77777777">
      <w:pPr>
        <w:rPr>
          <w:rFonts w:ascii="Arial" w:hAnsi="Arial" w:cs="Arial"/>
        </w:rPr>
        <w:sectPr w:rsidRPr="00F25782" w:rsidR="007E2EEB" w:rsidSect="005C66C6">
          <w:headerReference w:type="default" r:id="rId8"/>
          <w:type w:val="continuous"/>
          <w:pgSz w:w="12240" w:h="15840"/>
          <w:pgMar w:top="1440" w:right="1440" w:bottom="864" w:left="1440" w:header="1440" w:footer="1440" w:gutter="0"/>
          <w:cols w:space="720"/>
          <w:noEndnote/>
        </w:sectPr>
      </w:pPr>
    </w:p>
    <w:p w:rsidRPr="003127E4" w:rsidR="007E2EEB" w:rsidRDefault="007E2EEB" w14:paraId="0854202B" w14:textId="77777777">
      <w:pPr>
        <w:ind w:firstLine="720"/>
        <w:rPr>
          <w:rFonts w:ascii="Calibri" w:hAnsi="Calibri"/>
          <w:sz w:val="22"/>
          <w:szCs w:val="22"/>
        </w:rPr>
      </w:pPr>
      <w:r w:rsidRPr="00F25782">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w:t>
      </w:r>
      <w:r w:rsidRPr="003127E4">
        <w:rPr>
          <w:rFonts w:ascii="Calibri" w:hAnsi="Calibri"/>
          <w:sz w:val="22"/>
          <w:szCs w:val="22"/>
        </w:rPr>
        <w:t>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4A79D" w14:textId="77777777" w:rsidR="005A5294" w:rsidRDefault="005A5294">
      <w:r>
        <w:separator/>
      </w:r>
    </w:p>
  </w:endnote>
  <w:endnote w:type="continuationSeparator" w:id="0">
    <w:p w14:paraId="34150F1C" w14:textId="77777777" w:rsidR="005A5294" w:rsidRDefault="005A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9A1C" w14:textId="77777777" w:rsidR="005A5294" w:rsidRDefault="005A5294">
      <w:r>
        <w:separator/>
      </w:r>
    </w:p>
  </w:footnote>
  <w:footnote w:type="continuationSeparator" w:id="0">
    <w:p w14:paraId="2A34B646" w14:textId="77777777" w:rsidR="005A5294" w:rsidRDefault="005A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8C8D"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E53D0">
      <w:rPr>
        <w:rFonts w:cs="Courier"/>
        <w:b/>
        <w:bCs/>
        <w:noProof/>
      </w:rPr>
      <w:t>1</w:t>
    </w:r>
    <w:r>
      <w:rPr>
        <w:rFonts w:cs="Courier"/>
        <w:b/>
        <w:bCs/>
      </w:rPr>
      <w:fldChar w:fldCharType="end"/>
    </w:r>
  </w:p>
  <w:p w14:paraId="61F6EC1D" w14:textId="77777777" w:rsidR="005C66C6" w:rsidRDefault="005C66C6"/>
  <w:p w14:paraId="58CD0E25"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303FE"/>
    <w:rsid w:val="00044F37"/>
    <w:rsid w:val="00067FE5"/>
    <w:rsid w:val="000A4339"/>
    <w:rsid w:val="000A7FC1"/>
    <w:rsid w:val="000D32D6"/>
    <w:rsid w:val="0012358F"/>
    <w:rsid w:val="00125AB5"/>
    <w:rsid w:val="001337C1"/>
    <w:rsid w:val="001507B9"/>
    <w:rsid w:val="00161268"/>
    <w:rsid w:val="00166349"/>
    <w:rsid w:val="001A6F7B"/>
    <w:rsid w:val="001B24BC"/>
    <w:rsid w:val="001C3D05"/>
    <w:rsid w:val="0023566C"/>
    <w:rsid w:val="00246391"/>
    <w:rsid w:val="00251ED2"/>
    <w:rsid w:val="0028288B"/>
    <w:rsid w:val="00282B0F"/>
    <w:rsid w:val="00293001"/>
    <w:rsid w:val="00293354"/>
    <w:rsid w:val="002B499E"/>
    <w:rsid w:val="002F1933"/>
    <w:rsid w:val="00305112"/>
    <w:rsid w:val="00305478"/>
    <w:rsid w:val="003127E4"/>
    <w:rsid w:val="003159A7"/>
    <w:rsid w:val="00336376"/>
    <w:rsid w:val="003954D7"/>
    <w:rsid w:val="003A6402"/>
    <w:rsid w:val="003B5A0E"/>
    <w:rsid w:val="0040164F"/>
    <w:rsid w:val="00427C16"/>
    <w:rsid w:val="0044601A"/>
    <w:rsid w:val="00457D05"/>
    <w:rsid w:val="00465A15"/>
    <w:rsid w:val="00473D0D"/>
    <w:rsid w:val="004B6E0C"/>
    <w:rsid w:val="004D07A6"/>
    <w:rsid w:val="004D35CC"/>
    <w:rsid w:val="004D3707"/>
    <w:rsid w:val="004E668F"/>
    <w:rsid w:val="005011E6"/>
    <w:rsid w:val="0051280C"/>
    <w:rsid w:val="00517DF7"/>
    <w:rsid w:val="005235D0"/>
    <w:rsid w:val="005649AE"/>
    <w:rsid w:val="005935AA"/>
    <w:rsid w:val="005A5294"/>
    <w:rsid w:val="005B3EEF"/>
    <w:rsid w:val="005C0BEF"/>
    <w:rsid w:val="005C66C6"/>
    <w:rsid w:val="005C753A"/>
    <w:rsid w:val="005D3DAB"/>
    <w:rsid w:val="005D6094"/>
    <w:rsid w:val="005D7415"/>
    <w:rsid w:val="005F5E54"/>
    <w:rsid w:val="00613D47"/>
    <w:rsid w:val="00630912"/>
    <w:rsid w:val="006368E6"/>
    <w:rsid w:val="006726A1"/>
    <w:rsid w:val="006A21C2"/>
    <w:rsid w:val="006E6E53"/>
    <w:rsid w:val="006E71BC"/>
    <w:rsid w:val="00715FFF"/>
    <w:rsid w:val="007369BD"/>
    <w:rsid w:val="00763B45"/>
    <w:rsid w:val="007812E5"/>
    <w:rsid w:val="00790B51"/>
    <w:rsid w:val="007E2EEB"/>
    <w:rsid w:val="007F12A5"/>
    <w:rsid w:val="00801A34"/>
    <w:rsid w:val="00833904"/>
    <w:rsid w:val="00853C81"/>
    <w:rsid w:val="008723DC"/>
    <w:rsid w:val="00876C56"/>
    <w:rsid w:val="00894004"/>
    <w:rsid w:val="008F17DE"/>
    <w:rsid w:val="00902FB3"/>
    <w:rsid w:val="009110FE"/>
    <w:rsid w:val="009127E0"/>
    <w:rsid w:val="009501AC"/>
    <w:rsid w:val="009545DF"/>
    <w:rsid w:val="00972A93"/>
    <w:rsid w:val="009846A4"/>
    <w:rsid w:val="00995E2E"/>
    <w:rsid w:val="009978F9"/>
    <w:rsid w:val="009E0881"/>
    <w:rsid w:val="00A06B4B"/>
    <w:rsid w:val="00A45FFE"/>
    <w:rsid w:val="00AC7ECF"/>
    <w:rsid w:val="00AF1AEA"/>
    <w:rsid w:val="00B07E63"/>
    <w:rsid w:val="00B34FA0"/>
    <w:rsid w:val="00B50ECF"/>
    <w:rsid w:val="00B65514"/>
    <w:rsid w:val="00B71C59"/>
    <w:rsid w:val="00BA436D"/>
    <w:rsid w:val="00BC0691"/>
    <w:rsid w:val="00C2279F"/>
    <w:rsid w:val="00C40223"/>
    <w:rsid w:val="00C47A0C"/>
    <w:rsid w:val="00CA1998"/>
    <w:rsid w:val="00CB4537"/>
    <w:rsid w:val="00D46069"/>
    <w:rsid w:val="00D71ED1"/>
    <w:rsid w:val="00D97F3B"/>
    <w:rsid w:val="00DC0C44"/>
    <w:rsid w:val="00DE54E2"/>
    <w:rsid w:val="00E05BC0"/>
    <w:rsid w:val="00E67DB8"/>
    <w:rsid w:val="00E9076D"/>
    <w:rsid w:val="00EC045C"/>
    <w:rsid w:val="00EC668E"/>
    <w:rsid w:val="00ED51E5"/>
    <w:rsid w:val="00EE53D0"/>
    <w:rsid w:val="00EE5B57"/>
    <w:rsid w:val="00F00DD1"/>
    <w:rsid w:val="00F04D90"/>
    <w:rsid w:val="00F23C20"/>
    <w:rsid w:val="00F25782"/>
    <w:rsid w:val="00F26675"/>
    <w:rsid w:val="00F44F45"/>
    <w:rsid w:val="00F63BDE"/>
    <w:rsid w:val="00F820B4"/>
    <w:rsid w:val="00FA1F7C"/>
    <w:rsid w:val="00FB13EB"/>
    <w:rsid w:val="00FD5054"/>
    <w:rsid w:val="00FE2E79"/>
    <w:rsid w:val="00FF03FE"/>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03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FollowedHyperlink">
    <w:name w:val="FollowedHyperlink"/>
    <w:rsid w:val="003A6402"/>
    <w:rPr>
      <w:color w:val="954F72"/>
      <w:u w:val="single"/>
    </w:rPr>
  </w:style>
  <w:style w:type="character" w:styleId="CommentReference">
    <w:name w:val="annotation reference"/>
    <w:basedOn w:val="DefaultParagraphFont"/>
    <w:rsid w:val="00FF4A35"/>
    <w:rPr>
      <w:sz w:val="16"/>
      <w:szCs w:val="16"/>
    </w:rPr>
  </w:style>
  <w:style w:type="paragraph" w:styleId="CommentText">
    <w:name w:val="annotation text"/>
    <w:basedOn w:val="Normal"/>
    <w:link w:val="CommentTextChar"/>
    <w:rsid w:val="00FF4A35"/>
    <w:rPr>
      <w:sz w:val="20"/>
      <w:szCs w:val="20"/>
    </w:rPr>
  </w:style>
  <w:style w:type="character" w:customStyle="1" w:styleId="CommentTextChar">
    <w:name w:val="Comment Text Char"/>
    <w:basedOn w:val="DefaultParagraphFont"/>
    <w:link w:val="CommentText"/>
    <w:rsid w:val="00FF4A35"/>
    <w:rPr>
      <w:rFonts w:ascii="Courier" w:hAnsi="Courier"/>
    </w:rPr>
  </w:style>
  <w:style w:type="paragraph" w:styleId="CommentSubject">
    <w:name w:val="annotation subject"/>
    <w:basedOn w:val="CommentText"/>
    <w:next w:val="CommentText"/>
    <w:link w:val="CommentSubjectChar"/>
    <w:rsid w:val="00FF4A35"/>
    <w:rPr>
      <w:b/>
      <w:bCs/>
    </w:rPr>
  </w:style>
  <w:style w:type="character" w:customStyle="1" w:styleId="CommentSubjectChar">
    <w:name w:val="Comment Subject Char"/>
    <w:basedOn w:val="CommentTextChar"/>
    <w:link w:val="CommentSubject"/>
    <w:rsid w:val="00FF4A35"/>
    <w:rPr>
      <w:rFonts w:ascii="Courier" w:hAnsi="Courier"/>
      <w:b/>
      <w:bCs/>
    </w:rPr>
  </w:style>
  <w:style w:type="character" w:styleId="UnresolvedMention">
    <w:name w:val="Unresolved Mention"/>
    <w:basedOn w:val="DefaultParagraphFont"/>
    <w:uiPriority w:val="99"/>
    <w:semiHidden/>
    <w:unhideWhenUsed/>
    <w:rsid w:val="00FF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2021-03-24T17:26:00Z</dcterms:created>
  <dcterms:modified xsi:type="dcterms:W3CDTF">2021-03-24T17:26:00Z</dcterms:modified>
</cp:coreProperties>
</file>