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0AC1" w:rsidP="009C0AC1" w:rsidRDefault="009C0AC1" w14:paraId="1E6C928A" w14:textId="77777777">
      <w:pPr>
        <w:jc w:val="center"/>
        <w:rPr>
          <w:rFonts w:ascii="Times New Roman" w:hAnsi="Times New Roman"/>
          <w:b/>
          <w:bCs/>
        </w:rPr>
      </w:pPr>
      <w:r>
        <w:rPr>
          <w:rFonts w:ascii="Times New Roman" w:hAnsi="Times New Roman"/>
          <w:b/>
          <w:bCs/>
        </w:rPr>
        <w:t xml:space="preserve">SUPPORTING STATEMENT FOR </w:t>
      </w:r>
    </w:p>
    <w:p w:rsidR="009C0AC1" w:rsidP="009C0AC1" w:rsidRDefault="009C0AC1" w14:paraId="463E88FB" w14:textId="58CA97C0">
      <w:pPr>
        <w:jc w:val="center"/>
        <w:rPr>
          <w:rFonts w:ascii="Times New Roman" w:hAnsi="Times New Roman"/>
          <w:b/>
          <w:bCs/>
        </w:rPr>
      </w:pPr>
      <w:r>
        <w:rPr>
          <w:rFonts w:ascii="Times New Roman" w:hAnsi="Times New Roman"/>
          <w:b/>
        </w:rPr>
        <w:t>Interagency Record of Request A, G, or NATO Dependent Employment Authorization or Change/Adjustment To/From A, G, or NATO Status</w:t>
      </w:r>
    </w:p>
    <w:p w:rsidR="009C0AC1" w:rsidP="009C0AC1" w:rsidRDefault="009C0AC1" w14:paraId="6819DEA5" w14:textId="77777777">
      <w:pPr>
        <w:jc w:val="center"/>
        <w:rPr>
          <w:rFonts w:ascii="Times New Roman" w:hAnsi="Times New Roman"/>
          <w:b/>
          <w:bCs/>
        </w:rPr>
      </w:pPr>
      <w:r>
        <w:rPr>
          <w:rFonts w:ascii="Times New Roman" w:hAnsi="Times New Roman"/>
          <w:b/>
          <w:bCs/>
        </w:rPr>
        <w:t>OMB Control No.: 1615-0027</w:t>
      </w:r>
    </w:p>
    <w:p w:rsidR="009C0AC1" w:rsidP="009C0AC1" w:rsidRDefault="009C0AC1" w14:paraId="437F5B80" w14:textId="77777777">
      <w:pPr>
        <w:jc w:val="center"/>
        <w:rPr>
          <w:rFonts w:ascii="Times New Roman" w:hAnsi="Times New Roman"/>
          <w:b/>
          <w:bCs/>
        </w:rPr>
      </w:pPr>
      <w:r>
        <w:rPr>
          <w:rFonts w:ascii="Times New Roman" w:hAnsi="Times New Roman"/>
          <w:b/>
          <w:bCs/>
        </w:rPr>
        <w:t>COLLECTION INSTRUMENT(S): I-566</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9C0AC1" w:rsidP="009C0AC1" w:rsidRDefault="009C0AC1" w14:paraId="3B9B2B53" w14:textId="77777777">
      <w:pPr>
        <w:widowControl/>
        <w:autoSpaceDE/>
        <w:adjustRightInd/>
        <w:ind w:left="720"/>
        <w:rPr>
          <w:rFonts w:ascii="Times New Roman" w:hAnsi="Times New Roman"/>
        </w:rPr>
      </w:pPr>
      <w:r>
        <w:rPr>
          <w:rFonts w:ascii="Times New Roman" w:hAnsi="Times New Roman"/>
        </w:rPr>
        <w:t>Under Section 101 of the Immigration and Nationality Act (INA), U.S. Citizenship and Immigration Services (USCIS) is required to determine the eligibility of dependents of A-1, A-2, G-1, G-3, G-4 or NATO 1-7 nonimmigrants for employment authorization. (Definitions and eligibility requirements may be found in 8 CFR 214.2(a), 214.2(g) and 214.2(s).</w:t>
      </w:r>
    </w:p>
    <w:p w:rsidR="009C0AC1" w:rsidP="009C0AC1" w:rsidRDefault="009C0AC1" w14:paraId="4AD9D24A" w14:textId="77777777">
      <w:pPr>
        <w:widowControl/>
        <w:autoSpaceDE/>
        <w:adjustRightInd/>
        <w:ind w:left="720"/>
        <w:rPr>
          <w:rFonts w:ascii="Times New Roman" w:hAnsi="Times New Roman"/>
        </w:rPr>
      </w:pPr>
    </w:p>
    <w:p w:rsidR="009C0AC1" w:rsidP="009C0AC1" w:rsidRDefault="009C0AC1" w14:paraId="21653122" w14:textId="77777777">
      <w:pPr>
        <w:tabs>
          <w:tab w:val="left" w:pos="-1440"/>
        </w:tabs>
        <w:ind w:left="720"/>
        <w:rPr>
          <w:rFonts w:ascii="Times New Roman" w:hAnsi="Times New Roman"/>
          <w:color w:val="FF0000"/>
        </w:rPr>
      </w:pPr>
      <w:r>
        <w:rPr>
          <w:rFonts w:ascii="Times New Roman" w:hAnsi="Times New Roman"/>
        </w:rPr>
        <w:t>Also under Section 101 of the Immigration and Nationality Act, USCIS is required to determine the eligibility for Foreign government diplomats and officials and their personal employees (classified as A-1, A-2 and A-3), representatives of international organizations and their personal employees (classified as G-1 through G-5), and officials or employees of the North Atlantic Treaty Organization (NATO) and their personal employees (classified as NATO-1 through NATO-7) to change to another nonimmigrant classification or to adjust their nonimmigrant status to lawful permanent resident status.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9C0AC1" w:rsidP="009C0AC1" w:rsidRDefault="009C0AC1" w14:paraId="13E17701" w14:textId="77777777">
      <w:pPr>
        <w:widowControl/>
        <w:autoSpaceDE/>
        <w:adjustRightInd/>
        <w:ind w:left="720"/>
        <w:rPr>
          <w:rFonts w:ascii="Times New Roman" w:hAnsi="Times New Roman"/>
        </w:rPr>
      </w:pPr>
      <w:r>
        <w:rPr>
          <w:rFonts w:ascii="Times New Roman" w:hAnsi="Times New Roman"/>
        </w:rPr>
        <w:t xml:space="preserve">The data on this form is used by Department of State (DOS) to certify to USCIS   the eligibility of dependents of A or G principals requesting employment authorization, as well as for NATO/Headquarters, Supreme Allied Commander Transformation (NATO/HQ SACT) to certify to USCIS similar eligibility for dependents of NATO principals.  DOS also uses this form to certify to USCIS that certain A, G or NATO nonimmigrants may change their status to another nonimmigrant status.  USCIS uses data collected on this form in the adjudication of change or adjustment of status applications from aliens in A, G, or NATO classifications. USCIS also uses Form I-566 to notify DOS of the results of these adjudications. </w:t>
      </w:r>
    </w:p>
    <w:p w:rsidR="009C0AC1" w:rsidP="009C0AC1" w:rsidRDefault="009C0AC1" w14:paraId="4B9F0FAB" w14:textId="77777777">
      <w:pPr>
        <w:widowControl/>
        <w:autoSpaceDE/>
        <w:adjustRightInd/>
        <w:ind w:left="720"/>
        <w:rPr>
          <w:rFonts w:ascii="Times New Roman" w:hAnsi="Times New Roman"/>
        </w:rPr>
      </w:pPr>
    </w:p>
    <w:p w:rsidR="009C0AC1" w:rsidP="009C0AC1" w:rsidRDefault="009C0AC1" w14:paraId="3028F6B4" w14:textId="77777777">
      <w:pPr>
        <w:ind w:left="720"/>
        <w:rPr>
          <w:rFonts w:ascii="Times New Roman" w:hAnsi="Times New Roman"/>
        </w:rPr>
      </w:pPr>
      <w:r>
        <w:rPr>
          <w:rFonts w:ascii="Times New Roman" w:hAnsi="Times New Roman"/>
        </w:rPr>
        <w:t xml:space="preserve">The information provided on this form continues to ensure effective interagency communication among the three governmental departments – the Department of Homeland Security (DHS), DOS, and the Department of Defense (DOD) – as well as </w:t>
      </w:r>
      <w:r>
        <w:rPr>
          <w:rFonts w:ascii="Times New Roman" w:hAnsi="Times New Roman"/>
        </w:rPr>
        <w:lastRenderedPageBreak/>
        <w:t>with NATO/HQ SACT.  These departments and organizations utilize this form to facilitate the uniform collection and review of information necessary to determine an alien’s eligibility for the requested immigration benefit.  This form also ensures that the information regarding findings or actions is communicated among DHS, DOS, DOD, and NATO/HQ SACT.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9C0AC1" w:rsidP="009C0AC1" w:rsidRDefault="009C0AC1" w14:paraId="6DEB3F73" w14:textId="77777777">
      <w:pPr>
        <w:tabs>
          <w:tab w:val="left" w:pos="-1440"/>
        </w:tabs>
        <w:ind w:left="720"/>
        <w:rPr>
          <w:rFonts w:ascii="Times New Roman" w:hAnsi="Times New Roman"/>
          <w:color w:val="FF0000"/>
        </w:rPr>
      </w:pPr>
      <w:r>
        <w:rPr>
          <w:rFonts w:ascii="Times New Roman" w:hAnsi="Times New Roman"/>
        </w:rPr>
        <w:t xml:space="preserve">The Form I-566 is available online at </w:t>
      </w:r>
      <w:hyperlink w:history="1" r:id="rId10">
        <w:r>
          <w:rPr>
            <w:rStyle w:val="Hyperlink"/>
            <w:rFonts w:ascii="Times New Roman" w:hAnsi="Times New Roman"/>
          </w:rPr>
          <w:t>http://www.uscis.gov/files/form/i-566.pdf</w:t>
        </w:r>
      </w:hyperlink>
      <w:r>
        <w:rPr>
          <w:rFonts w:ascii="Times New Roman" w:hAnsi="Times New Roman"/>
        </w:rPr>
        <w:t xml:space="preserve"> and it can be completed and saved electronically.  The form must be printed and mailed to USCIS.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9C0AC1" w:rsidP="009C0AC1" w:rsidRDefault="009C0AC1" w14:paraId="337ED8F7" w14:textId="77777777">
      <w:pPr>
        <w:tabs>
          <w:tab w:val="left" w:pos="-1440"/>
        </w:tabs>
        <w:ind w:left="720"/>
        <w:rPr>
          <w:rFonts w:ascii="Times New Roman" w:hAnsi="Times New Roman"/>
          <w:color w:val="FF0000"/>
        </w:rPr>
      </w:pPr>
      <w:r>
        <w:rPr>
          <w:rFonts w:ascii="Times New Roman" w:hAnsi="Times New Roman"/>
        </w:rPr>
        <w:t>The information collected via this form is specific to the categories of affected persons listed and is used for the specific purposes listed in Question 2.  There is no duplication of this information collection conducted elsewhere.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9C0AC1" w:rsidP="009C0AC1" w:rsidRDefault="009C0AC1" w14:paraId="67656536"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9C0AC1" w:rsidP="009C0AC1" w:rsidRDefault="009C0AC1" w14:paraId="4EDF5F6D" w14:textId="77777777">
      <w:pPr>
        <w:tabs>
          <w:tab w:val="left" w:pos="-1440"/>
        </w:tabs>
        <w:ind w:left="720"/>
        <w:rPr>
          <w:rFonts w:ascii="Times New Roman" w:hAnsi="Times New Roman"/>
        </w:rPr>
      </w:pPr>
      <w:r>
        <w:rPr>
          <w:rFonts w:ascii="Times New Roman" w:hAnsi="Times New Roman"/>
        </w:rPr>
        <w:t xml:space="preserve">If this information is not collected, USCIS would not be able to adjudicate requests for work authorization and change/adjustment of status from dependents of A, G, or NATO principals. Receipt of Form I-566 from DOS and NATO/HQ SACT certifying eligibility in accordance with bilateral or </w:t>
      </w:r>
      <w:r>
        <w:rPr>
          <w:rFonts w:ascii="Times New Roman" w:hAnsi="Times New Roman"/>
          <w:i/>
        </w:rPr>
        <w:t>de facto</w:t>
      </w:r>
      <w:r>
        <w:rPr>
          <w:rFonts w:ascii="Times New Roman" w:hAnsi="Times New Roman"/>
        </w:rPr>
        <w:t xml:space="preserve"> employment agreements to seek these benefits is required prior to USCIS adjudication.  Without this form,  information that aliens in these classifications have adjusted their status to that of lawful permanent residents could not be timely shared with  DOS and NATO/HQ SACT, which would limit the ability of those agencies  to properly remove such aliens from their respective databases and take other appropriate actions.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w:t>
      </w:r>
      <w:r w:rsidRPr="00914A5D">
        <w:rPr>
          <w:rFonts w:ascii="Times New Roman" w:hAnsi="Times New Roman"/>
          <w:b/>
        </w:rPr>
        <w:lastRenderedPageBreak/>
        <w:t>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CD30F0" w:rsidP="00CD30F0" w:rsidRDefault="00CD30F0" w14:paraId="6EA35275" w14:textId="069E3965">
      <w:pPr>
        <w:tabs>
          <w:tab w:val="left" w:pos="-1440"/>
        </w:tabs>
        <w:ind w:left="720"/>
        <w:rPr>
          <w:rFonts w:ascii="Times New Roman" w:hAnsi="Times New Roman"/>
        </w:rPr>
      </w:pPr>
      <w:r w:rsidRPr="008A4764">
        <w:rPr>
          <w:rFonts w:ascii="Times New Roman" w:hAnsi="Times New Roman"/>
        </w:rPr>
        <w:t xml:space="preserve">On </w:t>
      </w:r>
      <w:r w:rsidR="00157001">
        <w:rPr>
          <w:rFonts w:ascii="Times New Roman" w:hAnsi="Times New Roman"/>
        </w:rPr>
        <w:t>August 26, 2020</w:t>
      </w:r>
      <w:r w:rsidRPr="0029577A">
        <w:rPr>
          <w:rFonts w:ascii="Times New Roman" w:hAnsi="Times New Roman"/>
        </w:rPr>
        <w:t xml:space="preserve"> USCIS published a 60-day notice in the Federal Register at </w:t>
      </w:r>
      <w:r w:rsidR="00157001">
        <w:rPr>
          <w:rFonts w:ascii="Times New Roman" w:hAnsi="Times New Roman"/>
        </w:rPr>
        <w:t>85</w:t>
      </w:r>
      <w:r w:rsidRPr="00157001">
        <w:rPr>
          <w:rFonts w:ascii="Times New Roman" w:hAnsi="Times New Roman"/>
        </w:rPr>
        <w:t xml:space="preserve"> </w:t>
      </w:r>
      <w:r w:rsidRPr="0029577A">
        <w:rPr>
          <w:rFonts w:ascii="Times New Roman" w:hAnsi="Times New Roman"/>
        </w:rPr>
        <w:t xml:space="preserve">FR </w:t>
      </w:r>
      <w:r w:rsidR="00157001">
        <w:rPr>
          <w:rFonts w:ascii="Times New Roman" w:hAnsi="Times New Roman"/>
        </w:rPr>
        <w:t>52618</w:t>
      </w:r>
      <w:r w:rsidRPr="005B6129">
        <w:rPr>
          <w:rFonts w:ascii="Times New Roman" w:hAnsi="Times New Roman"/>
        </w:rPr>
        <w:t xml:space="preserve">. USCIS </w:t>
      </w:r>
      <w:r w:rsidRPr="00914A5D">
        <w:rPr>
          <w:rFonts w:ascii="Times New Roman" w:hAnsi="Times New Roman"/>
        </w:rPr>
        <w:t>receive</w:t>
      </w:r>
      <w:r w:rsidR="00157001">
        <w:rPr>
          <w:rFonts w:ascii="Times New Roman" w:hAnsi="Times New Roman"/>
        </w:rPr>
        <w:t>d one unrelated</w:t>
      </w:r>
      <w:r w:rsidRPr="00914A5D">
        <w:rPr>
          <w:rFonts w:ascii="Times New Roman" w:hAnsi="Times New Roman"/>
        </w:rPr>
        <w:t xml:space="preserve"> comment after publishing that notice</w:t>
      </w:r>
      <w:r>
        <w:rPr>
          <w:rFonts w:ascii="Times New Roman" w:hAnsi="Times New Roman"/>
        </w:rPr>
        <w:t xml:space="preserve">. </w:t>
      </w:r>
    </w:p>
    <w:p w:rsidR="00CD30F0" w:rsidP="00CD30F0" w:rsidRDefault="00CD30F0" w14:paraId="0A9F4286" w14:textId="77777777">
      <w:pPr>
        <w:tabs>
          <w:tab w:val="left" w:pos="-1440"/>
        </w:tabs>
        <w:ind w:left="720"/>
        <w:rPr>
          <w:rFonts w:ascii="Times New Roman" w:hAnsi="Times New Roman"/>
        </w:rPr>
      </w:pPr>
    </w:p>
    <w:p w:rsidRPr="00914A5D" w:rsidR="00CD30F0" w:rsidP="00CD30F0" w:rsidRDefault="00CD30F0" w14:paraId="1AC7D770" w14:textId="7D6C52A8">
      <w:pPr>
        <w:tabs>
          <w:tab w:val="left" w:pos="-1440"/>
        </w:tabs>
        <w:ind w:left="720"/>
        <w:rPr>
          <w:rFonts w:ascii="Times New Roman" w:hAnsi="Times New Roman"/>
        </w:rPr>
      </w:pPr>
      <w:r w:rsidRPr="00914A5D">
        <w:rPr>
          <w:rFonts w:ascii="Times New Roman" w:hAnsi="Times New Roman"/>
        </w:rPr>
        <w:t xml:space="preserve">On </w:t>
      </w:r>
      <w:r w:rsidR="00157001">
        <w:rPr>
          <w:rFonts w:ascii="Times New Roman" w:hAnsi="Times New Roman"/>
        </w:rPr>
        <w:t>November 23, 2020</w:t>
      </w:r>
      <w:r w:rsidRPr="00157001">
        <w:rPr>
          <w:rFonts w:ascii="Times New Roman" w:hAnsi="Times New Roman"/>
        </w:rPr>
        <w:t xml:space="preserve">, USCIS published a 30-day notice in the Federal Register at </w:t>
      </w:r>
      <w:r w:rsidR="00157001">
        <w:rPr>
          <w:rFonts w:ascii="Times New Roman" w:hAnsi="Times New Roman"/>
        </w:rPr>
        <w:t>85</w:t>
      </w:r>
      <w:r w:rsidRPr="00157001">
        <w:rPr>
          <w:rFonts w:ascii="Times New Roman" w:hAnsi="Times New Roman"/>
        </w:rPr>
        <w:t xml:space="preserve"> FR </w:t>
      </w:r>
      <w:r w:rsidR="00157001">
        <w:rPr>
          <w:rFonts w:ascii="Times New Roman" w:hAnsi="Times New Roman"/>
        </w:rPr>
        <w:t>74752</w:t>
      </w:r>
      <w:r w:rsidRPr="00157001">
        <w:rPr>
          <w:rFonts w:ascii="Times New Roman" w:hAnsi="Times New Roman"/>
        </w:rPr>
        <w:t xml:space="preserve">. </w:t>
      </w:r>
      <w:r w:rsidRPr="005B6129" w:rsidR="00ED0B64">
        <w:rPr>
          <w:rFonts w:ascii="Times New Roman" w:hAnsi="Times New Roman"/>
        </w:rPr>
        <w:t xml:space="preserve">USCIS </w:t>
      </w:r>
      <w:r w:rsidRPr="00914A5D" w:rsidR="00ED0B64">
        <w:rPr>
          <w:rFonts w:ascii="Times New Roman" w:hAnsi="Times New Roman"/>
        </w:rPr>
        <w:t>receive</w:t>
      </w:r>
      <w:r w:rsidR="00ED0B64">
        <w:rPr>
          <w:rFonts w:ascii="Times New Roman" w:hAnsi="Times New Roman"/>
        </w:rPr>
        <w:t>d one unrelated</w:t>
      </w:r>
      <w:r w:rsidRPr="00914A5D" w:rsidR="00ED0B64">
        <w:rPr>
          <w:rFonts w:ascii="Times New Roman" w:hAnsi="Times New Roman"/>
        </w:rPr>
        <w:t xml:space="preserve"> comment after publishing that notice</w:t>
      </w:r>
      <w:r w:rsidR="00ED0B64">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9C0AC1" w:rsidR="00EC5F60" w:rsidP="009C0AC1" w:rsidRDefault="009C0AC1" w14:paraId="3F7FD3D3" w14:textId="7511E5BA">
      <w:pPr>
        <w:pStyle w:val="ListParagraph"/>
        <w:numPr>
          <w:ilvl w:val="0"/>
          <w:numId w:val="9"/>
        </w:numPr>
        <w:tabs>
          <w:tab w:val="left" w:pos="-1440"/>
        </w:tabs>
        <w:rPr>
          <w:rFonts w:ascii="Times New Roman" w:hAnsi="Times New Roman"/>
        </w:rPr>
      </w:pPr>
      <w:r>
        <w:rPr>
          <w:rFonts w:ascii="Times New Roman" w:hAnsi="Times New Roman"/>
        </w:rPr>
        <w:t>DHS/USCIS/PIA-003(b) Integrated Digitization Document Management Program-2017.</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9C0AC1" w:rsidP="009C0AC1" w:rsidRDefault="009C0AC1" w14:paraId="276F42B8"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43556; and </w:t>
      </w:r>
    </w:p>
    <w:p w:rsidRPr="009C0AC1" w:rsidR="00EC5F60" w:rsidP="009C0AC1" w:rsidRDefault="009C0AC1" w14:paraId="5E3A935B" w14:textId="3FBF237C">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9C0AC1" w:rsidP="009C0AC1" w:rsidRDefault="009C0AC1" w14:paraId="0427F7DF" w14:textId="77777777">
      <w:pPr>
        <w:tabs>
          <w:tab w:val="left" w:pos="-1440"/>
        </w:tabs>
        <w:ind w:left="720"/>
        <w:rPr>
          <w:rFonts w:ascii="Times New Roman" w:hAnsi="Times New Roman"/>
          <w:color w:val="FF0000"/>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w:t>
      </w:r>
      <w:r w:rsidRPr="0029577A">
        <w:rPr>
          <w:rFonts w:ascii="Times New Roman" w:hAnsi="Times New Roman"/>
          <w:b/>
        </w:rPr>
        <w:lastRenderedPageBreak/>
        <w:t>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495" w:type="dxa"/>
        <w:tblInd w:w="93" w:type="dxa"/>
        <w:tblLook w:val="04A0" w:firstRow="1" w:lastRow="0" w:firstColumn="1" w:lastColumn="0" w:noHBand="0" w:noVBand="1"/>
      </w:tblPr>
      <w:tblGrid>
        <w:gridCol w:w="1272"/>
        <w:gridCol w:w="1816"/>
        <w:gridCol w:w="1239"/>
        <w:gridCol w:w="1161"/>
        <w:gridCol w:w="1061"/>
        <w:gridCol w:w="983"/>
        <w:gridCol w:w="960"/>
        <w:gridCol w:w="783"/>
        <w:gridCol w:w="1220"/>
      </w:tblGrid>
      <w:tr w:rsidRPr="00E77B24" w:rsidR="00E77B24" w:rsidTr="007306EC"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8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7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9C0AC1" w:rsidTr="007306EC"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9C0AC1" w:rsidP="009C0AC1" w:rsidRDefault="009C0AC1" w14:paraId="5A122DA5" w14:textId="606BE03A">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Type of Respondent</w:t>
            </w:r>
          </w:p>
        </w:tc>
        <w:tc>
          <w:tcPr>
            <w:tcW w:w="1816" w:type="dxa"/>
            <w:tcBorders>
              <w:top w:val="nil"/>
              <w:left w:val="nil"/>
              <w:bottom w:val="single" w:color="auto" w:sz="8" w:space="0"/>
              <w:right w:val="single" w:color="auto" w:sz="8" w:space="0"/>
            </w:tcBorders>
            <w:shd w:val="clear" w:color="auto" w:fill="auto"/>
            <w:vAlign w:val="center"/>
            <w:hideMark/>
          </w:tcPr>
          <w:p w:rsidRPr="00E77B24" w:rsidR="009C0AC1" w:rsidP="009C0AC1" w:rsidRDefault="009C0AC1" w14:paraId="066DF1BB" w14:textId="1D32E296">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9C0AC1" w:rsidP="009C0AC1" w:rsidRDefault="009C0AC1" w14:paraId="42DF3DCB" w14:textId="4E858376">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E77B24" w:rsidR="009C0AC1" w:rsidP="009C0AC1" w:rsidRDefault="009C0AC1" w14:paraId="09526AB1" w14:textId="7108EACC">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9C0AC1" w:rsidP="009C0AC1" w:rsidRDefault="009C0AC1" w14:paraId="39D3C8E4" w14:textId="59E7EF0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9C0AC1" w:rsidP="009C0AC1" w:rsidRDefault="009C0AC1" w14:paraId="0CCE9C56" w14:textId="7DFF9EB8">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9C0AC1" w:rsidP="009C0AC1" w:rsidRDefault="009C0AC1" w14:paraId="6D5049FC" w14:textId="035C311D">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Total Annual Burden (in hours)</w:t>
            </w:r>
          </w:p>
        </w:tc>
        <w:tc>
          <w:tcPr>
            <w:tcW w:w="783" w:type="dxa"/>
            <w:tcBorders>
              <w:top w:val="nil"/>
              <w:left w:val="nil"/>
              <w:bottom w:val="single" w:color="auto" w:sz="8" w:space="0"/>
              <w:right w:val="single" w:color="auto" w:sz="8" w:space="0"/>
            </w:tcBorders>
            <w:shd w:val="clear" w:color="auto" w:fill="auto"/>
            <w:vAlign w:val="center"/>
            <w:hideMark/>
          </w:tcPr>
          <w:p w:rsidRPr="00E77B24" w:rsidR="009C0AC1" w:rsidP="009C0AC1" w:rsidRDefault="009C0AC1" w14:paraId="3C3331F9" w14:textId="3B1D33A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9C0AC1" w:rsidP="009C0AC1" w:rsidRDefault="009C0AC1" w14:paraId="1310E6D1" w14:textId="4A5BA131">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Total Annual Respondent Cost</w:t>
            </w:r>
          </w:p>
        </w:tc>
      </w:tr>
      <w:tr w:rsidRPr="00E77B24" w:rsidR="007306EC" w:rsidTr="007306EC"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7306EC" w:rsidP="007306EC" w:rsidRDefault="007306EC" w14:paraId="0DEAD39A" w14:textId="180855D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Individual or household</w:t>
            </w:r>
          </w:p>
        </w:tc>
        <w:tc>
          <w:tcPr>
            <w:tcW w:w="1816" w:type="dxa"/>
            <w:tcBorders>
              <w:top w:val="nil"/>
              <w:left w:val="nil"/>
              <w:bottom w:val="single" w:color="auto" w:sz="8" w:space="0"/>
              <w:right w:val="single" w:color="auto" w:sz="8" w:space="0"/>
            </w:tcBorders>
            <w:shd w:val="clear" w:color="auto" w:fill="auto"/>
            <w:vAlign w:val="center"/>
            <w:hideMark/>
          </w:tcPr>
          <w:p w:rsidRPr="00E77B24" w:rsidR="007306EC" w:rsidP="007306EC" w:rsidRDefault="007306EC" w14:paraId="04C4837B" w14:textId="7BA0ED51">
            <w:pPr>
              <w:widowControl/>
              <w:autoSpaceDE/>
              <w:autoSpaceDN/>
              <w:adjustRightInd/>
              <w:jc w:val="center"/>
              <w:rPr>
                <w:rFonts w:ascii="Times New Roman" w:hAnsi="Times New Roman"/>
                <w:color w:val="000000"/>
                <w:sz w:val="20"/>
                <w:szCs w:val="20"/>
              </w:rPr>
            </w:pPr>
            <w:r>
              <w:rPr>
                <w:rFonts w:ascii="Times New Roman" w:hAnsi="Times New Roman"/>
                <w:sz w:val="20"/>
                <w:szCs w:val="20"/>
              </w:rPr>
              <w:t xml:space="preserve">Interagency Record of Request A, G, or NATO Dependent Employment Authorization </w:t>
            </w:r>
            <w:proofErr w:type="gramStart"/>
            <w:r>
              <w:rPr>
                <w:rFonts w:ascii="Times New Roman" w:hAnsi="Times New Roman"/>
                <w:sz w:val="20"/>
                <w:szCs w:val="20"/>
              </w:rPr>
              <w:t>or  Change</w:t>
            </w:r>
            <w:proofErr w:type="gramEnd"/>
            <w:r>
              <w:rPr>
                <w:rFonts w:ascii="Times New Roman" w:hAnsi="Times New Roman"/>
                <w:sz w:val="20"/>
                <w:szCs w:val="20"/>
              </w:rPr>
              <w:t>/Adjustment To/From A, G, or NATO Status</w:t>
            </w:r>
            <w:r>
              <w:rPr>
                <w:rFonts w:ascii="Times New Roman" w:hAnsi="Times New Roman"/>
                <w:bCs/>
                <w:color w:val="000000"/>
                <w:sz w:val="20"/>
                <w:szCs w:val="20"/>
              </w:rPr>
              <w:t> / I-566</w:t>
            </w:r>
          </w:p>
        </w:tc>
        <w:tc>
          <w:tcPr>
            <w:tcW w:w="1239" w:type="dxa"/>
            <w:tcBorders>
              <w:top w:val="nil"/>
              <w:left w:val="nil"/>
              <w:bottom w:val="single" w:color="auto" w:sz="8" w:space="0"/>
              <w:right w:val="single" w:color="auto" w:sz="8" w:space="0"/>
            </w:tcBorders>
            <w:shd w:val="clear" w:color="auto" w:fill="auto"/>
            <w:vAlign w:val="center"/>
            <w:hideMark/>
          </w:tcPr>
          <w:p w:rsidRPr="00E77B24" w:rsidR="007306EC" w:rsidP="007306EC" w:rsidRDefault="007306EC" w14:paraId="01F4B292" w14:textId="60840CFA">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5,800</w:t>
            </w:r>
          </w:p>
        </w:tc>
        <w:tc>
          <w:tcPr>
            <w:tcW w:w="1161" w:type="dxa"/>
            <w:tcBorders>
              <w:top w:val="nil"/>
              <w:left w:val="nil"/>
              <w:bottom w:val="single" w:color="auto" w:sz="8" w:space="0"/>
              <w:right w:val="single" w:color="auto" w:sz="8" w:space="0"/>
            </w:tcBorders>
            <w:shd w:val="clear" w:color="auto" w:fill="auto"/>
            <w:vAlign w:val="center"/>
            <w:hideMark/>
          </w:tcPr>
          <w:p w:rsidRPr="00E77B24" w:rsidR="007306EC" w:rsidP="007306EC" w:rsidRDefault="007306EC" w14:paraId="237336F3" w14:textId="2F3AE585">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E77B24" w:rsidR="007306EC" w:rsidP="007306EC" w:rsidRDefault="007306EC" w14:paraId="160FCCB1" w14:textId="3F985E1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5,800</w:t>
            </w:r>
          </w:p>
        </w:tc>
        <w:tc>
          <w:tcPr>
            <w:tcW w:w="983" w:type="dxa"/>
            <w:tcBorders>
              <w:top w:val="nil"/>
              <w:left w:val="nil"/>
              <w:bottom w:val="single" w:color="auto" w:sz="8" w:space="0"/>
              <w:right w:val="single" w:color="auto" w:sz="8" w:space="0"/>
            </w:tcBorders>
            <w:shd w:val="clear" w:color="auto" w:fill="auto"/>
            <w:vAlign w:val="center"/>
            <w:hideMark/>
          </w:tcPr>
          <w:p w:rsidRPr="00E77B24" w:rsidR="007306EC" w:rsidP="007306EC" w:rsidRDefault="007306EC" w14:paraId="772C668F" w14:textId="69C59FF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1.42</w:t>
            </w:r>
          </w:p>
        </w:tc>
        <w:tc>
          <w:tcPr>
            <w:tcW w:w="960" w:type="dxa"/>
            <w:tcBorders>
              <w:top w:val="nil"/>
              <w:left w:val="nil"/>
              <w:bottom w:val="single" w:color="auto" w:sz="8" w:space="0"/>
              <w:right w:val="single" w:color="auto" w:sz="8" w:space="0"/>
            </w:tcBorders>
            <w:shd w:val="clear" w:color="auto" w:fill="auto"/>
            <w:vAlign w:val="center"/>
            <w:hideMark/>
          </w:tcPr>
          <w:p w:rsidRPr="00E77B24" w:rsidR="007306EC" w:rsidP="007306EC" w:rsidRDefault="007306EC" w14:paraId="7D6767FE" w14:textId="26C0A82A">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8,236</w:t>
            </w:r>
          </w:p>
        </w:tc>
        <w:tc>
          <w:tcPr>
            <w:tcW w:w="783" w:type="dxa"/>
            <w:tcBorders>
              <w:top w:val="nil"/>
              <w:left w:val="nil"/>
              <w:bottom w:val="single" w:color="auto" w:sz="8" w:space="0"/>
              <w:right w:val="single" w:color="auto" w:sz="8" w:space="0"/>
            </w:tcBorders>
            <w:shd w:val="clear" w:color="auto" w:fill="auto"/>
            <w:vAlign w:val="center"/>
            <w:hideMark/>
          </w:tcPr>
          <w:p w:rsidRPr="007306EC" w:rsidR="007306EC" w:rsidP="007306EC" w:rsidRDefault="007306EC" w14:paraId="030D78C8" w14:textId="2383CC29">
            <w:pPr>
              <w:widowControl/>
              <w:autoSpaceDE/>
              <w:autoSpaceDN/>
              <w:adjustRightInd/>
              <w:jc w:val="center"/>
              <w:rPr>
                <w:rFonts w:ascii="Times New Roman" w:hAnsi="Times New Roman"/>
                <w:color w:val="FF0000"/>
                <w:sz w:val="20"/>
                <w:szCs w:val="20"/>
              </w:rPr>
            </w:pPr>
            <w:r w:rsidRPr="007306EC">
              <w:rPr>
                <w:rFonts w:ascii="Times New Roman" w:hAnsi="Times New Roman"/>
                <w:sz w:val="20"/>
                <w:szCs w:val="20"/>
              </w:rPr>
              <w:t>$37.55</w:t>
            </w:r>
          </w:p>
        </w:tc>
        <w:tc>
          <w:tcPr>
            <w:tcW w:w="1220" w:type="dxa"/>
            <w:tcBorders>
              <w:top w:val="nil"/>
              <w:left w:val="nil"/>
              <w:bottom w:val="single" w:color="auto" w:sz="8" w:space="0"/>
              <w:right w:val="single" w:color="auto" w:sz="8" w:space="0"/>
            </w:tcBorders>
            <w:shd w:val="clear" w:color="auto" w:fill="auto"/>
            <w:vAlign w:val="center"/>
            <w:hideMark/>
          </w:tcPr>
          <w:p w:rsidRPr="007306EC" w:rsidR="007306EC" w:rsidP="007306EC" w:rsidRDefault="007306EC" w14:paraId="36DF4DB9" w14:textId="24CC67A3">
            <w:pPr>
              <w:widowControl/>
              <w:autoSpaceDE/>
              <w:autoSpaceDN/>
              <w:adjustRightInd/>
              <w:jc w:val="center"/>
              <w:rPr>
                <w:rFonts w:ascii="Times New Roman" w:hAnsi="Times New Roman"/>
                <w:color w:val="000000"/>
                <w:sz w:val="20"/>
                <w:szCs w:val="20"/>
              </w:rPr>
            </w:pPr>
            <w:r w:rsidRPr="007306EC">
              <w:rPr>
                <w:rFonts w:ascii="Times New Roman" w:hAnsi="Times New Roman"/>
                <w:sz w:val="20"/>
                <w:szCs w:val="20"/>
              </w:rPr>
              <w:t>$309,262</w:t>
            </w:r>
          </w:p>
        </w:tc>
      </w:tr>
      <w:tr w:rsidRPr="00E77B24" w:rsidR="007306EC" w:rsidTr="007306EC"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7306EC" w:rsidP="007306EC" w:rsidRDefault="007306EC" w14:paraId="63012E93" w14:textId="7468DDA6">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Total</w:t>
            </w:r>
          </w:p>
        </w:tc>
        <w:tc>
          <w:tcPr>
            <w:tcW w:w="1816" w:type="dxa"/>
            <w:tcBorders>
              <w:top w:val="nil"/>
              <w:left w:val="nil"/>
              <w:bottom w:val="single" w:color="auto" w:sz="8" w:space="0"/>
              <w:right w:val="single" w:color="auto" w:sz="8" w:space="0"/>
            </w:tcBorders>
            <w:shd w:val="clear" w:color="000000" w:fill="000000"/>
            <w:vAlign w:val="center"/>
            <w:hideMark/>
          </w:tcPr>
          <w:p w:rsidRPr="00E77B24" w:rsidR="007306EC" w:rsidP="007306EC" w:rsidRDefault="007306EC" w14:paraId="3F64B284" w14:textId="4768629A">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7306EC" w:rsidP="007306EC" w:rsidRDefault="007306EC" w14:paraId="15214820" w14:textId="093118AA">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5,800</w:t>
            </w:r>
          </w:p>
        </w:tc>
        <w:tc>
          <w:tcPr>
            <w:tcW w:w="1161" w:type="dxa"/>
            <w:tcBorders>
              <w:top w:val="nil"/>
              <w:left w:val="nil"/>
              <w:bottom w:val="single" w:color="auto" w:sz="8" w:space="0"/>
              <w:right w:val="single" w:color="auto" w:sz="8" w:space="0"/>
            </w:tcBorders>
            <w:shd w:val="clear" w:color="000000" w:fill="000000"/>
            <w:vAlign w:val="center"/>
            <w:hideMark/>
          </w:tcPr>
          <w:p w:rsidRPr="00E77B24" w:rsidR="007306EC" w:rsidP="007306EC" w:rsidRDefault="007306EC" w14:paraId="38D8A2C1" w14:textId="0130BD1C">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1</w:t>
            </w:r>
          </w:p>
        </w:tc>
        <w:tc>
          <w:tcPr>
            <w:tcW w:w="1061" w:type="dxa"/>
            <w:tcBorders>
              <w:top w:val="nil"/>
              <w:left w:val="nil"/>
              <w:bottom w:val="single" w:color="auto" w:sz="8" w:space="0"/>
              <w:right w:val="single" w:color="auto" w:sz="8" w:space="0"/>
            </w:tcBorders>
            <w:shd w:val="clear" w:color="auto" w:fill="auto"/>
            <w:vAlign w:val="center"/>
            <w:hideMark/>
          </w:tcPr>
          <w:p w:rsidRPr="00E77B24" w:rsidR="007306EC" w:rsidP="007306EC" w:rsidRDefault="007306EC" w14:paraId="69E8A99E" w14:textId="6133BB0B">
            <w:pPr>
              <w:widowControl/>
              <w:autoSpaceDE/>
              <w:autoSpaceDN/>
              <w:adjustRightInd/>
              <w:jc w:val="center"/>
              <w:rPr>
                <w:rFonts w:ascii="Times New Roman" w:hAnsi="Times New Roman"/>
                <w:color w:val="000000"/>
                <w:sz w:val="20"/>
                <w:szCs w:val="20"/>
              </w:rPr>
            </w:pPr>
            <w:r>
              <w:rPr>
                <w:rFonts w:ascii="Times New Roman" w:hAnsi="Times New Roman"/>
                <w:b/>
                <w:color w:val="000000"/>
                <w:sz w:val="20"/>
                <w:szCs w:val="20"/>
              </w:rPr>
              <w:t>5,800 </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7306EC" w:rsidP="007306EC" w:rsidRDefault="007306EC" w14:paraId="1DBFF4A2" w14:textId="2119D556">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7306EC" w:rsidP="007306EC" w:rsidRDefault="007306EC" w14:paraId="6818A358" w14:textId="3A5AFE5A">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8,236 </w:t>
            </w:r>
          </w:p>
        </w:tc>
        <w:tc>
          <w:tcPr>
            <w:tcW w:w="783" w:type="dxa"/>
            <w:tcBorders>
              <w:top w:val="nil"/>
              <w:left w:val="nil"/>
              <w:bottom w:val="single" w:color="auto" w:sz="8" w:space="0"/>
              <w:right w:val="single" w:color="auto" w:sz="8" w:space="0"/>
            </w:tcBorders>
            <w:shd w:val="clear" w:color="000000" w:fill="000000"/>
            <w:vAlign w:val="center"/>
            <w:hideMark/>
          </w:tcPr>
          <w:p w:rsidRPr="007306EC" w:rsidR="007306EC" w:rsidP="007306EC" w:rsidRDefault="007306EC" w14:paraId="143F6587" w14:textId="50B0A47E">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7306EC" w:rsidR="007306EC" w:rsidP="007306EC" w:rsidRDefault="007306EC" w14:paraId="5F269780" w14:textId="4AADD1A8">
            <w:pPr>
              <w:widowControl/>
              <w:autoSpaceDE/>
              <w:autoSpaceDN/>
              <w:adjustRightInd/>
              <w:jc w:val="center"/>
              <w:rPr>
                <w:rFonts w:ascii="Times New Roman" w:hAnsi="Times New Roman"/>
                <w:b/>
                <w:bCs/>
                <w:color w:val="000000"/>
                <w:sz w:val="20"/>
                <w:szCs w:val="20"/>
              </w:rPr>
            </w:pPr>
            <w:r w:rsidRPr="007306EC">
              <w:rPr>
                <w:rFonts w:ascii="Times New Roman" w:hAnsi="Times New Roman"/>
                <w:b/>
                <w:bCs/>
                <w:sz w:val="20"/>
                <w:szCs w:val="20"/>
              </w:rPr>
              <w:t>$309,262</w:t>
            </w:r>
          </w:p>
        </w:tc>
      </w:tr>
    </w:tbl>
    <w:p w:rsidR="009556EE" w:rsidP="00B635A9" w:rsidRDefault="009556EE" w14:paraId="3447BB81" w14:textId="77777777">
      <w:pPr>
        <w:ind w:left="720"/>
        <w:jc w:val="both"/>
        <w:rPr>
          <w:i/>
          <w:iCs/>
          <w:sz w:val="20"/>
          <w:szCs w:val="20"/>
        </w:rPr>
      </w:pPr>
    </w:p>
    <w:p w:rsidRPr="00215244" w:rsidR="00B635A9" w:rsidP="00B635A9" w:rsidRDefault="00B635A9" w14:paraId="3EF108CC" w14:textId="1A927379">
      <w:pPr>
        <w:ind w:left="720"/>
        <w:jc w:val="both"/>
        <w:rPr>
          <w:sz w:val="20"/>
          <w:szCs w:val="20"/>
          <w:u w:val="single"/>
        </w:rPr>
      </w:pPr>
      <w:bookmarkStart w:name="_Hlk39049463" w:id="0"/>
      <w:r w:rsidRPr="00215244">
        <w:rPr>
          <w:i/>
          <w:iCs/>
          <w:sz w:val="20"/>
          <w:szCs w:val="20"/>
        </w:rPr>
        <w:t xml:space="preserve">*  </w:t>
      </w:r>
      <w:r w:rsidR="009C0AC1">
        <w:rPr>
          <w:rFonts w:ascii="Times New Roman" w:hAnsi="Times New Roman"/>
          <w:i/>
          <w:iCs/>
          <w:sz w:val="20"/>
          <w:szCs w:val="20"/>
        </w:rPr>
        <w:t>The above Average Hourly Wage Rate is the May 201</w:t>
      </w:r>
      <w:r w:rsidR="00F846A6">
        <w:rPr>
          <w:rFonts w:ascii="Times New Roman" w:hAnsi="Times New Roman"/>
          <w:i/>
          <w:iCs/>
          <w:sz w:val="20"/>
          <w:szCs w:val="20"/>
        </w:rPr>
        <w:t>9</w:t>
      </w:r>
      <w:r w:rsidR="009C0AC1">
        <w:rPr>
          <w:rFonts w:ascii="Times New Roman" w:hAnsi="Times New Roman"/>
          <w:i/>
          <w:iCs/>
          <w:sz w:val="20"/>
          <w:szCs w:val="20"/>
        </w:rPr>
        <w:t xml:space="preserve"> Bureau of Labor Statistics </w:t>
      </w:r>
      <w:r w:rsidRPr="00F846A6" w:rsidR="00F846A6">
        <w:rPr>
          <w:rFonts w:ascii="Times New Roman" w:hAnsi="Times New Roman"/>
          <w:i/>
          <w:iCs/>
          <w:sz w:val="20"/>
          <w:szCs w:val="20"/>
        </w:rPr>
        <w:t>average wage for All Occupations of $25.72 times the wage rate benefit multiplier of 1.46 (to account for benefits provided) equaling $37.55. The selection of “All Occupations” was chosen because respondents to this collection could be expected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 xml:space="preserve">a) a total capital and </w:t>
      </w:r>
      <w:r w:rsidRPr="00AF45F2">
        <w:rPr>
          <w:rFonts w:ascii="Times New Roman" w:hAnsi="Times New Roman"/>
          <w:b/>
        </w:rPr>
        <w:lastRenderedPageBreak/>
        <w:t>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9C0AC1" w:rsidP="009C0AC1" w:rsidRDefault="009C0AC1" w14:paraId="474A13A2" w14:textId="77777777">
      <w:pPr>
        <w:tabs>
          <w:tab w:val="left" w:pos="-1440"/>
        </w:tabs>
        <w:ind w:left="720"/>
        <w:rPr>
          <w:rFonts w:ascii="Times New Roman" w:hAnsi="Times New Roman"/>
          <w:iCs/>
        </w:rPr>
      </w:pPr>
      <w:r>
        <w:rPr>
          <w:rFonts w:ascii="Times New Roman" w:hAnsi="Times New Roman"/>
        </w:rPr>
        <w:t xml:space="preserve">There are no start-up, maintenance, and operating costs associated with this collection of information. </w:t>
      </w:r>
    </w:p>
    <w:p w:rsidR="009C0AC1" w:rsidP="009C0AC1" w:rsidRDefault="009C0AC1" w14:paraId="7FE00956" w14:textId="77777777">
      <w:pPr>
        <w:tabs>
          <w:tab w:val="left" w:pos="-1440"/>
        </w:tabs>
        <w:ind w:left="1440"/>
        <w:rPr>
          <w:rFonts w:ascii="Times New Roman" w:hAnsi="Times New Roman"/>
          <w:iCs/>
        </w:rPr>
      </w:pPr>
    </w:p>
    <w:p w:rsidR="009C0AC1" w:rsidP="009C0AC1" w:rsidRDefault="009C0AC1" w14:paraId="50D32020" w14:textId="77777777">
      <w:pPr>
        <w:tabs>
          <w:tab w:val="left" w:pos="-1440"/>
        </w:tabs>
        <w:ind w:left="720"/>
        <w:rPr>
          <w:rFonts w:ascii="Times New Roman" w:hAnsi="Times New Roman"/>
          <w:iCs/>
        </w:rPr>
      </w:pPr>
      <w:r>
        <w:rPr>
          <w:rFonts w:ascii="Times New Roman" w:hAnsi="Times New Roman"/>
          <w:iCs/>
        </w:rPr>
        <w:t xml:space="preserve">This information collection may impose some out-of-pocket costs on respondents in addition to the time burden for the form’s preparation.  </w:t>
      </w:r>
    </w:p>
    <w:p w:rsidR="009C0AC1" w:rsidP="009C0AC1" w:rsidRDefault="009C0AC1" w14:paraId="4E845D71" w14:textId="77777777">
      <w:pPr>
        <w:tabs>
          <w:tab w:val="left" w:pos="-1440"/>
        </w:tabs>
        <w:ind w:left="720"/>
        <w:rPr>
          <w:rFonts w:ascii="Times New Roman" w:hAnsi="Times New Roman"/>
          <w:iCs/>
        </w:rPr>
      </w:pPr>
    </w:p>
    <w:p w:rsidR="009C0AC1" w:rsidP="009C0AC1" w:rsidRDefault="009C0AC1" w14:paraId="47018E85" w14:textId="7BC09ADB">
      <w:pPr>
        <w:tabs>
          <w:tab w:val="left" w:pos="-1440"/>
        </w:tabs>
        <w:ind w:left="720"/>
        <w:rPr>
          <w:rFonts w:ascii="Times New Roman" w:hAnsi="Times New Roman"/>
          <w:iCs/>
        </w:rPr>
      </w:pPr>
      <w:r>
        <w:rPr>
          <w:rFonts w:ascii="Times New Roman" w:hAnsi="Times New Roman"/>
          <w:iCs/>
        </w:rPr>
        <w:t>For form preparation, legal services, translators, document search and generation, and postage USCIS estimates the average cost of this information collection may vary widely, from as little as $20 to $1000 per respondent.  USCIS estimates that the average cost for these activities is $</w:t>
      </w:r>
      <w:r w:rsidR="00820BF7">
        <w:rPr>
          <w:rFonts w:ascii="Times New Roman" w:hAnsi="Times New Roman"/>
          <w:iCs/>
        </w:rPr>
        <w:t xml:space="preserve">490 </w:t>
      </w:r>
      <w:r w:rsidR="00302FB8">
        <w:rPr>
          <w:rFonts w:ascii="Times New Roman" w:hAnsi="Times New Roman"/>
          <w:iCs/>
        </w:rPr>
        <w:t xml:space="preserve">and estimates that about </w:t>
      </w:r>
      <w:r w:rsidR="002B415F">
        <w:rPr>
          <w:rFonts w:ascii="Times New Roman" w:hAnsi="Times New Roman"/>
          <w:iCs/>
        </w:rPr>
        <w:t>one quarter</w:t>
      </w:r>
      <w:r w:rsidR="00302FB8">
        <w:rPr>
          <w:rFonts w:ascii="Times New Roman" w:hAnsi="Times New Roman"/>
          <w:iCs/>
        </w:rPr>
        <w:t xml:space="preserve"> of the respondent population may incur this cost</w:t>
      </w:r>
      <w:r>
        <w:rPr>
          <w:rFonts w:ascii="Times New Roman" w:hAnsi="Times New Roman"/>
          <w:iCs/>
        </w:rPr>
        <w:t>.</w:t>
      </w:r>
      <w:r w:rsidR="00302FB8">
        <w:rPr>
          <w:rFonts w:ascii="Times New Roman" w:hAnsi="Times New Roman"/>
          <w:iCs/>
        </w:rPr>
        <w:t xml:space="preserve"> </w:t>
      </w:r>
      <w:r w:rsidRPr="00302FB8" w:rsidR="00302FB8">
        <w:rPr>
          <w:rFonts w:ascii="Times New Roman" w:hAnsi="Times New Roman"/>
          <w:iCs/>
        </w:rPr>
        <w:t>Form I-566 generally accompanies other forms</w:t>
      </w:r>
      <w:r w:rsidR="00302FB8">
        <w:rPr>
          <w:rFonts w:ascii="Times New Roman" w:hAnsi="Times New Roman"/>
          <w:iCs/>
        </w:rPr>
        <w:t>, so the majority of out-of-pocket costs may be accounted for in connection with the other forms</w:t>
      </w:r>
      <w:r w:rsidRPr="00302FB8" w:rsidR="00302FB8">
        <w:rPr>
          <w:rFonts w:ascii="Times New Roman" w:hAnsi="Times New Roman"/>
          <w:iCs/>
        </w:rPr>
        <w:t xml:space="preserve">. </w:t>
      </w:r>
      <w:r>
        <w:rPr>
          <w:rFonts w:ascii="Times New Roman" w:hAnsi="Times New Roman"/>
          <w:iCs/>
        </w:rPr>
        <w:t xml:space="preserve"> The total cost to respondents would generate as follows: 5,800 respondents multiplied </w:t>
      </w:r>
      <w:r w:rsidR="002B415F">
        <w:rPr>
          <w:rFonts w:ascii="Times New Roman" w:hAnsi="Times New Roman"/>
          <w:iCs/>
        </w:rPr>
        <w:t>25</w:t>
      </w:r>
      <w:r w:rsidR="00302FB8">
        <w:rPr>
          <w:rFonts w:ascii="Times New Roman" w:hAnsi="Times New Roman"/>
          <w:iCs/>
        </w:rPr>
        <w:t xml:space="preserve"> percent multiplied </w:t>
      </w:r>
      <w:r>
        <w:rPr>
          <w:rFonts w:ascii="Times New Roman" w:hAnsi="Times New Roman"/>
          <w:iCs/>
        </w:rPr>
        <w:t>by the average cost per response of $</w:t>
      </w:r>
      <w:r w:rsidR="00820BF7">
        <w:rPr>
          <w:rFonts w:ascii="Times New Roman" w:hAnsi="Times New Roman"/>
          <w:iCs/>
        </w:rPr>
        <w:t xml:space="preserve">490 </w:t>
      </w:r>
      <w:r>
        <w:rPr>
          <w:rFonts w:ascii="Times New Roman" w:hAnsi="Times New Roman"/>
          <w:iCs/>
        </w:rPr>
        <w:t>= $</w:t>
      </w:r>
      <w:r w:rsidR="00820BF7">
        <w:rPr>
          <w:rFonts w:ascii="Times New Roman" w:hAnsi="Times New Roman"/>
          <w:iCs/>
        </w:rPr>
        <w:t>710,500</w:t>
      </w:r>
      <w:r>
        <w:rPr>
          <w:rFonts w:ascii="Times New Roman" w:hAnsi="Times New Roman"/>
          <w:iCs/>
        </w:rPr>
        <w:t>.</w:t>
      </w:r>
      <w:r w:rsidR="00302FB8">
        <w:rPr>
          <w:rFonts w:ascii="Times New Roman" w:hAnsi="Times New Roman"/>
          <w:iCs/>
        </w:rPr>
        <w:t xml:space="preserve"> The per-respondent cost estimate is $</w:t>
      </w:r>
      <w:r w:rsidR="002B415F">
        <w:rPr>
          <w:rFonts w:ascii="Times New Roman" w:hAnsi="Times New Roman"/>
          <w:iCs/>
        </w:rPr>
        <w:t>128.75</w:t>
      </w:r>
      <w:r w:rsidR="00302FB8">
        <w:rPr>
          <w:rFonts w:ascii="Times New Roman" w:hAnsi="Times New Roman"/>
          <w:iCs/>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w:t>
      </w:r>
      <w:r w:rsidRPr="008A4764">
        <w:rPr>
          <w:rFonts w:ascii="Times New Roman" w:hAnsi="Times New Roman"/>
          <w:b/>
        </w:rPr>
        <w:lastRenderedPageBreak/>
        <w:t>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9C0AC1" w:rsidP="009C0AC1" w:rsidRDefault="009C0AC1" w14:paraId="6BB53B78" w14:textId="77777777">
      <w:pPr>
        <w:tabs>
          <w:tab w:val="left" w:pos="-1440"/>
        </w:tabs>
        <w:ind w:left="720"/>
        <w:rPr>
          <w:rFonts w:ascii="Times New Roman" w:hAnsi="Times New Roman"/>
        </w:rPr>
      </w:pPr>
      <w:r>
        <w:rPr>
          <w:rFonts w:ascii="Times New Roman" w:hAnsi="Times New Roman"/>
          <w:b/>
          <w:u w:val="single"/>
        </w:rPr>
        <w:t>Annualized Cost Analysis</w:t>
      </w:r>
      <w:r>
        <w:rPr>
          <w:rFonts w:ascii="Times New Roman" w:hAnsi="Times New Roman"/>
        </w:rPr>
        <w:t xml:space="preserve">: </w:t>
      </w:r>
    </w:p>
    <w:p w:rsidR="009C0AC1" w:rsidP="009C0AC1" w:rsidRDefault="009C0AC1" w14:paraId="22B76CE5" w14:textId="77777777">
      <w:pPr>
        <w:numPr>
          <w:ilvl w:val="0"/>
          <w:numId w:val="12"/>
        </w:numPr>
        <w:tabs>
          <w:tab w:val="clear" w:pos="1440"/>
          <w:tab w:val="left" w:pos="-1440"/>
          <w:tab w:val="num" w:pos="3600"/>
        </w:tabs>
        <w:rPr>
          <w:rFonts w:ascii="Times New Roman" w:hAnsi="Times New Roman"/>
        </w:rPr>
      </w:pPr>
      <w:r>
        <w:rPr>
          <w:rFonts w:ascii="Times New Roman" w:hAnsi="Times New Roman"/>
        </w:rPr>
        <w:t>Printing Cost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1,266</w:t>
      </w:r>
    </w:p>
    <w:p w:rsidR="009C0AC1" w:rsidP="009C0AC1" w:rsidRDefault="009C0AC1" w14:paraId="71D9623B" w14:textId="6212B7C6">
      <w:pPr>
        <w:numPr>
          <w:ilvl w:val="0"/>
          <w:numId w:val="12"/>
        </w:numPr>
        <w:tabs>
          <w:tab w:val="clear" w:pos="1440"/>
          <w:tab w:val="left" w:pos="-1440"/>
          <w:tab w:val="num" w:pos="3600"/>
        </w:tabs>
        <w:rPr>
          <w:rFonts w:ascii="Times New Roman" w:hAnsi="Times New Roman"/>
        </w:rPr>
      </w:pPr>
      <w:r>
        <w:rPr>
          <w:rFonts w:ascii="Times New Roman" w:hAnsi="Times New Roman"/>
        </w:rPr>
        <w:t>Collection and Processing Cost</w:t>
      </w:r>
      <w:r>
        <w:rPr>
          <w:rFonts w:ascii="Times New Roman" w:hAnsi="Times New Roman"/>
        </w:rPr>
        <w:tab/>
      </w:r>
      <w:r>
        <w:rPr>
          <w:rFonts w:ascii="Times New Roman" w:hAnsi="Times New Roman"/>
        </w:rPr>
        <w:tab/>
        <w:t xml:space="preserve">$    </w:t>
      </w:r>
      <w:proofErr w:type="gramStart"/>
      <w:r>
        <w:rPr>
          <w:rFonts w:ascii="Times New Roman" w:hAnsi="Times New Roman"/>
        </w:rPr>
        <w:tab/>
        <w:t xml:space="preserve">  </w:t>
      </w:r>
      <w:r w:rsidRPr="007306EC" w:rsidR="00302FB8">
        <w:rPr>
          <w:rFonts w:ascii="Times New Roman" w:hAnsi="Times New Roman"/>
        </w:rPr>
        <w:t>243,600</w:t>
      </w:r>
      <w:proofErr w:type="gramEnd"/>
    </w:p>
    <w:p w:rsidR="009C0AC1" w:rsidP="009C0AC1" w:rsidRDefault="009C0AC1" w14:paraId="3B9A77DB" w14:textId="611B9B73">
      <w:pPr>
        <w:numPr>
          <w:ilvl w:val="0"/>
          <w:numId w:val="12"/>
        </w:numPr>
        <w:tabs>
          <w:tab w:val="clear" w:pos="1440"/>
          <w:tab w:val="left" w:pos="-1440"/>
          <w:tab w:val="num" w:pos="2880"/>
        </w:tabs>
        <w:rPr>
          <w:rFonts w:ascii="Times New Roman" w:hAnsi="Times New Roman"/>
          <w:b/>
        </w:rPr>
      </w:pPr>
      <w:r>
        <w:rPr>
          <w:rFonts w:ascii="Times New Roman" w:hAnsi="Times New Roman"/>
          <w:b/>
        </w:rPr>
        <w:t>Total Cost to Government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w:t>
      </w:r>
      <w:proofErr w:type="gramStart"/>
      <w:r>
        <w:rPr>
          <w:rFonts w:ascii="Times New Roman" w:hAnsi="Times New Roman"/>
          <w:b/>
        </w:rPr>
        <w:tab/>
        <w:t xml:space="preserve">  2</w:t>
      </w:r>
      <w:r w:rsidR="00302FB8">
        <w:rPr>
          <w:rFonts w:ascii="Times New Roman" w:hAnsi="Times New Roman"/>
          <w:b/>
        </w:rPr>
        <w:t>44,866</w:t>
      </w:r>
      <w:proofErr w:type="gramEnd"/>
    </w:p>
    <w:p w:rsidR="009C0AC1" w:rsidP="009C0AC1" w:rsidRDefault="009C0AC1" w14:paraId="2FF4E14E" w14:textId="77777777">
      <w:pPr>
        <w:tabs>
          <w:tab w:val="left" w:pos="-1440"/>
        </w:tabs>
        <w:ind w:left="720"/>
        <w:rPr>
          <w:rFonts w:ascii="Times New Roman" w:hAnsi="Times New Roman"/>
        </w:rPr>
      </w:pPr>
    </w:p>
    <w:p w:rsidR="009C0AC1" w:rsidP="009C0AC1" w:rsidRDefault="009C0AC1" w14:paraId="60743185" w14:textId="77777777">
      <w:pPr>
        <w:tabs>
          <w:tab w:val="left" w:pos="-1440"/>
        </w:tabs>
        <w:ind w:left="720"/>
        <w:rPr>
          <w:rFonts w:ascii="Times New Roman" w:hAnsi="Times New Roman"/>
          <w:b/>
        </w:rPr>
      </w:pPr>
      <w:r>
        <w:rPr>
          <w:rFonts w:ascii="Times New Roman" w:hAnsi="Times New Roman"/>
          <w:b/>
        </w:rPr>
        <w:t>Collection and Processing Cost</w:t>
      </w:r>
    </w:p>
    <w:p w:rsidR="009C0AC1" w:rsidP="009C0AC1" w:rsidRDefault="009C0AC1" w14:paraId="649CA065" w14:textId="77777777">
      <w:pPr>
        <w:tabs>
          <w:tab w:val="left" w:pos="-1440"/>
        </w:tabs>
        <w:ind w:left="720"/>
        <w:rPr>
          <w:rFonts w:ascii="Times New Roman" w:hAnsi="Times New Roman"/>
        </w:rPr>
      </w:pPr>
    </w:p>
    <w:p w:rsidR="009C0AC1" w:rsidP="009C0AC1" w:rsidRDefault="009C0AC1" w14:paraId="67C21DCD" w14:textId="5CB6FED0">
      <w:pPr>
        <w:tabs>
          <w:tab w:val="left" w:pos="-1440"/>
        </w:tabs>
        <w:ind w:left="720"/>
        <w:rPr>
          <w:rFonts w:ascii="Times New Roman" w:hAnsi="Times New Roman"/>
        </w:rPr>
      </w:pPr>
      <w:r>
        <w:rPr>
          <w:rFonts w:ascii="Times New Roman" w:hAnsi="Times New Roman"/>
        </w:rPr>
        <w:t>The estimated cost to the Government is calculated by multiplying the estimated number of respondents (5,800) x (1) hour (USCIS time required to collect and process information) x $4</w:t>
      </w:r>
      <w:r w:rsidR="007306EC">
        <w:rPr>
          <w:rFonts w:ascii="Times New Roman" w:hAnsi="Times New Roman"/>
        </w:rPr>
        <w:t>2</w:t>
      </w:r>
      <w:r>
        <w:rPr>
          <w:rFonts w:ascii="Times New Roman" w:hAnsi="Times New Roman"/>
        </w:rPr>
        <w:t xml:space="preserve"> (suggested average hourly rate for clerical, officer, and supervisory time with benefits), which equals </w:t>
      </w:r>
      <w:r w:rsidRPr="007306EC" w:rsidR="007306EC">
        <w:rPr>
          <w:rFonts w:ascii="Times New Roman" w:hAnsi="Times New Roman"/>
        </w:rPr>
        <w:t>$243,600</w:t>
      </w:r>
      <w:r>
        <w:rPr>
          <w:rFonts w:ascii="Times New Roman" w:hAnsi="Times New Roman"/>
        </w:rPr>
        <w:t>.</w:t>
      </w:r>
    </w:p>
    <w:p w:rsidR="009C0AC1" w:rsidP="009C0AC1" w:rsidRDefault="009C0AC1" w14:paraId="1CFE3CE2" w14:textId="77777777">
      <w:pPr>
        <w:tabs>
          <w:tab w:val="left" w:pos="-1440"/>
        </w:tabs>
        <w:ind w:left="720"/>
        <w:rPr>
          <w:rFonts w:ascii="Times New Roman" w:hAnsi="Times New Roman"/>
        </w:rPr>
      </w:pPr>
    </w:p>
    <w:p w:rsidR="009C0AC1" w:rsidP="009C0AC1" w:rsidRDefault="009C0AC1" w14:paraId="607263CB" w14:textId="77777777">
      <w:pPr>
        <w:tabs>
          <w:tab w:val="left" w:pos="-1440"/>
        </w:tabs>
        <w:ind w:left="720"/>
        <w:rPr>
          <w:rFonts w:ascii="Times New Roman" w:hAnsi="Times New Roman"/>
          <w:b/>
        </w:rPr>
      </w:pPr>
      <w:r>
        <w:rPr>
          <w:rFonts w:ascii="Times New Roman" w:hAnsi="Times New Roman"/>
          <w:b/>
        </w:rPr>
        <w:t>Printing cost</w:t>
      </w:r>
    </w:p>
    <w:p w:rsidR="009C0AC1" w:rsidP="009C0AC1" w:rsidRDefault="009C0AC1" w14:paraId="1F6B5DB5" w14:textId="77777777">
      <w:pPr>
        <w:tabs>
          <w:tab w:val="left" w:pos="-1440"/>
        </w:tabs>
        <w:ind w:left="720"/>
        <w:rPr>
          <w:rFonts w:ascii="Times New Roman" w:hAnsi="Times New Roman"/>
        </w:rPr>
      </w:pPr>
      <w:r>
        <w:rPr>
          <w:rFonts w:ascii="Times New Roman" w:hAnsi="Times New Roman"/>
        </w:rPr>
        <w:t>USCIS’ estimated printing cost for this collection of information is $1,266.</w:t>
      </w:r>
    </w:p>
    <w:p w:rsidRPr="00663D52" w:rsidR="00663D52" w:rsidP="00663D52" w:rsidRDefault="00663D52" w14:paraId="1CE1EB25" w14:textId="77777777">
      <w:pPr>
        <w:tabs>
          <w:tab w:val="left" w:pos="-1440"/>
        </w:tabs>
        <w:ind w:left="720"/>
        <w:rPr>
          <w:rFonts w:ascii="Times New Roman" w:hAnsi="Times New Roman"/>
        </w:rPr>
      </w:pPr>
    </w:p>
    <w:p w:rsidR="005B6129" w:rsidP="009C0AC1" w:rsidRDefault="00B27061" w14:paraId="76BD35EE" w14:textId="40708E1A">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CD30F0" w:rsidRDefault="005B6129" w14:paraId="53CADA21" w14:textId="6B25713E">
      <w:pPr>
        <w:tabs>
          <w:tab w:val="left" w:pos="-1440"/>
        </w:tabs>
        <w:ind w:left="720" w:hanging="720"/>
        <w:rPr>
          <w:rFonts w:ascii="Times New Roman" w:hAnsi="Times New Roman"/>
        </w:rPr>
      </w:pPr>
    </w:p>
    <w:p w:rsidR="00F846A6" w:rsidP="00CD30F0" w:rsidRDefault="00F846A6" w14:paraId="16763F27" w14:textId="69B36526">
      <w:pPr>
        <w:tabs>
          <w:tab w:val="left" w:pos="-1440"/>
        </w:tabs>
        <w:ind w:left="720" w:hanging="720"/>
        <w:rPr>
          <w:rFonts w:ascii="Times New Roman" w:hAnsi="Times New Roman"/>
        </w:rPr>
      </w:pPr>
      <w:r>
        <w:rPr>
          <w:rFonts w:ascii="Times New Roman" w:hAnsi="Times New Roman"/>
        </w:rPr>
        <w:tab/>
      </w:r>
      <w:r w:rsidR="004A08DD">
        <w:rPr>
          <w:rFonts w:ascii="Times New Roman" w:hAnsi="Times New Roman"/>
        </w:rPr>
        <w:t xml:space="preserve">There were no changes to the information collection instruments. </w:t>
      </w:r>
      <w:r>
        <w:rPr>
          <w:rFonts w:ascii="Times New Roman" w:hAnsi="Times New Roman"/>
        </w:rPr>
        <w:t>There are no changes to the estimated annual hour burden or the estimated annual cost burden to respondents for this collection of information.</w:t>
      </w:r>
    </w:p>
    <w:p w:rsidRPr="0029577A" w:rsidR="00F846A6" w:rsidP="00CD30F0" w:rsidRDefault="00F846A6" w14:paraId="4279157A" w14:textId="77777777">
      <w:pPr>
        <w:tabs>
          <w:tab w:val="left" w:pos="-1440"/>
        </w:tabs>
        <w:ind w:left="720" w:hanging="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F86951"/>
    <w:multiLevelType w:val="hybridMultilevel"/>
    <w:tmpl w:val="517ECF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AB440DB"/>
    <w:multiLevelType w:val="hybridMultilevel"/>
    <w:tmpl w:val="C7FEEC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0257D18"/>
    <w:multiLevelType w:val="singleLevel"/>
    <w:tmpl w:val="A274AD38"/>
    <w:lvl w:ilvl="0">
      <w:start w:val="1"/>
      <w:numFmt w:val="lowerLetter"/>
      <w:lvlText w:val="%1."/>
      <w:lvlJc w:val="left"/>
      <w:pPr>
        <w:tabs>
          <w:tab w:val="num" w:pos="1440"/>
        </w:tabs>
        <w:ind w:left="1440" w:hanging="720"/>
      </w:p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5"/>
  </w:num>
  <w:num w:numId="4">
    <w:abstractNumId w:val="10"/>
  </w:num>
  <w:num w:numId="5">
    <w:abstractNumId w:val="1"/>
  </w:num>
  <w:num w:numId="6">
    <w:abstractNumId w:val="4"/>
  </w:num>
  <w:num w:numId="7">
    <w:abstractNumId w:val="3"/>
  </w:num>
  <w:num w:numId="8">
    <w:abstractNumId w:val="2"/>
  </w:num>
  <w:num w:numId="9">
    <w:abstractNumId w:val="11"/>
  </w:num>
  <w:num w:numId="10">
    <w:abstractNumId w:val="6"/>
  </w:num>
  <w:num w:numId="11">
    <w:abstractNumId w:val="7"/>
  </w:num>
  <w:num w:numId="1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770ED"/>
    <w:rsid w:val="00080CE0"/>
    <w:rsid w:val="00093DB1"/>
    <w:rsid w:val="000A42FA"/>
    <w:rsid w:val="000B00D2"/>
    <w:rsid w:val="000C3216"/>
    <w:rsid w:val="000D6A0C"/>
    <w:rsid w:val="000F1A9A"/>
    <w:rsid w:val="0010769F"/>
    <w:rsid w:val="001345C9"/>
    <w:rsid w:val="00157001"/>
    <w:rsid w:val="0019320E"/>
    <w:rsid w:val="001A595D"/>
    <w:rsid w:val="001A6D21"/>
    <w:rsid w:val="001F67BB"/>
    <w:rsid w:val="0020110E"/>
    <w:rsid w:val="00215244"/>
    <w:rsid w:val="0029577A"/>
    <w:rsid w:val="002A4A73"/>
    <w:rsid w:val="002B415F"/>
    <w:rsid w:val="002B6812"/>
    <w:rsid w:val="002C3934"/>
    <w:rsid w:val="002E199D"/>
    <w:rsid w:val="002E7594"/>
    <w:rsid w:val="00302FB8"/>
    <w:rsid w:val="003338D4"/>
    <w:rsid w:val="0039427E"/>
    <w:rsid w:val="003A0F52"/>
    <w:rsid w:val="00494557"/>
    <w:rsid w:val="004A08DD"/>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06EC"/>
    <w:rsid w:val="007312F9"/>
    <w:rsid w:val="00765E88"/>
    <w:rsid w:val="00792B9D"/>
    <w:rsid w:val="007B32A5"/>
    <w:rsid w:val="007C03A1"/>
    <w:rsid w:val="007E6F17"/>
    <w:rsid w:val="007F5988"/>
    <w:rsid w:val="007F70DB"/>
    <w:rsid w:val="00807BA2"/>
    <w:rsid w:val="0081460B"/>
    <w:rsid w:val="00820BF7"/>
    <w:rsid w:val="008255EE"/>
    <w:rsid w:val="00833B6C"/>
    <w:rsid w:val="00847763"/>
    <w:rsid w:val="008A42B6"/>
    <w:rsid w:val="008A4764"/>
    <w:rsid w:val="008D0F4C"/>
    <w:rsid w:val="008D7291"/>
    <w:rsid w:val="008F233F"/>
    <w:rsid w:val="008F74F4"/>
    <w:rsid w:val="00905BDC"/>
    <w:rsid w:val="009147A2"/>
    <w:rsid w:val="00914A5D"/>
    <w:rsid w:val="00921351"/>
    <w:rsid w:val="00944A8A"/>
    <w:rsid w:val="009556EE"/>
    <w:rsid w:val="00974223"/>
    <w:rsid w:val="009C0AC1"/>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30F0"/>
    <w:rsid w:val="00CD6D53"/>
    <w:rsid w:val="00D049AD"/>
    <w:rsid w:val="00D118B8"/>
    <w:rsid w:val="00D15779"/>
    <w:rsid w:val="00D22B13"/>
    <w:rsid w:val="00D3403B"/>
    <w:rsid w:val="00D80E94"/>
    <w:rsid w:val="00DA2D6B"/>
    <w:rsid w:val="00DE08FF"/>
    <w:rsid w:val="00E15619"/>
    <w:rsid w:val="00E60B8C"/>
    <w:rsid w:val="00E61E1B"/>
    <w:rsid w:val="00E77B24"/>
    <w:rsid w:val="00E85D6D"/>
    <w:rsid w:val="00E91139"/>
    <w:rsid w:val="00EA1FB2"/>
    <w:rsid w:val="00EC3504"/>
    <w:rsid w:val="00EC5F60"/>
    <w:rsid w:val="00ED0B64"/>
    <w:rsid w:val="00ED4E0C"/>
    <w:rsid w:val="00F424E7"/>
    <w:rsid w:val="00F616FE"/>
    <w:rsid w:val="00F846A6"/>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82940">
      <w:bodyDiv w:val="1"/>
      <w:marLeft w:val="0"/>
      <w:marRight w:val="0"/>
      <w:marTop w:val="0"/>
      <w:marBottom w:val="0"/>
      <w:divBdr>
        <w:top w:val="none" w:sz="0" w:space="0" w:color="auto"/>
        <w:left w:val="none" w:sz="0" w:space="0" w:color="auto"/>
        <w:bottom w:val="none" w:sz="0" w:space="0" w:color="auto"/>
        <w:right w:val="none" w:sz="0" w:space="0" w:color="auto"/>
      </w:divBdr>
    </w:div>
    <w:div w:id="33091044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5333904">
      <w:bodyDiv w:val="1"/>
      <w:marLeft w:val="0"/>
      <w:marRight w:val="0"/>
      <w:marTop w:val="0"/>
      <w:marBottom w:val="0"/>
      <w:divBdr>
        <w:top w:val="none" w:sz="0" w:space="0" w:color="auto"/>
        <w:left w:val="none" w:sz="0" w:space="0" w:color="auto"/>
        <w:bottom w:val="none" w:sz="0" w:space="0" w:color="auto"/>
        <w:right w:val="none" w:sz="0" w:space="0" w:color="auto"/>
      </w:divBdr>
    </w:div>
    <w:div w:id="80474243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62077176">
      <w:bodyDiv w:val="1"/>
      <w:marLeft w:val="0"/>
      <w:marRight w:val="0"/>
      <w:marTop w:val="0"/>
      <w:marBottom w:val="0"/>
      <w:divBdr>
        <w:top w:val="none" w:sz="0" w:space="0" w:color="auto"/>
        <w:left w:val="none" w:sz="0" w:space="0" w:color="auto"/>
        <w:bottom w:val="none" w:sz="0" w:space="0" w:color="auto"/>
        <w:right w:val="none" w:sz="0" w:space="0" w:color="auto"/>
      </w:divBdr>
    </w:div>
    <w:div w:id="1220168477">
      <w:bodyDiv w:val="1"/>
      <w:marLeft w:val="0"/>
      <w:marRight w:val="0"/>
      <w:marTop w:val="0"/>
      <w:marBottom w:val="0"/>
      <w:divBdr>
        <w:top w:val="none" w:sz="0" w:space="0" w:color="auto"/>
        <w:left w:val="none" w:sz="0" w:space="0" w:color="auto"/>
        <w:bottom w:val="none" w:sz="0" w:space="0" w:color="auto"/>
        <w:right w:val="none" w:sz="0" w:space="0" w:color="auto"/>
      </w:divBdr>
    </w:div>
    <w:div w:id="124853484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1813149">
      <w:bodyDiv w:val="1"/>
      <w:marLeft w:val="0"/>
      <w:marRight w:val="0"/>
      <w:marTop w:val="0"/>
      <w:marBottom w:val="0"/>
      <w:divBdr>
        <w:top w:val="none" w:sz="0" w:space="0" w:color="auto"/>
        <w:left w:val="none" w:sz="0" w:space="0" w:color="auto"/>
        <w:bottom w:val="none" w:sz="0" w:space="0" w:color="auto"/>
        <w:right w:val="none" w:sz="0" w:space="0" w:color="auto"/>
      </w:divBdr>
    </w:div>
    <w:div w:id="1322193452">
      <w:bodyDiv w:val="1"/>
      <w:marLeft w:val="0"/>
      <w:marRight w:val="0"/>
      <w:marTop w:val="0"/>
      <w:marBottom w:val="0"/>
      <w:divBdr>
        <w:top w:val="none" w:sz="0" w:space="0" w:color="auto"/>
        <w:left w:val="none" w:sz="0" w:space="0" w:color="auto"/>
        <w:bottom w:val="none" w:sz="0" w:space="0" w:color="auto"/>
        <w:right w:val="none" w:sz="0" w:space="0" w:color="auto"/>
      </w:divBdr>
    </w:div>
    <w:div w:id="1537347458">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31087850">
      <w:bodyDiv w:val="1"/>
      <w:marLeft w:val="0"/>
      <w:marRight w:val="0"/>
      <w:marTop w:val="0"/>
      <w:marBottom w:val="0"/>
      <w:divBdr>
        <w:top w:val="none" w:sz="0" w:space="0" w:color="auto"/>
        <w:left w:val="none" w:sz="0" w:space="0" w:color="auto"/>
        <w:bottom w:val="none" w:sz="0" w:space="0" w:color="auto"/>
        <w:right w:val="none" w:sz="0" w:space="0" w:color="auto"/>
      </w:divBdr>
    </w:div>
    <w:div w:id="1834251535">
      <w:bodyDiv w:val="1"/>
      <w:marLeft w:val="0"/>
      <w:marRight w:val="0"/>
      <w:marTop w:val="0"/>
      <w:marBottom w:val="0"/>
      <w:divBdr>
        <w:top w:val="none" w:sz="0" w:space="0" w:color="auto"/>
        <w:left w:val="none" w:sz="0" w:space="0" w:color="auto"/>
        <w:bottom w:val="none" w:sz="0" w:space="0" w:color="auto"/>
        <w:right w:val="none" w:sz="0" w:space="0" w:color="auto"/>
      </w:divBdr>
    </w:div>
    <w:div w:id="1867710728">
      <w:bodyDiv w:val="1"/>
      <w:marLeft w:val="0"/>
      <w:marRight w:val="0"/>
      <w:marTop w:val="0"/>
      <w:marBottom w:val="0"/>
      <w:divBdr>
        <w:top w:val="none" w:sz="0" w:space="0" w:color="auto"/>
        <w:left w:val="none" w:sz="0" w:space="0" w:color="auto"/>
        <w:bottom w:val="none" w:sz="0" w:space="0" w:color="auto"/>
        <w:right w:val="none" w:sz="0" w:space="0" w:color="auto"/>
      </w:divBdr>
    </w:div>
    <w:div w:id="192317667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files/form/i-56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A5565-BE23-48DC-8CAB-D31105DB0C65}">
  <ds:schemaRefs>
    <ds:schemaRef ds:uri="http://schemas.microsoft.com/office/2006/metadata/properties"/>
    <ds:schemaRef ds:uri="2589310c-5316-40b3-b68d-4735ac72f265"/>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terms/"/>
    <ds:schemaRef ds:uri="bf094c2b-8036-49e0-a2b2-a973ea273ca5"/>
    <ds:schemaRef ds:uri="http://www.w3.org/XML/1998/namespace"/>
    <ds:schemaRef ds:uri="http://purl.org/dc/dcmitype/"/>
  </ds:schemaRefs>
</ds:datastoreItem>
</file>

<file path=customXml/itemProps2.xml><?xml version="1.0" encoding="utf-8"?>
<ds:datastoreItem xmlns:ds="http://schemas.openxmlformats.org/officeDocument/2006/customXml" ds:itemID="{44B5EF0A-E624-4DB0-9BD3-3E2C49431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16906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2</cp:revision>
  <cp:lastPrinted>2010-05-14T16:20:00Z</cp:lastPrinted>
  <dcterms:created xsi:type="dcterms:W3CDTF">2021-03-29T15:11:00Z</dcterms:created>
  <dcterms:modified xsi:type="dcterms:W3CDTF">2021-03-29T15:11:00Z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