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1AB" w:rsidP="00FC21AB" w:rsidRDefault="00FC21AB" w14:paraId="11CBBCBB" w14:textId="77777777">
      <w:pPr>
        <w:jc w:val="center"/>
        <w:rPr>
          <w:rFonts w:ascii="Times New Roman" w:hAnsi="Times New Roman"/>
          <w:b/>
          <w:bCs/>
        </w:rPr>
      </w:pPr>
      <w:r>
        <w:rPr>
          <w:rFonts w:ascii="Times New Roman" w:hAnsi="Times New Roman"/>
          <w:b/>
          <w:bCs/>
        </w:rPr>
        <w:t xml:space="preserve">SUPPORTING STATEMENT FOR </w:t>
      </w:r>
    </w:p>
    <w:p w:rsidR="00FC21AB" w:rsidP="00FC21AB" w:rsidRDefault="00FC21AB" w14:paraId="470EEDCA" w14:textId="77777777">
      <w:pPr>
        <w:jc w:val="center"/>
        <w:rPr>
          <w:rFonts w:ascii="Times New Roman" w:hAnsi="Times New Roman"/>
          <w:b/>
          <w:bCs/>
        </w:rPr>
      </w:pPr>
      <w:r>
        <w:rPr>
          <w:rFonts w:ascii="Times New Roman" w:hAnsi="Times New Roman"/>
          <w:b/>
        </w:rPr>
        <w:t>Customer Profile Management System-</w:t>
      </w:r>
      <w:proofErr w:type="spellStart"/>
      <w:r>
        <w:rPr>
          <w:rFonts w:ascii="Times New Roman" w:hAnsi="Times New Roman"/>
          <w:b/>
        </w:rPr>
        <w:t>IDENTity</w:t>
      </w:r>
      <w:proofErr w:type="spellEnd"/>
      <w:r>
        <w:rPr>
          <w:rFonts w:ascii="Times New Roman" w:hAnsi="Times New Roman"/>
          <w:b/>
        </w:rPr>
        <w:t xml:space="preserve"> Verification Tool (CPMS-IVT) </w:t>
      </w:r>
    </w:p>
    <w:p w:rsidR="00FC21AB" w:rsidP="00FC21AB" w:rsidRDefault="00FC21AB" w14:paraId="22C546E9" w14:textId="77777777">
      <w:pPr>
        <w:jc w:val="center"/>
        <w:rPr>
          <w:rFonts w:ascii="Times New Roman" w:hAnsi="Times New Roman"/>
          <w:b/>
          <w:bCs/>
          <w:color w:val="FF0000"/>
        </w:rPr>
      </w:pPr>
      <w:r>
        <w:rPr>
          <w:rFonts w:ascii="Times New Roman" w:hAnsi="Times New Roman"/>
          <w:b/>
          <w:bCs/>
        </w:rPr>
        <w:t>OMB Control No.: 1615-0125</w:t>
      </w:r>
    </w:p>
    <w:p w:rsidR="00FC21AB" w:rsidP="00FC21AB" w:rsidRDefault="00FC21AB" w14:paraId="053E1B09" w14:textId="77777777">
      <w:pPr>
        <w:jc w:val="center"/>
        <w:rPr>
          <w:rFonts w:ascii="Times New Roman" w:hAnsi="Times New Roman"/>
          <w:b/>
          <w:bCs/>
          <w:color w:val="FF0000"/>
        </w:rPr>
      </w:pPr>
      <w:r>
        <w:rPr>
          <w:rFonts w:ascii="Times New Roman" w:hAnsi="Times New Roman"/>
          <w:b/>
          <w:bCs/>
        </w:rPr>
        <w:t>COLLECTION INSTRUMENT(S): M-1061</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FC21AB" w:rsidP="00FC21AB" w:rsidRDefault="00FC21AB" w14:paraId="6A0A2707" w14:textId="7575984F">
      <w:pPr>
        <w:widowControl/>
        <w:autoSpaceDE/>
        <w:adjustRightInd/>
        <w:spacing w:line="276" w:lineRule="auto"/>
        <w:ind w:left="720"/>
        <w:rPr>
          <w:rFonts w:ascii="Times New Roman" w:hAnsi="Times New Roman"/>
        </w:rPr>
      </w:pPr>
      <w:r>
        <w:rPr>
          <w:rFonts w:ascii="Times New Roman" w:hAnsi="Times New Roman"/>
        </w:rPr>
        <w:t>Section 103(a) of the Immigration and Nationality Act (INA), 8 U.S.C. 1103(a), set forth the Secretary of Homeland Security’s authority to administer and enforce the immigration and naturalization laws</w:t>
      </w:r>
      <w:r w:rsidR="001E4CA8">
        <w:rPr>
          <w:rFonts w:ascii="Times New Roman" w:hAnsi="Times New Roman"/>
        </w:rPr>
        <w:t xml:space="preserve">. </w:t>
      </w:r>
      <w:r>
        <w:rPr>
          <w:rFonts w:ascii="Times New Roman" w:hAnsi="Times New Roman"/>
        </w:rPr>
        <w:t>In particular, under section 103(a)(3) of the INA, 8 U.S.C. 1103(a)(3), the Secretary of Homeland Security is authorized to prescribe forms, issue instructions, and perform other acts as deemed necessary to carry out his authority under the INA</w:t>
      </w:r>
      <w:r w:rsidR="001E4CA8">
        <w:rPr>
          <w:rFonts w:ascii="Times New Roman" w:hAnsi="Times New Roman"/>
        </w:rPr>
        <w:t xml:space="preserve">. </w:t>
      </w:r>
      <w:r>
        <w:rPr>
          <w:rFonts w:ascii="Times New Roman" w:hAnsi="Times New Roman"/>
        </w:rPr>
        <w:t>DHS regulations at 8 CFR 103.16(a) provide that any individual may be required to submit biometric information if the regulations or form instructions require this information or if requested in accordance with 8 CFR 103.2(b)(9)</w:t>
      </w:r>
      <w:r w:rsidR="001E4CA8">
        <w:rPr>
          <w:rFonts w:ascii="Times New Roman" w:hAnsi="Times New Roman"/>
        </w:rPr>
        <w:t xml:space="preserve">. </w:t>
      </w:r>
      <w:r>
        <w:rPr>
          <w:rFonts w:ascii="Times New Roman" w:hAnsi="Times New Roman"/>
        </w:rPr>
        <w:t>Also, DHS is authorized under 8 CFR 103.16(a) to use the biometric information collected to conduct background and security checks, adjudicate immigration and naturalization benefits, and perform other functions related to administering and enforcing the immigration and naturalization laws</w:t>
      </w:r>
      <w:r w:rsidR="001E4CA8">
        <w:rPr>
          <w:rFonts w:ascii="Times New Roman" w:hAnsi="Times New Roman"/>
        </w:rPr>
        <w:t xml:space="preserve">. </w:t>
      </w:r>
      <w:r>
        <w:rPr>
          <w:rFonts w:ascii="Times New Roman" w:hAnsi="Times New Roman"/>
        </w:rPr>
        <w:t>DHS regulations at 8 CFR 103.2(b)(9) provide that any applicant, petitioner or any other individual may be required to appear for fingerprinting or an interview</w:t>
      </w:r>
      <w:r w:rsidR="001E4CA8">
        <w:rPr>
          <w:rFonts w:ascii="Times New Roman" w:hAnsi="Times New Roman"/>
        </w:rPr>
        <w:t xml:space="preserve">. </w:t>
      </w:r>
      <w:r>
        <w:rPr>
          <w:rFonts w:ascii="Times New Roman" w:hAnsi="Times New Roman"/>
        </w:rPr>
        <w:t>As described in 8 CFR 103.16(a), the more specific authority to conduct background checks through fingerprint and photograph collection is identified in regulations governing the particular benefit being requested, as well as the individual USCIS collections in which fingerprints and photographs are requested</w:t>
      </w:r>
      <w:r w:rsidR="001E4CA8">
        <w:rPr>
          <w:rFonts w:ascii="Times New Roman" w:hAnsi="Times New Roman"/>
        </w:rPr>
        <w:t xml:space="preserve">. </w:t>
      </w:r>
      <w:r>
        <w:rPr>
          <w:rFonts w:ascii="Times New Roman" w:hAnsi="Times New Roman"/>
        </w:rPr>
        <w:t>USCIS utilizes the stated authorities in each collection to process the information necessary to properly adjudicate a respondent’s request for the desired action</w:t>
      </w:r>
      <w:r w:rsidR="001E4CA8">
        <w:rPr>
          <w:rFonts w:ascii="Times New Roman" w:hAnsi="Times New Roman"/>
        </w:rPr>
        <w:t xml:space="preserve">. </w:t>
      </w:r>
      <w:r>
        <w:rPr>
          <w:rFonts w:ascii="Times New Roman" w:hAnsi="Times New Roman"/>
        </w:rPr>
        <w:t xml:space="preserve"> Additionally, 8 CFR Part 103.2(b)(13)(ii) allows USCIS to deny the requested action from the respondent if said respondent does not submit for fingerprinting and/or photographing and fails to inform USCIS of the reasons for missing an appointment or fails to submit a request to reschedule.</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FC21AB" w:rsidP="001E4CA8" w:rsidRDefault="00FC21AB" w14:paraId="1BB1EFE0" w14:textId="77777777">
      <w:pPr>
        <w:widowControl/>
        <w:autoSpaceDE/>
        <w:adjustRightInd/>
        <w:spacing w:line="276" w:lineRule="auto"/>
        <w:rPr>
          <w:rFonts w:ascii="Times New Roman" w:hAnsi="Times New Roman"/>
        </w:rPr>
      </w:pPr>
    </w:p>
    <w:p w:rsidR="00FC21AB" w:rsidP="00FC21AB" w:rsidRDefault="00FC21AB" w14:paraId="144C3766" w14:textId="18968734">
      <w:pPr>
        <w:widowControl/>
        <w:autoSpaceDE/>
        <w:adjustRightInd/>
        <w:spacing w:line="276" w:lineRule="auto"/>
        <w:ind w:left="720"/>
        <w:rPr>
          <w:rFonts w:ascii="Times New Roman" w:hAnsi="Times New Roman"/>
        </w:rPr>
      </w:pPr>
      <w:r>
        <w:rPr>
          <w:rFonts w:ascii="Times New Roman" w:hAnsi="Times New Roman"/>
        </w:rPr>
        <w:lastRenderedPageBreak/>
        <w:t>CPMS-IVT is an internet-based tool that processes, displays, and retrieves biometric and biographic data from the Automated Biometric Identification System (IDENT). USCIS trained staff at USCIS District/ Field Offices will be instructed to use CPMS-IVT at the time of a required interview in connection with an immigration or naturalization benefit request, or at the time of an individual’s appearance at a USCIS District/Field Office to receive a document evidencing an immigration benefit, following a required appearance at an Application Support Center (ASC) for fingerprinting</w:t>
      </w:r>
      <w:r w:rsidR="001E4CA8">
        <w:rPr>
          <w:rFonts w:ascii="Times New Roman" w:hAnsi="Times New Roman"/>
        </w:rPr>
        <w:t xml:space="preserve">. </w:t>
      </w:r>
      <w:r>
        <w:rPr>
          <w:rFonts w:ascii="Times New Roman" w:hAnsi="Times New Roman"/>
        </w:rPr>
        <w:t>On average, a respondent is subjected to photographing and fingerprinting in CPMS-IVT twice during the course of his or her interactions with USCIS through naturalization, depending on whether an interview is required in connection with the benefit request or the respondent has a need to obtain evidence of an immigration benefit directly from the USCIS District/Field Office</w:t>
      </w:r>
      <w:r w:rsidR="001E4CA8">
        <w:rPr>
          <w:rFonts w:ascii="Times New Roman" w:hAnsi="Times New Roman"/>
        </w:rPr>
        <w:t xml:space="preserve">. </w:t>
      </w:r>
      <w:r>
        <w:rPr>
          <w:rFonts w:ascii="Times New Roman" w:hAnsi="Times New Roman"/>
        </w:rPr>
        <w:t>Requiring a CPMS-IVT check of a respondent on a subsequent visit is to confirm that the information previously submitted is unique to the respondent and that the person present is the same individual that previously presented themselves to USCIS</w:t>
      </w:r>
      <w:r w:rsidR="001E4CA8">
        <w:rPr>
          <w:rFonts w:ascii="Times New Roman" w:hAnsi="Times New Roman"/>
        </w:rPr>
        <w:t xml:space="preserve">. </w:t>
      </w:r>
      <w:r>
        <w:rPr>
          <w:rFonts w:ascii="Times New Roman" w:hAnsi="Times New Roman"/>
        </w:rPr>
        <w:t>Currently, identity verification is done using photographs in the file, observations by the USCIS officer handling the case, and manual checks of DHS databases</w:t>
      </w:r>
      <w:r w:rsidR="001E4CA8">
        <w:rPr>
          <w:rFonts w:ascii="Times New Roman" w:hAnsi="Times New Roman"/>
        </w:rPr>
        <w:t xml:space="preserve">. </w:t>
      </w:r>
      <w:r>
        <w:rPr>
          <w:rFonts w:ascii="Times New Roman" w:hAnsi="Times New Roman"/>
        </w:rPr>
        <w:t>CPMS-IVT improves the adjudication process and minimizes human error.</w:t>
      </w:r>
    </w:p>
    <w:p w:rsidR="00FC21AB" w:rsidP="00FC21AB" w:rsidRDefault="00FC21AB" w14:paraId="4AF6016C" w14:textId="462F79E3">
      <w:pPr>
        <w:widowControl/>
        <w:autoSpaceDE/>
        <w:adjustRightInd/>
        <w:spacing w:line="276" w:lineRule="auto"/>
        <w:ind w:left="720"/>
        <w:rPr>
          <w:rFonts w:ascii="Times New Roman" w:hAnsi="Times New Roman"/>
        </w:rPr>
      </w:pPr>
    </w:p>
    <w:p w:rsidR="001E4CA8" w:rsidP="001E4CA8" w:rsidRDefault="001E4CA8" w14:paraId="5EC2481A" w14:textId="4B0AE8C3">
      <w:pPr>
        <w:widowControl/>
        <w:autoSpaceDE/>
        <w:adjustRightInd/>
        <w:spacing w:line="276" w:lineRule="auto"/>
        <w:ind w:left="720"/>
        <w:rPr>
          <w:rFonts w:ascii="Times New Roman" w:hAnsi="Times New Roman"/>
        </w:rPr>
      </w:pPr>
      <w:r>
        <w:rPr>
          <w:rFonts w:ascii="Times New Roman" w:hAnsi="Times New Roman"/>
          <w:bCs/>
        </w:rPr>
        <w:t xml:space="preserve">Respondents subject to this information collection are all individuals who are appearing at a USCIS District/Field Office for a required interview in connection with their request for an immigration or naturalization benefit, or in order to receive evidence of an immigration benefit such as a </w:t>
      </w:r>
      <w:r>
        <w:rPr>
          <w:rFonts w:ascii="Times New Roman" w:hAnsi="Times New Roman"/>
        </w:rPr>
        <w:t>temporary travel document, parole authorization, temporary extension of a I-90, or temporary I-551 stamp in a passport or on a Form I-94</w:t>
      </w:r>
      <w:r>
        <w:rPr>
          <w:rFonts w:ascii="Times New Roman" w:hAnsi="Times New Roman"/>
          <w:bCs/>
        </w:rPr>
        <w:t xml:space="preserve"> evidencing lawful permanent residence. Respondents </w:t>
      </w:r>
      <w:r w:rsidR="0038116B">
        <w:rPr>
          <w:rFonts w:ascii="Times New Roman" w:hAnsi="Times New Roman"/>
          <w:bCs/>
        </w:rPr>
        <w:t>are</w:t>
      </w:r>
      <w:r>
        <w:rPr>
          <w:rFonts w:ascii="Times New Roman" w:hAnsi="Times New Roman"/>
          <w:bCs/>
        </w:rPr>
        <w:t xml:space="preserve"> required to have their photograph and fingerprints taken at the USCIS District/Field Office to be inputted into t</w:t>
      </w:r>
      <w:r>
        <w:rPr>
          <w:rFonts w:ascii="Times New Roman" w:hAnsi="Times New Roman"/>
        </w:rPr>
        <w:t>he Customer Profile Management System-</w:t>
      </w:r>
      <w:proofErr w:type="spellStart"/>
      <w:r>
        <w:rPr>
          <w:rFonts w:ascii="Times New Roman" w:hAnsi="Times New Roman"/>
        </w:rPr>
        <w:t>IDENTity</w:t>
      </w:r>
      <w:proofErr w:type="spellEnd"/>
      <w:r>
        <w:rPr>
          <w:rFonts w:ascii="Times New Roman" w:hAnsi="Times New Roman"/>
        </w:rPr>
        <w:t xml:space="preserve"> Verification Tool (CPMS-IVT). The only U.S. citizen respondents subject to enrollment in CPMS-IVT are petitioners filing orphan or adoption petitions (Forms I-600/600A) and U.S. citizen petitioners of family-based petitions required to appear at an ASC for biometric capture for purposes of complying with the Adam Walsh Child Protection and Safety Act of 1996, Public Law 109-248. </w:t>
      </w:r>
    </w:p>
    <w:p w:rsidR="001E4CA8" w:rsidP="00FC21AB" w:rsidRDefault="001E4CA8" w14:paraId="2663D3D5" w14:textId="77777777">
      <w:pPr>
        <w:widowControl/>
        <w:autoSpaceDE/>
        <w:adjustRightInd/>
        <w:spacing w:line="276" w:lineRule="auto"/>
        <w:ind w:left="720"/>
        <w:rPr>
          <w:rFonts w:ascii="Times New Roman" w:hAnsi="Times New Roman"/>
        </w:rPr>
      </w:pPr>
    </w:p>
    <w:p w:rsidR="00FC21AB" w:rsidP="00FC21AB" w:rsidRDefault="00FC21AB" w14:paraId="5AA15D01" w14:textId="282C6984">
      <w:pPr>
        <w:widowControl/>
        <w:autoSpaceDE/>
        <w:adjustRightInd/>
        <w:spacing w:line="276" w:lineRule="auto"/>
        <w:ind w:left="720"/>
        <w:rPr>
          <w:rFonts w:ascii="Times New Roman" w:hAnsi="Times New Roman"/>
        </w:rPr>
      </w:pPr>
      <w:r>
        <w:rPr>
          <w:rFonts w:ascii="Times New Roman" w:hAnsi="Times New Roman"/>
        </w:rPr>
        <w:t>To use CPMS-IVT, USCIS trained staff take two fingerprints and a photograph of the individual and input the biometrics information into CPMS-IVT</w:t>
      </w:r>
      <w:r w:rsidR="001E4CA8">
        <w:rPr>
          <w:rFonts w:ascii="Times New Roman" w:hAnsi="Times New Roman"/>
        </w:rPr>
        <w:t xml:space="preserve">. </w:t>
      </w:r>
      <w:r>
        <w:rPr>
          <w:rFonts w:ascii="Times New Roman" w:hAnsi="Times New Roman"/>
        </w:rPr>
        <w:t>The instructions for USCIS Forms requiring CPMS-IVT verification will be updated to notify respondents of this requirement.</w:t>
      </w:r>
    </w:p>
    <w:p w:rsidR="00FC21AB" w:rsidP="00FC21AB" w:rsidRDefault="00FC21AB" w14:paraId="67A39ADC" w14:textId="77777777">
      <w:pPr>
        <w:widowControl/>
        <w:autoSpaceDE/>
        <w:adjustRightInd/>
        <w:spacing w:line="276" w:lineRule="auto"/>
        <w:ind w:left="720"/>
        <w:rPr>
          <w:rFonts w:ascii="Times New Roman" w:hAnsi="Times New Roman"/>
        </w:rPr>
      </w:pPr>
    </w:p>
    <w:p w:rsidR="00FC21AB" w:rsidP="00FC21AB" w:rsidRDefault="00FC21AB" w14:paraId="47E31566" w14:textId="4A76827C">
      <w:pPr>
        <w:widowControl/>
        <w:autoSpaceDE/>
        <w:adjustRightInd/>
        <w:spacing w:line="276" w:lineRule="auto"/>
        <w:ind w:left="720"/>
        <w:rPr>
          <w:rFonts w:ascii="Times New Roman" w:hAnsi="Times New Roman"/>
        </w:rPr>
      </w:pPr>
      <w:r>
        <w:rPr>
          <w:rFonts w:ascii="Times New Roman" w:hAnsi="Times New Roman"/>
        </w:rPr>
        <w:t xml:space="preserve">To provide fingerprints for CPMS-IVT, the individual first places his or her left index finger on the biometric machine, and then his or her right index finger on to the biometric </w:t>
      </w:r>
      <w:r>
        <w:rPr>
          <w:rFonts w:ascii="Times New Roman" w:hAnsi="Times New Roman"/>
        </w:rPr>
        <w:lastRenderedPageBreak/>
        <w:t>machine</w:t>
      </w:r>
      <w:r w:rsidR="001E4CA8">
        <w:rPr>
          <w:rFonts w:ascii="Times New Roman" w:hAnsi="Times New Roman"/>
        </w:rPr>
        <w:t xml:space="preserve">. </w:t>
      </w:r>
      <w:r>
        <w:rPr>
          <w:rFonts w:ascii="Times New Roman" w:hAnsi="Times New Roman"/>
        </w:rPr>
        <w:t>CPMS-IVT compares the biometric data (fingerprint and photograph) and biographical information with biometrics and biographic information previously provided at an ASC using a 1:1 verification. USCIS will utilize CPMS-IVT to verify an individual’s identity, to determine if he or she has any other identities, A</w:t>
      </w:r>
      <w:r>
        <w:rPr>
          <w:rFonts w:ascii="Times New Roman" w:hAnsi="Times New Roman"/>
        </w:rPr>
        <w:noBreakHyphen/>
        <w:t>numbers, or Department of State system warnings for hits related to Watch List notifications about terrorists, active wants and warrants from the FBI, and other serious criminal immigration offenses</w:t>
      </w:r>
      <w:r w:rsidR="001E4CA8">
        <w:rPr>
          <w:rFonts w:ascii="Times New Roman" w:hAnsi="Times New Roman"/>
        </w:rPr>
        <w:t xml:space="preserve">. </w:t>
      </w:r>
      <w:r>
        <w:rPr>
          <w:rFonts w:ascii="Times New Roman" w:hAnsi="Times New Roman"/>
        </w:rPr>
        <w:t>Discrepancies must be resolved prior to adjudication of the individual’s application or petition.</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FC21AB" w:rsidP="00FC21AB" w:rsidRDefault="00FC21AB" w14:paraId="1741BD21" w14:textId="11F9455D">
      <w:pPr>
        <w:tabs>
          <w:tab w:val="left" w:pos="-1440"/>
        </w:tabs>
        <w:spacing w:line="276" w:lineRule="auto"/>
        <w:ind w:left="720"/>
        <w:rPr>
          <w:rFonts w:ascii="Times New Roman" w:hAnsi="Times New Roman"/>
        </w:rPr>
      </w:pPr>
      <w:r>
        <w:rPr>
          <w:rFonts w:ascii="Times New Roman" w:hAnsi="Times New Roman"/>
        </w:rPr>
        <w:t>This information collection currently provides the most efficient means for collecting and processing respondents’ biometric data</w:t>
      </w:r>
      <w:r w:rsidR="001E4CA8">
        <w:rPr>
          <w:rFonts w:ascii="Times New Roman" w:hAnsi="Times New Roman"/>
        </w:rPr>
        <w:t xml:space="preserve">. </w:t>
      </w:r>
      <w:r>
        <w:rPr>
          <w:rFonts w:ascii="Times New Roman" w:hAnsi="Times New Roman"/>
        </w:rPr>
        <w:t>Information is collected from respondents using an internet-based tool that processes, displays, and retrieves biometric and biographic data from the Automated Biometric Identification System (IDENT)</w:t>
      </w:r>
      <w:r w:rsidR="001E4CA8">
        <w:rPr>
          <w:rFonts w:ascii="Times New Roman" w:hAnsi="Times New Roman"/>
        </w:rPr>
        <w:t xml:space="preserve">. </w:t>
      </w:r>
      <w:r>
        <w:rPr>
          <w:rFonts w:ascii="Times New Roman" w:hAnsi="Times New Roman"/>
        </w:rPr>
        <w:t>A notice informing respondents of the CPMS-IVT requirement is displayed at</w:t>
      </w:r>
      <w:r>
        <w:rPr>
          <w:rFonts w:ascii="Times New Roman" w:hAnsi="Times New Roman"/>
          <w:szCs w:val="20"/>
        </w:rPr>
        <w:t xml:space="preserve"> USCIS District/ Field Offices</w:t>
      </w:r>
      <w:r>
        <w:rPr>
          <w:rFonts w:ascii="Times New Roman" w:hAnsi="Times New Roman"/>
        </w:rPr>
        <w:t xml:space="preserve"> in the area where biometric data is collected from respondents.</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FC21AB" w:rsidP="00FC21AB" w:rsidRDefault="00FC21AB" w14:paraId="7E0A9567" w14:textId="0A729F6D">
      <w:pPr>
        <w:tabs>
          <w:tab w:val="left" w:pos="-1440"/>
        </w:tabs>
        <w:spacing w:line="276" w:lineRule="auto"/>
        <w:ind w:left="720"/>
        <w:rPr>
          <w:rFonts w:ascii="Times New Roman" w:hAnsi="Times New Roman"/>
        </w:rPr>
      </w:pPr>
      <w:r>
        <w:rPr>
          <w:rFonts w:ascii="Times New Roman" w:hAnsi="Times New Roman"/>
        </w:rPr>
        <w:t>This information is collected only by means of this process; USCIS does not employ any other tools to collect this information</w:t>
      </w:r>
      <w:r w:rsidR="001E4CA8">
        <w:rPr>
          <w:rFonts w:ascii="Times New Roman" w:hAnsi="Times New Roman"/>
        </w:rPr>
        <w:t xml:space="preserve">. </w:t>
      </w:r>
      <w:r>
        <w:rPr>
          <w:rFonts w:ascii="Times New Roman" w:hAnsi="Times New Roman"/>
        </w:rPr>
        <w:t>There is no information collected by USCIS elsewhere that can be used to obtain the same results.</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FC21AB" w:rsidP="00FC21AB" w:rsidRDefault="00FC21AB" w14:paraId="4F5AA948" w14:textId="77777777">
      <w:pPr>
        <w:tabs>
          <w:tab w:val="left" w:pos="-1440"/>
        </w:tabs>
        <w:spacing w:line="276" w:lineRule="auto"/>
        <w:ind w:left="720"/>
        <w:rPr>
          <w:rFonts w:ascii="Times New Roman" w:hAnsi="Times New Roman"/>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FC21AB" w:rsidP="00FC21AB" w:rsidRDefault="00FC21AB" w14:paraId="05C0BC2D" w14:textId="77777777">
      <w:pPr>
        <w:tabs>
          <w:tab w:val="left" w:pos="-1440"/>
        </w:tabs>
        <w:spacing w:line="276" w:lineRule="auto"/>
        <w:ind w:left="720"/>
        <w:rPr>
          <w:rFonts w:ascii="Times New Roman" w:hAnsi="Times New Roman"/>
        </w:rPr>
      </w:pPr>
      <w:r>
        <w:rPr>
          <w:rFonts w:ascii="Times New Roman" w:hAnsi="Times New Roman"/>
        </w:rPr>
        <w:t xml:space="preserve">If the information is not collected, USCIS would not be able to verify an individual’s identity with the degree of certainty that using CPMS-IVT provides or be fully informed </w:t>
      </w:r>
      <w:r>
        <w:rPr>
          <w:rFonts w:ascii="Times New Roman" w:hAnsi="Times New Roman"/>
        </w:rPr>
        <w:lastRenderedPageBreak/>
        <w:t>of any additional derogatory information that would affect the adjudication.</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 xml:space="preserve">Describe efforts to consult with persons outside the agency to obtain their views on the availability of data, frequency of collection, the clarity of instructions and </w:t>
      </w:r>
      <w:r w:rsidRPr="008F233F">
        <w:rPr>
          <w:rFonts w:ascii="Times New Roman" w:hAnsi="Times New Roman" w:eastAsia="Calibri"/>
          <w:b/>
        </w:rPr>
        <w:lastRenderedPageBreak/>
        <w:t>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757B5E" w:rsidR="006049A7" w:rsidP="00914A5D" w:rsidRDefault="006049A7" w14:paraId="73E9FA32" w14:textId="77777777">
      <w:pPr>
        <w:tabs>
          <w:tab w:val="left" w:pos="-1440"/>
        </w:tabs>
        <w:ind w:left="720"/>
        <w:rPr>
          <w:rFonts w:ascii="Times New Roman" w:hAnsi="Times New Roman"/>
          <w:b/>
        </w:rPr>
      </w:pPr>
    </w:p>
    <w:p w:rsidRPr="00757B5E" w:rsidR="003338D4" w:rsidP="00914A5D" w:rsidRDefault="00921351" w14:paraId="318C041A" w14:textId="45420C51">
      <w:pPr>
        <w:tabs>
          <w:tab w:val="left" w:pos="-1440"/>
        </w:tabs>
        <w:ind w:left="720"/>
        <w:rPr>
          <w:rFonts w:ascii="Times New Roman" w:hAnsi="Times New Roman"/>
        </w:rPr>
      </w:pPr>
      <w:r w:rsidRPr="00757B5E">
        <w:rPr>
          <w:rFonts w:ascii="Times New Roman" w:hAnsi="Times New Roman"/>
        </w:rPr>
        <w:t xml:space="preserve">On </w:t>
      </w:r>
      <w:r w:rsidRPr="00757B5E" w:rsidR="00757B5E">
        <w:rPr>
          <w:rFonts w:ascii="Times New Roman" w:hAnsi="Times New Roman"/>
        </w:rPr>
        <w:t>August 26, 2020</w:t>
      </w:r>
      <w:r w:rsidRPr="00757B5E">
        <w:rPr>
          <w:rFonts w:ascii="Times New Roman" w:hAnsi="Times New Roman"/>
        </w:rPr>
        <w:t xml:space="preserve"> USCIS published a 60-day notice in the Federal Register at </w:t>
      </w:r>
      <w:r w:rsidRPr="00757B5E" w:rsidR="00757B5E">
        <w:rPr>
          <w:rFonts w:ascii="Times New Roman" w:hAnsi="Times New Roman"/>
        </w:rPr>
        <w:t>85</w:t>
      </w:r>
      <w:r w:rsidRPr="00757B5E">
        <w:rPr>
          <w:rFonts w:ascii="Times New Roman" w:hAnsi="Times New Roman"/>
        </w:rPr>
        <w:t xml:space="preserve"> FR </w:t>
      </w:r>
      <w:r w:rsidRPr="00757B5E" w:rsidR="00757B5E">
        <w:rPr>
          <w:rFonts w:ascii="Times New Roman" w:hAnsi="Times New Roman"/>
        </w:rPr>
        <w:t>52626</w:t>
      </w:r>
      <w:r w:rsidRPr="00757B5E">
        <w:rPr>
          <w:rFonts w:ascii="Times New Roman" w:hAnsi="Times New Roman"/>
        </w:rPr>
        <w:t xml:space="preserve">. USCIS </w:t>
      </w:r>
      <w:r w:rsidRPr="00757B5E" w:rsidR="00590B61">
        <w:rPr>
          <w:rFonts w:ascii="Times New Roman" w:hAnsi="Times New Roman"/>
        </w:rPr>
        <w:t>did</w:t>
      </w:r>
      <w:r w:rsidRPr="00757B5E">
        <w:rPr>
          <w:rFonts w:ascii="Times New Roman" w:hAnsi="Times New Roman"/>
        </w:rPr>
        <w:t xml:space="preserve"> not receive comments after publishing that notice</w:t>
      </w:r>
      <w:r w:rsidRPr="00757B5E" w:rsidR="008A42B6">
        <w:rPr>
          <w:rFonts w:ascii="Times New Roman" w:hAnsi="Times New Roman"/>
        </w:rPr>
        <w:t xml:space="preserve">. </w:t>
      </w:r>
    </w:p>
    <w:p w:rsidRPr="00757B5E" w:rsidR="003338D4" w:rsidP="00914A5D" w:rsidRDefault="003338D4" w14:paraId="0B736B34" w14:textId="77777777">
      <w:pPr>
        <w:tabs>
          <w:tab w:val="left" w:pos="-1440"/>
        </w:tabs>
        <w:ind w:left="720"/>
        <w:rPr>
          <w:rFonts w:ascii="Times New Roman" w:hAnsi="Times New Roman"/>
        </w:rPr>
      </w:pPr>
    </w:p>
    <w:p w:rsidRPr="00757B5E" w:rsidR="00494557" w:rsidP="00914A5D" w:rsidRDefault="00921351" w14:paraId="723038E9" w14:textId="6F48B1F0">
      <w:pPr>
        <w:tabs>
          <w:tab w:val="left" w:pos="-1440"/>
        </w:tabs>
        <w:ind w:left="720"/>
        <w:rPr>
          <w:rFonts w:ascii="Times New Roman" w:hAnsi="Times New Roman"/>
        </w:rPr>
      </w:pPr>
      <w:r w:rsidRPr="00757B5E">
        <w:rPr>
          <w:rFonts w:ascii="Times New Roman" w:hAnsi="Times New Roman"/>
        </w:rPr>
        <w:t xml:space="preserve">On </w:t>
      </w:r>
      <w:r w:rsidRPr="00757B5E" w:rsidR="00757B5E">
        <w:rPr>
          <w:rFonts w:ascii="Times New Roman" w:hAnsi="Times New Roman"/>
        </w:rPr>
        <w:t>November 23</w:t>
      </w:r>
      <w:r w:rsidRPr="00757B5E">
        <w:rPr>
          <w:rFonts w:ascii="Times New Roman" w:hAnsi="Times New Roman"/>
        </w:rPr>
        <w:t xml:space="preserve">, </w:t>
      </w:r>
      <w:r w:rsidRPr="00757B5E" w:rsidR="00757B5E">
        <w:rPr>
          <w:rFonts w:ascii="Times New Roman" w:hAnsi="Times New Roman"/>
        </w:rPr>
        <w:t>2020</w:t>
      </w:r>
      <w:r w:rsidRPr="00757B5E">
        <w:rPr>
          <w:rFonts w:ascii="Times New Roman" w:hAnsi="Times New Roman"/>
        </w:rPr>
        <w:t xml:space="preserve">, USCIS published a 30-day notice in the Federal Register at </w:t>
      </w:r>
      <w:r w:rsidRPr="00757B5E" w:rsidR="00757B5E">
        <w:rPr>
          <w:rFonts w:ascii="Times New Roman" w:hAnsi="Times New Roman"/>
        </w:rPr>
        <w:t>85</w:t>
      </w:r>
      <w:r w:rsidRPr="00757B5E">
        <w:rPr>
          <w:rFonts w:ascii="Times New Roman" w:hAnsi="Times New Roman"/>
        </w:rPr>
        <w:t xml:space="preserve"> FR </w:t>
      </w:r>
      <w:r w:rsidRPr="00757B5E" w:rsidR="00757B5E">
        <w:rPr>
          <w:rFonts w:ascii="Times New Roman" w:hAnsi="Times New Roman"/>
        </w:rPr>
        <w:t>74746</w:t>
      </w:r>
      <w:r w:rsidRPr="00757B5E">
        <w:rPr>
          <w:rFonts w:ascii="Times New Roman" w:hAnsi="Times New Roman"/>
        </w:rPr>
        <w:t xml:space="preserve">. USCIS </w:t>
      </w:r>
      <w:r w:rsidRPr="00757B5E" w:rsidR="00590B61">
        <w:rPr>
          <w:rFonts w:ascii="Times New Roman" w:hAnsi="Times New Roman"/>
        </w:rPr>
        <w:t>did not</w:t>
      </w:r>
      <w:r w:rsidRPr="00757B5E">
        <w:rPr>
          <w:rFonts w:ascii="Times New Roman" w:hAnsi="Times New Roman"/>
        </w:rPr>
        <w:t xml:space="preserve"> receive comment</w:t>
      </w:r>
      <w:r w:rsidRPr="00757B5E" w:rsidR="00590B61">
        <w:rPr>
          <w:rFonts w:ascii="Times New Roman" w:hAnsi="Times New Roman"/>
        </w:rPr>
        <w:t>s</w:t>
      </w:r>
      <w:r w:rsidRPr="00757B5E">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FC21AB" w:rsidP="00FC21AB" w:rsidRDefault="00FC21AB" w14:paraId="6DDAD774" w14:textId="6685E774">
      <w:pPr>
        <w:tabs>
          <w:tab w:val="left" w:pos="-1440"/>
        </w:tabs>
        <w:spacing w:line="276" w:lineRule="auto"/>
        <w:ind w:left="720"/>
        <w:rPr>
          <w:rFonts w:ascii="Times New Roman" w:hAnsi="Times New Roman"/>
          <w:color w:val="000000"/>
        </w:rPr>
      </w:pPr>
      <w:r>
        <w:rPr>
          <w:rFonts w:ascii="Times New Roman" w:hAnsi="Times New Roman"/>
          <w:bCs/>
        </w:rPr>
        <w:t>There is no assurance of confidentiality</w:t>
      </w:r>
      <w:r w:rsidR="001E4CA8">
        <w:rPr>
          <w:rFonts w:ascii="Times New Roman" w:hAnsi="Times New Roman"/>
          <w:bCs/>
        </w:rPr>
        <w:t xml:space="preserve">. </w:t>
      </w:r>
      <w:r>
        <w:rPr>
          <w:rFonts w:ascii="Times New Roman" w:hAnsi="Times New Roman"/>
          <w:color w:val="000000"/>
        </w:rPr>
        <w:t>The information requested, and the associated evidence, is collected under the Immigration and Nationality Act</w:t>
      </w:r>
      <w:r w:rsidR="001E4CA8">
        <w:rPr>
          <w:rFonts w:ascii="Times New Roman" w:hAnsi="Times New Roman"/>
          <w:color w:val="000000"/>
        </w:rPr>
        <w:t xml:space="preserve">. </w:t>
      </w:r>
      <w:r>
        <w:rPr>
          <w:rFonts w:ascii="Times New Roman" w:hAnsi="Times New Roman"/>
          <w:color w:val="000000"/>
        </w:rPr>
        <w:t xml:space="preserve">The primary purposes for providing the requested information is to determine if the applicant or petitioner is eligible for the immigration or naturalization benefit being sought, and to verify the identity of the individual appearing at a USCIS office for an interview or to obtain evidence of an immigration benefit. </w:t>
      </w:r>
    </w:p>
    <w:p w:rsidR="00FC21AB" w:rsidP="00FC21AB" w:rsidRDefault="00FC21AB" w14:paraId="0EF35BBC" w14:textId="2912EA47">
      <w:pPr>
        <w:tabs>
          <w:tab w:val="left" w:pos="-1440"/>
        </w:tabs>
        <w:spacing w:line="276" w:lineRule="auto"/>
        <w:ind w:left="720"/>
        <w:rPr>
          <w:rFonts w:ascii="Times New Roman" w:hAnsi="Times New Roman"/>
          <w:color w:val="000000"/>
        </w:rPr>
      </w:pPr>
    </w:p>
    <w:p w:rsidR="00FC21AB" w:rsidP="00FC21AB" w:rsidRDefault="00FC21AB" w14:paraId="55B27B5C" w14:textId="286BDC87">
      <w:pPr>
        <w:tabs>
          <w:tab w:val="left" w:pos="-1440"/>
        </w:tabs>
        <w:spacing w:line="276" w:lineRule="auto"/>
        <w:ind w:left="720"/>
        <w:rPr>
          <w:rFonts w:ascii="Times New Roman" w:hAnsi="Times New Roman"/>
          <w:color w:val="000000"/>
        </w:rPr>
      </w:pPr>
      <w:r>
        <w:rPr>
          <w:rFonts w:ascii="Times New Roman" w:hAnsi="Times New Roman"/>
          <w:color w:val="000000"/>
        </w:rPr>
        <w:t>The information provided is required and will be used in the adjudication of the respondent’s application or petition</w:t>
      </w:r>
      <w:r w:rsidR="001E4CA8">
        <w:rPr>
          <w:rFonts w:ascii="Times New Roman" w:hAnsi="Times New Roman"/>
          <w:color w:val="000000"/>
        </w:rPr>
        <w:t xml:space="preserve">. </w:t>
      </w:r>
      <w:r>
        <w:rPr>
          <w:rFonts w:ascii="Times New Roman" w:hAnsi="Times New Roman"/>
          <w:color w:val="000000"/>
        </w:rPr>
        <w:t>Failure to provide the requested information, and any evidence, may delay a final decision or result in denial of the individual’s benefit request.</w:t>
      </w:r>
      <w:r w:rsidRPr="00FC21AB">
        <w:rPr>
          <w:rFonts w:ascii="Times New Roman" w:hAnsi="Times New Roman"/>
          <w:color w:val="000000"/>
        </w:rPr>
        <w:t xml:space="preserve"> </w:t>
      </w:r>
      <w:r>
        <w:rPr>
          <w:rFonts w:ascii="Times New Roman" w:hAnsi="Times New Roman"/>
          <w:color w:val="000000"/>
        </w:rPr>
        <w:t>The information provided by the individual for this benefit request may be shared with other Federal, State, local, and foreign government agencies and authorized organizations following approved routine uses described in the associated published system of record notices. The information may also be made available, as appropriate, for law enforcement purposes or in the interest of national security.</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EC5F60" w:rsidR="00EC5F60" w:rsidP="00EC5F60" w:rsidRDefault="00FC21AB" w14:paraId="3F7FD3D3" w14:textId="5E638EF3">
      <w:pPr>
        <w:pStyle w:val="ListParagraph"/>
        <w:numPr>
          <w:ilvl w:val="0"/>
          <w:numId w:val="9"/>
        </w:numPr>
        <w:tabs>
          <w:tab w:val="left" w:pos="-1440"/>
        </w:tabs>
        <w:rPr>
          <w:rFonts w:ascii="Times New Roman" w:hAnsi="Times New Roman"/>
        </w:rPr>
      </w:pPr>
      <w:r>
        <w:rPr>
          <w:rFonts w:ascii="Times New Roman" w:hAnsi="Times New Roman"/>
          <w:color w:val="000000"/>
        </w:rPr>
        <w:t>DHS/USCIS/PIA-060 Customer Profile Management Service (CPMS) and subsequent updates</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FC21AB" w:rsidR="00FC21AB" w:rsidP="00EC5F60" w:rsidRDefault="00FC21AB" w14:paraId="27D24B88" w14:textId="77777777">
      <w:pPr>
        <w:pStyle w:val="ListParagraph"/>
        <w:numPr>
          <w:ilvl w:val="0"/>
          <w:numId w:val="9"/>
        </w:numPr>
        <w:tabs>
          <w:tab w:val="left" w:pos="-1440"/>
        </w:tabs>
        <w:rPr>
          <w:rFonts w:ascii="Times New Roman" w:hAnsi="Times New Roman"/>
        </w:rPr>
      </w:pPr>
      <w:r>
        <w:rPr>
          <w:rFonts w:ascii="Times New Roman" w:hAnsi="Times New Roman"/>
          <w:color w:val="000000"/>
        </w:rPr>
        <w:t>DHS/USCIS-002 Background Check Service, June 5, 2007, 72 FR 31082 and</w:t>
      </w:r>
    </w:p>
    <w:p w:rsidRPr="00EC5F60" w:rsidR="00EC5F60" w:rsidP="00EC5F60" w:rsidRDefault="00FC21AB" w14:paraId="5E3A935B" w14:textId="52E7F5EC">
      <w:pPr>
        <w:pStyle w:val="ListParagraph"/>
        <w:numPr>
          <w:ilvl w:val="0"/>
          <w:numId w:val="9"/>
        </w:numPr>
        <w:tabs>
          <w:tab w:val="left" w:pos="-1440"/>
        </w:tabs>
        <w:rPr>
          <w:rFonts w:ascii="Times New Roman" w:hAnsi="Times New Roman"/>
        </w:rPr>
      </w:pPr>
      <w:r>
        <w:rPr>
          <w:rFonts w:ascii="Times New Roman" w:hAnsi="Times New Roman"/>
          <w:color w:val="000000"/>
        </w:rPr>
        <w:t>DHS/USCIS-003 Biometric Storage System, April 6, 2007, 72 FR 17172</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FC21AB" w:rsidP="00FC21AB" w:rsidRDefault="00FC21AB" w14:paraId="55B22483" w14:textId="77777777">
      <w:pPr>
        <w:tabs>
          <w:tab w:val="left" w:pos="-1440"/>
        </w:tabs>
        <w:spacing w:line="276" w:lineRule="auto"/>
        <w:ind w:left="720"/>
        <w:jc w:val="both"/>
        <w:rPr>
          <w:rFonts w:ascii="Times New Roman" w:hAnsi="Times New Roman"/>
        </w:rPr>
      </w:pPr>
      <w:r>
        <w:rPr>
          <w:rFonts w:ascii="Times New Roman" w:hAnsi="Times New Roman"/>
        </w:rPr>
        <w:t>There are no questions of a sensitive nature collected.</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890" w:type="dxa"/>
        <w:tblInd w:w="93" w:type="dxa"/>
        <w:tblLook w:val="04A0" w:firstRow="1" w:lastRow="0" w:firstColumn="1" w:lastColumn="0" w:noHBand="0" w:noVBand="1"/>
      </w:tblPr>
      <w:tblGrid>
        <w:gridCol w:w="1272"/>
        <w:gridCol w:w="960"/>
        <w:gridCol w:w="1239"/>
        <w:gridCol w:w="1180"/>
        <w:gridCol w:w="1116"/>
        <w:gridCol w:w="983"/>
        <w:gridCol w:w="960"/>
        <w:gridCol w:w="960"/>
        <w:gridCol w:w="1220"/>
      </w:tblGrid>
      <w:tr w:rsidRPr="00E77B24" w:rsidR="00E77B24" w:rsidTr="00545DC0"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11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545DC0"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11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545DC0" w:rsidTr="00545DC0"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545DC0" w:rsidP="00545DC0" w:rsidRDefault="00545DC0" w14:paraId="0DEAD39A" w14:textId="56DC339B">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lastRenderedPageBreak/>
              <w:t>Individuals or households </w:t>
            </w:r>
          </w:p>
        </w:tc>
        <w:tc>
          <w:tcPr>
            <w:tcW w:w="960" w:type="dxa"/>
            <w:tcBorders>
              <w:top w:val="nil"/>
              <w:left w:val="nil"/>
              <w:bottom w:val="single" w:color="auto" w:sz="8" w:space="0"/>
              <w:right w:val="single" w:color="auto" w:sz="8" w:space="0"/>
            </w:tcBorders>
            <w:shd w:val="clear" w:color="auto" w:fill="auto"/>
            <w:vAlign w:val="center"/>
            <w:hideMark/>
          </w:tcPr>
          <w:p w:rsidRPr="00E77B24" w:rsidR="00545DC0" w:rsidP="00545DC0" w:rsidRDefault="00545DC0" w14:paraId="04C4837B" w14:textId="26B8EF8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CPMS-IVT / Form     M-1061</w:t>
            </w:r>
          </w:p>
        </w:tc>
        <w:tc>
          <w:tcPr>
            <w:tcW w:w="1239" w:type="dxa"/>
            <w:tcBorders>
              <w:top w:val="nil"/>
              <w:left w:val="nil"/>
              <w:bottom w:val="single" w:color="auto" w:sz="8" w:space="0"/>
              <w:right w:val="single" w:color="auto" w:sz="8" w:space="0"/>
            </w:tcBorders>
            <w:shd w:val="clear" w:color="auto" w:fill="auto"/>
            <w:vAlign w:val="center"/>
            <w:hideMark/>
          </w:tcPr>
          <w:p w:rsidRPr="00545DC0" w:rsidR="00545DC0" w:rsidP="00545DC0" w:rsidRDefault="00545DC0" w14:paraId="01F4B292" w14:textId="5C3CF50D">
            <w:pPr>
              <w:widowControl/>
              <w:autoSpaceDE/>
              <w:autoSpaceDN/>
              <w:adjustRightInd/>
              <w:jc w:val="center"/>
              <w:rPr>
                <w:rFonts w:ascii="Times New Roman" w:hAnsi="Times New Roman"/>
                <w:sz w:val="20"/>
                <w:szCs w:val="20"/>
              </w:rPr>
            </w:pPr>
            <w:r w:rsidRPr="00545DC0">
              <w:rPr>
                <w:rFonts w:ascii="Times New Roman" w:hAnsi="Times New Roman"/>
                <w:sz w:val="20"/>
                <w:szCs w:val="20"/>
              </w:rPr>
              <w:t>1,500,000</w:t>
            </w:r>
          </w:p>
        </w:tc>
        <w:tc>
          <w:tcPr>
            <w:tcW w:w="1180" w:type="dxa"/>
            <w:tcBorders>
              <w:top w:val="nil"/>
              <w:left w:val="nil"/>
              <w:bottom w:val="single" w:color="auto" w:sz="8" w:space="0"/>
              <w:right w:val="single" w:color="auto" w:sz="8" w:space="0"/>
            </w:tcBorders>
            <w:shd w:val="clear" w:color="auto" w:fill="auto"/>
            <w:vAlign w:val="center"/>
            <w:hideMark/>
          </w:tcPr>
          <w:p w:rsidRPr="00545DC0" w:rsidR="00545DC0" w:rsidP="00545DC0" w:rsidRDefault="00545DC0" w14:paraId="237336F3" w14:textId="5B79289C">
            <w:pPr>
              <w:widowControl/>
              <w:autoSpaceDE/>
              <w:autoSpaceDN/>
              <w:adjustRightInd/>
              <w:jc w:val="center"/>
              <w:rPr>
                <w:rFonts w:ascii="Times New Roman" w:hAnsi="Times New Roman"/>
                <w:color w:val="000000"/>
                <w:sz w:val="20"/>
                <w:szCs w:val="20"/>
              </w:rPr>
            </w:pPr>
            <w:r w:rsidRPr="00545DC0">
              <w:rPr>
                <w:rFonts w:ascii="Times New Roman" w:hAnsi="Times New Roman"/>
                <w:sz w:val="20"/>
                <w:szCs w:val="20"/>
              </w:rPr>
              <w:t>2</w:t>
            </w:r>
          </w:p>
        </w:tc>
        <w:tc>
          <w:tcPr>
            <w:tcW w:w="1116" w:type="dxa"/>
            <w:tcBorders>
              <w:top w:val="nil"/>
              <w:left w:val="nil"/>
              <w:bottom w:val="single" w:color="auto" w:sz="8" w:space="0"/>
              <w:right w:val="single" w:color="auto" w:sz="8" w:space="0"/>
            </w:tcBorders>
            <w:shd w:val="clear" w:color="auto" w:fill="auto"/>
            <w:vAlign w:val="center"/>
            <w:hideMark/>
          </w:tcPr>
          <w:p w:rsidRPr="00545DC0" w:rsidR="00545DC0" w:rsidP="00545DC0" w:rsidRDefault="00545DC0" w14:paraId="160FCCB1" w14:textId="76E0F27D">
            <w:pPr>
              <w:widowControl/>
              <w:autoSpaceDE/>
              <w:autoSpaceDN/>
              <w:adjustRightInd/>
              <w:jc w:val="center"/>
              <w:rPr>
                <w:rFonts w:ascii="Times New Roman" w:hAnsi="Times New Roman"/>
                <w:color w:val="000000"/>
                <w:sz w:val="20"/>
                <w:szCs w:val="20"/>
              </w:rPr>
            </w:pPr>
            <w:r w:rsidRPr="00545DC0">
              <w:rPr>
                <w:rFonts w:ascii="Times New Roman" w:hAnsi="Times New Roman"/>
                <w:sz w:val="20"/>
                <w:szCs w:val="20"/>
              </w:rPr>
              <w:t>3,000,000</w:t>
            </w:r>
          </w:p>
        </w:tc>
        <w:tc>
          <w:tcPr>
            <w:tcW w:w="983" w:type="dxa"/>
            <w:tcBorders>
              <w:top w:val="nil"/>
              <w:left w:val="nil"/>
              <w:bottom w:val="single" w:color="auto" w:sz="8" w:space="0"/>
              <w:right w:val="single" w:color="auto" w:sz="8" w:space="0"/>
            </w:tcBorders>
            <w:shd w:val="clear" w:color="auto" w:fill="auto"/>
            <w:vAlign w:val="center"/>
            <w:hideMark/>
          </w:tcPr>
          <w:p w:rsidRPr="00E77B24" w:rsidR="00545DC0" w:rsidP="00545DC0" w:rsidRDefault="00545DC0" w14:paraId="772C668F" w14:textId="09604E98">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.083</w:t>
            </w:r>
          </w:p>
        </w:tc>
        <w:tc>
          <w:tcPr>
            <w:tcW w:w="960" w:type="dxa"/>
            <w:tcBorders>
              <w:top w:val="nil"/>
              <w:left w:val="nil"/>
              <w:bottom w:val="single" w:color="auto" w:sz="8" w:space="0"/>
              <w:right w:val="single" w:color="auto" w:sz="8" w:space="0"/>
            </w:tcBorders>
            <w:shd w:val="clear" w:color="auto" w:fill="auto"/>
            <w:vAlign w:val="center"/>
            <w:hideMark/>
          </w:tcPr>
          <w:p w:rsidRPr="00545DC0" w:rsidR="00545DC0" w:rsidP="00545DC0" w:rsidRDefault="00545DC0" w14:paraId="7D6767FE" w14:textId="42A67E6C">
            <w:pPr>
              <w:widowControl/>
              <w:autoSpaceDE/>
              <w:autoSpaceDN/>
              <w:adjustRightInd/>
              <w:jc w:val="center"/>
              <w:rPr>
                <w:rFonts w:ascii="Times New Roman" w:hAnsi="Times New Roman"/>
                <w:sz w:val="20"/>
                <w:szCs w:val="20"/>
              </w:rPr>
            </w:pPr>
            <w:r w:rsidRPr="00545DC0">
              <w:rPr>
                <w:rFonts w:ascii="Times New Roman" w:hAnsi="Times New Roman"/>
                <w:sz w:val="20"/>
                <w:szCs w:val="20"/>
              </w:rPr>
              <w:t>249,000</w:t>
            </w:r>
          </w:p>
        </w:tc>
        <w:tc>
          <w:tcPr>
            <w:tcW w:w="960" w:type="dxa"/>
            <w:tcBorders>
              <w:top w:val="nil"/>
              <w:left w:val="nil"/>
              <w:bottom w:val="single" w:color="auto" w:sz="8" w:space="0"/>
              <w:right w:val="single" w:color="auto" w:sz="8" w:space="0"/>
            </w:tcBorders>
            <w:shd w:val="clear" w:color="auto" w:fill="auto"/>
            <w:vAlign w:val="center"/>
            <w:hideMark/>
          </w:tcPr>
          <w:p w:rsidRPr="00545DC0" w:rsidR="00545DC0" w:rsidP="00545DC0" w:rsidRDefault="00545DC0" w14:paraId="030D78C8" w14:textId="04214F8E">
            <w:pPr>
              <w:widowControl/>
              <w:autoSpaceDE/>
              <w:autoSpaceDN/>
              <w:adjustRightInd/>
              <w:jc w:val="center"/>
              <w:rPr>
                <w:rFonts w:ascii="Times New Roman" w:hAnsi="Times New Roman"/>
                <w:color w:val="FF0000"/>
                <w:sz w:val="20"/>
                <w:szCs w:val="20"/>
              </w:rPr>
            </w:pPr>
            <w:r w:rsidRPr="00545DC0">
              <w:rPr>
                <w:rFonts w:ascii="Times New Roman" w:hAnsi="Times New Roman"/>
                <w:sz w:val="20"/>
                <w:szCs w:val="20"/>
              </w:rPr>
              <w:t>$37.55</w:t>
            </w:r>
          </w:p>
        </w:tc>
        <w:tc>
          <w:tcPr>
            <w:tcW w:w="1220" w:type="dxa"/>
            <w:tcBorders>
              <w:top w:val="nil"/>
              <w:left w:val="nil"/>
              <w:bottom w:val="single" w:color="auto" w:sz="8" w:space="0"/>
              <w:right w:val="single" w:color="auto" w:sz="8" w:space="0"/>
            </w:tcBorders>
            <w:shd w:val="clear" w:color="auto" w:fill="auto"/>
            <w:vAlign w:val="center"/>
            <w:hideMark/>
          </w:tcPr>
          <w:p w:rsidRPr="00545DC0" w:rsidR="00545DC0" w:rsidP="00545DC0" w:rsidRDefault="00545DC0" w14:paraId="36DF4DB9" w14:textId="47AD92C9">
            <w:pPr>
              <w:widowControl/>
              <w:autoSpaceDE/>
              <w:autoSpaceDN/>
              <w:adjustRightInd/>
              <w:jc w:val="center"/>
              <w:rPr>
                <w:rFonts w:ascii="Times New Roman" w:hAnsi="Times New Roman"/>
                <w:bCs/>
                <w:color w:val="000000"/>
                <w:sz w:val="20"/>
                <w:szCs w:val="20"/>
              </w:rPr>
            </w:pPr>
            <w:r w:rsidRPr="00545DC0">
              <w:rPr>
                <w:rFonts w:ascii="Times New Roman" w:hAnsi="Times New Roman"/>
                <w:sz w:val="20"/>
                <w:szCs w:val="20"/>
              </w:rPr>
              <w:t>$9,349,950</w:t>
            </w:r>
          </w:p>
        </w:tc>
      </w:tr>
      <w:tr w:rsidRPr="00E77B24" w:rsidR="00545DC0" w:rsidTr="00545DC0"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545DC0" w:rsidP="00545DC0" w:rsidRDefault="00545DC0" w14:paraId="63012E93" w14:textId="77777777">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545DC0" w:rsidP="00545DC0" w:rsidRDefault="00545DC0" w14:paraId="3F64B284" w14:textId="77777777">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tcPr>
          <w:p w:rsidRPr="00545DC0" w:rsidR="00545DC0" w:rsidP="00545DC0" w:rsidRDefault="00545DC0" w14:paraId="15214820" w14:textId="7251DFF2">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545DC0" w:rsidR="00545DC0" w:rsidP="00545DC0" w:rsidRDefault="00545DC0" w14:paraId="38D8A2C1" w14:textId="2EC39C19">
            <w:pPr>
              <w:widowControl/>
              <w:autoSpaceDE/>
              <w:autoSpaceDN/>
              <w:adjustRightInd/>
              <w:jc w:val="center"/>
              <w:rPr>
                <w:rFonts w:ascii="Times New Roman" w:hAnsi="Times New Roman"/>
                <w:color w:val="000000"/>
                <w:sz w:val="20"/>
                <w:szCs w:val="20"/>
              </w:rPr>
            </w:pPr>
          </w:p>
        </w:tc>
        <w:tc>
          <w:tcPr>
            <w:tcW w:w="1116" w:type="dxa"/>
            <w:tcBorders>
              <w:top w:val="nil"/>
              <w:left w:val="nil"/>
              <w:bottom w:val="single" w:color="auto" w:sz="8" w:space="0"/>
              <w:right w:val="single" w:color="auto" w:sz="8" w:space="0"/>
            </w:tcBorders>
            <w:shd w:val="clear" w:color="auto" w:fill="auto"/>
            <w:vAlign w:val="center"/>
            <w:hideMark/>
          </w:tcPr>
          <w:p w:rsidRPr="00545DC0" w:rsidR="00545DC0" w:rsidP="00545DC0" w:rsidRDefault="00545DC0" w14:paraId="69E8A99E" w14:textId="5BFA36AE">
            <w:pPr>
              <w:widowControl/>
              <w:autoSpaceDE/>
              <w:autoSpaceDN/>
              <w:adjustRightInd/>
              <w:jc w:val="center"/>
              <w:rPr>
                <w:rFonts w:ascii="Times New Roman" w:hAnsi="Times New Roman"/>
                <w:b/>
                <w:color w:val="000000"/>
                <w:sz w:val="20"/>
                <w:szCs w:val="20"/>
              </w:rPr>
            </w:pPr>
            <w:r w:rsidRPr="00545DC0">
              <w:rPr>
                <w:rFonts w:ascii="Times New Roman" w:hAnsi="Times New Roman"/>
                <w:sz w:val="20"/>
                <w:szCs w:val="20"/>
              </w:rPr>
              <w:t>3,000,000</w:t>
            </w:r>
          </w:p>
        </w:tc>
        <w:tc>
          <w:tcPr>
            <w:tcW w:w="983" w:type="dxa"/>
            <w:tcBorders>
              <w:top w:val="nil"/>
              <w:left w:val="nil"/>
              <w:bottom w:val="single" w:color="auto" w:sz="8" w:space="0"/>
              <w:right w:val="single" w:color="auto" w:sz="8" w:space="0"/>
            </w:tcBorders>
            <w:shd w:val="clear" w:color="000000" w:fill="000000"/>
            <w:vAlign w:val="center"/>
            <w:hideMark/>
          </w:tcPr>
          <w:p w:rsidRPr="00E77B24" w:rsidR="00545DC0" w:rsidP="00545DC0" w:rsidRDefault="00545DC0" w14:paraId="1DBFF4A2" w14:textId="4ABB87BE">
            <w:pPr>
              <w:widowControl/>
              <w:autoSpaceDE/>
              <w:autoSpaceDN/>
              <w:adjustRightInd/>
              <w:jc w:val="center"/>
              <w:rPr>
                <w:rFonts w:ascii="Times New Roman" w:hAnsi="Times New Roman"/>
                <w:color w:val="000000"/>
                <w:sz w:val="20"/>
                <w:szCs w:val="20"/>
              </w:rPr>
            </w:pPr>
            <w:r>
              <w:rPr>
                <w:rFonts w:ascii="Times New Roman" w:hAnsi="Times New Roman"/>
                <w:b/>
                <w:color w:val="000000"/>
                <w:sz w:val="20"/>
                <w:szCs w:val="20"/>
              </w:rPr>
              <w:t>-</w:t>
            </w:r>
          </w:p>
        </w:tc>
        <w:tc>
          <w:tcPr>
            <w:tcW w:w="960" w:type="dxa"/>
            <w:tcBorders>
              <w:top w:val="nil"/>
              <w:left w:val="nil"/>
              <w:bottom w:val="single" w:color="auto" w:sz="8" w:space="0"/>
              <w:right w:val="single" w:color="auto" w:sz="8" w:space="0"/>
            </w:tcBorders>
            <w:shd w:val="clear" w:color="auto" w:fill="auto"/>
            <w:vAlign w:val="center"/>
            <w:hideMark/>
          </w:tcPr>
          <w:p w:rsidRPr="00545DC0" w:rsidR="00545DC0" w:rsidP="00545DC0" w:rsidRDefault="00545DC0" w14:paraId="6818A358" w14:textId="36ED499A">
            <w:pPr>
              <w:widowControl/>
              <w:autoSpaceDE/>
              <w:autoSpaceDN/>
              <w:adjustRightInd/>
              <w:jc w:val="center"/>
              <w:rPr>
                <w:rFonts w:ascii="Times New Roman" w:hAnsi="Times New Roman"/>
                <w:b/>
                <w:sz w:val="20"/>
                <w:szCs w:val="20"/>
              </w:rPr>
            </w:pPr>
            <w:r w:rsidRPr="00545DC0">
              <w:rPr>
                <w:rFonts w:ascii="Times New Roman" w:hAnsi="Times New Roman"/>
                <w:sz w:val="20"/>
                <w:szCs w:val="20"/>
              </w:rPr>
              <w:t>249,000</w:t>
            </w:r>
          </w:p>
        </w:tc>
        <w:tc>
          <w:tcPr>
            <w:tcW w:w="960" w:type="dxa"/>
            <w:tcBorders>
              <w:top w:val="nil"/>
              <w:left w:val="nil"/>
              <w:bottom w:val="single" w:color="auto" w:sz="8" w:space="0"/>
              <w:right w:val="single" w:color="auto" w:sz="8" w:space="0"/>
            </w:tcBorders>
            <w:shd w:val="clear" w:color="000000" w:fill="000000"/>
            <w:vAlign w:val="center"/>
            <w:hideMark/>
          </w:tcPr>
          <w:p w:rsidRPr="00545DC0" w:rsidR="00545DC0" w:rsidP="00545DC0" w:rsidRDefault="00545DC0" w14:paraId="143F6587" w14:textId="482D5BA2">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545DC0" w:rsidR="00545DC0" w:rsidP="00545DC0" w:rsidRDefault="00545DC0" w14:paraId="5F269780" w14:textId="053B417B">
            <w:pPr>
              <w:widowControl/>
              <w:autoSpaceDE/>
              <w:autoSpaceDN/>
              <w:adjustRightInd/>
              <w:jc w:val="center"/>
              <w:rPr>
                <w:rFonts w:ascii="Times New Roman" w:hAnsi="Times New Roman"/>
                <w:b/>
                <w:bCs/>
                <w:color w:val="000000"/>
                <w:sz w:val="20"/>
                <w:szCs w:val="20"/>
              </w:rPr>
            </w:pPr>
            <w:r w:rsidRPr="00545DC0">
              <w:rPr>
                <w:rFonts w:ascii="Times New Roman" w:hAnsi="Times New Roman"/>
                <w:sz w:val="20"/>
                <w:szCs w:val="20"/>
              </w:rPr>
              <w:t>$9,349,950</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Pr="00215244" w:rsidR="00B635A9" w:rsidP="00B635A9" w:rsidRDefault="00B635A9" w14:paraId="3EF108CC" w14:textId="7FC900B3">
      <w:pPr>
        <w:ind w:left="720"/>
        <w:jc w:val="both"/>
        <w:rPr>
          <w:sz w:val="20"/>
          <w:szCs w:val="20"/>
          <w:u w:val="single"/>
        </w:rPr>
      </w:pPr>
      <w:bookmarkStart w:name="_Hlk39049463" w:id="0"/>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Pr="003338D4">
          <w:rPr>
            <w:rStyle w:val="Hyperlink"/>
            <w:rFonts w:ascii="Times New Roman" w:hAnsi="Times New Roman"/>
            <w:i/>
            <w:iCs/>
            <w:sz w:val="20"/>
            <w:szCs w:val="20"/>
          </w:rPr>
          <w:t>May 201</w:t>
        </w:r>
        <w:r w:rsidR="00F424E7">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wage</w:t>
      </w:r>
      <w:r w:rsidRPr="00FC21AB">
        <w:rPr>
          <w:rFonts w:ascii="Times New Roman" w:hAnsi="Times New Roman"/>
          <w:i/>
          <w:iCs/>
          <w:sz w:val="20"/>
          <w:szCs w:val="20"/>
        </w:rPr>
        <w:t xml:space="preserve"> for </w:t>
      </w:r>
      <w:r w:rsidRPr="00FC21AB" w:rsidR="00847763">
        <w:rPr>
          <w:rFonts w:ascii="Times New Roman" w:hAnsi="Times New Roman"/>
          <w:i/>
          <w:iCs/>
          <w:sz w:val="20"/>
          <w:szCs w:val="20"/>
        </w:rPr>
        <w:t>All Occupations</w:t>
      </w:r>
      <w:r w:rsidRPr="00FC21AB">
        <w:rPr>
          <w:rFonts w:ascii="Times New Roman" w:hAnsi="Times New Roman"/>
          <w:i/>
          <w:iCs/>
          <w:sz w:val="20"/>
          <w:szCs w:val="20"/>
        </w:rPr>
        <w:t xml:space="preserve"> of $</w:t>
      </w:r>
      <w:r w:rsidRPr="00FC21AB" w:rsidR="00F424E7">
        <w:rPr>
          <w:rFonts w:ascii="Times New Roman" w:hAnsi="Times New Roman"/>
          <w:i/>
          <w:iCs/>
          <w:sz w:val="20"/>
          <w:szCs w:val="20"/>
        </w:rPr>
        <w:t>25.72</w:t>
      </w:r>
      <w:r w:rsidRPr="00FC21AB" w:rsidR="00847763">
        <w:rPr>
          <w:rFonts w:ascii="Times New Roman" w:hAnsi="Times New Roman"/>
          <w:i/>
          <w:iCs/>
          <w:sz w:val="20"/>
          <w:szCs w:val="20"/>
        </w:rPr>
        <w:t xml:space="preserve"> </w:t>
      </w:r>
      <w:r w:rsidRPr="00FC21AB">
        <w:rPr>
          <w:rFonts w:ascii="Times New Roman" w:hAnsi="Times New Roman"/>
          <w:i/>
          <w:iCs/>
          <w:sz w:val="20"/>
          <w:szCs w:val="20"/>
        </w:rPr>
        <w:t>times the wage rate benefit multiplier of 1.4</w:t>
      </w:r>
      <w:r w:rsidRPr="00FC21AB" w:rsidR="00F424E7">
        <w:rPr>
          <w:rFonts w:ascii="Times New Roman" w:hAnsi="Times New Roman"/>
          <w:i/>
          <w:iCs/>
          <w:sz w:val="20"/>
          <w:szCs w:val="20"/>
        </w:rPr>
        <w:t>6</w:t>
      </w:r>
      <w:r w:rsidRPr="00FC21AB">
        <w:rPr>
          <w:rFonts w:ascii="Times New Roman" w:hAnsi="Times New Roman"/>
          <w:i/>
          <w:iCs/>
          <w:sz w:val="20"/>
          <w:szCs w:val="20"/>
        </w:rPr>
        <w:t xml:space="preserve"> (to account for benefits</w:t>
      </w:r>
      <w:r w:rsidRPr="00FC21AB" w:rsidR="00B31EBB">
        <w:rPr>
          <w:rFonts w:ascii="Times New Roman" w:hAnsi="Times New Roman"/>
          <w:i/>
          <w:iCs/>
          <w:sz w:val="20"/>
          <w:szCs w:val="20"/>
        </w:rPr>
        <w:t xml:space="preserve"> provided</w:t>
      </w:r>
      <w:r w:rsidRPr="00FC21AB">
        <w:rPr>
          <w:rFonts w:ascii="Times New Roman" w:hAnsi="Times New Roman"/>
          <w:i/>
          <w:iCs/>
          <w:sz w:val="20"/>
          <w:szCs w:val="20"/>
        </w:rPr>
        <w:t>) equaling $</w:t>
      </w:r>
      <w:r w:rsidRPr="00FC21AB" w:rsidR="00F424E7">
        <w:rPr>
          <w:rFonts w:ascii="Times New Roman" w:hAnsi="Times New Roman"/>
          <w:i/>
          <w:iCs/>
          <w:sz w:val="20"/>
          <w:szCs w:val="20"/>
        </w:rPr>
        <w:t>37.55</w:t>
      </w:r>
      <w:r w:rsidRPr="00FC21AB" w:rsidR="00847763">
        <w:rPr>
          <w:rFonts w:ascii="Times New Roman" w:hAnsi="Times New Roman"/>
          <w:i/>
          <w:iCs/>
          <w:sz w:val="20"/>
          <w:szCs w:val="20"/>
        </w:rPr>
        <w:t xml:space="preserve"> </w:t>
      </w:r>
      <w:r w:rsidRPr="00FC21AB" w:rsidR="00FC21AB">
        <w:rPr>
          <w:rFonts w:ascii="Times New Roman" w:hAnsi="Times New Roman"/>
          <w:i/>
          <w:iCs/>
          <w:sz w:val="20"/>
          <w:szCs w:val="20"/>
        </w:rPr>
        <w:t xml:space="preserve"> </w:t>
      </w:r>
      <w:r w:rsidRPr="00FC21AB">
        <w:rPr>
          <w:rFonts w:ascii="Times New Roman" w:hAnsi="Times New Roman"/>
          <w:i/>
          <w:iCs/>
          <w:sz w:val="20"/>
          <w:szCs w:val="20"/>
        </w:rPr>
        <w:t xml:space="preserve">The selection of “All Occupations” was chosen </w:t>
      </w:r>
      <w:r w:rsidRPr="00FC21AB" w:rsidR="00ED4E0C">
        <w:rPr>
          <w:rFonts w:ascii="Times New Roman" w:hAnsi="Times New Roman"/>
          <w:i/>
          <w:iCs/>
          <w:sz w:val="20"/>
          <w:szCs w:val="20"/>
        </w:rPr>
        <w:t>because</w:t>
      </w:r>
      <w:r w:rsidRPr="00FC21AB">
        <w:rPr>
          <w:rFonts w:ascii="Times New Roman" w:hAnsi="Times New Roman"/>
          <w:i/>
          <w:iCs/>
          <w:sz w:val="20"/>
          <w:szCs w:val="20"/>
        </w:rPr>
        <w:t xml:space="preserve"> respondents </w:t>
      </w:r>
      <w:r w:rsidRPr="00FC21AB" w:rsidR="00ED4E0C">
        <w:rPr>
          <w:rFonts w:ascii="Times New Roman" w:hAnsi="Times New Roman"/>
          <w:i/>
          <w:iCs/>
          <w:sz w:val="20"/>
          <w:szCs w:val="20"/>
        </w:rPr>
        <w:t>to</w:t>
      </w:r>
      <w:r w:rsidRPr="00FC21AB">
        <w:rPr>
          <w:rFonts w:ascii="Times New Roman" w:hAnsi="Times New Roman"/>
          <w:i/>
          <w:iCs/>
          <w:sz w:val="20"/>
          <w:szCs w:val="20"/>
        </w:rPr>
        <w:t xml:space="preserve"> this collection could be exp</w:t>
      </w:r>
      <w:r w:rsidRPr="00FC21AB" w:rsidR="00E15619">
        <w:rPr>
          <w:rFonts w:ascii="Times New Roman" w:hAnsi="Times New Roman"/>
          <w:i/>
          <w:iCs/>
          <w:sz w:val="20"/>
          <w:szCs w:val="20"/>
        </w:rPr>
        <w:t>ected from any occupation.</w:t>
      </w:r>
    </w:p>
    <w:bookmarkEnd w:id="0"/>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FC21AB" w:rsidP="00FC21AB" w:rsidRDefault="00FC21AB" w14:paraId="77DFE3FB" w14:textId="77777777">
      <w:pPr>
        <w:tabs>
          <w:tab w:val="left" w:pos="-1440"/>
        </w:tabs>
        <w:spacing w:line="276" w:lineRule="auto"/>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collection of information. There are also no form preparation, legal service, translator, or document search and generation costs associated with this collection of information. Any </w:t>
      </w:r>
      <w:r>
        <w:rPr>
          <w:rFonts w:ascii="Times New Roman" w:hAnsi="Times New Roman"/>
        </w:rPr>
        <w:lastRenderedPageBreak/>
        <w:t xml:space="preserve">costs to respondents are captured in the information collections that require the respondent to appear </w:t>
      </w:r>
      <w:r>
        <w:rPr>
          <w:rFonts w:ascii="Times New Roman" w:hAnsi="Times New Roman"/>
          <w:bCs/>
        </w:rPr>
        <w:t>at a USCIS District/Field Office for an interview</w:t>
      </w:r>
      <w:r>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FC21AB" w:rsidP="00FC21AB" w:rsidRDefault="00FC21AB" w14:paraId="4A8FCDC8" w14:textId="73FF58DA">
      <w:pPr>
        <w:tabs>
          <w:tab w:val="left" w:pos="-1440"/>
        </w:tabs>
        <w:spacing w:line="276" w:lineRule="auto"/>
        <w:ind w:left="720"/>
        <w:rPr>
          <w:rFonts w:ascii="Times New Roman" w:hAnsi="Times New Roman"/>
        </w:rPr>
      </w:pPr>
      <w:r>
        <w:rPr>
          <w:rFonts w:ascii="Times New Roman" w:hAnsi="Times New Roman"/>
        </w:rPr>
        <w:t xml:space="preserve">The estimated cost of the </w:t>
      </w:r>
      <w:r w:rsidR="001E4CA8">
        <w:rPr>
          <w:rFonts w:ascii="Times New Roman" w:hAnsi="Times New Roman"/>
        </w:rPr>
        <w:t xml:space="preserve">CPMS-IVT </w:t>
      </w:r>
      <w:r>
        <w:rPr>
          <w:rFonts w:ascii="Times New Roman" w:hAnsi="Times New Roman"/>
        </w:rPr>
        <w:t xml:space="preserve">program to the Government is </w:t>
      </w:r>
      <w:r w:rsidRPr="001E4CA8" w:rsidR="001A50CD">
        <w:rPr>
          <w:rFonts w:ascii="Times New Roman" w:hAnsi="Times New Roman"/>
        </w:rPr>
        <w:t>$</w:t>
      </w:r>
      <w:r w:rsidR="00757B5E">
        <w:rPr>
          <w:rFonts w:ascii="Times New Roman" w:hAnsi="Times New Roman"/>
        </w:rPr>
        <w:t>10,458,000</w:t>
      </w:r>
      <w:r>
        <w:rPr>
          <w:rFonts w:ascii="Times New Roman" w:hAnsi="Times New Roman"/>
        </w:rPr>
        <w:t>. This estimate was calculated by multiplying the number of responses by the average time per response (</w:t>
      </w:r>
      <w:r w:rsidR="00545DC0">
        <w:rPr>
          <w:rFonts w:ascii="Times New Roman" w:hAnsi="Times New Roman"/>
        </w:rPr>
        <w:t>3,000,000</w:t>
      </w:r>
      <w:r>
        <w:rPr>
          <w:rFonts w:ascii="Times New Roman" w:hAnsi="Times New Roman"/>
        </w:rPr>
        <w:t xml:space="preserve"> x .083 = </w:t>
      </w:r>
      <w:r w:rsidR="00545DC0">
        <w:rPr>
          <w:rFonts w:ascii="Times New Roman" w:hAnsi="Times New Roman"/>
        </w:rPr>
        <w:t>249,000</w:t>
      </w:r>
      <w:r>
        <w:rPr>
          <w:rFonts w:ascii="Times New Roman" w:hAnsi="Times New Roman"/>
        </w:rPr>
        <w:t xml:space="preserve">), and then multiplying that product by </w:t>
      </w:r>
      <w:r w:rsidR="00BE0FED">
        <w:rPr>
          <w:rFonts w:ascii="Times New Roman" w:hAnsi="Times New Roman"/>
        </w:rPr>
        <w:t xml:space="preserve">an </w:t>
      </w:r>
      <w:r>
        <w:rPr>
          <w:rFonts w:ascii="Times New Roman" w:hAnsi="Times New Roman"/>
          <w:iCs/>
        </w:rPr>
        <w:t xml:space="preserve">average hourly rate </w:t>
      </w:r>
      <w:r w:rsidR="00BE0FED">
        <w:rPr>
          <w:rFonts w:ascii="Times New Roman" w:hAnsi="Times New Roman"/>
          <w:iCs/>
        </w:rPr>
        <w:t xml:space="preserve">of </w:t>
      </w:r>
      <w:r w:rsidR="00BE0FED">
        <w:rPr>
          <w:rFonts w:ascii="Times New Roman" w:hAnsi="Times New Roman"/>
        </w:rPr>
        <w:t xml:space="preserve">$42 </w:t>
      </w:r>
      <w:r>
        <w:rPr>
          <w:rFonts w:ascii="Times New Roman" w:hAnsi="Times New Roman"/>
          <w:iCs/>
        </w:rPr>
        <w:t>for USCIS District/Field Office personnel, including wages and benefits (</w:t>
      </w:r>
      <w:r w:rsidR="00545DC0">
        <w:rPr>
          <w:rFonts w:ascii="Times New Roman" w:hAnsi="Times New Roman"/>
        </w:rPr>
        <w:t>249,000</w:t>
      </w:r>
      <w:r w:rsidR="001A50CD">
        <w:rPr>
          <w:rFonts w:ascii="Times New Roman" w:hAnsi="Times New Roman"/>
        </w:rPr>
        <w:t xml:space="preserve"> </w:t>
      </w:r>
      <w:r>
        <w:rPr>
          <w:rFonts w:ascii="Times New Roman" w:hAnsi="Times New Roman"/>
        </w:rPr>
        <w:t>x $</w:t>
      </w:r>
      <w:r w:rsidR="00BE0FED">
        <w:rPr>
          <w:rFonts w:ascii="Times New Roman" w:hAnsi="Times New Roman"/>
        </w:rPr>
        <w:t>42</w:t>
      </w:r>
      <w:r>
        <w:rPr>
          <w:rFonts w:ascii="Times New Roman" w:hAnsi="Times New Roman"/>
        </w:rPr>
        <w:t xml:space="preserve"> = </w:t>
      </w:r>
      <w:r w:rsidRPr="001E4CA8" w:rsidR="001E4CA8">
        <w:rPr>
          <w:rFonts w:ascii="Times New Roman" w:hAnsi="Times New Roman"/>
        </w:rPr>
        <w:t>$</w:t>
      </w:r>
      <w:r w:rsidR="00545DC0">
        <w:rPr>
          <w:rFonts w:ascii="Times New Roman" w:hAnsi="Times New Roman"/>
        </w:rPr>
        <w:t>10,458,000</w:t>
      </w:r>
      <w:r>
        <w:rPr>
          <w:rFonts w:ascii="Times New Roman" w:hAnsi="Times New Roman"/>
        </w:rPr>
        <w:t>)</w:t>
      </w:r>
      <w:r>
        <w:rPr>
          <w:rFonts w:ascii="Times New Roman" w:hAnsi="Times New Roman"/>
          <w:iCs/>
        </w:rPr>
        <w:t>. DHS believes that a comprehensive hourly rate is appropriate to use because personnel at varying GS levels and positions are involved in collecting the information from respondents.</w:t>
      </w:r>
      <w:r>
        <w:rPr>
          <w:rFonts w:ascii="Times New Roman" w:hAnsi="Times New Roman"/>
        </w:rPr>
        <w:t xml:space="preserve"> </w:t>
      </w:r>
    </w:p>
    <w:p w:rsidRPr="00663D52" w:rsidR="00663D52" w:rsidP="00663D52" w:rsidRDefault="00663D52" w14:paraId="1CE1EB25" w14:textId="77777777">
      <w:pPr>
        <w:tabs>
          <w:tab w:val="left" w:pos="-1440"/>
        </w:tabs>
        <w:ind w:left="720"/>
        <w:rPr>
          <w:rFonts w:ascii="Times New Roman" w:hAnsi="Times New Roman"/>
        </w:rPr>
      </w:pPr>
    </w:p>
    <w:p w:rsidR="00B27061" w:rsidP="00914A5D" w:rsidRDefault="00B27061" w14:paraId="0A96F28A" w14:textId="7F34DE9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545DC0" w:rsidRDefault="001A595D" w14:paraId="5BE35965" w14:textId="0F4FBD86">
      <w:pPr>
        <w:tabs>
          <w:tab w:val="left" w:pos="-1440"/>
        </w:tabs>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545DC0" w:rsidTr="00545DC0"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45DC0" w:rsidP="00545DC0" w:rsidRDefault="00545DC0" w14:paraId="04D276B2" w14:textId="0CCCB154">
            <w:pPr>
              <w:widowControl/>
              <w:autoSpaceDE/>
              <w:autoSpaceDN/>
              <w:adjustRightInd/>
              <w:jc w:val="center"/>
              <w:rPr>
                <w:rFonts w:ascii="Times New Roman" w:hAnsi="Times New Roman"/>
                <w:color w:val="000000"/>
              </w:rPr>
            </w:pPr>
            <w:r>
              <w:rPr>
                <w:rFonts w:ascii="Times New Roman" w:hAnsi="Times New Roman"/>
                <w:color w:val="000000"/>
              </w:rPr>
              <w:t>M-1061</w:t>
            </w:r>
          </w:p>
        </w:tc>
        <w:tc>
          <w:tcPr>
            <w:tcW w:w="1310" w:type="dxa"/>
            <w:tcBorders>
              <w:top w:val="nil"/>
              <w:left w:val="nil"/>
              <w:bottom w:val="single" w:color="auto" w:sz="8" w:space="0"/>
              <w:right w:val="single" w:color="auto" w:sz="8" w:space="0"/>
            </w:tcBorders>
            <w:shd w:val="clear" w:color="auto" w:fill="auto"/>
          </w:tcPr>
          <w:p w:rsidRPr="001A50CD" w:rsidR="00545DC0" w:rsidP="00545DC0" w:rsidRDefault="00545DC0" w14:paraId="1920505A" w14:textId="42E4AD17">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tcPr>
          <w:p w:rsidRPr="001A50CD" w:rsidR="00545DC0" w:rsidP="00545DC0" w:rsidRDefault="00545DC0" w14:paraId="07B73D54" w14:textId="1D2C2DC5">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tcPr>
          <w:p w:rsidRPr="001A50CD" w:rsidR="00545DC0" w:rsidP="00545DC0" w:rsidRDefault="00545DC0" w14:paraId="1BB86E93" w14:textId="3CBC4191">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tcPr>
          <w:p w:rsidRPr="00920D27" w:rsidR="00545DC0" w:rsidP="00545DC0" w:rsidRDefault="00545DC0" w14:paraId="0D76B394" w14:textId="19DCB21C">
            <w:pPr>
              <w:widowControl/>
              <w:autoSpaceDE/>
              <w:autoSpaceDN/>
              <w:adjustRightInd/>
              <w:jc w:val="center"/>
              <w:rPr>
                <w:rFonts w:ascii="Times New Roman" w:hAnsi="Times New Roman"/>
                <w:color w:val="000000"/>
              </w:rPr>
            </w:pPr>
            <w:r w:rsidRPr="001A50CD">
              <w:rPr>
                <w:rFonts w:ascii="Times New Roman" w:hAnsi="Times New Roman"/>
              </w:rPr>
              <w:t>272,968</w:t>
            </w:r>
          </w:p>
        </w:tc>
        <w:tc>
          <w:tcPr>
            <w:tcW w:w="1430" w:type="dxa"/>
            <w:tcBorders>
              <w:top w:val="nil"/>
              <w:left w:val="nil"/>
              <w:bottom w:val="single" w:color="auto" w:sz="8" w:space="0"/>
              <w:right w:val="single" w:color="auto" w:sz="8" w:space="0"/>
            </w:tcBorders>
            <w:shd w:val="clear" w:color="auto" w:fill="auto"/>
            <w:vAlign w:val="center"/>
            <w:hideMark/>
          </w:tcPr>
          <w:p w:rsidRPr="00920D27" w:rsidR="00545DC0" w:rsidP="00545DC0" w:rsidRDefault="00545DC0" w14:paraId="1DD3F4C2" w14:textId="2C8D81D0">
            <w:pPr>
              <w:widowControl/>
              <w:autoSpaceDE/>
              <w:autoSpaceDN/>
              <w:adjustRightInd/>
              <w:jc w:val="center"/>
              <w:rPr>
                <w:rFonts w:ascii="Times New Roman" w:hAnsi="Times New Roman"/>
                <w:color w:val="000000"/>
              </w:rPr>
            </w:pPr>
            <w:r w:rsidRPr="00545DC0">
              <w:rPr>
                <w:rFonts w:ascii="Times New Roman" w:hAnsi="Times New Roman"/>
                <w:color w:val="000000"/>
              </w:rPr>
              <w:t>249,000</w:t>
            </w:r>
          </w:p>
        </w:tc>
        <w:tc>
          <w:tcPr>
            <w:tcW w:w="1282" w:type="dxa"/>
            <w:tcBorders>
              <w:top w:val="nil"/>
              <w:left w:val="nil"/>
              <w:bottom w:val="single" w:color="auto" w:sz="8" w:space="0"/>
              <w:right w:val="single" w:color="auto" w:sz="8" w:space="0"/>
            </w:tcBorders>
            <w:shd w:val="clear" w:color="auto" w:fill="auto"/>
            <w:vAlign w:val="center"/>
            <w:hideMark/>
          </w:tcPr>
          <w:p w:rsidRPr="00920D27" w:rsidR="00545DC0" w:rsidP="00545DC0" w:rsidRDefault="00545DC0" w14:paraId="67616E99" w14:textId="0F8304B7">
            <w:pPr>
              <w:widowControl/>
              <w:autoSpaceDE/>
              <w:autoSpaceDN/>
              <w:adjustRightInd/>
              <w:jc w:val="center"/>
              <w:rPr>
                <w:rFonts w:ascii="Times New Roman" w:hAnsi="Times New Roman"/>
                <w:color w:val="000000"/>
              </w:rPr>
            </w:pPr>
            <w:r>
              <w:rPr>
                <w:rFonts w:ascii="Times New Roman" w:hAnsi="Times New Roman"/>
                <w:color w:val="000000"/>
              </w:rPr>
              <w:t>(23,968)</w:t>
            </w:r>
          </w:p>
        </w:tc>
      </w:tr>
      <w:tr w:rsidRPr="00920D27" w:rsidR="00545DC0" w:rsidTr="00545DC0"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45DC0" w:rsidP="00545DC0" w:rsidRDefault="00545DC0"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tcPr>
          <w:p w:rsidRPr="001A50CD" w:rsidR="00545DC0" w:rsidP="00545DC0" w:rsidRDefault="00545DC0" w14:paraId="1D0A10F3" w14:textId="406AC704">
            <w:pPr>
              <w:widowControl/>
              <w:autoSpaceDE/>
              <w:autoSpaceDN/>
              <w:adjustRightInd/>
              <w:jc w:val="center"/>
              <w:rPr>
                <w:rFonts w:ascii="Times New Roman" w:hAnsi="Times New Roman"/>
                <w:b/>
                <w:bCs/>
                <w:color w:val="000000"/>
              </w:rPr>
            </w:pPr>
          </w:p>
        </w:tc>
        <w:tc>
          <w:tcPr>
            <w:tcW w:w="1136" w:type="dxa"/>
            <w:tcBorders>
              <w:top w:val="nil"/>
              <w:left w:val="nil"/>
              <w:bottom w:val="single" w:color="auto" w:sz="8" w:space="0"/>
              <w:right w:val="single" w:color="auto" w:sz="8" w:space="0"/>
            </w:tcBorders>
            <w:shd w:val="clear" w:color="auto" w:fill="auto"/>
          </w:tcPr>
          <w:p w:rsidRPr="001A50CD" w:rsidR="00545DC0" w:rsidP="00545DC0" w:rsidRDefault="00545DC0" w14:paraId="2638F4CC" w14:textId="499DA90A">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tcPr>
          <w:p w:rsidRPr="001A50CD" w:rsidR="00545DC0" w:rsidP="00545DC0" w:rsidRDefault="00545DC0" w14:paraId="72140AA0" w14:textId="59D132FB">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tcPr>
          <w:p w:rsidRPr="00920D27" w:rsidR="00545DC0" w:rsidP="00545DC0" w:rsidRDefault="00545DC0" w14:paraId="05E89823" w14:textId="42A9A4A1">
            <w:pPr>
              <w:widowControl/>
              <w:autoSpaceDE/>
              <w:autoSpaceDN/>
              <w:adjustRightInd/>
              <w:jc w:val="center"/>
              <w:rPr>
                <w:rFonts w:ascii="Times New Roman" w:hAnsi="Times New Roman"/>
                <w:b/>
                <w:bCs/>
                <w:color w:val="000000"/>
              </w:rPr>
            </w:pPr>
            <w:r w:rsidRPr="001A50CD">
              <w:rPr>
                <w:rFonts w:ascii="Times New Roman" w:hAnsi="Times New Roman"/>
                <w:b/>
                <w:bCs/>
              </w:rPr>
              <w:t>272,968</w:t>
            </w:r>
          </w:p>
        </w:tc>
        <w:tc>
          <w:tcPr>
            <w:tcW w:w="1430" w:type="dxa"/>
            <w:tcBorders>
              <w:top w:val="nil"/>
              <w:left w:val="nil"/>
              <w:bottom w:val="single" w:color="auto" w:sz="8" w:space="0"/>
              <w:right w:val="single" w:color="auto" w:sz="8" w:space="0"/>
            </w:tcBorders>
            <w:shd w:val="clear" w:color="auto" w:fill="auto"/>
            <w:vAlign w:val="center"/>
            <w:hideMark/>
          </w:tcPr>
          <w:p w:rsidRPr="00920D27" w:rsidR="00545DC0" w:rsidP="00545DC0" w:rsidRDefault="00545DC0" w14:paraId="47211B81" w14:textId="65684E92">
            <w:pPr>
              <w:widowControl/>
              <w:autoSpaceDE/>
              <w:autoSpaceDN/>
              <w:adjustRightInd/>
              <w:jc w:val="center"/>
              <w:rPr>
                <w:rFonts w:ascii="Times New Roman" w:hAnsi="Times New Roman"/>
                <w:b/>
                <w:bCs/>
                <w:color w:val="000000"/>
              </w:rPr>
            </w:pPr>
            <w:r w:rsidRPr="00545DC0">
              <w:rPr>
                <w:rFonts w:ascii="Times New Roman" w:hAnsi="Times New Roman"/>
                <w:b/>
                <w:bCs/>
                <w:color w:val="000000"/>
              </w:rPr>
              <w:t>249,000</w:t>
            </w:r>
          </w:p>
        </w:tc>
        <w:tc>
          <w:tcPr>
            <w:tcW w:w="1282" w:type="dxa"/>
            <w:tcBorders>
              <w:top w:val="nil"/>
              <w:left w:val="nil"/>
              <w:bottom w:val="single" w:color="auto" w:sz="8" w:space="0"/>
              <w:right w:val="single" w:color="auto" w:sz="8" w:space="0"/>
            </w:tcBorders>
            <w:shd w:val="clear" w:color="auto" w:fill="auto"/>
            <w:vAlign w:val="center"/>
            <w:hideMark/>
          </w:tcPr>
          <w:p w:rsidRPr="00920D27" w:rsidR="00545DC0" w:rsidP="00545DC0" w:rsidRDefault="00545DC0" w14:paraId="5C2904D2" w14:textId="48146CBF">
            <w:pPr>
              <w:widowControl/>
              <w:autoSpaceDE/>
              <w:autoSpaceDN/>
              <w:adjustRightInd/>
              <w:jc w:val="center"/>
              <w:rPr>
                <w:rFonts w:ascii="Times New Roman" w:hAnsi="Times New Roman"/>
                <w:b/>
                <w:bCs/>
                <w:color w:val="000000"/>
              </w:rPr>
            </w:pPr>
            <w:r>
              <w:rPr>
                <w:rFonts w:ascii="Times New Roman" w:hAnsi="Times New Roman"/>
                <w:b/>
                <w:bCs/>
                <w:color w:val="000000"/>
              </w:rPr>
              <w:t>(23,968)</w:t>
            </w:r>
          </w:p>
        </w:tc>
      </w:tr>
    </w:tbl>
    <w:p w:rsidR="008A4764" w:rsidP="003338D4" w:rsidRDefault="008A4764" w14:paraId="6DDC9360" w14:textId="35D417E0">
      <w:pPr>
        <w:tabs>
          <w:tab w:val="left" w:pos="-1440"/>
        </w:tabs>
        <w:rPr>
          <w:rFonts w:ascii="Times New Roman" w:hAnsi="Times New Roman"/>
          <w:color w:val="FF0000"/>
        </w:rPr>
      </w:pPr>
    </w:p>
    <w:p w:rsidRPr="001A50CD" w:rsidR="005B6129" w:rsidP="00FC21AB" w:rsidRDefault="001A50CD" w14:paraId="76BD35EE" w14:textId="53A4F8E2">
      <w:pPr>
        <w:tabs>
          <w:tab w:val="left" w:pos="-1440"/>
        </w:tabs>
        <w:ind w:left="720"/>
        <w:rPr>
          <w:rFonts w:ascii="Times New Roman" w:hAnsi="Times New Roman"/>
        </w:rPr>
      </w:pPr>
      <w:r>
        <w:rPr>
          <w:rFonts w:ascii="Times New Roman" w:hAnsi="Times New Roman"/>
        </w:rPr>
        <w:t xml:space="preserve">The estimated annual hour burden to respondents for this information collection has </w:t>
      </w:r>
      <w:r w:rsidR="00D630B4">
        <w:rPr>
          <w:rFonts w:ascii="Times New Roman" w:hAnsi="Times New Roman"/>
        </w:rPr>
        <w:t>decreased due to an adjustment in the estimated number of respondents</w:t>
      </w:r>
      <w:r>
        <w:rPr>
          <w:rFonts w:ascii="Times New Roman" w:hAnsi="Times New Roman"/>
        </w:rPr>
        <w:t>.</w:t>
      </w:r>
      <w:bookmarkStart w:name="_GoBack" w:id="1"/>
      <w:bookmarkEnd w:id="1"/>
    </w:p>
    <w:p w:rsidR="00FC21AB" w:rsidP="00FC21AB" w:rsidRDefault="00FC21AB" w14:paraId="489F4D07" w14:textId="225ADA5D">
      <w:pPr>
        <w:tabs>
          <w:tab w:val="left" w:pos="-1440"/>
        </w:tabs>
        <w:ind w:left="720"/>
        <w:rPr>
          <w:rFonts w:ascii="Times New Roman" w:hAnsi="Times New Roman"/>
        </w:rPr>
      </w:pPr>
    </w:p>
    <w:p w:rsidRPr="00FC21AB" w:rsidR="00FC21AB" w:rsidP="00FC21AB" w:rsidRDefault="00FC21AB" w14:paraId="1277ECF1" w14:textId="3E26F756">
      <w:pPr>
        <w:tabs>
          <w:tab w:val="left" w:pos="-1440"/>
        </w:tabs>
        <w:ind w:left="720"/>
        <w:rPr>
          <w:rFonts w:ascii="Times New Roman" w:hAnsi="Times New Roman"/>
        </w:rPr>
      </w:pPr>
      <w:r>
        <w:rPr>
          <w:rFonts w:ascii="Times New Roman" w:hAnsi="Times New Roman"/>
        </w:rPr>
        <w:t>There is no cost to respondents for this collection of information.</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7B3FE" w14:textId="77777777" w:rsidR="00A9335C" w:rsidRDefault="00A9335C">
      <w:r>
        <w:separator/>
      </w:r>
    </w:p>
  </w:endnote>
  <w:endnote w:type="continuationSeparator" w:id="0">
    <w:p w14:paraId="2426AAAE" w14:textId="77777777" w:rsidR="00A9335C" w:rsidRDefault="00A9335C">
      <w:r>
        <w:continuationSeparator/>
      </w:r>
    </w:p>
  </w:endnote>
  <w:endnote w:type="continuationNotice" w:id="1">
    <w:p w14:paraId="02FDBAFF" w14:textId="77777777" w:rsidR="007B2EDC" w:rsidRDefault="007B2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A9335C" w:rsidRDefault="00A9335C"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A9335C" w:rsidRDefault="00A9335C"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A9335C" w:rsidRDefault="00A9335C">
    <w:pPr>
      <w:spacing w:line="240" w:lineRule="exact"/>
    </w:pPr>
  </w:p>
  <w:p w14:paraId="466800C6" w14:textId="5271C627" w:rsidR="00A9335C" w:rsidRPr="000712DA" w:rsidRDefault="00A9335C"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14:paraId="1EF28B9E" w14:textId="77777777" w:rsidR="00A9335C" w:rsidRDefault="00A9335C"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83D13" w14:textId="77777777" w:rsidR="00A9335C" w:rsidRDefault="00A9335C">
      <w:r>
        <w:separator/>
      </w:r>
    </w:p>
  </w:footnote>
  <w:footnote w:type="continuationSeparator" w:id="0">
    <w:p w14:paraId="4FE9DDF2" w14:textId="77777777" w:rsidR="00A9335C" w:rsidRDefault="00A9335C">
      <w:r>
        <w:continuationSeparator/>
      </w:r>
    </w:p>
  </w:footnote>
  <w:footnote w:type="continuationNotice" w:id="1">
    <w:p w14:paraId="70224952" w14:textId="77777777" w:rsidR="007B2EDC" w:rsidRDefault="007B2E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3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9320E"/>
    <w:rsid w:val="001A50CD"/>
    <w:rsid w:val="001A595D"/>
    <w:rsid w:val="001A6D21"/>
    <w:rsid w:val="001E4CA8"/>
    <w:rsid w:val="001F67BB"/>
    <w:rsid w:val="0020110E"/>
    <w:rsid w:val="00215244"/>
    <w:rsid w:val="0029577A"/>
    <w:rsid w:val="002A4A73"/>
    <w:rsid w:val="002B6812"/>
    <w:rsid w:val="002C3934"/>
    <w:rsid w:val="002E199D"/>
    <w:rsid w:val="002E7594"/>
    <w:rsid w:val="003338D4"/>
    <w:rsid w:val="0038116B"/>
    <w:rsid w:val="0039427E"/>
    <w:rsid w:val="003A0F52"/>
    <w:rsid w:val="00494557"/>
    <w:rsid w:val="004B36EA"/>
    <w:rsid w:val="004F3779"/>
    <w:rsid w:val="00525E40"/>
    <w:rsid w:val="005423DD"/>
    <w:rsid w:val="0054585A"/>
    <w:rsid w:val="00545DC0"/>
    <w:rsid w:val="005543AD"/>
    <w:rsid w:val="00590B61"/>
    <w:rsid w:val="005A49F2"/>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57B5E"/>
    <w:rsid w:val="00765E88"/>
    <w:rsid w:val="00792B9D"/>
    <w:rsid w:val="007B2EDC"/>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9335C"/>
    <w:rsid w:val="00AF45F2"/>
    <w:rsid w:val="00B04EAE"/>
    <w:rsid w:val="00B0571D"/>
    <w:rsid w:val="00B1471A"/>
    <w:rsid w:val="00B27061"/>
    <w:rsid w:val="00B31EBB"/>
    <w:rsid w:val="00B635A9"/>
    <w:rsid w:val="00B7349D"/>
    <w:rsid w:val="00BD3260"/>
    <w:rsid w:val="00BE0FED"/>
    <w:rsid w:val="00BE3C63"/>
    <w:rsid w:val="00C04531"/>
    <w:rsid w:val="00C3345E"/>
    <w:rsid w:val="00C62A1F"/>
    <w:rsid w:val="00C9224C"/>
    <w:rsid w:val="00C97339"/>
    <w:rsid w:val="00CD6D53"/>
    <w:rsid w:val="00D049AD"/>
    <w:rsid w:val="00D118B8"/>
    <w:rsid w:val="00D15779"/>
    <w:rsid w:val="00D22B13"/>
    <w:rsid w:val="00D3403B"/>
    <w:rsid w:val="00D57A23"/>
    <w:rsid w:val="00D630B4"/>
    <w:rsid w:val="00D80E94"/>
    <w:rsid w:val="00DA2D6B"/>
    <w:rsid w:val="00DE08FF"/>
    <w:rsid w:val="00E15619"/>
    <w:rsid w:val="00E61E1B"/>
    <w:rsid w:val="00E77B24"/>
    <w:rsid w:val="00E85D6D"/>
    <w:rsid w:val="00E91139"/>
    <w:rsid w:val="00EA1FB2"/>
    <w:rsid w:val="00EA3EB8"/>
    <w:rsid w:val="00EC3504"/>
    <w:rsid w:val="00EC5F60"/>
    <w:rsid w:val="00ED4E0C"/>
    <w:rsid w:val="00F424E7"/>
    <w:rsid w:val="00F616FE"/>
    <w:rsid w:val="00FC21AB"/>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0745">
      <w:bodyDiv w:val="1"/>
      <w:marLeft w:val="0"/>
      <w:marRight w:val="0"/>
      <w:marTop w:val="0"/>
      <w:marBottom w:val="0"/>
      <w:divBdr>
        <w:top w:val="none" w:sz="0" w:space="0" w:color="auto"/>
        <w:left w:val="none" w:sz="0" w:space="0" w:color="auto"/>
        <w:bottom w:val="none" w:sz="0" w:space="0" w:color="auto"/>
        <w:right w:val="none" w:sz="0" w:space="0" w:color="auto"/>
      </w:divBdr>
    </w:div>
    <w:div w:id="22827223">
      <w:bodyDiv w:val="1"/>
      <w:marLeft w:val="0"/>
      <w:marRight w:val="0"/>
      <w:marTop w:val="0"/>
      <w:marBottom w:val="0"/>
      <w:divBdr>
        <w:top w:val="none" w:sz="0" w:space="0" w:color="auto"/>
        <w:left w:val="none" w:sz="0" w:space="0" w:color="auto"/>
        <w:bottom w:val="none" w:sz="0" w:space="0" w:color="auto"/>
        <w:right w:val="none" w:sz="0" w:space="0" w:color="auto"/>
      </w:divBdr>
    </w:div>
    <w:div w:id="43145691">
      <w:bodyDiv w:val="1"/>
      <w:marLeft w:val="0"/>
      <w:marRight w:val="0"/>
      <w:marTop w:val="0"/>
      <w:marBottom w:val="0"/>
      <w:divBdr>
        <w:top w:val="none" w:sz="0" w:space="0" w:color="auto"/>
        <w:left w:val="none" w:sz="0" w:space="0" w:color="auto"/>
        <w:bottom w:val="none" w:sz="0" w:space="0" w:color="auto"/>
        <w:right w:val="none" w:sz="0" w:space="0" w:color="auto"/>
      </w:divBdr>
    </w:div>
    <w:div w:id="211893628">
      <w:bodyDiv w:val="1"/>
      <w:marLeft w:val="0"/>
      <w:marRight w:val="0"/>
      <w:marTop w:val="0"/>
      <w:marBottom w:val="0"/>
      <w:divBdr>
        <w:top w:val="none" w:sz="0" w:space="0" w:color="auto"/>
        <w:left w:val="none" w:sz="0" w:space="0" w:color="auto"/>
        <w:bottom w:val="none" w:sz="0" w:space="0" w:color="auto"/>
        <w:right w:val="none" w:sz="0" w:space="0" w:color="auto"/>
      </w:divBdr>
    </w:div>
    <w:div w:id="212813423">
      <w:bodyDiv w:val="1"/>
      <w:marLeft w:val="0"/>
      <w:marRight w:val="0"/>
      <w:marTop w:val="0"/>
      <w:marBottom w:val="0"/>
      <w:divBdr>
        <w:top w:val="none" w:sz="0" w:space="0" w:color="auto"/>
        <w:left w:val="none" w:sz="0" w:space="0" w:color="auto"/>
        <w:bottom w:val="none" w:sz="0" w:space="0" w:color="auto"/>
        <w:right w:val="none" w:sz="0" w:space="0" w:color="auto"/>
      </w:divBdr>
    </w:div>
    <w:div w:id="255869840">
      <w:bodyDiv w:val="1"/>
      <w:marLeft w:val="0"/>
      <w:marRight w:val="0"/>
      <w:marTop w:val="0"/>
      <w:marBottom w:val="0"/>
      <w:divBdr>
        <w:top w:val="none" w:sz="0" w:space="0" w:color="auto"/>
        <w:left w:val="none" w:sz="0" w:space="0" w:color="auto"/>
        <w:bottom w:val="none" w:sz="0" w:space="0" w:color="auto"/>
        <w:right w:val="none" w:sz="0" w:space="0" w:color="auto"/>
      </w:divBdr>
    </w:div>
    <w:div w:id="379403603">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16117599">
      <w:bodyDiv w:val="1"/>
      <w:marLeft w:val="0"/>
      <w:marRight w:val="0"/>
      <w:marTop w:val="0"/>
      <w:marBottom w:val="0"/>
      <w:divBdr>
        <w:top w:val="none" w:sz="0" w:space="0" w:color="auto"/>
        <w:left w:val="none" w:sz="0" w:space="0" w:color="auto"/>
        <w:bottom w:val="none" w:sz="0" w:space="0" w:color="auto"/>
        <w:right w:val="none" w:sz="0" w:space="0" w:color="auto"/>
      </w:divBdr>
    </w:div>
    <w:div w:id="554657932">
      <w:bodyDiv w:val="1"/>
      <w:marLeft w:val="0"/>
      <w:marRight w:val="0"/>
      <w:marTop w:val="0"/>
      <w:marBottom w:val="0"/>
      <w:divBdr>
        <w:top w:val="none" w:sz="0" w:space="0" w:color="auto"/>
        <w:left w:val="none" w:sz="0" w:space="0" w:color="auto"/>
        <w:bottom w:val="none" w:sz="0" w:space="0" w:color="auto"/>
        <w:right w:val="none" w:sz="0" w:space="0" w:color="auto"/>
      </w:divBdr>
    </w:div>
    <w:div w:id="555774595">
      <w:bodyDiv w:val="1"/>
      <w:marLeft w:val="0"/>
      <w:marRight w:val="0"/>
      <w:marTop w:val="0"/>
      <w:marBottom w:val="0"/>
      <w:divBdr>
        <w:top w:val="none" w:sz="0" w:space="0" w:color="auto"/>
        <w:left w:val="none" w:sz="0" w:space="0" w:color="auto"/>
        <w:bottom w:val="none" w:sz="0" w:space="0" w:color="auto"/>
        <w:right w:val="none" w:sz="0" w:space="0" w:color="auto"/>
      </w:divBdr>
    </w:div>
    <w:div w:id="603222657">
      <w:bodyDiv w:val="1"/>
      <w:marLeft w:val="0"/>
      <w:marRight w:val="0"/>
      <w:marTop w:val="0"/>
      <w:marBottom w:val="0"/>
      <w:divBdr>
        <w:top w:val="none" w:sz="0" w:space="0" w:color="auto"/>
        <w:left w:val="none" w:sz="0" w:space="0" w:color="auto"/>
        <w:bottom w:val="none" w:sz="0" w:space="0" w:color="auto"/>
        <w:right w:val="none" w:sz="0" w:space="0" w:color="auto"/>
      </w:divBdr>
    </w:div>
    <w:div w:id="629093967">
      <w:bodyDiv w:val="1"/>
      <w:marLeft w:val="0"/>
      <w:marRight w:val="0"/>
      <w:marTop w:val="0"/>
      <w:marBottom w:val="0"/>
      <w:divBdr>
        <w:top w:val="none" w:sz="0" w:space="0" w:color="auto"/>
        <w:left w:val="none" w:sz="0" w:space="0" w:color="auto"/>
        <w:bottom w:val="none" w:sz="0" w:space="0" w:color="auto"/>
        <w:right w:val="none" w:sz="0" w:space="0" w:color="auto"/>
      </w:divBdr>
    </w:div>
    <w:div w:id="657345498">
      <w:bodyDiv w:val="1"/>
      <w:marLeft w:val="0"/>
      <w:marRight w:val="0"/>
      <w:marTop w:val="0"/>
      <w:marBottom w:val="0"/>
      <w:divBdr>
        <w:top w:val="none" w:sz="0" w:space="0" w:color="auto"/>
        <w:left w:val="none" w:sz="0" w:space="0" w:color="auto"/>
        <w:bottom w:val="none" w:sz="0" w:space="0" w:color="auto"/>
        <w:right w:val="none" w:sz="0" w:space="0" w:color="auto"/>
      </w:divBdr>
    </w:div>
    <w:div w:id="734552980">
      <w:bodyDiv w:val="1"/>
      <w:marLeft w:val="0"/>
      <w:marRight w:val="0"/>
      <w:marTop w:val="0"/>
      <w:marBottom w:val="0"/>
      <w:divBdr>
        <w:top w:val="none" w:sz="0" w:space="0" w:color="auto"/>
        <w:left w:val="none" w:sz="0" w:space="0" w:color="auto"/>
        <w:bottom w:val="none" w:sz="0" w:space="0" w:color="auto"/>
        <w:right w:val="none" w:sz="0" w:space="0" w:color="auto"/>
      </w:divBdr>
    </w:div>
    <w:div w:id="739789465">
      <w:bodyDiv w:val="1"/>
      <w:marLeft w:val="0"/>
      <w:marRight w:val="0"/>
      <w:marTop w:val="0"/>
      <w:marBottom w:val="0"/>
      <w:divBdr>
        <w:top w:val="none" w:sz="0" w:space="0" w:color="auto"/>
        <w:left w:val="none" w:sz="0" w:space="0" w:color="auto"/>
        <w:bottom w:val="none" w:sz="0" w:space="0" w:color="auto"/>
        <w:right w:val="none" w:sz="0" w:space="0" w:color="auto"/>
      </w:divBdr>
    </w:div>
    <w:div w:id="742606333">
      <w:bodyDiv w:val="1"/>
      <w:marLeft w:val="0"/>
      <w:marRight w:val="0"/>
      <w:marTop w:val="0"/>
      <w:marBottom w:val="0"/>
      <w:divBdr>
        <w:top w:val="none" w:sz="0" w:space="0" w:color="auto"/>
        <w:left w:val="none" w:sz="0" w:space="0" w:color="auto"/>
        <w:bottom w:val="none" w:sz="0" w:space="0" w:color="auto"/>
        <w:right w:val="none" w:sz="0" w:space="0" w:color="auto"/>
      </w:divBdr>
    </w:div>
    <w:div w:id="81136738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56255794">
      <w:bodyDiv w:val="1"/>
      <w:marLeft w:val="0"/>
      <w:marRight w:val="0"/>
      <w:marTop w:val="0"/>
      <w:marBottom w:val="0"/>
      <w:divBdr>
        <w:top w:val="none" w:sz="0" w:space="0" w:color="auto"/>
        <w:left w:val="none" w:sz="0" w:space="0" w:color="auto"/>
        <w:bottom w:val="none" w:sz="0" w:space="0" w:color="auto"/>
        <w:right w:val="none" w:sz="0" w:space="0" w:color="auto"/>
      </w:divBdr>
    </w:div>
    <w:div w:id="1196500886">
      <w:bodyDiv w:val="1"/>
      <w:marLeft w:val="0"/>
      <w:marRight w:val="0"/>
      <w:marTop w:val="0"/>
      <w:marBottom w:val="0"/>
      <w:divBdr>
        <w:top w:val="none" w:sz="0" w:space="0" w:color="auto"/>
        <w:left w:val="none" w:sz="0" w:space="0" w:color="auto"/>
        <w:bottom w:val="none" w:sz="0" w:space="0" w:color="auto"/>
        <w:right w:val="none" w:sz="0" w:space="0" w:color="auto"/>
      </w:divBdr>
    </w:div>
    <w:div w:id="1208294056">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36804747">
      <w:bodyDiv w:val="1"/>
      <w:marLeft w:val="0"/>
      <w:marRight w:val="0"/>
      <w:marTop w:val="0"/>
      <w:marBottom w:val="0"/>
      <w:divBdr>
        <w:top w:val="none" w:sz="0" w:space="0" w:color="auto"/>
        <w:left w:val="none" w:sz="0" w:space="0" w:color="auto"/>
        <w:bottom w:val="none" w:sz="0" w:space="0" w:color="auto"/>
        <w:right w:val="none" w:sz="0" w:space="0" w:color="auto"/>
      </w:divBdr>
    </w:div>
    <w:div w:id="1383795558">
      <w:bodyDiv w:val="1"/>
      <w:marLeft w:val="0"/>
      <w:marRight w:val="0"/>
      <w:marTop w:val="0"/>
      <w:marBottom w:val="0"/>
      <w:divBdr>
        <w:top w:val="none" w:sz="0" w:space="0" w:color="auto"/>
        <w:left w:val="none" w:sz="0" w:space="0" w:color="auto"/>
        <w:bottom w:val="none" w:sz="0" w:space="0" w:color="auto"/>
        <w:right w:val="none" w:sz="0" w:space="0" w:color="auto"/>
      </w:divBdr>
    </w:div>
    <w:div w:id="1417247206">
      <w:bodyDiv w:val="1"/>
      <w:marLeft w:val="0"/>
      <w:marRight w:val="0"/>
      <w:marTop w:val="0"/>
      <w:marBottom w:val="0"/>
      <w:divBdr>
        <w:top w:val="none" w:sz="0" w:space="0" w:color="auto"/>
        <w:left w:val="none" w:sz="0" w:space="0" w:color="auto"/>
        <w:bottom w:val="none" w:sz="0" w:space="0" w:color="auto"/>
        <w:right w:val="none" w:sz="0" w:space="0" w:color="auto"/>
      </w:divBdr>
    </w:div>
    <w:div w:id="1440221543">
      <w:bodyDiv w:val="1"/>
      <w:marLeft w:val="0"/>
      <w:marRight w:val="0"/>
      <w:marTop w:val="0"/>
      <w:marBottom w:val="0"/>
      <w:divBdr>
        <w:top w:val="none" w:sz="0" w:space="0" w:color="auto"/>
        <w:left w:val="none" w:sz="0" w:space="0" w:color="auto"/>
        <w:bottom w:val="none" w:sz="0" w:space="0" w:color="auto"/>
        <w:right w:val="none" w:sz="0" w:space="0" w:color="auto"/>
      </w:divBdr>
    </w:div>
    <w:div w:id="1458984496">
      <w:bodyDiv w:val="1"/>
      <w:marLeft w:val="0"/>
      <w:marRight w:val="0"/>
      <w:marTop w:val="0"/>
      <w:marBottom w:val="0"/>
      <w:divBdr>
        <w:top w:val="none" w:sz="0" w:space="0" w:color="auto"/>
        <w:left w:val="none" w:sz="0" w:space="0" w:color="auto"/>
        <w:bottom w:val="none" w:sz="0" w:space="0" w:color="auto"/>
        <w:right w:val="none" w:sz="0" w:space="0" w:color="auto"/>
      </w:divBdr>
    </w:div>
    <w:div w:id="1556165453">
      <w:bodyDiv w:val="1"/>
      <w:marLeft w:val="0"/>
      <w:marRight w:val="0"/>
      <w:marTop w:val="0"/>
      <w:marBottom w:val="0"/>
      <w:divBdr>
        <w:top w:val="none" w:sz="0" w:space="0" w:color="auto"/>
        <w:left w:val="none" w:sz="0" w:space="0" w:color="auto"/>
        <w:bottom w:val="none" w:sz="0" w:space="0" w:color="auto"/>
        <w:right w:val="none" w:sz="0" w:space="0" w:color="auto"/>
      </w:divBdr>
    </w:div>
    <w:div w:id="1595625249">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14703220">
      <w:bodyDiv w:val="1"/>
      <w:marLeft w:val="0"/>
      <w:marRight w:val="0"/>
      <w:marTop w:val="0"/>
      <w:marBottom w:val="0"/>
      <w:divBdr>
        <w:top w:val="none" w:sz="0" w:space="0" w:color="auto"/>
        <w:left w:val="none" w:sz="0" w:space="0" w:color="auto"/>
        <w:bottom w:val="none" w:sz="0" w:space="0" w:color="auto"/>
        <w:right w:val="none" w:sz="0" w:space="0" w:color="auto"/>
      </w:divBdr>
    </w:div>
    <w:div w:id="1708488062">
      <w:bodyDiv w:val="1"/>
      <w:marLeft w:val="0"/>
      <w:marRight w:val="0"/>
      <w:marTop w:val="0"/>
      <w:marBottom w:val="0"/>
      <w:divBdr>
        <w:top w:val="none" w:sz="0" w:space="0" w:color="auto"/>
        <w:left w:val="none" w:sz="0" w:space="0" w:color="auto"/>
        <w:bottom w:val="none" w:sz="0" w:space="0" w:color="auto"/>
        <w:right w:val="none" w:sz="0" w:space="0" w:color="auto"/>
      </w:divBdr>
    </w:div>
    <w:div w:id="1828084072">
      <w:bodyDiv w:val="1"/>
      <w:marLeft w:val="0"/>
      <w:marRight w:val="0"/>
      <w:marTop w:val="0"/>
      <w:marBottom w:val="0"/>
      <w:divBdr>
        <w:top w:val="none" w:sz="0" w:space="0" w:color="auto"/>
        <w:left w:val="none" w:sz="0" w:space="0" w:color="auto"/>
        <w:bottom w:val="none" w:sz="0" w:space="0" w:color="auto"/>
        <w:right w:val="none" w:sz="0" w:space="0" w:color="auto"/>
      </w:divBdr>
    </w:div>
    <w:div w:id="182944366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53392654">
      <w:bodyDiv w:val="1"/>
      <w:marLeft w:val="0"/>
      <w:marRight w:val="0"/>
      <w:marTop w:val="0"/>
      <w:marBottom w:val="0"/>
      <w:divBdr>
        <w:top w:val="none" w:sz="0" w:space="0" w:color="auto"/>
        <w:left w:val="none" w:sz="0" w:space="0" w:color="auto"/>
        <w:bottom w:val="none" w:sz="0" w:space="0" w:color="auto"/>
        <w:right w:val="none" w:sz="0" w:space="0" w:color="auto"/>
      </w:divBdr>
    </w:div>
    <w:div w:id="1960723894">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766fdef7d292806f6114e358cd1f939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2786605064971f9d19d42237f2e65a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B58A5565-BE23-48DC-8CAB-D31105DB0C65}">
  <ds:schemaRefs>
    <ds:schemaRef ds:uri="bf094c2b-8036-49e0-a2b2-a973ea273ca5"/>
    <ds:schemaRef ds:uri="http://purl.org/dc/dcmitype/"/>
    <ds:schemaRef ds:uri="2589310c-5316-40b3-b68d-4735ac72f265"/>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1D800684-C2BD-4A50-80F2-6108C43AA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9</Pages>
  <Words>3049</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20566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20</cp:revision>
  <cp:lastPrinted>2010-05-14T16:20:00Z</cp:lastPrinted>
  <dcterms:created xsi:type="dcterms:W3CDTF">2019-04-03T17:26:00Z</dcterms:created>
  <dcterms:modified xsi:type="dcterms:W3CDTF">2020-12-15T21:34:00Z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30-day Comments Received">
    <vt:bool>false</vt:bool>
  </property>
  <property fmtid="{D5CDD505-2E9C-101B-9397-08002B2CF9AE}" pid="5" name="60-Day Comments Received">
    <vt:bool>false</vt:bool>
  </property>
</Properties>
</file>