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1A0D7DCB" w14:textId="6853543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E1264A">
        <w:rPr>
          <w:rFonts w:ascii="Times New Roman" w:hAnsi="Times New Roman"/>
          <w:szCs w:val="24"/>
        </w:rPr>
        <w:t>1840-0</w:t>
      </w:r>
      <w:r w:rsidR="00E0194F">
        <w:rPr>
          <w:rFonts w:ascii="Times New Roman" w:hAnsi="Times New Roman"/>
          <w:szCs w:val="24"/>
        </w:rPr>
        <w:t>8</w:t>
      </w:r>
      <w:r w:rsidR="00E1264A">
        <w:rPr>
          <w:rFonts w:ascii="Times New Roman" w:hAnsi="Times New Roman"/>
          <w:szCs w:val="24"/>
        </w:rPr>
        <w:t>2</w:t>
      </w:r>
      <w:r w:rsidR="003422D7">
        <w:rPr>
          <w:rFonts w:ascii="Times New Roman" w:hAnsi="Times New Roman"/>
          <w:szCs w:val="24"/>
        </w:rPr>
        <w:t>2</w:t>
      </w:r>
    </w:p>
    <w:p w:rsidRPr="00AD381B" w:rsidR="00EA1767" w:rsidP="006B4172" w:rsidRDefault="00EA1767" w14:paraId="129F829B" w14:textId="1E678ABA">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E96E11">
        <w:rPr>
          <w:rFonts w:ascii="Times New Roman" w:hAnsi="Times New Roman"/>
          <w:szCs w:val="24"/>
        </w:rPr>
        <w:t>12/03</w:t>
      </w:r>
      <w:r w:rsidR="00722630">
        <w:rPr>
          <w:rFonts w:ascii="Times New Roman" w:hAnsi="Times New Roman"/>
          <w:szCs w:val="24"/>
        </w:rPr>
        <w:t>/2020</w:t>
      </w:r>
    </w:p>
    <w:p w:rsidRPr="00AD381B" w:rsidR="00043C32" w:rsidP="00AD381B" w:rsidRDefault="00043C32" w14:paraId="0C622E15" w14:textId="77777777">
      <w:pPr>
        <w:pStyle w:val="Heading1"/>
        <w:rPr>
          <w:sz w:val="24"/>
          <w:szCs w:val="24"/>
        </w:rPr>
      </w:pPr>
      <w:r w:rsidRPr="00AD381B">
        <w:rPr>
          <w:sz w:val="24"/>
          <w:szCs w:val="24"/>
        </w:rPr>
        <w:t>SUPPORTING STATEMENT</w:t>
      </w:r>
    </w:p>
    <w:p w:rsidRPr="00AD381B" w:rsidR="00043C32" w:rsidP="00AD381B" w:rsidRDefault="00043C32" w14:paraId="2D8E90D4" w14:textId="77777777">
      <w:pPr>
        <w:pStyle w:val="Heading1"/>
        <w:rPr>
          <w:sz w:val="24"/>
          <w:szCs w:val="24"/>
        </w:rPr>
      </w:pPr>
      <w:r w:rsidRPr="00AD381B">
        <w:rPr>
          <w:sz w:val="24"/>
          <w:szCs w:val="24"/>
        </w:rPr>
        <w:t>FOR PAPERWORK REDUCTION ACT SUBMISSION</w:t>
      </w:r>
    </w:p>
    <w:p w:rsidRPr="00AD381B" w:rsidR="00043C32" w:rsidP="00AD381B" w:rsidRDefault="00043C32" w14:paraId="5156ED81" w14:textId="77777777">
      <w:pPr>
        <w:tabs>
          <w:tab w:val="left" w:pos="0"/>
        </w:tabs>
        <w:suppressAutoHyphens/>
        <w:rPr>
          <w:rFonts w:ascii="Times New Roman" w:hAnsi="Times New Roman"/>
          <w:szCs w:val="24"/>
        </w:rPr>
      </w:pPr>
    </w:p>
    <w:p w:rsidRPr="00AD381B" w:rsidR="00EA1767" w:rsidP="00AD381B" w:rsidRDefault="00043C32" w14:paraId="0EE25B90"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1CDF53CB" w14:textId="09234B6D">
      <w:pPr>
        <w:pStyle w:val="ListParagraph"/>
        <w:suppressAutoHyphens/>
        <w:spacing w:line="240" w:lineRule="exact"/>
        <w:rPr>
          <w:rFonts w:ascii="Times New Roman" w:hAnsi="Times New Roman"/>
          <w:szCs w:val="24"/>
        </w:rPr>
      </w:pPr>
    </w:p>
    <w:p w:rsidRPr="00943581" w:rsidR="003F239B" w:rsidP="003F239B" w:rsidRDefault="003F239B" w14:paraId="485AF9AB" w14:textId="6D0B37E7">
      <w:pPr>
        <w:widowControl w:val="0"/>
        <w:rPr>
          <w:rFonts w:ascii="Times New Roman" w:hAnsi="Times New Roman"/>
          <w:color w:val="000000"/>
        </w:rPr>
      </w:pPr>
      <w:r w:rsidRPr="00943581">
        <w:rPr>
          <w:rFonts w:ascii="Times New Roman" w:hAnsi="Times New Roman"/>
          <w:color w:val="000000"/>
        </w:rPr>
        <w:t xml:space="preserve">The Office of Postsecondary Education (OPE) is seeking </w:t>
      </w:r>
      <w:r w:rsidR="00B813BD">
        <w:rPr>
          <w:rFonts w:ascii="Times New Roman" w:hAnsi="Times New Roman"/>
          <w:color w:val="000000"/>
        </w:rPr>
        <w:t>review of a revision</w:t>
      </w:r>
      <w:r w:rsidRPr="00943581">
        <w:rPr>
          <w:rFonts w:ascii="Times New Roman" w:hAnsi="Times New Roman"/>
          <w:color w:val="000000"/>
        </w:rPr>
        <w:t xml:space="preserve"> for the College Affordability and Transparency Explanation Form (CATEF) data collection. </w:t>
      </w:r>
      <w:r w:rsidR="001B07A9">
        <w:rPr>
          <w:rFonts w:ascii="Times New Roman" w:hAnsi="Times New Roman"/>
          <w:color w:val="000000"/>
        </w:rPr>
        <w:t>T</w:t>
      </w:r>
      <w:r w:rsidRPr="00943581">
        <w:rPr>
          <w:rFonts w:ascii="Times New Roman" w:hAnsi="Times New Roman"/>
          <w:color w:val="000000"/>
        </w:rPr>
        <w:t xml:space="preserve">he collection of information through CATEF </w:t>
      </w:r>
      <w:r w:rsidR="001B07A9">
        <w:rPr>
          <w:rFonts w:ascii="Times New Roman" w:hAnsi="Times New Roman"/>
          <w:color w:val="000000"/>
        </w:rPr>
        <w:t xml:space="preserve">has been required since 2011-12 </w:t>
      </w:r>
      <w:r w:rsidRPr="00943581">
        <w:rPr>
          <w:rFonts w:ascii="Times New Roman" w:hAnsi="Times New Roman"/>
          <w:color w:val="000000"/>
        </w:rPr>
        <w:t>pursuant to §132 of the Higher Education Act of 1965 as amended (HEA), 20 U.S.C. §1015a, with the goal of increasing transparency of college tuition prices for consumers. This submission is for the 20</w:t>
      </w:r>
      <w:r>
        <w:rPr>
          <w:rFonts w:ascii="Times New Roman" w:hAnsi="Times New Roman"/>
          <w:color w:val="000000"/>
        </w:rPr>
        <w:t>20</w:t>
      </w:r>
      <w:r w:rsidRPr="00943581">
        <w:rPr>
          <w:rFonts w:ascii="Times New Roman" w:hAnsi="Times New Roman"/>
          <w:color w:val="000000"/>
        </w:rPr>
        <w:t>-</w:t>
      </w:r>
      <w:proofErr w:type="gramStart"/>
      <w:r>
        <w:rPr>
          <w:rFonts w:ascii="Times New Roman" w:hAnsi="Times New Roman"/>
          <w:color w:val="000000"/>
        </w:rPr>
        <w:t>21</w:t>
      </w:r>
      <w:r w:rsidRPr="00943581">
        <w:rPr>
          <w:rFonts w:ascii="Times New Roman" w:hAnsi="Times New Roman"/>
          <w:color w:val="000000"/>
        </w:rPr>
        <w:t xml:space="preserve">, </w:t>
      </w:r>
      <w:r w:rsidR="003D4529">
        <w:rPr>
          <w:rFonts w:ascii="Times New Roman" w:hAnsi="Times New Roman"/>
          <w:color w:val="000000"/>
        </w:rPr>
        <w:t xml:space="preserve">  </w:t>
      </w:r>
      <w:proofErr w:type="gramEnd"/>
      <w:r w:rsidR="003D4529">
        <w:rPr>
          <w:rFonts w:ascii="Times New Roman" w:hAnsi="Times New Roman"/>
          <w:color w:val="000000"/>
        </w:rPr>
        <w:t xml:space="preserve">  </w:t>
      </w:r>
      <w:r w:rsidRPr="00943581">
        <w:rPr>
          <w:rFonts w:ascii="Times New Roman" w:hAnsi="Times New Roman"/>
          <w:color w:val="000000"/>
        </w:rPr>
        <w:t>20</w:t>
      </w:r>
      <w:r>
        <w:rPr>
          <w:rFonts w:ascii="Times New Roman" w:hAnsi="Times New Roman"/>
          <w:color w:val="000000"/>
        </w:rPr>
        <w:t>21</w:t>
      </w:r>
      <w:r w:rsidRPr="00943581">
        <w:rPr>
          <w:rFonts w:ascii="Times New Roman" w:hAnsi="Times New Roman"/>
          <w:color w:val="000000"/>
        </w:rPr>
        <w:t>-</w:t>
      </w:r>
      <w:r>
        <w:rPr>
          <w:rFonts w:ascii="Times New Roman" w:hAnsi="Times New Roman"/>
          <w:color w:val="000000"/>
        </w:rPr>
        <w:t>22</w:t>
      </w:r>
      <w:r w:rsidRPr="00943581">
        <w:rPr>
          <w:rFonts w:ascii="Times New Roman" w:hAnsi="Times New Roman"/>
          <w:color w:val="000000"/>
        </w:rPr>
        <w:t xml:space="preserve"> and 20</w:t>
      </w:r>
      <w:r>
        <w:rPr>
          <w:rFonts w:ascii="Times New Roman" w:hAnsi="Times New Roman"/>
          <w:color w:val="000000"/>
        </w:rPr>
        <w:t>22</w:t>
      </w:r>
      <w:r w:rsidRPr="00943581">
        <w:rPr>
          <w:rFonts w:ascii="Times New Roman" w:hAnsi="Times New Roman"/>
          <w:color w:val="000000"/>
        </w:rPr>
        <w:t>-2</w:t>
      </w:r>
      <w:r>
        <w:rPr>
          <w:rFonts w:ascii="Times New Roman" w:hAnsi="Times New Roman"/>
          <w:color w:val="000000"/>
        </w:rPr>
        <w:t>3</w:t>
      </w:r>
      <w:r w:rsidRPr="00943581">
        <w:rPr>
          <w:rFonts w:ascii="Times New Roman" w:hAnsi="Times New Roman"/>
          <w:color w:val="000000"/>
        </w:rPr>
        <w:t xml:space="preserve"> collection years.</w:t>
      </w:r>
    </w:p>
    <w:p w:rsidRPr="00943581" w:rsidR="003F239B" w:rsidP="003F239B" w:rsidRDefault="003F239B" w14:paraId="6528FC5F" w14:textId="77777777">
      <w:pPr>
        <w:widowControl w:val="0"/>
        <w:rPr>
          <w:rFonts w:ascii="Times New Roman" w:hAnsi="Times New Roman"/>
          <w:color w:val="000000"/>
        </w:rPr>
      </w:pPr>
    </w:p>
    <w:p w:rsidRPr="00943581" w:rsidR="003F239B" w:rsidP="003F239B" w:rsidRDefault="003F239B" w14:paraId="7066ADE3" w14:textId="77777777">
      <w:pPr>
        <w:widowControl w:val="0"/>
        <w:rPr>
          <w:rFonts w:ascii="Times New Roman" w:hAnsi="Times New Roman"/>
          <w:color w:val="000000"/>
        </w:rPr>
      </w:pPr>
      <w:r w:rsidRPr="00943581">
        <w:rPr>
          <w:rFonts w:ascii="Times New Roman" w:hAnsi="Times New Roman"/>
          <w:color w:val="000000"/>
        </w:rPr>
        <w:t>a. Related background information</w:t>
      </w:r>
    </w:p>
    <w:p w:rsidRPr="00943581" w:rsidR="003F239B" w:rsidP="003F239B" w:rsidRDefault="003F239B" w14:paraId="2E29D474" w14:textId="16BBB9C1">
      <w:pPr>
        <w:widowControl w:val="0"/>
        <w:rPr>
          <w:rFonts w:ascii="Times New Roman" w:hAnsi="Times New Roman"/>
          <w:color w:val="000000"/>
        </w:rPr>
      </w:pPr>
      <w:r w:rsidRPr="00943581">
        <w:rPr>
          <w:rFonts w:ascii="Times New Roman" w:hAnsi="Times New Roman"/>
          <w:color w:val="000000"/>
        </w:rPr>
        <w:t>Section 132 of the HEA includes provisions designed to improve transparency in college tuition for consumers. In response to these provisions, the Department of Education (ED) created the College Affordability and Transparency Center (CATC) website (</w:t>
      </w:r>
      <w:hyperlink w:history="1" r:id="rId11">
        <w:r w:rsidRPr="00E67455">
          <w:rPr>
            <w:rStyle w:val="Hyperlink"/>
            <w:rFonts w:ascii="Times New Roman" w:hAnsi="Times New Roman"/>
          </w:rPr>
          <w:t>http://collegecost.ed.gov/</w:t>
        </w:r>
      </w:hyperlink>
      <w:r w:rsidRPr="00943581">
        <w:rPr>
          <w:rFonts w:ascii="Times New Roman" w:hAnsi="Times New Roman"/>
          <w:color w:val="000000"/>
        </w:rPr>
        <w:t xml:space="preserve">), which can be accessed through </w:t>
      </w:r>
      <w:r w:rsidR="001B07A9">
        <w:rPr>
          <w:rFonts w:ascii="Times New Roman" w:hAnsi="Times New Roman"/>
          <w:color w:val="000000"/>
        </w:rPr>
        <w:t xml:space="preserve">the Department’s </w:t>
      </w:r>
      <w:r w:rsidRPr="00943581">
        <w:rPr>
          <w:rFonts w:ascii="Times New Roman" w:hAnsi="Times New Roman"/>
          <w:color w:val="000000"/>
        </w:rPr>
        <w:t>College Navigator</w:t>
      </w:r>
      <w:r w:rsidR="001B07A9">
        <w:rPr>
          <w:rFonts w:ascii="Times New Roman" w:hAnsi="Times New Roman"/>
          <w:color w:val="000000"/>
        </w:rPr>
        <w:t xml:space="preserve"> tool</w:t>
      </w:r>
      <w:r w:rsidRPr="00943581">
        <w:rPr>
          <w:rFonts w:ascii="Times New Roman" w:hAnsi="Times New Roman"/>
          <w:color w:val="000000"/>
        </w:rPr>
        <w:t>. The CATC website includes information for students, parents, and policymakers about costs at America’s postsecondary institutions. The website also includes several lists of institutions based on the tuition and fees and net prices (the price of attendance after considering all grant and scholarship aid) charged to students.</w:t>
      </w:r>
    </w:p>
    <w:p w:rsidRPr="00943581" w:rsidR="003F239B" w:rsidP="003F239B" w:rsidRDefault="003F239B" w14:paraId="15C82AB4" w14:textId="77777777">
      <w:pPr>
        <w:widowControl w:val="0"/>
        <w:rPr>
          <w:rFonts w:ascii="Times New Roman" w:hAnsi="Times New Roman"/>
          <w:color w:val="000000"/>
        </w:rPr>
      </w:pPr>
    </w:p>
    <w:p w:rsidRPr="00943581" w:rsidR="003F239B" w:rsidP="003F239B" w:rsidRDefault="003F239B" w14:paraId="3B1AF696" w14:textId="200B73B5">
      <w:pPr>
        <w:widowControl w:val="0"/>
        <w:rPr>
          <w:rFonts w:ascii="Times New Roman" w:hAnsi="Times New Roman"/>
          <w:color w:val="000000"/>
        </w:rPr>
      </w:pPr>
      <w:r w:rsidRPr="00943581">
        <w:rPr>
          <w:rFonts w:ascii="Times New Roman" w:hAnsi="Times New Roman"/>
          <w:color w:val="000000"/>
        </w:rPr>
        <w:t>This request is to continue to survey institutions using the CATEF, which collects follow-up information from a specific subset of institutions</w:t>
      </w:r>
      <w:r w:rsidR="00606148">
        <w:rPr>
          <w:rFonts w:ascii="Times New Roman" w:hAnsi="Times New Roman"/>
          <w:color w:val="000000"/>
        </w:rPr>
        <w:t xml:space="preserve"> with a </w:t>
      </w:r>
      <w:r w:rsidRPr="00ED12AE" w:rsidR="00606148">
        <w:rPr>
          <w:rFonts w:ascii="Times New Roman" w:hAnsi="Times New Roman"/>
          <w:color w:val="000000"/>
        </w:rPr>
        <w:t>small revision</w:t>
      </w:r>
      <w:r w:rsidRPr="00ED12AE">
        <w:rPr>
          <w:rFonts w:ascii="Times New Roman" w:hAnsi="Times New Roman"/>
          <w:color w:val="000000"/>
        </w:rPr>
        <w:t>.</w:t>
      </w:r>
      <w:r w:rsidRPr="00943581">
        <w:rPr>
          <w:rFonts w:ascii="Times New Roman" w:hAnsi="Times New Roman"/>
          <w:color w:val="000000"/>
        </w:rPr>
        <w:t xml:space="preserve"> </w:t>
      </w:r>
      <w:r w:rsidR="00CF1190">
        <w:rPr>
          <w:rFonts w:ascii="Times New Roman" w:hAnsi="Times New Roman"/>
          <w:color w:val="000000"/>
        </w:rPr>
        <w:t xml:space="preserve">Data analysis was conducted on the open-ended responses from previous years </w:t>
      </w:r>
      <w:r w:rsidR="001B5D2F">
        <w:rPr>
          <w:rFonts w:ascii="Times New Roman" w:hAnsi="Times New Roman"/>
          <w:color w:val="000000"/>
        </w:rPr>
        <w:t xml:space="preserve">CATEF to create multiple-choice lists. Using the lists is less </w:t>
      </w:r>
      <w:r w:rsidR="00781C86">
        <w:rPr>
          <w:rFonts w:ascii="Times New Roman" w:hAnsi="Times New Roman"/>
          <w:color w:val="000000"/>
        </w:rPr>
        <w:t xml:space="preserve">burdensome </w:t>
      </w:r>
      <w:r w:rsidR="001B07A9">
        <w:rPr>
          <w:rFonts w:ascii="Times New Roman" w:hAnsi="Times New Roman"/>
          <w:color w:val="000000"/>
        </w:rPr>
        <w:t xml:space="preserve">for institutions </w:t>
      </w:r>
      <w:r w:rsidR="00781C86">
        <w:rPr>
          <w:rFonts w:ascii="Times New Roman" w:hAnsi="Times New Roman"/>
          <w:color w:val="000000"/>
        </w:rPr>
        <w:t xml:space="preserve">than typing in open-ended responses. </w:t>
      </w:r>
      <w:r w:rsidRPr="00943581">
        <w:rPr>
          <w:rFonts w:ascii="Times New Roman" w:hAnsi="Times New Roman"/>
          <w:color w:val="000000"/>
        </w:rPr>
        <w:t xml:space="preserve">The specific institutions </w:t>
      </w:r>
      <w:r w:rsidR="001B07A9">
        <w:rPr>
          <w:rFonts w:ascii="Times New Roman" w:hAnsi="Times New Roman"/>
          <w:color w:val="000000"/>
        </w:rPr>
        <w:t xml:space="preserve">required to respond to the survey </w:t>
      </w:r>
      <w:r w:rsidRPr="00943581">
        <w:rPr>
          <w:rFonts w:ascii="Times New Roman" w:hAnsi="Times New Roman"/>
          <w:color w:val="000000"/>
        </w:rPr>
        <w:t xml:space="preserve">are those that appear on the tuition and fees and/or net price increase CATC Lists for being in the five percent of institutions in their institutional sector that have the highest increases, expressed as a percentage change, over the three-year time period for which the most recent data are available. The lists published on the CATC website are generated using data collected by the National Center for Education Statistics (NCES) through the Integrated Postsecondary Education Data System (IPEDS). IPEDS is a </w:t>
      </w:r>
      <w:r w:rsidRPr="00ED12AE" w:rsidR="00D26D4A">
        <w:rPr>
          <w:rFonts w:ascii="Times New Roman" w:hAnsi="Times New Roman"/>
          <w:color w:val="000000"/>
        </w:rPr>
        <w:t>required</w:t>
      </w:r>
      <w:r w:rsidRPr="00943581">
        <w:rPr>
          <w:rFonts w:ascii="Times New Roman" w:hAnsi="Times New Roman"/>
          <w:color w:val="000000"/>
        </w:rPr>
        <w:t xml:space="preserve"> data collection for institutions that participate in any federal student financial aid program authorized by Title IV of the HEA (20 USC § 1094, Section 487(a)(17) and 34 CFR 668.14(b)(19)).</w:t>
      </w:r>
    </w:p>
    <w:p w:rsidRPr="00943581" w:rsidR="003F239B" w:rsidP="003F239B" w:rsidRDefault="003F239B" w14:paraId="14729F01" w14:textId="77777777">
      <w:pPr>
        <w:widowControl w:val="0"/>
        <w:rPr>
          <w:rFonts w:ascii="Times New Roman" w:hAnsi="Times New Roman"/>
          <w:color w:val="000000"/>
        </w:rPr>
      </w:pPr>
    </w:p>
    <w:p w:rsidRPr="00943581" w:rsidR="003F239B" w:rsidP="003F239B" w:rsidRDefault="003F239B" w14:paraId="0C4A99EC" w14:textId="77777777">
      <w:pPr>
        <w:widowControl w:val="0"/>
        <w:rPr>
          <w:rFonts w:ascii="Times New Roman" w:hAnsi="Times New Roman"/>
          <w:color w:val="000000"/>
        </w:rPr>
      </w:pPr>
      <w:r w:rsidRPr="00943581">
        <w:rPr>
          <w:rFonts w:ascii="Times New Roman" w:hAnsi="Times New Roman"/>
          <w:color w:val="000000"/>
        </w:rPr>
        <w:t xml:space="preserve">The information collected through CATEF is used to write a summary report for Congress that is also posted on the CATC website (accessible through the College Navigator). The report </w:t>
      </w:r>
      <w:r w:rsidRPr="00943581">
        <w:rPr>
          <w:rFonts w:ascii="Times New Roman" w:hAnsi="Times New Roman"/>
          <w:color w:val="000000"/>
        </w:rPr>
        <w:lastRenderedPageBreak/>
        <w:t>summarizes the general and sector specific findings from the CATEF responses using descriptive statistics.</w:t>
      </w:r>
    </w:p>
    <w:p w:rsidRPr="00943581" w:rsidR="003F239B" w:rsidP="003F239B" w:rsidRDefault="003F239B" w14:paraId="24FF9AD3" w14:textId="77777777">
      <w:pPr>
        <w:widowControl w:val="0"/>
        <w:rPr>
          <w:rFonts w:ascii="Times New Roman" w:hAnsi="Times New Roman"/>
          <w:color w:val="000000"/>
        </w:rPr>
      </w:pPr>
    </w:p>
    <w:p w:rsidRPr="00943581" w:rsidR="003F239B" w:rsidP="003F239B" w:rsidRDefault="003F239B" w14:paraId="7CE34AF1" w14:textId="0B244F37">
      <w:pPr>
        <w:widowControl w:val="0"/>
        <w:rPr>
          <w:rFonts w:ascii="Times New Roman" w:hAnsi="Times New Roman"/>
          <w:color w:val="000000"/>
        </w:rPr>
      </w:pPr>
      <w:r w:rsidRPr="00943581">
        <w:rPr>
          <w:rFonts w:ascii="Times New Roman" w:hAnsi="Times New Roman"/>
          <w:color w:val="000000"/>
        </w:rPr>
        <w:t xml:space="preserve">There are six sections to CATEF. Section 1 of CATEF asks for general information </w:t>
      </w:r>
      <w:r w:rsidR="001B07A9">
        <w:rPr>
          <w:rFonts w:ascii="Times New Roman" w:hAnsi="Times New Roman"/>
          <w:color w:val="000000"/>
        </w:rPr>
        <w:t>about</w:t>
      </w:r>
      <w:r w:rsidRPr="00943581">
        <w:rPr>
          <w:rFonts w:ascii="Times New Roman" w:hAnsi="Times New Roman"/>
          <w:color w:val="000000"/>
        </w:rPr>
        <w:t xml:space="preserve"> the individual who is completing the form on behalf of a CATC institution. Section 2 preloads the cost areas showing the greatest increases over a three-year period from data reported on the IPEDS Finance survey component. Section 3 requires institutions to provide an explanation for the three cost areas with the highest percentage change increase over the same three-year period. Section 4 asks the institutions to explain steps that have been taken or will be taken toward reducing the identified areas of increased costs. Section 5 provides the opportunity for institutions to describe the extent to which they participate in setting tuition and fees and net prices for students and identify the agencies outside of the institution that decide those student charges. Section 6 asks institutions to estimate the burden to complete the CATEF. The two CATEF forms have the same questions with the only difference being that one is focused on changes in tuition and fees and the other is focused on changes in net prices.</w:t>
      </w:r>
    </w:p>
    <w:p w:rsidRPr="00943581" w:rsidR="003F239B" w:rsidP="003F239B" w:rsidRDefault="003F239B" w14:paraId="36BF0BE4" w14:textId="77777777">
      <w:pPr>
        <w:widowControl w:val="0"/>
        <w:rPr>
          <w:rFonts w:ascii="Times New Roman" w:hAnsi="Times New Roman"/>
          <w:color w:val="000000"/>
        </w:rPr>
      </w:pPr>
    </w:p>
    <w:p w:rsidRPr="00943581" w:rsidR="003F239B" w:rsidP="003F239B" w:rsidRDefault="003F239B" w14:paraId="5A380BE8" w14:textId="77777777">
      <w:pPr>
        <w:widowControl w:val="0"/>
        <w:rPr>
          <w:rFonts w:ascii="Times New Roman" w:hAnsi="Times New Roman"/>
          <w:color w:val="000000"/>
        </w:rPr>
      </w:pPr>
      <w:r w:rsidRPr="00943581">
        <w:rPr>
          <w:rFonts w:ascii="Times New Roman" w:hAnsi="Times New Roman"/>
          <w:color w:val="000000"/>
        </w:rPr>
        <w:t>b. Statutory requirements for College Affordability and Transparency Center Explanation Form (CATEF)</w:t>
      </w:r>
    </w:p>
    <w:p w:rsidRPr="00943581" w:rsidR="003F239B" w:rsidP="003F239B" w:rsidRDefault="003F239B" w14:paraId="332DBA91" w14:textId="77777777">
      <w:pPr>
        <w:widowControl w:val="0"/>
        <w:rPr>
          <w:rFonts w:ascii="Times New Roman" w:hAnsi="Times New Roman"/>
          <w:color w:val="000000"/>
        </w:rPr>
      </w:pPr>
      <w:r w:rsidRPr="00943581">
        <w:rPr>
          <w:rFonts w:ascii="Times New Roman" w:hAnsi="Times New Roman"/>
          <w:color w:val="000000"/>
        </w:rPr>
        <w:t>Section 132 of the HEA which mandates the CATEF collection requires the Department to collect additional information from the institutions in the top five percent of their institutional sector for increases in either tuition and fees and/or net price to students over the most recent three-year period for which data are available (see §132(e) of the HEA). The additional information that must be collected from the institutions includes:</w:t>
      </w:r>
    </w:p>
    <w:p w:rsidRPr="00156ED0" w:rsidR="003F239B" w:rsidP="00156ED0" w:rsidRDefault="003F239B" w14:paraId="7C5B2D1B" w14:textId="77777777">
      <w:pPr>
        <w:pStyle w:val="ListParagraph"/>
        <w:widowControl w:val="0"/>
        <w:numPr>
          <w:ilvl w:val="0"/>
          <w:numId w:val="6"/>
        </w:numPr>
        <w:rPr>
          <w:rFonts w:ascii="Times New Roman" w:hAnsi="Times New Roman"/>
          <w:color w:val="000000"/>
        </w:rPr>
      </w:pPr>
      <w:r w:rsidRPr="00156ED0">
        <w:rPr>
          <w:rFonts w:ascii="Times New Roman" w:hAnsi="Times New Roman"/>
          <w:color w:val="000000"/>
        </w:rPr>
        <w:t>A description of the major areas in the institution's budget with the greatest cost increases.</w:t>
      </w:r>
    </w:p>
    <w:p w:rsidRPr="00156ED0" w:rsidR="003F239B" w:rsidP="00156ED0" w:rsidRDefault="003F239B" w14:paraId="50DE5C3E" w14:textId="77777777">
      <w:pPr>
        <w:pStyle w:val="ListParagraph"/>
        <w:widowControl w:val="0"/>
        <w:numPr>
          <w:ilvl w:val="0"/>
          <w:numId w:val="6"/>
        </w:numPr>
        <w:rPr>
          <w:rFonts w:ascii="Times New Roman" w:hAnsi="Times New Roman"/>
          <w:color w:val="000000"/>
        </w:rPr>
      </w:pPr>
      <w:r w:rsidRPr="00156ED0">
        <w:rPr>
          <w:rFonts w:ascii="Times New Roman" w:hAnsi="Times New Roman"/>
          <w:color w:val="000000"/>
        </w:rPr>
        <w:t>An explanation of the cost increases.</w:t>
      </w:r>
    </w:p>
    <w:p w:rsidRPr="00156ED0" w:rsidR="003F239B" w:rsidP="00156ED0" w:rsidRDefault="003F239B" w14:paraId="7D85A50A" w14:textId="77777777">
      <w:pPr>
        <w:pStyle w:val="ListParagraph"/>
        <w:widowControl w:val="0"/>
        <w:numPr>
          <w:ilvl w:val="0"/>
          <w:numId w:val="6"/>
        </w:numPr>
        <w:rPr>
          <w:rFonts w:ascii="Times New Roman" w:hAnsi="Times New Roman"/>
          <w:color w:val="000000"/>
        </w:rPr>
      </w:pPr>
      <w:r w:rsidRPr="00156ED0">
        <w:rPr>
          <w:rFonts w:ascii="Times New Roman" w:hAnsi="Times New Roman"/>
          <w:color w:val="000000"/>
        </w:rPr>
        <w:t>A description of the steps the institution will take toward the goal of reducing costs in the areas described.</w:t>
      </w:r>
    </w:p>
    <w:p w:rsidRPr="00943581" w:rsidR="003F239B" w:rsidP="003F239B" w:rsidRDefault="003F239B" w14:paraId="0B196DC4" w14:textId="561BFFB1">
      <w:pPr>
        <w:widowControl w:val="0"/>
        <w:rPr>
          <w:rFonts w:ascii="Times New Roman" w:hAnsi="Times New Roman"/>
          <w:color w:val="000000"/>
        </w:rPr>
      </w:pPr>
      <w:r w:rsidRPr="00943581">
        <w:rPr>
          <w:rFonts w:ascii="Times New Roman" w:hAnsi="Times New Roman"/>
          <w:color w:val="000000"/>
        </w:rPr>
        <w:t>In the case of an institution that is included on the same list for two or more consecutive years, a description of the progress made on the steps</w:t>
      </w:r>
      <w:r w:rsidR="001B07A9">
        <w:rPr>
          <w:rFonts w:ascii="Times New Roman" w:hAnsi="Times New Roman"/>
          <w:color w:val="000000"/>
        </w:rPr>
        <w:t xml:space="preserve"> taken by the institution to reduce costs. </w:t>
      </w:r>
      <w:r w:rsidRPr="00943581">
        <w:rPr>
          <w:rFonts w:ascii="Times New Roman" w:hAnsi="Times New Roman"/>
          <w:color w:val="000000"/>
        </w:rPr>
        <w:t xml:space="preserve"> </w:t>
      </w:r>
    </w:p>
    <w:p w:rsidRPr="00943581" w:rsidR="003F239B" w:rsidP="003F239B" w:rsidRDefault="003F239B" w14:paraId="6994B8DD" w14:textId="35211E71">
      <w:pPr>
        <w:widowControl w:val="0"/>
        <w:rPr>
          <w:rFonts w:ascii="Times New Roman" w:hAnsi="Times New Roman"/>
          <w:color w:val="000000"/>
        </w:rPr>
      </w:pPr>
      <w:r w:rsidRPr="00943581">
        <w:rPr>
          <w:rFonts w:ascii="Times New Roman" w:hAnsi="Times New Roman"/>
          <w:color w:val="000000"/>
        </w:rPr>
        <w:t>If the determination of any cost increase described above is not within the exclusive control of the institution</w:t>
      </w:r>
      <w:r w:rsidR="00141044">
        <w:rPr>
          <w:rFonts w:ascii="Times New Roman" w:hAnsi="Times New Roman"/>
          <w:color w:val="000000"/>
        </w:rPr>
        <w:t>,</w:t>
      </w:r>
      <w:r w:rsidR="001B07A9">
        <w:rPr>
          <w:rFonts w:ascii="Times New Roman" w:hAnsi="Times New Roman"/>
          <w:color w:val="000000"/>
        </w:rPr>
        <w:t xml:space="preserve"> the institution must provide </w:t>
      </w:r>
      <w:r w:rsidRPr="00943581">
        <w:rPr>
          <w:rFonts w:ascii="Times New Roman" w:hAnsi="Times New Roman"/>
          <w:color w:val="000000"/>
        </w:rPr>
        <w:t>an explanation of the extent to which the institution participates in determining such cost increase</w:t>
      </w:r>
      <w:r w:rsidR="00705645">
        <w:rPr>
          <w:rFonts w:ascii="Times New Roman" w:hAnsi="Times New Roman"/>
          <w:color w:val="000000"/>
        </w:rPr>
        <w:t xml:space="preserve">, </w:t>
      </w:r>
      <w:r w:rsidR="001B07A9">
        <w:rPr>
          <w:rFonts w:ascii="Times New Roman" w:hAnsi="Times New Roman"/>
          <w:color w:val="000000"/>
        </w:rPr>
        <w:t>identify</w:t>
      </w:r>
      <w:r w:rsidRPr="00943581">
        <w:rPr>
          <w:rFonts w:ascii="Times New Roman" w:hAnsi="Times New Roman"/>
          <w:color w:val="000000"/>
        </w:rPr>
        <w:t xml:space="preserve"> the agency or instrumentality of State government responsible for determining such cost increase</w:t>
      </w:r>
      <w:r w:rsidR="00705645">
        <w:rPr>
          <w:rFonts w:ascii="Times New Roman" w:hAnsi="Times New Roman"/>
          <w:color w:val="000000"/>
        </w:rPr>
        <w:t>,</w:t>
      </w:r>
      <w:r w:rsidRPr="00943581">
        <w:rPr>
          <w:rFonts w:ascii="Times New Roman" w:hAnsi="Times New Roman"/>
          <w:color w:val="000000"/>
        </w:rPr>
        <w:t xml:space="preserve"> and</w:t>
      </w:r>
      <w:r>
        <w:rPr>
          <w:rFonts w:ascii="Times New Roman" w:hAnsi="Times New Roman"/>
          <w:color w:val="000000"/>
        </w:rPr>
        <w:t xml:space="preserve"> </w:t>
      </w:r>
      <w:r w:rsidR="001B07A9">
        <w:rPr>
          <w:rFonts w:ascii="Times New Roman" w:hAnsi="Times New Roman"/>
          <w:color w:val="000000"/>
        </w:rPr>
        <w:t xml:space="preserve">provide </w:t>
      </w:r>
      <w:r>
        <w:rPr>
          <w:rFonts w:ascii="Times New Roman" w:hAnsi="Times New Roman"/>
          <w:color w:val="000000"/>
        </w:rPr>
        <w:t>a</w:t>
      </w:r>
      <w:r w:rsidRPr="00943581">
        <w:rPr>
          <w:rFonts w:ascii="Times New Roman" w:hAnsi="Times New Roman"/>
          <w:color w:val="000000"/>
        </w:rPr>
        <w:t>ny other information the institution considers relevant to the report.</w:t>
      </w:r>
    </w:p>
    <w:p w:rsidR="003F239B" w:rsidP="00AD381B" w:rsidRDefault="003F239B" w14:paraId="2A114142" w14:textId="77777777">
      <w:pPr>
        <w:pStyle w:val="ListParagraph"/>
        <w:suppressAutoHyphens/>
        <w:spacing w:line="240" w:lineRule="exact"/>
        <w:rPr>
          <w:rFonts w:ascii="Times New Roman" w:hAnsi="Times New Roman"/>
          <w:szCs w:val="24"/>
        </w:rPr>
      </w:pPr>
    </w:p>
    <w:p w:rsidRPr="00AD381B" w:rsidR="00AD381B" w:rsidP="00AD381B" w:rsidRDefault="00AD381B" w14:paraId="3E9E5A3A" w14:textId="77777777">
      <w:pPr>
        <w:pStyle w:val="ListParagraph"/>
        <w:suppressAutoHyphens/>
        <w:spacing w:line="240" w:lineRule="exact"/>
        <w:contextualSpacing w:val="0"/>
        <w:rPr>
          <w:rFonts w:ascii="Times New Roman" w:hAnsi="Times New Roman"/>
          <w:szCs w:val="24"/>
        </w:rPr>
      </w:pPr>
    </w:p>
    <w:p w:rsidR="00AD381B" w:rsidP="00AD381B" w:rsidRDefault="00043C32" w14:paraId="5BF847D9"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5EE9356F" w14:textId="77777777">
      <w:pPr>
        <w:suppressAutoHyphens/>
        <w:spacing w:line="240" w:lineRule="exact"/>
        <w:rPr>
          <w:rFonts w:ascii="Times New Roman" w:hAnsi="Times New Roman"/>
          <w:szCs w:val="24"/>
        </w:rPr>
      </w:pPr>
    </w:p>
    <w:p w:rsidRPr="00DD5896" w:rsidR="00DD5896" w:rsidP="00DD5896" w:rsidRDefault="00DD5896" w14:paraId="77C168D8" w14:textId="77777777">
      <w:pPr>
        <w:suppressAutoHyphens/>
        <w:spacing w:line="240" w:lineRule="exact"/>
        <w:rPr>
          <w:rFonts w:ascii="Times New Roman" w:hAnsi="Times New Roman"/>
          <w:szCs w:val="24"/>
        </w:rPr>
      </w:pPr>
      <w:r w:rsidRPr="00DD5896">
        <w:rPr>
          <w:rFonts w:ascii="Times New Roman" w:hAnsi="Times New Roman"/>
          <w:szCs w:val="24"/>
        </w:rPr>
        <w:t>The information collected using the CATEF is used to write an annual report to Congress that is also published on the College Navigator and CATC websites. This report summarizes information on the major areas of institutions’ budgets with the greatest cost increases, the explanations for these increases, and the steps institutions have been or will be taking towards reducing these costs. This summary report also includes information on whether the institutions have exclusive control of the increase in student charges and if not, which agency is responsible for determining those increases and to what extent the institution participates in that determination process.</w:t>
      </w:r>
    </w:p>
    <w:p w:rsidRPr="00DD5896" w:rsidR="00DD5896" w:rsidP="00DD5896" w:rsidRDefault="00DD5896" w14:paraId="51E020C0" w14:textId="77777777">
      <w:pPr>
        <w:suppressAutoHyphens/>
        <w:spacing w:line="240" w:lineRule="exact"/>
        <w:rPr>
          <w:rFonts w:ascii="Times New Roman" w:hAnsi="Times New Roman"/>
          <w:szCs w:val="24"/>
        </w:rPr>
      </w:pPr>
    </w:p>
    <w:p w:rsidR="00043C32" w:rsidP="00DD5896" w:rsidRDefault="00DD5896" w14:paraId="33B3C8DA" w14:textId="49F9388F">
      <w:pPr>
        <w:suppressAutoHyphens/>
        <w:spacing w:line="240" w:lineRule="exact"/>
        <w:rPr>
          <w:rFonts w:ascii="Times New Roman" w:hAnsi="Times New Roman"/>
          <w:szCs w:val="24"/>
        </w:rPr>
      </w:pPr>
      <w:r w:rsidRPr="00DD5896">
        <w:rPr>
          <w:rFonts w:ascii="Times New Roman" w:hAnsi="Times New Roman"/>
          <w:szCs w:val="24"/>
        </w:rPr>
        <w:t>Institutions that continue to appear on the list of the top five percent of institutions in their sector with the highest increases in tuition and fees and/or net price to students have to describe the progress they have made on the steps towards cost reductions they reported in the previous year.</w:t>
      </w:r>
    </w:p>
    <w:p w:rsidRPr="00AD381B" w:rsidR="00DD5896" w:rsidP="00DD5896" w:rsidRDefault="00DD5896" w14:paraId="78FB9CF0" w14:textId="77777777">
      <w:pPr>
        <w:suppressAutoHyphens/>
        <w:spacing w:line="240" w:lineRule="exact"/>
        <w:rPr>
          <w:rFonts w:ascii="Times New Roman" w:hAnsi="Times New Roman"/>
          <w:szCs w:val="24"/>
        </w:rPr>
      </w:pPr>
    </w:p>
    <w:p w:rsidR="00043C32" w:rsidP="00AD381B" w:rsidRDefault="00043C32" w14:paraId="132D31C2" w14:textId="4F36FD62">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Pr="00AD381B" w:rsidR="009C5E13" w:rsidP="009C5E13" w:rsidRDefault="009C5E13" w14:paraId="0BA36E79" w14:textId="77777777">
      <w:pPr>
        <w:pStyle w:val="ListParagraph"/>
        <w:tabs>
          <w:tab w:val="left" w:pos="-720"/>
        </w:tabs>
        <w:suppressAutoHyphens/>
        <w:contextualSpacing w:val="0"/>
        <w:rPr>
          <w:rFonts w:ascii="Times New Roman" w:hAnsi="Times New Roman"/>
          <w:b/>
          <w:szCs w:val="24"/>
        </w:rPr>
      </w:pPr>
    </w:p>
    <w:p w:rsidRPr="00943581" w:rsidR="009C5E13" w:rsidP="009C5E13" w:rsidRDefault="009C5E13" w14:paraId="2D3F98BC" w14:textId="77777777">
      <w:pPr>
        <w:widowControl w:val="0"/>
        <w:rPr>
          <w:rFonts w:ascii="Times New Roman" w:hAnsi="Times New Roman"/>
          <w:color w:val="000000"/>
        </w:rPr>
      </w:pPr>
      <w:r w:rsidRPr="00943581">
        <w:rPr>
          <w:rFonts w:ascii="Times New Roman" w:hAnsi="Times New Roman"/>
          <w:color w:val="000000"/>
        </w:rPr>
        <w:t>The CATEF collection has employed several techniques to reduce respondent burden while improving the timeliness and quality of the information reported:</w:t>
      </w:r>
    </w:p>
    <w:p w:rsidRPr="00943581" w:rsidR="009C5E13" w:rsidP="009C5E13" w:rsidRDefault="009C5E13" w14:paraId="7BD31DC3" w14:textId="77777777">
      <w:pPr>
        <w:widowControl w:val="0"/>
        <w:numPr>
          <w:ilvl w:val="0"/>
          <w:numId w:val="7"/>
        </w:numPr>
        <w:rPr>
          <w:rFonts w:ascii="Times New Roman" w:hAnsi="Times New Roman"/>
          <w:color w:val="000000"/>
        </w:rPr>
      </w:pPr>
      <w:r>
        <w:rPr>
          <w:rFonts w:ascii="Times New Roman" w:hAnsi="Times New Roman"/>
          <w:color w:val="000000"/>
        </w:rPr>
        <w:t>T</w:t>
      </w:r>
      <w:r w:rsidRPr="00943581">
        <w:rPr>
          <w:rFonts w:ascii="Times New Roman" w:hAnsi="Times New Roman"/>
          <w:color w:val="000000"/>
        </w:rPr>
        <w:t>he institutional burden is reduced by identifying ahead of time which CATEF form an institution should complete – there are two CATEF forms (see supporting documents), the Net Price form and the Tuition and Fees form (an institution could appear on both the tuition and fees and the net price increase CATC Lists, and be required to complete both forms);</w:t>
      </w:r>
    </w:p>
    <w:p w:rsidRPr="00943581" w:rsidR="009C5E13" w:rsidP="009C5E13" w:rsidRDefault="009C5E13" w14:paraId="6D29CE41" w14:textId="77777777">
      <w:pPr>
        <w:widowControl w:val="0"/>
        <w:numPr>
          <w:ilvl w:val="0"/>
          <w:numId w:val="7"/>
        </w:numPr>
        <w:rPr>
          <w:rFonts w:ascii="Times New Roman" w:hAnsi="Times New Roman"/>
          <w:color w:val="000000"/>
        </w:rPr>
      </w:pPr>
      <w:r w:rsidRPr="00943581">
        <w:rPr>
          <w:rFonts w:ascii="Times New Roman" w:hAnsi="Times New Roman"/>
          <w:color w:val="000000"/>
        </w:rPr>
        <w:t>NCES preloads and/or calculates reported data in the CATEF Section 2 “Cost Area,” which is based on expense data reported on the IPEDS Finance survey component and full-time equivalent (FTE) student enrollment data reported on the IPEDS 12-Month Enrollment survey component;</w:t>
      </w:r>
    </w:p>
    <w:p w:rsidRPr="00943581" w:rsidR="009C5E13" w:rsidP="009C5E13" w:rsidRDefault="009C5E13" w14:paraId="77DA7CBC" w14:textId="77777777">
      <w:pPr>
        <w:widowControl w:val="0"/>
        <w:numPr>
          <w:ilvl w:val="0"/>
          <w:numId w:val="7"/>
        </w:numPr>
        <w:rPr>
          <w:rFonts w:ascii="Times New Roman" w:hAnsi="Times New Roman"/>
          <w:color w:val="000000"/>
        </w:rPr>
      </w:pPr>
      <w:r>
        <w:rPr>
          <w:rFonts w:ascii="Times New Roman" w:hAnsi="Times New Roman"/>
          <w:color w:val="000000"/>
        </w:rPr>
        <w:t>E</w:t>
      </w:r>
      <w:r w:rsidRPr="00943581">
        <w:rPr>
          <w:rFonts w:ascii="Times New Roman" w:hAnsi="Times New Roman"/>
          <w:color w:val="000000"/>
        </w:rPr>
        <w:t xml:space="preserve">dit checks and data verification procedures are built into the collection process, thus resolving errors at the time of data submission and making the process more </w:t>
      </w:r>
      <w:proofErr w:type="gramStart"/>
      <w:r w:rsidRPr="00943581">
        <w:rPr>
          <w:rFonts w:ascii="Times New Roman" w:hAnsi="Times New Roman"/>
          <w:color w:val="000000"/>
        </w:rPr>
        <w:t>efficient;</w:t>
      </w:r>
      <w:proofErr w:type="gramEnd"/>
    </w:p>
    <w:p w:rsidRPr="007E59FD" w:rsidR="009C5E13" w:rsidP="009C5E13" w:rsidRDefault="009C5E13" w14:paraId="13F03282" w14:textId="77777777">
      <w:pPr>
        <w:widowControl w:val="0"/>
        <w:numPr>
          <w:ilvl w:val="0"/>
          <w:numId w:val="7"/>
        </w:numPr>
        <w:rPr>
          <w:rFonts w:ascii="Times New Roman" w:hAnsi="Times New Roman"/>
          <w:color w:val="000000"/>
        </w:rPr>
      </w:pPr>
      <w:r>
        <w:rPr>
          <w:rFonts w:ascii="Times New Roman" w:hAnsi="Times New Roman"/>
          <w:color w:val="000000"/>
        </w:rPr>
        <w:t>T</w:t>
      </w:r>
      <w:r w:rsidRPr="00943581">
        <w:rPr>
          <w:rFonts w:ascii="Times New Roman" w:hAnsi="Times New Roman"/>
          <w:color w:val="000000"/>
        </w:rPr>
        <w:t xml:space="preserve">he institutions that appear on the CATC Lists change from year to year – however, for institutions that appear on CATC and complete a CATEF two years in a row, </w:t>
      </w:r>
      <w:r w:rsidRPr="00906ABB">
        <w:rPr>
          <w:rFonts w:ascii="Times New Roman" w:hAnsi="Times New Roman"/>
          <w:color w:val="000000"/>
        </w:rPr>
        <w:t xml:space="preserve">a link at the bottom of the survey </w:t>
      </w:r>
      <w:r>
        <w:rPr>
          <w:rFonts w:ascii="Times New Roman" w:hAnsi="Times New Roman"/>
          <w:color w:val="000000"/>
        </w:rPr>
        <w:t>for</w:t>
      </w:r>
      <w:r w:rsidRPr="00906ABB">
        <w:rPr>
          <w:rFonts w:ascii="Times New Roman" w:hAnsi="Times New Roman"/>
          <w:color w:val="000000"/>
        </w:rPr>
        <w:t xml:space="preserve"> the prior year</w:t>
      </w:r>
      <w:r>
        <w:rPr>
          <w:rFonts w:ascii="Times New Roman" w:hAnsi="Times New Roman"/>
          <w:color w:val="000000"/>
        </w:rPr>
        <w:t xml:space="preserve"> </w:t>
      </w:r>
      <w:r w:rsidRPr="007E59FD">
        <w:rPr>
          <w:rFonts w:ascii="Times New Roman" w:hAnsi="Times New Roman"/>
          <w:color w:val="000000"/>
        </w:rPr>
        <w:t>to help these institutions explain the progress they made on the previous year’s steps to reduce costs and a PDF copy of the previous year’s completed CATEF is emailed on request; and</w:t>
      </w:r>
    </w:p>
    <w:p w:rsidR="009C5E13" w:rsidP="009C5E13" w:rsidRDefault="009C5E13" w14:paraId="00CE6299" w14:textId="77777777">
      <w:pPr>
        <w:widowControl w:val="0"/>
        <w:numPr>
          <w:ilvl w:val="0"/>
          <w:numId w:val="7"/>
        </w:numPr>
        <w:rPr>
          <w:rFonts w:ascii="Times New Roman" w:hAnsi="Times New Roman"/>
          <w:color w:val="000000"/>
        </w:rPr>
      </w:pPr>
      <w:r>
        <w:rPr>
          <w:rFonts w:ascii="Times New Roman" w:hAnsi="Times New Roman"/>
          <w:color w:val="000000"/>
        </w:rPr>
        <w:t>T</w:t>
      </w:r>
      <w:r w:rsidRPr="00943581">
        <w:rPr>
          <w:rFonts w:ascii="Times New Roman" w:hAnsi="Times New Roman"/>
          <w:color w:val="000000"/>
        </w:rPr>
        <w:t>he use of a web-based form also reduces burden to the institutions by allowing for aggregation of the information they submit, leading to a timelier release of the summary report to Congress.</w:t>
      </w:r>
    </w:p>
    <w:p w:rsidR="00AD381B" w:rsidP="00AD381B" w:rsidRDefault="00AD381B" w14:paraId="47DA9BCB" w14:textId="77777777">
      <w:pPr>
        <w:pStyle w:val="ListParagraph"/>
        <w:tabs>
          <w:tab w:val="left" w:pos="-720"/>
        </w:tabs>
        <w:suppressAutoHyphens/>
        <w:contextualSpacing w:val="0"/>
        <w:rPr>
          <w:rFonts w:ascii="Times New Roman" w:hAnsi="Times New Roman"/>
          <w:szCs w:val="24"/>
        </w:rPr>
      </w:pPr>
    </w:p>
    <w:p w:rsidR="00AD381B" w:rsidP="00AD381B" w:rsidRDefault="00043C32" w14:paraId="5B70E18D"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1489B24C" w14:textId="6F19EF8E">
      <w:pPr>
        <w:pStyle w:val="ListParagraph"/>
        <w:tabs>
          <w:tab w:val="left" w:pos="-720"/>
        </w:tabs>
        <w:suppressAutoHyphens/>
        <w:contextualSpacing w:val="0"/>
        <w:rPr>
          <w:rFonts w:ascii="Times New Roman" w:hAnsi="Times New Roman"/>
          <w:b/>
          <w:szCs w:val="24"/>
        </w:rPr>
      </w:pPr>
    </w:p>
    <w:p w:rsidR="00663224" w:rsidP="00663224" w:rsidRDefault="00663224" w14:paraId="3B975022" w14:textId="77777777">
      <w:pPr>
        <w:widowControl w:val="0"/>
        <w:ind w:left="5"/>
        <w:rPr>
          <w:rFonts w:ascii="Times New Roman" w:hAnsi="Times New Roman"/>
          <w:color w:val="000000"/>
        </w:rPr>
      </w:pPr>
      <w:r w:rsidRPr="00260D26">
        <w:rPr>
          <w:rFonts w:ascii="Times New Roman" w:hAnsi="Times New Roman"/>
          <w:color w:val="000000"/>
        </w:rPr>
        <w:t>ED has made the effort to ensure that the CATEF does not duplicate other data collection activities. While some information on institutional finances are already collected in IPEDS, the level of detail and explanations required to satisfy the statute are not currently collected by ED outside of CATEF.</w:t>
      </w:r>
      <w:r>
        <w:rPr>
          <w:rFonts w:ascii="Times New Roman" w:hAnsi="Times New Roman"/>
          <w:color w:val="000000"/>
        </w:rPr>
        <w:t xml:space="preserve">  </w:t>
      </w:r>
    </w:p>
    <w:p w:rsidR="00043C32" w:rsidP="00AD381B" w:rsidRDefault="00043C32" w14:paraId="0189B97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1B9C07DC" w14:textId="77777777">
      <w:pPr>
        <w:pStyle w:val="ListParagraph"/>
        <w:contextualSpacing w:val="0"/>
        <w:rPr>
          <w:rFonts w:ascii="Times New Roman" w:hAnsi="Times New Roman"/>
          <w:szCs w:val="24"/>
        </w:rPr>
      </w:pPr>
    </w:p>
    <w:p w:rsidR="00A25761" w:rsidP="00A25761" w:rsidRDefault="00A25761" w14:paraId="24699A94" w14:textId="77777777">
      <w:pPr>
        <w:widowControl w:val="0"/>
        <w:rPr>
          <w:rFonts w:ascii="Times New Roman" w:hAnsi="Times New Roman"/>
          <w:color w:val="000000"/>
        </w:rPr>
      </w:pPr>
      <w:r w:rsidRPr="00260D26">
        <w:rPr>
          <w:rFonts w:ascii="Times New Roman" w:hAnsi="Times New Roman"/>
          <w:color w:val="000000"/>
        </w:rPr>
        <w:t xml:space="preserve">Certain providers of postsecondary education identified in the CATC Lists, specifically operators of proprietary (private, for-profit) schools, may be classified as small businesses. This collection, which fulfills the statutory requirements, is designed to minimize burden for all respondents </w:t>
      </w:r>
      <w:proofErr w:type="gramStart"/>
      <w:r w:rsidRPr="00260D26">
        <w:rPr>
          <w:rFonts w:ascii="Times New Roman" w:hAnsi="Times New Roman"/>
          <w:color w:val="000000"/>
        </w:rPr>
        <w:t>through the use of</w:t>
      </w:r>
      <w:proofErr w:type="gramEnd"/>
      <w:r w:rsidRPr="00260D26">
        <w:rPr>
          <w:rFonts w:ascii="Times New Roman" w:hAnsi="Times New Roman"/>
          <w:color w:val="000000"/>
        </w:rPr>
        <w:t xml:space="preserve"> technology.</w:t>
      </w:r>
    </w:p>
    <w:p w:rsidR="00A25761" w:rsidP="00A25761" w:rsidRDefault="00A25761" w14:paraId="025BE5E7" w14:textId="77777777">
      <w:pPr>
        <w:widowControl w:val="0"/>
        <w:rPr>
          <w:rFonts w:ascii="Times New Roman" w:hAnsi="Times New Roman"/>
          <w:color w:val="000000"/>
        </w:rPr>
      </w:pPr>
    </w:p>
    <w:p w:rsidR="00043C32" w:rsidP="00AD381B" w:rsidRDefault="00043C32" w14:paraId="597147D9" w14:textId="436AD57C">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A3201A" w:rsidP="00A3201A" w:rsidRDefault="00A3201A" w14:paraId="748CE05E" w14:textId="2E847601">
      <w:pPr>
        <w:tabs>
          <w:tab w:val="left" w:pos="-720"/>
        </w:tabs>
        <w:suppressAutoHyphens/>
        <w:rPr>
          <w:rFonts w:ascii="Times New Roman" w:hAnsi="Times New Roman"/>
          <w:b/>
          <w:szCs w:val="24"/>
        </w:rPr>
      </w:pPr>
    </w:p>
    <w:p w:rsidR="00660BA1" w:rsidP="00660BA1" w:rsidRDefault="00660BA1" w14:paraId="2AF61D59" w14:textId="77777777">
      <w:pPr>
        <w:widowControl w:val="0"/>
        <w:rPr>
          <w:rFonts w:ascii="Times New Roman" w:hAnsi="Times New Roman"/>
          <w:color w:val="000000"/>
        </w:rPr>
      </w:pPr>
      <w:r w:rsidRPr="00260D26">
        <w:rPr>
          <w:rFonts w:ascii="Times New Roman" w:hAnsi="Times New Roman"/>
          <w:color w:val="000000"/>
        </w:rPr>
        <w:t>Annual CATEF collection is required by the HEA. Without CATEF data, ED would not be able to meet its legal obligation to report to Congress on institutions’ progress towards the goal of reducing costs to students.</w:t>
      </w:r>
    </w:p>
    <w:p w:rsidR="00660BA1" w:rsidP="00660BA1" w:rsidRDefault="00660BA1" w14:paraId="3ED0B55A" w14:textId="77777777">
      <w:pPr>
        <w:widowControl w:val="0"/>
        <w:rPr>
          <w:rFonts w:ascii="Times New Roman" w:hAnsi="Times New Roman"/>
          <w:color w:val="000000"/>
        </w:rPr>
      </w:pPr>
    </w:p>
    <w:p w:rsidRPr="00AD381B" w:rsidR="00043C32" w:rsidP="00AD381B" w:rsidRDefault="00043C32" w14:paraId="69DE3821"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0D1C4433" w14:textId="77777777">
      <w:pPr>
        <w:tabs>
          <w:tab w:val="left" w:pos="-720"/>
        </w:tabs>
        <w:suppressAutoHyphens/>
        <w:rPr>
          <w:rFonts w:ascii="Times New Roman" w:hAnsi="Times New Roman"/>
          <w:b/>
          <w:szCs w:val="24"/>
        </w:rPr>
      </w:pPr>
    </w:p>
    <w:p w:rsidRPr="00AD381B" w:rsidR="00043C32" w:rsidP="00AD381B" w:rsidRDefault="00043C32" w14:paraId="107115D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5D5EE318"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1C3AE657"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1AA34A2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561B7D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10D70AA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24C1589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286FF56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A26C09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BB66B7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044B60D"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7708EF0E"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2CC7E03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0AF1D988" w14:textId="77777777">
      <w:pPr>
        <w:numPr>
          <w:ilvl w:val="12"/>
          <w:numId w:val="0"/>
        </w:numPr>
        <w:tabs>
          <w:tab w:val="left" w:pos="-720"/>
        </w:tabs>
        <w:suppressAutoHyphens/>
        <w:rPr>
          <w:rFonts w:ascii="Times New Roman" w:hAnsi="Times New Roman"/>
          <w:b/>
          <w:szCs w:val="24"/>
        </w:rPr>
      </w:pPr>
    </w:p>
    <w:p w:rsidR="00043C32" w:rsidP="00AD381B" w:rsidRDefault="00043C32" w14:paraId="7B32DC5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693B0C2E" w14:textId="77777777">
      <w:pPr>
        <w:pStyle w:val="ListParagraph"/>
        <w:rPr>
          <w:rFonts w:ascii="Times New Roman" w:hAnsi="Times New Roman"/>
          <w:b/>
          <w:szCs w:val="24"/>
        </w:rPr>
      </w:pPr>
    </w:p>
    <w:p w:rsidR="00754F5E" w:rsidP="00754F5E" w:rsidRDefault="00754F5E" w14:paraId="5472D01D" w14:textId="77777777">
      <w:pPr>
        <w:widowControl w:val="0"/>
        <w:ind w:left="40"/>
        <w:rPr>
          <w:rFonts w:ascii="Times New Roman" w:hAnsi="Times New Roman"/>
          <w:color w:val="000000"/>
        </w:rPr>
      </w:pPr>
      <w:r w:rsidRPr="00260D26">
        <w:rPr>
          <w:rFonts w:ascii="Times New Roman" w:hAnsi="Times New Roman"/>
          <w:color w:val="000000"/>
        </w:rPr>
        <w:t>None of the special circumstances described apply to this collection.</w:t>
      </w:r>
    </w:p>
    <w:p w:rsidRPr="00AD381B" w:rsidR="00AD381B" w:rsidP="00AD381B" w:rsidRDefault="00AD381B" w14:paraId="194F2B30" w14:textId="77777777">
      <w:pPr>
        <w:tabs>
          <w:tab w:val="left" w:pos="-720"/>
        </w:tabs>
        <w:suppressAutoHyphens/>
        <w:rPr>
          <w:rFonts w:ascii="Times New Roman" w:hAnsi="Times New Roman"/>
          <w:szCs w:val="24"/>
        </w:rPr>
      </w:pPr>
    </w:p>
    <w:p w:rsidR="00D75313" w:rsidP="00AD381B" w:rsidRDefault="00043C32" w14:paraId="0D388830"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4CCD524F"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7BDB755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2D327ABB"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049B1AD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4D61B22D"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37FD3CCB" w14:textId="77777777">
      <w:pPr>
        <w:tabs>
          <w:tab w:val="left" w:pos="-720"/>
        </w:tabs>
        <w:suppressAutoHyphens/>
        <w:rPr>
          <w:rStyle w:val="a"/>
          <w:rFonts w:ascii="Times New Roman" w:hAnsi="Times New Roman"/>
          <w:b/>
          <w:szCs w:val="24"/>
        </w:rPr>
      </w:pPr>
    </w:p>
    <w:p w:rsidR="00043C32" w:rsidP="00AD381B" w:rsidRDefault="00043C32" w14:paraId="0912066D"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138D2C70" w14:textId="77777777">
      <w:pPr>
        <w:tabs>
          <w:tab w:val="left" w:pos="-720"/>
        </w:tabs>
        <w:suppressAutoHyphens/>
        <w:ind w:left="720"/>
        <w:rPr>
          <w:rFonts w:ascii="Times New Roman" w:hAnsi="Times New Roman"/>
          <w:b/>
          <w:szCs w:val="24"/>
        </w:rPr>
      </w:pPr>
    </w:p>
    <w:p w:rsidR="002A5CB7" w:rsidP="002A5CB7" w:rsidRDefault="002A5CB7" w14:paraId="4DE3C368" w14:textId="56980199">
      <w:pPr>
        <w:widowControl w:val="0"/>
        <w:ind w:left="30"/>
        <w:rPr>
          <w:rFonts w:ascii="Times New Roman" w:hAnsi="Times New Roman"/>
        </w:rPr>
      </w:pPr>
      <w:r>
        <w:rPr>
          <w:rFonts w:ascii="Times New Roman" w:hAnsi="Times New Roman"/>
        </w:rPr>
        <w:t>Minor changes to the survey instrument will be made and public comment will be sought. The minor changes are limited to changing open ended questions to closed ended multiple choice questions.</w:t>
      </w:r>
    </w:p>
    <w:p w:rsidR="006A583C" w:rsidP="002A5CB7" w:rsidRDefault="006A583C" w14:paraId="20821E5B" w14:textId="3AD33F62">
      <w:pPr>
        <w:widowControl w:val="0"/>
        <w:ind w:left="30"/>
        <w:rPr>
          <w:rFonts w:ascii="Times New Roman" w:hAnsi="Times New Roman"/>
        </w:rPr>
      </w:pPr>
    </w:p>
    <w:p w:rsidRPr="00305775" w:rsidR="00305775" w:rsidP="00305775" w:rsidRDefault="00305775" w14:paraId="235EA864" w14:textId="77777777">
      <w:r w:rsidRPr="00305775">
        <w:rPr>
          <w:rFonts w:ascii="Times New Roman" w:hAnsi="Times New Roman"/>
          <w:szCs w:val="24"/>
        </w:rPr>
        <w:t>A federal register notice was published December 10, 2020 (Vol. 85, No. 238, page 79483) requesting public comment on this information collection.  Two comments were received during the 60-day public comment period.   Both comments were from the same commenter and referenced attachments, however no attachments were uploaded. Based on the lack of comments received the Department will request for the 30-day public comment period.</w:t>
      </w:r>
    </w:p>
    <w:p w:rsidR="006A583C" w:rsidP="002A5CB7" w:rsidRDefault="006A583C" w14:paraId="55336087" w14:textId="77777777">
      <w:pPr>
        <w:widowControl w:val="0"/>
        <w:ind w:left="30"/>
        <w:rPr>
          <w:rFonts w:ascii="Times New Roman" w:hAnsi="Times New Roman"/>
        </w:rPr>
      </w:pPr>
    </w:p>
    <w:p w:rsidR="00E66550" w:rsidP="00AD381B" w:rsidRDefault="00E66550" w14:paraId="29EE77F1" w14:textId="77777777">
      <w:pPr>
        <w:tabs>
          <w:tab w:val="left" w:pos="-720"/>
        </w:tabs>
        <w:suppressAutoHyphens/>
        <w:ind w:left="720"/>
        <w:rPr>
          <w:rFonts w:ascii="Times New Roman" w:hAnsi="Times New Roman"/>
          <w:szCs w:val="24"/>
        </w:rPr>
      </w:pPr>
    </w:p>
    <w:p w:rsidR="00043C32" w:rsidP="00AD381B" w:rsidRDefault="00043C32" w14:paraId="3C7C155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F4AAA2D" w14:textId="77777777">
      <w:pPr>
        <w:pStyle w:val="ListParagraph"/>
        <w:tabs>
          <w:tab w:val="left" w:pos="-720"/>
        </w:tabs>
        <w:suppressAutoHyphens/>
        <w:contextualSpacing w:val="0"/>
        <w:rPr>
          <w:rFonts w:ascii="Times New Roman" w:hAnsi="Times New Roman"/>
          <w:b/>
          <w:szCs w:val="24"/>
        </w:rPr>
      </w:pPr>
    </w:p>
    <w:p w:rsidR="00C37799" w:rsidP="00C37799" w:rsidRDefault="00C37799" w14:paraId="580A463E" w14:textId="77777777">
      <w:pPr>
        <w:widowControl w:val="0"/>
        <w:rPr>
          <w:rFonts w:ascii="Times New Roman" w:hAnsi="Times New Roman"/>
          <w:color w:val="000000"/>
        </w:rPr>
      </w:pPr>
      <w:r w:rsidRPr="00260D26">
        <w:rPr>
          <w:rFonts w:ascii="Times New Roman" w:hAnsi="Times New Roman"/>
          <w:color w:val="000000"/>
        </w:rPr>
        <w:t>There are no payments or gifts offered to respondents.</w:t>
      </w:r>
    </w:p>
    <w:p w:rsidRPr="00920F63" w:rsidR="00920F63" w:rsidP="00920F63" w:rsidRDefault="00920F63" w14:paraId="6E6F73CF"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44BAC8F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D75313" w:rsidR="00920F63" w:rsidP="00920F63" w:rsidRDefault="00920F63" w14:paraId="4CBC231D" w14:textId="77777777">
      <w:pPr>
        <w:tabs>
          <w:tab w:val="left" w:pos="-720"/>
        </w:tabs>
        <w:suppressAutoHyphens/>
        <w:rPr>
          <w:rFonts w:ascii="Times New Roman" w:hAnsi="Times New Roman"/>
          <w:b/>
          <w:szCs w:val="24"/>
        </w:rPr>
      </w:pPr>
    </w:p>
    <w:p w:rsidRPr="00EA7CF7" w:rsidR="00EA7CF7" w:rsidP="00EA7CF7" w:rsidRDefault="00EA7CF7" w14:paraId="67200DC1" w14:textId="77777777">
      <w:pPr>
        <w:widowControl w:val="0"/>
        <w:rPr>
          <w:rFonts w:ascii="Times New Roman" w:hAnsi="Times New Roman"/>
          <w:color w:val="000000"/>
        </w:rPr>
      </w:pPr>
      <w:r w:rsidRPr="00EA7CF7">
        <w:rPr>
          <w:rFonts w:ascii="Times New Roman" w:hAnsi="Times New Roman"/>
          <w:color w:val="000000"/>
        </w:rPr>
        <w:t>Information for the CATEF is not collected under any pledge of confidentiality.</w:t>
      </w:r>
    </w:p>
    <w:p w:rsidRPr="00920F63" w:rsidR="00920F63" w:rsidP="00E25EBC" w:rsidRDefault="00920F63" w14:paraId="689BEDA5" w14:textId="77777777">
      <w:pPr>
        <w:tabs>
          <w:tab w:val="left" w:pos="-720"/>
        </w:tabs>
        <w:suppressAutoHyphens/>
        <w:rPr>
          <w:rFonts w:ascii="Times New Roman" w:hAnsi="Times New Roman"/>
          <w:szCs w:val="24"/>
        </w:rPr>
      </w:pPr>
    </w:p>
    <w:p w:rsidR="00043C32" w:rsidP="00AD381B" w:rsidRDefault="00043C32" w14:paraId="40F8B22D"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1FD83D05" w14:textId="77777777">
      <w:pPr>
        <w:tabs>
          <w:tab w:val="left" w:pos="-720"/>
        </w:tabs>
        <w:suppressAutoHyphens/>
        <w:rPr>
          <w:rFonts w:ascii="Times New Roman" w:hAnsi="Times New Roman"/>
          <w:b/>
          <w:szCs w:val="24"/>
        </w:rPr>
      </w:pPr>
    </w:p>
    <w:p w:rsidR="0005463F" w:rsidP="0005463F" w:rsidRDefault="0005463F" w14:paraId="686E3011" w14:textId="77777777">
      <w:pPr>
        <w:tabs>
          <w:tab w:val="left" w:pos="-720"/>
          <w:tab w:val="left" w:pos="1247"/>
        </w:tabs>
        <w:suppressAutoHyphens/>
        <w:rPr>
          <w:rFonts w:ascii="Univers" w:hAnsi="Univers"/>
        </w:rPr>
      </w:pPr>
      <w:r w:rsidRPr="00260D26">
        <w:rPr>
          <w:rFonts w:ascii="Times New Roman" w:hAnsi="Times New Roman"/>
        </w:rPr>
        <w:t>This collection contains no questions of a sensitive nature.</w:t>
      </w:r>
    </w:p>
    <w:p w:rsidRPr="005A3F09" w:rsidR="005A3F09" w:rsidP="005A3F09" w:rsidRDefault="005A3F09" w14:paraId="222C3C20" w14:textId="77777777">
      <w:pPr>
        <w:pStyle w:val="ListParagraph"/>
        <w:widowControl w:val="0"/>
        <w:rPr>
          <w:rFonts w:ascii="Times New Roman" w:hAnsi="Times New Roman"/>
          <w:color w:val="000000"/>
        </w:rPr>
      </w:pPr>
    </w:p>
    <w:p w:rsidRPr="00920F63" w:rsidR="00043C32" w:rsidP="00AD381B" w:rsidRDefault="00043C32" w14:paraId="18536A1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531A688C" w14:textId="77777777">
      <w:pPr>
        <w:tabs>
          <w:tab w:val="left" w:pos="-720"/>
        </w:tabs>
        <w:suppressAutoHyphens/>
        <w:rPr>
          <w:rStyle w:val="a"/>
          <w:rFonts w:ascii="Times New Roman" w:hAnsi="Times New Roman"/>
          <w:b/>
          <w:szCs w:val="24"/>
        </w:rPr>
      </w:pPr>
    </w:p>
    <w:p w:rsidR="00C224FD" w:rsidP="00C224FD" w:rsidRDefault="00C224FD" w14:paraId="37299B6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523C72E6"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410B446"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3FE0CFA6"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2E8AF4A3"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23D7E92F"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2D196CFE"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43771999" w14:textId="77777777">
      <w:pPr>
        <w:pStyle w:val="ListParagraph"/>
        <w:tabs>
          <w:tab w:val="left" w:pos="-720"/>
        </w:tabs>
        <w:suppressAutoHyphens/>
        <w:rPr>
          <w:rStyle w:val="a"/>
          <w:rFonts w:ascii="Times New Roman" w:hAnsi="Times New Roman"/>
          <w:szCs w:val="24"/>
        </w:rPr>
      </w:pPr>
    </w:p>
    <w:p w:rsidR="00F31BEC" w:rsidP="000446F5" w:rsidRDefault="00F31BEC" w14:paraId="230A8124" w14:textId="1946F955">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7C2293" w:rsidP="00725860" w:rsidRDefault="007C2293" w14:paraId="6B410E8A" w14:textId="77777777">
      <w:pPr>
        <w:widowControl w:val="0"/>
        <w:rPr>
          <w:rFonts w:ascii="Times New Roman" w:hAnsi="Times New Roman"/>
          <w:color w:val="000000"/>
        </w:rPr>
      </w:pPr>
    </w:p>
    <w:p w:rsidRPr="00260D26" w:rsidR="00725860" w:rsidP="00725860" w:rsidRDefault="00725860" w14:paraId="17A97072" w14:textId="28FC1F14">
      <w:pPr>
        <w:widowControl w:val="0"/>
        <w:rPr>
          <w:rFonts w:ascii="Times New Roman" w:hAnsi="Times New Roman"/>
          <w:color w:val="000000"/>
        </w:rPr>
      </w:pPr>
      <w:r w:rsidRPr="00260D26">
        <w:rPr>
          <w:rFonts w:ascii="Times New Roman" w:hAnsi="Times New Roman"/>
          <w:color w:val="000000"/>
        </w:rPr>
        <w:t xml:space="preserve">The estimated time burden to respondent per form for the CATEF is </w:t>
      </w:r>
      <w:r>
        <w:rPr>
          <w:rFonts w:ascii="Times New Roman" w:hAnsi="Times New Roman"/>
          <w:color w:val="000000"/>
        </w:rPr>
        <w:t>2.3</w:t>
      </w:r>
      <w:r w:rsidRPr="00260D26">
        <w:rPr>
          <w:rFonts w:ascii="Times New Roman" w:hAnsi="Times New Roman"/>
          <w:color w:val="000000"/>
        </w:rPr>
        <w:t xml:space="preserve"> hours on average, which is based on feedback provided by the </w:t>
      </w:r>
      <w:r>
        <w:rPr>
          <w:rFonts w:ascii="Times New Roman" w:hAnsi="Times New Roman"/>
          <w:color w:val="000000"/>
        </w:rPr>
        <w:t>483</w:t>
      </w:r>
      <w:r w:rsidRPr="00260D26">
        <w:rPr>
          <w:rFonts w:ascii="Times New Roman" w:hAnsi="Times New Roman"/>
          <w:color w:val="000000"/>
        </w:rPr>
        <w:t xml:space="preserve"> institutions that responded to th</w:t>
      </w:r>
      <w:r w:rsidRPr="00B420AC">
        <w:rPr>
          <w:rFonts w:ascii="Times New Roman" w:hAnsi="Times New Roman"/>
          <w:color w:val="000000"/>
        </w:rPr>
        <w:t>e 202</w:t>
      </w:r>
      <w:r>
        <w:rPr>
          <w:rFonts w:ascii="Times New Roman" w:hAnsi="Times New Roman"/>
          <w:color w:val="000000"/>
        </w:rPr>
        <w:t>0</w:t>
      </w:r>
      <w:r w:rsidRPr="00260D26">
        <w:rPr>
          <w:rFonts w:ascii="Times New Roman" w:hAnsi="Times New Roman"/>
          <w:color w:val="000000"/>
        </w:rPr>
        <w:t xml:space="preserve"> CATEF collection</w:t>
      </w:r>
      <w:r>
        <w:rPr>
          <w:rFonts w:ascii="Times New Roman" w:hAnsi="Times New Roman"/>
          <w:color w:val="000000"/>
        </w:rPr>
        <w:t xml:space="preserve"> and calculation of estimated reduction in burden based on new question format</w:t>
      </w:r>
      <w:r w:rsidRPr="00260D26">
        <w:rPr>
          <w:rFonts w:ascii="Times New Roman" w:hAnsi="Times New Roman"/>
          <w:color w:val="000000"/>
        </w:rPr>
        <w:t>. The form will be completed by the top five percent of institutions in each sector with the largest increases in tuition and fees and/or net prices to students. Thus, the exact number of institutions that will be included in the collection may vary slightly from year to year based on the number of institutions in each sector. The number of respondents may also vary depending on how many institutions are included on both the tuition and fees and net price increase lists, as that overlap would limit the number of other institutions included in the top five percent that would have to report data. The 20</w:t>
      </w:r>
      <w:r>
        <w:rPr>
          <w:rFonts w:ascii="Times New Roman" w:hAnsi="Times New Roman"/>
          <w:color w:val="000000"/>
        </w:rPr>
        <w:t>21</w:t>
      </w:r>
      <w:r w:rsidRPr="00260D26">
        <w:rPr>
          <w:rFonts w:ascii="Times New Roman" w:hAnsi="Times New Roman"/>
          <w:color w:val="000000"/>
        </w:rPr>
        <w:t xml:space="preserve"> collection will have </w:t>
      </w:r>
      <w:r>
        <w:rPr>
          <w:rFonts w:ascii="Times New Roman" w:hAnsi="Times New Roman"/>
          <w:color w:val="000000"/>
        </w:rPr>
        <w:t>499</w:t>
      </w:r>
      <w:r w:rsidRPr="00260D26">
        <w:rPr>
          <w:rFonts w:ascii="Times New Roman" w:hAnsi="Times New Roman"/>
          <w:color w:val="000000"/>
        </w:rPr>
        <w:t xml:space="preserve"> institutions (</w:t>
      </w:r>
      <w:r>
        <w:rPr>
          <w:rFonts w:ascii="Times New Roman" w:hAnsi="Times New Roman"/>
          <w:color w:val="000000"/>
        </w:rPr>
        <w:t>228</w:t>
      </w:r>
      <w:r w:rsidRPr="00260D26">
        <w:rPr>
          <w:rFonts w:ascii="Times New Roman" w:hAnsi="Times New Roman"/>
          <w:color w:val="000000"/>
        </w:rPr>
        <w:t xml:space="preserve"> on the Tuition and Fee increase list only, </w:t>
      </w:r>
      <w:r w:rsidRPr="00B420AC">
        <w:rPr>
          <w:rFonts w:ascii="Times New Roman" w:hAnsi="Times New Roman"/>
          <w:color w:val="000000"/>
        </w:rPr>
        <w:t>227</w:t>
      </w:r>
      <w:r w:rsidRPr="00260D26">
        <w:rPr>
          <w:rFonts w:ascii="Times New Roman" w:hAnsi="Times New Roman"/>
          <w:color w:val="000000"/>
        </w:rPr>
        <w:t xml:space="preserve"> on the Net Price Increase List only, but </w:t>
      </w:r>
      <w:r w:rsidRPr="00B420AC">
        <w:rPr>
          <w:rFonts w:ascii="Times New Roman" w:hAnsi="Times New Roman"/>
          <w:color w:val="000000"/>
        </w:rPr>
        <w:t>44</w:t>
      </w:r>
      <w:r w:rsidRPr="00260D26">
        <w:rPr>
          <w:rFonts w:ascii="Times New Roman" w:hAnsi="Times New Roman"/>
          <w:color w:val="000000"/>
        </w:rPr>
        <w:t xml:space="preserve"> are on both of these lists) that will need to fill out a total of </w:t>
      </w:r>
      <w:r>
        <w:rPr>
          <w:rFonts w:ascii="Times New Roman" w:hAnsi="Times New Roman"/>
          <w:color w:val="000000"/>
        </w:rPr>
        <w:t>544</w:t>
      </w:r>
      <w:r w:rsidRPr="00260D26">
        <w:rPr>
          <w:rFonts w:ascii="Times New Roman" w:hAnsi="Times New Roman"/>
          <w:color w:val="000000"/>
        </w:rPr>
        <w:t xml:space="preserve"> forms, resulting in an estimated burden of </w:t>
      </w:r>
      <w:r>
        <w:rPr>
          <w:rFonts w:ascii="Times New Roman" w:hAnsi="Times New Roman"/>
          <w:color w:val="000000"/>
        </w:rPr>
        <w:t>1,251.2</w:t>
      </w:r>
      <w:r w:rsidRPr="00260D26">
        <w:rPr>
          <w:rFonts w:ascii="Times New Roman" w:hAnsi="Times New Roman"/>
          <w:color w:val="000000"/>
        </w:rPr>
        <w:t xml:space="preserve"> hours per year for all respondents. Because the institutions that will be on the CATC Lists in subsequent years have not yet been identified, we are using the 20</w:t>
      </w:r>
      <w:r>
        <w:rPr>
          <w:rFonts w:ascii="Times New Roman" w:hAnsi="Times New Roman"/>
          <w:color w:val="000000"/>
        </w:rPr>
        <w:t>21</w:t>
      </w:r>
      <w:r w:rsidRPr="00260D26">
        <w:rPr>
          <w:rFonts w:ascii="Times New Roman" w:hAnsi="Times New Roman"/>
          <w:color w:val="000000"/>
        </w:rPr>
        <w:t xml:space="preserve"> number of respondents as the estimated number for subsequent years.</w:t>
      </w:r>
    </w:p>
    <w:p w:rsidRPr="00260D26" w:rsidR="00725860" w:rsidP="00725860" w:rsidRDefault="00725860" w14:paraId="5A4B80FB" w14:textId="77777777">
      <w:pPr>
        <w:widowControl w:val="0"/>
        <w:rPr>
          <w:rFonts w:ascii="Times New Roman" w:hAnsi="Times New Roman"/>
          <w:color w:val="000000"/>
        </w:rPr>
      </w:pPr>
    </w:p>
    <w:p w:rsidRPr="0061339E" w:rsidR="0061339E" w:rsidP="0061339E" w:rsidRDefault="00725860" w14:paraId="61E614A9" w14:textId="4C51BD30">
      <w:pPr>
        <w:widowControl w:val="0"/>
        <w:rPr>
          <w:color w:val="000000"/>
        </w:rPr>
      </w:pPr>
      <w:r w:rsidRPr="00260D26">
        <w:rPr>
          <w:rFonts w:ascii="Times New Roman" w:hAnsi="Times New Roman"/>
          <w:color w:val="000000"/>
        </w:rPr>
        <w:t xml:space="preserve">In all cases, if the data are readily accessible, then the time required is less than the estimated burden hours. Estimates include the time for reviewing instructions, gathering and maintaining the institution’s general-purpose financial statements for the corresponding first and third </w:t>
      </w:r>
      <w:proofErr w:type="gramStart"/>
      <w:r w:rsidRPr="00260D26">
        <w:rPr>
          <w:rFonts w:ascii="Times New Roman" w:hAnsi="Times New Roman"/>
          <w:color w:val="000000"/>
        </w:rPr>
        <w:t>years</w:t>
      </w:r>
      <w:proofErr w:type="gramEnd"/>
      <w:r w:rsidRPr="00260D26">
        <w:rPr>
          <w:rFonts w:ascii="Times New Roman" w:hAnsi="Times New Roman"/>
          <w:color w:val="000000"/>
        </w:rPr>
        <w:t xml:space="preserve"> </w:t>
      </w:r>
    </w:p>
    <w:p w:rsidR="004112DD" w:rsidP="004112DD" w:rsidRDefault="00725860" w14:paraId="7825C08A" w14:textId="77777777">
      <w:pPr>
        <w:widowControl w:val="0"/>
        <w:rPr>
          <w:rFonts w:ascii="Times New Roman" w:hAnsi="Times New Roman"/>
          <w:color w:val="000000"/>
        </w:rPr>
      </w:pPr>
      <w:r w:rsidRPr="00260D26">
        <w:rPr>
          <w:rFonts w:ascii="Times New Roman" w:hAnsi="Times New Roman"/>
          <w:color w:val="000000"/>
        </w:rPr>
        <w:t xml:space="preserve">used in the list </w:t>
      </w:r>
      <w:proofErr w:type="gramStart"/>
      <w:r w:rsidRPr="00260D26">
        <w:rPr>
          <w:rFonts w:ascii="Times New Roman" w:hAnsi="Times New Roman"/>
          <w:color w:val="000000"/>
        </w:rPr>
        <w:t>calculation, and</w:t>
      </w:r>
      <w:proofErr w:type="gramEnd"/>
      <w:r w:rsidRPr="00260D26">
        <w:rPr>
          <w:rFonts w:ascii="Times New Roman" w:hAnsi="Times New Roman"/>
          <w:color w:val="000000"/>
        </w:rPr>
        <w:t xml:space="preserve"> completing and reviewing the required information. This time burden was reviewed by the people noted in section A.8 and B.5 that provided consultation on the survey. Every year of the CATEF collection, ED asks the institutions how long it took them to complete the survey.</w:t>
      </w:r>
      <w:r w:rsidRPr="004112DD" w:rsidR="004112DD">
        <w:rPr>
          <w:rFonts w:ascii="Times New Roman" w:hAnsi="Times New Roman"/>
          <w:color w:val="000000"/>
        </w:rPr>
        <w:t xml:space="preserve"> </w:t>
      </w:r>
    </w:p>
    <w:p w:rsidR="0097053A" w:rsidP="004112DD" w:rsidRDefault="0097053A" w14:paraId="085EAD51" w14:textId="77777777">
      <w:pPr>
        <w:widowControl w:val="0"/>
        <w:rPr>
          <w:rFonts w:ascii="Times New Roman" w:hAnsi="Times New Roman"/>
          <w:color w:val="000000"/>
        </w:rPr>
      </w:pPr>
    </w:p>
    <w:p w:rsidRPr="00260D26" w:rsidR="004112DD" w:rsidP="004112DD" w:rsidRDefault="004112DD" w14:paraId="1584ACAB" w14:textId="22A0A821">
      <w:pPr>
        <w:widowControl w:val="0"/>
        <w:rPr>
          <w:rFonts w:ascii="Times New Roman" w:hAnsi="Times New Roman"/>
          <w:color w:val="000000"/>
        </w:rPr>
      </w:pPr>
      <w:r w:rsidRPr="00260D26">
        <w:rPr>
          <w:rFonts w:ascii="Times New Roman" w:hAnsi="Times New Roman"/>
          <w:color w:val="000000"/>
        </w:rPr>
        <w:t xml:space="preserve">The total cost to respondents is based on the estimated response burden (hours) multiplied by </w:t>
      </w:r>
      <w:r w:rsidRPr="00DC0330">
        <w:rPr>
          <w:rFonts w:ascii="Times New Roman" w:hAnsi="Times New Roman"/>
          <w:color w:val="000000"/>
        </w:rPr>
        <w:t>$</w:t>
      </w:r>
      <w:r>
        <w:rPr>
          <w:rFonts w:ascii="Times New Roman" w:hAnsi="Times New Roman"/>
          <w:color w:val="000000"/>
        </w:rPr>
        <w:t>40.96</w:t>
      </w:r>
      <w:r w:rsidRPr="00260D26">
        <w:rPr>
          <w:rFonts w:ascii="Times New Roman" w:hAnsi="Times New Roman"/>
          <w:color w:val="000000"/>
          <w:vertAlign w:val="superscript"/>
        </w:rPr>
        <w:footnoteReference w:id="2"/>
      </w:r>
      <w:r w:rsidRPr="00260D26">
        <w:rPr>
          <w:rFonts w:ascii="Times New Roman" w:hAnsi="Times New Roman"/>
          <w:color w:val="000000"/>
        </w:rPr>
        <w:t xml:space="preserve"> (in 2016), which was estimated using the median hourly wage (including benefits) for an operations research analyst and computer programmer (for running programs to extract data). The hourly wage is increased by an assumed two percent cost-of-living adjustment for subsequent years.</w:t>
      </w:r>
    </w:p>
    <w:p w:rsidRPr="00260D26" w:rsidR="00725860" w:rsidP="00725860" w:rsidRDefault="00725860" w14:paraId="1DA00689" w14:textId="1DE0E960">
      <w:pPr>
        <w:widowControl w:val="0"/>
        <w:rPr>
          <w:rFonts w:ascii="Times New Roman" w:hAnsi="Times New Roman"/>
          <w:color w:val="000000"/>
        </w:rPr>
      </w:pPr>
    </w:p>
    <w:p w:rsidRPr="00920F63" w:rsidR="0061339E" w:rsidP="0061339E" w:rsidRDefault="0061339E" w14:paraId="76D3C25C"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1080"/>
        <w:gridCol w:w="1350"/>
        <w:gridCol w:w="1350"/>
      </w:tblGrid>
      <w:tr w:rsidRPr="00442E07" w:rsidR="0061339E" w:rsidTr="00244F1F" w14:paraId="49DFB694" w14:textId="77777777">
        <w:trPr>
          <w:tblHeader/>
        </w:trPr>
        <w:tc>
          <w:tcPr>
            <w:tcW w:w="1345" w:type="dxa"/>
          </w:tcPr>
          <w:p w:rsidRPr="007F6104" w:rsidR="0061339E" w:rsidP="00244F1F" w:rsidRDefault="0061339E" w14:paraId="63BCDED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Pr="007F6104" w:rsidR="0061339E" w:rsidP="00244F1F" w:rsidRDefault="0061339E" w14:paraId="765B1EF4"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Pr="007F6104" w:rsidR="0061339E" w:rsidP="00244F1F" w:rsidRDefault="0061339E" w14:paraId="1563C650"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61339E" w:rsidP="00244F1F" w:rsidRDefault="0061339E" w14:paraId="2FBB9D7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Pr="007F6104" w:rsidR="0061339E" w:rsidP="00244F1F" w:rsidRDefault="0061339E" w14:paraId="4E44C175"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Pr="007F6104" w:rsidR="0061339E" w:rsidP="00244F1F" w:rsidRDefault="0061339E" w14:paraId="2CAF6A13"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tcPr>
          <w:p w:rsidRPr="007F6104" w:rsidR="0061339E" w:rsidP="00244F1F" w:rsidRDefault="0061339E" w14:paraId="6E654FCD"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350" w:type="dxa"/>
          </w:tcPr>
          <w:p w:rsidRPr="007F6104" w:rsidR="0061339E" w:rsidP="00244F1F" w:rsidRDefault="0061339E" w14:paraId="2B385139"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Pr="007F6104" w:rsidR="0061339E" w:rsidP="00244F1F" w:rsidRDefault="0061339E" w14:paraId="24180E0C"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61339E" w:rsidTr="00244F1F" w14:paraId="46E9A8AA" w14:textId="77777777">
        <w:tc>
          <w:tcPr>
            <w:tcW w:w="1345" w:type="dxa"/>
          </w:tcPr>
          <w:p w:rsidRPr="00442E07" w:rsidR="0061339E" w:rsidP="00B47E9A" w:rsidRDefault="0061339E" w14:paraId="266C2BE7" w14:textId="77777777">
            <w:pPr>
              <w:rPr>
                <w:rFonts w:ascii="Times New Roman" w:hAnsi="Times New Roman"/>
                <w:szCs w:val="24"/>
              </w:rPr>
            </w:pPr>
            <w:r>
              <w:rPr>
                <w:rFonts w:ascii="Times New Roman" w:hAnsi="Times New Roman"/>
                <w:szCs w:val="24"/>
              </w:rPr>
              <w:t>CATEF</w:t>
            </w:r>
          </w:p>
        </w:tc>
        <w:tc>
          <w:tcPr>
            <w:tcW w:w="1265" w:type="dxa"/>
          </w:tcPr>
          <w:p w:rsidRPr="00442E07" w:rsidR="0061339E" w:rsidP="00B47E9A" w:rsidRDefault="0061339E" w14:paraId="1EDCF21F" w14:textId="77777777">
            <w:pPr>
              <w:rPr>
                <w:rFonts w:ascii="Times New Roman" w:hAnsi="Times New Roman"/>
                <w:szCs w:val="24"/>
              </w:rPr>
            </w:pPr>
          </w:p>
        </w:tc>
        <w:tc>
          <w:tcPr>
            <w:tcW w:w="1255" w:type="dxa"/>
          </w:tcPr>
          <w:p w:rsidRPr="00442E07" w:rsidR="0061339E" w:rsidP="00B47E9A" w:rsidRDefault="0061339E" w14:paraId="1D414164" w14:textId="77777777">
            <w:pPr>
              <w:rPr>
                <w:rFonts w:ascii="Times New Roman" w:hAnsi="Times New Roman"/>
                <w:szCs w:val="24"/>
              </w:rPr>
            </w:pPr>
          </w:p>
        </w:tc>
        <w:tc>
          <w:tcPr>
            <w:tcW w:w="1275" w:type="dxa"/>
          </w:tcPr>
          <w:p w:rsidRPr="00442E07" w:rsidR="0061339E" w:rsidP="00B47E9A" w:rsidRDefault="0061339E" w14:paraId="6B7660A8" w14:textId="77777777">
            <w:pPr>
              <w:jc w:val="center"/>
              <w:rPr>
                <w:rFonts w:ascii="Times New Roman" w:hAnsi="Times New Roman"/>
                <w:szCs w:val="24"/>
              </w:rPr>
            </w:pPr>
            <w:r>
              <w:rPr>
                <w:rFonts w:ascii="Times New Roman" w:hAnsi="Times New Roman"/>
                <w:szCs w:val="24"/>
              </w:rPr>
              <w:t>499</w:t>
            </w:r>
          </w:p>
        </w:tc>
        <w:tc>
          <w:tcPr>
            <w:tcW w:w="1080" w:type="dxa"/>
          </w:tcPr>
          <w:p w:rsidRPr="00442E07" w:rsidR="0061339E" w:rsidP="00B47E9A" w:rsidRDefault="0061339E" w14:paraId="37670A3D" w14:textId="77777777">
            <w:pPr>
              <w:jc w:val="center"/>
              <w:rPr>
                <w:rFonts w:ascii="Times New Roman" w:hAnsi="Times New Roman"/>
                <w:szCs w:val="24"/>
              </w:rPr>
            </w:pPr>
            <w:r>
              <w:rPr>
                <w:rFonts w:ascii="Times New Roman" w:hAnsi="Times New Roman"/>
                <w:szCs w:val="24"/>
              </w:rPr>
              <w:t>544</w:t>
            </w:r>
          </w:p>
        </w:tc>
        <w:tc>
          <w:tcPr>
            <w:tcW w:w="1335" w:type="dxa"/>
          </w:tcPr>
          <w:p w:rsidRPr="00442E07" w:rsidR="0061339E" w:rsidP="00B47E9A" w:rsidRDefault="0061339E" w14:paraId="07008DB8" w14:textId="77777777">
            <w:pPr>
              <w:jc w:val="center"/>
              <w:rPr>
                <w:rFonts w:ascii="Times New Roman" w:hAnsi="Times New Roman"/>
                <w:szCs w:val="24"/>
              </w:rPr>
            </w:pPr>
            <w:r>
              <w:rPr>
                <w:rFonts w:ascii="Times New Roman" w:hAnsi="Times New Roman"/>
                <w:szCs w:val="24"/>
              </w:rPr>
              <w:t>2.3</w:t>
            </w:r>
          </w:p>
        </w:tc>
        <w:tc>
          <w:tcPr>
            <w:tcW w:w="1080" w:type="dxa"/>
          </w:tcPr>
          <w:p w:rsidRPr="00442E07" w:rsidR="0061339E" w:rsidP="00B47E9A" w:rsidRDefault="004112DD" w14:paraId="3B49913A" w14:textId="15DE99B8">
            <w:pPr>
              <w:jc w:val="center"/>
              <w:rPr>
                <w:rFonts w:ascii="Times New Roman" w:hAnsi="Times New Roman"/>
                <w:szCs w:val="24"/>
              </w:rPr>
            </w:pPr>
            <w:r>
              <w:rPr>
                <w:rFonts w:ascii="Times New Roman" w:hAnsi="Times New Roman"/>
                <w:szCs w:val="24"/>
              </w:rPr>
              <w:t>1,251.2</w:t>
            </w:r>
          </w:p>
        </w:tc>
        <w:tc>
          <w:tcPr>
            <w:tcW w:w="1350" w:type="dxa"/>
          </w:tcPr>
          <w:p w:rsidRPr="00442E07" w:rsidR="0061339E" w:rsidP="00B47E9A" w:rsidRDefault="004112DD" w14:paraId="10553F8E" w14:textId="21771360">
            <w:pPr>
              <w:jc w:val="center"/>
              <w:rPr>
                <w:rFonts w:ascii="Times New Roman" w:hAnsi="Times New Roman"/>
                <w:szCs w:val="24"/>
              </w:rPr>
            </w:pPr>
            <w:r>
              <w:rPr>
                <w:rFonts w:ascii="Times New Roman" w:hAnsi="Times New Roman"/>
                <w:szCs w:val="24"/>
              </w:rPr>
              <w:t>$40.96</w:t>
            </w:r>
          </w:p>
        </w:tc>
        <w:tc>
          <w:tcPr>
            <w:tcW w:w="1350" w:type="dxa"/>
          </w:tcPr>
          <w:p w:rsidRPr="00442E07" w:rsidR="0061339E" w:rsidP="00B47E9A" w:rsidRDefault="0097053A" w14:paraId="3173EA20" w14:textId="63E33136">
            <w:pPr>
              <w:jc w:val="center"/>
              <w:rPr>
                <w:rFonts w:ascii="Times New Roman" w:hAnsi="Times New Roman"/>
                <w:szCs w:val="24"/>
              </w:rPr>
            </w:pPr>
            <w:r>
              <w:rPr>
                <w:rFonts w:ascii="Times New Roman" w:hAnsi="Times New Roman"/>
                <w:szCs w:val="24"/>
              </w:rPr>
              <w:t>$51,250</w:t>
            </w:r>
          </w:p>
        </w:tc>
      </w:tr>
      <w:tr w:rsidRPr="00442E07" w:rsidR="0061339E" w:rsidTr="00244F1F" w14:paraId="7ABD5083" w14:textId="77777777">
        <w:tc>
          <w:tcPr>
            <w:tcW w:w="1345" w:type="dxa"/>
          </w:tcPr>
          <w:p w:rsidRPr="00442E07" w:rsidR="0061339E" w:rsidP="00B47E9A" w:rsidRDefault="0061339E" w14:paraId="4DFDF780" w14:textId="77777777">
            <w:pPr>
              <w:rPr>
                <w:rFonts w:ascii="Times New Roman" w:hAnsi="Times New Roman"/>
                <w:szCs w:val="24"/>
              </w:rPr>
            </w:pPr>
            <w:r>
              <w:rPr>
                <w:rFonts w:ascii="Times New Roman" w:hAnsi="Times New Roman"/>
                <w:szCs w:val="24"/>
              </w:rPr>
              <w:t>Annualized Totals</w:t>
            </w:r>
          </w:p>
        </w:tc>
        <w:tc>
          <w:tcPr>
            <w:tcW w:w="1265" w:type="dxa"/>
          </w:tcPr>
          <w:p w:rsidRPr="00442E07" w:rsidR="0061339E" w:rsidP="00B47E9A" w:rsidRDefault="0061339E" w14:paraId="230CBD46" w14:textId="77777777">
            <w:pPr>
              <w:rPr>
                <w:rFonts w:ascii="Times New Roman" w:hAnsi="Times New Roman"/>
                <w:szCs w:val="24"/>
              </w:rPr>
            </w:pPr>
          </w:p>
        </w:tc>
        <w:tc>
          <w:tcPr>
            <w:tcW w:w="1255" w:type="dxa"/>
          </w:tcPr>
          <w:p w:rsidRPr="00442E07" w:rsidR="0061339E" w:rsidP="00B47E9A" w:rsidRDefault="0061339E" w14:paraId="3AC5DCC1" w14:textId="77777777">
            <w:pPr>
              <w:rPr>
                <w:rFonts w:ascii="Times New Roman" w:hAnsi="Times New Roman"/>
                <w:szCs w:val="24"/>
              </w:rPr>
            </w:pPr>
          </w:p>
        </w:tc>
        <w:tc>
          <w:tcPr>
            <w:tcW w:w="1275" w:type="dxa"/>
          </w:tcPr>
          <w:p w:rsidRPr="00442E07" w:rsidR="0061339E" w:rsidP="00B47E9A" w:rsidRDefault="0061339E" w14:paraId="53B2A60A" w14:textId="77777777">
            <w:pPr>
              <w:jc w:val="center"/>
              <w:rPr>
                <w:rFonts w:ascii="Times New Roman" w:hAnsi="Times New Roman"/>
                <w:szCs w:val="24"/>
              </w:rPr>
            </w:pPr>
            <w:r>
              <w:rPr>
                <w:rFonts w:ascii="Times New Roman" w:hAnsi="Times New Roman"/>
                <w:szCs w:val="24"/>
              </w:rPr>
              <w:t>499</w:t>
            </w:r>
          </w:p>
        </w:tc>
        <w:tc>
          <w:tcPr>
            <w:tcW w:w="1080" w:type="dxa"/>
          </w:tcPr>
          <w:p w:rsidRPr="00442E07" w:rsidR="0061339E" w:rsidP="00B47E9A" w:rsidRDefault="0061339E" w14:paraId="0798A3E1" w14:textId="77777777">
            <w:pPr>
              <w:jc w:val="center"/>
              <w:rPr>
                <w:rFonts w:ascii="Times New Roman" w:hAnsi="Times New Roman"/>
                <w:szCs w:val="24"/>
              </w:rPr>
            </w:pPr>
            <w:r>
              <w:rPr>
                <w:rFonts w:ascii="Times New Roman" w:hAnsi="Times New Roman"/>
                <w:szCs w:val="24"/>
              </w:rPr>
              <w:t>544</w:t>
            </w:r>
          </w:p>
        </w:tc>
        <w:tc>
          <w:tcPr>
            <w:tcW w:w="1335" w:type="dxa"/>
          </w:tcPr>
          <w:p w:rsidRPr="00442E07" w:rsidR="0061339E" w:rsidP="00B47E9A" w:rsidRDefault="0061339E" w14:paraId="05D3A4D7" w14:textId="77777777">
            <w:pPr>
              <w:jc w:val="center"/>
              <w:rPr>
                <w:rFonts w:ascii="Times New Roman" w:hAnsi="Times New Roman"/>
                <w:szCs w:val="24"/>
              </w:rPr>
            </w:pPr>
            <w:r>
              <w:rPr>
                <w:rFonts w:ascii="Times New Roman" w:hAnsi="Times New Roman"/>
                <w:szCs w:val="24"/>
              </w:rPr>
              <w:t>2.3</w:t>
            </w:r>
          </w:p>
        </w:tc>
        <w:tc>
          <w:tcPr>
            <w:tcW w:w="1080" w:type="dxa"/>
          </w:tcPr>
          <w:p w:rsidRPr="00442E07" w:rsidR="0061339E" w:rsidP="00B47E9A" w:rsidRDefault="00FE5796" w14:paraId="23678521" w14:textId="2E3F92EC">
            <w:pPr>
              <w:jc w:val="center"/>
              <w:rPr>
                <w:rFonts w:ascii="Times New Roman" w:hAnsi="Times New Roman"/>
                <w:szCs w:val="24"/>
              </w:rPr>
            </w:pPr>
            <w:r>
              <w:rPr>
                <w:rFonts w:ascii="Times New Roman" w:hAnsi="Times New Roman"/>
                <w:szCs w:val="24"/>
              </w:rPr>
              <w:t>1,251.2</w:t>
            </w:r>
          </w:p>
        </w:tc>
        <w:tc>
          <w:tcPr>
            <w:tcW w:w="1350" w:type="dxa"/>
          </w:tcPr>
          <w:p w:rsidRPr="00442E07" w:rsidR="0061339E" w:rsidP="00B47E9A" w:rsidRDefault="004112DD" w14:paraId="556AFF3B" w14:textId="1B718C26">
            <w:pPr>
              <w:jc w:val="center"/>
              <w:rPr>
                <w:rFonts w:ascii="Times New Roman" w:hAnsi="Times New Roman"/>
                <w:szCs w:val="24"/>
              </w:rPr>
            </w:pPr>
            <w:r>
              <w:rPr>
                <w:rFonts w:ascii="Times New Roman" w:hAnsi="Times New Roman"/>
                <w:szCs w:val="24"/>
              </w:rPr>
              <w:t>$40.96</w:t>
            </w:r>
          </w:p>
        </w:tc>
        <w:tc>
          <w:tcPr>
            <w:tcW w:w="1350" w:type="dxa"/>
          </w:tcPr>
          <w:p w:rsidRPr="00442E07" w:rsidR="0061339E" w:rsidP="00B47E9A" w:rsidRDefault="0097053A" w14:paraId="04CE55C6" w14:textId="4E67CC50">
            <w:pPr>
              <w:jc w:val="center"/>
              <w:rPr>
                <w:rFonts w:ascii="Times New Roman" w:hAnsi="Times New Roman"/>
                <w:szCs w:val="24"/>
              </w:rPr>
            </w:pPr>
            <w:r>
              <w:rPr>
                <w:rFonts w:ascii="Times New Roman" w:hAnsi="Times New Roman"/>
                <w:szCs w:val="24"/>
              </w:rPr>
              <w:t>$51,250</w:t>
            </w:r>
          </w:p>
        </w:tc>
      </w:tr>
    </w:tbl>
    <w:p w:rsidR="00920F63" w:rsidP="00920F63" w:rsidRDefault="00920F63" w14:paraId="65090E94"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27812F11"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21F756DA" w14:textId="77777777">
      <w:pPr>
        <w:tabs>
          <w:tab w:val="left" w:pos="-720"/>
        </w:tabs>
        <w:suppressAutoHyphens/>
        <w:rPr>
          <w:rFonts w:ascii="Times New Roman" w:hAnsi="Times New Roman"/>
          <w:b/>
          <w:szCs w:val="24"/>
        </w:rPr>
      </w:pPr>
    </w:p>
    <w:p w:rsidRPr="00ED7195" w:rsidR="00043C32" w:rsidP="00AD381B" w:rsidRDefault="00043C32" w14:paraId="28CB9B19"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2609E6E0"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EADC37"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210F16B4"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5AE6C05F"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16ED334" w14:textId="77777777">
      <w:pPr>
        <w:tabs>
          <w:tab w:val="left" w:pos="-720"/>
        </w:tabs>
        <w:suppressAutoHyphens/>
        <w:rPr>
          <w:rFonts w:ascii="Times New Roman" w:hAnsi="Times New Roman"/>
          <w:b/>
          <w:szCs w:val="24"/>
        </w:rPr>
      </w:pPr>
    </w:p>
    <w:p w:rsidRPr="00ED7195" w:rsidR="00043C32" w:rsidP="00AD381B" w:rsidRDefault="00043C32" w14:paraId="73A951C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41B3EC2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2E7692E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70B1F" w:rsidP="00B70B1F" w:rsidRDefault="00B70B1F" w14:paraId="3C42F9BE" w14:textId="77777777">
      <w:pPr>
        <w:widowControl w:val="0"/>
        <w:rPr>
          <w:rFonts w:ascii="Times New Roman" w:hAnsi="Times New Roman"/>
        </w:rPr>
      </w:pPr>
    </w:p>
    <w:p w:rsidR="00B70B1F" w:rsidP="00B70B1F" w:rsidRDefault="00B70B1F" w14:paraId="03DE44CB" w14:textId="1BC3A94F">
      <w:pPr>
        <w:widowControl w:val="0"/>
        <w:rPr>
          <w:rFonts w:ascii="Times New Roman" w:hAnsi="Times New Roman"/>
        </w:rPr>
      </w:pPr>
      <w:r w:rsidRPr="00260D26">
        <w:rPr>
          <w:rFonts w:ascii="Times New Roman" w:hAnsi="Times New Roman"/>
        </w:rPr>
        <w:t>There is no cost burden to respondents or record keepers for start-up or capital associated with this collection.</w:t>
      </w:r>
    </w:p>
    <w:p w:rsidR="00043C32" w:rsidP="00AD381B" w:rsidRDefault="00043C32" w14:paraId="15EF0E8D" w14:textId="77777777">
      <w:pPr>
        <w:tabs>
          <w:tab w:val="left" w:pos="-720"/>
        </w:tabs>
        <w:suppressAutoHyphens/>
        <w:rPr>
          <w:rFonts w:ascii="Times New Roman" w:hAnsi="Times New Roman"/>
          <w:szCs w:val="24"/>
        </w:rPr>
      </w:pPr>
    </w:p>
    <w:p w:rsidRPr="00534B4A" w:rsidR="00043C32" w:rsidP="003F3903" w:rsidRDefault="00043C32" w14:paraId="0F0DEE26" w14:textId="77777777">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2475E0C1" w14:textId="77777777">
      <w:pPr>
        <w:tabs>
          <w:tab w:val="left" w:pos="-720"/>
        </w:tabs>
        <w:suppressAutoHyphens/>
        <w:rPr>
          <w:rFonts w:ascii="Times New Roman" w:hAnsi="Times New Roman"/>
          <w:szCs w:val="24"/>
        </w:rPr>
      </w:pPr>
    </w:p>
    <w:p w:rsidRPr="00593E77" w:rsidR="00593E77" w:rsidP="00593E77" w:rsidRDefault="00593E77" w14:paraId="5D65E00E" w14:textId="77777777">
      <w:pPr>
        <w:pStyle w:val="ListParagraph"/>
        <w:tabs>
          <w:tab w:val="left" w:pos="-720"/>
        </w:tabs>
        <w:suppressAutoHyphens/>
        <w:ind w:left="907"/>
        <w:rPr>
          <w:rFonts w:ascii="Times New Roman" w:hAnsi="Times New Roman"/>
          <w:szCs w:val="24"/>
        </w:rPr>
      </w:pPr>
      <w:r w:rsidRPr="00593E77">
        <w:rPr>
          <w:rFonts w:ascii="Times New Roman" w:hAnsi="Times New Roman"/>
          <w:szCs w:val="24"/>
        </w:rPr>
        <w:t>On an annual basis, over the three collection years, the Department’s contract costs will average about $90,000 per year to include both the collection of the data and analysis support for the final report; Federal S&amp;E will be approximately $30,000 per year. Therefore, the total Federal annual cost will average about $130,000/year over the three collection years. More than 95% of this amount will be spent in direct support of the collection, analysis, and reporting of the College Affordability and Transparency information described herein. The contract amount includes the data collection system development and maintenance; programming and software modifications and documentation; data collection, review, and analysis; survey administration; file preparation; and other related activities. The costs include personnel, fringe benefits, supplies, computer related activities, consultants, other direct and indirect costs, plus overhead and G&amp;A.</w:t>
      </w:r>
    </w:p>
    <w:p w:rsidRPr="00593E77" w:rsidR="00593E77" w:rsidP="00593E77" w:rsidRDefault="00593E77" w14:paraId="285153C0" w14:textId="77777777">
      <w:pPr>
        <w:pStyle w:val="ListParagraph"/>
        <w:tabs>
          <w:tab w:val="left" w:pos="-720"/>
        </w:tabs>
        <w:suppressAutoHyphens/>
        <w:ind w:left="907"/>
        <w:rPr>
          <w:rFonts w:ascii="Times New Roman" w:hAnsi="Times New Roman"/>
          <w:szCs w:val="24"/>
        </w:rPr>
      </w:pPr>
    </w:p>
    <w:p w:rsidR="00534B4A" w:rsidP="00593E77" w:rsidRDefault="00593E77" w14:paraId="593C0163" w14:textId="44C12EC1">
      <w:pPr>
        <w:pStyle w:val="ListParagraph"/>
        <w:tabs>
          <w:tab w:val="left" w:pos="-720"/>
        </w:tabs>
        <w:suppressAutoHyphens/>
        <w:ind w:left="907"/>
        <w:contextualSpacing w:val="0"/>
        <w:rPr>
          <w:rFonts w:ascii="Times New Roman" w:hAnsi="Times New Roman"/>
          <w:szCs w:val="24"/>
        </w:rPr>
      </w:pPr>
      <w:r w:rsidRPr="00593E77">
        <w:rPr>
          <w:rFonts w:ascii="Times New Roman" w:hAnsi="Times New Roman"/>
          <w:szCs w:val="24"/>
        </w:rPr>
        <w:t>The time estimates and costs associated with the activities described above are based on estimates from the contractors that currently support the CATEF collection and other College Affordability and Transparency operations. IPEDS in-house staff costs are based on FY2020 pay schedules. For each of the subsequent fiscal years, we estimate a 0% increase due to the uncertainty of the federal budget’s impact on wages and salaries for federal employees. We thus estimate the total cost to the government for the 2020-21, 2021-22, and 2022-23 CATEF data collections to be approximately $420,000.</w:t>
      </w:r>
    </w:p>
    <w:p w:rsidR="00593E77" w:rsidP="00593E77" w:rsidRDefault="00593E77" w14:paraId="422B7476"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6E0E126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2CE5A2CF"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00A3B67F" w14:textId="2FD42873">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Pr="00756FD3" w:rsidR="003A1E69" w:rsidP="00800D30" w:rsidRDefault="003A1E69" w14:paraId="7920A09C" w14:textId="77777777">
      <w:pPr>
        <w:pStyle w:val="ListParagraph"/>
        <w:tabs>
          <w:tab w:val="left" w:pos="-720"/>
        </w:tabs>
        <w:suppressAutoHyphens/>
        <w:contextualSpacing w:val="0"/>
        <w:rPr>
          <w:rFonts w:ascii="Times New Roman" w:hAnsi="Times New Roman"/>
          <w:b/>
          <w:sz w:val="26"/>
          <w:szCs w:val="26"/>
        </w:rPr>
      </w:pPr>
    </w:p>
    <w:p w:rsidR="003A1E69" w:rsidP="003A1E69" w:rsidRDefault="003A1E69" w14:paraId="3EB1C357" w14:textId="77777777">
      <w:pPr>
        <w:widowControl w:val="0"/>
        <w:rPr>
          <w:rFonts w:ascii="Times New Roman" w:hAnsi="Times New Roman"/>
          <w:color w:val="000000"/>
        </w:rPr>
      </w:pPr>
      <w:r>
        <w:rPr>
          <w:rFonts w:ascii="Times New Roman" w:hAnsi="Times New Roman"/>
          <w:color w:val="000000"/>
        </w:rPr>
        <w:t xml:space="preserve">Minor </w:t>
      </w:r>
      <w:r w:rsidRPr="00260D26">
        <w:rPr>
          <w:rFonts w:ascii="Times New Roman" w:hAnsi="Times New Roman"/>
          <w:color w:val="000000"/>
        </w:rPr>
        <w:t xml:space="preserve">changes are being requested to the data collection instruments </w:t>
      </w:r>
      <w:r>
        <w:rPr>
          <w:rFonts w:ascii="Times New Roman" w:hAnsi="Times New Roman"/>
          <w:color w:val="000000"/>
        </w:rPr>
        <w:t xml:space="preserve">that were </w:t>
      </w:r>
      <w:r w:rsidRPr="00260D26">
        <w:rPr>
          <w:rFonts w:ascii="Times New Roman" w:hAnsi="Times New Roman"/>
          <w:color w:val="000000"/>
        </w:rPr>
        <w:t xml:space="preserve">approved in November 2012 (OMB# 1840-0822 v.2). We will continue to use two CATEF forms: (1) Net Price and (2) Tuition and Fees. </w:t>
      </w:r>
      <w:r>
        <w:rPr>
          <w:rFonts w:ascii="Times New Roman" w:hAnsi="Times New Roman"/>
          <w:color w:val="000000"/>
        </w:rPr>
        <w:t>Analysis of past open-ended data for Section 3: Cost Increase Explanation in both surveys revealed that the open-ended items could be replaced with multi-choice items. We estimate that the reduction in burden will be reduced to</w:t>
      </w:r>
      <w:r w:rsidRPr="00783C8B">
        <w:rPr>
          <w:rFonts w:ascii="Times New Roman" w:hAnsi="Times New Roman"/>
          <w:color w:val="000000"/>
        </w:rPr>
        <w:t xml:space="preserve"> </w:t>
      </w:r>
      <w:r>
        <w:rPr>
          <w:rFonts w:ascii="Times New Roman" w:hAnsi="Times New Roman"/>
          <w:color w:val="000000"/>
        </w:rPr>
        <w:t>2.3</w:t>
      </w:r>
      <w:r w:rsidRPr="00783C8B">
        <w:rPr>
          <w:rFonts w:ascii="Times New Roman" w:hAnsi="Times New Roman"/>
          <w:color w:val="000000"/>
        </w:rPr>
        <w:t xml:space="preserve"> h</w:t>
      </w:r>
      <w:r>
        <w:rPr>
          <w:rFonts w:ascii="Times New Roman" w:hAnsi="Times New Roman"/>
          <w:color w:val="000000"/>
        </w:rPr>
        <w:t xml:space="preserve">ours per survey from the average of 3.33 hours reported in the 2020 collection and an estimated reduction. </w:t>
      </w:r>
    </w:p>
    <w:p w:rsidRPr="0099777E" w:rsidR="003A1E69" w:rsidP="003A1E69" w:rsidRDefault="003A1E69" w14:paraId="449FB7AC" w14:textId="77777777">
      <w:pPr>
        <w:widowControl w:val="0"/>
        <w:rPr>
          <w:rFonts w:ascii="Times New Roman" w:hAnsi="Times New Roman"/>
          <w:color w:val="000000"/>
        </w:rPr>
      </w:pPr>
      <w:r>
        <w:rPr>
          <w:rFonts w:ascii="Times New Roman" w:hAnsi="Times New Roman"/>
          <w:color w:val="000000"/>
        </w:rPr>
        <w:t>In the 2020 collection</w:t>
      </w:r>
      <w:r w:rsidRPr="0099777E">
        <w:rPr>
          <w:rFonts w:ascii="Times New Roman" w:hAnsi="Times New Roman"/>
          <w:color w:val="000000"/>
        </w:rPr>
        <w:t xml:space="preserve"> 200 minutes (3.33 hours) </w:t>
      </w:r>
      <w:r>
        <w:rPr>
          <w:rFonts w:ascii="Times New Roman" w:hAnsi="Times New Roman"/>
          <w:color w:val="000000"/>
        </w:rPr>
        <w:t>were needed to complete the forms</w:t>
      </w:r>
      <w:r w:rsidRPr="0099777E">
        <w:rPr>
          <w:rFonts w:ascii="Times New Roman" w:hAnsi="Times New Roman"/>
          <w:color w:val="000000"/>
        </w:rPr>
        <w:t xml:space="preserve">: </w:t>
      </w:r>
    </w:p>
    <w:p w:rsidRPr="0099777E" w:rsidR="003A1E69" w:rsidP="003A1E69" w:rsidRDefault="003A1E69" w14:paraId="3E561DDF" w14:textId="77777777">
      <w:pPr>
        <w:widowControl w:val="0"/>
        <w:numPr>
          <w:ilvl w:val="0"/>
          <w:numId w:val="8"/>
        </w:numPr>
        <w:rPr>
          <w:rFonts w:ascii="Times New Roman" w:hAnsi="Times New Roman"/>
          <w:color w:val="000000"/>
        </w:rPr>
      </w:pPr>
      <w:r>
        <w:rPr>
          <w:rFonts w:ascii="Times New Roman" w:hAnsi="Times New Roman"/>
          <w:color w:val="000000"/>
        </w:rPr>
        <w:t xml:space="preserve">The respondent would spend </w:t>
      </w:r>
      <w:r w:rsidRPr="0099777E">
        <w:rPr>
          <w:rFonts w:ascii="Times New Roman" w:hAnsi="Times New Roman"/>
          <w:color w:val="000000"/>
        </w:rPr>
        <w:t xml:space="preserve">30 minutes to </w:t>
      </w:r>
      <w:r>
        <w:rPr>
          <w:rFonts w:ascii="Times New Roman" w:hAnsi="Times New Roman"/>
          <w:color w:val="000000"/>
        </w:rPr>
        <w:t xml:space="preserve">complete </w:t>
      </w:r>
      <w:r w:rsidRPr="0099777E">
        <w:rPr>
          <w:rFonts w:ascii="Times New Roman" w:hAnsi="Times New Roman"/>
          <w:color w:val="000000"/>
        </w:rPr>
        <w:t xml:space="preserve">the 2 to 4 optional and/or short questions, verifying contact information, logging in and changing the default password. </w:t>
      </w:r>
    </w:p>
    <w:p w:rsidR="003A1E69" w:rsidP="003A1E69" w:rsidRDefault="003A1E69" w14:paraId="08C4CC6E" w14:textId="77777777">
      <w:pPr>
        <w:widowControl w:val="0"/>
        <w:numPr>
          <w:ilvl w:val="0"/>
          <w:numId w:val="8"/>
        </w:numPr>
        <w:rPr>
          <w:rFonts w:ascii="Times New Roman" w:hAnsi="Times New Roman"/>
          <w:color w:val="000000"/>
        </w:rPr>
      </w:pPr>
      <w:r>
        <w:rPr>
          <w:rFonts w:ascii="Times New Roman" w:hAnsi="Times New Roman"/>
          <w:color w:val="000000"/>
        </w:rPr>
        <w:t xml:space="preserve">There are </w:t>
      </w:r>
      <w:r w:rsidRPr="0099777E">
        <w:rPr>
          <w:rFonts w:ascii="Times New Roman" w:hAnsi="Times New Roman"/>
          <w:color w:val="000000"/>
        </w:rPr>
        <w:t>6 free-text questions about cost areas</w:t>
      </w:r>
      <w:r>
        <w:rPr>
          <w:rFonts w:ascii="Times New Roman" w:hAnsi="Times New Roman"/>
          <w:color w:val="000000"/>
        </w:rPr>
        <w:t>,</w:t>
      </w:r>
      <w:r w:rsidRPr="0099777E">
        <w:rPr>
          <w:rFonts w:ascii="Times New Roman" w:hAnsi="Times New Roman"/>
          <w:color w:val="000000"/>
        </w:rPr>
        <w:t xml:space="preserve"> 15</w:t>
      </w:r>
      <w:r>
        <w:rPr>
          <w:rFonts w:ascii="Times New Roman" w:hAnsi="Times New Roman"/>
          <w:color w:val="000000"/>
        </w:rPr>
        <w:t xml:space="preserve"> minutes for preparation and 1</w:t>
      </w:r>
      <w:r w:rsidRPr="0099777E">
        <w:rPr>
          <w:rFonts w:ascii="Times New Roman" w:hAnsi="Times New Roman"/>
          <w:color w:val="000000"/>
        </w:rPr>
        <w:t xml:space="preserve">3.3 </w:t>
      </w:r>
      <w:r>
        <w:rPr>
          <w:rFonts w:ascii="Times New Roman" w:hAnsi="Times New Roman"/>
          <w:color w:val="000000"/>
        </w:rPr>
        <w:t>for</w:t>
      </w:r>
      <w:r w:rsidRPr="0099777E">
        <w:rPr>
          <w:rFonts w:ascii="Times New Roman" w:hAnsi="Times New Roman"/>
          <w:color w:val="000000"/>
        </w:rPr>
        <w:t xml:space="preserve"> answering</w:t>
      </w:r>
      <w:r>
        <w:rPr>
          <w:rFonts w:ascii="Times New Roman" w:hAnsi="Times New Roman"/>
          <w:color w:val="000000"/>
        </w:rPr>
        <w:t xml:space="preserve">, which results in </w:t>
      </w:r>
      <w:r w:rsidRPr="0099777E">
        <w:rPr>
          <w:rFonts w:ascii="Times New Roman" w:hAnsi="Times New Roman"/>
          <w:color w:val="000000"/>
        </w:rPr>
        <w:t>28.3 minutes for each question</w:t>
      </w:r>
      <w:r>
        <w:rPr>
          <w:rFonts w:ascii="Times New Roman" w:hAnsi="Times New Roman"/>
          <w:color w:val="000000"/>
        </w:rPr>
        <w:t xml:space="preserve"> multiplied by 6 for </w:t>
      </w:r>
      <w:r w:rsidRPr="0099777E">
        <w:rPr>
          <w:rFonts w:ascii="Times New Roman" w:hAnsi="Times New Roman"/>
          <w:color w:val="000000"/>
        </w:rPr>
        <w:t>170 minutes</w:t>
      </w:r>
      <w:r>
        <w:rPr>
          <w:rFonts w:ascii="Times New Roman" w:hAnsi="Times New Roman"/>
          <w:color w:val="000000"/>
        </w:rPr>
        <w:t>.</w:t>
      </w:r>
    </w:p>
    <w:p w:rsidRPr="0099777E" w:rsidR="003A1E69" w:rsidP="003A1E69" w:rsidRDefault="003A1E69" w14:paraId="00E35854" w14:textId="77777777">
      <w:pPr>
        <w:widowControl w:val="0"/>
        <w:rPr>
          <w:rFonts w:ascii="Times New Roman" w:hAnsi="Times New Roman"/>
          <w:color w:val="000000"/>
        </w:rPr>
      </w:pPr>
    </w:p>
    <w:p w:rsidRPr="0099777E" w:rsidR="003A1E69" w:rsidP="003A1E69" w:rsidRDefault="003A1E69" w14:paraId="2CC0431E" w14:textId="77777777">
      <w:pPr>
        <w:widowControl w:val="0"/>
        <w:rPr>
          <w:rFonts w:ascii="Times New Roman" w:hAnsi="Times New Roman"/>
          <w:color w:val="000000"/>
        </w:rPr>
      </w:pPr>
      <w:r>
        <w:rPr>
          <w:rFonts w:ascii="Times New Roman" w:hAnsi="Times New Roman"/>
          <w:color w:val="000000"/>
        </w:rPr>
        <w:t xml:space="preserve">By replacing the free-text questions with drop-down menu questions, the time to complete those questions should be reduced </w:t>
      </w:r>
      <w:r w:rsidRPr="0099777E">
        <w:rPr>
          <w:rFonts w:ascii="Times New Roman" w:hAnsi="Times New Roman"/>
          <w:color w:val="000000"/>
        </w:rPr>
        <w:t xml:space="preserve">3 minutes per question </w:t>
      </w:r>
      <w:r>
        <w:rPr>
          <w:rFonts w:ascii="Times New Roman" w:hAnsi="Times New Roman"/>
          <w:color w:val="000000"/>
        </w:rPr>
        <w:t>resulting in a reduction to</w:t>
      </w:r>
      <w:r w:rsidRPr="0099777E">
        <w:rPr>
          <w:rFonts w:ascii="Times New Roman" w:hAnsi="Times New Roman"/>
          <w:color w:val="000000"/>
        </w:rPr>
        <w:t xml:space="preserve"> 18 minutes per cost area question</w:t>
      </w:r>
      <w:r>
        <w:rPr>
          <w:rFonts w:ascii="Times New Roman" w:hAnsi="Times New Roman"/>
          <w:color w:val="000000"/>
        </w:rPr>
        <w:t>.</w:t>
      </w:r>
    </w:p>
    <w:p w:rsidR="003A1E69" w:rsidP="003A1E69" w:rsidRDefault="003A1E69" w14:paraId="66DB9D01" w14:textId="77777777">
      <w:pPr>
        <w:widowControl w:val="0"/>
        <w:rPr>
          <w:rFonts w:ascii="Times New Roman" w:hAnsi="Times New Roman"/>
          <w:color w:val="000000"/>
        </w:rPr>
      </w:pPr>
    </w:p>
    <w:p w:rsidR="00CC03D5" w:rsidP="003A1E69" w:rsidRDefault="00B813BD" w14:paraId="0923480C" w14:textId="77777777">
      <w:pPr>
        <w:widowControl w:val="0"/>
        <w:rPr>
          <w:rFonts w:ascii="Times New Roman" w:hAnsi="Times New Roman"/>
          <w:color w:val="000000"/>
        </w:rPr>
      </w:pPr>
      <w:r>
        <w:rPr>
          <w:rFonts w:ascii="Times New Roman" w:hAnsi="Times New Roman"/>
          <w:color w:val="000000"/>
        </w:rPr>
        <w:t xml:space="preserve">There is a reduction of 0.97 hours per survey from 3.27 hours per survey </w:t>
      </w:r>
      <w:r w:rsidRPr="00B813BD">
        <w:rPr>
          <w:rFonts w:ascii="Times New Roman" w:hAnsi="Times New Roman"/>
          <w:color w:val="000000"/>
        </w:rPr>
        <w:t>from the previous ICR</w:t>
      </w:r>
      <w:r>
        <w:rPr>
          <w:rFonts w:ascii="Times New Roman" w:hAnsi="Times New Roman"/>
          <w:color w:val="000000"/>
        </w:rPr>
        <w:t>.</w:t>
      </w:r>
      <w:r w:rsidRPr="0099777E">
        <w:rPr>
          <w:rFonts w:ascii="Times New Roman" w:hAnsi="Times New Roman"/>
          <w:color w:val="000000"/>
        </w:rPr>
        <w:t xml:space="preserve"> </w:t>
      </w:r>
      <w:r w:rsidRPr="00B813BD" w:rsidR="00CC03D5">
        <w:rPr>
          <w:rFonts w:ascii="Times New Roman" w:hAnsi="Times New Roman"/>
          <w:color w:val="000000"/>
        </w:rPr>
        <w:t xml:space="preserve">The current request </w:t>
      </w:r>
      <w:proofErr w:type="gramStart"/>
      <w:r w:rsidRPr="00B813BD" w:rsidR="00CC03D5">
        <w:rPr>
          <w:rFonts w:ascii="Times New Roman" w:hAnsi="Times New Roman"/>
          <w:color w:val="000000"/>
        </w:rPr>
        <w:t>estimate</w:t>
      </w:r>
      <w:proofErr w:type="gramEnd"/>
      <w:r w:rsidRPr="00B813BD" w:rsidR="00CC03D5">
        <w:rPr>
          <w:rFonts w:ascii="Times New Roman" w:hAnsi="Times New Roman"/>
          <w:color w:val="000000"/>
        </w:rPr>
        <w:t xml:space="preserve"> 544 responses for a total burden of 1,251.2 hours.</w:t>
      </w:r>
      <w:r w:rsidRPr="0099777E" w:rsidR="00CC03D5">
        <w:rPr>
          <w:rFonts w:ascii="Times New Roman" w:hAnsi="Times New Roman"/>
          <w:color w:val="000000"/>
        </w:rPr>
        <w:t xml:space="preserve"> </w:t>
      </w:r>
    </w:p>
    <w:p w:rsidR="00CC03D5" w:rsidP="003A1E69" w:rsidRDefault="00CC03D5" w14:paraId="063DB8E5" w14:textId="77777777">
      <w:pPr>
        <w:widowControl w:val="0"/>
        <w:rPr>
          <w:rFonts w:ascii="Times New Roman" w:hAnsi="Times New Roman"/>
          <w:color w:val="000000"/>
        </w:rPr>
      </w:pPr>
    </w:p>
    <w:p w:rsidRPr="00B15D0E" w:rsidR="00CC03D5" w:rsidP="00CC03D5" w:rsidRDefault="00CC03D5" w14:paraId="5E11D612" w14:textId="053C5F38">
      <w:pPr>
        <w:widowControl w:val="0"/>
        <w:rPr>
          <w:rFonts w:ascii="Times New Roman" w:hAnsi="Times New Roman"/>
          <w:color w:val="000000"/>
        </w:rPr>
      </w:pPr>
      <w:r w:rsidRPr="00B15D0E">
        <w:rPr>
          <w:rFonts w:ascii="Times New Roman" w:hAnsi="Times New Roman"/>
          <w:color w:val="000000"/>
        </w:rPr>
        <w:t>The request in the previous ICR was 3.27 hours per survey X 631 responses = 2,063.67 burden hours.</w:t>
      </w:r>
    </w:p>
    <w:p w:rsidRPr="00B15D0E" w:rsidR="003A1E69" w:rsidP="003A1E69" w:rsidRDefault="00CC03D5" w14:paraId="6908E4B6" w14:textId="31D96065">
      <w:pPr>
        <w:widowControl w:val="0"/>
        <w:rPr>
          <w:rFonts w:ascii="Times New Roman" w:hAnsi="Times New Roman"/>
          <w:color w:val="000000"/>
        </w:rPr>
      </w:pPr>
      <w:r w:rsidRPr="00B15D0E">
        <w:rPr>
          <w:rFonts w:ascii="Times New Roman" w:hAnsi="Times New Roman"/>
          <w:color w:val="000000"/>
        </w:rPr>
        <w:t>The curre</w:t>
      </w:r>
      <w:r w:rsidR="00B15D0E">
        <w:rPr>
          <w:rFonts w:ascii="Times New Roman" w:hAnsi="Times New Roman"/>
          <w:color w:val="000000"/>
        </w:rPr>
        <w:t>n</w:t>
      </w:r>
      <w:r w:rsidRPr="00B15D0E">
        <w:rPr>
          <w:rFonts w:ascii="Times New Roman" w:hAnsi="Times New Roman"/>
          <w:color w:val="000000"/>
        </w:rPr>
        <w:t>t request is 2.3 hours per survey X 544 responses = 1,251.2 burden hours.</w:t>
      </w:r>
    </w:p>
    <w:p w:rsidRPr="00B15D0E" w:rsidR="00CC03D5" w:rsidP="003A1E69" w:rsidRDefault="00CC03D5" w14:paraId="6CB6FC65" w14:textId="77777777">
      <w:pPr>
        <w:widowControl w:val="0"/>
        <w:rPr>
          <w:rFonts w:ascii="Times New Roman" w:hAnsi="Times New Roman"/>
          <w:color w:val="000000"/>
        </w:rPr>
      </w:pPr>
    </w:p>
    <w:p w:rsidR="00CC03D5" w:rsidP="00B813BD" w:rsidRDefault="00CC03D5" w14:paraId="55F6E67C" w14:textId="77777777">
      <w:pPr>
        <w:widowControl w:val="0"/>
        <w:rPr>
          <w:rFonts w:ascii="Times New Roman" w:hAnsi="Times New Roman"/>
          <w:color w:val="000000"/>
        </w:rPr>
      </w:pPr>
      <w:r w:rsidRPr="00B15D0E">
        <w:rPr>
          <w:rFonts w:ascii="Times New Roman" w:hAnsi="Times New Roman"/>
          <w:color w:val="000000"/>
        </w:rPr>
        <w:t>The request also includes a reduction of the number of responses due to an adjustment in the Government’s estimate.</w:t>
      </w:r>
      <w:r>
        <w:rPr>
          <w:rFonts w:ascii="Times New Roman" w:hAnsi="Times New Roman"/>
          <w:color w:val="000000"/>
        </w:rPr>
        <w:t xml:space="preserve"> </w:t>
      </w:r>
    </w:p>
    <w:p w:rsidR="00CC03D5" w:rsidP="00B813BD" w:rsidRDefault="00CC03D5" w14:paraId="049E53B6" w14:textId="77777777">
      <w:pPr>
        <w:widowControl w:val="0"/>
        <w:rPr>
          <w:rFonts w:ascii="Times New Roman" w:hAnsi="Times New Roman"/>
          <w:color w:val="000000"/>
        </w:rPr>
      </w:pPr>
    </w:p>
    <w:p w:rsidR="003A1E69" w:rsidP="00B813BD" w:rsidRDefault="003A1E69" w14:paraId="5F301768" w14:textId="7BF517C8">
      <w:pPr>
        <w:widowControl w:val="0"/>
        <w:rPr>
          <w:rFonts w:ascii="Times New Roman" w:hAnsi="Times New Roman"/>
          <w:color w:val="000000"/>
        </w:rPr>
      </w:pPr>
      <w:r w:rsidRPr="00FB613F">
        <w:rPr>
          <w:rFonts w:ascii="Times New Roman" w:hAnsi="Times New Roman"/>
          <w:color w:val="000000"/>
        </w:rPr>
        <w:t>Thus</w:t>
      </w:r>
      <w:r>
        <w:rPr>
          <w:rFonts w:ascii="Times New Roman" w:hAnsi="Times New Roman"/>
          <w:color w:val="000000"/>
        </w:rPr>
        <w:t>,</w:t>
      </w:r>
      <w:r w:rsidRPr="00FB613F">
        <w:rPr>
          <w:rFonts w:ascii="Times New Roman" w:hAnsi="Times New Roman"/>
          <w:color w:val="000000"/>
        </w:rPr>
        <w:t xml:space="preserve"> this submission reflects a total burden time </w:t>
      </w:r>
      <w:r w:rsidRPr="004E6DD1">
        <w:rPr>
          <w:rFonts w:ascii="Times New Roman" w:hAnsi="Times New Roman"/>
          <w:color w:val="000000"/>
        </w:rPr>
        <w:t>decrease of</w:t>
      </w:r>
      <w:r w:rsidRPr="00FB613F">
        <w:rPr>
          <w:rFonts w:ascii="Times New Roman" w:hAnsi="Times New Roman"/>
          <w:color w:val="000000"/>
        </w:rPr>
        <w:t xml:space="preserve"> </w:t>
      </w:r>
      <w:r>
        <w:rPr>
          <w:rFonts w:ascii="Times New Roman" w:hAnsi="Times New Roman"/>
          <w:color w:val="000000"/>
        </w:rPr>
        <w:t xml:space="preserve">812 </w:t>
      </w:r>
      <w:r w:rsidRPr="00FB613F">
        <w:rPr>
          <w:rFonts w:ascii="Times New Roman" w:hAnsi="Times New Roman"/>
          <w:color w:val="000000"/>
        </w:rPr>
        <w:t>hours due to burden estimate adjustment</w:t>
      </w:r>
      <w:r>
        <w:rPr>
          <w:rFonts w:ascii="Times New Roman" w:hAnsi="Times New Roman"/>
          <w:color w:val="000000"/>
        </w:rPr>
        <w:t xml:space="preserve"> and change in question format</w:t>
      </w:r>
      <w:r w:rsidRPr="00FB613F">
        <w:rPr>
          <w:rFonts w:ascii="Times New Roman" w:hAnsi="Times New Roman"/>
          <w:color w:val="000000"/>
        </w:rPr>
        <w:t>.</w:t>
      </w:r>
    </w:p>
    <w:p w:rsidR="00534B4A" w:rsidP="00534B4A" w:rsidRDefault="00534B4A" w14:paraId="239CCAB4"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06B79727" w14:textId="77777777">
        <w:tc>
          <w:tcPr>
            <w:tcW w:w="2048" w:type="dxa"/>
            <w:shd w:val="clear" w:color="auto" w:fill="D9D9D9" w:themeFill="background1" w:themeFillShade="D9"/>
          </w:tcPr>
          <w:p w:rsidR="0052073E" w:rsidP="00534B4A" w:rsidRDefault="0052073E" w14:paraId="51192771" w14:textId="77777777">
            <w:pPr>
              <w:tabs>
                <w:tab w:val="left" w:pos="-720"/>
              </w:tabs>
              <w:suppressAutoHyphens/>
              <w:rPr>
                <w:rFonts w:ascii="Times New Roman" w:hAnsi="Times New Roman"/>
                <w:b/>
                <w:szCs w:val="24"/>
              </w:rPr>
            </w:pPr>
          </w:p>
        </w:tc>
        <w:tc>
          <w:tcPr>
            <w:tcW w:w="2048" w:type="dxa"/>
          </w:tcPr>
          <w:p w:rsidR="0052073E" w:rsidP="00534B4A" w:rsidRDefault="0052073E" w14:paraId="4D0B0D67"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3C0E076D"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013FC6BB"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0B2138B2" w14:textId="77777777">
        <w:tc>
          <w:tcPr>
            <w:tcW w:w="2048" w:type="dxa"/>
          </w:tcPr>
          <w:p w:rsidR="0052073E" w:rsidP="00534B4A" w:rsidRDefault="0052073E" w14:paraId="4C2E74E1"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2D46CC8B" w14:textId="77777777">
            <w:pPr>
              <w:tabs>
                <w:tab w:val="left" w:pos="-720"/>
              </w:tabs>
              <w:suppressAutoHyphens/>
              <w:rPr>
                <w:rFonts w:ascii="Times New Roman" w:hAnsi="Times New Roman"/>
                <w:b/>
                <w:szCs w:val="24"/>
              </w:rPr>
            </w:pPr>
          </w:p>
        </w:tc>
        <w:tc>
          <w:tcPr>
            <w:tcW w:w="2829" w:type="dxa"/>
          </w:tcPr>
          <w:p w:rsidRPr="007A3162" w:rsidR="0052073E" w:rsidP="00534B4A" w:rsidRDefault="00CC03D5" w14:paraId="1021C8C4" w14:textId="5A8948ED">
            <w:pPr>
              <w:tabs>
                <w:tab w:val="left" w:pos="-720"/>
              </w:tabs>
              <w:suppressAutoHyphens/>
              <w:rPr>
                <w:rFonts w:ascii="Times New Roman" w:hAnsi="Times New Roman"/>
                <w:b/>
                <w:szCs w:val="24"/>
                <w:highlight w:val="yellow"/>
              </w:rPr>
            </w:pPr>
            <w:r w:rsidRPr="00516E15">
              <w:rPr>
                <w:rFonts w:ascii="Times New Roman" w:hAnsi="Times New Roman"/>
                <w:b/>
                <w:szCs w:val="24"/>
              </w:rPr>
              <w:t>-528</w:t>
            </w:r>
          </w:p>
        </w:tc>
        <w:tc>
          <w:tcPr>
            <w:tcW w:w="2520" w:type="dxa"/>
          </w:tcPr>
          <w:p w:rsidRPr="007A3162" w:rsidR="0052073E" w:rsidP="00534B4A" w:rsidRDefault="00997599" w14:paraId="7B1FB9A0" w14:textId="4296CC6C">
            <w:pPr>
              <w:tabs>
                <w:tab w:val="left" w:pos="-720"/>
              </w:tabs>
              <w:suppressAutoHyphens/>
              <w:rPr>
                <w:rFonts w:ascii="Times New Roman" w:hAnsi="Times New Roman"/>
                <w:b/>
                <w:szCs w:val="24"/>
                <w:highlight w:val="yellow"/>
              </w:rPr>
            </w:pPr>
            <w:r w:rsidRPr="00B15D0E">
              <w:rPr>
                <w:rFonts w:ascii="Times New Roman" w:hAnsi="Times New Roman"/>
                <w:b/>
                <w:szCs w:val="24"/>
              </w:rPr>
              <w:t>-</w:t>
            </w:r>
            <w:r w:rsidRPr="00B15D0E" w:rsidR="00CC03D5">
              <w:rPr>
                <w:rFonts w:ascii="Times New Roman" w:hAnsi="Times New Roman"/>
                <w:b/>
                <w:szCs w:val="24"/>
              </w:rPr>
              <w:t>284</w:t>
            </w:r>
          </w:p>
        </w:tc>
      </w:tr>
      <w:tr w:rsidR="0052073E" w:rsidTr="0052073E" w14:paraId="62DD2113" w14:textId="77777777">
        <w:tc>
          <w:tcPr>
            <w:tcW w:w="2048" w:type="dxa"/>
          </w:tcPr>
          <w:p w:rsidR="0052073E" w:rsidP="00534B4A" w:rsidRDefault="0052073E" w14:paraId="1488CB06"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5EE16E29" w14:textId="77777777">
            <w:pPr>
              <w:tabs>
                <w:tab w:val="left" w:pos="-720"/>
              </w:tabs>
              <w:suppressAutoHyphens/>
              <w:rPr>
                <w:rFonts w:ascii="Times New Roman" w:hAnsi="Times New Roman"/>
                <w:b/>
                <w:szCs w:val="24"/>
              </w:rPr>
            </w:pPr>
          </w:p>
        </w:tc>
        <w:tc>
          <w:tcPr>
            <w:tcW w:w="2829" w:type="dxa"/>
          </w:tcPr>
          <w:p w:rsidR="0052073E" w:rsidP="00534B4A" w:rsidRDefault="0052073E" w14:paraId="094BF197" w14:textId="77777777">
            <w:pPr>
              <w:tabs>
                <w:tab w:val="left" w:pos="-720"/>
              </w:tabs>
              <w:suppressAutoHyphens/>
              <w:rPr>
                <w:rFonts w:ascii="Times New Roman" w:hAnsi="Times New Roman"/>
                <w:b/>
                <w:szCs w:val="24"/>
              </w:rPr>
            </w:pPr>
          </w:p>
        </w:tc>
        <w:tc>
          <w:tcPr>
            <w:tcW w:w="2520" w:type="dxa"/>
          </w:tcPr>
          <w:p w:rsidR="0052073E" w:rsidP="00534B4A" w:rsidRDefault="00997599" w14:paraId="417FE767" w14:textId="7EF396DB">
            <w:pPr>
              <w:tabs>
                <w:tab w:val="left" w:pos="-720"/>
              </w:tabs>
              <w:suppressAutoHyphens/>
              <w:rPr>
                <w:rFonts w:ascii="Times New Roman" w:hAnsi="Times New Roman"/>
                <w:b/>
                <w:szCs w:val="24"/>
              </w:rPr>
            </w:pPr>
            <w:r>
              <w:rPr>
                <w:rFonts w:ascii="Times New Roman" w:hAnsi="Times New Roman"/>
                <w:b/>
                <w:szCs w:val="24"/>
              </w:rPr>
              <w:t>-87</w:t>
            </w:r>
          </w:p>
        </w:tc>
      </w:tr>
      <w:tr w:rsidR="0052073E" w:rsidTr="0052073E" w14:paraId="371EE622" w14:textId="77777777">
        <w:tc>
          <w:tcPr>
            <w:tcW w:w="2048" w:type="dxa"/>
          </w:tcPr>
          <w:p w:rsidR="0052073E" w:rsidP="00534B4A" w:rsidRDefault="0052073E" w14:paraId="584ABAC1"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45EB6AAF" w14:textId="77777777">
            <w:pPr>
              <w:tabs>
                <w:tab w:val="left" w:pos="-720"/>
              </w:tabs>
              <w:suppressAutoHyphens/>
              <w:rPr>
                <w:rFonts w:ascii="Times New Roman" w:hAnsi="Times New Roman"/>
                <w:b/>
                <w:szCs w:val="24"/>
              </w:rPr>
            </w:pPr>
          </w:p>
        </w:tc>
        <w:tc>
          <w:tcPr>
            <w:tcW w:w="2829" w:type="dxa"/>
          </w:tcPr>
          <w:p w:rsidR="0052073E" w:rsidP="00534B4A" w:rsidRDefault="0052073E" w14:paraId="73689CFA" w14:textId="77777777">
            <w:pPr>
              <w:tabs>
                <w:tab w:val="left" w:pos="-720"/>
              </w:tabs>
              <w:suppressAutoHyphens/>
              <w:rPr>
                <w:rFonts w:ascii="Times New Roman" w:hAnsi="Times New Roman"/>
                <w:b/>
                <w:szCs w:val="24"/>
              </w:rPr>
            </w:pPr>
          </w:p>
        </w:tc>
        <w:tc>
          <w:tcPr>
            <w:tcW w:w="2520" w:type="dxa"/>
          </w:tcPr>
          <w:p w:rsidR="0052073E" w:rsidP="00534B4A" w:rsidRDefault="0052073E" w14:paraId="0F5B281F" w14:textId="77777777">
            <w:pPr>
              <w:tabs>
                <w:tab w:val="left" w:pos="-720"/>
              </w:tabs>
              <w:suppressAutoHyphens/>
              <w:rPr>
                <w:rFonts w:ascii="Times New Roman" w:hAnsi="Times New Roman"/>
                <w:b/>
                <w:szCs w:val="24"/>
              </w:rPr>
            </w:pPr>
          </w:p>
        </w:tc>
      </w:tr>
    </w:tbl>
    <w:p w:rsidR="00F27AAF" w:rsidP="00534B4A" w:rsidRDefault="00F27AAF" w14:paraId="376F7B05" w14:textId="77777777">
      <w:pPr>
        <w:tabs>
          <w:tab w:val="left" w:pos="-720"/>
        </w:tabs>
        <w:suppressAutoHyphens/>
        <w:rPr>
          <w:rFonts w:ascii="Times New Roman" w:hAnsi="Times New Roman"/>
          <w:b/>
          <w:szCs w:val="24"/>
        </w:rPr>
      </w:pPr>
    </w:p>
    <w:p w:rsidRPr="00534B4A" w:rsidR="00534B4A" w:rsidP="00534B4A" w:rsidRDefault="00534B4A" w14:paraId="4ACF5265" w14:textId="77777777">
      <w:pPr>
        <w:tabs>
          <w:tab w:val="left" w:pos="-720"/>
        </w:tabs>
        <w:suppressAutoHyphens/>
        <w:rPr>
          <w:rFonts w:ascii="Times New Roman" w:hAnsi="Times New Roman"/>
          <w:szCs w:val="24"/>
        </w:rPr>
      </w:pPr>
    </w:p>
    <w:p w:rsidR="00043C32" w:rsidP="00AD381B" w:rsidRDefault="00043C32" w14:paraId="0E98D5E5"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18526692" w14:textId="77777777">
      <w:pPr>
        <w:tabs>
          <w:tab w:val="left" w:pos="-720"/>
        </w:tabs>
        <w:suppressAutoHyphens/>
        <w:rPr>
          <w:rFonts w:ascii="Times New Roman" w:hAnsi="Times New Roman"/>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2"/>
        <w:gridCol w:w="7508"/>
      </w:tblGrid>
      <w:tr w:rsidRPr="004143D6" w:rsidR="00B51EAF" w:rsidTr="00840555" w14:paraId="0B41F35C" w14:textId="77777777">
        <w:tc>
          <w:tcPr>
            <w:tcW w:w="0" w:type="auto"/>
            <w:gridSpan w:val="2"/>
            <w:shd w:val="clear" w:color="auto" w:fill="auto"/>
            <w:vAlign w:val="center"/>
          </w:tcPr>
          <w:p w:rsidRPr="004143D6" w:rsidR="00B51EAF" w:rsidP="00840555" w:rsidRDefault="00B51EAF" w14:paraId="1E85BA1F" w14:textId="77777777">
            <w:pPr>
              <w:widowControl w:val="0"/>
              <w:rPr>
                <w:rFonts w:ascii="Times New Roman" w:hAnsi="Times New Roman"/>
                <w:i/>
                <w:color w:val="000000"/>
              </w:rPr>
            </w:pPr>
            <w:r w:rsidRPr="004143D6">
              <w:rPr>
                <w:rFonts w:ascii="Times New Roman" w:hAnsi="Times New Roman"/>
                <w:b/>
                <w:i/>
                <w:color w:val="000000"/>
              </w:rPr>
              <w:t>Previous Year</w:t>
            </w:r>
          </w:p>
        </w:tc>
      </w:tr>
      <w:tr w:rsidRPr="004143D6" w:rsidR="00B51EAF" w:rsidTr="00840555" w14:paraId="5EE9809C" w14:textId="77777777">
        <w:tc>
          <w:tcPr>
            <w:tcW w:w="0" w:type="auto"/>
            <w:shd w:val="clear" w:color="auto" w:fill="auto"/>
            <w:vAlign w:val="center"/>
          </w:tcPr>
          <w:p w:rsidRPr="004143D6" w:rsidR="00B51EAF" w:rsidP="00840555" w:rsidRDefault="00B51EAF" w14:paraId="7C21B775" w14:textId="77777777">
            <w:pPr>
              <w:widowControl w:val="0"/>
              <w:rPr>
                <w:rFonts w:ascii="Times New Roman" w:hAnsi="Times New Roman"/>
                <w:color w:val="000000"/>
              </w:rPr>
            </w:pPr>
            <w:r w:rsidRPr="004143D6">
              <w:rPr>
                <w:rFonts w:ascii="Times New Roman" w:hAnsi="Times New Roman"/>
                <w:color w:val="000000"/>
              </w:rPr>
              <w:t>July 1</w:t>
            </w:r>
          </w:p>
        </w:tc>
        <w:tc>
          <w:tcPr>
            <w:tcW w:w="0" w:type="auto"/>
            <w:shd w:val="clear" w:color="auto" w:fill="auto"/>
            <w:vAlign w:val="center"/>
          </w:tcPr>
          <w:p w:rsidRPr="004143D6" w:rsidR="00B51EAF" w:rsidP="00840555" w:rsidRDefault="00B51EAF" w14:paraId="3487F5B2" w14:textId="77777777">
            <w:pPr>
              <w:widowControl w:val="0"/>
              <w:rPr>
                <w:rFonts w:ascii="Times New Roman" w:hAnsi="Times New Roman"/>
                <w:color w:val="000000"/>
              </w:rPr>
            </w:pPr>
            <w:r w:rsidRPr="004143D6">
              <w:rPr>
                <w:rFonts w:ascii="Times New Roman" w:hAnsi="Times New Roman"/>
                <w:color w:val="000000"/>
              </w:rPr>
              <w:t>CATC Lists are released</w:t>
            </w:r>
          </w:p>
        </w:tc>
      </w:tr>
      <w:tr w:rsidRPr="004143D6" w:rsidR="00B51EAF" w:rsidTr="00840555" w14:paraId="412B2038" w14:textId="77777777">
        <w:tc>
          <w:tcPr>
            <w:tcW w:w="0" w:type="auto"/>
            <w:gridSpan w:val="2"/>
            <w:shd w:val="clear" w:color="auto" w:fill="auto"/>
            <w:vAlign w:val="center"/>
          </w:tcPr>
          <w:p w:rsidRPr="004143D6" w:rsidR="00B51EAF" w:rsidP="00840555" w:rsidRDefault="00B51EAF" w14:paraId="3EF7BD6F" w14:textId="77777777">
            <w:pPr>
              <w:widowControl w:val="0"/>
              <w:rPr>
                <w:rFonts w:ascii="Times New Roman" w:hAnsi="Times New Roman"/>
                <w:i/>
                <w:color w:val="000000"/>
              </w:rPr>
            </w:pPr>
            <w:r w:rsidRPr="004143D6">
              <w:rPr>
                <w:rFonts w:ascii="Times New Roman" w:hAnsi="Times New Roman"/>
                <w:b/>
                <w:i/>
                <w:color w:val="000000"/>
              </w:rPr>
              <w:t>Current Year</w:t>
            </w:r>
          </w:p>
        </w:tc>
      </w:tr>
      <w:tr w:rsidRPr="004143D6" w:rsidR="00B51EAF" w:rsidTr="00840555" w14:paraId="10FF180B" w14:textId="77777777">
        <w:tc>
          <w:tcPr>
            <w:tcW w:w="0" w:type="auto"/>
            <w:shd w:val="clear" w:color="auto" w:fill="auto"/>
            <w:vAlign w:val="center"/>
          </w:tcPr>
          <w:p w:rsidRPr="004143D6" w:rsidR="00B51EAF" w:rsidP="00840555" w:rsidRDefault="00B51EAF" w14:paraId="2E7FD677" w14:textId="77777777">
            <w:pPr>
              <w:widowControl w:val="0"/>
              <w:rPr>
                <w:rFonts w:ascii="Times New Roman" w:hAnsi="Times New Roman"/>
                <w:color w:val="000000"/>
              </w:rPr>
            </w:pPr>
            <w:r w:rsidRPr="004143D6">
              <w:rPr>
                <w:rFonts w:ascii="Times New Roman" w:hAnsi="Times New Roman"/>
                <w:color w:val="000000"/>
              </w:rPr>
              <w:t>First week of January</w:t>
            </w:r>
          </w:p>
        </w:tc>
        <w:tc>
          <w:tcPr>
            <w:tcW w:w="0" w:type="auto"/>
            <w:shd w:val="clear" w:color="auto" w:fill="auto"/>
            <w:vAlign w:val="center"/>
          </w:tcPr>
          <w:p w:rsidRPr="004143D6" w:rsidR="00B51EAF" w:rsidP="00840555" w:rsidRDefault="00B51EAF" w14:paraId="79537010" w14:textId="77777777">
            <w:pPr>
              <w:widowControl w:val="0"/>
              <w:rPr>
                <w:rFonts w:ascii="Times New Roman" w:hAnsi="Times New Roman"/>
                <w:color w:val="000000"/>
              </w:rPr>
            </w:pPr>
            <w:r w:rsidRPr="004143D6">
              <w:rPr>
                <w:rFonts w:ascii="Times New Roman" w:hAnsi="Times New Roman"/>
                <w:color w:val="000000"/>
              </w:rPr>
              <w:t>Email sent to institutions on the highest tuition and/or net price increase CATC List with instructions to complete CATEF</w:t>
            </w:r>
          </w:p>
        </w:tc>
      </w:tr>
      <w:tr w:rsidRPr="004143D6" w:rsidR="00B51EAF" w:rsidTr="00840555" w14:paraId="7F4112EE" w14:textId="77777777">
        <w:tc>
          <w:tcPr>
            <w:tcW w:w="0" w:type="auto"/>
            <w:shd w:val="clear" w:color="auto" w:fill="auto"/>
            <w:vAlign w:val="center"/>
          </w:tcPr>
          <w:p w:rsidRPr="004143D6" w:rsidR="00B51EAF" w:rsidP="00840555" w:rsidRDefault="00B51EAF" w14:paraId="254A05C9" w14:textId="77777777">
            <w:pPr>
              <w:widowControl w:val="0"/>
              <w:rPr>
                <w:rFonts w:ascii="Times New Roman" w:hAnsi="Times New Roman"/>
                <w:color w:val="000000"/>
              </w:rPr>
            </w:pPr>
            <w:r w:rsidRPr="004143D6">
              <w:rPr>
                <w:rFonts w:ascii="Times New Roman" w:hAnsi="Times New Roman"/>
                <w:color w:val="000000"/>
              </w:rPr>
              <w:t>First week of January</w:t>
            </w:r>
          </w:p>
        </w:tc>
        <w:tc>
          <w:tcPr>
            <w:tcW w:w="0" w:type="auto"/>
            <w:shd w:val="clear" w:color="auto" w:fill="auto"/>
            <w:vAlign w:val="center"/>
          </w:tcPr>
          <w:p w:rsidRPr="004143D6" w:rsidR="00B51EAF" w:rsidP="00840555" w:rsidRDefault="00B51EAF" w14:paraId="23CCB4CE" w14:textId="77777777">
            <w:pPr>
              <w:widowControl w:val="0"/>
              <w:rPr>
                <w:rFonts w:ascii="Times New Roman" w:hAnsi="Times New Roman"/>
                <w:color w:val="000000"/>
              </w:rPr>
            </w:pPr>
            <w:r w:rsidRPr="004143D6">
              <w:rPr>
                <w:rFonts w:ascii="Times New Roman" w:hAnsi="Times New Roman"/>
                <w:color w:val="000000"/>
              </w:rPr>
              <w:t>CATEF collection opens for approximately 4 weeks</w:t>
            </w:r>
          </w:p>
        </w:tc>
      </w:tr>
      <w:tr w:rsidRPr="004143D6" w:rsidR="00B51EAF" w:rsidTr="00840555" w14:paraId="42B038B2" w14:textId="77777777">
        <w:tc>
          <w:tcPr>
            <w:tcW w:w="0" w:type="auto"/>
            <w:shd w:val="clear" w:color="auto" w:fill="auto"/>
            <w:vAlign w:val="center"/>
          </w:tcPr>
          <w:p w:rsidRPr="004143D6" w:rsidR="00B51EAF" w:rsidP="00840555" w:rsidRDefault="00B51EAF" w14:paraId="7E803B54" w14:textId="77777777">
            <w:pPr>
              <w:widowControl w:val="0"/>
              <w:rPr>
                <w:rFonts w:ascii="Times New Roman" w:hAnsi="Times New Roman"/>
                <w:color w:val="000000"/>
              </w:rPr>
            </w:pPr>
            <w:r w:rsidRPr="004143D6">
              <w:rPr>
                <w:rFonts w:ascii="Times New Roman" w:hAnsi="Times New Roman"/>
                <w:color w:val="000000"/>
              </w:rPr>
              <w:t>First week of February</w:t>
            </w:r>
          </w:p>
        </w:tc>
        <w:tc>
          <w:tcPr>
            <w:tcW w:w="0" w:type="auto"/>
            <w:shd w:val="clear" w:color="auto" w:fill="auto"/>
            <w:vAlign w:val="center"/>
          </w:tcPr>
          <w:p w:rsidRPr="004143D6" w:rsidR="00B51EAF" w:rsidP="00840555" w:rsidRDefault="00B51EAF" w14:paraId="187103EC" w14:textId="77777777">
            <w:pPr>
              <w:widowControl w:val="0"/>
              <w:rPr>
                <w:rFonts w:ascii="Times New Roman" w:hAnsi="Times New Roman"/>
                <w:color w:val="000000"/>
              </w:rPr>
            </w:pPr>
            <w:r w:rsidRPr="004143D6">
              <w:rPr>
                <w:rFonts w:ascii="Times New Roman" w:hAnsi="Times New Roman"/>
                <w:color w:val="000000"/>
              </w:rPr>
              <w:t>CATEF collection closes</w:t>
            </w:r>
          </w:p>
        </w:tc>
      </w:tr>
      <w:tr w:rsidRPr="004143D6" w:rsidR="00B51EAF" w:rsidTr="00840555" w14:paraId="451F2157" w14:textId="77777777">
        <w:tc>
          <w:tcPr>
            <w:tcW w:w="0" w:type="auto"/>
            <w:shd w:val="clear" w:color="auto" w:fill="auto"/>
            <w:vAlign w:val="center"/>
          </w:tcPr>
          <w:p w:rsidRPr="004143D6" w:rsidR="00B51EAF" w:rsidP="00840555" w:rsidRDefault="00B51EAF" w14:paraId="7D7BD4D5" w14:textId="77777777">
            <w:pPr>
              <w:widowControl w:val="0"/>
              <w:rPr>
                <w:rFonts w:ascii="Times New Roman" w:hAnsi="Times New Roman"/>
                <w:color w:val="000000"/>
              </w:rPr>
            </w:pPr>
            <w:r w:rsidRPr="004143D6">
              <w:rPr>
                <w:rFonts w:ascii="Times New Roman" w:hAnsi="Times New Roman"/>
                <w:color w:val="000000"/>
              </w:rPr>
              <w:t>End of March</w:t>
            </w:r>
          </w:p>
        </w:tc>
        <w:tc>
          <w:tcPr>
            <w:tcW w:w="0" w:type="auto"/>
            <w:shd w:val="clear" w:color="auto" w:fill="auto"/>
            <w:vAlign w:val="center"/>
          </w:tcPr>
          <w:p w:rsidRPr="004143D6" w:rsidR="00B51EAF" w:rsidP="00840555" w:rsidRDefault="00B51EAF" w14:paraId="12A0FD39" w14:textId="77777777">
            <w:pPr>
              <w:widowControl w:val="0"/>
              <w:rPr>
                <w:rFonts w:ascii="Times New Roman" w:hAnsi="Times New Roman"/>
                <w:color w:val="000000"/>
              </w:rPr>
            </w:pPr>
            <w:r w:rsidRPr="004143D6">
              <w:rPr>
                <w:rFonts w:ascii="Times New Roman" w:hAnsi="Times New Roman"/>
                <w:color w:val="000000"/>
              </w:rPr>
              <w:t>CATEF summary report for previous collection is released along with the new CATC Lists</w:t>
            </w:r>
          </w:p>
        </w:tc>
      </w:tr>
    </w:tbl>
    <w:p w:rsidRPr="00260D26" w:rsidR="00B51EAF" w:rsidP="00B51EAF" w:rsidRDefault="00B51EAF" w14:paraId="564ED1D5" w14:textId="77777777">
      <w:pPr>
        <w:widowControl w:val="0"/>
        <w:rPr>
          <w:rFonts w:ascii="Times New Roman" w:hAnsi="Times New Roman"/>
          <w:color w:val="000000"/>
        </w:rPr>
      </w:pPr>
    </w:p>
    <w:p w:rsidRPr="00260D26" w:rsidR="00B51EAF" w:rsidP="00B51EAF" w:rsidRDefault="00B51EAF" w14:paraId="28D4C04E" w14:textId="77777777">
      <w:pPr>
        <w:widowControl w:val="0"/>
        <w:rPr>
          <w:rFonts w:ascii="Times New Roman" w:hAnsi="Times New Roman"/>
          <w:color w:val="000000"/>
        </w:rPr>
      </w:pPr>
      <w:r w:rsidRPr="00260D26">
        <w:rPr>
          <w:rFonts w:ascii="Times New Roman" w:hAnsi="Times New Roman"/>
          <w:color w:val="000000"/>
        </w:rPr>
        <w:t>Annual survey activity is typically a 4</w:t>
      </w:r>
      <w:r>
        <w:rPr>
          <w:rFonts w:ascii="Times New Roman" w:hAnsi="Times New Roman"/>
          <w:color w:val="000000"/>
        </w:rPr>
        <w:t>-</w:t>
      </w:r>
      <w:r w:rsidRPr="00260D26">
        <w:rPr>
          <w:rFonts w:ascii="Times New Roman" w:hAnsi="Times New Roman"/>
          <w:color w:val="000000"/>
        </w:rPr>
        <w:t xml:space="preserve">week collection cycle. Respondents will be the locking keyholders for the IPEDS data collection. They will be sent a </w:t>
      </w:r>
      <w:proofErr w:type="spellStart"/>
      <w:r w:rsidRPr="00260D26">
        <w:rPr>
          <w:rFonts w:ascii="Times New Roman" w:hAnsi="Times New Roman"/>
          <w:color w:val="000000"/>
        </w:rPr>
        <w:t>UserID</w:t>
      </w:r>
      <w:proofErr w:type="spellEnd"/>
      <w:r w:rsidRPr="00260D26">
        <w:rPr>
          <w:rFonts w:ascii="Times New Roman" w:hAnsi="Times New Roman"/>
          <w:color w:val="000000"/>
        </w:rPr>
        <w:t xml:space="preserve"> and randomly generated password to use for registration when the collection opens. Registration must take place (only once) before data can be entered into the system. Data will be entered directly into the system and will have to be entered for all required fields and have all errors resolved before data can be submitted. Once the collection closes for institutions, the survey administrators review the data. Following ED approval of the file, data will be tabulated and analyzed</w:t>
      </w:r>
      <w:r>
        <w:rPr>
          <w:rFonts w:ascii="Times New Roman" w:hAnsi="Times New Roman"/>
          <w:color w:val="000000"/>
        </w:rPr>
        <w:t>,</w:t>
      </w:r>
      <w:r w:rsidRPr="00260D26">
        <w:rPr>
          <w:rFonts w:ascii="Times New Roman" w:hAnsi="Times New Roman"/>
          <w:color w:val="000000"/>
        </w:rPr>
        <w:t xml:space="preserve"> and the summary report prepared.</w:t>
      </w:r>
    </w:p>
    <w:p w:rsidRPr="00260D26" w:rsidR="00B51EAF" w:rsidP="00B51EAF" w:rsidRDefault="00B51EAF" w14:paraId="04E247B5" w14:textId="77777777">
      <w:pPr>
        <w:widowControl w:val="0"/>
        <w:rPr>
          <w:rFonts w:ascii="Times New Roman" w:hAnsi="Times New Roman"/>
          <w:color w:val="000000"/>
        </w:rPr>
      </w:pPr>
    </w:p>
    <w:p w:rsidRPr="00260D26" w:rsidR="00B51EAF" w:rsidP="00B51EAF" w:rsidRDefault="00B51EAF" w14:paraId="77E59649" w14:textId="77777777">
      <w:pPr>
        <w:widowControl w:val="0"/>
        <w:rPr>
          <w:rFonts w:ascii="Times New Roman" w:hAnsi="Times New Roman"/>
          <w:color w:val="000000"/>
        </w:rPr>
      </w:pPr>
      <w:r w:rsidRPr="00260D26">
        <w:rPr>
          <w:rFonts w:ascii="Times New Roman" w:hAnsi="Times New Roman"/>
          <w:color w:val="000000"/>
        </w:rPr>
        <w:t>The report will summarize the general and sector specific findings from the CATEF using a mix of descriptive statistics and explanatory information. The main cost areas showing the highest increases will be identified using the quantitative information provided by institutions. The most reported plans to reduce those cost increases will also be indicated. Finally, the extent to which institutions participate in setting tuition, fees, and net prices for students will be described and the agencies outside of the institutions that decide those student charges will be identified. Following the statutory requirements, the summary report will then be submitted to Congress and posted on the College Navigator website.</w:t>
      </w:r>
    </w:p>
    <w:p w:rsidRPr="00534B4A" w:rsidR="00534B4A" w:rsidP="00534B4A" w:rsidRDefault="00534B4A" w14:paraId="2C35A13E" w14:textId="77777777">
      <w:pPr>
        <w:tabs>
          <w:tab w:val="left" w:pos="-720"/>
        </w:tabs>
        <w:suppressAutoHyphens/>
        <w:rPr>
          <w:rFonts w:ascii="Times New Roman" w:hAnsi="Times New Roman"/>
          <w:szCs w:val="24"/>
        </w:rPr>
      </w:pPr>
    </w:p>
    <w:p w:rsidRPr="00534B4A" w:rsidR="00043C32" w:rsidP="00AD381B" w:rsidRDefault="00043C32" w14:paraId="207795D3"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26BB9260" w14:textId="77777777">
      <w:pPr>
        <w:tabs>
          <w:tab w:val="left" w:pos="-720"/>
        </w:tabs>
        <w:suppressAutoHyphens/>
        <w:ind w:left="360"/>
        <w:rPr>
          <w:rFonts w:ascii="Times New Roman" w:hAnsi="Times New Roman"/>
          <w:b/>
          <w:szCs w:val="24"/>
        </w:rPr>
      </w:pPr>
    </w:p>
    <w:p w:rsidR="007617CD" w:rsidP="007617CD" w:rsidRDefault="007617CD" w14:paraId="7FF7DDD6" w14:textId="77777777">
      <w:pPr>
        <w:widowControl w:val="0"/>
        <w:rPr>
          <w:rFonts w:ascii="Times New Roman" w:hAnsi="Times New Roman"/>
          <w:color w:val="000000"/>
        </w:rPr>
      </w:pPr>
      <w:r w:rsidRPr="00260D26">
        <w:rPr>
          <w:rFonts w:ascii="Times New Roman" w:hAnsi="Times New Roman"/>
          <w:color w:val="000000"/>
        </w:rPr>
        <w:t>The Department is not seeking approval to forego displaying the OMB approval expiration date.</w:t>
      </w:r>
    </w:p>
    <w:p w:rsidRPr="00534B4A" w:rsidR="00534B4A" w:rsidP="00534B4A" w:rsidRDefault="00534B4A" w14:paraId="04EB34BC" w14:textId="77777777">
      <w:pPr>
        <w:tabs>
          <w:tab w:val="left" w:pos="-720"/>
        </w:tabs>
        <w:suppressAutoHyphens/>
        <w:ind w:left="360"/>
        <w:rPr>
          <w:rFonts w:ascii="Times New Roman" w:hAnsi="Times New Roman"/>
          <w:szCs w:val="24"/>
        </w:rPr>
      </w:pPr>
    </w:p>
    <w:p w:rsidR="001C73C0" w:rsidP="00AD381B" w:rsidRDefault="00043C32" w14:paraId="4E52CB31" w14:textId="6032CC6E">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B94E70" w:rsidP="00B94E70" w:rsidRDefault="00B94E70" w14:paraId="17D98E0D" w14:textId="102B4664">
      <w:pPr>
        <w:pStyle w:val="ListParagraph"/>
        <w:tabs>
          <w:tab w:val="left" w:pos="-720"/>
        </w:tabs>
        <w:suppressAutoHyphens/>
        <w:ind w:left="900"/>
        <w:rPr>
          <w:rStyle w:val="a"/>
          <w:rFonts w:ascii="Times New Roman" w:hAnsi="Times New Roman"/>
          <w:b/>
          <w:szCs w:val="24"/>
        </w:rPr>
      </w:pPr>
    </w:p>
    <w:p w:rsidR="00B94E70" w:rsidP="00B94E70" w:rsidRDefault="00B94E70" w14:paraId="71ADB90B" w14:textId="77777777">
      <w:pPr>
        <w:widowControl w:val="0"/>
        <w:rPr>
          <w:rFonts w:ascii="Times New Roman" w:hAnsi="Times New Roman"/>
          <w:color w:val="000000"/>
        </w:rPr>
      </w:pPr>
      <w:r w:rsidRPr="00260D26">
        <w:rPr>
          <w:rFonts w:ascii="Times New Roman" w:hAnsi="Times New Roman"/>
        </w:rPr>
        <w:t>There are no exceptions to the certification statement.</w:t>
      </w:r>
    </w:p>
    <w:p w:rsidRPr="009767AF" w:rsidR="00B94E70" w:rsidP="00B94E70" w:rsidRDefault="00B94E70" w14:paraId="6738309C" w14:textId="77777777">
      <w:pPr>
        <w:pStyle w:val="ListParagraph"/>
        <w:tabs>
          <w:tab w:val="left" w:pos="-720"/>
        </w:tabs>
        <w:suppressAutoHyphens/>
        <w:ind w:left="900"/>
        <w:rPr>
          <w:rFonts w:ascii="Times New Roman" w:hAnsi="Times New Roman"/>
          <w:b/>
          <w:szCs w:val="24"/>
        </w:rPr>
      </w:pPr>
    </w:p>
    <w:sectPr w:rsidRPr="009767AF" w:rsidR="00B94E70" w:rsidSect="00043C3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FC1D8" w14:textId="77777777" w:rsidR="00B816D5" w:rsidRDefault="00B816D5" w:rsidP="00043C32">
      <w:r>
        <w:separator/>
      </w:r>
    </w:p>
  </w:endnote>
  <w:endnote w:type="continuationSeparator" w:id="0">
    <w:p w14:paraId="049F874E" w14:textId="77777777" w:rsidR="00B816D5" w:rsidRDefault="00B816D5"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AAD13" w14:textId="77777777" w:rsidR="00386054" w:rsidRDefault="00B816D5">
    <w:pPr>
      <w:spacing w:before="140" w:line="100" w:lineRule="exact"/>
      <w:rPr>
        <w:sz w:val="10"/>
      </w:rPr>
    </w:pPr>
  </w:p>
  <w:p w14:paraId="17DE73EB" w14:textId="77777777" w:rsidR="00386054" w:rsidRDefault="00B816D5">
    <w:pPr>
      <w:tabs>
        <w:tab w:val="left" w:pos="0"/>
      </w:tabs>
      <w:suppressAutoHyphens/>
    </w:pPr>
  </w:p>
  <w:p w14:paraId="4C11B2D2" w14:textId="77777777" w:rsidR="00386054" w:rsidRDefault="00043C32">
    <w:pPr>
      <w:tabs>
        <w:tab w:val="left" w:pos="0"/>
      </w:tabs>
      <w:suppressAutoHyphens/>
    </w:pPr>
    <w:r>
      <w:rPr>
        <w:noProof/>
      </w:rPr>
      <mc:AlternateContent>
        <mc:Choice Requires="wps">
          <w:drawing>
            <wp:inline distT="0" distB="0" distL="0" distR="0" wp14:anchorId="12324F7A" wp14:editId="2F1FBFA8">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A91835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12324F7A"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0A91835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5E9EA" w14:textId="77777777" w:rsidR="00B816D5" w:rsidRDefault="00B816D5" w:rsidP="00043C32">
      <w:r>
        <w:separator/>
      </w:r>
    </w:p>
  </w:footnote>
  <w:footnote w:type="continuationSeparator" w:id="0">
    <w:p w14:paraId="6DB2A8CC" w14:textId="77777777" w:rsidR="00B816D5" w:rsidRDefault="00B816D5" w:rsidP="00043C32">
      <w:r>
        <w:continuationSeparator/>
      </w:r>
    </w:p>
  </w:footnote>
  <w:footnote w:id="1">
    <w:p w14:paraId="70085CAE"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2">
    <w:p w14:paraId="5865C5C4" w14:textId="77777777" w:rsidR="004112DD" w:rsidRPr="00260D26" w:rsidRDefault="004112DD" w:rsidP="004112DD">
      <w:pPr>
        <w:pStyle w:val="FootnoteText"/>
        <w:rPr>
          <w:rFonts w:ascii="Calibri" w:hAnsi="Calibri" w:cs="Calibri"/>
          <w:sz w:val="20"/>
        </w:rPr>
      </w:pPr>
      <w:r w:rsidRPr="00090FA5">
        <w:rPr>
          <w:rStyle w:val="FootnoteReference"/>
          <w:sz w:val="20"/>
        </w:rPr>
        <w:footnoteRef/>
      </w:r>
      <w:r w:rsidRPr="00090FA5">
        <w:rPr>
          <w:sz w:val="20"/>
        </w:rPr>
        <w:t xml:space="preserve"> </w:t>
      </w:r>
      <w:r w:rsidRPr="00260D26">
        <w:rPr>
          <w:rFonts w:ascii="Calibri" w:hAnsi="Calibri" w:cs="Calibri"/>
          <w:sz w:val="20"/>
        </w:rPr>
        <w:t>The estimated response burden cost is derived from the median hourly wage rates of operations research analysts ($</w:t>
      </w:r>
      <w:r>
        <w:rPr>
          <w:rFonts w:ascii="Calibri" w:hAnsi="Calibri" w:cs="Calibri"/>
          <w:sz w:val="20"/>
        </w:rPr>
        <w:t>40.7</w:t>
      </w:r>
      <w:r w:rsidRPr="00260D26">
        <w:rPr>
          <w:rFonts w:ascii="Calibri" w:hAnsi="Calibri" w:cs="Calibri"/>
          <w:sz w:val="20"/>
        </w:rPr>
        <w:t>8) and computer programmers ($</w:t>
      </w:r>
      <w:r>
        <w:rPr>
          <w:rFonts w:ascii="Calibri" w:hAnsi="Calibri" w:cs="Calibri"/>
          <w:sz w:val="20"/>
        </w:rPr>
        <w:t>41.61</w:t>
      </w:r>
      <w:r w:rsidRPr="00260D26">
        <w:rPr>
          <w:rFonts w:ascii="Calibri" w:hAnsi="Calibri" w:cs="Calibri"/>
          <w:sz w:val="20"/>
        </w:rPr>
        <w:t>) published by the U.S. Bureau of Labor Statistics 201</w:t>
      </w:r>
      <w:r>
        <w:rPr>
          <w:rFonts w:ascii="Calibri" w:hAnsi="Calibri" w:cs="Calibri"/>
          <w:sz w:val="20"/>
        </w:rPr>
        <w:t>9</w:t>
      </w:r>
      <w:r w:rsidRPr="00260D26">
        <w:rPr>
          <w:rFonts w:ascii="Calibri" w:hAnsi="Calibri" w:cs="Calibri"/>
          <w:sz w:val="20"/>
        </w:rPr>
        <w:t xml:space="preserve">, and adjusting the median hourly rates by </w:t>
      </w:r>
      <w:r w:rsidRPr="00DC0330">
        <w:rPr>
          <w:rFonts w:ascii="Calibri" w:hAnsi="Calibri" w:cs="Calibri"/>
          <w:sz w:val="20"/>
        </w:rPr>
        <w:t>30.2% to include benefits. Using the estimated response burden hours of 3.33 reported by institutions completing the CATEF in 2020, NCES estimates the work would take 2.58 hours of an operations research analyst and .69 hours of a computer programmer, resulting in an hourly rate of approximately $40.96. Note: The position of operations research analyst (SOC code 15-2031) is the best proxy for institutional researchers.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282715D"/>
    <w:multiLevelType w:val="hybridMultilevel"/>
    <w:tmpl w:val="D8EEC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510FE7"/>
    <w:multiLevelType w:val="hybridMultilevel"/>
    <w:tmpl w:val="968A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5CF31588"/>
    <w:multiLevelType w:val="hybridMultilevel"/>
    <w:tmpl w:val="8872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7"/>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73CA"/>
    <w:rsid w:val="00010D85"/>
    <w:rsid w:val="00035ED5"/>
    <w:rsid w:val="000419C7"/>
    <w:rsid w:val="00043C32"/>
    <w:rsid w:val="000446F5"/>
    <w:rsid w:val="0005463F"/>
    <w:rsid w:val="00093017"/>
    <w:rsid w:val="00141044"/>
    <w:rsid w:val="00145509"/>
    <w:rsid w:val="00156ED0"/>
    <w:rsid w:val="001824F3"/>
    <w:rsid w:val="0019494D"/>
    <w:rsid w:val="001A6AE0"/>
    <w:rsid w:val="001B07A9"/>
    <w:rsid w:val="001B5D2F"/>
    <w:rsid w:val="001C73C0"/>
    <w:rsid w:val="001E79BD"/>
    <w:rsid w:val="00201AD0"/>
    <w:rsid w:val="002225CC"/>
    <w:rsid w:val="00224A3B"/>
    <w:rsid w:val="00240A39"/>
    <w:rsid w:val="00244F1F"/>
    <w:rsid w:val="00246FE9"/>
    <w:rsid w:val="00250100"/>
    <w:rsid w:val="00262A69"/>
    <w:rsid w:val="00270AF7"/>
    <w:rsid w:val="00271AC6"/>
    <w:rsid w:val="002A3221"/>
    <w:rsid w:val="002A5CB7"/>
    <w:rsid w:val="002C3520"/>
    <w:rsid w:val="002E14E0"/>
    <w:rsid w:val="002E1580"/>
    <w:rsid w:val="002F55E5"/>
    <w:rsid w:val="00305775"/>
    <w:rsid w:val="0032078A"/>
    <w:rsid w:val="0032539E"/>
    <w:rsid w:val="003422D7"/>
    <w:rsid w:val="00377BC2"/>
    <w:rsid w:val="003860E4"/>
    <w:rsid w:val="003A1E69"/>
    <w:rsid w:val="003B1545"/>
    <w:rsid w:val="003D4529"/>
    <w:rsid w:val="003F239B"/>
    <w:rsid w:val="003F3903"/>
    <w:rsid w:val="004112DD"/>
    <w:rsid w:val="00412915"/>
    <w:rsid w:val="00442E07"/>
    <w:rsid w:val="00516E15"/>
    <w:rsid w:val="0052073E"/>
    <w:rsid w:val="00534B4A"/>
    <w:rsid w:val="00575DDA"/>
    <w:rsid w:val="00581C11"/>
    <w:rsid w:val="00593E77"/>
    <w:rsid w:val="005A3F09"/>
    <w:rsid w:val="00606148"/>
    <w:rsid w:val="0061339E"/>
    <w:rsid w:val="00660BA1"/>
    <w:rsid w:val="00663224"/>
    <w:rsid w:val="0066742B"/>
    <w:rsid w:val="0068567A"/>
    <w:rsid w:val="006A292A"/>
    <w:rsid w:val="006A38F7"/>
    <w:rsid w:val="006A4EBB"/>
    <w:rsid w:val="006A583C"/>
    <w:rsid w:val="006B4172"/>
    <w:rsid w:val="007005CA"/>
    <w:rsid w:val="00705645"/>
    <w:rsid w:val="00713B69"/>
    <w:rsid w:val="00722630"/>
    <w:rsid w:val="00725860"/>
    <w:rsid w:val="007373F6"/>
    <w:rsid w:val="00754F5E"/>
    <w:rsid w:val="00755D99"/>
    <w:rsid w:val="00756FD3"/>
    <w:rsid w:val="007617CD"/>
    <w:rsid w:val="00765392"/>
    <w:rsid w:val="00781C86"/>
    <w:rsid w:val="00790E3E"/>
    <w:rsid w:val="007A3162"/>
    <w:rsid w:val="007C0A4C"/>
    <w:rsid w:val="007C2293"/>
    <w:rsid w:val="007F6104"/>
    <w:rsid w:val="00800D30"/>
    <w:rsid w:val="00807D1A"/>
    <w:rsid w:val="008167EB"/>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053A"/>
    <w:rsid w:val="009767AF"/>
    <w:rsid w:val="00981F58"/>
    <w:rsid w:val="00986D0A"/>
    <w:rsid w:val="00997599"/>
    <w:rsid w:val="009C5E13"/>
    <w:rsid w:val="009C62E7"/>
    <w:rsid w:val="009E3E86"/>
    <w:rsid w:val="00A118A2"/>
    <w:rsid w:val="00A23F26"/>
    <w:rsid w:val="00A25761"/>
    <w:rsid w:val="00A3201A"/>
    <w:rsid w:val="00A4001C"/>
    <w:rsid w:val="00A40AAB"/>
    <w:rsid w:val="00A46D01"/>
    <w:rsid w:val="00A70816"/>
    <w:rsid w:val="00A73590"/>
    <w:rsid w:val="00A7636D"/>
    <w:rsid w:val="00A9138E"/>
    <w:rsid w:val="00AC1C89"/>
    <w:rsid w:val="00AD381B"/>
    <w:rsid w:val="00AE2CAB"/>
    <w:rsid w:val="00AF5B5B"/>
    <w:rsid w:val="00AF5D1A"/>
    <w:rsid w:val="00B017F9"/>
    <w:rsid w:val="00B07213"/>
    <w:rsid w:val="00B10A05"/>
    <w:rsid w:val="00B15D0E"/>
    <w:rsid w:val="00B419B4"/>
    <w:rsid w:val="00B51EAF"/>
    <w:rsid w:val="00B54167"/>
    <w:rsid w:val="00B62E06"/>
    <w:rsid w:val="00B64B1D"/>
    <w:rsid w:val="00B70B1F"/>
    <w:rsid w:val="00B813BD"/>
    <w:rsid w:val="00B816D5"/>
    <w:rsid w:val="00B94E70"/>
    <w:rsid w:val="00B9671B"/>
    <w:rsid w:val="00BA1D31"/>
    <w:rsid w:val="00BE291E"/>
    <w:rsid w:val="00C164D3"/>
    <w:rsid w:val="00C20670"/>
    <w:rsid w:val="00C224FD"/>
    <w:rsid w:val="00C37799"/>
    <w:rsid w:val="00C709F8"/>
    <w:rsid w:val="00C86713"/>
    <w:rsid w:val="00C875E8"/>
    <w:rsid w:val="00C92035"/>
    <w:rsid w:val="00CC03D5"/>
    <w:rsid w:val="00CC2A72"/>
    <w:rsid w:val="00CC3FB5"/>
    <w:rsid w:val="00CD2067"/>
    <w:rsid w:val="00CD47BC"/>
    <w:rsid w:val="00CF1190"/>
    <w:rsid w:val="00D26D4A"/>
    <w:rsid w:val="00D34984"/>
    <w:rsid w:val="00D36C35"/>
    <w:rsid w:val="00D75313"/>
    <w:rsid w:val="00DA0FD3"/>
    <w:rsid w:val="00DD5896"/>
    <w:rsid w:val="00DD7CF2"/>
    <w:rsid w:val="00DE635C"/>
    <w:rsid w:val="00E0194F"/>
    <w:rsid w:val="00E1264A"/>
    <w:rsid w:val="00E16ACD"/>
    <w:rsid w:val="00E17134"/>
    <w:rsid w:val="00E25EBC"/>
    <w:rsid w:val="00E66550"/>
    <w:rsid w:val="00E67455"/>
    <w:rsid w:val="00E877BF"/>
    <w:rsid w:val="00E96E11"/>
    <w:rsid w:val="00EA1767"/>
    <w:rsid w:val="00EA7CF7"/>
    <w:rsid w:val="00EB0929"/>
    <w:rsid w:val="00EB0FA5"/>
    <w:rsid w:val="00EC01DD"/>
    <w:rsid w:val="00EC35E3"/>
    <w:rsid w:val="00ED12AE"/>
    <w:rsid w:val="00ED7195"/>
    <w:rsid w:val="00F0414F"/>
    <w:rsid w:val="00F070F3"/>
    <w:rsid w:val="00F27AAF"/>
    <w:rsid w:val="00F31BEC"/>
    <w:rsid w:val="00F35BFC"/>
    <w:rsid w:val="00F5782B"/>
    <w:rsid w:val="00F73131"/>
    <w:rsid w:val="00FC669D"/>
    <w:rsid w:val="00FD4F0B"/>
    <w:rsid w:val="00FE02FC"/>
    <w:rsid w:val="00FE1BAE"/>
    <w:rsid w:val="00FE5796"/>
    <w:rsid w:val="00FF192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32294"/>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674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69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llegecost.ed.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dc63a7c72f052043a80748319963b8a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fded84a24edb8d61924249f2afbe56a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7CF4F-FCE3-4C7C-A9CA-A66911732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4708</Words>
  <Characters>26836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3</cp:revision>
  <dcterms:created xsi:type="dcterms:W3CDTF">2021-03-01T16:50:00Z</dcterms:created>
  <dcterms:modified xsi:type="dcterms:W3CDTF">2021-03-01T17:35:00Z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