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64F277DA" w14:textId="77777777">
          <w:pPr>
            <w:rPr>
              <w:noProof/>
            </w:rPr>
          </w:pPr>
          <w:r>
            <w:rPr>
              <w:noProof/>
            </w:rPr>
            <mc:AlternateContent>
              <mc:Choice Requires="wps">
                <w:drawing>
                  <wp:anchor distT="0" distB="0" distL="114300" distR="114300" simplePos="0" relativeHeight="251676672" behindDoc="1" locked="0" layoutInCell="1" allowOverlap="1" wp14:editId="64F277FC" wp14:anchorId="64F277FB">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2F93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editId="64F277FE" wp14:anchorId="64F277FD">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editId="64F27800" wp14:anchorId="64F277FF">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oned="t" filled="f" o:spt="32" path="m,l21600,21600e" w14:anchorId="588AB822">
                    <v:path fillok="f" arrowok="t" o:connecttype="none"/>
                    <o:lock v:ext="edit" shapetype="t"/>
                  </v:shapetype>
                  <v:shape id="AutoShape 28"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64F277DB" w14:textId="77777777">
          <w:pPr>
            <w:ind w:left="1080"/>
          </w:pPr>
          <w:r>
            <w:rPr>
              <w:noProof/>
            </w:rPr>
            <w:softHyphen/>
          </w:r>
          <w:r>
            <w:rPr>
              <w:noProof/>
            </w:rPr>
            <w:softHyphen/>
          </w:r>
          <w:r>
            <w:rPr>
              <w:noProof/>
            </w:rPr>
            <w:softHyphen/>
          </w:r>
        </w:p>
      </w:sdtContent>
    </w:sdt>
    <w:p w:rsidR="00D928FD" w:rsidP="00D928FD" w:rsidRDefault="00D928FD" w14:paraId="64F277DC"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407CB7" w14:paraId="64F277DD" w14:textId="7DC52A11">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934740">
            <w:rPr>
              <w:rFonts w:ascii="Times New Roman" w:hAnsi="Times New Roman" w:cs="Times New Roman"/>
              <w:color w:val="139CD8"/>
              <w:sz w:val="56"/>
              <w:szCs w:val="52"/>
            </w:rPr>
            <w:t>Survey Clearance</w:t>
          </w:r>
        </w:p>
      </w:sdtContent>
    </w:sdt>
    <w:p w:rsidRPr="007E53C4" w:rsidR="0059212D" w:rsidP="007E53C4" w:rsidRDefault="007E53C4" w14:paraId="64F277DE" w14:textId="526807A0">
      <w:pPr>
        <w:pStyle w:val="Heading1"/>
      </w:pPr>
      <w:bookmarkStart w:name="_Toc466046933" w:id="0"/>
      <w:r w:rsidRPr="007E53C4">
        <w:t>Part B</w:t>
      </w:r>
      <w:r w:rsidRPr="007E53C4" w:rsidR="00EE2CAF">
        <w:t xml:space="preserve">: </w:t>
      </w:r>
      <w:r w:rsidRPr="007E53C4">
        <w:t>Collections of Information Employing Statistical Methods</w:t>
      </w:r>
      <w:bookmarkEnd w:id="0"/>
    </w:p>
    <w:p w:rsidRPr="00711414" w:rsidR="00711414" w:rsidP="00D928FD" w:rsidRDefault="00F01960" w14:paraId="64F277DF" w14:textId="66399269">
      <w:pPr>
        <w:rPr>
          <w:b/>
          <w:sz w:val="36"/>
          <w:szCs w:val="36"/>
        </w:rPr>
      </w:pPr>
      <w:r>
        <w:rPr>
          <w:noProof/>
        </w:rPr>
        <mc:AlternateContent>
          <mc:Choice Requires="wps">
            <w:drawing>
              <wp:anchor distT="0" distB="0" distL="114300" distR="114300" simplePos="0" relativeHeight="251693056" behindDoc="0" locked="0" layoutInCell="1" allowOverlap="1" wp14:editId="662BC725" wp14:anchorId="64F27801">
                <wp:simplePos x="0" y="0"/>
                <wp:positionH relativeFrom="margin">
                  <wp:posOffset>-25400</wp:posOffset>
                </wp:positionH>
                <wp:positionV relativeFrom="margin">
                  <wp:posOffset>3552825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FB6BF3" w:rsidP="00FB6BF3" w:rsidRDefault="00301B57" w14:paraId="64F27821" w14:textId="328DF0B1">
                            <w:pPr>
                              <w:rPr>
                                <w:i/>
                                <w:sz w:val="28"/>
                                <w:szCs w:val="28"/>
                              </w:rPr>
                            </w:pPr>
                            <w:r w:rsidRPr="00934740">
                              <w:rPr>
                                <w:sz w:val="28"/>
                                <w:szCs w:val="28"/>
                              </w:rPr>
                              <w:t>F</w:t>
                            </w:r>
                            <w:r w:rsidRPr="00934740" w:rsidR="00660A6F">
                              <w:rPr>
                                <w:sz w:val="28"/>
                                <w:szCs w:val="28"/>
                              </w:rPr>
                              <w:t>orm OE-417</w:t>
                            </w:r>
                            <w:r w:rsidRPr="0059212D" w:rsidR="00660A6F">
                              <w:rPr>
                                <w:i/>
                                <w:sz w:val="28"/>
                                <w:szCs w:val="28"/>
                              </w:rPr>
                              <w:t xml:space="preserve"> </w:t>
                            </w:r>
                            <w:r w:rsidRPr="007D257F" w:rsidR="00660A6F">
                              <w:rPr>
                                <w:i/>
                                <w:sz w:val="28"/>
                                <w:szCs w:val="28"/>
                              </w:rPr>
                              <w:t>Electric Emergency Incident and Disturbance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64F27801">
                <v:stroke joinstyle="miter"/>
                <v:path gradientshapeok="t" o:connecttype="rect"/>
              </v:shapetype>
              <v:shape id="Text Box 10" style="position:absolute;margin-left:-2pt;margin-top:279.75pt;width:47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">
                <v:textbox inset="0">
                  <w:txbxContent>
                    <w:p w:rsidRPr="0059212D" w:rsidR="00FB6BF3" w:rsidP="00FB6BF3" w:rsidRDefault="00301B57" w14:paraId="64F27821" w14:textId="328DF0B1">
                      <w:pPr>
                        <w:rPr>
                          <w:i/>
                          <w:sz w:val="28"/>
                          <w:szCs w:val="28"/>
                        </w:rPr>
                      </w:pPr>
                      <w:r w:rsidRPr="00934740">
                        <w:rPr>
                          <w:sz w:val="28"/>
                          <w:szCs w:val="28"/>
                        </w:rPr>
                        <w:t>F</w:t>
                      </w:r>
                      <w:r w:rsidRPr="00934740" w:rsidR="00660A6F">
                        <w:rPr>
                          <w:sz w:val="28"/>
                          <w:szCs w:val="28"/>
                        </w:rPr>
                        <w:t>orm OE-417</w:t>
                      </w:r>
                      <w:r w:rsidRPr="0059212D" w:rsidR="00660A6F">
                        <w:rPr>
                          <w:i/>
                          <w:sz w:val="28"/>
                          <w:szCs w:val="28"/>
                        </w:rPr>
                        <w:t xml:space="preserve"> </w:t>
                      </w:r>
                      <w:r w:rsidRPr="007D257F" w:rsidR="00660A6F">
                        <w:rPr>
                          <w:i/>
                          <w:sz w:val="28"/>
                          <w:szCs w:val="28"/>
                        </w:rPr>
                        <w:t>Electric Emergency Incident and Disturbance Report</w:t>
                      </w:r>
                    </w:p>
                  </w:txbxContent>
                </v:textbox>
                <w10:wrap type="square" anchorx="margin" anchory="margin"/>
              </v:shape>
            </w:pict>
          </mc:Fallback>
        </mc:AlternateContent>
      </w:r>
      <w:r w:rsidRPr="00711414" w:rsidR="00711414">
        <w:rPr>
          <w:rFonts w:ascii="Times New Roman" w:hAnsi="Times New Roman" w:cs="Times New Roman"/>
          <w:b/>
          <w:sz w:val="36"/>
          <w:szCs w:val="36"/>
        </w:rPr>
        <w:t>OMB No. 190</w:t>
      </w:r>
      <w:r w:rsidR="00660A6F">
        <w:rPr>
          <w:rFonts w:ascii="Times New Roman" w:hAnsi="Times New Roman" w:cs="Times New Roman"/>
          <w:b/>
          <w:sz w:val="36"/>
          <w:szCs w:val="36"/>
        </w:rPr>
        <w:t>1-0288</w:t>
      </w:r>
    </w:p>
    <w:p w:rsidRPr="00711414" w:rsidR="001F3A8F" w:rsidP="00711414" w:rsidRDefault="00F01960" w14:paraId="64F277E0" w14:textId="49B2A9E0">
      <w:pPr>
        <w:rPr>
          <w:i/>
          <w:sz w:val="28"/>
          <w:szCs w:val="28"/>
        </w:rPr>
      </w:pPr>
      <w:r>
        <w:rPr>
          <w:noProof/>
        </w:rPr>
        <mc:AlternateContent>
          <mc:Choice Requires="wps">
            <w:drawing>
              <wp:anchor distT="0" distB="0" distL="114300" distR="114300" simplePos="0" relativeHeight="251689984" behindDoc="1" locked="0" layoutInCell="1" allowOverlap="1" wp14:editId="0DABCAF1" wp14:anchorId="64F27803">
                <wp:simplePos x="0" y="0"/>
                <wp:positionH relativeFrom="column">
                  <wp:posOffset>-425450</wp:posOffset>
                </wp:positionH>
                <wp:positionV relativeFrom="paragraph">
                  <wp:posOffset>4510405</wp:posOffset>
                </wp:positionV>
                <wp:extent cx="6858000" cy="62865"/>
                <wp:effectExtent l="0" t="0" r="0" b="0"/>
                <wp:wrapThrough wrapText="bothSides">
                  <wp:wrapPolygon edited="0">
                    <wp:start x="0" y="0"/>
                    <wp:lineTo x="0" y="13091"/>
                    <wp:lineTo x="21540" y="13091"/>
                    <wp:lineTo x="21540" y="0"/>
                    <wp:lineTo x="0"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34" style="position:absolute;margin-left:-33.5pt;margin-top:355.15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49307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">
                <v:shadow color="#50191f [1608]" opacity=".5" offset="1pt"/>
                <w10:wrap type="through"/>
              </v:rect>
            </w:pict>
          </mc:Fallback>
        </mc:AlternateContent>
      </w:r>
      <w:r w:rsidR="00407CB7">
        <w:rPr>
          <w:noProof/>
          <w:color w:val="A6A6A6" w:themeColor="background1" w:themeShade="A6"/>
        </w:rPr>
        <mc:AlternateContent>
          <mc:Choice Requires="wps">
            <w:drawing>
              <wp:anchor distT="0" distB="0" distL="114300" distR="114300" simplePos="0" relativeHeight="251692032" behindDoc="0" locked="0" layoutInCell="1" allowOverlap="1" wp14:editId="2CC9F5B6" wp14:anchorId="64F2780D">
                <wp:simplePos x="0" y="0"/>
                <wp:positionH relativeFrom="margin">
                  <wp:posOffset>3270250</wp:posOffset>
                </wp:positionH>
                <wp:positionV relativeFrom="margin">
                  <wp:posOffset>7931150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2556F3" w:rsidRDefault="00132F4A" w14:paraId="64F27826"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64F27827"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6" style="position:absolute;margin-left:257.5pt;margin-top:624.5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" w14:anchorId="64F2780D">
                <v:textbox inset="0">
                  <w:txbxContent>
                    <w:p w:rsidRPr="008F4CBD" w:rsidR="00132F4A" w:rsidP="002556F3" w:rsidRDefault="00132F4A" w14:paraId="64F27826"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64F27827"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407CB7">
        <w:rPr>
          <w:noProof/>
          <w:color w:val="A6A6A6" w:themeColor="background1" w:themeShade="A6"/>
        </w:rPr>
        <mc:AlternateContent>
          <mc:Choice Requires="wps">
            <w:drawing>
              <wp:anchor distT="0" distB="0" distL="114300" distR="114300" simplePos="0" relativeHeight="251691008" behindDoc="0" locked="0" layoutInCell="1" allowOverlap="1" wp14:editId="479B78E5" wp14:anchorId="64F2780B">
                <wp:simplePos x="0" y="0"/>
                <wp:positionH relativeFrom="margin">
                  <wp:posOffset>0</wp:posOffset>
                </wp:positionH>
                <wp:positionV relativeFrom="margin">
                  <wp:posOffset>7931150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D300F4" w:rsidRDefault="00132F4A" w14:paraId="64F27824"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64F27825"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5" style="position:absolute;margin-left:0;margin-top:624.5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" w14:anchorId="64F2780B">
                <v:textbox inset="0,,0">
                  <w:txbxContent>
                    <w:p w:rsidRPr="008F4CBD" w:rsidR="00132F4A" w:rsidP="00D300F4" w:rsidRDefault="00132F4A" w14:paraId="64F27824"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64F27825"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1792" behindDoc="0" locked="0" layoutInCell="1" allowOverlap="1" wp14:editId="64F27806" wp14:anchorId="64F27805">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32F4A" w:rsidRDefault="00C6714A" w14:paraId="64F27822" w14:textId="3442A3C9">
                            <w:pPr>
                              <w:rPr>
                                <w:color w:val="A6A6A6" w:themeColor="background1" w:themeShade="A6"/>
                                <w:sz w:val="36"/>
                              </w:rPr>
                            </w:pPr>
                            <w:r>
                              <w:rPr>
                                <w:color w:val="A6A6A6" w:themeColor="background1" w:themeShade="A6"/>
                                <w:sz w:val="36"/>
                              </w:rPr>
                              <w:t>December</w:t>
                            </w:r>
                            <w:r w:rsidR="00934740">
                              <w:rPr>
                                <w:color w:val="A6A6A6" w:themeColor="background1" w:themeShade="A6"/>
                                <w:sz w:val="36"/>
                              </w:rPr>
                              <w:t xml:space="preserve"> </w:t>
                            </w:r>
                            <w:r w:rsidR="00660A6F">
                              <w:rPr>
                                <w:color w:val="A6A6A6" w:themeColor="background1" w:themeShade="A6"/>
                                <w:sz w:val="36"/>
                              </w:rPr>
                              <w:t>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F27805">
                <v:stroke joinstyle="miter"/>
                <v:path gradientshapeok="t" o:connecttype="rect"/>
              </v:shapetype>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HduAIAAL0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j4aHduAIA&#10;AL0FAAAOAAAAAAAAAAAAAAAAAC4CAABkcnMvZTJvRG9jLnhtbFBLAQItABQABgAIAAAAIQDnmLVA&#10;3gAAAAwBAAAPAAAAAAAAAAAAAAAAABIFAABkcnMvZG93bnJldi54bWxQSwUGAAAAAAQABADzAAAA&#10;HQYAAAAA&#10;">
                <v:textbox style="mso-fit-shape-to-text:t" inset="0">
                  <w:txbxContent>
                    <w:p w:rsidRPr="009818F9" w:rsidR="00132F4A" w:rsidRDefault="00C6714A" w14:paraId="64F27822" w14:textId="3442A3C9">
                      <w:pPr>
                        <w:rPr>
                          <w:color w:val="A6A6A6" w:themeColor="background1" w:themeShade="A6"/>
                          <w:sz w:val="36"/>
                        </w:rPr>
                      </w:pPr>
                      <w:r>
                        <w:rPr>
                          <w:color w:val="A6A6A6" w:themeColor="background1" w:themeShade="A6"/>
                          <w:sz w:val="36"/>
                        </w:rPr>
                        <w:t>December</w:t>
                      </w:r>
                      <w:r w:rsidR="00934740">
                        <w:rPr>
                          <w:color w:val="A6A6A6" w:themeColor="background1" w:themeShade="A6"/>
                          <w:sz w:val="36"/>
                        </w:rPr>
                        <w:t xml:space="preserve"> </w:t>
                      </w:r>
                      <w:r w:rsidR="00660A6F">
                        <w:rPr>
                          <w:color w:val="A6A6A6" w:themeColor="background1" w:themeShade="A6"/>
                          <w:sz w:val="36"/>
                        </w:rPr>
                        <w:t>2020</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64F27808" wp14:anchorId="64F27807">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32F4A" w:rsidP="00D001E4" w:rsidRDefault="00132F4A" w14:paraId="64F27823"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AFcl0f3AQAAygMAAA4AAAAAAAAAAAAAAAAALgIA&#10;AGRycy9lMm9Eb2MueG1sUEsBAi0AFAAGAAgAAAAhAIlfJPHeAAAADAEAAA8AAAAAAAAAAAAAAAAA&#10;UQQAAGRycy9kb3ducmV2LnhtbFBLBQYAAAAABAAEAPMAAABcBQAAAAA=&#10;" w14:anchorId="64F27807">
                <v:textbox inset="0">
                  <w:txbxContent>
                    <w:p w:rsidRPr="00AA3D91" w:rsidR="00132F4A" w:rsidP="00D001E4" w:rsidRDefault="00132F4A" w14:paraId="64F27823"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editId="11750F5E" wp14:anchorId="64F27809">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1F3A8F">
        <w:br w:type="page"/>
      </w:r>
    </w:p>
    <w:p w:rsidR="00755C3D" w:rsidP="00D928FD" w:rsidRDefault="00755C3D" w14:paraId="64F277E1" w14:textId="77777777">
      <w:pPr>
        <w:sectPr w:rsidR="00755C3D" w:rsidSect="001F3A8F">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rsidRDefault="0059212D" w14:paraId="64F277E2" w14:textId="72524FBC">
          <w:pPr>
            <w:pStyle w:val="TOCHeading"/>
          </w:pPr>
          <w:r>
            <w:t>Table of Contents</w:t>
          </w:r>
        </w:p>
        <w:p w:rsidR="007E53C4" w:rsidRDefault="0059212D" w14:paraId="64F277E3" w14:textId="77777777">
          <w:pPr>
            <w:pStyle w:val="TOC1"/>
            <w:rPr>
              <w:rFonts w:eastAsiaTheme="minorEastAsia"/>
              <w:noProof/>
              <w:color w:val="auto"/>
            </w:rPr>
          </w:pPr>
          <w:r>
            <w:fldChar w:fldCharType="begin"/>
          </w:r>
          <w:r>
            <w:instrText xml:space="preserve"> TOC \o "1-3" \h \z \u </w:instrText>
          </w:r>
          <w:r>
            <w:fldChar w:fldCharType="separate"/>
          </w:r>
          <w:hyperlink w:history="1" w:anchor="_Toc466046933">
            <w:r w:rsidRPr="008650D1" w:rsidR="007E53C4">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7E53C4">
              <w:rPr>
                <w:noProof/>
                <w:webHidden/>
              </w:rPr>
              <w:t>i</w:t>
            </w:r>
            <w:r w:rsidR="007E53C4">
              <w:rPr>
                <w:noProof/>
                <w:webHidden/>
              </w:rPr>
              <w:fldChar w:fldCharType="end"/>
            </w:r>
          </w:hyperlink>
        </w:p>
        <w:p w:rsidR="007E53C4" w:rsidRDefault="00E6063B" w14:paraId="64F277E4" w14:textId="5944533C">
          <w:pPr>
            <w:pStyle w:val="TOC2"/>
            <w:rPr>
              <w:rFonts w:eastAsiaTheme="minorEastAsia"/>
              <w:noProof/>
              <w:color w:val="auto"/>
            </w:rPr>
          </w:pPr>
          <w:hyperlink w:history="1" w:anchor="_Toc466046934">
            <w:r w:rsidRPr="008650D1" w:rsidR="007E53C4">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7E53C4">
              <w:rPr>
                <w:noProof/>
                <w:webHidden/>
              </w:rPr>
              <w:t>1</w:t>
            </w:r>
            <w:r w:rsidR="007E53C4">
              <w:rPr>
                <w:noProof/>
                <w:webHidden/>
              </w:rPr>
              <w:fldChar w:fldCharType="end"/>
            </w:r>
          </w:hyperlink>
        </w:p>
        <w:p w:rsidR="007E53C4" w:rsidRDefault="00E6063B" w14:paraId="64F277E5" w14:textId="0B482AE1">
          <w:pPr>
            <w:pStyle w:val="TOC2"/>
            <w:rPr>
              <w:rFonts w:eastAsiaTheme="minorEastAsia"/>
              <w:noProof/>
              <w:color w:val="auto"/>
            </w:rPr>
          </w:pPr>
          <w:hyperlink w:history="1" w:anchor="_Toc466046935">
            <w:r w:rsidRPr="008650D1" w:rsidR="007E53C4">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7E53C4">
              <w:rPr>
                <w:noProof/>
                <w:webHidden/>
              </w:rPr>
              <w:t>1</w:t>
            </w:r>
            <w:r w:rsidR="007E53C4">
              <w:rPr>
                <w:noProof/>
                <w:webHidden/>
              </w:rPr>
              <w:fldChar w:fldCharType="end"/>
            </w:r>
          </w:hyperlink>
        </w:p>
        <w:p w:rsidR="007E53C4" w:rsidRDefault="00E6063B" w14:paraId="64F277E6" w14:textId="77777777">
          <w:pPr>
            <w:pStyle w:val="TOC2"/>
            <w:rPr>
              <w:rFonts w:eastAsiaTheme="minorEastAsia"/>
              <w:noProof/>
              <w:color w:val="auto"/>
            </w:rPr>
          </w:pPr>
          <w:hyperlink w:history="1" w:anchor="_Toc466046936">
            <w:r w:rsidRPr="008650D1" w:rsidR="007E53C4">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7E53C4">
              <w:rPr>
                <w:noProof/>
                <w:webHidden/>
              </w:rPr>
              <w:t>1</w:t>
            </w:r>
            <w:r w:rsidR="007E53C4">
              <w:rPr>
                <w:noProof/>
                <w:webHidden/>
              </w:rPr>
              <w:fldChar w:fldCharType="end"/>
            </w:r>
          </w:hyperlink>
        </w:p>
        <w:p w:rsidR="007E53C4" w:rsidRDefault="00E6063B" w14:paraId="64F277E7" w14:textId="77777777">
          <w:pPr>
            <w:pStyle w:val="TOC2"/>
            <w:rPr>
              <w:rFonts w:eastAsiaTheme="minorEastAsia"/>
              <w:noProof/>
              <w:color w:val="auto"/>
            </w:rPr>
          </w:pPr>
          <w:hyperlink w:history="1" w:anchor="_Toc466046937">
            <w:r w:rsidRPr="008650D1" w:rsidR="007E53C4">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7E53C4">
              <w:rPr>
                <w:noProof/>
                <w:webHidden/>
              </w:rPr>
              <w:t>2</w:t>
            </w:r>
            <w:r w:rsidR="007E53C4">
              <w:rPr>
                <w:noProof/>
                <w:webHidden/>
              </w:rPr>
              <w:fldChar w:fldCharType="end"/>
            </w:r>
          </w:hyperlink>
        </w:p>
        <w:p w:rsidR="007E53C4" w:rsidRDefault="00E6063B" w14:paraId="64F277E8" w14:textId="1D1141EC">
          <w:pPr>
            <w:pStyle w:val="TOC2"/>
            <w:rPr>
              <w:rFonts w:eastAsiaTheme="minorEastAsia"/>
              <w:noProof/>
              <w:color w:val="auto"/>
            </w:rPr>
          </w:pPr>
          <w:hyperlink w:history="1" w:anchor="_Toc466046938">
            <w:r w:rsidRPr="008650D1" w:rsidR="007E53C4">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7E53C4">
              <w:rPr>
                <w:noProof/>
                <w:webHidden/>
              </w:rPr>
              <w:t>2</w:t>
            </w:r>
            <w:r w:rsidR="007E53C4">
              <w:rPr>
                <w:noProof/>
                <w:webHidden/>
              </w:rPr>
              <w:fldChar w:fldCharType="end"/>
            </w:r>
          </w:hyperlink>
        </w:p>
        <w:p w:rsidR="0059212D" w:rsidRDefault="0059212D" w14:paraId="64F277E9" w14:textId="72839C02">
          <w:r>
            <w:rPr>
              <w:b/>
              <w:bCs/>
              <w:noProof/>
            </w:rPr>
            <w:fldChar w:fldCharType="end"/>
          </w:r>
        </w:p>
      </w:sdtContent>
    </w:sdt>
    <w:p w:rsidR="001F3A8F" w:rsidP="00D928FD" w:rsidRDefault="001F3A8F" w14:paraId="64F277EA" w14:textId="1C9ED6E0"/>
    <w:p w:rsidR="00D928FD" w:rsidP="00D928FD" w:rsidRDefault="00D928FD" w14:paraId="64F277EB" w14:textId="77777777">
      <w:pPr>
        <w:sectPr w:rsidR="00D928FD" w:rsidSect="00725453">
          <w:footerReference w:type="first" r:id="rId20"/>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14:paraId="64F277EC" w14:textId="33DC2387">
      <w:pPr>
        <w:spacing w:line="240" w:lineRule="auto"/>
        <w:sectPr w:rsidR="00041909" w:rsidSect="00725453">
          <w:footerReference w:type="first" r:id="rId21"/>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rsidRDefault="00844524" w14:paraId="64F277ED" w14:textId="77777777">
      <w:pPr>
        <w:pStyle w:val="Heading2"/>
      </w:pPr>
      <w:bookmarkStart w:name="_Toc466046934" w:id="2"/>
      <w:r>
        <w:lastRenderedPageBreak/>
        <w:t>B.</w:t>
      </w:r>
      <w:r w:rsidRPr="00A41763" w:rsidR="00A41763">
        <w:t xml:space="preserve">1. </w:t>
      </w:r>
      <w:r w:rsidR="007E53C4">
        <w:t>Respondent Universe</w:t>
      </w:r>
      <w:bookmarkEnd w:id="2"/>
    </w:p>
    <w:p w:rsidR="004B5174" w:rsidP="00660A6F" w:rsidRDefault="00660A6F" w14:paraId="64F277EE" w14:textId="7B922524">
      <w:r>
        <w:t xml:space="preserve">The U.S Department of Energy uses Form OE-417 </w:t>
      </w:r>
      <w:r w:rsidRPr="0C0A4F0A">
        <w:rPr>
          <w:i/>
          <w:iCs/>
        </w:rPr>
        <w:t>Emergency Incident and Disturbance Report</w:t>
      </w:r>
      <w:r>
        <w:t xml:space="preserve"> to monitor emergencies and incidents in the United States (including all 50 States, the District of Columbia, Puerto Rico, U.S. Virgin Islands, and the U.S. Territories), such as power outages from hurricanes or other severe weather events, physical attacks</w:t>
      </w:r>
      <w:r w:rsidR="004B5174">
        <w:t xml:space="preserve"> on electrical infrastructure, or cyber incidents</w:t>
      </w:r>
      <w:r>
        <w:t xml:space="preserve">. The information gathered allows DOE to conduct post-incident reviews examining significant interruptions, or potential interruptions, of electric power or threats to the national electric system. </w:t>
      </w:r>
      <w:r w:rsidR="004B5174">
        <w:t>For</w:t>
      </w:r>
      <w:r w:rsidR="00301B57">
        <w:t>m</w:t>
      </w:r>
      <w:r w:rsidR="004B5174">
        <w:t xml:space="preserve"> OE-417 also enables the DOE to meet the Departments national security responsibilities as the coordinating agency for Emergency Support Function (ESF) #12 – Energy, under the National Response Framework, and the Sector-Specific Agency for the energy sector, pursuant to Presidential Policy Directive (PPD) 21, PPD 41, and the FAST Act. </w:t>
      </w:r>
    </w:p>
    <w:p w:rsidRPr="00921E17" w:rsidR="00660A6F" w:rsidP="00660A6F" w:rsidRDefault="00660A6F" w14:paraId="64F277EF" w14:textId="66083AA4">
      <w:pPr>
        <w:rPr>
          <w:color w:val="000000"/>
          <w:szCs w:val="24"/>
        </w:rPr>
      </w:pPr>
      <w:r>
        <w:t>The respondent universe of this survey covers all 50 States, the District of Columbia, Puerto Rico, the U.S. Virgin Islands, and U.S. Territo</w:t>
      </w:r>
      <w:r>
        <w:rPr>
          <w:spacing w:val="-1"/>
        </w:rPr>
        <w:t>r</w:t>
      </w:r>
      <w:r>
        <w:rPr>
          <w:spacing w:val="1"/>
        </w:rPr>
        <w:t>i</w:t>
      </w:r>
      <w:r>
        <w:t>es. Respondents include electric utilities and entities that have Balancing Authorities (BA) and/or regional Reliability Coordinator (RC) functions. Incident events reporting, such as suspected or actual threats, vandalism, and/or</w:t>
      </w:r>
      <w:r>
        <w:rPr>
          <w:spacing w:val="-1"/>
        </w:rPr>
        <w:t xml:space="preserve"> </w:t>
      </w:r>
      <w:r>
        <w:t>cyber-attacks or total loss of power, is required for all respondents. However, it is the expectation that few, if any, reports would be filed in any given year by</w:t>
      </w:r>
      <w:r>
        <w:rPr>
          <w:spacing w:val="-2"/>
        </w:rPr>
        <w:t xml:space="preserve"> </w:t>
      </w:r>
      <w:r>
        <w:t>mo</w:t>
      </w:r>
      <w:r>
        <w:rPr>
          <w:spacing w:val="1"/>
        </w:rPr>
        <w:t>s</w:t>
      </w:r>
      <w:r>
        <w:t xml:space="preserve">t respondents. </w:t>
      </w:r>
      <w:r w:rsidR="00333002">
        <w:t>There are</w:t>
      </w:r>
      <w:r w:rsidR="00072419">
        <w:t xml:space="preserve"> 2,299 regulated utilities, as well as</w:t>
      </w:r>
      <w:r w:rsidR="00333002">
        <w:t xml:space="preserve"> 215 NERC established BA </w:t>
      </w:r>
      <w:r w:rsidR="00333002">
        <w:rPr>
          <w:color w:val="000000"/>
          <w:szCs w:val="24"/>
        </w:rPr>
        <w:t>and R</w:t>
      </w:r>
      <w:r w:rsidR="00333002">
        <w:rPr>
          <w:color w:val="000000"/>
          <w:spacing w:val="1"/>
          <w:szCs w:val="24"/>
        </w:rPr>
        <w:t xml:space="preserve">C </w:t>
      </w:r>
      <w:r w:rsidR="00333002">
        <w:t xml:space="preserve">entities </w:t>
      </w:r>
      <w:r w:rsidR="00333002">
        <w:rPr>
          <w:color w:val="000000"/>
          <w:szCs w:val="24"/>
        </w:rPr>
        <w:t>that are responsible for the physical operations and reliability coordination of busin</w:t>
      </w:r>
      <w:r w:rsidR="00333002">
        <w:rPr>
          <w:color w:val="000000"/>
          <w:spacing w:val="-1"/>
          <w:szCs w:val="24"/>
        </w:rPr>
        <w:t>e</w:t>
      </w:r>
      <w:r w:rsidR="00333002">
        <w:rPr>
          <w:color w:val="000000"/>
          <w:szCs w:val="24"/>
        </w:rPr>
        <w:t>ss e</w:t>
      </w:r>
      <w:r w:rsidR="00333002">
        <w:rPr>
          <w:color w:val="000000"/>
          <w:spacing w:val="-1"/>
          <w:szCs w:val="24"/>
        </w:rPr>
        <w:t>n</w:t>
      </w:r>
      <w:r w:rsidR="00333002">
        <w:rPr>
          <w:color w:val="000000"/>
          <w:szCs w:val="24"/>
        </w:rPr>
        <w:t>tities th</w:t>
      </w:r>
      <w:r w:rsidR="00333002">
        <w:rPr>
          <w:color w:val="000000"/>
          <w:spacing w:val="-1"/>
          <w:szCs w:val="24"/>
        </w:rPr>
        <w:t>a</w:t>
      </w:r>
      <w:r w:rsidR="00333002">
        <w:rPr>
          <w:color w:val="000000"/>
          <w:szCs w:val="24"/>
        </w:rPr>
        <w:t xml:space="preserve">t </w:t>
      </w:r>
      <w:r w:rsidR="00333002">
        <w:rPr>
          <w:color w:val="000000"/>
          <w:spacing w:val="-1"/>
          <w:szCs w:val="24"/>
        </w:rPr>
        <w:t>f</w:t>
      </w:r>
      <w:r w:rsidR="00333002">
        <w:rPr>
          <w:color w:val="000000"/>
          <w:szCs w:val="24"/>
        </w:rPr>
        <w:t>ile t</w:t>
      </w:r>
      <w:r w:rsidR="00333002">
        <w:rPr>
          <w:color w:val="000000"/>
          <w:spacing w:val="-1"/>
          <w:szCs w:val="24"/>
        </w:rPr>
        <w:t>h</w:t>
      </w:r>
      <w:r w:rsidR="00333002">
        <w:rPr>
          <w:color w:val="000000"/>
          <w:szCs w:val="24"/>
        </w:rPr>
        <w:t xml:space="preserve">e </w:t>
      </w:r>
      <w:r w:rsidR="00333002">
        <w:rPr>
          <w:color w:val="000000"/>
          <w:spacing w:val="-1"/>
          <w:szCs w:val="24"/>
        </w:rPr>
        <w:t>f</w:t>
      </w:r>
      <w:r w:rsidR="00333002">
        <w:rPr>
          <w:color w:val="000000"/>
          <w:szCs w:val="24"/>
        </w:rPr>
        <w:t>orm. All of</w:t>
      </w:r>
      <w:r w:rsidR="00333002">
        <w:rPr>
          <w:color w:val="000000"/>
          <w:spacing w:val="-1"/>
          <w:szCs w:val="24"/>
        </w:rPr>
        <w:t xml:space="preserve"> </w:t>
      </w:r>
      <w:r w:rsidR="00333002">
        <w:rPr>
          <w:color w:val="000000"/>
          <w:szCs w:val="24"/>
        </w:rPr>
        <w:t xml:space="preserve">these </w:t>
      </w:r>
      <w:r w:rsidR="00333002">
        <w:rPr>
          <w:color w:val="000000"/>
          <w:spacing w:val="-1"/>
          <w:szCs w:val="24"/>
        </w:rPr>
        <w:t>f</w:t>
      </w:r>
      <w:r w:rsidR="00333002">
        <w:rPr>
          <w:color w:val="000000"/>
          <w:szCs w:val="24"/>
        </w:rPr>
        <w:t>unctions a</w:t>
      </w:r>
      <w:r w:rsidR="00333002">
        <w:rPr>
          <w:color w:val="000000"/>
          <w:spacing w:val="-1"/>
          <w:szCs w:val="24"/>
        </w:rPr>
        <w:t>r</w:t>
      </w:r>
      <w:r w:rsidR="00333002">
        <w:rPr>
          <w:color w:val="000000"/>
          <w:szCs w:val="24"/>
        </w:rPr>
        <w:t>e loc</w:t>
      </w:r>
      <w:r w:rsidR="00333002">
        <w:rPr>
          <w:color w:val="000000"/>
          <w:spacing w:val="-1"/>
          <w:szCs w:val="24"/>
        </w:rPr>
        <w:t>a</w:t>
      </w:r>
      <w:r w:rsidR="00333002">
        <w:rPr>
          <w:color w:val="000000"/>
          <w:szCs w:val="24"/>
        </w:rPr>
        <w:t>ted within exi</w:t>
      </w:r>
      <w:r w:rsidR="00333002">
        <w:rPr>
          <w:color w:val="000000"/>
          <w:spacing w:val="-2"/>
          <w:szCs w:val="24"/>
        </w:rPr>
        <w:t>s</w:t>
      </w:r>
      <w:r w:rsidR="00333002">
        <w:rPr>
          <w:color w:val="000000"/>
          <w:szCs w:val="24"/>
        </w:rPr>
        <w:t>ting electric utilities or in those business entities that were established by the Federal Energy Regulatory Com</w:t>
      </w:r>
      <w:r w:rsidR="00333002">
        <w:rPr>
          <w:color w:val="000000"/>
          <w:spacing w:val="-2"/>
          <w:szCs w:val="24"/>
        </w:rPr>
        <w:t>m</w:t>
      </w:r>
      <w:r w:rsidR="00333002">
        <w:rPr>
          <w:color w:val="000000"/>
          <w:szCs w:val="24"/>
        </w:rPr>
        <w:t>ission (FERC).</w:t>
      </w:r>
      <w:r>
        <w:rPr>
          <w:color w:val="000000"/>
          <w:szCs w:val="24"/>
        </w:rPr>
        <w:t xml:space="preserve"> The entities that have BA responsibilities are</w:t>
      </w:r>
      <w:r>
        <w:rPr>
          <w:color w:val="000000"/>
          <w:spacing w:val="-1"/>
          <w:szCs w:val="24"/>
        </w:rPr>
        <w:t xml:space="preserve"> </w:t>
      </w:r>
      <w:r>
        <w:rPr>
          <w:color w:val="000000"/>
          <w:szCs w:val="24"/>
        </w:rPr>
        <w:t>considered the pri</w:t>
      </w:r>
      <w:r>
        <w:rPr>
          <w:color w:val="000000"/>
          <w:spacing w:val="-2"/>
          <w:szCs w:val="24"/>
        </w:rPr>
        <w:t>m</w:t>
      </w:r>
      <w:r>
        <w:rPr>
          <w:color w:val="000000"/>
          <w:szCs w:val="24"/>
        </w:rPr>
        <w:t>ary filer of Form OE-417.</w:t>
      </w:r>
      <w:r w:rsidR="00333002">
        <w:rPr>
          <w:color w:val="000000"/>
          <w:szCs w:val="24"/>
        </w:rPr>
        <w:t xml:space="preserve"> </w:t>
      </w:r>
      <w:r w:rsidR="005E4FA7">
        <w:rPr>
          <w:szCs w:val="24"/>
        </w:rPr>
        <w:t>In addition to submitting the form online, respondents have the ability to submit by phone, email, or fax.</w:t>
      </w:r>
    </w:p>
    <w:p w:rsidR="007E53C4" w:rsidP="007E53C4" w:rsidRDefault="00844524" w14:paraId="64F277F2" w14:textId="77777777">
      <w:pPr>
        <w:pStyle w:val="Heading2"/>
      </w:pPr>
      <w:bookmarkStart w:name="_Toc466046935" w:id="3"/>
      <w:r>
        <w:t>B.</w:t>
      </w:r>
      <w:r w:rsidRPr="00A41763" w:rsidR="00A41763">
        <w:t xml:space="preserve">2. </w:t>
      </w:r>
      <w:r w:rsidR="007E53C4">
        <w:t>Statistical Methods</w:t>
      </w:r>
      <w:bookmarkEnd w:id="3"/>
    </w:p>
    <w:p w:rsidR="004B5174" w:rsidP="004B5174" w:rsidRDefault="004B5174" w14:paraId="64F277F3" w14:textId="77777777">
      <w:r w:rsidRPr="00E33A67">
        <w:t xml:space="preserve">There is no </w:t>
      </w:r>
      <w:r>
        <w:t xml:space="preserve">statistical </w:t>
      </w:r>
      <w:r w:rsidRPr="00E33A67">
        <w:t>methodology applied. All incidents meeting the threshold requirements must be reported.</w:t>
      </w:r>
    </w:p>
    <w:p w:rsidR="007E53C4" w:rsidP="007E53C4" w:rsidRDefault="00844524" w14:paraId="64F277F4" w14:textId="77777777">
      <w:pPr>
        <w:pStyle w:val="Heading2"/>
      </w:pPr>
      <w:bookmarkStart w:name="_Toc466046936" w:id="4"/>
      <w:r>
        <w:t>B.</w:t>
      </w:r>
      <w:r w:rsidRPr="00A41763" w:rsidR="00A41763">
        <w:t xml:space="preserve">3. </w:t>
      </w:r>
      <w:r w:rsidR="007E53C4">
        <w:t>Maximizing Response Rates</w:t>
      </w:r>
      <w:bookmarkEnd w:id="4"/>
    </w:p>
    <w:p w:rsidR="007E53C4" w:rsidP="00A41763" w:rsidRDefault="004B5174" w14:paraId="64F277F5" w14:textId="73990E5F">
      <w:pPr>
        <w:rPr>
          <w:i/>
          <w:iCs/>
        </w:rPr>
      </w:pPr>
      <w:r>
        <w:rPr>
          <w:szCs w:val="24"/>
        </w:rPr>
        <w:t xml:space="preserve">If DOE </w:t>
      </w:r>
      <w:r w:rsidR="007C53D2">
        <w:rPr>
          <w:szCs w:val="24"/>
        </w:rPr>
        <w:t>receives notice</w:t>
      </w:r>
      <w:r>
        <w:rPr>
          <w:szCs w:val="24"/>
        </w:rPr>
        <w:t xml:space="preserve"> of an incident or disturbance that </w:t>
      </w:r>
      <w:r w:rsidR="007C53D2">
        <w:rPr>
          <w:szCs w:val="24"/>
        </w:rPr>
        <w:t>was</w:t>
      </w:r>
      <w:r>
        <w:rPr>
          <w:szCs w:val="24"/>
        </w:rPr>
        <w:t xml:space="preserve"> reported</w:t>
      </w:r>
      <w:r w:rsidR="007C53D2">
        <w:rPr>
          <w:szCs w:val="24"/>
        </w:rPr>
        <w:t xml:space="preserve"> by an entity</w:t>
      </w:r>
      <w:r>
        <w:rPr>
          <w:szCs w:val="24"/>
        </w:rPr>
        <w:t>, DOE wi</w:t>
      </w:r>
      <w:r>
        <w:rPr>
          <w:spacing w:val="2"/>
          <w:szCs w:val="24"/>
        </w:rPr>
        <w:t>l</w:t>
      </w:r>
      <w:r>
        <w:rPr>
          <w:szCs w:val="24"/>
        </w:rPr>
        <w:t>l send e</w:t>
      </w:r>
      <w:r>
        <w:rPr>
          <w:spacing w:val="-1"/>
          <w:szCs w:val="24"/>
        </w:rPr>
        <w:t>-</w:t>
      </w:r>
      <w:r>
        <w:rPr>
          <w:spacing w:val="-2"/>
          <w:szCs w:val="24"/>
        </w:rPr>
        <w:t>m</w:t>
      </w:r>
      <w:r>
        <w:rPr>
          <w:szCs w:val="24"/>
        </w:rPr>
        <w:t>ail</w:t>
      </w:r>
      <w:r w:rsidR="007C53D2">
        <w:rPr>
          <w:szCs w:val="24"/>
        </w:rPr>
        <w:t xml:space="preserve"> request</w:t>
      </w:r>
      <w:r>
        <w:rPr>
          <w:szCs w:val="24"/>
        </w:rPr>
        <w:t xml:space="preserve">s or </w:t>
      </w:r>
      <w:r>
        <w:rPr>
          <w:spacing w:val="-2"/>
          <w:szCs w:val="24"/>
        </w:rPr>
        <w:t>m</w:t>
      </w:r>
      <w:r>
        <w:rPr>
          <w:szCs w:val="24"/>
        </w:rPr>
        <w:t>ake telephone calls to the entity. If</w:t>
      </w:r>
      <w:r>
        <w:rPr>
          <w:spacing w:val="-1"/>
          <w:szCs w:val="24"/>
        </w:rPr>
        <w:t xml:space="preserve"> </w:t>
      </w:r>
      <w:r>
        <w:rPr>
          <w:szCs w:val="24"/>
        </w:rPr>
        <w:t>no respo</w:t>
      </w:r>
      <w:r>
        <w:rPr>
          <w:spacing w:val="-1"/>
          <w:szCs w:val="24"/>
        </w:rPr>
        <w:t>n</w:t>
      </w:r>
      <w:r>
        <w:rPr>
          <w:szCs w:val="24"/>
        </w:rPr>
        <w:t>se occurs, corr</w:t>
      </w:r>
      <w:r w:rsidR="00867E2B">
        <w:rPr>
          <w:szCs w:val="24"/>
        </w:rPr>
        <w:t>espondence is sent from DOE to</w:t>
      </w:r>
      <w:r>
        <w:rPr>
          <w:szCs w:val="24"/>
        </w:rPr>
        <w:t xml:space="preserve"> manage</w:t>
      </w:r>
      <w:r>
        <w:rPr>
          <w:spacing w:val="-2"/>
          <w:szCs w:val="24"/>
        </w:rPr>
        <w:t>m</w:t>
      </w:r>
      <w:r>
        <w:rPr>
          <w:szCs w:val="24"/>
        </w:rPr>
        <w:t>ent officials in the respondent</w:t>
      </w:r>
      <w:r>
        <w:rPr>
          <w:spacing w:val="-1"/>
          <w:szCs w:val="24"/>
        </w:rPr>
        <w:t xml:space="preserve"> </w:t>
      </w:r>
      <w:r>
        <w:rPr>
          <w:szCs w:val="24"/>
        </w:rPr>
        <w:t>entity</w:t>
      </w:r>
      <w:r>
        <w:rPr>
          <w:spacing w:val="-1"/>
          <w:szCs w:val="24"/>
        </w:rPr>
        <w:t xml:space="preserve"> </w:t>
      </w:r>
      <w:r>
        <w:rPr>
          <w:szCs w:val="24"/>
        </w:rPr>
        <w:t>reque</w:t>
      </w:r>
      <w:r>
        <w:rPr>
          <w:spacing w:val="-1"/>
          <w:szCs w:val="24"/>
        </w:rPr>
        <w:t>st</w:t>
      </w:r>
      <w:r>
        <w:rPr>
          <w:szCs w:val="24"/>
        </w:rPr>
        <w:t>ing</w:t>
      </w:r>
      <w:r>
        <w:rPr>
          <w:spacing w:val="-1"/>
          <w:szCs w:val="24"/>
        </w:rPr>
        <w:t xml:space="preserve"> </w:t>
      </w:r>
      <w:r>
        <w:rPr>
          <w:szCs w:val="24"/>
        </w:rPr>
        <w:t>sub</w:t>
      </w:r>
      <w:r>
        <w:rPr>
          <w:spacing w:val="-2"/>
          <w:szCs w:val="24"/>
        </w:rPr>
        <w:t>m</w:t>
      </w:r>
      <w:r>
        <w:rPr>
          <w:szCs w:val="24"/>
        </w:rPr>
        <w:t>ission of the appropriate infor</w:t>
      </w:r>
      <w:r>
        <w:rPr>
          <w:spacing w:val="-2"/>
          <w:szCs w:val="24"/>
        </w:rPr>
        <w:t>m</w:t>
      </w:r>
      <w:r>
        <w:rPr>
          <w:szCs w:val="24"/>
        </w:rPr>
        <w:t xml:space="preserve">ation. In addition, upon recertification of Form OE-417, DOE will work with </w:t>
      </w:r>
      <w:r w:rsidR="00333002">
        <w:rPr>
          <w:szCs w:val="24"/>
        </w:rPr>
        <w:t>North American Electric Reliability Corporation (NERC)</w:t>
      </w:r>
      <w:r>
        <w:rPr>
          <w:szCs w:val="24"/>
        </w:rPr>
        <w:t xml:space="preserve"> and the Energy Information Sharing and Analysis Center (E-ISAC) to send a notification to all NERC and E-ISAC members to remind them </w:t>
      </w:r>
      <w:r w:rsidR="00867E2B">
        <w:rPr>
          <w:szCs w:val="24"/>
        </w:rPr>
        <w:t>of reporting requirements.</w:t>
      </w:r>
    </w:p>
    <w:p w:rsidR="00072419" w:rsidRDefault="00072419" w14:paraId="2B4A3DED" w14:textId="77777777">
      <w:pPr>
        <w:spacing w:line="240" w:lineRule="auto"/>
        <w:rPr>
          <w:rFonts w:eastAsiaTheme="majorEastAsia" w:cstheme="majorBidi"/>
          <w:b/>
          <w:color w:val="1396D8"/>
          <w:sz w:val="28"/>
          <w:szCs w:val="26"/>
        </w:rPr>
      </w:pPr>
      <w:bookmarkStart w:name="_Toc466046937" w:id="5"/>
      <w:r>
        <w:br w:type="page"/>
      </w:r>
    </w:p>
    <w:p w:rsidR="007E53C4" w:rsidP="007E53C4" w:rsidRDefault="00844524" w14:paraId="64F277F6" w14:textId="1123F3BC">
      <w:pPr>
        <w:pStyle w:val="Heading2"/>
      </w:pPr>
      <w:r>
        <w:lastRenderedPageBreak/>
        <w:t>B.</w:t>
      </w:r>
      <w:r w:rsidRPr="00A41763" w:rsidR="00A41763">
        <w:t xml:space="preserve">4. </w:t>
      </w:r>
      <w:r w:rsidR="007E53C4">
        <w:t>Test Procedures and Form Consultations</w:t>
      </w:r>
      <w:bookmarkEnd w:id="5"/>
    </w:p>
    <w:p w:rsidR="00867E2B" w:rsidP="00867E2B" w:rsidRDefault="00333002" w14:paraId="64F277F7" w14:textId="53CAAA26">
      <w:pPr>
        <w:rPr>
          <w:szCs w:val="24"/>
        </w:rPr>
      </w:pPr>
      <w:r>
        <w:t xml:space="preserve">The DOE </w:t>
      </w:r>
      <w:r w:rsidR="00867E2B">
        <w:t>Office of Cybersecurity, Energy Security, and Emergency Response</w:t>
      </w:r>
      <w:r>
        <w:t xml:space="preserve"> has</w:t>
      </w:r>
      <w:r w:rsidR="00867E2B">
        <w:t xml:space="preserve"> discussed proposed changes for Form OE-417 with</w:t>
      </w:r>
      <w:r>
        <w:t xml:space="preserve"> NERC, the E-ISAC, and FERC</w:t>
      </w:r>
      <w:r w:rsidR="00867E2B">
        <w:rPr>
          <w:szCs w:val="24"/>
        </w:rPr>
        <w:t xml:space="preserve">. </w:t>
      </w:r>
      <w:r w:rsidRPr="00003535">
        <w:t xml:space="preserve">A request for comments from interested persons was solicited in a </w:t>
      </w:r>
      <w:r>
        <w:t>Federal Register N</w:t>
      </w:r>
      <w:r w:rsidRPr="00003535">
        <w:t>otice</w:t>
      </w:r>
      <w:r>
        <w:t xml:space="preserve"> (FRN)</w:t>
      </w:r>
      <w:r w:rsidRPr="00003535">
        <w:t xml:space="preserve"> describing the proposed extension and proposed modifications to </w:t>
      </w:r>
      <w:r>
        <w:t>the</w:t>
      </w:r>
      <w:r w:rsidRPr="00003535">
        <w:t xml:space="preserve"> </w:t>
      </w:r>
      <w:r w:rsidRPr="00B7664C">
        <w:t xml:space="preserve">form. </w:t>
      </w:r>
      <w:r w:rsidRPr="00B72816">
        <w:t>The notice was published</w:t>
      </w:r>
      <w:r>
        <w:t xml:space="preserve"> in the Federal Register</w:t>
      </w:r>
      <w:r w:rsidRPr="00463350">
        <w:t>, 85 Fed. Reg. 35925 (June 12, 2020).</w:t>
      </w:r>
      <w:r>
        <w:t xml:space="preserve"> </w:t>
      </w:r>
      <w:r w:rsidRPr="00003535">
        <w:t>A</w:t>
      </w:r>
      <w:r>
        <w:t xml:space="preserve"> second</w:t>
      </w:r>
      <w:r w:rsidRPr="00003535">
        <w:t xml:space="preserve"> request for comments from interested persons was solicited in a </w:t>
      </w:r>
      <w:r>
        <w:t>Federal Register N</w:t>
      </w:r>
      <w:r w:rsidRPr="00003535">
        <w:t>otice</w:t>
      </w:r>
      <w:r>
        <w:t xml:space="preserve"> (FRN)</w:t>
      </w:r>
      <w:r w:rsidRPr="00003535">
        <w:t xml:space="preserve"> describing the proposed extension and proposed modifications to </w:t>
      </w:r>
      <w:r>
        <w:t>the</w:t>
      </w:r>
      <w:r w:rsidRPr="00003535">
        <w:t xml:space="preserve"> </w:t>
      </w:r>
      <w:r w:rsidRPr="00B7664C">
        <w:t xml:space="preserve">form. </w:t>
      </w:r>
      <w:r w:rsidRPr="00B72816">
        <w:t>The notice was published</w:t>
      </w:r>
      <w:r>
        <w:t xml:space="preserve"> in the Federal Register</w:t>
      </w:r>
      <w:r w:rsidRPr="00463350">
        <w:t xml:space="preserve">, 85 Fed. Reg. </w:t>
      </w:r>
      <w:r>
        <w:t>71063</w:t>
      </w:r>
      <w:r w:rsidRPr="00463350">
        <w:t xml:space="preserve"> (</w:t>
      </w:r>
      <w:r>
        <w:t>November 6, 2020</w:t>
      </w:r>
      <w:r w:rsidRPr="00463350">
        <w:t>).</w:t>
      </w:r>
      <w:r>
        <w:t xml:space="preserve"> </w:t>
      </w:r>
    </w:p>
    <w:p w:rsidR="007E53C4" w:rsidP="007E53C4" w:rsidRDefault="00844524" w14:paraId="64F277F8" w14:textId="77777777">
      <w:pPr>
        <w:pStyle w:val="Heading2"/>
      </w:pPr>
      <w:bookmarkStart w:name="_Toc466046938" w:id="6"/>
      <w:r>
        <w:t>B.</w:t>
      </w:r>
      <w:r w:rsidRPr="00A41763" w:rsidR="00A41763">
        <w:t xml:space="preserve">5. </w:t>
      </w:r>
      <w:r w:rsidR="007E53C4">
        <w:t>Statistical Consultations</w:t>
      </w:r>
      <w:bookmarkEnd w:id="6"/>
    </w:p>
    <w:p w:rsidR="00867E2B" w:rsidP="00867E2B" w:rsidRDefault="00867E2B" w14:paraId="64F277F9" w14:textId="5D8C80C3">
      <w:r w:rsidRPr="0C0A4F0A">
        <w:t>For additional infor</w:t>
      </w:r>
      <w:r w:rsidRPr="0C0A4F0A">
        <w:rPr>
          <w:spacing w:val="-2"/>
        </w:rPr>
        <w:t>m</w:t>
      </w:r>
      <w:r w:rsidRPr="0C0A4F0A">
        <w:t>ation concerning Form OE</w:t>
      </w:r>
      <w:r>
        <w:rPr>
          <w:spacing w:val="-1"/>
          <w:szCs w:val="24"/>
        </w:rPr>
        <w:t>-</w:t>
      </w:r>
      <w:r w:rsidRPr="0C0A4F0A">
        <w:t xml:space="preserve">417, please contact Matthew Tarduogno at (202) 586-2892 or at </w:t>
      </w:r>
      <w:hyperlink w:history="1" r:id="rId22">
        <w:r w:rsidRPr="0C0A4F0A">
          <w:rPr>
            <w:rStyle w:val="Hyperlink"/>
          </w:rPr>
          <w:t>matthew.tarduogno@hq.doe.gov</w:t>
        </w:r>
      </w:hyperlink>
      <w:r>
        <w:rPr>
          <w:szCs w:val="24"/>
        </w:rPr>
        <w:t xml:space="preserve"> . </w:t>
      </w:r>
      <w:r w:rsidRPr="00333002">
        <w:t>For i</w:t>
      </w:r>
      <w:r w:rsidRPr="00333002">
        <w:rPr>
          <w:spacing w:val="-1"/>
        </w:rPr>
        <w:t>n</w:t>
      </w:r>
      <w:r w:rsidRPr="00333002">
        <w:t>for</w:t>
      </w:r>
      <w:r w:rsidRPr="00333002">
        <w:rPr>
          <w:spacing w:val="-2"/>
        </w:rPr>
        <w:t>m</w:t>
      </w:r>
      <w:r w:rsidRPr="00333002">
        <w:t xml:space="preserve">ation concerning this request for OMB approval, please contact </w:t>
      </w:r>
      <w:r w:rsidRPr="00333002" w:rsidR="00792863">
        <w:t>Faouzi Aloulou at 202</w:t>
      </w:r>
      <w:r w:rsidRPr="00333002" w:rsidR="004F107D">
        <w:t xml:space="preserve">-586-1344 or at </w:t>
      </w:r>
      <w:hyperlink w:history="1" r:id="rId23">
        <w:r w:rsidRPr="00333002" w:rsidR="004F107D">
          <w:rPr>
            <w:rStyle w:val="Hyperlink"/>
          </w:rPr>
          <w:t>Faouzi.Aloulou@eia.gov</w:t>
        </w:r>
      </w:hyperlink>
      <w:r w:rsidRPr="00333002">
        <w:t>.</w:t>
      </w:r>
      <w:r w:rsidRPr="00C13245">
        <w:rPr>
          <w:szCs w:val="24"/>
        </w:rPr>
        <w:t xml:space="preserve"> </w:t>
      </w:r>
    </w:p>
    <w:p w:rsidR="00980B6A" w:rsidP="00867E2B" w:rsidRDefault="00980B6A" w14:paraId="64F277FA" w14:textId="77777777"/>
    <w:sectPr w:rsidR="00980B6A" w:rsidSect="008F4CBD">
      <w:headerReference w:type="even" r:id="rId24"/>
      <w:headerReference w:type="default" r:id="rId25"/>
      <w:footerReference w:type="even" r:id="rId26"/>
      <w:headerReference w:type="first" r:id="rId27"/>
      <w:footerReference w:type="firs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27811" w14:textId="77777777" w:rsidR="00A41763" w:rsidRDefault="00A41763" w:rsidP="00536CE1">
      <w:pPr>
        <w:spacing w:after="0" w:line="240" w:lineRule="auto"/>
      </w:pPr>
      <w:r>
        <w:separator/>
      </w:r>
    </w:p>
  </w:endnote>
  <w:endnote w:type="continuationSeparator" w:id="0">
    <w:p w14:paraId="64F27812" w14:textId="77777777" w:rsidR="00A41763" w:rsidRDefault="00A41763"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67F1C" w14:textId="77777777" w:rsidR="00E6063B" w:rsidRDefault="00E60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7814" w14:textId="6D7CF882" w:rsidR="00132F4A" w:rsidRPr="001F3A8F" w:rsidRDefault="00132F4A" w:rsidP="00616E46">
    <w:pPr>
      <w:pStyle w:val="Footer"/>
      <w:tabs>
        <w:tab w:val="clear" w:pos="9720"/>
        <w:tab w:val="left" w:pos="8655"/>
      </w:tabs>
    </w:pPr>
    <w:r w:rsidRPr="00CB180D">
      <w:t>U.S. Energy Informatio</w:t>
    </w:r>
    <w:bookmarkStart w:id="1" w:name="_GoBack"/>
    <w:bookmarkEnd w:id="1"/>
    <w:r w:rsidRPr="00CB180D">
      <w:t>n Administration   |</w:t>
    </w:r>
    <w:r w:rsidR="00A41763">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934740">
          <w:t>Supporting Statement for Survey Clearance</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E6063B">
      <w:rPr>
        <w:noProof/>
      </w:rPr>
      <w:t>i</w:t>
    </w:r>
    <w:r w:rsidR="00616E4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B6E71" w14:textId="77777777" w:rsidR="00E6063B" w:rsidRDefault="00E606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7815" w14:textId="77777777" w:rsidR="00132F4A" w:rsidRDefault="00E6063B" w:rsidP="00760677">
    <w:pPr>
      <w:pStyle w:val="Footer"/>
    </w:pPr>
    <w:sdt>
      <w:sdtPr>
        <w:id w:val="37707256"/>
        <w:docPartObj>
          <w:docPartGallery w:val="Page Numbers (Bottom of Page)"/>
          <w:docPartUnique/>
        </w:docPartObj>
      </w:sdtPr>
      <w:sdtEndPr/>
      <w:sdtContent>
        <w:r w:rsidR="00132F4A"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64F27816" w14:textId="77777777" w:rsidR="00132F4A" w:rsidRDefault="00132F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7817" w14:textId="77777777" w:rsidR="00132F4A" w:rsidRDefault="00E6063B" w:rsidP="00760677">
    <w:pPr>
      <w:pStyle w:val="Footer"/>
    </w:pPr>
    <w:sdt>
      <w:sdtPr>
        <w:id w:val="1300337987"/>
        <w:docPartObj>
          <w:docPartGallery w:val="Page Numbers (Bottom of Page)"/>
          <w:docPartUnique/>
        </w:docPartObj>
      </w:sdtPr>
      <w:sdtEndPr/>
      <w:sdtContent>
        <w:r w:rsidR="00132F4A"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64F27818" w14:textId="77777777" w:rsidR="00132F4A" w:rsidRDefault="00132F4A"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557895"/>
      <w:docPartObj>
        <w:docPartGallery w:val="Page Numbers (Bottom of Page)"/>
        <w:docPartUnique/>
      </w:docPartObj>
    </w:sdtPr>
    <w:sdtEndPr/>
    <w:sdtContent>
      <w:p w14:paraId="64F2781B"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t xml:space="preserve">                                                                                             </w:t>
        </w:r>
        <w:r w:rsidR="00132F4A" w:rsidRPr="00CB180D">
          <w:t>U.S. Energy Information Administration   |   Improving the Quality and Scope of EIA Data</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781D" w14:textId="77777777" w:rsidR="00132F4A" w:rsidRDefault="00E6063B" w:rsidP="00760677">
    <w:pPr>
      <w:pStyle w:val="Footer"/>
    </w:pPr>
    <w:sdt>
      <w:sdtPr>
        <w:id w:val="1705557553"/>
        <w:docPartObj>
          <w:docPartGallery w:val="Page Numbers (Bottom of Page)"/>
          <w:docPartUnique/>
        </w:docPartObj>
      </w:sdtPr>
      <w:sdtEndPr/>
      <w:sdtContent>
        <w:r w:rsidR="00132F4A"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64F2781E" w14:textId="77777777" w:rsidR="00132F4A" w:rsidRDefault="00132F4A"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2780F" w14:textId="77777777" w:rsidR="00A41763" w:rsidRDefault="00A41763" w:rsidP="00536CE1">
      <w:pPr>
        <w:spacing w:after="0" w:line="240" w:lineRule="auto"/>
      </w:pPr>
      <w:r>
        <w:separator/>
      </w:r>
    </w:p>
  </w:footnote>
  <w:footnote w:type="continuationSeparator" w:id="0">
    <w:p w14:paraId="64F27810" w14:textId="77777777" w:rsidR="00A41763" w:rsidRDefault="00A41763"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62513" w14:textId="77777777" w:rsidR="00E6063B" w:rsidRDefault="00E606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7813" w14:textId="77777777" w:rsidR="00132F4A" w:rsidRDefault="00132F4A" w:rsidP="00725453">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D621B" w14:textId="77777777" w:rsidR="00E6063B" w:rsidRDefault="00E606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7819" w14:textId="77777777" w:rsidR="00132F4A" w:rsidRPr="00373208" w:rsidRDefault="00132F4A" w:rsidP="00041909">
    <w:pPr>
      <w:pStyle w:val="Header"/>
    </w:pPr>
    <w:r>
      <w:t>September 2011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781A" w14:textId="3EDD0D7C" w:rsidR="00132F4A" w:rsidRPr="00F8298C" w:rsidRDefault="00E6063B" w:rsidP="00041909">
    <w:pPr>
      <w:pStyle w:val="Header"/>
    </w:pPr>
    <w:r>
      <w:t>December</w:t>
    </w:r>
    <w:r w:rsidR="00EE2CAF">
      <w:t xml:space="preserve"> 20</w:t>
    </w:r>
    <w:r w:rsidR="00407CB7">
      <w:t>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2781C"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7B24A21C"/>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hybridMultilevel"/>
    <w:tmpl w:val="E258FFEA"/>
    <w:lvl w:ilvl="0" w:tplc="F046400E">
      <w:start w:val="1"/>
      <w:numFmt w:val="bullet"/>
      <w:pStyle w:val="ListParagraph"/>
      <w:lvlText w:val=""/>
      <w:lvlJc w:val="left"/>
      <w:pPr>
        <w:ind w:left="1440" w:hanging="360"/>
      </w:pPr>
      <w:rPr>
        <w:rFonts w:ascii="Symbol" w:hAnsi="Symbol" w:hint="default"/>
      </w:rPr>
    </w:lvl>
    <w:lvl w:ilvl="1" w:tplc="EAC06E46">
      <w:start w:val="1"/>
      <w:numFmt w:val="bullet"/>
      <w:lvlText w:val=""/>
      <w:lvlJc w:val="left"/>
      <w:pPr>
        <w:ind w:left="2160" w:hanging="360"/>
      </w:pPr>
      <w:rPr>
        <w:rFonts w:ascii="Symbol" w:hAnsi="Symbol" w:hint="default"/>
      </w:rPr>
    </w:lvl>
    <w:lvl w:ilvl="2" w:tplc="165E814A">
      <w:start w:val="1"/>
      <w:numFmt w:val="bullet"/>
      <w:lvlText w:val=""/>
      <w:lvlJc w:val="left"/>
      <w:pPr>
        <w:ind w:left="2880" w:hanging="360"/>
      </w:pPr>
      <w:rPr>
        <w:rFonts w:ascii="Symbol" w:hAnsi="Symbol" w:hint="default"/>
        <w:color w:val="auto"/>
      </w:rPr>
    </w:lvl>
    <w:lvl w:ilvl="3" w:tplc="794CF3B6">
      <w:start w:val="1"/>
      <w:numFmt w:val="bullet"/>
      <w:lvlText w:val=""/>
      <w:lvlJc w:val="left"/>
      <w:pPr>
        <w:ind w:left="3600" w:hanging="360"/>
      </w:pPr>
      <w:rPr>
        <w:rFonts w:ascii="Symbol" w:hAnsi="Symbol" w:hint="default"/>
      </w:rPr>
    </w:lvl>
    <w:lvl w:ilvl="4" w:tplc="25E64CBA">
      <w:start w:val="1"/>
      <w:numFmt w:val="bullet"/>
      <w:lvlText w:val=""/>
      <w:lvlJc w:val="left"/>
      <w:pPr>
        <w:ind w:left="4320" w:hanging="360"/>
      </w:pPr>
      <w:rPr>
        <w:rFonts w:ascii="Symbol" w:hAnsi="Symbol" w:hint="default"/>
        <w:color w:val="auto"/>
      </w:rPr>
    </w:lvl>
    <w:lvl w:ilvl="5" w:tplc="DA52FEE8">
      <w:start w:val="1"/>
      <w:numFmt w:val="bullet"/>
      <w:lvlText w:val=""/>
      <w:lvlJc w:val="left"/>
      <w:pPr>
        <w:ind w:left="5040" w:hanging="360"/>
      </w:pPr>
      <w:rPr>
        <w:rFonts w:ascii="Symbol" w:hAnsi="Symbol" w:hint="default"/>
      </w:rPr>
    </w:lvl>
    <w:lvl w:ilvl="6" w:tplc="BF163D64">
      <w:start w:val="1"/>
      <w:numFmt w:val="bullet"/>
      <w:lvlText w:val=""/>
      <w:lvlJc w:val="left"/>
      <w:pPr>
        <w:ind w:left="5760" w:hanging="360"/>
      </w:pPr>
      <w:rPr>
        <w:rFonts w:ascii="Symbol" w:hAnsi="Symbol" w:hint="default"/>
      </w:rPr>
    </w:lvl>
    <w:lvl w:ilvl="7" w:tplc="B650CD62">
      <w:start w:val="1"/>
      <w:numFmt w:val="bullet"/>
      <w:lvlText w:val=""/>
      <w:lvlJc w:val="left"/>
      <w:pPr>
        <w:ind w:left="6480" w:hanging="360"/>
      </w:pPr>
      <w:rPr>
        <w:rFonts w:ascii="Symbol" w:hAnsi="Symbol" w:hint="default"/>
      </w:rPr>
    </w:lvl>
    <w:lvl w:ilvl="8" w:tplc="B9FC8D4E">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684EFA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3072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6565E"/>
    <w:rsid w:val="0007129A"/>
    <w:rsid w:val="00072419"/>
    <w:rsid w:val="000831C4"/>
    <w:rsid w:val="000844CA"/>
    <w:rsid w:val="000B3FBE"/>
    <w:rsid w:val="000C28E1"/>
    <w:rsid w:val="000C5311"/>
    <w:rsid w:val="000F040A"/>
    <w:rsid w:val="001034E8"/>
    <w:rsid w:val="00112A69"/>
    <w:rsid w:val="0011541D"/>
    <w:rsid w:val="00132F4A"/>
    <w:rsid w:val="00154192"/>
    <w:rsid w:val="00160BC8"/>
    <w:rsid w:val="00167425"/>
    <w:rsid w:val="001807A3"/>
    <w:rsid w:val="001947D5"/>
    <w:rsid w:val="001A6E1E"/>
    <w:rsid w:val="001B0E69"/>
    <w:rsid w:val="001B6585"/>
    <w:rsid w:val="001D03A8"/>
    <w:rsid w:val="001F3A8F"/>
    <w:rsid w:val="002008B4"/>
    <w:rsid w:val="00201F24"/>
    <w:rsid w:val="002127CE"/>
    <w:rsid w:val="00215842"/>
    <w:rsid w:val="002207DF"/>
    <w:rsid w:val="00221AC2"/>
    <w:rsid w:val="00227E4B"/>
    <w:rsid w:val="0023015A"/>
    <w:rsid w:val="0023708A"/>
    <w:rsid w:val="0025022D"/>
    <w:rsid w:val="002530BB"/>
    <w:rsid w:val="002556F3"/>
    <w:rsid w:val="00260EDF"/>
    <w:rsid w:val="00264148"/>
    <w:rsid w:val="00274179"/>
    <w:rsid w:val="002B0FD2"/>
    <w:rsid w:val="002C378C"/>
    <w:rsid w:val="002D4AA4"/>
    <w:rsid w:val="002E3FD5"/>
    <w:rsid w:val="002E7A38"/>
    <w:rsid w:val="00301B57"/>
    <w:rsid w:val="00306516"/>
    <w:rsid w:val="00332465"/>
    <w:rsid w:val="00333002"/>
    <w:rsid w:val="003469CB"/>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D1F05"/>
    <w:rsid w:val="003E40FA"/>
    <w:rsid w:val="003F24ED"/>
    <w:rsid w:val="003F529E"/>
    <w:rsid w:val="00407CB7"/>
    <w:rsid w:val="00426481"/>
    <w:rsid w:val="00432966"/>
    <w:rsid w:val="00435C33"/>
    <w:rsid w:val="0045608E"/>
    <w:rsid w:val="0045662F"/>
    <w:rsid w:val="00466959"/>
    <w:rsid w:val="0047784B"/>
    <w:rsid w:val="004946F0"/>
    <w:rsid w:val="00497C2A"/>
    <w:rsid w:val="004B1075"/>
    <w:rsid w:val="004B5174"/>
    <w:rsid w:val="004C277B"/>
    <w:rsid w:val="004D05FB"/>
    <w:rsid w:val="004D29C7"/>
    <w:rsid w:val="004F107D"/>
    <w:rsid w:val="00504119"/>
    <w:rsid w:val="005065CF"/>
    <w:rsid w:val="00506BB4"/>
    <w:rsid w:val="0050705F"/>
    <w:rsid w:val="005170D3"/>
    <w:rsid w:val="0052493A"/>
    <w:rsid w:val="00535CAF"/>
    <w:rsid w:val="00536054"/>
    <w:rsid w:val="0053654B"/>
    <w:rsid w:val="00536CE1"/>
    <w:rsid w:val="0054180D"/>
    <w:rsid w:val="00547B53"/>
    <w:rsid w:val="00571D8F"/>
    <w:rsid w:val="0057367D"/>
    <w:rsid w:val="00585BE3"/>
    <w:rsid w:val="0059212D"/>
    <w:rsid w:val="005B2B58"/>
    <w:rsid w:val="005C00FA"/>
    <w:rsid w:val="005C2D89"/>
    <w:rsid w:val="005C485B"/>
    <w:rsid w:val="005D39D7"/>
    <w:rsid w:val="005D5956"/>
    <w:rsid w:val="005D6F63"/>
    <w:rsid w:val="005E4FA7"/>
    <w:rsid w:val="005F4848"/>
    <w:rsid w:val="00616E46"/>
    <w:rsid w:val="0062008C"/>
    <w:rsid w:val="00620797"/>
    <w:rsid w:val="00626494"/>
    <w:rsid w:val="00641DE2"/>
    <w:rsid w:val="00643384"/>
    <w:rsid w:val="00652B71"/>
    <w:rsid w:val="0065406F"/>
    <w:rsid w:val="00660A6F"/>
    <w:rsid w:val="00663EC4"/>
    <w:rsid w:val="00677C5F"/>
    <w:rsid w:val="006A0BC7"/>
    <w:rsid w:val="006C0062"/>
    <w:rsid w:val="006C097E"/>
    <w:rsid w:val="006C2DC3"/>
    <w:rsid w:val="006C6DC3"/>
    <w:rsid w:val="006D0439"/>
    <w:rsid w:val="006D42EC"/>
    <w:rsid w:val="00711414"/>
    <w:rsid w:val="00725453"/>
    <w:rsid w:val="00730DA0"/>
    <w:rsid w:val="00737591"/>
    <w:rsid w:val="007438F2"/>
    <w:rsid w:val="00755C3D"/>
    <w:rsid w:val="007576EF"/>
    <w:rsid w:val="00760677"/>
    <w:rsid w:val="00761C12"/>
    <w:rsid w:val="007658BA"/>
    <w:rsid w:val="00776CF4"/>
    <w:rsid w:val="00784F89"/>
    <w:rsid w:val="00786336"/>
    <w:rsid w:val="00792863"/>
    <w:rsid w:val="007A0E7F"/>
    <w:rsid w:val="007A4378"/>
    <w:rsid w:val="007C53D2"/>
    <w:rsid w:val="007C5CE9"/>
    <w:rsid w:val="007D257F"/>
    <w:rsid w:val="007D39CC"/>
    <w:rsid w:val="007D6AAF"/>
    <w:rsid w:val="007E53C4"/>
    <w:rsid w:val="007E5A11"/>
    <w:rsid w:val="007E73E6"/>
    <w:rsid w:val="007F1954"/>
    <w:rsid w:val="007F21D7"/>
    <w:rsid w:val="008057F8"/>
    <w:rsid w:val="008213F9"/>
    <w:rsid w:val="008307E1"/>
    <w:rsid w:val="00836D62"/>
    <w:rsid w:val="00844524"/>
    <w:rsid w:val="00867160"/>
    <w:rsid w:val="00867E2B"/>
    <w:rsid w:val="0087205B"/>
    <w:rsid w:val="00874FB8"/>
    <w:rsid w:val="00895669"/>
    <w:rsid w:val="00897946"/>
    <w:rsid w:val="008A3276"/>
    <w:rsid w:val="008A3447"/>
    <w:rsid w:val="008C734C"/>
    <w:rsid w:val="008E4BF2"/>
    <w:rsid w:val="008F4CBD"/>
    <w:rsid w:val="009017AD"/>
    <w:rsid w:val="00901BED"/>
    <w:rsid w:val="00905735"/>
    <w:rsid w:val="009131B9"/>
    <w:rsid w:val="00934740"/>
    <w:rsid w:val="00935805"/>
    <w:rsid w:val="009368F3"/>
    <w:rsid w:val="00947C42"/>
    <w:rsid w:val="00950489"/>
    <w:rsid w:val="00957DE9"/>
    <w:rsid w:val="00965A44"/>
    <w:rsid w:val="00967D7C"/>
    <w:rsid w:val="0097548D"/>
    <w:rsid w:val="009757AD"/>
    <w:rsid w:val="00980B6A"/>
    <w:rsid w:val="009818F9"/>
    <w:rsid w:val="0098618F"/>
    <w:rsid w:val="00987C32"/>
    <w:rsid w:val="00991646"/>
    <w:rsid w:val="0099448B"/>
    <w:rsid w:val="00997347"/>
    <w:rsid w:val="009B19CE"/>
    <w:rsid w:val="009B63EA"/>
    <w:rsid w:val="009C202F"/>
    <w:rsid w:val="009C77F7"/>
    <w:rsid w:val="009E5ABC"/>
    <w:rsid w:val="009E5B9C"/>
    <w:rsid w:val="009F4ED1"/>
    <w:rsid w:val="00A00D71"/>
    <w:rsid w:val="00A00EDF"/>
    <w:rsid w:val="00A26A17"/>
    <w:rsid w:val="00A30169"/>
    <w:rsid w:val="00A312A3"/>
    <w:rsid w:val="00A33D9F"/>
    <w:rsid w:val="00A37229"/>
    <w:rsid w:val="00A41763"/>
    <w:rsid w:val="00A418C9"/>
    <w:rsid w:val="00A74C9B"/>
    <w:rsid w:val="00A93478"/>
    <w:rsid w:val="00A97FE7"/>
    <w:rsid w:val="00AA46CA"/>
    <w:rsid w:val="00AA7EFA"/>
    <w:rsid w:val="00AB61B3"/>
    <w:rsid w:val="00AC323A"/>
    <w:rsid w:val="00AD06E0"/>
    <w:rsid w:val="00AD6357"/>
    <w:rsid w:val="00AD7F81"/>
    <w:rsid w:val="00AE4CA9"/>
    <w:rsid w:val="00AF367D"/>
    <w:rsid w:val="00AF45FD"/>
    <w:rsid w:val="00B35E2A"/>
    <w:rsid w:val="00B4263D"/>
    <w:rsid w:val="00B56F49"/>
    <w:rsid w:val="00B7442A"/>
    <w:rsid w:val="00B97002"/>
    <w:rsid w:val="00BB2F70"/>
    <w:rsid w:val="00BB6CF4"/>
    <w:rsid w:val="00BC14C3"/>
    <w:rsid w:val="00BC1ABE"/>
    <w:rsid w:val="00BD2F20"/>
    <w:rsid w:val="00BD4F62"/>
    <w:rsid w:val="00BE4AFD"/>
    <w:rsid w:val="00C00590"/>
    <w:rsid w:val="00C04647"/>
    <w:rsid w:val="00C058CF"/>
    <w:rsid w:val="00C12551"/>
    <w:rsid w:val="00C211CD"/>
    <w:rsid w:val="00C25328"/>
    <w:rsid w:val="00C3744D"/>
    <w:rsid w:val="00C43A84"/>
    <w:rsid w:val="00C64137"/>
    <w:rsid w:val="00C658E4"/>
    <w:rsid w:val="00C6714A"/>
    <w:rsid w:val="00C7266E"/>
    <w:rsid w:val="00C76C66"/>
    <w:rsid w:val="00C82DF9"/>
    <w:rsid w:val="00C87190"/>
    <w:rsid w:val="00CA1564"/>
    <w:rsid w:val="00CA7C8A"/>
    <w:rsid w:val="00CB44E8"/>
    <w:rsid w:val="00CB7978"/>
    <w:rsid w:val="00CC0823"/>
    <w:rsid w:val="00CC1D12"/>
    <w:rsid w:val="00CE42E9"/>
    <w:rsid w:val="00D001E4"/>
    <w:rsid w:val="00D00AA8"/>
    <w:rsid w:val="00D02778"/>
    <w:rsid w:val="00D13E84"/>
    <w:rsid w:val="00D22F2E"/>
    <w:rsid w:val="00D300F4"/>
    <w:rsid w:val="00D3344B"/>
    <w:rsid w:val="00D40175"/>
    <w:rsid w:val="00D55243"/>
    <w:rsid w:val="00D62F90"/>
    <w:rsid w:val="00D63E74"/>
    <w:rsid w:val="00D715C4"/>
    <w:rsid w:val="00D928FD"/>
    <w:rsid w:val="00DC79E3"/>
    <w:rsid w:val="00DD51E1"/>
    <w:rsid w:val="00DE2D54"/>
    <w:rsid w:val="00E02BB0"/>
    <w:rsid w:val="00E03CE6"/>
    <w:rsid w:val="00E13716"/>
    <w:rsid w:val="00E266FF"/>
    <w:rsid w:val="00E27661"/>
    <w:rsid w:val="00E47DB3"/>
    <w:rsid w:val="00E509A9"/>
    <w:rsid w:val="00E51F8B"/>
    <w:rsid w:val="00E5242A"/>
    <w:rsid w:val="00E53398"/>
    <w:rsid w:val="00E6063B"/>
    <w:rsid w:val="00E66AE2"/>
    <w:rsid w:val="00E74DA4"/>
    <w:rsid w:val="00E81B89"/>
    <w:rsid w:val="00E91432"/>
    <w:rsid w:val="00E91B5A"/>
    <w:rsid w:val="00ED6E45"/>
    <w:rsid w:val="00EE2CAF"/>
    <w:rsid w:val="00EE43E4"/>
    <w:rsid w:val="00F001EA"/>
    <w:rsid w:val="00F01960"/>
    <w:rsid w:val="00F056C3"/>
    <w:rsid w:val="00F16B90"/>
    <w:rsid w:val="00F34F19"/>
    <w:rsid w:val="00F44A21"/>
    <w:rsid w:val="00F575F0"/>
    <w:rsid w:val="00F6664C"/>
    <w:rsid w:val="00F80AF1"/>
    <w:rsid w:val="00F8298C"/>
    <w:rsid w:val="00F90245"/>
    <w:rsid w:val="00F920D9"/>
    <w:rsid w:val="00F94781"/>
    <w:rsid w:val="00FA5388"/>
    <w:rsid w:val="00FB08E3"/>
    <w:rsid w:val="00FB6BF3"/>
    <w:rsid w:val="00FD397B"/>
    <w:rsid w:val="00FD4B01"/>
    <w:rsid w:val="00FD52F2"/>
    <w:rsid w:val="00FD7CDC"/>
    <w:rsid w:val="00FE58E0"/>
    <w:rsid w:val="00FE74D0"/>
    <w:rsid w:val="0C0A4F0A"/>
    <w:rsid w:val="58D5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fill="f" fillcolor="white" stroke="f">
      <v:fill color="white" on="f"/>
      <v:stroke on="f"/>
    </o:shapedefaults>
    <o:shapelayout v:ext="edit">
      <o:idmap v:ext="edit" data="1"/>
    </o:shapelayout>
  </w:shapeDefaults>
  <w:decimalSymbol w:val="."/>
  <w:listSeparator w:val=","/>
  <w14:docId w14:val="64F277DA"/>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7C53D2"/>
    <w:rPr>
      <w:sz w:val="16"/>
      <w:szCs w:val="16"/>
    </w:rPr>
  </w:style>
  <w:style w:type="paragraph" w:styleId="CommentText">
    <w:name w:val="annotation text"/>
    <w:basedOn w:val="Normal"/>
    <w:link w:val="CommentTextChar"/>
    <w:uiPriority w:val="99"/>
    <w:semiHidden/>
    <w:unhideWhenUsed/>
    <w:locked/>
    <w:rsid w:val="007C53D2"/>
    <w:pPr>
      <w:spacing w:line="240" w:lineRule="auto"/>
    </w:pPr>
    <w:rPr>
      <w:sz w:val="20"/>
      <w:szCs w:val="20"/>
    </w:rPr>
  </w:style>
  <w:style w:type="character" w:customStyle="1" w:styleId="CommentTextChar">
    <w:name w:val="Comment Text Char"/>
    <w:basedOn w:val="DefaultParagraphFont"/>
    <w:link w:val="CommentText"/>
    <w:uiPriority w:val="99"/>
    <w:semiHidden/>
    <w:rsid w:val="007C53D2"/>
    <w:rPr>
      <w:sz w:val="20"/>
      <w:szCs w:val="20"/>
    </w:rPr>
  </w:style>
  <w:style w:type="paragraph" w:styleId="CommentSubject">
    <w:name w:val="annotation subject"/>
    <w:basedOn w:val="CommentText"/>
    <w:next w:val="CommentText"/>
    <w:link w:val="CommentSubjectChar"/>
    <w:uiPriority w:val="99"/>
    <w:semiHidden/>
    <w:unhideWhenUsed/>
    <w:locked/>
    <w:rsid w:val="007C53D2"/>
    <w:rPr>
      <w:b/>
      <w:bCs/>
    </w:rPr>
  </w:style>
  <w:style w:type="character" w:customStyle="1" w:styleId="CommentSubjectChar">
    <w:name w:val="Comment Subject Char"/>
    <w:basedOn w:val="CommentTextChar"/>
    <w:link w:val="CommentSubject"/>
    <w:uiPriority w:val="99"/>
    <w:semiHidden/>
    <w:rsid w:val="007C5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029722505">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21284092">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Faouzi.Aloulou@eia.gov" TargetMode="Externa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eric.rollison@hq.doe.gov" TargetMode="External"/><Relationship Id="rId27" Type="http://schemas.openxmlformats.org/officeDocument/2006/relationships/header" Target="header6.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97548D"/>
    <w:rsid w:val="009E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d0c74d53c16a9367eb09e8147634a691">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cbe6679ee97e84a3da67bf5b48bcae6c"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32BF33-BC9F-4BC7-A91A-D9EDCEBA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1FFCC-F2F7-4595-88CB-F769859DB5C2}">
  <ds:schemaRefs>
    <ds:schemaRef ds:uri="http://schemas.microsoft.com/sharepoint/v3/contenttype/forms"/>
  </ds:schemaRefs>
</ds:datastoreItem>
</file>

<file path=customXml/itemProps4.xml><?xml version="1.0" encoding="utf-8"?>
<ds:datastoreItem xmlns:ds="http://schemas.openxmlformats.org/officeDocument/2006/customXml" ds:itemID="{81C3CB1F-11F6-4B84-868D-5410D630BC07}">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 ds:uri="17daff2f-b1b7-4d5c-80b2-47dc67a8fb08"/>
    <ds:schemaRef ds:uri="http://schemas.microsoft.com/office/infopath/2007/PartnerControls"/>
    <ds:schemaRef ds:uri="c7c3e025-3c1a-4026-bb7d-31b0a2c27904"/>
  </ds:schemaRefs>
</ds:datastoreItem>
</file>

<file path=customXml/itemProps5.xml><?xml version="1.0" encoding="utf-8"?>
<ds:datastoreItem xmlns:ds="http://schemas.openxmlformats.org/officeDocument/2006/customXml" ds:itemID="{FC8B0165-09F3-4BEE-BB0A-4DC82B6E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for Survey Clearance</vt:lpstr>
    </vt:vector>
  </TitlesOfParts>
  <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dc:title>
  <dc:subject>Improving the Quality and Scope of EIA Data</dc:subject>
  <dc:creator>Stroud, Lawrence</dc:creator>
  <cp:keywords/>
  <dc:description/>
  <cp:lastModifiedBy>Aloulou, Faouzi</cp:lastModifiedBy>
  <cp:revision>7</cp:revision>
  <cp:lastPrinted>2011-12-12T20:42:00Z</cp:lastPrinted>
  <dcterms:created xsi:type="dcterms:W3CDTF">2020-11-23T05:48:00Z</dcterms:created>
  <dcterms:modified xsi:type="dcterms:W3CDTF">2020-12-03T15:25:00Z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0x01010081A5082E5693AC4B8A5E9DC8FEDE9916</vt:lpwstr>
  </property>
</Properties>
</file>