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02C1" w:rsidR="004002C1" w:rsidP="004002C1" w:rsidRDefault="004002C1" w14:paraId="2F3B981C" w14:textId="77777777">
      <w:pPr>
        <w:spacing w:after="0" w:line="240" w:lineRule="auto"/>
        <w:jc w:val="center"/>
        <w:rPr>
          <w:rFonts w:ascii="Times New Roman" w:hAnsi="Times New Roman" w:eastAsia="Times New Roman" w:cs="Times New Roman"/>
          <w:sz w:val="26"/>
          <w:szCs w:val="26"/>
        </w:rPr>
      </w:pPr>
      <w:bookmarkStart w:name="_GoBack" w:id="0"/>
      <w:bookmarkEnd w:id="0"/>
      <w:r w:rsidRPr="004002C1">
        <w:rPr>
          <w:rFonts w:ascii="Times New Roman" w:hAnsi="Times New Roman" w:eastAsia="Times New Roman" w:cs="Times New Roman"/>
          <w:sz w:val="26"/>
          <w:szCs w:val="24"/>
        </w:rPr>
        <w:t>UNITED STATES OF AMERI</w:t>
      </w:r>
      <w:r w:rsidRPr="004002C1">
        <w:rPr>
          <w:rFonts w:ascii="Times New Roman" w:hAnsi="Times New Roman" w:eastAsia="Times New Roman" w:cs="Times New Roman"/>
          <w:sz w:val="26"/>
          <w:szCs w:val="26"/>
        </w:rPr>
        <w:t>CA</w:t>
      </w:r>
    </w:p>
    <w:p w:rsidRPr="004002C1" w:rsidR="004002C1" w:rsidP="004002C1" w:rsidRDefault="004002C1" w14:paraId="1C4740CB" w14:textId="77777777">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FEDERAL ENERGY REGULATORY COMMISSION</w:t>
      </w:r>
    </w:p>
    <w:p w:rsidRPr="004002C1" w:rsidR="004002C1" w:rsidP="004002C1" w:rsidRDefault="004002C1" w14:paraId="748D5E52"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6E6860EE" w14:textId="22C560B2">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[Docket No. RD20-</w:t>
      </w:r>
      <w:r w:rsidR="00B927F0">
        <w:rPr>
          <w:rFonts w:ascii="Times New Roman" w:hAnsi="Times New Roman" w:eastAsia="Times New Roman" w:cs="Times New Roman"/>
          <w:sz w:val="26"/>
          <w:szCs w:val="26"/>
        </w:rPr>
        <w:t>9</w:t>
      </w:r>
      <w:r w:rsidRPr="004002C1">
        <w:rPr>
          <w:rFonts w:ascii="Times New Roman" w:hAnsi="Times New Roman" w:eastAsia="Times New Roman" w:cs="Times New Roman"/>
          <w:sz w:val="26"/>
          <w:szCs w:val="26"/>
        </w:rPr>
        <w:t>-000]</w:t>
      </w:r>
    </w:p>
    <w:p w:rsidRPr="004002C1" w:rsidR="004002C1" w:rsidP="004002C1" w:rsidRDefault="004002C1" w14:paraId="355B6F17" w14:textId="77777777">
      <w:pPr>
        <w:spacing w:after="0" w:line="240" w:lineRule="auto"/>
        <w:rPr>
          <w:rFonts w:ascii="Times New Roman" w:hAnsi="Times New Roman" w:eastAsia="Times New Roman" w:cs="Times New Roman"/>
          <w:sz w:val="26"/>
          <w:szCs w:val="26"/>
        </w:rPr>
      </w:pPr>
    </w:p>
    <w:p w:rsidRPr="000027F9" w:rsidR="00DC6788" w:rsidP="00DC6788" w:rsidRDefault="004002C1" w14:paraId="3E6C5C59" w14:textId="794F8A84">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COMMISSION INFORMATION COLLECTION ACTIVITIES </w:t>
      </w:r>
      <w:r w:rsidR="00DC6788">
        <w:rPr>
          <w:rFonts w:ascii="Times New Roman" w:hAnsi="Times New Roman" w:eastAsia="Times New Roman" w:cs="Times New Roman"/>
          <w:sz w:val="26"/>
          <w:szCs w:val="26"/>
        </w:rPr>
        <w:t>(</w:t>
      </w:r>
      <w:r w:rsidRPr="008E34C2">
        <w:rPr>
          <w:rFonts w:ascii="Times New Roman" w:hAnsi="Times New Roman" w:eastAsia="Times New Roman" w:cs="Times New Roman"/>
          <w:sz w:val="26"/>
          <w:szCs w:val="26"/>
        </w:rPr>
        <w:t>FERC-</w:t>
      </w:r>
      <w:r w:rsidRPr="008E34C2" w:rsidR="00B34972">
        <w:rPr>
          <w:rFonts w:ascii="Times New Roman" w:hAnsi="Times New Roman" w:eastAsia="Times New Roman" w:cs="Times New Roman"/>
          <w:sz w:val="26"/>
          <w:szCs w:val="26"/>
        </w:rPr>
        <w:t>725</w:t>
      </w:r>
      <w:r w:rsidR="00B927F0">
        <w:rPr>
          <w:rFonts w:ascii="Times New Roman" w:hAnsi="Times New Roman" w:eastAsia="Times New Roman" w:cs="Times New Roman"/>
          <w:sz w:val="26"/>
          <w:szCs w:val="26"/>
        </w:rPr>
        <w:t>R</w:t>
      </w:r>
      <w:r w:rsidR="00DC6788">
        <w:rPr>
          <w:rFonts w:eastAsia="Times New Roman" w:cs="Times New Roman"/>
        </w:rPr>
        <w:t xml:space="preserve">); </w:t>
      </w:r>
      <w:r w:rsidRPr="000027F9" w:rsidR="00DC6788">
        <w:rPr>
          <w:rFonts w:ascii="Times New Roman" w:hAnsi="Times New Roman" w:eastAsia="Times New Roman" w:cs="Times New Roman"/>
          <w:sz w:val="26"/>
          <w:szCs w:val="26"/>
        </w:rPr>
        <w:t xml:space="preserve">COMMENT REQUEST; </w:t>
      </w:r>
      <w:r w:rsidR="00DC6788">
        <w:rPr>
          <w:rFonts w:ascii="Times New Roman" w:hAnsi="Times New Roman" w:eastAsia="Times New Roman" w:cs="Times New Roman"/>
          <w:sz w:val="26"/>
          <w:szCs w:val="26"/>
        </w:rPr>
        <w:t>REVISION</w:t>
      </w:r>
    </w:p>
    <w:p w:rsidRPr="004002C1" w:rsidR="004002C1" w:rsidP="004002C1" w:rsidRDefault="004002C1" w14:paraId="57FCE031" w14:textId="77777777">
      <w:pPr>
        <w:spacing w:after="0" w:line="240" w:lineRule="auto"/>
        <w:rPr>
          <w:rFonts w:ascii="Times New Roman" w:hAnsi="Times New Roman" w:eastAsia="Times New Roman" w:cs="Times New Roman"/>
          <w:sz w:val="26"/>
          <w:szCs w:val="26"/>
        </w:rPr>
      </w:pPr>
    </w:p>
    <w:p w:rsidR="00BB3AC1" w:rsidP="00CA1B90" w:rsidRDefault="00CA1B90" w14:paraId="663ECD86" w14:textId="78C8587C">
      <w:pPr>
        <w:spacing w:after="0" w:line="240" w:lineRule="auto"/>
        <w:jc w:val="center"/>
        <w:rPr>
          <w:rFonts w:ascii="Times New Roman" w:hAnsi="Times New Roman" w:eastAsia="Times New Roman" w:cs="Times New Roman"/>
          <w:sz w:val="26"/>
          <w:szCs w:val="26"/>
        </w:rPr>
      </w:pPr>
      <w:r w:rsidRPr="00CA1B90">
        <w:rPr>
          <w:rFonts w:ascii="Times New Roman" w:hAnsi="Times New Roman" w:eastAsia="Times New Roman" w:cs="Times New Roman"/>
          <w:sz w:val="26"/>
          <w:szCs w:val="26"/>
        </w:rPr>
        <w:t>(</w:t>
      </w:r>
      <w:r w:rsidR="006467A0">
        <w:rPr>
          <w:rFonts w:ascii="Times New Roman" w:hAnsi="Times New Roman" w:eastAsia="Times New Roman" w:cs="Times New Roman"/>
          <w:sz w:val="26"/>
          <w:szCs w:val="26"/>
        </w:rPr>
        <w:t>DATE</w:t>
      </w:r>
      <w:r w:rsidRPr="00CA1B90">
        <w:rPr>
          <w:rFonts w:ascii="Times New Roman" w:hAnsi="Times New Roman" w:eastAsia="Times New Roman" w:cs="Times New Roman"/>
          <w:sz w:val="26"/>
          <w:szCs w:val="26"/>
        </w:rPr>
        <w:t>)</w:t>
      </w:r>
    </w:p>
    <w:p w:rsidRPr="004002C1" w:rsidR="004002C1" w:rsidP="004002C1" w:rsidRDefault="004002C1" w14:paraId="1F51BCEA"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1DC92FCE" w14:textId="77777777">
      <w:pPr>
        <w:spacing w:after="0" w:line="24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AGENCY:</w:t>
      </w:r>
      <w:r w:rsidRPr="004002C1">
        <w:rPr>
          <w:rFonts w:ascii="Times New Roman" w:hAnsi="Times New Roman" w:eastAsia="Times New Roman" w:cs="Times New Roman"/>
          <w:sz w:val="26"/>
          <w:szCs w:val="26"/>
        </w:rPr>
        <w:t xml:space="preserve">  Federal Energy Regulatory Commission.</w:t>
      </w:r>
    </w:p>
    <w:p w:rsidRPr="004002C1" w:rsidR="004002C1" w:rsidP="004002C1" w:rsidRDefault="004002C1" w14:paraId="4A3BC0A9"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715AF087" w14:textId="208561A8">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ACTION:</w:t>
      </w:r>
      <w:r w:rsidRPr="004002C1">
        <w:rPr>
          <w:rFonts w:ascii="Times New Roman" w:hAnsi="Times New Roman" w:eastAsia="Times New Roman" w:cs="Times New Roman"/>
          <w:sz w:val="26"/>
          <w:szCs w:val="26"/>
        </w:rPr>
        <w:t xml:space="preserve">  Notice of </w:t>
      </w:r>
      <w:r w:rsidR="00422400">
        <w:rPr>
          <w:rFonts w:ascii="Times New Roman" w:hAnsi="Times New Roman" w:eastAsia="Times New Roman" w:cs="Times New Roman"/>
          <w:sz w:val="26"/>
          <w:szCs w:val="26"/>
        </w:rPr>
        <w:t xml:space="preserve">revision of </w:t>
      </w:r>
      <w:r w:rsidRPr="004002C1">
        <w:rPr>
          <w:rFonts w:ascii="Times New Roman" w:hAnsi="Times New Roman" w:eastAsia="Times New Roman" w:cs="Times New Roman"/>
          <w:sz w:val="26"/>
          <w:szCs w:val="26"/>
        </w:rPr>
        <w:t>information collection and request for comments.</w:t>
      </w:r>
    </w:p>
    <w:p w:rsidRPr="004002C1" w:rsidR="004002C1" w:rsidP="004002C1" w:rsidRDefault="004002C1" w14:paraId="48CA62C7" w14:textId="0D091849">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SUMMARY:</w:t>
      </w:r>
      <w:r w:rsidRPr="004002C1">
        <w:rPr>
          <w:rFonts w:ascii="Times New Roman" w:hAnsi="Times New Roman" w:eastAsia="Times New Roman" w:cs="Times New Roman"/>
          <w:sz w:val="26"/>
          <w:szCs w:val="26"/>
        </w:rPr>
        <w:t xml:space="preserve">  In compliance with the Paperwork Reduction Act, the Federal Energy Regulatory Commission (Commission or FERC) is soliciting public comment on </w:t>
      </w:r>
      <w:r w:rsidR="004A10AD">
        <w:rPr>
          <w:rFonts w:ascii="Times New Roman" w:hAnsi="Times New Roman" w:eastAsia="Times New Roman" w:cs="Times New Roman"/>
          <w:sz w:val="26"/>
          <w:szCs w:val="26"/>
        </w:rPr>
        <w:t>revisions of</w:t>
      </w:r>
      <w:r w:rsidR="008C213C">
        <w:rPr>
          <w:rFonts w:ascii="Times New Roman" w:hAnsi="Times New Roman" w:eastAsia="Times New Roman" w:cs="Times New Roman"/>
          <w:sz w:val="26"/>
          <w:szCs w:val="26"/>
        </w:rPr>
        <w:t xml:space="preserve"> the </w:t>
      </w:r>
      <w:r w:rsidRPr="004002C1" w:rsidR="00D77F20">
        <w:rPr>
          <w:rFonts w:ascii="Times New Roman" w:hAnsi="Times New Roman" w:eastAsia="Times New Roman" w:cs="Times New Roman"/>
          <w:sz w:val="26"/>
          <w:szCs w:val="26"/>
        </w:rPr>
        <w:t>information</w:t>
      </w:r>
      <w:r w:rsidRPr="004002C1">
        <w:rPr>
          <w:rFonts w:ascii="Times New Roman" w:hAnsi="Times New Roman" w:eastAsia="Times New Roman" w:cs="Times New Roman"/>
          <w:sz w:val="26"/>
          <w:szCs w:val="26"/>
        </w:rPr>
        <w:t xml:space="preserve"> coll</w:t>
      </w:r>
      <w:r w:rsidRPr="000548D3">
        <w:rPr>
          <w:rFonts w:ascii="Times New Roman" w:hAnsi="Times New Roman" w:eastAsia="Times New Roman" w:cs="Times New Roman"/>
          <w:sz w:val="26"/>
          <w:szCs w:val="26"/>
        </w:rPr>
        <w:t>ection FERC-</w:t>
      </w:r>
      <w:r w:rsidRPr="000548D3" w:rsidR="00F51F9D">
        <w:rPr>
          <w:rFonts w:ascii="Times New Roman" w:hAnsi="Times New Roman" w:eastAsia="Times New Roman" w:cs="Times New Roman"/>
          <w:sz w:val="26"/>
          <w:szCs w:val="26"/>
        </w:rPr>
        <w:t>725</w:t>
      </w:r>
      <w:r w:rsidR="00034A84">
        <w:rPr>
          <w:rFonts w:ascii="Times New Roman" w:hAnsi="Times New Roman" w:eastAsia="Times New Roman" w:cs="Times New Roman"/>
          <w:sz w:val="26"/>
          <w:szCs w:val="26"/>
        </w:rPr>
        <w:t>R</w:t>
      </w:r>
      <w:r w:rsidRPr="00BB3AC1">
        <w:rPr>
          <w:rFonts w:ascii="Times New Roman" w:hAnsi="Times New Roman" w:eastAsia="Times New Roman" w:cs="Times New Roman"/>
          <w:sz w:val="26"/>
          <w:szCs w:val="26"/>
        </w:rPr>
        <w:t xml:space="preserve"> </w:t>
      </w:r>
      <w:r w:rsidRPr="00BB3AC1" w:rsidR="00786525">
        <w:rPr>
          <w:rFonts w:ascii="Times New Roman" w:hAnsi="Times New Roman" w:eastAsia="Times New Roman" w:cs="Times New Roman"/>
          <w:sz w:val="26"/>
          <w:szCs w:val="26"/>
        </w:rPr>
        <w:t>(</w:t>
      </w:r>
      <w:r w:rsidRPr="00F66216" w:rsidR="00F66216">
        <w:rPr>
          <w:rFonts w:ascii="Times New Roman" w:hAnsi="Times New Roman" w:eastAsia="Times New Roman" w:cs="Times New Roman"/>
          <w:sz w:val="26"/>
          <w:szCs w:val="26"/>
        </w:rPr>
        <w:t xml:space="preserve">Mandatory Reliability Standards for the Bulk-Power System: </w:t>
      </w:r>
      <w:r w:rsidR="00034A84">
        <w:rPr>
          <w:rFonts w:ascii="Times New Roman" w:hAnsi="Times New Roman" w:eastAsia="Times New Roman" w:cs="Times New Roman"/>
          <w:sz w:val="26"/>
          <w:szCs w:val="26"/>
        </w:rPr>
        <w:t>BAL</w:t>
      </w:r>
      <w:r w:rsidRPr="00F66216" w:rsidR="00F66216">
        <w:rPr>
          <w:rFonts w:ascii="Times New Roman" w:hAnsi="Times New Roman" w:eastAsia="Times New Roman" w:cs="Times New Roman"/>
          <w:sz w:val="26"/>
          <w:szCs w:val="26"/>
        </w:rPr>
        <w:t xml:space="preserve"> Reliability Standards</w:t>
      </w:r>
      <w:r w:rsidR="00786525">
        <w:rPr>
          <w:rFonts w:ascii="Times New Roman" w:hAnsi="Times New Roman" w:eastAsia="Times New Roman" w:cs="Times New Roman"/>
          <w:bCs/>
          <w:sz w:val="26"/>
          <w:szCs w:val="26"/>
        </w:rPr>
        <w:t>)</w:t>
      </w:r>
      <w:r w:rsidR="0056252D">
        <w:rPr>
          <w:rFonts w:ascii="Times New Roman" w:hAnsi="Times New Roman" w:eastAsia="Times New Roman" w:cs="Times New Roman"/>
          <w:bCs/>
          <w:sz w:val="26"/>
          <w:szCs w:val="26"/>
        </w:rPr>
        <w:t>,</w:t>
      </w:r>
      <w:r w:rsidR="00B9381D">
        <w:rPr>
          <w:rFonts w:ascii="Times New Roman" w:hAnsi="Times New Roman" w:eastAsia="Times New Roman" w:cs="Times New Roman"/>
          <w:bCs/>
          <w:sz w:val="26"/>
          <w:szCs w:val="26"/>
        </w:rPr>
        <w:t xml:space="preserve"> </w:t>
      </w:r>
      <w:r w:rsidR="003D7D67">
        <w:rPr>
          <w:rFonts w:ascii="Times New Roman" w:hAnsi="Times New Roman" w:eastAsia="Times New Roman" w:cs="Times New Roman"/>
          <w:bCs/>
          <w:sz w:val="26"/>
          <w:szCs w:val="26"/>
        </w:rPr>
        <w:t xml:space="preserve">and </w:t>
      </w:r>
      <w:r w:rsidR="00C200F1">
        <w:rPr>
          <w:rFonts w:ascii="Times New Roman" w:hAnsi="Times New Roman" w:eastAsia="Times New Roman" w:cs="Times New Roman"/>
          <w:bCs/>
          <w:sz w:val="26"/>
          <w:szCs w:val="26"/>
        </w:rPr>
        <w:t xml:space="preserve">will be </w:t>
      </w:r>
      <w:r w:rsidR="003D7D67">
        <w:rPr>
          <w:rFonts w:ascii="Times New Roman" w:hAnsi="Times New Roman" w:eastAsia="Times New Roman" w:cs="Times New Roman"/>
          <w:bCs/>
          <w:sz w:val="26"/>
          <w:szCs w:val="26"/>
        </w:rPr>
        <w:t>submitting the information collection to the Office of Management and Budget (OMB) for review.</w:t>
      </w:r>
    </w:p>
    <w:p w:rsidRPr="004002C1" w:rsidR="004002C1" w:rsidP="004002C1" w:rsidRDefault="004002C1" w14:paraId="173C5053" w14:textId="2234097E">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DATES:</w:t>
      </w:r>
      <w:r w:rsidRPr="004002C1">
        <w:rPr>
          <w:rFonts w:ascii="Times New Roman" w:hAnsi="Times New Roman" w:eastAsia="Times New Roman" w:cs="Times New Roman"/>
          <w:sz w:val="26"/>
          <w:szCs w:val="26"/>
        </w:rPr>
        <w:t xml:space="preserve">  Comments on the collection of information are due </w:t>
      </w:r>
      <w:bookmarkStart w:name="OLE_LINK1" w:id="1"/>
      <w:r w:rsidRPr="004002C1">
        <w:rPr>
          <w:rFonts w:ascii="Times New Roman" w:hAnsi="Times New Roman" w:eastAsia="Times New Roman" w:cs="Times New Roman"/>
          <w:b/>
          <w:sz w:val="26"/>
          <w:szCs w:val="26"/>
        </w:rPr>
        <w:t>[</w:t>
      </w:r>
      <w:r w:rsidRPr="004002C1">
        <w:rPr>
          <w:rFonts w:ascii="Times New Roman" w:hAnsi="Times New Roman" w:eastAsia="Times New Roman" w:cs="Times New Roman"/>
          <w:b/>
          <w:caps/>
          <w:sz w:val="26"/>
          <w:szCs w:val="26"/>
        </w:rPr>
        <w:t xml:space="preserve">Insert Date </w:t>
      </w:r>
      <w:r w:rsidR="008C213C">
        <w:rPr>
          <w:rFonts w:ascii="Times New Roman" w:hAnsi="Times New Roman" w:eastAsia="Times New Roman" w:cs="Times New Roman"/>
          <w:b/>
          <w:caps/>
          <w:sz w:val="26"/>
          <w:szCs w:val="26"/>
        </w:rPr>
        <w:t>6</w:t>
      </w:r>
      <w:r w:rsidRPr="004002C1" w:rsidR="008C213C">
        <w:rPr>
          <w:rFonts w:ascii="Times New Roman" w:hAnsi="Times New Roman" w:eastAsia="Times New Roman" w:cs="Times New Roman"/>
          <w:b/>
          <w:caps/>
          <w:sz w:val="26"/>
          <w:szCs w:val="26"/>
        </w:rPr>
        <w:t xml:space="preserve">0 </w:t>
      </w:r>
      <w:r w:rsidRPr="004002C1">
        <w:rPr>
          <w:rFonts w:ascii="Times New Roman" w:hAnsi="Times New Roman" w:eastAsia="Times New Roman" w:cs="Times New Roman"/>
          <w:b/>
          <w:caps/>
          <w:sz w:val="26"/>
          <w:szCs w:val="26"/>
        </w:rPr>
        <w:t>days after date of publication in the Federal Register].</w:t>
      </w:r>
    </w:p>
    <w:p w:rsidRPr="004002C1" w:rsidR="004002C1" w:rsidP="004002C1" w:rsidRDefault="004002C1" w14:paraId="7FE2466E" w14:textId="42B01143">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ADDRESSES:</w:t>
      </w:r>
      <w:r w:rsidRPr="004002C1">
        <w:rPr>
          <w:rFonts w:ascii="Times New Roman" w:hAnsi="Times New Roman" w:eastAsia="Times New Roman" w:cs="Times New Roman"/>
          <w:sz w:val="26"/>
          <w:szCs w:val="26"/>
        </w:rPr>
        <w:t xml:space="preserve"> </w:t>
      </w:r>
      <w:r w:rsidR="003D7D67">
        <w:rPr>
          <w:rFonts w:ascii="Times New Roman" w:hAnsi="Times New Roman" w:eastAsia="Times New Roman" w:cs="Times New Roman"/>
          <w:sz w:val="26"/>
          <w:szCs w:val="26"/>
        </w:rPr>
        <w:t xml:space="preserve"> </w:t>
      </w:r>
      <w:r w:rsidR="009A4B7F">
        <w:rPr>
          <w:rFonts w:ascii="Times New Roman" w:hAnsi="Times New Roman" w:eastAsia="Times New Roman" w:cs="Times New Roman"/>
          <w:sz w:val="26"/>
          <w:szCs w:val="26"/>
        </w:rPr>
        <w:t>C</w:t>
      </w:r>
      <w:r w:rsidR="003D7D67">
        <w:rPr>
          <w:rFonts w:ascii="Times New Roman" w:hAnsi="Times New Roman" w:eastAsia="Times New Roman" w:cs="Times New Roman"/>
          <w:sz w:val="26"/>
          <w:szCs w:val="26"/>
        </w:rPr>
        <w:t xml:space="preserve">omments should be </w:t>
      </w:r>
      <w:r w:rsidR="00C200F1">
        <w:rPr>
          <w:rFonts w:ascii="Times New Roman" w:hAnsi="Times New Roman" w:eastAsia="Times New Roman" w:cs="Times New Roman"/>
          <w:sz w:val="26"/>
          <w:szCs w:val="26"/>
        </w:rPr>
        <w:t xml:space="preserve">submitted </w:t>
      </w:r>
      <w:r w:rsidR="003D7D67">
        <w:rPr>
          <w:rFonts w:ascii="Times New Roman" w:hAnsi="Times New Roman" w:eastAsia="Times New Roman" w:cs="Times New Roman"/>
          <w:sz w:val="26"/>
          <w:szCs w:val="26"/>
        </w:rPr>
        <w:t xml:space="preserve">to the Commission, in </w:t>
      </w:r>
      <w:r w:rsidR="00B9324D">
        <w:rPr>
          <w:rFonts w:ascii="Times New Roman" w:hAnsi="Times New Roman" w:eastAsia="Times New Roman" w:cs="Times New Roman"/>
          <w:sz w:val="26"/>
          <w:szCs w:val="26"/>
        </w:rPr>
        <w:t xml:space="preserve">Docket No. </w:t>
      </w:r>
      <w:r w:rsidR="00AA533F">
        <w:rPr>
          <w:rFonts w:ascii="Times New Roman" w:hAnsi="Times New Roman" w:eastAsia="Times New Roman" w:cs="Times New Roman"/>
          <w:sz w:val="26"/>
          <w:szCs w:val="26"/>
        </w:rPr>
        <w:t>RD</w:t>
      </w:r>
      <w:r w:rsidR="00B9324D">
        <w:rPr>
          <w:rFonts w:ascii="Times New Roman" w:hAnsi="Times New Roman" w:eastAsia="Times New Roman" w:cs="Times New Roman"/>
          <w:sz w:val="26"/>
          <w:szCs w:val="26"/>
        </w:rPr>
        <w:t>20-</w:t>
      </w:r>
      <w:r w:rsidR="00034A84">
        <w:rPr>
          <w:rFonts w:ascii="Times New Roman" w:hAnsi="Times New Roman" w:eastAsia="Times New Roman" w:cs="Times New Roman"/>
          <w:sz w:val="26"/>
          <w:szCs w:val="26"/>
        </w:rPr>
        <w:t>9</w:t>
      </w:r>
      <w:r w:rsidR="00B9324D">
        <w:rPr>
          <w:rFonts w:ascii="Times New Roman" w:hAnsi="Times New Roman" w:eastAsia="Times New Roman" w:cs="Times New Roman"/>
          <w:sz w:val="26"/>
          <w:szCs w:val="26"/>
        </w:rPr>
        <w:t>-000</w:t>
      </w:r>
      <w:r w:rsidR="00972ACE">
        <w:rPr>
          <w:rFonts w:ascii="Times New Roman" w:hAnsi="Times New Roman" w:eastAsia="Times New Roman" w:cs="Times New Roman"/>
          <w:sz w:val="26"/>
          <w:szCs w:val="26"/>
        </w:rPr>
        <w:t>,</w:t>
      </w:r>
      <w:r w:rsidR="00B9324D">
        <w:rPr>
          <w:rFonts w:ascii="Times New Roman" w:hAnsi="Times New Roman" w:eastAsia="Times New Roman" w:cs="Times New Roman"/>
          <w:sz w:val="26"/>
          <w:szCs w:val="26"/>
        </w:rPr>
        <w:t xml:space="preserve"> by </w:t>
      </w:r>
      <w:r w:rsidR="00972ACE">
        <w:rPr>
          <w:rFonts w:ascii="Times New Roman" w:hAnsi="Times New Roman" w:eastAsia="Times New Roman" w:cs="Times New Roman"/>
          <w:sz w:val="26"/>
          <w:szCs w:val="26"/>
        </w:rPr>
        <w:t>one</w:t>
      </w:r>
      <w:r w:rsidR="00C200F1">
        <w:rPr>
          <w:rFonts w:ascii="Times New Roman" w:hAnsi="Times New Roman" w:eastAsia="Times New Roman" w:cs="Times New Roman"/>
          <w:sz w:val="26"/>
          <w:szCs w:val="26"/>
        </w:rPr>
        <w:t xml:space="preserve"> </w:t>
      </w:r>
      <w:r w:rsidR="00B9324D">
        <w:rPr>
          <w:rFonts w:ascii="Times New Roman" w:hAnsi="Times New Roman" w:eastAsia="Times New Roman" w:cs="Times New Roman"/>
          <w:sz w:val="26"/>
          <w:szCs w:val="26"/>
        </w:rPr>
        <w:t>of the following methods:</w:t>
      </w:r>
      <w:r w:rsidRPr="004002C1">
        <w:rPr>
          <w:rFonts w:ascii="Times New Roman" w:hAnsi="Times New Roman" w:eastAsia="Times New Roman" w:cs="Times New Roman"/>
          <w:sz w:val="26"/>
          <w:szCs w:val="26"/>
        </w:rPr>
        <w:t xml:space="preserve"> </w:t>
      </w:r>
    </w:p>
    <w:p w:rsidRPr="004002C1" w:rsidR="004002C1" w:rsidP="00022592" w:rsidRDefault="004002C1" w14:paraId="07B5C5EB" w14:textId="63B605CD">
      <w:pPr>
        <w:numPr>
          <w:ilvl w:val="0"/>
          <w:numId w:val="1"/>
        </w:numPr>
        <w:tabs>
          <w:tab w:val="num" w:pos="1080"/>
        </w:tabs>
        <w:spacing w:after="0" w:line="480" w:lineRule="auto"/>
        <w:ind w:left="1080"/>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eFiling at Commission’s Web Site: </w:t>
      </w:r>
      <w:hyperlink w:history="1" r:id="rId12">
        <w:r w:rsidRPr="004002C1">
          <w:rPr>
            <w:rFonts w:ascii="Times New Roman" w:hAnsi="Times New Roman" w:eastAsia="Times New Roman" w:cs="Times New Roman"/>
            <w:color w:val="0000FF"/>
            <w:sz w:val="26"/>
            <w:szCs w:val="26"/>
            <w:u w:val="single"/>
          </w:rPr>
          <w:t>http://www.ferc.gov/docs-filing/efiling.asp</w:t>
        </w:r>
      </w:hyperlink>
      <w:r w:rsidRPr="001421F5" w:rsidR="001421F5">
        <w:rPr>
          <w:rFonts w:ascii="Times New Roman" w:hAnsi="Times New Roman" w:eastAsia="Times New Roman" w:cs="Times New Roman"/>
          <w:sz w:val="26"/>
          <w:szCs w:val="26"/>
          <w:u w:val="single"/>
        </w:rPr>
        <w:t>;</w:t>
      </w:r>
    </w:p>
    <w:p w:rsidR="00972ACE" w:rsidP="003030A0" w:rsidRDefault="00972ACE" w14:paraId="389E6172" w14:textId="4460FE0E">
      <w:pPr>
        <w:numPr>
          <w:ilvl w:val="0"/>
          <w:numId w:val="1"/>
        </w:numPr>
        <w:spacing w:after="0" w:line="480" w:lineRule="auto"/>
        <w:ind w:left="1080"/>
        <w:rPr>
          <w:rFonts w:ascii="Times New Roman" w:hAnsi="Times New Roman" w:eastAsia="Times New Roman" w:cs="Times New Roman"/>
          <w:sz w:val="26"/>
          <w:szCs w:val="26"/>
        </w:rPr>
      </w:pPr>
      <w:bookmarkStart w:name="_Hlk35597179" w:id="2"/>
      <w:r>
        <w:rPr>
          <w:rFonts w:ascii="Times New Roman" w:hAnsi="Times New Roman" w:eastAsia="Times New Roman" w:cs="Times New Roman"/>
          <w:sz w:val="26"/>
          <w:szCs w:val="26"/>
        </w:rPr>
        <w:t xml:space="preserve">U.S. Postal Service </w:t>
      </w:r>
      <w:r w:rsidRPr="00143CB0">
        <w:rPr>
          <w:rFonts w:ascii="Times New Roman" w:hAnsi="Times New Roman" w:eastAsia="Times New Roman" w:cs="Times New Roman"/>
          <w:sz w:val="26"/>
          <w:szCs w:val="26"/>
        </w:rPr>
        <w:t>Mail: Persons unable to file electronically may mail similar pleadings to the Federal Energy Regulatory Commission, 888 First Street, NE, Washington, DC 20426</w:t>
      </w:r>
      <w:r w:rsidR="001421F5">
        <w:rPr>
          <w:rFonts w:ascii="Times New Roman" w:hAnsi="Times New Roman" w:eastAsia="Times New Roman" w:cs="Times New Roman"/>
          <w:sz w:val="26"/>
          <w:szCs w:val="26"/>
        </w:rPr>
        <w:t>; or</w:t>
      </w:r>
    </w:p>
    <w:p w:rsidR="001F366E" w:rsidP="003030A0" w:rsidRDefault="00972ACE" w14:paraId="65F50F35" w14:textId="77777777">
      <w:pPr>
        <w:numPr>
          <w:ilvl w:val="0"/>
          <w:numId w:val="1"/>
        </w:numPr>
        <w:spacing w:after="0" w:line="480" w:lineRule="auto"/>
        <w:ind w:left="1080"/>
        <w:rPr>
          <w:rFonts w:ascii="Times New Roman" w:hAnsi="Times New Roman" w:eastAsia="Times New Roman" w:cs="Times New Roman"/>
          <w:sz w:val="26"/>
          <w:szCs w:val="26"/>
        </w:rPr>
      </w:pPr>
      <w:r w:rsidRPr="001F366E">
        <w:rPr>
          <w:rFonts w:ascii="Times New Roman" w:hAnsi="Times New Roman" w:eastAsia="Times New Roman" w:cs="Times New Roman"/>
          <w:sz w:val="26"/>
          <w:szCs w:val="26"/>
        </w:rPr>
        <w:lastRenderedPageBreak/>
        <w:t>Effective 7/1/2020, delivery of filings other than by eFiling or the U.S. Postal Service should be delivered to Health and Human Services, 12225 Wilkins Avenue, Rockville, Maryland 20852.</w:t>
      </w:r>
    </w:p>
    <w:p w:rsidRPr="00F2221B" w:rsidR="00A9002E" w:rsidP="00F2221B" w:rsidRDefault="004002C1" w14:paraId="21AC1CB3" w14:textId="53B55E29">
      <w:pPr>
        <w:spacing w:after="0" w:line="480" w:lineRule="auto"/>
        <w:rPr>
          <w:rFonts w:ascii="Times New Roman" w:hAnsi="Times New Roman" w:eastAsia="Times New Roman" w:cs="Times New Roman"/>
          <w:sz w:val="26"/>
          <w:szCs w:val="26"/>
        </w:rPr>
      </w:pPr>
      <w:r w:rsidRPr="00F2221B">
        <w:rPr>
          <w:rFonts w:ascii="Times New Roman" w:hAnsi="Times New Roman" w:eastAsia="Times New Roman" w:cs="Times New Roman"/>
          <w:i/>
          <w:sz w:val="26"/>
          <w:szCs w:val="26"/>
        </w:rPr>
        <w:t>Instructions:</w:t>
      </w:r>
      <w:r w:rsidRPr="00F2221B" w:rsidR="00F2221B">
        <w:rPr>
          <w:rFonts w:ascii="Times New Roman" w:hAnsi="Times New Roman" w:eastAsia="Times New Roman" w:cs="Times New Roman"/>
          <w:i/>
          <w:sz w:val="26"/>
          <w:szCs w:val="26"/>
        </w:rPr>
        <w:t xml:space="preserve"> </w:t>
      </w:r>
      <w:r w:rsidRPr="00F2221B" w:rsidR="00A9002E">
        <w:rPr>
          <w:rFonts w:ascii="Times New Roman" w:hAnsi="Times New Roman" w:eastAsia="Times New Roman" w:cs="Times New Roman"/>
          <w:sz w:val="26"/>
          <w:szCs w:val="26"/>
        </w:rPr>
        <w:t>All submissions must be formatted and filed in accordance with submission guidelines at</w:t>
      </w:r>
      <w:r w:rsidRPr="00F2221B" w:rsidR="00C200F1">
        <w:rPr>
          <w:rFonts w:ascii="Times New Roman" w:hAnsi="Times New Roman" w:eastAsia="Times New Roman" w:cs="Times New Roman"/>
          <w:sz w:val="26"/>
          <w:szCs w:val="26"/>
        </w:rPr>
        <w:t xml:space="preserve"> </w:t>
      </w:r>
      <w:hyperlink w:history="1" r:id="rId13">
        <w:r w:rsidRPr="00BC1E07" w:rsidR="00E641AD">
          <w:rPr>
            <w:rStyle w:val="Hyperlink"/>
            <w:rFonts w:ascii="Times New Roman" w:hAnsi="Times New Roman" w:cs="Times New Roman"/>
            <w:sz w:val="26"/>
            <w:szCs w:val="26"/>
          </w:rPr>
          <w:t>http://www.ferc.gov</w:t>
        </w:r>
      </w:hyperlink>
      <w:r w:rsidRPr="00E641AD" w:rsidR="00E641AD">
        <w:rPr>
          <w:rFonts w:ascii="Times New Roman" w:hAnsi="Times New Roman" w:cs="Times New Roman"/>
          <w:sz w:val="26"/>
          <w:szCs w:val="26"/>
        </w:rPr>
        <w:t>.</w:t>
      </w:r>
      <w:r w:rsidR="00E641AD">
        <w:rPr>
          <w:rFonts w:ascii="Times New Roman" w:hAnsi="Times New Roman" w:cs="Times New Roman"/>
          <w:sz w:val="26"/>
          <w:szCs w:val="26"/>
        </w:rPr>
        <w:t xml:space="preserve">  </w:t>
      </w:r>
      <w:r w:rsidRPr="00F2221B" w:rsidR="00A9002E">
        <w:rPr>
          <w:rFonts w:ascii="Times New Roman" w:hAnsi="Times New Roman" w:eastAsia="Times New Roman" w:cs="Times New Roman"/>
          <w:sz w:val="26"/>
          <w:szCs w:val="26"/>
        </w:rPr>
        <w:t xml:space="preserve">For user assistance, contact FERC Online Support by e-mail at </w:t>
      </w:r>
      <w:hyperlink w:history="1" r:id="rId14">
        <w:r w:rsidRPr="00BC1E07" w:rsidR="00E641AD">
          <w:rPr>
            <w:rStyle w:val="Hyperlink"/>
            <w:rFonts w:ascii="Times New Roman" w:hAnsi="Times New Roman" w:eastAsia="Times New Roman" w:cs="Times New Roman"/>
            <w:sz w:val="26"/>
            <w:szCs w:val="26"/>
          </w:rPr>
          <w:t>ferconlinesupport@ferc.gov</w:t>
        </w:r>
      </w:hyperlink>
      <w:r w:rsidR="00E641AD">
        <w:rPr>
          <w:rFonts w:ascii="Times New Roman" w:hAnsi="Times New Roman" w:eastAsia="Times New Roman" w:cs="Times New Roman"/>
          <w:sz w:val="26"/>
          <w:szCs w:val="26"/>
        </w:rPr>
        <w:t xml:space="preserve">, </w:t>
      </w:r>
      <w:r w:rsidRPr="00F2221B" w:rsidR="00A9002E">
        <w:rPr>
          <w:rFonts w:ascii="Times New Roman" w:hAnsi="Times New Roman" w:eastAsia="Times New Roman" w:cs="Times New Roman"/>
          <w:sz w:val="26"/>
          <w:szCs w:val="26"/>
        </w:rPr>
        <w:t>or by phone at</w:t>
      </w:r>
      <w:r w:rsidRPr="00F2221B" w:rsidR="004378AC">
        <w:rPr>
          <w:rFonts w:ascii="Times New Roman" w:hAnsi="Times New Roman" w:eastAsia="Times New Roman" w:cs="Times New Roman"/>
          <w:sz w:val="26"/>
          <w:szCs w:val="26"/>
        </w:rPr>
        <w:t>: (</w:t>
      </w:r>
      <w:r w:rsidRPr="00F2221B" w:rsidR="00A9002E">
        <w:rPr>
          <w:rFonts w:ascii="Times New Roman" w:hAnsi="Times New Roman" w:eastAsia="Times New Roman" w:cs="Times New Roman"/>
          <w:sz w:val="26"/>
          <w:szCs w:val="26"/>
        </w:rPr>
        <w:t>866) 208-3676 (toll-free).</w:t>
      </w:r>
    </w:p>
    <w:bookmarkEnd w:id="2"/>
    <w:p w:rsidRPr="004002C1" w:rsidR="004002C1" w:rsidP="004002C1" w:rsidRDefault="004002C1" w14:paraId="57ADE6C6" w14:textId="2000EDAC">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Docket:</w:t>
      </w:r>
      <w:r w:rsidRPr="004002C1">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5">
        <w:r w:rsidRPr="009C2EAE" w:rsidR="00BC6822">
          <w:rPr>
            <w:rStyle w:val="Hyperlink"/>
            <w:rFonts w:ascii="Times New Roman" w:hAnsi="Times New Roman" w:eastAsia="Times New Roman" w:cs="Times New Roman"/>
            <w:sz w:val="26"/>
            <w:szCs w:val="26"/>
          </w:rPr>
          <w:t>http://www.ferc.gov/docs-filing/docs-filing.asp</w:t>
        </w:r>
      </w:hyperlink>
      <w:r w:rsidRPr="004002C1">
        <w:rPr>
          <w:rFonts w:ascii="Times New Roman" w:hAnsi="Times New Roman" w:eastAsia="Times New Roman" w:cs="Times New Roman"/>
          <w:sz w:val="26"/>
          <w:szCs w:val="26"/>
        </w:rPr>
        <w:t xml:space="preserve">. </w:t>
      </w:r>
    </w:p>
    <w:bookmarkEnd w:id="1"/>
    <w:p w:rsidRPr="004002C1" w:rsidR="004002C1" w:rsidP="004002C1" w:rsidRDefault="004002C1" w14:paraId="457B211B" w14:textId="060A8FD1">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FOR FURTHER INFORMATION:</w:t>
      </w:r>
      <w:r w:rsidRPr="004002C1">
        <w:rPr>
          <w:rFonts w:ascii="Times New Roman" w:hAnsi="Times New Roman" w:eastAsia="Times New Roman" w:cs="Times New Roman"/>
          <w:sz w:val="26"/>
          <w:szCs w:val="26"/>
        </w:rPr>
        <w:t xml:space="preserve">  Ellen Brown may be reached by e-mail at </w:t>
      </w:r>
      <w:hyperlink w:history="1" r:id="rId16">
        <w:r w:rsidRPr="004002C1">
          <w:rPr>
            <w:rFonts w:ascii="Times New Roman" w:hAnsi="Times New Roman" w:eastAsia="Times New Roman" w:cs="Times New Roman"/>
            <w:color w:val="0000FF"/>
            <w:sz w:val="26"/>
            <w:szCs w:val="26"/>
            <w:u w:val="single"/>
          </w:rPr>
          <w:t>DataClearance@FERC.gov</w:t>
        </w:r>
      </w:hyperlink>
      <w:r w:rsidRPr="004002C1">
        <w:rPr>
          <w:rFonts w:ascii="Times New Roman" w:hAnsi="Times New Roman" w:eastAsia="Times New Roman" w:cs="Times New Roman"/>
          <w:sz w:val="26"/>
          <w:szCs w:val="26"/>
        </w:rPr>
        <w:t xml:space="preserve">, </w:t>
      </w:r>
      <w:r w:rsidR="00C200F1">
        <w:rPr>
          <w:rFonts w:ascii="Times New Roman" w:hAnsi="Times New Roman" w:eastAsia="Times New Roman" w:cs="Times New Roman"/>
          <w:sz w:val="26"/>
          <w:szCs w:val="26"/>
        </w:rPr>
        <w:t xml:space="preserve">and </w:t>
      </w:r>
      <w:r w:rsidRPr="004002C1">
        <w:rPr>
          <w:rFonts w:ascii="Times New Roman" w:hAnsi="Times New Roman" w:eastAsia="Times New Roman" w:cs="Times New Roman"/>
          <w:sz w:val="26"/>
          <w:szCs w:val="26"/>
        </w:rPr>
        <w:t>telephone at (202) 502-8663</w:t>
      </w:r>
      <w:r w:rsidR="00B9324D">
        <w:rPr>
          <w:rFonts w:ascii="Times New Roman" w:hAnsi="Times New Roman" w:eastAsia="Times New Roman" w:cs="Times New Roman"/>
          <w:sz w:val="26"/>
          <w:szCs w:val="26"/>
        </w:rPr>
        <w:t xml:space="preserve">. </w:t>
      </w:r>
    </w:p>
    <w:p w:rsidRPr="004002C1" w:rsidR="004002C1" w:rsidP="004002C1" w:rsidRDefault="004002C1" w14:paraId="1FB1E738" w14:textId="570DBD7C">
      <w:pPr>
        <w:tabs>
          <w:tab w:val="left" w:pos="7880"/>
        </w:tabs>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SUPPLEMENTARY INFORMATION:</w:t>
      </w:r>
      <w:r w:rsidRPr="004002C1">
        <w:rPr>
          <w:rFonts w:ascii="Times New Roman" w:hAnsi="Times New Roman" w:eastAsia="Times New Roman" w:cs="Times New Roman"/>
          <w:sz w:val="26"/>
          <w:szCs w:val="26"/>
        </w:rPr>
        <w:t xml:space="preserve">  </w:t>
      </w:r>
    </w:p>
    <w:p w:rsidRPr="004002C1" w:rsidR="004002C1" w:rsidP="004002C1" w:rsidRDefault="004002C1" w14:paraId="07002417" w14:textId="0156C987">
      <w:pPr>
        <w:spacing w:after="0" w:line="480" w:lineRule="auto"/>
        <w:rPr>
          <w:rFonts w:ascii="Times New Roman" w:hAnsi="Times New Roman" w:eastAsia="Times New Roman" w:cs="Times New Roman"/>
          <w:i/>
          <w:sz w:val="26"/>
          <w:szCs w:val="26"/>
        </w:rPr>
      </w:pPr>
      <w:r w:rsidRPr="004002C1">
        <w:rPr>
          <w:rFonts w:ascii="Times New Roman" w:hAnsi="Times New Roman" w:eastAsia="Times New Roman" w:cs="Times New Roman"/>
          <w:i/>
          <w:sz w:val="26"/>
          <w:szCs w:val="26"/>
        </w:rPr>
        <w:t xml:space="preserve">Title:  </w:t>
      </w:r>
      <w:r w:rsidRPr="008E34C2">
        <w:rPr>
          <w:rFonts w:ascii="Times New Roman" w:hAnsi="Times New Roman" w:eastAsia="Times New Roman" w:cs="Times New Roman"/>
          <w:sz w:val="26"/>
          <w:szCs w:val="26"/>
        </w:rPr>
        <w:t>FERC-</w:t>
      </w:r>
      <w:r w:rsidRPr="008E34C2" w:rsidR="00E8271A">
        <w:rPr>
          <w:rFonts w:ascii="Times New Roman" w:hAnsi="Times New Roman" w:eastAsia="Times New Roman" w:cs="Times New Roman"/>
          <w:sz w:val="26"/>
          <w:szCs w:val="26"/>
        </w:rPr>
        <w:t>725</w:t>
      </w:r>
      <w:r w:rsidR="00034A84">
        <w:rPr>
          <w:rFonts w:ascii="Times New Roman" w:hAnsi="Times New Roman" w:eastAsia="Times New Roman" w:cs="Times New Roman"/>
          <w:sz w:val="26"/>
          <w:szCs w:val="26"/>
        </w:rPr>
        <w:t>R</w:t>
      </w:r>
      <w:r w:rsidR="00D02380">
        <w:rPr>
          <w:rFonts w:ascii="Times New Roman" w:hAnsi="Times New Roman" w:eastAsia="Times New Roman" w:cs="Times New Roman"/>
          <w:sz w:val="26"/>
          <w:szCs w:val="26"/>
        </w:rPr>
        <w:t xml:space="preserve">, </w:t>
      </w:r>
      <w:r w:rsidRPr="00350D5C" w:rsidR="00350D5C">
        <w:rPr>
          <w:rFonts w:ascii="Times New Roman" w:hAnsi="Times New Roman" w:eastAsia="Times New Roman" w:cs="Times New Roman"/>
          <w:sz w:val="26"/>
          <w:szCs w:val="26"/>
        </w:rPr>
        <w:t xml:space="preserve">Mandatory Reliability Standards for the Bulk-Power System: </w:t>
      </w:r>
      <w:r w:rsidR="00D249F5">
        <w:rPr>
          <w:rFonts w:ascii="Times New Roman" w:hAnsi="Times New Roman" w:eastAsia="Times New Roman" w:cs="Times New Roman"/>
          <w:sz w:val="26"/>
          <w:szCs w:val="26"/>
        </w:rPr>
        <w:t xml:space="preserve"> </w:t>
      </w:r>
      <w:r w:rsidR="00034A84">
        <w:rPr>
          <w:rFonts w:ascii="Times New Roman" w:hAnsi="Times New Roman" w:eastAsia="Times New Roman" w:cs="Times New Roman"/>
          <w:sz w:val="26"/>
          <w:szCs w:val="26"/>
        </w:rPr>
        <w:t>BAL</w:t>
      </w:r>
      <w:r w:rsidRPr="00350D5C" w:rsidR="00350D5C">
        <w:rPr>
          <w:rFonts w:ascii="Times New Roman" w:hAnsi="Times New Roman" w:eastAsia="Times New Roman" w:cs="Times New Roman"/>
          <w:sz w:val="26"/>
          <w:szCs w:val="26"/>
        </w:rPr>
        <w:t xml:space="preserve"> Rel</w:t>
      </w:r>
      <w:r w:rsidR="00350D5C">
        <w:rPr>
          <w:rFonts w:ascii="Times New Roman" w:hAnsi="Times New Roman" w:eastAsia="Times New Roman" w:cs="Times New Roman"/>
          <w:sz w:val="26"/>
          <w:szCs w:val="26"/>
        </w:rPr>
        <w:t>iability</w:t>
      </w:r>
      <w:r w:rsidRPr="00350D5C" w:rsidR="00350D5C">
        <w:rPr>
          <w:rFonts w:ascii="Times New Roman" w:hAnsi="Times New Roman" w:eastAsia="Times New Roman" w:cs="Times New Roman"/>
          <w:sz w:val="26"/>
          <w:szCs w:val="26"/>
        </w:rPr>
        <w:t xml:space="preserve"> </w:t>
      </w:r>
      <w:r w:rsidRPr="00350D5C" w:rsidR="004378AC">
        <w:rPr>
          <w:rFonts w:ascii="Times New Roman" w:hAnsi="Times New Roman" w:eastAsia="Times New Roman" w:cs="Times New Roman"/>
          <w:sz w:val="26"/>
          <w:szCs w:val="26"/>
        </w:rPr>
        <w:t>St</w:t>
      </w:r>
      <w:r w:rsidR="004378AC">
        <w:rPr>
          <w:rFonts w:ascii="Times New Roman" w:hAnsi="Times New Roman" w:eastAsia="Times New Roman" w:cs="Times New Roman"/>
          <w:sz w:val="26"/>
          <w:szCs w:val="26"/>
        </w:rPr>
        <w:t>andar</w:t>
      </w:r>
      <w:r w:rsidRPr="00350D5C" w:rsidR="004378AC">
        <w:rPr>
          <w:rFonts w:ascii="Times New Roman" w:hAnsi="Times New Roman" w:eastAsia="Times New Roman" w:cs="Times New Roman"/>
          <w:sz w:val="26"/>
          <w:szCs w:val="26"/>
        </w:rPr>
        <w:t>ds.</w:t>
      </w:r>
    </w:p>
    <w:p w:rsidRPr="004002C1" w:rsidR="004002C1" w:rsidP="004002C1" w:rsidRDefault="004002C1" w14:paraId="2B754A8B" w14:textId="797DF4B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OMB Control No.:</w:t>
      </w:r>
      <w:r w:rsidRPr="004002C1">
        <w:rPr>
          <w:rFonts w:ascii="Times New Roman" w:hAnsi="Times New Roman" w:eastAsia="Times New Roman" w:cs="Times New Roman"/>
          <w:sz w:val="26"/>
          <w:szCs w:val="26"/>
        </w:rPr>
        <w:t xml:space="preserve"> </w:t>
      </w:r>
      <w:r w:rsidR="00D249F5">
        <w:rPr>
          <w:rFonts w:ascii="Times New Roman" w:hAnsi="Times New Roman" w:eastAsia="Times New Roman" w:cs="Times New Roman"/>
          <w:sz w:val="26"/>
          <w:szCs w:val="26"/>
        </w:rPr>
        <w:t xml:space="preserve"> </w:t>
      </w:r>
      <w:r w:rsidRPr="00BB54CF" w:rsidR="00BB54CF">
        <w:rPr>
          <w:rFonts w:ascii="Times New Roman" w:hAnsi="Times New Roman" w:eastAsia="Times New Roman" w:cs="Times New Roman"/>
          <w:sz w:val="26"/>
          <w:szCs w:val="26"/>
        </w:rPr>
        <w:t>1902-</w:t>
      </w:r>
      <w:r w:rsidRPr="006467A0" w:rsidR="00BB54CF">
        <w:rPr>
          <w:rFonts w:ascii="Times New Roman" w:hAnsi="Times New Roman" w:eastAsia="Times New Roman" w:cs="Times New Roman"/>
          <w:sz w:val="26"/>
          <w:szCs w:val="26"/>
        </w:rPr>
        <w:t>02</w:t>
      </w:r>
      <w:r w:rsidRPr="006467A0" w:rsidR="00034A84">
        <w:rPr>
          <w:rFonts w:ascii="Times New Roman" w:hAnsi="Times New Roman" w:eastAsia="Times New Roman" w:cs="Times New Roman"/>
          <w:sz w:val="26"/>
          <w:szCs w:val="26"/>
        </w:rPr>
        <w:t>68</w:t>
      </w:r>
      <w:r w:rsidR="006467A0">
        <w:rPr>
          <w:rFonts w:ascii="Times New Roman" w:hAnsi="Times New Roman" w:eastAsia="Times New Roman" w:cs="Times New Roman"/>
          <w:sz w:val="26"/>
          <w:szCs w:val="26"/>
        </w:rPr>
        <w:t>.</w:t>
      </w:r>
    </w:p>
    <w:p w:rsidRPr="004002C1" w:rsidR="004002C1" w:rsidP="004002C1" w:rsidRDefault="004002C1" w14:paraId="4DB97536" w14:textId="702204EB">
      <w:pPr>
        <w:spacing w:after="0" w:line="480" w:lineRule="auto"/>
        <w:rPr>
          <w:rFonts w:ascii="Times New Roman" w:hAnsi="Times New Roman" w:eastAsia="Calibri" w:cs="Times New Roman"/>
          <w:sz w:val="26"/>
          <w:szCs w:val="26"/>
        </w:rPr>
      </w:pPr>
      <w:r w:rsidRPr="004002C1">
        <w:rPr>
          <w:rFonts w:ascii="Times New Roman" w:hAnsi="Times New Roman" w:eastAsia="Calibri" w:cs="Times New Roman"/>
          <w:i/>
          <w:sz w:val="26"/>
          <w:szCs w:val="26"/>
        </w:rPr>
        <w:t>Type of Request:</w:t>
      </w:r>
      <w:r w:rsidR="00B271CC">
        <w:rPr>
          <w:rFonts w:ascii="Times New Roman" w:hAnsi="Times New Roman" w:eastAsia="Calibri" w:cs="Times New Roman"/>
          <w:sz w:val="26"/>
          <w:szCs w:val="26"/>
        </w:rPr>
        <w:t xml:space="preserve"> </w:t>
      </w:r>
      <w:r w:rsidR="00D249F5">
        <w:rPr>
          <w:rFonts w:ascii="Times New Roman" w:hAnsi="Times New Roman" w:eastAsia="Calibri" w:cs="Times New Roman"/>
          <w:sz w:val="26"/>
          <w:szCs w:val="26"/>
        </w:rPr>
        <w:t xml:space="preserve"> </w:t>
      </w:r>
      <w:r w:rsidR="00C200F1">
        <w:rPr>
          <w:rFonts w:ascii="Times New Roman" w:hAnsi="Times New Roman" w:eastAsia="Calibri" w:cs="Times New Roman"/>
          <w:sz w:val="26"/>
          <w:szCs w:val="26"/>
        </w:rPr>
        <w:t>Revisions to FERC-725</w:t>
      </w:r>
      <w:r w:rsidR="00034A84">
        <w:rPr>
          <w:rFonts w:ascii="Times New Roman" w:hAnsi="Times New Roman" w:eastAsia="Calibri" w:cs="Times New Roman"/>
          <w:sz w:val="26"/>
          <w:szCs w:val="26"/>
        </w:rPr>
        <w:t>R</w:t>
      </w:r>
      <w:r w:rsidR="00C200F1">
        <w:rPr>
          <w:rFonts w:ascii="Times New Roman" w:hAnsi="Times New Roman" w:eastAsia="Calibri" w:cs="Times New Roman"/>
          <w:sz w:val="26"/>
          <w:szCs w:val="26"/>
        </w:rPr>
        <w:t xml:space="preserve"> information collection requirements, as discussed in Docket No. RD20-</w:t>
      </w:r>
      <w:r w:rsidR="00034A84">
        <w:rPr>
          <w:rFonts w:ascii="Times New Roman" w:hAnsi="Times New Roman" w:eastAsia="Calibri" w:cs="Times New Roman"/>
          <w:sz w:val="26"/>
          <w:szCs w:val="26"/>
        </w:rPr>
        <w:t>9</w:t>
      </w:r>
      <w:r w:rsidR="006467A0">
        <w:rPr>
          <w:rFonts w:ascii="Times New Roman" w:hAnsi="Times New Roman" w:eastAsia="Calibri" w:cs="Times New Roman"/>
          <w:sz w:val="26"/>
          <w:szCs w:val="26"/>
        </w:rPr>
        <w:t>-000.</w:t>
      </w:r>
    </w:p>
    <w:p w:rsidR="00CC25A3" w:rsidP="00195A17" w:rsidRDefault="004002C1" w14:paraId="5ED273BA" w14:textId="65C838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4002C1">
        <w:rPr>
          <w:rFonts w:ascii="Times New Roman" w:hAnsi="Times New Roman" w:eastAsia="Calibri" w:cs="Times New Roman"/>
          <w:i/>
          <w:sz w:val="26"/>
          <w:szCs w:val="26"/>
        </w:rPr>
        <w:t>Abstract:</w:t>
      </w:r>
      <w:r w:rsidRPr="004002C1">
        <w:rPr>
          <w:rFonts w:ascii="Times New Roman" w:hAnsi="Times New Roman" w:eastAsia="Calibri" w:cs="Times New Roman"/>
          <w:color w:val="000000"/>
          <w:sz w:val="26"/>
          <w:szCs w:val="26"/>
        </w:rPr>
        <w:t xml:space="preserve">  </w:t>
      </w:r>
      <w:bookmarkStart w:name="_Hlk43114152" w:id="3"/>
      <w:r w:rsidRPr="004002C1">
        <w:rPr>
          <w:rFonts w:ascii="Times New Roman" w:hAnsi="Times New Roman" w:eastAsia="Calibri" w:cs="Times New Roman"/>
          <w:color w:val="000000"/>
          <w:sz w:val="26"/>
          <w:szCs w:val="26"/>
        </w:rPr>
        <w:t xml:space="preserve">Reliability Standard </w:t>
      </w:r>
      <w:r w:rsidR="00034A84">
        <w:rPr>
          <w:rFonts w:ascii="Times New Roman" w:hAnsi="Times New Roman" w:cs="Times New Roman"/>
          <w:sz w:val="26"/>
          <w:szCs w:val="26"/>
        </w:rPr>
        <w:t>BAL</w:t>
      </w:r>
      <w:r w:rsidRPr="00910D91" w:rsidR="00910D91">
        <w:rPr>
          <w:rFonts w:ascii="Times New Roman" w:hAnsi="Times New Roman" w:cs="Times New Roman"/>
          <w:sz w:val="26"/>
          <w:szCs w:val="26"/>
        </w:rPr>
        <w:t>-0</w:t>
      </w:r>
      <w:r w:rsidR="00034A84">
        <w:rPr>
          <w:rFonts w:ascii="Times New Roman" w:hAnsi="Times New Roman" w:cs="Times New Roman"/>
          <w:sz w:val="26"/>
          <w:szCs w:val="26"/>
        </w:rPr>
        <w:t>03</w:t>
      </w:r>
      <w:r w:rsidRPr="00910D91" w:rsidR="00910D91">
        <w:rPr>
          <w:rFonts w:ascii="Times New Roman" w:hAnsi="Times New Roman" w:cs="Times New Roman"/>
          <w:sz w:val="26"/>
          <w:szCs w:val="26"/>
        </w:rPr>
        <w:t>-</w:t>
      </w:r>
      <w:r w:rsidR="00034A84">
        <w:rPr>
          <w:rFonts w:ascii="Times New Roman" w:hAnsi="Times New Roman" w:cs="Times New Roman"/>
          <w:sz w:val="26"/>
          <w:szCs w:val="26"/>
        </w:rPr>
        <w:t>2</w:t>
      </w:r>
      <w:r w:rsidRPr="00AA0F7A" w:rsidR="00CC25A3">
        <w:rPr>
          <w:rFonts w:ascii="Times New Roman" w:hAnsi="Times New Roman" w:cs="Times New Roman"/>
          <w:sz w:val="26"/>
          <w:szCs w:val="26"/>
        </w:rPr>
        <w:t xml:space="preserve"> </w:t>
      </w:r>
      <w:r w:rsidRPr="00AC55BB" w:rsidR="00B927F0">
        <w:rPr>
          <w:rFonts w:ascii="Times New Roman" w:hAnsi="Times New Roman" w:cs="Times New Roman"/>
          <w:sz w:val="26"/>
          <w:szCs w:val="26"/>
        </w:rPr>
        <w:t>(</w:t>
      </w:r>
      <w:r w:rsidRPr="000859DE" w:rsidR="00B927F0">
        <w:rPr>
          <w:rFonts w:ascii="Times New Roman" w:hAnsi="Times New Roman" w:cs="Times New Roman"/>
          <w:sz w:val="26"/>
          <w:szCs w:val="26"/>
        </w:rPr>
        <w:t>Frequency Response and Frequency Bias Setting</w:t>
      </w:r>
      <w:r w:rsidRPr="00AC55BB" w:rsidR="00B927F0">
        <w:rPr>
          <w:rFonts w:ascii="Times New Roman" w:hAnsi="Times New Roman" w:cs="Times New Roman"/>
          <w:sz w:val="26"/>
          <w:szCs w:val="26"/>
        </w:rPr>
        <w:t>)</w:t>
      </w:r>
      <w:r w:rsidR="00B927F0">
        <w:rPr>
          <w:rFonts w:ascii="Times New Roman" w:hAnsi="Times New Roman" w:cs="Times New Roman"/>
          <w:sz w:val="26"/>
          <w:szCs w:val="26"/>
        </w:rPr>
        <w:t xml:space="preserve"> </w:t>
      </w:r>
      <w:r w:rsidR="0015164B">
        <w:rPr>
          <w:rFonts w:ascii="Times New Roman" w:hAnsi="Times New Roman" w:cs="Times New Roman"/>
          <w:sz w:val="26"/>
          <w:szCs w:val="26"/>
        </w:rPr>
        <w:t xml:space="preserve">will </w:t>
      </w:r>
      <w:r w:rsidRPr="00195A17" w:rsidR="00195A17">
        <w:rPr>
          <w:rFonts w:ascii="Times New Roman" w:hAnsi="Times New Roman" w:cs="Times New Roman"/>
          <w:sz w:val="26"/>
          <w:szCs w:val="26"/>
        </w:rPr>
        <w:t>enhance reliability and improve upon the</w:t>
      </w:r>
      <w:r w:rsidR="00195A17">
        <w:rPr>
          <w:rFonts w:ascii="Times New Roman" w:hAnsi="Times New Roman" w:cs="Times New Roman"/>
          <w:sz w:val="26"/>
          <w:szCs w:val="26"/>
        </w:rPr>
        <w:t xml:space="preserve"> </w:t>
      </w:r>
      <w:r w:rsidRPr="00195A17" w:rsidR="00195A17">
        <w:rPr>
          <w:rFonts w:ascii="Times New Roman" w:hAnsi="Times New Roman" w:cs="Times New Roman"/>
          <w:sz w:val="26"/>
          <w:szCs w:val="26"/>
        </w:rPr>
        <w:t xml:space="preserve">currently effective version of the </w:t>
      </w:r>
      <w:r w:rsidR="00C4187F">
        <w:rPr>
          <w:rFonts w:ascii="Times New Roman" w:hAnsi="Times New Roman" w:cs="Times New Roman"/>
          <w:sz w:val="26"/>
          <w:szCs w:val="26"/>
        </w:rPr>
        <w:t>S</w:t>
      </w:r>
      <w:r w:rsidRPr="00195A17" w:rsidR="00195A17">
        <w:rPr>
          <w:rFonts w:ascii="Times New Roman" w:hAnsi="Times New Roman" w:cs="Times New Roman"/>
          <w:sz w:val="26"/>
          <w:szCs w:val="26"/>
        </w:rPr>
        <w:t>tandard by refining and clarifying the process and methods for calculating the amount of Frequency Response that must be provided in a given operating year to support the reliable operation of the Bulk Power System</w:t>
      </w:r>
      <w:r w:rsidR="00817EF7">
        <w:rPr>
          <w:rFonts w:ascii="Times New Roman" w:hAnsi="Times New Roman" w:cs="Times New Roman"/>
          <w:sz w:val="26"/>
          <w:szCs w:val="26"/>
        </w:rPr>
        <w:t>.</w:t>
      </w:r>
    </w:p>
    <w:bookmarkEnd w:id="3"/>
    <w:p w:rsidRPr="004002C1" w:rsidR="004002C1" w:rsidP="004002C1" w:rsidRDefault="004002C1" w14:paraId="4AAEA1FA" w14:textId="5C774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lastRenderedPageBreak/>
        <w:tab/>
        <w:t>On August 8, 2005, Congress enacted into law the Electricity Modernization Act of 2005, which is Title XII, Subtitle A, of the Energy Policy Act of 2005 (EPAct 2005).</w:t>
      </w:r>
      <w:r w:rsidRPr="004002C1">
        <w:rPr>
          <w:rFonts w:ascii="Times New Roman" w:hAnsi="Times New Roman" w:eastAsia="Times New Roman" w:cs="Times New Roman"/>
          <w:b/>
          <w:sz w:val="26"/>
          <w:szCs w:val="26"/>
          <w:vertAlign w:val="superscript"/>
        </w:rPr>
        <w:footnoteReference w:id="1"/>
      </w:r>
      <w:r w:rsidRPr="004002C1">
        <w:rPr>
          <w:rFonts w:ascii="Times New Roman" w:hAnsi="Times New Roman" w:eastAsia="Times New Roman" w:cs="Times New Roman"/>
          <w:sz w:val="26"/>
          <w:szCs w:val="26"/>
        </w:rPr>
        <w:t xml:space="preserve">  EPAct 2005 added a new section 215 to the </w:t>
      </w:r>
      <w:r w:rsidR="000D2608">
        <w:rPr>
          <w:rFonts w:ascii="Times New Roman" w:hAnsi="Times New Roman" w:eastAsia="Times New Roman" w:cs="Times New Roman"/>
          <w:sz w:val="26"/>
          <w:szCs w:val="26"/>
        </w:rPr>
        <w:t>Federal Power Act (</w:t>
      </w:r>
      <w:r w:rsidRPr="004002C1">
        <w:rPr>
          <w:rFonts w:ascii="Times New Roman" w:hAnsi="Times New Roman" w:eastAsia="Times New Roman" w:cs="Times New Roman"/>
          <w:sz w:val="26"/>
          <w:szCs w:val="26"/>
        </w:rPr>
        <w:t>FPA</w:t>
      </w:r>
      <w:r w:rsidR="000D2608">
        <w:rPr>
          <w:rFonts w:ascii="Times New Roman" w:hAnsi="Times New Roman" w:eastAsia="Times New Roman" w:cs="Times New Roman"/>
          <w:sz w:val="26"/>
          <w:szCs w:val="26"/>
        </w:rPr>
        <w:t>)</w:t>
      </w:r>
      <w:r w:rsidRPr="004002C1">
        <w:rPr>
          <w:rFonts w:ascii="Times New Roman" w:hAnsi="Times New Roman" w:eastAsia="Times New Roman" w:cs="Times New Roman"/>
          <w:sz w:val="26"/>
          <w:szCs w:val="26"/>
        </w:rPr>
        <w:t>, which required a Commission-certified Electric Reliability Organization (ERO) to develop mandatory and enforceable</w:t>
      </w:r>
      <w:r w:rsidR="002706D6">
        <w:rPr>
          <w:rFonts w:ascii="Times New Roman" w:hAnsi="Times New Roman" w:eastAsia="Times New Roman" w:cs="Times New Roman"/>
          <w:sz w:val="26"/>
          <w:szCs w:val="26"/>
        </w:rPr>
        <w:t xml:space="preserve"> </w:t>
      </w:r>
      <w:r w:rsidRPr="004002C1">
        <w:rPr>
          <w:rFonts w:ascii="Times New Roman" w:hAnsi="Times New Roman" w:eastAsia="Times New Roman" w:cs="Times New Roman"/>
          <w:sz w:val="26"/>
          <w:szCs w:val="26"/>
        </w:rPr>
        <w:t xml:space="preserve">Reliability Standards, which are subject to Commission review and approval.  Once approved, </w:t>
      </w:r>
      <w:r w:rsidR="00384817">
        <w:rPr>
          <w:rFonts w:ascii="Times New Roman" w:hAnsi="Times New Roman" w:eastAsia="Times New Roman" w:cs="Times New Roman"/>
          <w:sz w:val="26"/>
          <w:szCs w:val="26"/>
        </w:rPr>
        <w:t xml:space="preserve">any </w:t>
      </w:r>
      <w:r w:rsidRPr="004002C1">
        <w:rPr>
          <w:rFonts w:ascii="Times New Roman" w:hAnsi="Times New Roman" w:eastAsia="Times New Roman" w:cs="Times New Roman"/>
          <w:sz w:val="26"/>
          <w:szCs w:val="26"/>
        </w:rPr>
        <w:t xml:space="preserve">Reliability Standard may be enforced by the ERO subject to Commission oversight, or the Commission </w:t>
      </w:r>
      <w:r w:rsidR="00E063FA">
        <w:rPr>
          <w:rFonts w:ascii="Times New Roman" w:hAnsi="Times New Roman" w:eastAsia="Times New Roman" w:cs="Times New Roman"/>
          <w:sz w:val="26"/>
          <w:szCs w:val="26"/>
        </w:rPr>
        <w:t>may</w:t>
      </w:r>
      <w:r w:rsidRPr="004002C1">
        <w:rPr>
          <w:rFonts w:ascii="Times New Roman" w:hAnsi="Times New Roman" w:eastAsia="Times New Roman" w:cs="Times New Roman"/>
          <w:sz w:val="26"/>
          <w:szCs w:val="26"/>
        </w:rPr>
        <w:t xml:space="preserve"> independently enforce Reliability Standards.</w:t>
      </w:r>
      <w:r w:rsidRPr="004002C1">
        <w:rPr>
          <w:rFonts w:ascii="Times New Roman" w:hAnsi="Times New Roman" w:eastAsia="Times New Roman" w:cs="Times New Roman"/>
          <w:b/>
          <w:sz w:val="26"/>
          <w:szCs w:val="26"/>
          <w:vertAlign w:val="superscript"/>
        </w:rPr>
        <w:footnoteReference w:id="2"/>
      </w:r>
    </w:p>
    <w:p w:rsidR="000D6393" w:rsidP="004002C1" w:rsidRDefault="004002C1" w14:paraId="531862EA" w14:textId="1C2B09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sidRPr="004002C1">
        <w:rPr>
          <w:rFonts w:ascii="Times New Roman" w:hAnsi="Times New Roman" w:eastAsia="Times New Roman" w:cs="Times New Roman"/>
          <w:sz w:val="26"/>
          <w:szCs w:val="26"/>
        </w:rPr>
        <w:tab/>
        <w:t>On February 3, 2006, the Commission issued Order No. 672, implementing section 215 of the FPA.</w:t>
      </w:r>
      <w:r w:rsidRPr="004002C1">
        <w:rPr>
          <w:rFonts w:ascii="Times New Roman" w:hAnsi="Times New Roman" w:eastAsia="Times New Roman" w:cs="Times New Roman"/>
          <w:b/>
          <w:sz w:val="26"/>
          <w:szCs w:val="26"/>
          <w:vertAlign w:val="superscript"/>
        </w:rPr>
        <w:footnoteReference w:id="3"/>
      </w:r>
      <w:r w:rsidRPr="004002C1">
        <w:rPr>
          <w:rFonts w:ascii="Times New Roman" w:hAnsi="Times New Roman" w:eastAsia="Times New Roman" w:cs="Times New Roman"/>
          <w:sz w:val="26"/>
          <w:szCs w:val="26"/>
        </w:rPr>
        <w:t xml:space="preserve">  Pursuant to Order No. 672, the Commission certified one organization, North American Electric Reliability Corporation (NERC), as the ERO.</w:t>
      </w:r>
      <w:r w:rsidRPr="004002C1">
        <w:rPr>
          <w:rFonts w:ascii="Times New Roman" w:hAnsi="Times New Roman" w:eastAsia="Times New Roman" w:cs="Times New Roman"/>
          <w:b/>
          <w:sz w:val="26"/>
          <w:szCs w:val="26"/>
          <w:vertAlign w:val="superscript"/>
        </w:rPr>
        <w:footnoteReference w:id="4"/>
      </w:r>
      <w:r w:rsidRPr="004002C1">
        <w:rPr>
          <w:rFonts w:ascii="Times New Roman" w:hAnsi="Times New Roman" w:eastAsia="Times New Roman" w:cs="Times New Roman"/>
          <w:sz w:val="26"/>
          <w:szCs w:val="26"/>
        </w:rPr>
        <w:t xml:space="preserve">  The Reliability Standards developed by the ERO and approved by the Commission apply </w:t>
      </w:r>
      <w:r w:rsidRPr="004002C1">
        <w:rPr>
          <w:rFonts w:ascii="Times New Roman" w:hAnsi="Times New Roman" w:eastAsia="Times New Roman" w:cs="Times New Roman"/>
          <w:sz w:val="26"/>
          <w:szCs w:val="26"/>
        </w:rPr>
        <w:lastRenderedPageBreak/>
        <w:t>to users, owners and operators of the Bulk-Power System as set forth in each Reliability Standard.</w:t>
      </w:r>
    </w:p>
    <w:p w:rsidRPr="00145CCD" w:rsidR="00CC25A3" w:rsidP="004C2371" w:rsidRDefault="000D6393" w14:paraId="24353356" w14:textId="049AD5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ab/>
      </w:r>
      <w:r w:rsidRPr="00AC55BB" w:rsidR="00AC55BB">
        <w:rPr>
          <w:rFonts w:ascii="Times New Roman" w:hAnsi="Times New Roman" w:cs="Times New Roman"/>
          <w:sz w:val="26"/>
          <w:szCs w:val="26"/>
        </w:rPr>
        <w:t xml:space="preserve">On </w:t>
      </w:r>
      <w:r w:rsidR="000859DE">
        <w:rPr>
          <w:rFonts w:ascii="Times New Roman" w:hAnsi="Times New Roman" w:cs="Times New Roman"/>
          <w:sz w:val="26"/>
          <w:szCs w:val="26"/>
        </w:rPr>
        <w:t>December</w:t>
      </w:r>
      <w:r w:rsidRPr="00AC55BB" w:rsidR="00AC55BB">
        <w:rPr>
          <w:rFonts w:ascii="Times New Roman" w:hAnsi="Times New Roman" w:cs="Times New Roman"/>
          <w:sz w:val="26"/>
          <w:szCs w:val="26"/>
        </w:rPr>
        <w:t xml:space="preserve"> </w:t>
      </w:r>
      <w:r w:rsidR="000859DE">
        <w:rPr>
          <w:rFonts w:ascii="Times New Roman" w:hAnsi="Times New Roman" w:cs="Times New Roman"/>
          <w:sz w:val="26"/>
          <w:szCs w:val="26"/>
        </w:rPr>
        <w:t>19</w:t>
      </w:r>
      <w:r w:rsidRPr="00AC55BB" w:rsidR="00AC55BB">
        <w:rPr>
          <w:rFonts w:ascii="Times New Roman" w:hAnsi="Times New Roman" w:cs="Times New Roman"/>
          <w:sz w:val="26"/>
          <w:szCs w:val="26"/>
        </w:rPr>
        <w:t>, 20</w:t>
      </w:r>
      <w:r w:rsidR="000859DE">
        <w:rPr>
          <w:rFonts w:ascii="Times New Roman" w:hAnsi="Times New Roman" w:cs="Times New Roman"/>
          <w:sz w:val="26"/>
          <w:szCs w:val="26"/>
        </w:rPr>
        <w:t>19</w:t>
      </w:r>
      <w:r w:rsidRPr="00AC55BB" w:rsidR="00AC55BB">
        <w:rPr>
          <w:rFonts w:ascii="Times New Roman" w:hAnsi="Times New Roman" w:cs="Times New Roman"/>
          <w:sz w:val="26"/>
          <w:szCs w:val="26"/>
        </w:rPr>
        <w:t xml:space="preserve">, NERC submitted for approval proposed Reliability Standard </w:t>
      </w:r>
      <w:r w:rsidR="000859DE">
        <w:rPr>
          <w:rFonts w:ascii="Times New Roman" w:hAnsi="Times New Roman" w:cs="Times New Roman"/>
          <w:sz w:val="26"/>
          <w:szCs w:val="26"/>
        </w:rPr>
        <w:t>BAL</w:t>
      </w:r>
      <w:r w:rsidRPr="00AC55BB" w:rsidR="00AC55BB">
        <w:rPr>
          <w:rFonts w:ascii="Times New Roman" w:hAnsi="Times New Roman" w:cs="Times New Roman"/>
          <w:sz w:val="26"/>
          <w:szCs w:val="26"/>
        </w:rPr>
        <w:t>-0</w:t>
      </w:r>
      <w:r w:rsidR="000859DE">
        <w:rPr>
          <w:rFonts w:ascii="Times New Roman" w:hAnsi="Times New Roman" w:cs="Times New Roman"/>
          <w:sz w:val="26"/>
          <w:szCs w:val="26"/>
        </w:rPr>
        <w:t>03</w:t>
      </w:r>
      <w:r w:rsidRPr="00AC55BB" w:rsidR="00AC55BB">
        <w:rPr>
          <w:rFonts w:ascii="Times New Roman" w:hAnsi="Times New Roman" w:cs="Times New Roman"/>
          <w:sz w:val="26"/>
          <w:szCs w:val="26"/>
        </w:rPr>
        <w:t>-</w:t>
      </w:r>
      <w:r w:rsidR="000859DE">
        <w:rPr>
          <w:rFonts w:ascii="Times New Roman" w:hAnsi="Times New Roman" w:cs="Times New Roman"/>
          <w:sz w:val="26"/>
          <w:szCs w:val="26"/>
        </w:rPr>
        <w:t>2</w:t>
      </w:r>
      <w:r w:rsidRPr="00AC55BB" w:rsidR="00AC55BB">
        <w:rPr>
          <w:rFonts w:ascii="Times New Roman" w:hAnsi="Times New Roman" w:cs="Times New Roman"/>
          <w:sz w:val="26"/>
          <w:szCs w:val="26"/>
        </w:rPr>
        <w:t xml:space="preserve">, as well as </w:t>
      </w:r>
      <w:r w:rsidR="00C36CFD">
        <w:rPr>
          <w:rFonts w:ascii="Times New Roman" w:hAnsi="Times New Roman" w:cs="Times New Roman"/>
          <w:sz w:val="26"/>
          <w:szCs w:val="26"/>
        </w:rPr>
        <w:t>a</w:t>
      </w:r>
      <w:r w:rsidRPr="00AC55BB" w:rsidR="00AC55BB">
        <w:rPr>
          <w:rFonts w:ascii="Times New Roman" w:hAnsi="Times New Roman" w:cs="Times New Roman"/>
          <w:sz w:val="26"/>
          <w:szCs w:val="26"/>
        </w:rPr>
        <w:t xml:space="preserve"> proposed implementation plan, Violation Risk Factors, and Violation Severity Levels.  </w:t>
      </w:r>
      <w:r w:rsidRPr="008B1CB6" w:rsidR="008B1CB6">
        <w:rPr>
          <w:rFonts w:ascii="Times New Roman" w:hAnsi="Times New Roman" w:cs="Times New Roman"/>
          <w:sz w:val="26"/>
          <w:szCs w:val="26"/>
        </w:rPr>
        <w:t>The revisions in proposed Reliability Standard BAL-003-2 are concentrated in Attachment A</w:t>
      </w:r>
      <w:r w:rsidR="0025266A">
        <w:rPr>
          <w:rFonts w:ascii="Times New Roman" w:hAnsi="Times New Roman" w:cs="Times New Roman"/>
          <w:sz w:val="26"/>
          <w:szCs w:val="26"/>
        </w:rPr>
        <w:t xml:space="preserve"> of the </w:t>
      </w:r>
      <w:r w:rsidR="00C15AD0">
        <w:rPr>
          <w:rFonts w:ascii="Times New Roman" w:hAnsi="Times New Roman" w:cs="Times New Roman"/>
          <w:sz w:val="26"/>
          <w:szCs w:val="26"/>
        </w:rPr>
        <w:t>revised</w:t>
      </w:r>
      <w:r w:rsidR="0025266A">
        <w:rPr>
          <w:rFonts w:ascii="Times New Roman" w:hAnsi="Times New Roman" w:cs="Times New Roman"/>
          <w:sz w:val="26"/>
          <w:szCs w:val="26"/>
        </w:rPr>
        <w:t xml:space="preserve"> Standard</w:t>
      </w:r>
      <w:r w:rsidRPr="008B1CB6" w:rsidR="008B1CB6">
        <w:rPr>
          <w:rFonts w:ascii="Times New Roman" w:hAnsi="Times New Roman" w:cs="Times New Roman"/>
          <w:sz w:val="26"/>
          <w:szCs w:val="26"/>
        </w:rPr>
        <w:t>, “BAL-003-2 Frequency Response and Frequency Bias Setting Standard Supporting Document,” referenced in Requirements R1 and R2.  Revisions are also proposed for</w:t>
      </w:r>
      <w:r w:rsidR="004C2371">
        <w:rPr>
          <w:rFonts w:ascii="Times New Roman" w:hAnsi="Times New Roman" w:cs="Times New Roman"/>
          <w:sz w:val="26"/>
          <w:szCs w:val="26"/>
        </w:rPr>
        <w:t xml:space="preserve"> </w:t>
      </w:r>
      <w:r w:rsidRPr="00145CCD" w:rsidR="008B1CB6">
        <w:rPr>
          <w:rFonts w:ascii="Times New Roman" w:hAnsi="Times New Roman" w:cs="Times New Roman"/>
          <w:sz w:val="26"/>
          <w:szCs w:val="26"/>
        </w:rPr>
        <w:t>FRS</w:t>
      </w:r>
      <w:r w:rsidRPr="00145CCD" w:rsidR="0025266A">
        <w:rPr>
          <w:rFonts w:ascii="Times New Roman" w:hAnsi="Times New Roman" w:cs="Times New Roman"/>
          <w:sz w:val="26"/>
          <w:szCs w:val="26"/>
        </w:rPr>
        <w:t xml:space="preserve"> (Frequency Response Survey)</w:t>
      </w:r>
      <w:r w:rsidRPr="00145CCD" w:rsidR="008B1CB6">
        <w:rPr>
          <w:rFonts w:ascii="Times New Roman" w:hAnsi="Times New Roman" w:cs="Times New Roman"/>
          <w:sz w:val="26"/>
          <w:szCs w:val="26"/>
        </w:rPr>
        <w:t xml:space="preserve"> Form 1, referenced in Requirement R4 and Attachment A</w:t>
      </w:r>
      <w:r w:rsidRPr="00145CCD" w:rsidR="0025266A">
        <w:rPr>
          <w:rFonts w:ascii="Times New Roman" w:hAnsi="Times New Roman" w:cs="Times New Roman"/>
          <w:sz w:val="26"/>
          <w:szCs w:val="26"/>
        </w:rPr>
        <w:t xml:space="preserve"> of the</w:t>
      </w:r>
      <w:r w:rsidRPr="00145CCD" w:rsidR="00C15AD0">
        <w:rPr>
          <w:rFonts w:ascii="Times New Roman" w:hAnsi="Times New Roman" w:cs="Times New Roman"/>
          <w:sz w:val="26"/>
          <w:szCs w:val="26"/>
        </w:rPr>
        <w:t xml:space="preserve"> revised</w:t>
      </w:r>
      <w:r w:rsidRPr="00145CCD" w:rsidR="0025266A">
        <w:rPr>
          <w:rFonts w:ascii="Times New Roman" w:hAnsi="Times New Roman" w:cs="Times New Roman"/>
          <w:sz w:val="26"/>
          <w:szCs w:val="26"/>
        </w:rPr>
        <w:t xml:space="preserve"> Standard</w:t>
      </w:r>
      <w:r w:rsidR="00145CCD">
        <w:rPr>
          <w:rFonts w:ascii="Times New Roman" w:hAnsi="Times New Roman" w:cs="Times New Roman"/>
          <w:sz w:val="26"/>
          <w:szCs w:val="26"/>
        </w:rPr>
        <w:t>; and</w:t>
      </w:r>
      <w:r w:rsidR="004C2371">
        <w:rPr>
          <w:rFonts w:ascii="Times New Roman" w:hAnsi="Times New Roman" w:cs="Times New Roman"/>
          <w:sz w:val="26"/>
          <w:szCs w:val="26"/>
        </w:rPr>
        <w:t xml:space="preserve"> for t</w:t>
      </w:r>
      <w:r w:rsidRPr="00145CCD" w:rsidR="008B1CB6">
        <w:rPr>
          <w:rFonts w:ascii="Times New Roman" w:hAnsi="Times New Roman" w:cs="Times New Roman"/>
          <w:sz w:val="26"/>
          <w:szCs w:val="26"/>
        </w:rPr>
        <w:t>he Procedure document, referenced in Attachment A</w:t>
      </w:r>
      <w:r w:rsidRPr="00145CCD" w:rsidR="0025266A">
        <w:rPr>
          <w:rFonts w:ascii="Times New Roman" w:hAnsi="Times New Roman" w:cs="Times New Roman"/>
          <w:sz w:val="26"/>
          <w:szCs w:val="26"/>
        </w:rPr>
        <w:t xml:space="preserve"> of the </w:t>
      </w:r>
      <w:r w:rsidRPr="00145CCD" w:rsidR="00C15AD0">
        <w:rPr>
          <w:rFonts w:ascii="Times New Roman" w:hAnsi="Times New Roman" w:cs="Times New Roman"/>
          <w:sz w:val="26"/>
          <w:szCs w:val="26"/>
        </w:rPr>
        <w:t>revised</w:t>
      </w:r>
      <w:r w:rsidRPr="00145CCD" w:rsidR="0025266A">
        <w:rPr>
          <w:rFonts w:ascii="Times New Roman" w:hAnsi="Times New Roman" w:cs="Times New Roman"/>
          <w:sz w:val="26"/>
          <w:szCs w:val="26"/>
        </w:rPr>
        <w:t xml:space="preserve"> Standard</w:t>
      </w:r>
      <w:r w:rsidRPr="00145CCD" w:rsidR="008B1CB6">
        <w:rPr>
          <w:rFonts w:ascii="Times New Roman" w:hAnsi="Times New Roman" w:cs="Times New Roman"/>
          <w:sz w:val="26"/>
          <w:szCs w:val="26"/>
        </w:rPr>
        <w:t>.</w:t>
      </w:r>
    </w:p>
    <w:p w:rsidR="00CC25A3" w:rsidP="00ED6EC5" w:rsidRDefault="00CC25A3" w14:paraId="27FF207E" w14:textId="077198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ab/>
      </w:r>
      <w:r w:rsidRPr="008C337F" w:rsidR="008C337F">
        <w:rPr>
          <w:rFonts w:ascii="Times New Roman" w:hAnsi="Times New Roman" w:eastAsia="Calibri" w:cs="Times New Roman"/>
          <w:color w:val="000000"/>
          <w:sz w:val="26"/>
          <w:szCs w:val="26"/>
        </w:rPr>
        <w:t xml:space="preserve">NERC’s filed petition was noticed on May 28, 2020, with interventions, comments and protests due on or before June 29, 2020. </w:t>
      </w:r>
      <w:r w:rsidR="00E26FF6">
        <w:rPr>
          <w:rFonts w:ascii="Times New Roman" w:hAnsi="Times New Roman" w:eastAsia="Calibri" w:cs="Times New Roman"/>
          <w:color w:val="000000"/>
          <w:sz w:val="26"/>
          <w:szCs w:val="26"/>
        </w:rPr>
        <w:t xml:space="preserve"> </w:t>
      </w:r>
      <w:r w:rsidRPr="008C337F" w:rsidR="008C337F">
        <w:rPr>
          <w:rFonts w:ascii="Times New Roman" w:hAnsi="Times New Roman" w:eastAsia="Calibri" w:cs="Times New Roman"/>
          <w:color w:val="000000"/>
          <w:sz w:val="26"/>
          <w:szCs w:val="26"/>
        </w:rPr>
        <w:t>No interventions or comments were received.</w:t>
      </w:r>
      <w:r w:rsidR="001B38BA">
        <w:rPr>
          <w:rFonts w:ascii="Times New Roman" w:hAnsi="Times New Roman" w:eastAsia="Calibri" w:cs="Times New Roman"/>
          <w:color w:val="000000"/>
          <w:sz w:val="26"/>
          <w:szCs w:val="26"/>
        </w:rPr>
        <w:t xml:space="preserve">  </w:t>
      </w:r>
      <w:r w:rsidRPr="00670F04" w:rsidR="00670F04">
        <w:rPr>
          <w:rFonts w:ascii="Times New Roman" w:hAnsi="Times New Roman" w:eastAsia="Calibri" w:cs="Times New Roman"/>
          <w:color w:val="000000"/>
          <w:sz w:val="26"/>
          <w:szCs w:val="26"/>
        </w:rPr>
        <w:t xml:space="preserve">Reliability Standard </w:t>
      </w:r>
      <w:r w:rsidR="008C337F">
        <w:rPr>
          <w:rFonts w:ascii="Times New Roman" w:hAnsi="Times New Roman" w:eastAsia="Calibri" w:cs="Times New Roman"/>
          <w:color w:val="000000"/>
          <w:sz w:val="26"/>
          <w:szCs w:val="26"/>
        </w:rPr>
        <w:t>BAL-003-2</w:t>
      </w:r>
      <w:r w:rsidRPr="00670F04" w:rsidR="00670F04">
        <w:rPr>
          <w:rFonts w:ascii="Times New Roman" w:hAnsi="Times New Roman" w:eastAsia="Calibri" w:cs="Times New Roman"/>
          <w:color w:val="000000"/>
          <w:sz w:val="26"/>
          <w:szCs w:val="26"/>
        </w:rPr>
        <w:t xml:space="preserve"> was approved </w:t>
      </w:r>
      <w:r w:rsidR="00A81F38">
        <w:rPr>
          <w:rFonts w:ascii="Times New Roman" w:hAnsi="Times New Roman" w:eastAsia="Calibri" w:cs="Times New Roman"/>
          <w:color w:val="000000"/>
          <w:sz w:val="26"/>
          <w:szCs w:val="26"/>
        </w:rPr>
        <w:t xml:space="preserve">by FERC </w:t>
      </w:r>
      <w:r w:rsidRPr="00670F04" w:rsidR="00670F04">
        <w:rPr>
          <w:rFonts w:ascii="Times New Roman" w:hAnsi="Times New Roman" w:eastAsia="Calibri" w:cs="Times New Roman"/>
          <w:color w:val="000000"/>
          <w:sz w:val="26"/>
          <w:szCs w:val="26"/>
        </w:rPr>
        <w:t>on 7/</w:t>
      </w:r>
      <w:r w:rsidR="008C337F">
        <w:rPr>
          <w:rFonts w:ascii="Times New Roman" w:hAnsi="Times New Roman" w:eastAsia="Calibri" w:cs="Times New Roman"/>
          <w:color w:val="000000"/>
          <w:sz w:val="26"/>
          <w:szCs w:val="26"/>
        </w:rPr>
        <w:t>15</w:t>
      </w:r>
      <w:r w:rsidRPr="00670F04" w:rsidR="00670F04">
        <w:rPr>
          <w:rFonts w:ascii="Times New Roman" w:hAnsi="Times New Roman" w:eastAsia="Calibri" w:cs="Times New Roman"/>
          <w:color w:val="000000"/>
          <w:sz w:val="26"/>
          <w:szCs w:val="26"/>
        </w:rPr>
        <w:t>/2020 in a Delegated Letter Order</w:t>
      </w:r>
      <w:r w:rsidR="00670F04">
        <w:rPr>
          <w:rFonts w:ascii="Times New Roman" w:hAnsi="Times New Roman" w:eastAsia="Calibri" w:cs="Times New Roman"/>
          <w:color w:val="000000"/>
          <w:sz w:val="26"/>
          <w:szCs w:val="26"/>
        </w:rPr>
        <w:t xml:space="preserve"> (DLO)</w:t>
      </w:r>
      <w:r w:rsidRPr="00670F04" w:rsidR="00670F04">
        <w:rPr>
          <w:rFonts w:ascii="Times New Roman" w:hAnsi="Times New Roman" w:eastAsia="Calibri" w:cs="Times New Roman"/>
          <w:color w:val="000000"/>
          <w:sz w:val="26"/>
          <w:szCs w:val="26"/>
        </w:rPr>
        <w:t>.</w:t>
      </w:r>
      <w:r w:rsidR="00670F04">
        <w:rPr>
          <w:rStyle w:val="FootnoteReference"/>
          <w:rFonts w:eastAsia="Calibri" w:cs="Times New Roman"/>
          <w:color w:val="000000"/>
        </w:rPr>
        <w:footnoteReference w:id="5"/>
      </w:r>
    </w:p>
    <w:p w:rsidRPr="00C00FB2" w:rsidR="00BF73CB" w:rsidP="00B82876" w:rsidRDefault="004002C1" w14:paraId="7BD93649" w14:textId="1329CC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iCs/>
          <w:sz w:val="26"/>
          <w:szCs w:val="26"/>
        </w:rPr>
      </w:pPr>
      <w:r w:rsidRPr="004002C1">
        <w:rPr>
          <w:rFonts w:ascii="Times New Roman" w:hAnsi="Times New Roman" w:eastAsia="Calibri" w:cs="Times New Roman"/>
          <w:i/>
          <w:sz w:val="26"/>
          <w:szCs w:val="26"/>
        </w:rPr>
        <w:t>Type</w:t>
      </w:r>
      <w:r w:rsidR="007344CD">
        <w:rPr>
          <w:rFonts w:ascii="Times New Roman" w:hAnsi="Times New Roman" w:eastAsia="Calibri" w:cs="Times New Roman"/>
          <w:i/>
          <w:sz w:val="26"/>
          <w:szCs w:val="26"/>
        </w:rPr>
        <w:t>s</w:t>
      </w:r>
      <w:r w:rsidRPr="004002C1">
        <w:rPr>
          <w:rFonts w:ascii="Times New Roman" w:hAnsi="Times New Roman" w:eastAsia="Calibri" w:cs="Times New Roman"/>
          <w:i/>
          <w:sz w:val="26"/>
          <w:szCs w:val="26"/>
        </w:rPr>
        <w:t xml:space="preserve"> of Respondent</w:t>
      </w:r>
      <w:r w:rsidR="007344CD">
        <w:rPr>
          <w:rFonts w:ascii="Times New Roman" w:hAnsi="Times New Roman" w:eastAsia="Calibri" w:cs="Times New Roman"/>
          <w:i/>
          <w:sz w:val="26"/>
          <w:szCs w:val="26"/>
        </w:rPr>
        <w:t>s</w:t>
      </w:r>
      <w:r w:rsidRPr="004002C1">
        <w:rPr>
          <w:rFonts w:ascii="Times New Roman" w:hAnsi="Times New Roman" w:eastAsia="Calibri" w:cs="Times New Roman"/>
          <w:i/>
          <w:sz w:val="26"/>
          <w:szCs w:val="26"/>
        </w:rPr>
        <w:t>:</w:t>
      </w:r>
      <w:r w:rsidR="00B271CC">
        <w:rPr>
          <w:rFonts w:ascii="Times New Roman" w:hAnsi="Times New Roman" w:eastAsia="Calibri" w:cs="Times New Roman"/>
          <w:iCs/>
          <w:sz w:val="26"/>
          <w:szCs w:val="26"/>
        </w:rPr>
        <w:t xml:space="preserve"> </w:t>
      </w:r>
      <w:r w:rsidR="008C337F">
        <w:rPr>
          <w:rFonts w:ascii="Times New Roman" w:hAnsi="Times New Roman" w:eastAsia="Calibri" w:cs="Times New Roman"/>
          <w:iCs/>
          <w:sz w:val="26"/>
          <w:szCs w:val="26"/>
        </w:rPr>
        <w:t>B</w:t>
      </w:r>
      <w:r w:rsidRPr="008C337F" w:rsidR="008C337F">
        <w:rPr>
          <w:rFonts w:ascii="Times New Roman" w:hAnsi="Times New Roman" w:eastAsia="Calibri" w:cs="Times New Roman"/>
          <w:iCs/>
          <w:sz w:val="26"/>
          <w:szCs w:val="26"/>
        </w:rPr>
        <w:t xml:space="preserve">alancing </w:t>
      </w:r>
      <w:r w:rsidR="008E1470">
        <w:rPr>
          <w:rFonts w:ascii="Times New Roman" w:hAnsi="Times New Roman" w:eastAsia="Calibri" w:cs="Times New Roman"/>
          <w:iCs/>
          <w:sz w:val="26"/>
          <w:szCs w:val="26"/>
        </w:rPr>
        <w:t>a</w:t>
      </w:r>
      <w:r w:rsidRPr="008C337F" w:rsidR="008C337F">
        <w:rPr>
          <w:rFonts w:ascii="Times New Roman" w:hAnsi="Times New Roman" w:eastAsia="Calibri" w:cs="Times New Roman"/>
          <w:iCs/>
          <w:sz w:val="26"/>
          <w:szCs w:val="26"/>
        </w:rPr>
        <w:t xml:space="preserve">uthorities and </w:t>
      </w:r>
      <w:r w:rsidR="001B38BA">
        <w:rPr>
          <w:rFonts w:ascii="Times New Roman" w:hAnsi="Times New Roman" w:eastAsia="Calibri" w:cs="Times New Roman"/>
          <w:iCs/>
          <w:sz w:val="26"/>
          <w:szCs w:val="26"/>
        </w:rPr>
        <w:t xml:space="preserve">a </w:t>
      </w:r>
      <w:r w:rsidRPr="008C337F" w:rsidR="008C337F">
        <w:rPr>
          <w:rFonts w:ascii="Times New Roman" w:hAnsi="Times New Roman" w:eastAsia="Calibri" w:cs="Times New Roman"/>
          <w:iCs/>
          <w:sz w:val="26"/>
          <w:szCs w:val="26"/>
        </w:rPr>
        <w:t>Frequency Response Sharing Group</w:t>
      </w:r>
      <w:r w:rsidR="00FF2650">
        <w:rPr>
          <w:rFonts w:ascii="Times New Roman" w:hAnsi="Times New Roman" w:eastAsia="Calibri" w:cs="Times New Roman"/>
          <w:iCs/>
          <w:sz w:val="26"/>
          <w:szCs w:val="26"/>
        </w:rPr>
        <w:t xml:space="preserve"> (FRSG)</w:t>
      </w:r>
      <w:r w:rsidR="00B82876">
        <w:rPr>
          <w:rFonts w:ascii="Times New Roman" w:hAnsi="Times New Roman" w:eastAsia="Calibri" w:cs="Times New Roman"/>
          <w:iCs/>
          <w:sz w:val="26"/>
          <w:szCs w:val="26"/>
        </w:rPr>
        <w:t>.</w:t>
      </w:r>
    </w:p>
    <w:p w:rsidR="00476C5D" w:rsidP="001F1EC9" w:rsidRDefault="004002C1" w14:paraId="24700B42" w14:textId="51CF00D4">
      <w:pPr>
        <w:autoSpaceDE w:val="0"/>
        <w:autoSpaceDN w:val="0"/>
        <w:adjustRightInd w:val="0"/>
        <w:spacing w:after="0" w:line="480" w:lineRule="auto"/>
        <w:rPr>
          <w:rFonts w:ascii="Times New Roman" w:hAnsi="Times New Roman" w:eastAsia="Times New Roman" w:cs="Times New Roman"/>
          <w:iCs/>
          <w:sz w:val="26"/>
          <w:szCs w:val="26"/>
        </w:rPr>
      </w:pPr>
      <w:r w:rsidRPr="005F70BB">
        <w:rPr>
          <w:rFonts w:ascii="Times New Roman" w:hAnsi="Times New Roman" w:eastAsia="Times New Roman" w:cs="Times New Roman"/>
          <w:i/>
          <w:sz w:val="26"/>
          <w:szCs w:val="26"/>
        </w:rPr>
        <w:lastRenderedPageBreak/>
        <w:t>Estimate of Annual Burden:</w:t>
      </w:r>
      <w:r w:rsidRPr="007F1303">
        <w:rPr>
          <w:rFonts w:ascii="Times New Roman" w:hAnsi="Times New Roman" w:eastAsia="Times New Roman" w:cs="Times New Roman"/>
          <w:b/>
          <w:iCs/>
          <w:sz w:val="26"/>
          <w:szCs w:val="26"/>
          <w:vertAlign w:val="superscript"/>
        </w:rPr>
        <w:footnoteReference w:id="6"/>
      </w:r>
      <w:r w:rsidRPr="005F70BB">
        <w:rPr>
          <w:rFonts w:ascii="Times New Roman" w:hAnsi="Times New Roman" w:eastAsia="Times New Roman" w:cs="Times New Roman"/>
          <w:i/>
          <w:sz w:val="26"/>
          <w:szCs w:val="26"/>
        </w:rPr>
        <w:t xml:space="preserve"> </w:t>
      </w:r>
      <w:r w:rsidR="00704AAC">
        <w:rPr>
          <w:rFonts w:ascii="Times New Roman" w:hAnsi="Times New Roman" w:eastAsia="Times New Roman" w:cs="Times New Roman"/>
          <w:i/>
          <w:sz w:val="26"/>
          <w:szCs w:val="26"/>
        </w:rPr>
        <w:t xml:space="preserve"> </w:t>
      </w:r>
      <w:r w:rsidRPr="00BD558C" w:rsidR="00704AAC">
        <w:rPr>
          <w:rFonts w:ascii="Times New Roman" w:hAnsi="Times New Roman" w:eastAsia="Times New Roman" w:cs="Times New Roman"/>
          <w:sz w:val="26"/>
          <w:szCs w:val="26"/>
        </w:rPr>
        <w:t xml:space="preserve">The </w:t>
      </w:r>
      <w:r w:rsidR="00583988">
        <w:rPr>
          <w:rFonts w:ascii="Times New Roman" w:hAnsi="Times New Roman" w:eastAsia="Times New Roman" w:cs="Times New Roman"/>
          <w:sz w:val="26"/>
          <w:szCs w:val="26"/>
        </w:rPr>
        <w:t>estimated burdens of</w:t>
      </w:r>
      <w:r w:rsidR="00704AAC">
        <w:rPr>
          <w:rFonts w:ascii="Times New Roman" w:hAnsi="Times New Roman" w:eastAsia="Times New Roman" w:cs="Times New Roman"/>
          <w:sz w:val="26"/>
          <w:szCs w:val="26"/>
        </w:rPr>
        <w:t xml:space="preserve"> Reliability Standard BAL-003-2 will be the same as the </w:t>
      </w:r>
      <w:r w:rsidR="00583988">
        <w:rPr>
          <w:rFonts w:ascii="Times New Roman" w:hAnsi="Times New Roman" w:eastAsia="Times New Roman" w:cs="Times New Roman"/>
          <w:sz w:val="26"/>
          <w:szCs w:val="26"/>
        </w:rPr>
        <w:t xml:space="preserve">estimated burdens of </w:t>
      </w:r>
      <w:r w:rsidR="00704AAC">
        <w:rPr>
          <w:rFonts w:ascii="Times New Roman" w:hAnsi="Times New Roman" w:eastAsia="Times New Roman" w:cs="Times New Roman"/>
          <w:sz w:val="26"/>
          <w:szCs w:val="26"/>
        </w:rPr>
        <w:t xml:space="preserve">the currently effective Reliability Standard.  </w:t>
      </w:r>
      <w:r w:rsidRPr="00B70DFD" w:rsidR="00B70DFD">
        <w:rPr>
          <w:rFonts w:ascii="Times New Roman" w:hAnsi="Times New Roman" w:eastAsia="Times New Roman" w:cs="Times New Roman"/>
          <w:iCs/>
          <w:sz w:val="26"/>
          <w:szCs w:val="26"/>
        </w:rPr>
        <w:t xml:space="preserve">The </w:t>
      </w:r>
      <w:r w:rsidR="00476C5D">
        <w:rPr>
          <w:rFonts w:ascii="Times New Roman" w:hAnsi="Times New Roman" w:eastAsia="Times New Roman" w:cs="Times New Roman"/>
          <w:iCs/>
          <w:sz w:val="26"/>
          <w:szCs w:val="26"/>
        </w:rPr>
        <w:t xml:space="preserve">estimated </w:t>
      </w:r>
      <w:r w:rsidRPr="00B70DFD" w:rsidR="00B70DFD">
        <w:rPr>
          <w:rFonts w:ascii="Times New Roman" w:hAnsi="Times New Roman" w:eastAsia="Times New Roman" w:cs="Times New Roman"/>
          <w:iCs/>
          <w:sz w:val="26"/>
          <w:szCs w:val="26"/>
        </w:rPr>
        <w:t xml:space="preserve">burden and cost estimates </w:t>
      </w:r>
      <w:r w:rsidR="00704AAC">
        <w:rPr>
          <w:rFonts w:ascii="Times New Roman" w:hAnsi="Times New Roman" w:eastAsia="Times New Roman" w:cs="Times New Roman"/>
          <w:iCs/>
          <w:sz w:val="26"/>
          <w:szCs w:val="26"/>
        </w:rPr>
        <w:t xml:space="preserve">shown </w:t>
      </w:r>
      <w:r w:rsidRPr="00B70DFD" w:rsidR="00B70DFD">
        <w:rPr>
          <w:rFonts w:ascii="Times New Roman" w:hAnsi="Times New Roman" w:eastAsia="Times New Roman" w:cs="Times New Roman"/>
          <w:iCs/>
          <w:sz w:val="26"/>
          <w:szCs w:val="26"/>
        </w:rPr>
        <w:t xml:space="preserve">below are based on the collection of certain information to establish the Interconnection Frequency Response Obligation and the Frequency Bias Setting for each </w:t>
      </w:r>
      <w:r w:rsidR="007F1BF5">
        <w:rPr>
          <w:rFonts w:ascii="Times New Roman" w:hAnsi="Times New Roman" w:eastAsia="Times New Roman" w:cs="Times New Roman"/>
          <w:iCs/>
          <w:sz w:val="26"/>
          <w:szCs w:val="26"/>
        </w:rPr>
        <w:t>b</w:t>
      </w:r>
      <w:r w:rsidRPr="00B70DFD" w:rsidR="00B70DFD">
        <w:rPr>
          <w:rFonts w:ascii="Times New Roman" w:hAnsi="Times New Roman" w:eastAsia="Times New Roman" w:cs="Times New Roman"/>
          <w:iCs/>
          <w:sz w:val="26"/>
          <w:szCs w:val="26"/>
        </w:rPr>
        <w:t xml:space="preserve">alancing </w:t>
      </w:r>
      <w:r w:rsidR="007F1BF5">
        <w:rPr>
          <w:rFonts w:ascii="Times New Roman" w:hAnsi="Times New Roman" w:eastAsia="Times New Roman" w:cs="Times New Roman"/>
          <w:iCs/>
          <w:sz w:val="26"/>
          <w:szCs w:val="26"/>
        </w:rPr>
        <w:t>a</w:t>
      </w:r>
      <w:r w:rsidRPr="00B70DFD" w:rsidR="00B70DFD">
        <w:rPr>
          <w:rFonts w:ascii="Times New Roman" w:hAnsi="Times New Roman" w:eastAsia="Times New Roman" w:cs="Times New Roman"/>
          <w:iCs/>
          <w:sz w:val="26"/>
          <w:szCs w:val="26"/>
        </w:rPr>
        <w:t>uthority</w:t>
      </w:r>
      <w:r w:rsidR="007F1BF5">
        <w:rPr>
          <w:rFonts w:ascii="Times New Roman" w:hAnsi="Times New Roman" w:eastAsia="Times New Roman" w:cs="Times New Roman"/>
          <w:iCs/>
          <w:sz w:val="26"/>
          <w:szCs w:val="26"/>
        </w:rPr>
        <w:t>.</w:t>
      </w:r>
    </w:p>
    <w:p w:rsidRPr="00B70DFD" w:rsidR="00B70DFD" w:rsidP="00476C5D" w:rsidRDefault="00D12259" w14:paraId="0DF8F0C1" w14:textId="35D69CD1">
      <w:pPr>
        <w:autoSpaceDE w:val="0"/>
        <w:autoSpaceDN w:val="0"/>
        <w:adjustRightInd w:val="0"/>
        <w:spacing w:after="0" w:line="480" w:lineRule="auto"/>
        <w:ind w:firstLine="720"/>
        <w:rPr>
          <w:rFonts w:ascii="Times New Roman" w:hAnsi="Times New Roman" w:eastAsia="Times New Roman" w:cs="Times New Roman"/>
          <w:i/>
          <w:sz w:val="26"/>
          <w:szCs w:val="26"/>
        </w:rPr>
      </w:pPr>
      <w:r>
        <w:rPr>
          <w:rFonts w:ascii="Times New Roman" w:hAnsi="Times New Roman" w:eastAsia="Times New Roman" w:cs="Times New Roman"/>
          <w:iCs/>
          <w:sz w:val="26"/>
          <w:szCs w:val="26"/>
        </w:rPr>
        <w:t>B</w:t>
      </w:r>
      <w:r w:rsidRPr="00B70DFD" w:rsidR="00B70DFD">
        <w:rPr>
          <w:rFonts w:ascii="Times New Roman" w:hAnsi="Times New Roman" w:eastAsia="Times New Roman" w:cs="Times New Roman"/>
          <w:iCs/>
          <w:sz w:val="26"/>
          <w:szCs w:val="26"/>
        </w:rPr>
        <w:t xml:space="preserve">alancing </w:t>
      </w:r>
      <w:r w:rsidR="00DF4CAE">
        <w:rPr>
          <w:rFonts w:ascii="Times New Roman" w:hAnsi="Times New Roman" w:eastAsia="Times New Roman" w:cs="Times New Roman"/>
          <w:iCs/>
          <w:sz w:val="26"/>
          <w:szCs w:val="26"/>
        </w:rPr>
        <w:t>a</w:t>
      </w:r>
      <w:r w:rsidRPr="00B70DFD" w:rsidR="00B70DFD">
        <w:rPr>
          <w:rFonts w:ascii="Times New Roman" w:hAnsi="Times New Roman" w:eastAsia="Times New Roman" w:cs="Times New Roman"/>
          <w:iCs/>
          <w:sz w:val="26"/>
          <w:szCs w:val="26"/>
        </w:rPr>
        <w:t>uthorit</w:t>
      </w:r>
      <w:r>
        <w:rPr>
          <w:rFonts w:ascii="Times New Roman" w:hAnsi="Times New Roman" w:eastAsia="Times New Roman" w:cs="Times New Roman"/>
          <w:iCs/>
          <w:sz w:val="26"/>
          <w:szCs w:val="26"/>
        </w:rPr>
        <w:t>ies</w:t>
      </w:r>
      <w:r w:rsidRPr="00B70DFD" w:rsidR="00B70DFD">
        <w:rPr>
          <w:rFonts w:ascii="Times New Roman" w:hAnsi="Times New Roman" w:eastAsia="Times New Roman" w:cs="Times New Roman"/>
          <w:iCs/>
          <w:sz w:val="26"/>
          <w:szCs w:val="26"/>
        </w:rPr>
        <w:t xml:space="preserve"> </w:t>
      </w:r>
      <w:r w:rsidR="0025266A">
        <w:rPr>
          <w:rFonts w:ascii="Times New Roman" w:hAnsi="Times New Roman" w:eastAsia="Times New Roman" w:cs="Times New Roman"/>
          <w:iCs/>
          <w:sz w:val="26"/>
          <w:szCs w:val="26"/>
        </w:rPr>
        <w:t xml:space="preserve">and </w:t>
      </w:r>
      <w:r>
        <w:rPr>
          <w:rFonts w:ascii="Times New Roman" w:hAnsi="Times New Roman" w:eastAsia="Times New Roman" w:cs="Times New Roman"/>
          <w:iCs/>
          <w:sz w:val="26"/>
          <w:szCs w:val="26"/>
        </w:rPr>
        <w:t xml:space="preserve">the </w:t>
      </w:r>
      <w:r w:rsidR="0025266A">
        <w:rPr>
          <w:rFonts w:ascii="Times New Roman" w:hAnsi="Times New Roman" w:eastAsia="Times New Roman" w:cs="Times New Roman"/>
          <w:iCs/>
          <w:sz w:val="26"/>
          <w:szCs w:val="26"/>
        </w:rPr>
        <w:t xml:space="preserve">FRSG </w:t>
      </w:r>
      <w:r w:rsidRPr="00B70DFD" w:rsidR="00B70DFD">
        <w:rPr>
          <w:rFonts w:ascii="Times New Roman" w:hAnsi="Times New Roman" w:eastAsia="Times New Roman" w:cs="Times New Roman"/>
          <w:iCs/>
          <w:sz w:val="26"/>
          <w:szCs w:val="26"/>
        </w:rPr>
        <w:t xml:space="preserve">report </w:t>
      </w:r>
      <w:r>
        <w:rPr>
          <w:rFonts w:ascii="Times New Roman" w:hAnsi="Times New Roman" w:eastAsia="Times New Roman" w:cs="Times New Roman"/>
          <w:iCs/>
          <w:sz w:val="26"/>
          <w:szCs w:val="26"/>
        </w:rPr>
        <w:t xml:space="preserve">their </w:t>
      </w:r>
      <w:r w:rsidRPr="00B70DFD" w:rsidR="00B70DFD">
        <w:rPr>
          <w:rFonts w:ascii="Times New Roman" w:hAnsi="Times New Roman" w:eastAsia="Times New Roman" w:cs="Times New Roman"/>
          <w:iCs/>
          <w:sz w:val="26"/>
          <w:szCs w:val="26"/>
        </w:rPr>
        <w:t>previous</w:t>
      </w:r>
      <w:r>
        <w:rPr>
          <w:rFonts w:ascii="Times New Roman" w:hAnsi="Times New Roman" w:eastAsia="Times New Roman" w:cs="Times New Roman"/>
          <w:iCs/>
          <w:sz w:val="26"/>
          <w:szCs w:val="26"/>
        </w:rPr>
        <w:t>-</w:t>
      </w:r>
      <w:r w:rsidRPr="00B70DFD" w:rsidR="00B70DFD">
        <w:rPr>
          <w:rFonts w:ascii="Times New Roman" w:hAnsi="Times New Roman" w:eastAsia="Times New Roman" w:cs="Times New Roman"/>
          <w:iCs/>
          <w:sz w:val="26"/>
          <w:szCs w:val="26"/>
        </w:rPr>
        <w:t xml:space="preserve">year Frequency Response Measure and Frequency Bias Setting to NERC, and revised Frequency Bias Settings are based on data from events the balancing authorities </w:t>
      </w:r>
      <w:r w:rsidR="0025266A">
        <w:rPr>
          <w:rFonts w:ascii="Times New Roman" w:hAnsi="Times New Roman" w:eastAsia="Times New Roman" w:cs="Times New Roman"/>
          <w:iCs/>
          <w:sz w:val="26"/>
          <w:szCs w:val="26"/>
        </w:rPr>
        <w:t xml:space="preserve">and FRSG </w:t>
      </w:r>
      <w:r w:rsidRPr="00B70DFD" w:rsidR="00B70DFD">
        <w:rPr>
          <w:rFonts w:ascii="Times New Roman" w:hAnsi="Times New Roman" w:eastAsia="Times New Roman" w:cs="Times New Roman"/>
          <w:iCs/>
          <w:sz w:val="26"/>
          <w:szCs w:val="26"/>
        </w:rPr>
        <w:t>report on FRS</w:t>
      </w:r>
      <w:r w:rsidR="00413B7D">
        <w:rPr>
          <w:rFonts w:ascii="Times New Roman" w:hAnsi="Times New Roman" w:eastAsia="Times New Roman" w:cs="Times New Roman"/>
          <w:iCs/>
          <w:sz w:val="26"/>
          <w:szCs w:val="26"/>
        </w:rPr>
        <w:t xml:space="preserve"> </w:t>
      </w:r>
      <w:r w:rsidRPr="00B70DFD" w:rsidR="00B70DFD">
        <w:rPr>
          <w:rFonts w:ascii="Times New Roman" w:hAnsi="Times New Roman" w:eastAsia="Times New Roman" w:cs="Times New Roman"/>
          <w:iCs/>
          <w:sz w:val="26"/>
          <w:szCs w:val="26"/>
        </w:rPr>
        <w:t>Form 1</w:t>
      </w:r>
      <w:r w:rsidR="004E4447">
        <w:rPr>
          <w:rFonts w:ascii="Times New Roman" w:hAnsi="Times New Roman" w:eastAsia="Times New Roman" w:cs="Times New Roman"/>
          <w:iCs/>
          <w:sz w:val="26"/>
          <w:szCs w:val="26"/>
        </w:rPr>
        <w:t>, as revised by RD20-9-000</w:t>
      </w:r>
      <w:r w:rsidRPr="00B70DFD" w:rsidR="00B70DFD">
        <w:rPr>
          <w:rFonts w:ascii="Times New Roman" w:hAnsi="Times New Roman" w:eastAsia="Times New Roman" w:cs="Times New Roman"/>
          <w:iCs/>
          <w:sz w:val="26"/>
          <w:szCs w:val="26"/>
        </w:rPr>
        <w:t xml:space="preserve">.  The information provided on the FRS Form 1 is based on events which qualify for analyses, and NERC states that it will identify between 20 to 35 events in each Interconnection for calculating the Frequency Response Measure and Frequency Bias Setting.  </w:t>
      </w:r>
      <w:r w:rsidRPr="001F1EC9" w:rsidR="001F1EC9">
        <w:rPr>
          <w:rFonts w:ascii="Times New Roman" w:hAnsi="Times New Roman" w:eastAsia="Times New Roman" w:cs="Times New Roman"/>
          <w:iCs/>
          <w:sz w:val="26"/>
          <w:szCs w:val="26"/>
        </w:rPr>
        <w:t xml:space="preserve">FRS Form 1 will automatically calculate the </w:t>
      </w:r>
      <w:r w:rsidR="001F1EC9">
        <w:rPr>
          <w:rFonts w:ascii="Times New Roman" w:hAnsi="Times New Roman" w:eastAsia="Times New Roman" w:cs="Times New Roman"/>
          <w:iCs/>
          <w:sz w:val="26"/>
          <w:szCs w:val="26"/>
        </w:rPr>
        <w:t>b</w:t>
      </w:r>
      <w:r w:rsidRPr="001F1EC9" w:rsidR="001F1EC9">
        <w:rPr>
          <w:rFonts w:ascii="Times New Roman" w:hAnsi="Times New Roman" w:eastAsia="Times New Roman" w:cs="Times New Roman"/>
          <w:iCs/>
          <w:sz w:val="26"/>
          <w:szCs w:val="26"/>
        </w:rPr>
        <w:t>alancing</w:t>
      </w:r>
      <w:r w:rsidR="001F1EC9">
        <w:rPr>
          <w:rFonts w:ascii="Times New Roman" w:hAnsi="Times New Roman" w:eastAsia="Times New Roman" w:cs="Times New Roman"/>
          <w:iCs/>
          <w:sz w:val="26"/>
          <w:szCs w:val="26"/>
        </w:rPr>
        <w:t xml:space="preserve"> a</w:t>
      </w:r>
      <w:r w:rsidRPr="001F1EC9" w:rsidR="001F1EC9">
        <w:rPr>
          <w:rFonts w:ascii="Times New Roman" w:hAnsi="Times New Roman" w:eastAsia="Times New Roman" w:cs="Times New Roman"/>
          <w:iCs/>
          <w:sz w:val="26"/>
          <w:szCs w:val="26"/>
        </w:rPr>
        <w:t xml:space="preserve">uthority’s </w:t>
      </w:r>
      <w:r w:rsidR="001F1EC9">
        <w:rPr>
          <w:rFonts w:ascii="Times New Roman" w:hAnsi="Times New Roman" w:eastAsia="Times New Roman" w:cs="Times New Roman"/>
          <w:iCs/>
          <w:sz w:val="26"/>
          <w:szCs w:val="26"/>
        </w:rPr>
        <w:t>frequency response measure (</w:t>
      </w:r>
      <w:r w:rsidRPr="001F1EC9" w:rsidR="001F1EC9">
        <w:rPr>
          <w:rFonts w:ascii="Times New Roman" w:hAnsi="Times New Roman" w:eastAsia="Times New Roman" w:cs="Times New Roman"/>
          <w:iCs/>
          <w:sz w:val="26"/>
          <w:szCs w:val="26"/>
        </w:rPr>
        <w:t>FRM</w:t>
      </w:r>
      <w:r w:rsidR="001F1EC9">
        <w:rPr>
          <w:rFonts w:ascii="Times New Roman" w:hAnsi="Times New Roman" w:eastAsia="Times New Roman" w:cs="Times New Roman"/>
          <w:iCs/>
          <w:sz w:val="26"/>
          <w:szCs w:val="26"/>
        </w:rPr>
        <w:t>)</w:t>
      </w:r>
      <w:r w:rsidRPr="001F1EC9" w:rsidR="001F1EC9">
        <w:rPr>
          <w:rFonts w:ascii="Times New Roman" w:hAnsi="Times New Roman" w:eastAsia="Times New Roman" w:cs="Times New Roman"/>
          <w:iCs/>
          <w:sz w:val="26"/>
          <w:szCs w:val="26"/>
        </w:rPr>
        <w:t xml:space="preserve"> for the past 12 months as the median of the Single Event Frequency Response Data</w:t>
      </w:r>
      <w:r w:rsidR="001F1EC9">
        <w:rPr>
          <w:rFonts w:ascii="Times New Roman" w:hAnsi="Times New Roman" w:eastAsia="Times New Roman" w:cs="Times New Roman"/>
          <w:iCs/>
          <w:sz w:val="26"/>
          <w:szCs w:val="26"/>
        </w:rPr>
        <w:t xml:space="preserve"> (</w:t>
      </w:r>
      <w:r w:rsidRPr="001F1EC9" w:rsidR="001F1EC9">
        <w:rPr>
          <w:rFonts w:ascii="Times New Roman" w:hAnsi="Times New Roman" w:eastAsia="Times New Roman" w:cs="Times New Roman"/>
          <w:iCs/>
          <w:sz w:val="26"/>
          <w:szCs w:val="26"/>
        </w:rPr>
        <w:t>SEFRD</w:t>
      </w:r>
      <w:r w:rsidR="001F1EC9">
        <w:rPr>
          <w:rFonts w:ascii="Times New Roman" w:hAnsi="Times New Roman" w:eastAsia="Times New Roman" w:cs="Times New Roman"/>
          <w:iCs/>
          <w:sz w:val="26"/>
          <w:szCs w:val="26"/>
        </w:rPr>
        <w:t>)</w:t>
      </w:r>
      <w:r w:rsidRPr="001F1EC9" w:rsidR="001F1EC9">
        <w:rPr>
          <w:rFonts w:ascii="Times New Roman" w:hAnsi="Times New Roman" w:eastAsia="Times New Roman" w:cs="Times New Roman"/>
          <w:iCs/>
          <w:sz w:val="26"/>
          <w:szCs w:val="26"/>
        </w:rPr>
        <w:t xml:space="preserve"> values</w:t>
      </w:r>
      <w:r w:rsidR="001F1EC9">
        <w:rPr>
          <w:rFonts w:ascii="Times New Roman" w:hAnsi="Times New Roman" w:eastAsia="Times New Roman" w:cs="Times New Roman"/>
          <w:iCs/>
          <w:sz w:val="26"/>
          <w:szCs w:val="26"/>
        </w:rPr>
        <w:t>.</w:t>
      </w:r>
      <w:r w:rsidR="001F1EC9">
        <w:rPr>
          <w:rStyle w:val="FootnoteReference"/>
          <w:rFonts w:eastAsia="Times New Roman" w:cs="Times New Roman"/>
          <w:iCs/>
        </w:rPr>
        <w:footnoteReference w:id="7"/>
      </w:r>
      <w:r w:rsidR="001F1EC9">
        <w:rPr>
          <w:rFonts w:ascii="Times New Roman" w:hAnsi="Times New Roman" w:eastAsia="Times New Roman" w:cs="Times New Roman"/>
          <w:iCs/>
          <w:sz w:val="26"/>
          <w:szCs w:val="26"/>
        </w:rPr>
        <w:t xml:space="preserve">  </w:t>
      </w:r>
      <w:r w:rsidRPr="00B70DFD" w:rsidR="00B70DFD">
        <w:rPr>
          <w:rFonts w:ascii="Times New Roman" w:hAnsi="Times New Roman" w:eastAsia="Times New Roman" w:cs="Times New Roman"/>
          <w:iCs/>
          <w:sz w:val="26"/>
          <w:szCs w:val="26"/>
        </w:rPr>
        <w:t xml:space="preserve">Allotting </w:t>
      </w:r>
      <w:r w:rsidR="00BD42AC">
        <w:rPr>
          <w:rFonts w:ascii="Times New Roman" w:hAnsi="Times New Roman" w:eastAsia="Times New Roman" w:cs="Times New Roman"/>
          <w:iCs/>
          <w:sz w:val="26"/>
          <w:szCs w:val="26"/>
        </w:rPr>
        <w:t>8</w:t>
      </w:r>
      <w:r w:rsidRPr="00B70DFD" w:rsidR="00B70DFD">
        <w:rPr>
          <w:rFonts w:ascii="Times New Roman" w:hAnsi="Times New Roman" w:eastAsia="Times New Roman" w:cs="Times New Roman"/>
          <w:iCs/>
          <w:sz w:val="26"/>
          <w:szCs w:val="26"/>
        </w:rPr>
        <w:t xml:space="preserve"> hours for balancing authorities </w:t>
      </w:r>
      <w:r w:rsidR="0025266A">
        <w:rPr>
          <w:rFonts w:ascii="Times New Roman" w:hAnsi="Times New Roman" w:eastAsia="Times New Roman" w:cs="Times New Roman"/>
          <w:iCs/>
          <w:sz w:val="26"/>
          <w:szCs w:val="26"/>
        </w:rPr>
        <w:t xml:space="preserve">and the FRSG </w:t>
      </w:r>
      <w:r w:rsidRPr="00B70DFD" w:rsidR="00B70DFD">
        <w:rPr>
          <w:rFonts w:ascii="Times New Roman" w:hAnsi="Times New Roman" w:eastAsia="Times New Roman" w:cs="Times New Roman"/>
          <w:iCs/>
          <w:sz w:val="26"/>
          <w:szCs w:val="26"/>
        </w:rPr>
        <w:t>to compile the information on candidate events,</w:t>
      </w:r>
      <w:r w:rsidRPr="00B70DFD" w:rsidR="00B70DFD">
        <w:rPr>
          <w:rFonts w:ascii="Times New Roman" w:hAnsi="Times New Roman" w:eastAsia="Times New Roman" w:cs="Times New Roman"/>
          <w:b/>
          <w:iCs/>
          <w:sz w:val="26"/>
          <w:szCs w:val="26"/>
          <w:vertAlign w:val="superscript"/>
        </w:rPr>
        <w:footnoteReference w:id="8"/>
      </w:r>
      <w:r w:rsidRPr="00B70DFD" w:rsidR="00B70DFD">
        <w:rPr>
          <w:rFonts w:ascii="Times New Roman" w:hAnsi="Times New Roman" w:eastAsia="Times New Roman" w:cs="Times New Roman"/>
          <w:iCs/>
          <w:sz w:val="26"/>
          <w:szCs w:val="26"/>
        </w:rPr>
        <w:t xml:space="preserve"> multiplied by</w:t>
      </w:r>
      <w:r w:rsidR="00B70DFD">
        <w:rPr>
          <w:rFonts w:ascii="Times New Roman" w:hAnsi="Times New Roman" w:eastAsia="Times New Roman" w:cs="Times New Roman"/>
          <w:iCs/>
          <w:sz w:val="26"/>
          <w:szCs w:val="26"/>
        </w:rPr>
        <w:t xml:space="preserve"> </w:t>
      </w:r>
      <w:r w:rsidRPr="00B70DFD" w:rsidR="00B70DFD">
        <w:rPr>
          <w:rFonts w:ascii="Times New Roman" w:hAnsi="Times New Roman" w:eastAsia="Times New Roman" w:cs="Times New Roman"/>
          <w:iCs/>
          <w:sz w:val="26"/>
          <w:szCs w:val="26"/>
        </w:rPr>
        <w:t>28 events per balancing authority</w:t>
      </w:r>
      <w:r w:rsidR="00083A88">
        <w:rPr>
          <w:rFonts w:ascii="Times New Roman" w:hAnsi="Times New Roman" w:eastAsia="Times New Roman" w:cs="Times New Roman"/>
          <w:iCs/>
          <w:sz w:val="26"/>
          <w:szCs w:val="26"/>
        </w:rPr>
        <w:t xml:space="preserve"> </w:t>
      </w:r>
      <w:r w:rsidRPr="00B70DFD" w:rsidR="00B70DFD">
        <w:rPr>
          <w:rFonts w:ascii="Times New Roman" w:hAnsi="Times New Roman" w:eastAsia="Times New Roman" w:cs="Times New Roman"/>
          <w:iCs/>
          <w:sz w:val="26"/>
          <w:szCs w:val="26"/>
        </w:rPr>
        <w:t xml:space="preserve">per year yields 224 hours per year per </w:t>
      </w:r>
      <w:r w:rsidRPr="00B70DFD" w:rsidR="00B70DFD">
        <w:rPr>
          <w:rFonts w:ascii="Times New Roman" w:hAnsi="Times New Roman" w:eastAsia="Times New Roman" w:cs="Times New Roman"/>
          <w:iCs/>
          <w:sz w:val="26"/>
          <w:szCs w:val="26"/>
        </w:rPr>
        <w:lastRenderedPageBreak/>
        <w:t>balancing authority as the regulatory burden for compliance.</w:t>
      </w:r>
      <w:r w:rsidRPr="00B70DFD" w:rsidR="00B70DFD">
        <w:rPr>
          <w:rFonts w:ascii="Times New Roman" w:hAnsi="Times New Roman" w:eastAsia="Times New Roman" w:cs="Times New Roman"/>
          <w:b/>
          <w:iCs/>
          <w:sz w:val="26"/>
          <w:szCs w:val="26"/>
          <w:vertAlign w:val="superscript"/>
        </w:rPr>
        <w:footnoteReference w:id="9"/>
      </w:r>
      <w:r w:rsidRPr="00B70DFD" w:rsidR="00B70DFD">
        <w:rPr>
          <w:rFonts w:ascii="Times New Roman" w:hAnsi="Times New Roman" w:eastAsia="Times New Roman" w:cs="Times New Roman"/>
          <w:iCs/>
          <w:sz w:val="26"/>
          <w:szCs w:val="26"/>
        </w:rPr>
        <w:t xml:space="preserve">  Our estimates are based on the NERC Compliance Registry as of </w:t>
      </w:r>
      <w:r w:rsidR="00B927F0">
        <w:rPr>
          <w:rFonts w:ascii="Times New Roman" w:hAnsi="Times New Roman" w:eastAsia="Times New Roman" w:cs="Times New Roman"/>
          <w:iCs/>
          <w:sz w:val="26"/>
          <w:szCs w:val="26"/>
        </w:rPr>
        <w:t>July</w:t>
      </w:r>
      <w:r w:rsidRPr="00B70DFD" w:rsidR="00B70DFD">
        <w:rPr>
          <w:rFonts w:ascii="Times New Roman" w:hAnsi="Times New Roman" w:eastAsia="Times New Roman" w:cs="Times New Roman"/>
          <w:iCs/>
          <w:sz w:val="26"/>
          <w:szCs w:val="26"/>
        </w:rPr>
        <w:t xml:space="preserve"> </w:t>
      </w:r>
      <w:r w:rsidR="00B927F0">
        <w:rPr>
          <w:rFonts w:ascii="Times New Roman" w:hAnsi="Times New Roman" w:eastAsia="Times New Roman" w:cs="Times New Roman"/>
          <w:iCs/>
          <w:sz w:val="26"/>
          <w:szCs w:val="26"/>
        </w:rPr>
        <w:t>1</w:t>
      </w:r>
      <w:r w:rsidR="00EB5147">
        <w:rPr>
          <w:rFonts w:ascii="Times New Roman" w:hAnsi="Times New Roman" w:eastAsia="Times New Roman" w:cs="Times New Roman"/>
          <w:iCs/>
          <w:sz w:val="26"/>
          <w:szCs w:val="26"/>
        </w:rPr>
        <w:t>7</w:t>
      </w:r>
      <w:r w:rsidRPr="00B70DFD" w:rsidR="00B70DFD">
        <w:rPr>
          <w:rFonts w:ascii="Times New Roman" w:hAnsi="Times New Roman" w:eastAsia="Times New Roman" w:cs="Times New Roman"/>
          <w:iCs/>
          <w:sz w:val="26"/>
          <w:szCs w:val="26"/>
        </w:rPr>
        <w:t>, 20</w:t>
      </w:r>
      <w:r w:rsidR="00B70DFD">
        <w:rPr>
          <w:rFonts w:ascii="Times New Roman" w:hAnsi="Times New Roman" w:eastAsia="Times New Roman" w:cs="Times New Roman"/>
          <w:iCs/>
          <w:sz w:val="26"/>
          <w:szCs w:val="26"/>
        </w:rPr>
        <w:t>20</w:t>
      </w:r>
      <w:r w:rsidRPr="00B70DFD" w:rsidR="00B70DFD">
        <w:rPr>
          <w:rFonts w:ascii="Times New Roman" w:hAnsi="Times New Roman" w:eastAsia="Times New Roman" w:cs="Times New Roman"/>
          <w:iCs/>
          <w:sz w:val="26"/>
          <w:szCs w:val="26"/>
        </w:rPr>
        <w:t>, which</w:t>
      </w:r>
      <w:r w:rsidR="00E176BA">
        <w:rPr>
          <w:rFonts w:ascii="Times New Roman" w:hAnsi="Times New Roman" w:eastAsia="Times New Roman" w:cs="Times New Roman"/>
          <w:iCs/>
          <w:sz w:val="26"/>
          <w:szCs w:val="26"/>
        </w:rPr>
        <w:t xml:space="preserve"> i</w:t>
      </w:r>
      <w:r w:rsidRPr="00B70DFD" w:rsidR="00B70DFD">
        <w:rPr>
          <w:rFonts w:ascii="Times New Roman" w:hAnsi="Times New Roman" w:eastAsia="Times New Roman" w:cs="Times New Roman"/>
          <w:iCs/>
          <w:sz w:val="26"/>
          <w:szCs w:val="26"/>
        </w:rPr>
        <w:t xml:space="preserve">ndicates that there are </w:t>
      </w:r>
      <w:r w:rsidR="00261689">
        <w:rPr>
          <w:rFonts w:ascii="Times New Roman" w:hAnsi="Times New Roman" w:eastAsia="Times New Roman" w:cs="Times New Roman"/>
          <w:iCs/>
          <w:sz w:val="26"/>
          <w:szCs w:val="26"/>
        </w:rPr>
        <w:t>9</w:t>
      </w:r>
      <w:r w:rsidR="00C8197B">
        <w:rPr>
          <w:rFonts w:ascii="Times New Roman" w:hAnsi="Times New Roman" w:eastAsia="Times New Roman" w:cs="Times New Roman"/>
          <w:iCs/>
          <w:sz w:val="26"/>
          <w:szCs w:val="26"/>
        </w:rPr>
        <w:t>7</w:t>
      </w:r>
      <w:r w:rsidRPr="00B70DFD" w:rsidR="00B70DFD">
        <w:rPr>
          <w:rFonts w:ascii="Times New Roman" w:hAnsi="Times New Roman" w:eastAsia="Times New Roman" w:cs="Times New Roman"/>
          <w:iCs/>
          <w:sz w:val="26"/>
          <w:szCs w:val="26"/>
        </w:rPr>
        <w:t xml:space="preserve"> registered balancing authorities</w:t>
      </w:r>
      <w:r w:rsidR="00EB5147">
        <w:rPr>
          <w:rFonts w:ascii="Times New Roman" w:hAnsi="Times New Roman" w:eastAsia="Times New Roman" w:cs="Times New Roman"/>
          <w:iCs/>
          <w:sz w:val="26"/>
          <w:szCs w:val="26"/>
        </w:rPr>
        <w:t xml:space="preserve"> and</w:t>
      </w:r>
      <w:r w:rsidR="00261689">
        <w:rPr>
          <w:rFonts w:ascii="Times New Roman" w:hAnsi="Times New Roman" w:eastAsia="Times New Roman" w:cs="Times New Roman"/>
          <w:iCs/>
          <w:sz w:val="26"/>
          <w:szCs w:val="26"/>
        </w:rPr>
        <w:t xml:space="preserve"> 1</w:t>
      </w:r>
      <w:r w:rsidR="00EB5147">
        <w:rPr>
          <w:rFonts w:ascii="Times New Roman" w:hAnsi="Times New Roman" w:eastAsia="Times New Roman" w:cs="Times New Roman"/>
          <w:iCs/>
          <w:sz w:val="26"/>
          <w:szCs w:val="26"/>
        </w:rPr>
        <w:t xml:space="preserve"> </w:t>
      </w:r>
      <w:r w:rsidR="00EB5147">
        <w:rPr>
          <w:rFonts w:ascii="Times New Roman" w:hAnsi="Times New Roman" w:eastAsia="Calibri" w:cs="Times New Roman"/>
          <w:iCs/>
          <w:sz w:val="26"/>
          <w:szCs w:val="26"/>
        </w:rPr>
        <w:t>f</w:t>
      </w:r>
      <w:r w:rsidRPr="008C337F" w:rsidR="00EB5147">
        <w:rPr>
          <w:rFonts w:ascii="Times New Roman" w:hAnsi="Times New Roman" w:eastAsia="Calibri" w:cs="Times New Roman"/>
          <w:iCs/>
          <w:sz w:val="26"/>
          <w:szCs w:val="26"/>
        </w:rPr>
        <w:t xml:space="preserve">requency </w:t>
      </w:r>
      <w:r w:rsidR="00EB5147">
        <w:rPr>
          <w:rFonts w:ascii="Times New Roman" w:hAnsi="Times New Roman" w:eastAsia="Calibri" w:cs="Times New Roman"/>
          <w:iCs/>
          <w:sz w:val="26"/>
          <w:szCs w:val="26"/>
        </w:rPr>
        <w:t>r</w:t>
      </w:r>
      <w:r w:rsidRPr="008C337F" w:rsidR="00EB5147">
        <w:rPr>
          <w:rFonts w:ascii="Times New Roman" w:hAnsi="Times New Roman" w:eastAsia="Calibri" w:cs="Times New Roman"/>
          <w:iCs/>
          <w:sz w:val="26"/>
          <w:szCs w:val="26"/>
        </w:rPr>
        <w:t xml:space="preserve">esponse </w:t>
      </w:r>
      <w:r w:rsidR="00EB5147">
        <w:rPr>
          <w:rFonts w:ascii="Times New Roman" w:hAnsi="Times New Roman" w:eastAsia="Calibri" w:cs="Times New Roman"/>
          <w:iCs/>
          <w:sz w:val="26"/>
          <w:szCs w:val="26"/>
        </w:rPr>
        <w:t>s</w:t>
      </w:r>
      <w:r w:rsidRPr="008C337F" w:rsidR="00EB5147">
        <w:rPr>
          <w:rFonts w:ascii="Times New Roman" w:hAnsi="Times New Roman" w:eastAsia="Calibri" w:cs="Times New Roman"/>
          <w:iCs/>
          <w:sz w:val="26"/>
          <w:szCs w:val="26"/>
        </w:rPr>
        <w:t xml:space="preserve">haring </w:t>
      </w:r>
      <w:r w:rsidR="00EB5147">
        <w:rPr>
          <w:rFonts w:ascii="Times New Roman" w:hAnsi="Times New Roman" w:eastAsia="Calibri" w:cs="Times New Roman"/>
          <w:iCs/>
          <w:sz w:val="26"/>
          <w:szCs w:val="26"/>
        </w:rPr>
        <w:t>g</w:t>
      </w:r>
      <w:r w:rsidRPr="008C337F" w:rsidR="00EB5147">
        <w:rPr>
          <w:rFonts w:ascii="Times New Roman" w:hAnsi="Times New Roman" w:eastAsia="Calibri" w:cs="Times New Roman"/>
          <w:iCs/>
          <w:sz w:val="26"/>
          <w:szCs w:val="26"/>
        </w:rPr>
        <w:t>roup</w:t>
      </w:r>
      <w:r w:rsidRPr="00B70DFD" w:rsidR="00B70DFD">
        <w:rPr>
          <w:rFonts w:ascii="Times New Roman" w:hAnsi="Times New Roman" w:eastAsia="Times New Roman" w:cs="Times New Roman"/>
          <w:iCs/>
          <w:sz w:val="26"/>
          <w:szCs w:val="26"/>
        </w:rPr>
        <w:t>.</w:t>
      </w:r>
      <w:r w:rsidRPr="00B70DFD" w:rsidR="00B70DFD">
        <w:rPr>
          <w:rFonts w:ascii="Times New Roman" w:hAnsi="Times New Roman" w:eastAsia="Times New Roman" w:cs="Times New Roman"/>
          <w:b/>
          <w:iCs/>
          <w:sz w:val="26"/>
          <w:szCs w:val="26"/>
          <w:vertAlign w:val="superscript"/>
        </w:rPr>
        <w:footnoteReference w:id="10"/>
      </w:r>
    </w:p>
    <w:p w:rsidRPr="00BD558C" w:rsidR="00A5220F" w:rsidP="0076760A" w:rsidRDefault="007C4FDB" w14:paraId="76D8F47D" w14:textId="1B0559BE">
      <w:pPr>
        <w:widowControl w:val="0"/>
        <w:autoSpaceDE w:val="0"/>
        <w:autoSpaceDN w:val="0"/>
        <w:adjustRightInd w:val="0"/>
        <w:spacing w:after="0" w:line="480" w:lineRule="auto"/>
        <w:ind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I</w:t>
      </w:r>
      <w:r w:rsidRPr="007C4FDB">
        <w:rPr>
          <w:rFonts w:ascii="Times New Roman" w:hAnsi="Times New Roman" w:eastAsia="Times New Roman" w:cs="Times New Roman"/>
          <w:sz w:val="26"/>
          <w:szCs w:val="26"/>
        </w:rPr>
        <w:t xml:space="preserve">n order to comply with Reliability Standard BAL-003-2, the balancing authority </w:t>
      </w:r>
      <w:r w:rsidR="00E44A7F">
        <w:rPr>
          <w:rFonts w:ascii="Times New Roman" w:hAnsi="Times New Roman" w:eastAsia="Times New Roman" w:cs="Times New Roman"/>
          <w:sz w:val="26"/>
          <w:szCs w:val="26"/>
        </w:rPr>
        <w:t>will be required to</w:t>
      </w:r>
      <w:r w:rsidRPr="007C4FDB">
        <w:rPr>
          <w:rFonts w:ascii="Times New Roman" w:hAnsi="Times New Roman" w:eastAsia="Times New Roman" w:cs="Times New Roman"/>
          <w:sz w:val="26"/>
          <w:szCs w:val="26"/>
        </w:rPr>
        <w:t xml:space="preserve"> retain data or evidence to show compliance with Requirements R1, R2, R3 and R4</w:t>
      </w:r>
      <w:r w:rsidR="00AD5FDD">
        <w:rPr>
          <w:rFonts w:ascii="Times New Roman" w:hAnsi="Times New Roman" w:eastAsia="Times New Roman" w:cs="Times New Roman"/>
          <w:sz w:val="26"/>
          <w:szCs w:val="26"/>
        </w:rPr>
        <w:t xml:space="preserve"> and </w:t>
      </w:r>
      <w:r w:rsidRPr="007C4FDB">
        <w:rPr>
          <w:rFonts w:ascii="Times New Roman" w:hAnsi="Times New Roman" w:eastAsia="Times New Roman" w:cs="Times New Roman"/>
          <w:sz w:val="26"/>
          <w:szCs w:val="26"/>
        </w:rPr>
        <w:t>Measures M1, M2, M3 and M4 for the current year plus the previous three calendar years unless directed by its Compliance Enforcement Authority to retain specific evidence for a longer period of time as part of an investigation.  The frequency response sharing group</w:t>
      </w:r>
      <w:r>
        <w:rPr>
          <w:rFonts w:ascii="Times New Roman" w:hAnsi="Times New Roman" w:eastAsia="Times New Roman" w:cs="Times New Roman"/>
          <w:sz w:val="26"/>
          <w:szCs w:val="26"/>
        </w:rPr>
        <w:t xml:space="preserve"> </w:t>
      </w:r>
      <w:r w:rsidR="00866FCA">
        <w:rPr>
          <w:rFonts w:ascii="Times New Roman" w:hAnsi="Times New Roman" w:eastAsia="Times New Roman" w:cs="Times New Roman"/>
          <w:sz w:val="26"/>
          <w:szCs w:val="26"/>
        </w:rPr>
        <w:t>will be required to</w:t>
      </w:r>
      <w:r w:rsidRPr="007C4FDB">
        <w:rPr>
          <w:rFonts w:ascii="Times New Roman" w:hAnsi="Times New Roman" w:eastAsia="Times New Roman" w:cs="Times New Roman"/>
          <w:sz w:val="26"/>
          <w:szCs w:val="26"/>
        </w:rPr>
        <w:t xml:space="preserve"> retain data or evidence to show compliance with Requirement R1 and Measure M1 for the current year plus the previous three calendar years</w:t>
      </w:r>
      <w:r w:rsidR="00AD5FDD">
        <w:rPr>
          <w:rFonts w:ascii="Times New Roman" w:hAnsi="Times New Roman" w:eastAsia="Times New Roman" w:cs="Times New Roman"/>
          <w:sz w:val="26"/>
          <w:szCs w:val="26"/>
        </w:rPr>
        <w:t>,</w:t>
      </w:r>
      <w:r w:rsidRPr="007C4FDB">
        <w:rPr>
          <w:rFonts w:ascii="Times New Roman" w:hAnsi="Times New Roman" w:eastAsia="Times New Roman" w:cs="Times New Roman"/>
          <w:sz w:val="26"/>
          <w:szCs w:val="26"/>
        </w:rPr>
        <w:t xml:space="preserve"> unless directed by its Compliance Enforcement Authority to retain specific evidence for a longer period of time as part of an investigation.</w:t>
      </w:r>
    </w:p>
    <w:p w:rsidR="00B54392" w:rsidP="0076760A" w:rsidRDefault="004002C1" w14:paraId="21ED101A" w14:textId="7B7CC983">
      <w:pPr>
        <w:autoSpaceDE w:val="0"/>
        <w:autoSpaceDN w:val="0"/>
        <w:adjustRightInd w:val="0"/>
        <w:spacing w:after="0" w:line="480" w:lineRule="auto"/>
        <w:ind w:firstLine="720"/>
        <w:rPr>
          <w:rFonts w:ascii="Times New Roman" w:hAnsi="Times New Roman" w:eastAsia="Times New Roman" w:cs="Times New Roman"/>
          <w:sz w:val="26"/>
          <w:szCs w:val="26"/>
        </w:rPr>
      </w:pPr>
      <w:r w:rsidRPr="00BD558C">
        <w:rPr>
          <w:rFonts w:ascii="Times New Roman" w:hAnsi="Times New Roman" w:eastAsia="Times New Roman" w:cs="Times New Roman"/>
          <w:sz w:val="26"/>
          <w:szCs w:val="26"/>
        </w:rPr>
        <w:t xml:space="preserve">Estimates for the additional </w:t>
      </w:r>
      <w:r w:rsidRPr="00BD558C" w:rsidR="009844CE">
        <w:rPr>
          <w:rFonts w:ascii="Times New Roman" w:hAnsi="Times New Roman" w:eastAsia="Times New Roman" w:cs="Times New Roman"/>
          <w:sz w:val="26"/>
          <w:szCs w:val="26"/>
        </w:rPr>
        <w:t xml:space="preserve">average annual </w:t>
      </w:r>
      <w:r w:rsidRPr="00BD558C">
        <w:rPr>
          <w:rFonts w:ascii="Times New Roman" w:hAnsi="Times New Roman" w:eastAsia="Times New Roman" w:cs="Times New Roman"/>
          <w:sz w:val="26"/>
          <w:szCs w:val="26"/>
        </w:rPr>
        <w:t xml:space="preserve">burden and </w:t>
      </w:r>
      <w:r w:rsidRPr="00BD558C" w:rsidR="00B75EB0">
        <w:rPr>
          <w:rFonts w:ascii="Times New Roman" w:hAnsi="Times New Roman" w:eastAsia="Times New Roman" w:cs="Times New Roman"/>
          <w:sz w:val="26"/>
          <w:szCs w:val="26"/>
        </w:rPr>
        <w:t>cost</w:t>
      </w:r>
      <w:r w:rsidRPr="00BD558C" w:rsidR="00B75EB0">
        <w:rPr>
          <w:rFonts w:ascii="Times New Roman" w:hAnsi="Times New Roman" w:eastAsia="Times New Roman" w:cs="Times New Roman"/>
          <w:b/>
          <w:sz w:val="26"/>
          <w:szCs w:val="26"/>
          <w:vertAlign w:val="superscript"/>
        </w:rPr>
        <w:footnoteReference w:id="11"/>
      </w:r>
      <w:r w:rsidRPr="00BD558C">
        <w:rPr>
          <w:rFonts w:ascii="Times New Roman" w:hAnsi="Times New Roman" w:eastAsia="Times New Roman" w:cs="Times New Roman"/>
          <w:sz w:val="26"/>
          <w:szCs w:val="26"/>
        </w:rPr>
        <w:t xml:space="preserve"> </w:t>
      </w:r>
      <w:r w:rsidRPr="00BD558C" w:rsidR="00BC345C">
        <w:rPr>
          <w:rFonts w:ascii="Times New Roman" w:hAnsi="Times New Roman" w:eastAsia="Times New Roman" w:cs="Times New Roman"/>
          <w:sz w:val="26"/>
          <w:szCs w:val="26"/>
        </w:rPr>
        <w:t>due to</w:t>
      </w:r>
      <w:r w:rsidRPr="00BD558C" w:rsidR="00B75EB0">
        <w:rPr>
          <w:rFonts w:ascii="Times New Roman" w:hAnsi="Times New Roman" w:eastAsia="Times New Roman" w:cs="Times New Roman"/>
          <w:sz w:val="26"/>
          <w:szCs w:val="26"/>
        </w:rPr>
        <w:t xml:space="preserve"> </w:t>
      </w:r>
      <w:r w:rsidRPr="00BD558C">
        <w:rPr>
          <w:rFonts w:ascii="Times New Roman" w:hAnsi="Times New Roman" w:eastAsia="Times New Roman" w:cs="Times New Roman"/>
          <w:sz w:val="26"/>
          <w:szCs w:val="26"/>
        </w:rPr>
        <w:t>Docket No. RD20-</w:t>
      </w:r>
      <w:r w:rsidR="00B927F0">
        <w:rPr>
          <w:rFonts w:ascii="Times New Roman" w:hAnsi="Times New Roman" w:eastAsia="Times New Roman" w:cs="Times New Roman"/>
          <w:sz w:val="26"/>
          <w:szCs w:val="26"/>
        </w:rPr>
        <w:t>9</w:t>
      </w:r>
      <w:r w:rsidRPr="00BD558C">
        <w:rPr>
          <w:rFonts w:ascii="Times New Roman" w:hAnsi="Times New Roman" w:eastAsia="Times New Roman" w:cs="Times New Roman"/>
          <w:sz w:val="26"/>
          <w:szCs w:val="26"/>
        </w:rPr>
        <w:t>-</w:t>
      </w:r>
      <w:r w:rsidRPr="004002C1">
        <w:rPr>
          <w:rFonts w:ascii="Times New Roman" w:hAnsi="Times New Roman" w:eastAsia="Times New Roman" w:cs="Times New Roman"/>
          <w:sz w:val="26"/>
          <w:szCs w:val="26"/>
        </w:rPr>
        <w:t>000 follow</w:t>
      </w:r>
      <w:r w:rsidR="006C04A7">
        <w:rPr>
          <w:rFonts w:ascii="Times New Roman" w:hAnsi="Times New Roman" w:eastAsia="Times New Roman" w:cs="Times New Roman"/>
          <w:sz w:val="26"/>
          <w:szCs w:val="26"/>
        </w:rPr>
        <w:t>.</w:t>
      </w:r>
      <w:r w:rsidR="005E1944">
        <w:rPr>
          <w:rFonts w:ascii="Times New Roman" w:hAnsi="Times New Roman" w:eastAsia="Times New Roman" w:cs="Times New Roman"/>
          <w:sz w:val="26"/>
          <w:szCs w:val="26"/>
        </w:rPr>
        <w:t xml:space="preserve">  These estimates are the same as for the currently effec</w:t>
      </w:r>
      <w:r w:rsidR="00FF689D">
        <w:rPr>
          <w:rFonts w:ascii="Times New Roman" w:hAnsi="Times New Roman" w:eastAsia="Times New Roman" w:cs="Times New Roman"/>
          <w:sz w:val="26"/>
          <w:szCs w:val="26"/>
        </w:rPr>
        <w:t>tive Standard.</w:t>
      </w:r>
    </w:p>
    <w:tbl>
      <w:tblPr>
        <w:tblW w:w="552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41"/>
        <w:gridCol w:w="1642"/>
        <w:gridCol w:w="1619"/>
        <w:gridCol w:w="1477"/>
        <w:gridCol w:w="1578"/>
        <w:gridCol w:w="2069"/>
      </w:tblGrid>
      <w:tr w:rsidRPr="002728BB" w:rsidR="00D20264" w:rsidTr="000548D3" w14:paraId="527DD76B" w14:textId="77777777">
        <w:trPr>
          <w:cantSplit/>
          <w:trHeight w:val="431"/>
        </w:trPr>
        <w:tc>
          <w:tcPr>
            <w:tcW w:w="5000" w:type="pct"/>
            <w:gridSpan w:val="6"/>
            <w:tcBorders>
              <w:bottom w:val="single" w:color="auto" w:sz="4" w:space="0"/>
            </w:tcBorders>
            <w:shd w:val="clear" w:color="auto" w:fill="D9D9D9" w:themeFill="background1" w:themeFillShade="D9"/>
          </w:tcPr>
          <w:p w:rsidR="00D20264" w:rsidP="00D32ACF" w:rsidRDefault="00D20264" w14:paraId="5F81EFE6" w14:textId="4499F5A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FERC-725</w:t>
            </w:r>
            <w:r w:rsidR="00B927F0">
              <w:rPr>
                <w:rFonts w:ascii="Times New Roman" w:hAnsi="Times New Roman" w:cs="Times New Roman"/>
                <w:b/>
                <w:sz w:val="26"/>
                <w:szCs w:val="26"/>
              </w:rPr>
              <w:t>R</w:t>
            </w:r>
            <w:r>
              <w:rPr>
                <w:rFonts w:ascii="Times New Roman" w:hAnsi="Times New Roman" w:cs="Times New Roman"/>
                <w:b/>
                <w:sz w:val="26"/>
                <w:szCs w:val="26"/>
              </w:rPr>
              <w:t>, Modifications due to Docket No. RD20-</w:t>
            </w:r>
            <w:r w:rsidR="00B927F0">
              <w:rPr>
                <w:rFonts w:ascii="Times New Roman" w:hAnsi="Times New Roman" w:cs="Times New Roman"/>
                <w:b/>
                <w:sz w:val="26"/>
                <w:szCs w:val="26"/>
              </w:rPr>
              <w:t>9</w:t>
            </w:r>
            <w:r>
              <w:rPr>
                <w:rFonts w:ascii="Times New Roman" w:hAnsi="Times New Roman" w:cs="Times New Roman"/>
                <w:b/>
                <w:sz w:val="26"/>
                <w:szCs w:val="26"/>
              </w:rPr>
              <w:t xml:space="preserve"> </w:t>
            </w:r>
          </w:p>
          <w:p w:rsidRPr="009E04D2" w:rsidR="00D20264" w:rsidP="00D32ACF" w:rsidRDefault="00D20264" w14:paraId="3408D91C" w14:textId="67E3A3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[&amp;</w:t>
            </w:r>
            <w:r w:rsidR="00B927F0">
              <w:rPr>
                <w:rFonts w:ascii="Times New Roman" w:hAnsi="Times New Roman" w:cs="Times New Roman"/>
                <w:b/>
                <w:sz w:val="26"/>
                <w:szCs w:val="26"/>
              </w:rPr>
              <w:t xml:space="preserve"> Bal-003-2</w:t>
            </w:r>
            <w:r w:rsidRPr="009E04D2">
              <w:rPr>
                <w:rFonts w:ascii="Times New Roman" w:hAnsi="Times New Roman" w:cs="Times New Roman"/>
                <w:b/>
                <w:sz w:val="26"/>
                <w:szCs w:val="26"/>
              </w:rPr>
              <w:t xml:space="preserve"> (</w:t>
            </w:r>
            <w:r w:rsidRPr="00B927F0" w:rsidR="00B927F0">
              <w:rPr>
                <w:rFonts w:ascii="Times New Roman" w:hAnsi="Times New Roman" w:cs="Times New Roman"/>
                <w:b/>
                <w:sz w:val="26"/>
                <w:szCs w:val="26"/>
              </w:rPr>
              <w:t>Frequency Response and Frequency Bias Setting</w:t>
            </w:r>
            <w:r w:rsidRPr="009E04D2">
              <w:rPr>
                <w:rFonts w:ascii="Times New Roman" w:hAnsi="Times New Roman" w:cs="Times New Roman"/>
                <w:b/>
                <w:sz w:val="26"/>
                <w:szCs w:val="26"/>
              </w:rPr>
              <w:t>)</w:t>
            </w:r>
            <w:r>
              <w:rPr>
                <w:rFonts w:ascii="Times New Roman" w:hAnsi="Times New Roman" w:cs="Times New Roman"/>
                <w:b/>
                <w:sz w:val="26"/>
                <w:szCs w:val="26"/>
              </w:rPr>
              <w:t>]</w:t>
            </w:r>
          </w:p>
        </w:tc>
      </w:tr>
      <w:tr w:rsidRPr="002728BB" w:rsidR="00A97F3C" w:rsidTr="000548D3" w14:paraId="53F8CD3A" w14:textId="77777777">
        <w:trPr>
          <w:cantSplit/>
          <w:trHeight w:val="710"/>
        </w:trPr>
        <w:tc>
          <w:tcPr>
            <w:tcW w:w="940" w:type="pct"/>
            <w:shd w:val="clear" w:color="auto" w:fill="D9D9D9" w:themeFill="background1" w:themeFillShade="D9"/>
            <w:vAlign w:val="bottom"/>
          </w:tcPr>
          <w:p w:rsidRPr="002728BB" w:rsidR="00A97F3C" w:rsidP="00D32ACF" w:rsidRDefault="00A97F3C" w14:paraId="40BE1251" w14:textId="0F36B3E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Function</w:t>
            </w:r>
          </w:p>
        </w:tc>
        <w:tc>
          <w:tcPr>
            <w:tcW w:w="795" w:type="pct"/>
            <w:shd w:val="clear" w:color="auto" w:fill="D9D9D9" w:themeFill="background1" w:themeFillShade="D9"/>
            <w:vAlign w:val="bottom"/>
          </w:tcPr>
          <w:p w:rsidRPr="002728BB" w:rsidR="00A97F3C" w:rsidP="00D32ACF" w:rsidRDefault="00A97F3C" w14:paraId="56D17D39" w14:textId="66496470">
            <w:pPr>
              <w:spacing w:after="0" w:line="240" w:lineRule="auto"/>
              <w:jc w:val="center"/>
              <w:rPr>
                <w:rFonts w:ascii="Times New Roman" w:hAnsi="Times New Roman" w:cs="Times New Roman"/>
                <w:b/>
                <w:sz w:val="26"/>
                <w:szCs w:val="26"/>
              </w:rPr>
            </w:pPr>
            <w:r w:rsidRPr="002728BB">
              <w:rPr>
                <w:rFonts w:ascii="Times New Roman" w:hAnsi="Times New Roman" w:cs="Times New Roman"/>
                <w:b/>
                <w:sz w:val="26"/>
                <w:szCs w:val="26"/>
              </w:rPr>
              <w:t>Number of Respondents</w:t>
            </w:r>
            <w:r w:rsidRPr="002728BB">
              <w:rPr>
                <w:rFonts w:ascii="Times New Roman" w:hAnsi="Times New Roman" w:cs="Times New Roman"/>
                <w:b/>
                <w:sz w:val="26"/>
                <w:szCs w:val="26"/>
              </w:rPr>
              <w:br/>
              <w:t>(1)</w:t>
            </w:r>
          </w:p>
        </w:tc>
        <w:tc>
          <w:tcPr>
            <w:tcW w:w="784" w:type="pct"/>
            <w:shd w:val="clear" w:color="auto" w:fill="D9D9D9" w:themeFill="background1" w:themeFillShade="D9"/>
            <w:vAlign w:val="bottom"/>
          </w:tcPr>
          <w:p w:rsidRPr="002728BB" w:rsidR="00A97F3C" w:rsidP="00D32ACF" w:rsidRDefault="00A97F3C" w14:paraId="3DBDDEB5" w14:textId="63E5D707">
            <w:pPr>
              <w:spacing w:after="0" w:line="240" w:lineRule="auto"/>
              <w:jc w:val="center"/>
              <w:rPr>
                <w:rFonts w:ascii="Times New Roman" w:hAnsi="Times New Roman" w:cs="Times New Roman"/>
                <w:b/>
                <w:sz w:val="26"/>
                <w:szCs w:val="26"/>
              </w:rPr>
            </w:pPr>
            <w:r w:rsidRPr="002728BB">
              <w:rPr>
                <w:rFonts w:ascii="Times New Roman" w:hAnsi="Times New Roman" w:cs="Times New Roman"/>
                <w:b/>
                <w:sz w:val="26"/>
                <w:szCs w:val="26"/>
              </w:rPr>
              <w:t xml:space="preserve">Number of </w:t>
            </w:r>
            <w:r>
              <w:rPr>
                <w:rFonts w:ascii="Times New Roman" w:hAnsi="Times New Roman" w:cs="Times New Roman"/>
                <w:b/>
                <w:sz w:val="26"/>
                <w:szCs w:val="26"/>
              </w:rPr>
              <w:t xml:space="preserve">Annual </w:t>
            </w:r>
            <w:r w:rsidRPr="002728BB">
              <w:rPr>
                <w:rFonts w:ascii="Times New Roman" w:hAnsi="Times New Roman" w:cs="Times New Roman"/>
                <w:b/>
                <w:sz w:val="26"/>
                <w:szCs w:val="26"/>
              </w:rPr>
              <w:t>Responses per Respondent</w:t>
            </w:r>
          </w:p>
          <w:p w:rsidRPr="002728BB" w:rsidR="00A97F3C" w:rsidP="00D32ACF" w:rsidRDefault="00A97F3C" w14:paraId="381587EB" w14:textId="77777777">
            <w:pPr>
              <w:spacing w:after="0" w:line="240" w:lineRule="auto"/>
              <w:jc w:val="center"/>
              <w:rPr>
                <w:rFonts w:ascii="Times New Roman" w:hAnsi="Times New Roman" w:cs="Times New Roman"/>
                <w:b/>
                <w:sz w:val="26"/>
                <w:szCs w:val="26"/>
              </w:rPr>
            </w:pPr>
            <w:r w:rsidRPr="002728BB">
              <w:rPr>
                <w:rFonts w:ascii="Times New Roman" w:hAnsi="Times New Roman" w:cs="Times New Roman"/>
                <w:b/>
                <w:sz w:val="26"/>
                <w:szCs w:val="26"/>
              </w:rPr>
              <w:t>(2)</w:t>
            </w:r>
          </w:p>
        </w:tc>
        <w:tc>
          <w:tcPr>
            <w:tcW w:w="715" w:type="pct"/>
            <w:shd w:val="clear" w:color="auto" w:fill="D9D9D9" w:themeFill="background1" w:themeFillShade="D9"/>
            <w:vAlign w:val="bottom"/>
          </w:tcPr>
          <w:p w:rsidR="00A97F3C" w:rsidP="00D32ACF" w:rsidRDefault="00A97F3C" w14:paraId="737729A0" w14:textId="468CCC8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Total No. of Annual Responses</w:t>
            </w:r>
          </w:p>
          <w:p w:rsidRPr="002728BB" w:rsidR="00A97F3C" w:rsidP="00D32ACF" w:rsidRDefault="00A97F3C" w14:paraId="4F856E2A" w14:textId="1164CAD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(1)x(2)=(3)</w:t>
            </w:r>
          </w:p>
        </w:tc>
        <w:tc>
          <w:tcPr>
            <w:tcW w:w="764" w:type="pct"/>
            <w:shd w:val="clear" w:color="auto" w:fill="D9D9D9" w:themeFill="background1" w:themeFillShade="D9"/>
            <w:vAlign w:val="bottom"/>
          </w:tcPr>
          <w:p w:rsidRPr="002728BB" w:rsidR="00A97F3C" w:rsidP="00D32ACF" w:rsidRDefault="00A97F3C" w14:paraId="2D0C04C2" w14:textId="40EC6930">
            <w:pPr>
              <w:spacing w:after="0" w:line="240" w:lineRule="auto"/>
              <w:jc w:val="center"/>
              <w:rPr>
                <w:rFonts w:ascii="Times New Roman" w:hAnsi="Times New Roman" w:cs="Times New Roman"/>
                <w:b/>
                <w:sz w:val="26"/>
                <w:szCs w:val="26"/>
              </w:rPr>
            </w:pPr>
            <w:r w:rsidRPr="002728BB">
              <w:rPr>
                <w:rFonts w:ascii="Times New Roman" w:hAnsi="Times New Roman" w:cs="Times New Roman"/>
                <w:b/>
                <w:sz w:val="26"/>
                <w:szCs w:val="26"/>
              </w:rPr>
              <w:t xml:space="preserve">Average Burden Hours </w:t>
            </w:r>
            <w:r>
              <w:rPr>
                <w:rFonts w:ascii="Times New Roman" w:hAnsi="Times New Roman" w:cs="Times New Roman"/>
                <w:b/>
                <w:sz w:val="26"/>
                <w:szCs w:val="26"/>
              </w:rPr>
              <w:t xml:space="preserve">&amp; Cost ($) </w:t>
            </w:r>
            <w:r w:rsidRPr="002728BB">
              <w:rPr>
                <w:rFonts w:ascii="Times New Roman" w:hAnsi="Times New Roman" w:cs="Times New Roman"/>
                <w:b/>
                <w:sz w:val="26"/>
                <w:szCs w:val="26"/>
              </w:rPr>
              <w:t>Per Response</w:t>
            </w:r>
          </w:p>
          <w:p w:rsidRPr="002728BB" w:rsidR="00A97F3C" w:rsidP="00D32ACF" w:rsidRDefault="00A97F3C" w14:paraId="411F5DC5" w14:textId="40A14E15">
            <w:pPr>
              <w:spacing w:after="0" w:line="240" w:lineRule="auto"/>
              <w:jc w:val="center"/>
              <w:rPr>
                <w:rFonts w:ascii="Times New Roman" w:hAnsi="Times New Roman" w:cs="Times New Roman"/>
                <w:b/>
                <w:sz w:val="26"/>
                <w:szCs w:val="26"/>
              </w:rPr>
            </w:pPr>
            <w:r w:rsidRPr="002728BB">
              <w:rPr>
                <w:rFonts w:ascii="Times New Roman" w:hAnsi="Times New Roman" w:cs="Times New Roman"/>
                <w:b/>
                <w:sz w:val="26"/>
                <w:szCs w:val="26"/>
              </w:rPr>
              <w:t>(</w:t>
            </w:r>
            <w:r>
              <w:rPr>
                <w:rFonts w:ascii="Times New Roman" w:hAnsi="Times New Roman" w:cs="Times New Roman"/>
                <w:b/>
                <w:sz w:val="26"/>
                <w:szCs w:val="26"/>
              </w:rPr>
              <w:t>4</w:t>
            </w:r>
            <w:r w:rsidRPr="002728BB">
              <w:rPr>
                <w:rFonts w:ascii="Times New Roman" w:hAnsi="Times New Roman" w:cs="Times New Roman"/>
                <w:b/>
                <w:sz w:val="26"/>
                <w:szCs w:val="26"/>
              </w:rPr>
              <w:t>)</w:t>
            </w:r>
          </w:p>
        </w:tc>
        <w:tc>
          <w:tcPr>
            <w:tcW w:w="1002" w:type="pct"/>
            <w:shd w:val="clear" w:color="auto" w:fill="D9D9D9" w:themeFill="background1" w:themeFillShade="D9"/>
            <w:vAlign w:val="bottom"/>
          </w:tcPr>
          <w:p w:rsidRPr="002728BB" w:rsidR="00A97F3C" w:rsidP="00D32ACF" w:rsidRDefault="00A97F3C" w14:paraId="00222762" w14:textId="77777777">
            <w:pPr>
              <w:spacing w:after="0" w:line="240" w:lineRule="auto"/>
              <w:jc w:val="center"/>
              <w:rPr>
                <w:rFonts w:ascii="Times New Roman" w:hAnsi="Times New Roman" w:cs="Times New Roman"/>
                <w:b/>
                <w:sz w:val="26"/>
                <w:szCs w:val="26"/>
              </w:rPr>
            </w:pPr>
            <w:r w:rsidRPr="002728BB">
              <w:rPr>
                <w:rFonts w:ascii="Times New Roman" w:hAnsi="Times New Roman" w:cs="Times New Roman"/>
                <w:b/>
                <w:sz w:val="26"/>
                <w:szCs w:val="26"/>
              </w:rPr>
              <w:t>Total Annual Burden Hours</w:t>
            </w:r>
            <w:r>
              <w:rPr>
                <w:rFonts w:ascii="Times New Roman" w:hAnsi="Times New Roman" w:cs="Times New Roman"/>
                <w:b/>
                <w:sz w:val="26"/>
                <w:szCs w:val="26"/>
              </w:rPr>
              <w:t xml:space="preserve"> &amp; Total Annual Cost ($)</w:t>
            </w:r>
          </w:p>
          <w:p w:rsidRPr="002728BB" w:rsidR="00A97F3C" w:rsidP="00D32ACF" w:rsidRDefault="00A97F3C" w14:paraId="3DDC6B5B" w14:textId="34142672">
            <w:pPr>
              <w:spacing w:after="0" w:line="240" w:lineRule="auto"/>
              <w:jc w:val="center"/>
              <w:rPr>
                <w:rFonts w:ascii="Times New Roman" w:hAnsi="Times New Roman" w:cs="Times New Roman"/>
                <w:b/>
                <w:sz w:val="26"/>
                <w:szCs w:val="26"/>
              </w:rPr>
            </w:pPr>
            <w:r w:rsidRPr="002728BB">
              <w:rPr>
                <w:rFonts w:ascii="Times New Roman" w:hAnsi="Times New Roman" w:cs="Times New Roman"/>
                <w:b/>
                <w:sz w:val="26"/>
                <w:szCs w:val="26"/>
              </w:rPr>
              <w:t>(</w:t>
            </w:r>
            <w:r>
              <w:rPr>
                <w:rFonts w:ascii="Times New Roman" w:hAnsi="Times New Roman" w:cs="Times New Roman"/>
                <w:b/>
                <w:sz w:val="26"/>
                <w:szCs w:val="26"/>
              </w:rPr>
              <w:t>3</w:t>
            </w:r>
            <w:r w:rsidRPr="002728BB">
              <w:rPr>
                <w:rFonts w:ascii="Times New Roman" w:hAnsi="Times New Roman" w:cs="Times New Roman"/>
                <w:b/>
                <w:sz w:val="26"/>
                <w:szCs w:val="26"/>
              </w:rPr>
              <w:t>)x(</w:t>
            </w:r>
            <w:r>
              <w:rPr>
                <w:rFonts w:ascii="Times New Roman" w:hAnsi="Times New Roman" w:cs="Times New Roman"/>
                <w:b/>
                <w:sz w:val="26"/>
                <w:szCs w:val="26"/>
              </w:rPr>
              <w:t>4</w:t>
            </w:r>
            <w:r w:rsidRPr="002728BB">
              <w:rPr>
                <w:rFonts w:ascii="Times New Roman" w:hAnsi="Times New Roman" w:cs="Times New Roman"/>
                <w:b/>
                <w:sz w:val="26"/>
                <w:szCs w:val="26"/>
              </w:rPr>
              <w:t>)</w:t>
            </w:r>
            <w:r w:rsidRPr="002728BB" w:rsidDel="00D20264">
              <w:rPr>
                <w:rFonts w:ascii="Times New Roman" w:hAnsi="Times New Roman" w:cs="Times New Roman"/>
                <w:b/>
                <w:sz w:val="26"/>
                <w:szCs w:val="26"/>
              </w:rPr>
              <w:t xml:space="preserve"> </w:t>
            </w:r>
            <w:r>
              <w:rPr>
                <w:rFonts w:ascii="Times New Roman" w:hAnsi="Times New Roman" w:cs="Times New Roman"/>
                <w:b/>
                <w:sz w:val="26"/>
                <w:szCs w:val="26"/>
              </w:rPr>
              <w:t>=(5)</w:t>
            </w:r>
          </w:p>
          <w:p w:rsidRPr="000548D3" w:rsidR="00A97F3C" w:rsidP="00D32ACF" w:rsidRDefault="00A97F3C" w14:paraId="5DA9BE5D" w14:textId="3E0BC754">
            <w:pPr>
              <w:spacing w:after="0" w:line="240" w:lineRule="auto"/>
              <w:jc w:val="center"/>
              <w:rPr>
                <w:rFonts w:ascii="Times New Roman" w:hAnsi="Times New Roman" w:cs="Times New Roman"/>
                <w:b/>
                <w:sz w:val="26"/>
                <w:szCs w:val="26"/>
                <w:highlight w:val="cyan"/>
              </w:rPr>
            </w:pPr>
          </w:p>
        </w:tc>
      </w:tr>
      <w:tr w:rsidRPr="00157AC8" w:rsidR="00A97F3C" w:rsidTr="000548D3" w14:paraId="32492697" w14:textId="77777777">
        <w:trPr>
          <w:cantSplit/>
          <w:trHeight w:val="710"/>
        </w:trPr>
        <w:tc>
          <w:tcPr>
            <w:tcW w:w="940" w:type="pct"/>
          </w:tcPr>
          <w:p w:rsidRPr="002728BB" w:rsidR="00A97F3C" w:rsidP="00D32ACF" w:rsidRDefault="00B927F0" w14:paraId="0AE602F0" w14:textId="51FA5E0A">
            <w:pPr>
              <w:spacing w:after="0" w:line="240" w:lineRule="auto"/>
              <w:rPr>
                <w:rFonts w:ascii="Times New Roman" w:hAnsi="Times New Roman" w:cs="Times New Roman"/>
                <w:sz w:val="26"/>
                <w:szCs w:val="26"/>
              </w:rPr>
            </w:pPr>
            <w:r>
              <w:rPr>
                <w:rFonts w:ascii="Times New Roman" w:hAnsi="Times New Roman" w:cs="Times New Roman"/>
                <w:sz w:val="26"/>
                <w:szCs w:val="26"/>
              </w:rPr>
              <w:t>BA</w:t>
            </w:r>
            <w:r w:rsidR="003A27BA">
              <w:rPr>
                <w:rFonts w:ascii="Times New Roman" w:hAnsi="Times New Roman" w:cs="Times New Roman"/>
                <w:sz w:val="26"/>
                <w:szCs w:val="26"/>
              </w:rPr>
              <w:t xml:space="preserve"> &amp; </w:t>
            </w:r>
            <w:r w:rsidR="003E5ED0">
              <w:rPr>
                <w:rFonts w:ascii="Times New Roman" w:hAnsi="Times New Roman" w:cs="Times New Roman"/>
                <w:sz w:val="26"/>
                <w:szCs w:val="26"/>
              </w:rPr>
              <w:t>F</w:t>
            </w:r>
            <w:r>
              <w:rPr>
                <w:rFonts w:ascii="Times New Roman" w:hAnsi="Times New Roman" w:cs="Times New Roman"/>
                <w:sz w:val="26"/>
                <w:szCs w:val="26"/>
              </w:rPr>
              <w:t>RSG</w:t>
            </w:r>
            <w:r w:rsidR="003E5ED0">
              <w:rPr>
                <w:rFonts w:ascii="Times New Roman" w:hAnsi="Times New Roman" w:cs="Times New Roman"/>
                <w:b/>
                <w:sz w:val="26"/>
                <w:szCs w:val="26"/>
                <w:vertAlign w:val="superscript"/>
              </w:rPr>
              <w:fldChar w:fldCharType="begin"/>
            </w:r>
            <w:r w:rsidR="003E5ED0">
              <w:rPr>
                <w:rFonts w:ascii="Times New Roman" w:hAnsi="Times New Roman" w:cs="Times New Roman"/>
                <w:b/>
                <w:sz w:val="26"/>
                <w:szCs w:val="26"/>
              </w:rPr>
              <w:instrText xml:space="preserve"> NOTEREF _Ref366073937 \f \h </w:instrText>
            </w:r>
            <w:r w:rsidR="003E5ED0">
              <w:rPr>
                <w:rFonts w:ascii="Times New Roman" w:hAnsi="Times New Roman" w:cs="Times New Roman"/>
                <w:b/>
                <w:sz w:val="26"/>
                <w:szCs w:val="26"/>
                <w:vertAlign w:val="superscript"/>
              </w:rPr>
              <w:instrText xml:space="preserve"> \* MERGEFORMAT </w:instrText>
            </w:r>
            <w:r w:rsidR="003E5ED0">
              <w:rPr>
                <w:rFonts w:ascii="Times New Roman" w:hAnsi="Times New Roman" w:cs="Times New Roman"/>
                <w:b/>
                <w:sz w:val="26"/>
                <w:szCs w:val="26"/>
                <w:vertAlign w:val="superscript"/>
              </w:rPr>
            </w:r>
            <w:r w:rsidR="003E5ED0">
              <w:rPr>
                <w:rFonts w:ascii="Times New Roman" w:hAnsi="Times New Roman" w:cs="Times New Roman"/>
                <w:b/>
                <w:sz w:val="26"/>
                <w:szCs w:val="26"/>
                <w:vertAlign w:val="superscript"/>
              </w:rPr>
              <w:fldChar w:fldCharType="separate"/>
            </w:r>
            <w:r w:rsidR="003E5ED0">
              <w:rPr>
                <w:rStyle w:val="FootnoteReference"/>
                <w:rFonts w:cs="Times New Roman"/>
                <w:b w:val="0"/>
              </w:rPr>
              <w:footnoteReference w:id="12"/>
            </w:r>
            <w:r w:rsidR="003E5ED0">
              <w:rPr>
                <w:rFonts w:ascii="Times New Roman" w:hAnsi="Times New Roman" w:cs="Times New Roman"/>
                <w:b/>
                <w:sz w:val="26"/>
                <w:szCs w:val="26"/>
                <w:vertAlign w:val="superscript"/>
              </w:rPr>
              <w:fldChar w:fldCharType="end"/>
            </w:r>
            <w:r>
              <w:rPr>
                <w:rFonts w:ascii="Times New Roman" w:hAnsi="Times New Roman" w:cs="Times New Roman"/>
                <w:sz w:val="26"/>
                <w:szCs w:val="26"/>
              </w:rPr>
              <w:t xml:space="preserve"> </w:t>
            </w:r>
            <w:r w:rsidRPr="00B927F0">
              <w:rPr>
                <w:rFonts w:ascii="Times New Roman" w:hAnsi="Times New Roman" w:cs="Times New Roman"/>
                <w:sz w:val="26"/>
                <w:szCs w:val="26"/>
              </w:rPr>
              <w:t>Annual Reporting</w:t>
            </w:r>
            <w:r w:rsidR="003E5ED0">
              <w:rPr>
                <w:rFonts w:ascii="Times New Roman" w:hAnsi="Times New Roman" w:cs="Times New Roman"/>
                <w:sz w:val="26"/>
                <w:szCs w:val="26"/>
              </w:rPr>
              <w:t xml:space="preserve"> (ongoing)</w:t>
            </w:r>
            <w:r w:rsidRPr="00B927F0">
              <w:rPr>
                <w:rStyle w:val="FootnoteReference"/>
                <w:rFonts w:cs="Times New Roman"/>
                <w:b w:val="0"/>
                <w:vertAlign w:val="baseline"/>
              </w:rPr>
              <w:t xml:space="preserve"> </w:t>
            </w:r>
            <w:r w:rsidR="00A97F3C">
              <w:rPr>
                <w:rStyle w:val="FootnoteReference"/>
                <w:rFonts w:cs="Times New Roman"/>
              </w:rPr>
              <w:footnoteReference w:id="13"/>
            </w:r>
          </w:p>
        </w:tc>
        <w:tc>
          <w:tcPr>
            <w:tcW w:w="795" w:type="pct"/>
            <w:vAlign w:val="bottom"/>
          </w:tcPr>
          <w:p w:rsidRPr="002728BB" w:rsidR="00A97F3C" w:rsidP="00D32ACF" w:rsidRDefault="0076760A" w14:paraId="1394433D" w14:textId="4A553C5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98</w:t>
            </w:r>
          </w:p>
        </w:tc>
        <w:tc>
          <w:tcPr>
            <w:tcW w:w="784" w:type="pct"/>
            <w:vAlign w:val="bottom"/>
          </w:tcPr>
          <w:p w:rsidRPr="002728BB" w:rsidR="00A97F3C" w:rsidP="00D32ACF" w:rsidRDefault="003E5ED0" w14:paraId="39E44484" w14:textId="184DDB9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28</w:t>
            </w:r>
          </w:p>
        </w:tc>
        <w:tc>
          <w:tcPr>
            <w:tcW w:w="715" w:type="pct"/>
            <w:vAlign w:val="bottom"/>
          </w:tcPr>
          <w:p w:rsidR="00A97F3C" w:rsidP="00D32ACF" w:rsidRDefault="0076760A" w14:paraId="429F01C0" w14:textId="42F8904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2,744</w:t>
            </w:r>
          </w:p>
        </w:tc>
        <w:tc>
          <w:tcPr>
            <w:tcW w:w="764" w:type="pct"/>
            <w:vAlign w:val="bottom"/>
          </w:tcPr>
          <w:p w:rsidRPr="002728BB" w:rsidR="00A97F3C" w:rsidP="00D32ACF" w:rsidRDefault="00A97F3C" w14:paraId="05254F21" w14:textId="54C3AFE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8 hrs.; </w:t>
            </w:r>
            <w:r w:rsidR="003D3618">
              <w:rPr>
                <w:rFonts w:ascii="Times New Roman" w:hAnsi="Times New Roman" w:cs="Times New Roman"/>
                <w:sz w:val="26"/>
                <w:szCs w:val="26"/>
              </w:rPr>
              <w:t>$561.52</w:t>
            </w:r>
          </w:p>
        </w:tc>
        <w:tc>
          <w:tcPr>
            <w:tcW w:w="1002" w:type="pct"/>
            <w:vAlign w:val="bottom"/>
          </w:tcPr>
          <w:p w:rsidRPr="000548D3" w:rsidR="00A97F3C" w:rsidP="00D32ACF" w:rsidRDefault="003D3618" w14:paraId="2FB79E85" w14:textId="4C8A09F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21,952</w:t>
            </w:r>
            <w:r w:rsidRPr="00157AC8" w:rsidR="00A97F3C">
              <w:rPr>
                <w:rFonts w:ascii="Times New Roman" w:hAnsi="Times New Roman" w:cs="Times New Roman"/>
                <w:sz w:val="26"/>
                <w:szCs w:val="26"/>
              </w:rPr>
              <w:t xml:space="preserve"> </w:t>
            </w:r>
            <w:r w:rsidRPr="00157AC8" w:rsidR="004378AC">
              <w:rPr>
                <w:rFonts w:ascii="Times New Roman" w:hAnsi="Times New Roman" w:cs="Times New Roman"/>
                <w:sz w:val="26"/>
                <w:szCs w:val="26"/>
              </w:rPr>
              <w:t>hrs.;</w:t>
            </w:r>
            <w:r w:rsidRPr="00157AC8" w:rsidR="00A97F3C">
              <w:rPr>
                <w:rFonts w:ascii="Times New Roman" w:hAnsi="Times New Roman" w:cs="Times New Roman"/>
                <w:sz w:val="26"/>
                <w:szCs w:val="26"/>
              </w:rPr>
              <w:t xml:space="preserve"> </w:t>
            </w:r>
            <w:r>
              <w:rPr>
                <w:rFonts w:ascii="Times New Roman" w:hAnsi="Times New Roman" w:cs="Times New Roman"/>
                <w:sz w:val="26"/>
                <w:szCs w:val="26"/>
              </w:rPr>
              <w:t>$1,540,810.88</w:t>
            </w:r>
          </w:p>
        </w:tc>
      </w:tr>
      <w:tr w:rsidRPr="00157AC8" w:rsidR="00A97F3C" w:rsidTr="000548D3" w14:paraId="247FDBF4" w14:textId="77777777">
        <w:trPr>
          <w:cantSplit/>
          <w:trHeight w:val="701"/>
        </w:trPr>
        <w:tc>
          <w:tcPr>
            <w:tcW w:w="940" w:type="pct"/>
            <w:vAlign w:val="bottom"/>
          </w:tcPr>
          <w:p w:rsidRPr="002728BB" w:rsidR="00A97F3C" w:rsidP="00D32ACF" w:rsidRDefault="00A97F3C" w14:paraId="0B41F258" w14:textId="39FB849B">
            <w:pPr>
              <w:spacing w:after="0" w:line="240" w:lineRule="auto"/>
              <w:rPr>
                <w:rFonts w:ascii="Times New Roman" w:hAnsi="Times New Roman" w:cs="Times New Roman"/>
                <w:sz w:val="26"/>
                <w:szCs w:val="26"/>
              </w:rPr>
            </w:pPr>
            <w:r>
              <w:rPr>
                <w:rFonts w:ascii="Times New Roman" w:hAnsi="Times New Roman" w:cs="Times New Roman"/>
                <w:sz w:val="26"/>
                <w:szCs w:val="26"/>
              </w:rPr>
              <w:t>Evidence Retention (ongoing)</w:t>
            </w:r>
            <w:r>
              <w:rPr>
                <w:rStyle w:val="FootnoteReference"/>
                <w:rFonts w:cs="Times New Roman"/>
              </w:rPr>
              <w:footnoteReference w:id="14"/>
            </w:r>
          </w:p>
        </w:tc>
        <w:tc>
          <w:tcPr>
            <w:tcW w:w="795" w:type="pct"/>
            <w:tcBorders>
              <w:bottom w:val="single" w:color="auto" w:sz="4" w:space="0"/>
            </w:tcBorders>
            <w:vAlign w:val="bottom"/>
          </w:tcPr>
          <w:p w:rsidRPr="002728BB" w:rsidR="00A97F3C" w:rsidP="003E5ED0" w:rsidRDefault="0076760A" w14:paraId="608B75DE" w14:textId="66AD82C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98</w:t>
            </w:r>
          </w:p>
        </w:tc>
        <w:tc>
          <w:tcPr>
            <w:tcW w:w="784" w:type="pct"/>
            <w:tcBorders>
              <w:bottom w:val="single" w:color="auto" w:sz="4" w:space="0"/>
            </w:tcBorders>
            <w:vAlign w:val="bottom"/>
          </w:tcPr>
          <w:p w:rsidRPr="002728BB" w:rsidR="00A97F3C" w:rsidP="00D32ACF" w:rsidRDefault="00A97F3C" w14:paraId="6135B2D1" w14:textId="77777777">
            <w:pPr>
              <w:spacing w:after="0" w:line="240" w:lineRule="auto"/>
              <w:jc w:val="right"/>
              <w:rPr>
                <w:rFonts w:ascii="Times New Roman" w:hAnsi="Times New Roman" w:cs="Times New Roman"/>
                <w:sz w:val="26"/>
                <w:szCs w:val="26"/>
              </w:rPr>
            </w:pPr>
            <w:r w:rsidRPr="002728BB">
              <w:rPr>
                <w:rFonts w:ascii="Times New Roman" w:hAnsi="Times New Roman" w:cs="Times New Roman"/>
                <w:sz w:val="26"/>
                <w:szCs w:val="26"/>
              </w:rPr>
              <w:t>1</w:t>
            </w:r>
          </w:p>
        </w:tc>
        <w:tc>
          <w:tcPr>
            <w:tcW w:w="715" w:type="pct"/>
            <w:tcBorders>
              <w:bottom w:val="single" w:color="auto" w:sz="4" w:space="0"/>
            </w:tcBorders>
            <w:vAlign w:val="bottom"/>
          </w:tcPr>
          <w:p w:rsidRPr="002728BB" w:rsidR="00A97F3C" w:rsidP="00D32ACF" w:rsidRDefault="005A5297" w14:paraId="204A7456" w14:textId="297EE6A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98</w:t>
            </w:r>
          </w:p>
        </w:tc>
        <w:tc>
          <w:tcPr>
            <w:tcW w:w="764" w:type="pct"/>
            <w:tcBorders>
              <w:bottom w:val="single" w:color="auto" w:sz="4" w:space="0"/>
            </w:tcBorders>
            <w:vAlign w:val="bottom"/>
          </w:tcPr>
          <w:p w:rsidRPr="002728BB" w:rsidR="00A97F3C" w:rsidP="00D32ACF" w:rsidRDefault="005762BA" w14:paraId="6419EEB7" w14:textId="6639A6D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w:t>
            </w:r>
            <w:r w:rsidR="00A97F3C">
              <w:rPr>
                <w:rFonts w:ascii="Times New Roman" w:hAnsi="Times New Roman" w:cs="Times New Roman"/>
                <w:sz w:val="26"/>
                <w:szCs w:val="26"/>
              </w:rPr>
              <w:t xml:space="preserve"> hr.; $</w:t>
            </w:r>
            <w:r>
              <w:rPr>
                <w:rFonts w:ascii="Times New Roman" w:hAnsi="Times New Roman" w:cs="Times New Roman"/>
                <w:sz w:val="26"/>
                <w:szCs w:val="26"/>
              </w:rPr>
              <w:t>82</w:t>
            </w:r>
            <w:r w:rsidR="00A97F3C">
              <w:rPr>
                <w:rFonts w:ascii="Times New Roman" w:hAnsi="Times New Roman" w:cs="Times New Roman"/>
                <w:sz w:val="26"/>
                <w:szCs w:val="26"/>
              </w:rPr>
              <w:t>.0</w:t>
            </w:r>
            <w:r>
              <w:rPr>
                <w:rFonts w:ascii="Times New Roman" w:hAnsi="Times New Roman" w:cs="Times New Roman"/>
                <w:sz w:val="26"/>
                <w:szCs w:val="26"/>
              </w:rPr>
              <w:t>6</w:t>
            </w:r>
          </w:p>
        </w:tc>
        <w:tc>
          <w:tcPr>
            <w:tcW w:w="1002" w:type="pct"/>
            <w:vAlign w:val="bottom"/>
          </w:tcPr>
          <w:p w:rsidRPr="000548D3" w:rsidR="00A97F3C" w:rsidP="00D32ACF" w:rsidRDefault="005A5297" w14:paraId="43C2D55B" w14:textId="00C2AEB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196</w:t>
            </w:r>
            <w:r w:rsidRPr="00157AC8" w:rsidR="00A97F3C">
              <w:rPr>
                <w:rFonts w:ascii="Times New Roman" w:hAnsi="Times New Roman" w:cs="Times New Roman"/>
                <w:sz w:val="26"/>
                <w:szCs w:val="26"/>
              </w:rPr>
              <w:t xml:space="preserve"> hrs.; </w:t>
            </w:r>
            <w:r w:rsidR="00F81F46">
              <w:rPr>
                <w:rFonts w:ascii="Times New Roman" w:hAnsi="Times New Roman" w:cs="Times New Roman"/>
                <w:sz w:val="26"/>
                <w:szCs w:val="26"/>
              </w:rPr>
              <w:t>$8,041.88</w:t>
            </w:r>
          </w:p>
        </w:tc>
      </w:tr>
      <w:tr w:rsidRPr="00157AC8" w:rsidR="00A97F3C" w:rsidTr="000548D3" w14:paraId="6CA27F5D" w14:textId="77777777">
        <w:trPr>
          <w:cantSplit/>
          <w:trHeight w:val="368"/>
        </w:trPr>
        <w:tc>
          <w:tcPr>
            <w:tcW w:w="940" w:type="pct"/>
            <w:tcBorders>
              <w:bottom w:val="single" w:color="auto" w:sz="4" w:space="0"/>
            </w:tcBorders>
            <w:vAlign w:val="bottom"/>
          </w:tcPr>
          <w:p w:rsidRPr="000548D3" w:rsidR="00A97F3C" w:rsidP="00D32ACF" w:rsidRDefault="00A97F3C" w14:paraId="5825D596" w14:textId="77777777">
            <w:pPr>
              <w:spacing w:after="0" w:line="240" w:lineRule="auto"/>
              <w:rPr>
                <w:rFonts w:ascii="Times New Roman" w:hAnsi="Times New Roman" w:cs="Times New Roman"/>
                <w:b/>
                <w:bCs/>
                <w:sz w:val="26"/>
                <w:szCs w:val="26"/>
              </w:rPr>
            </w:pPr>
            <w:r w:rsidRPr="000548D3">
              <w:rPr>
                <w:rFonts w:ascii="Times New Roman" w:hAnsi="Times New Roman" w:cs="Times New Roman"/>
                <w:b/>
                <w:bCs/>
                <w:sz w:val="26"/>
                <w:szCs w:val="26"/>
              </w:rPr>
              <w:t>TOTAL</w:t>
            </w:r>
          </w:p>
        </w:tc>
        <w:tc>
          <w:tcPr>
            <w:tcW w:w="3058" w:type="pct"/>
            <w:gridSpan w:val="4"/>
            <w:tcBorders>
              <w:bottom w:val="single" w:color="auto" w:sz="4" w:space="0"/>
            </w:tcBorders>
            <w:shd w:val="clear" w:color="auto" w:fill="D9D9D9" w:themeFill="background1" w:themeFillShade="D9"/>
            <w:vAlign w:val="bottom"/>
          </w:tcPr>
          <w:p w:rsidRPr="002728BB" w:rsidR="00A97F3C" w:rsidP="00D32ACF" w:rsidRDefault="00A97F3C" w14:paraId="3E7FD34E" w14:textId="4515E935">
            <w:pPr>
              <w:spacing w:after="0" w:line="240" w:lineRule="auto"/>
              <w:jc w:val="right"/>
              <w:rPr>
                <w:rFonts w:ascii="Times New Roman" w:hAnsi="Times New Roman" w:cs="Times New Roman"/>
                <w:sz w:val="26"/>
                <w:szCs w:val="26"/>
              </w:rPr>
            </w:pPr>
          </w:p>
        </w:tc>
        <w:tc>
          <w:tcPr>
            <w:tcW w:w="1002" w:type="pct"/>
            <w:tcBorders>
              <w:bottom w:val="single" w:color="auto" w:sz="4" w:space="0"/>
            </w:tcBorders>
            <w:vAlign w:val="bottom"/>
          </w:tcPr>
          <w:p w:rsidR="00C97D06" w:rsidP="00D32ACF" w:rsidRDefault="00C97D06" w14:paraId="5B390AE3"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22,148 hrs;</w:t>
            </w:r>
          </w:p>
          <w:p w:rsidRPr="000548D3" w:rsidR="00A97F3C" w:rsidP="00D32ACF" w:rsidRDefault="005C1795" w14:paraId="726A21E0" w14:textId="0AB13EC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$1,548,</w:t>
            </w:r>
            <w:r w:rsidR="003E5F77">
              <w:rPr>
                <w:rFonts w:ascii="Times New Roman" w:hAnsi="Times New Roman" w:cs="Times New Roman"/>
                <w:sz w:val="26"/>
                <w:szCs w:val="26"/>
              </w:rPr>
              <w:t>852.76</w:t>
            </w:r>
          </w:p>
        </w:tc>
      </w:tr>
    </w:tbl>
    <w:p w:rsidRPr="001F366E" w:rsidR="00E176BA" w:rsidP="004002C1" w:rsidRDefault="00E176BA" w14:paraId="20D7FEA4" w14:textId="46B616F8">
      <w:pPr>
        <w:spacing w:after="0" w:line="480" w:lineRule="auto"/>
        <w:rPr>
          <w:rFonts w:ascii="Times New Roman" w:hAnsi="Times New Roman" w:eastAsia="Times New Roman" w:cs="Times New Roman"/>
          <w:sz w:val="24"/>
          <w:szCs w:val="26"/>
          <w:vertAlign w:val="superscript"/>
        </w:rPr>
      </w:pPr>
    </w:p>
    <w:p w:rsidR="00E176BA" w:rsidP="004002C1" w:rsidRDefault="004002C1" w14:paraId="2804CD70" w14:textId="7777777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 xml:space="preserve">Comments:  </w:t>
      </w:r>
      <w:r w:rsidRPr="004002C1">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E176BA" w:rsidRDefault="00E176BA" w14:paraId="3FE77713" w14:textId="77777777">
      <w:pPr>
        <w:rPr>
          <w:rFonts w:ascii="Times New Roman" w:hAnsi="Times New Roman" w:eastAsia="Times New Roman" w:cs="Times New Roman"/>
          <w:sz w:val="26"/>
          <w:szCs w:val="26"/>
        </w:rPr>
      </w:pPr>
      <w:r>
        <w:rPr>
          <w:rFonts w:ascii="Times New Roman" w:hAnsi="Times New Roman" w:eastAsia="Times New Roman" w:cs="Times New Roman"/>
          <w:sz w:val="26"/>
          <w:szCs w:val="26"/>
        </w:rPr>
        <w:br w:type="page"/>
      </w:r>
    </w:p>
    <w:p w:rsidRPr="004002C1" w:rsidR="004002C1" w:rsidP="004002C1" w:rsidRDefault="004002C1" w14:paraId="1F7C647A" w14:textId="5B49F922">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lastRenderedPageBreak/>
        <w:t>clarity of the information collection; and (4) ways to minimize the burden of the collection of information on those who are to respond, including the use of automated collection techniques or other forms of information technology.</w:t>
      </w:r>
    </w:p>
    <w:p w:rsidRPr="004002C1" w:rsidR="004002C1" w:rsidP="004002C1" w:rsidRDefault="004002C1" w14:paraId="02275EB6"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3B691D0C" w14:textId="77777777">
      <w:pPr>
        <w:tabs>
          <w:tab w:val="left" w:pos="5040"/>
        </w:tabs>
        <w:spacing w:after="0" w:line="240" w:lineRule="auto"/>
        <w:rPr>
          <w:rFonts w:ascii="Times New Roman" w:hAnsi="Times New Roman" w:eastAsia="Times New Roman" w:cs="Times New Roman"/>
          <w:sz w:val="26"/>
          <w:szCs w:val="26"/>
        </w:rPr>
      </w:pPr>
    </w:p>
    <w:p w:rsidRPr="004002C1" w:rsidR="004002C1" w:rsidP="004002C1" w:rsidRDefault="004002C1" w14:paraId="4A8C204A" w14:textId="77777777">
      <w:pPr>
        <w:spacing w:after="0" w:line="240" w:lineRule="auto"/>
        <w:rPr>
          <w:rFonts w:ascii="Times New Roman" w:hAnsi="Times New Roman" w:eastAsia="Times New Roman" w:cs="Times New Roman"/>
          <w:sz w:val="26"/>
          <w:szCs w:val="26"/>
        </w:rPr>
      </w:pPr>
    </w:p>
    <w:p w:rsidRPr="004002C1" w:rsidR="004002C1" w:rsidP="00D62B9D" w:rsidRDefault="004002C1" w14:paraId="7CBF99EF" w14:textId="77777777">
      <w:pPr>
        <w:tabs>
          <w:tab w:val="left" w:pos="5040"/>
        </w:tabs>
        <w:spacing w:after="0" w:line="240" w:lineRule="auto"/>
        <w:ind w:firstLine="2174"/>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       Kimberly D. Bose,</w:t>
      </w:r>
    </w:p>
    <w:p w:rsidRPr="004002C1" w:rsidR="004002C1" w:rsidP="004002C1" w:rsidRDefault="004002C1" w14:paraId="5D816AF8" w14:textId="77777777">
      <w:pPr>
        <w:spacing w:after="0" w:line="240" w:lineRule="auto"/>
        <w:ind w:firstLine="2174"/>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          Secretary.</w:t>
      </w:r>
    </w:p>
    <w:p w:rsidRPr="004002C1" w:rsidR="00E704E3" w:rsidRDefault="00E704E3" w14:paraId="79240005" w14:textId="04322B90">
      <w:pPr>
        <w:rPr>
          <w:rFonts w:ascii="Times New Roman" w:hAnsi="Times New Roman" w:cs="Times New Roman"/>
          <w:sz w:val="26"/>
          <w:szCs w:val="26"/>
        </w:rPr>
      </w:pPr>
    </w:p>
    <w:sectPr w:rsidRPr="004002C1" w:rsidR="00E704E3" w:rsidSect="003567B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39533" w14:textId="77777777" w:rsidR="00AF1AA1" w:rsidRDefault="00AF1AA1" w:rsidP="004002C1">
      <w:pPr>
        <w:spacing w:after="0" w:line="240" w:lineRule="auto"/>
      </w:pPr>
      <w:r>
        <w:separator/>
      </w:r>
    </w:p>
  </w:endnote>
  <w:endnote w:type="continuationSeparator" w:id="0">
    <w:p w14:paraId="3E36E9EF" w14:textId="77777777" w:rsidR="00AF1AA1" w:rsidRDefault="00AF1AA1" w:rsidP="0040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0F34" w14:textId="77777777" w:rsidR="00C3002A" w:rsidRDefault="00C30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542E" w14:textId="62F0E0C1" w:rsidR="00031689" w:rsidRPr="00031689" w:rsidRDefault="00031689">
    <w:pPr>
      <w:pStyle w:val="Footer"/>
      <w:rPr>
        <w:rFonts w:ascii="Times New Roman" w:hAnsi="Times New Roman" w:cs="Times New Roman"/>
        <w:sz w:val="26"/>
        <w:szCs w:val="26"/>
      </w:rPr>
    </w:pPr>
    <w:r>
      <w:tab/>
    </w:r>
    <w:sdt>
      <w:sdtPr>
        <w:rPr>
          <w:rFonts w:ascii="Times New Roman" w:hAnsi="Times New Roman" w:cs="Times New Roman"/>
          <w:sz w:val="26"/>
          <w:szCs w:val="26"/>
        </w:rPr>
        <w:id w:val="-661550423"/>
        <w:docPartObj>
          <w:docPartGallery w:val="Page Numbers (Bottom of Page)"/>
          <w:docPartUnique/>
        </w:docPartObj>
      </w:sdtPr>
      <w:sdtEndPr>
        <w:rPr>
          <w:noProof/>
        </w:rPr>
      </w:sdtEndPr>
      <w:sdtContent>
        <w:r w:rsidRPr="00031689">
          <w:rPr>
            <w:rFonts w:ascii="Times New Roman" w:hAnsi="Times New Roman" w:cs="Times New Roman"/>
            <w:sz w:val="26"/>
            <w:szCs w:val="26"/>
          </w:rPr>
          <w:fldChar w:fldCharType="begin"/>
        </w:r>
        <w:r w:rsidRPr="00031689">
          <w:rPr>
            <w:rFonts w:ascii="Times New Roman" w:hAnsi="Times New Roman" w:cs="Times New Roman"/>
            <w:sz w:val="26"/>
            <w:szCs w:val="26"/>
          </w:rPr>
          <w:instrText xml:space="preserve"> PAGE   \* MERGEFORMAT </w:instrText>
        </w:r>
        <w:r w:rsidRPr="00031689">
          <w:rPr>
            <w:rFonts w:ascii="Times New Roman" w:hAnsi="Times New Roman" w:cs="Times New Roman"/>
            <w:sz w:val="26"/>
            <w:szCs w:val="26"/>
          </w:rPr>
          <w:fldChar w:fldCharType="separate"/>
        </w:r>
        <w:r w:rsidRPr="00031689">
          <w:rPr>
            <w:rFonts w:ascii="Times New Roman" w:hAnsi="Times New Roman" w:cs="Times New Roman"/>
            <w:noProof/>
            <w:sz w:val="26"/>
            <w:szCs w:val="26"/>
          </w:rPr>
          <w:t>2</w:t>
        </w:r>
        <w:r w:rsidRPr="00031689">
          <w:rPr>
            <w:rFonts w:ascii="Times New Roman" w:hAnsi="Times New Roman" w:cs="Times New Roman"/>
            <w:noProof/>
            <w:sz w:val="26"/>
            <w:szCs w:val="26"/>
          </w:rPr>
          <w:fldChar w:fldCharType="end"/>
        </w:r>
      </w:sdtContent>
    </w:sdt>
  </w:p>
  <w:p w14:paraId="23775542" w14:textId="0A742FBE" w:rsidR="00031689" w:rsidRPr="00031689" w:rsidRDefault="00031689" w:rsidP="00031689">
    <w:pPr>
      <w:pStyle w:val="Footer"/>
      <w:ind w:firstLine="4320"/>
      <w:rPr>
        <w:rFonts w:ascii="Times New Roman" w:hAnsi="Times New Roman" w:cs="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2C66" w14:textId="77777777" w:rsidR="00C3002A" w:rsidRDefault="00C3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FA7D" w14:textId="77777777" w:rsidR="00AF1AA1" w:rsidRDefault="00AF1AA1" w:rsidP="004002C1">
      <w:pPr>
        <w:spacing w:after="0" w:line="240" w:lineRule="auto"/>
      </w:pPr>
      <w:r>
        <w:separator/>
      </w:r>
    </w:p>
  </w:footnote>
  <w:footnote w:type="continuationSeparator" w:id="0">
    <w:p w14:paraId="6276706E" w14:textId="77777777" w:rsidR="00AF1AA1" w:rsidRDefault="00AF1AA1" w:rsidP="004002C1">
      <w:pPr>
        <w:spacing w:after="0" w:line="240" w:lineRule="auto"/>
      </w:pPr>
      <w:r>
        <w:continuationSeparator/>
      </w:r>
    </w:p>
  </w:footnote>
  <w:footnote w:id="1">
    <w:p w14:paraId="4343CF44" w14:textId="00519892" w:rsidR="004002C1" w:rsidRPr="0070711F" w:rsidRDefault="004002C1" w:rsidP="004002C1">
      <w:pPr>
        <w:pStyle w:val="FootnoteText"/>
        <w:spacing w:after="260"/>
        <w:rPr>
          <w:rFonts w:ascii="Times New Roman" w:hAnsi="Times New Roman" w:cs="Times New Roman"/>
          <w:sz w:val="26"/>
          <w:szCs w:val="26"/>
        </w:rPr>
      </w:pPr>
      <w:r w:rsidRPr="0070711F">
        <w:rPr>
          <w:rStyle w:val="FootnoteReference"/>
          <w:rFonts w:cs="Times New Roman"/>
        </w:rPr>
        <w:footnoteRef/>
      </w:r>
      <w:r w:rsidRPr="0070711F">
        <w:rPr>
          <w:rFonts w:ascii="Times New Roman" w:hAnsi="Times New Roman" w:cs="Times New Roman"/>
          <w:sz w:val="26"/>
          <w:szCs w:val="26"/>
        </w:rPr>
        <w:t xml:space="preserve"> Energy Policy Act of 2005, Pub. L. No. 109-58, Title XII, Subtitle A, 119 Stat. 594, 941 (codified at 16 U.S.C. 824</w:t>
      </w:r>
      <w:r w:rsidRPr="0070711F">
        <w:rPr>
          <w:rFonts w:ascii="Times New Roman" w:hAnsi="Times New Roman" w:cs="Times New Roman"/>
          <w:i/>
          <w:sz w:val="26"/>
          <w:szCs w:val="26"/>
        </w:rPr>
        <w:t>o</w:t>
      </w:r>
      <w:r w:rsidRPr="0070711F">
        <w:rPr>
          <w:rFonts w:ascii="Times New Roman" w:hAnsi="Times New Roman" w:cs="Times New Roman"/>
          <w:sz w:val="26"/>
          <w:szCs w:val="26"/>
        </w:rPr>
        <w:t>).</w:t>
      </w:r>
    </w:p>
  </w:footnote>
  <w:footnote w:id="2">
    <w:p w14:paraId="1B7345DD" w14:textId="2A3DA1D5" w:rsidR="004002C1" w:rsidRPr="001F4B09" w:rsidRDefault="004002C1" w:rsidP="004002C1">
      <w:pPr>
        <w:pStyle w:val="FootnoteText"/>
        <w:spacing w:after="26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16 U.S.C. 824</w:t>
      </w:r>
      <w:r w:rsidRPr="001F4B09">
        <w:rPr>
          <w:rFonts w:ascii="Times New Roman" w:hAnsi="Times New Roman" w:cs="Times New Roman"/>
          <w:i/>
          <w:sz w:val="26"/>
          <w:szCs w:val="26"/>
        </w:rPr>
        <w:t>o</w:t>
      </w:r>
      <w:r w:rsidRPr="001F4B09">
        <w:rPr>
          <w:rFonts w:ascii="Times New Roman" w:hAnsi="Times New Roman" w:cs="Times New Roman"/>
          <w:sz w:val="26"/>
          <w:szCs w:val="26"/>
        </w:rPr>
        <w:t>(e)(3).</w:t>
      </w:r>
    </w:p>
  </w:footnote>
  <w:footnote w:id="3">
    <w:p w14:paraId="304BE0D0" w14:textId="77777777" w:rsidR="004002C1" w:rsidRPr="001F4B09" w:rsidRDefault="004002C1" w:rsidP="004002C1">
      <w:pPr>
        <w:pStyle w:val="FootnoteText"/>
        <w:keepLines/>
        <w:spacing w:after="26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w:t>
      </w:r>
      <w:r w:rsidRPr="001F4B09">
        <w:rPr>
          <w:rFonts w:ascii="Times New Roman" w:hAnsi="Times New Roman" w:cs="Times New Roman"/>
          <w:i/>
          <w:iCs/>
          <w:sz w:val="26"/>
          <w:szCs w:val="26"/>
        </w:rPr>
        <w:t>Rules Concerning Certification of the Electric Reliability Organization; and Procedures for the Establishment, Approval, and Enforcement of Electric Reliability Standards</w:t>
      </w:r>
      <w:r w:rsidRPr="001F4B09">
        <w:rPr>
          <w:rFonts w:ascii="Times New Roman" w:hAnsi="Times New Roman" w:cs="Times New Roman"/>
          <w:sz w:val="26"/>
          <w:szCs w:val="26"/>
        </w:rPr>
        <w:t xml:space="preserve">, Order No. 672, FERC Stats. &amp; Regs. ¶ 31,204, </w:t>
      </w:r>
      <w:r w:rsidRPr="001F4B09">
        <w:rPr>
          <w:rFonts w:ascii="Times New Roman" w:hAnsi="Times New Roman" w:cs="Times New Roman"/>
          <w:i/>
          <w:iCs/>
          <w:sz w:val="26"/>
          <w:szCs w:val="26"/>
        </w:rPr>
        <w:t>order on reh’g</w:t>
      </w:r>
      <w:r w:rsidRPr="001F4B09">
        <w:rPr>
          <w:rFonts w:ascii="Times New Roman" w:hAnsi="Times New Roman" w:cs="Times New Roman"/>
          <w:sz w:val="26"/>
          <w:szCs w:val="26"/>
        </w:rPr>
        <w:t>, Order No. 672-A, FERC Stats. &amp; Regs. ¶ 31,212 (2006).</w:t>
      </w:r>
    </w:p>
  </w:footnote>
  <w:footnote w:id="4">
    <w:p w14:paraId="69FC67DF" w14:textId="77777777" w:rsidR="004002C1" w:rsidRPr="001F4B09" w:rsidRDefault="004002C1" w:rsidP="004002C1">
      <w:pPr>
        <w:pStyle w:val="FootnoteText"/>
        <w:spacing w:after="26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w:t>
      </w:r>
      <w:r w:rsidRPr="001F4B09">
        <w:rPr>
          <w:rFonts w:ascii="Times New Roman" w:hAnsi="Times New Roman" w:cs="Times New Roman"/>
          <w:i/>
          <w:sz w:val="26"/>
          <w:szCs w:val="26"/>
        </w:rPr>
        <w:t>North American Electric Reliability Corp</w:t>
      </w:r>
      <w:r w:rsidRPr="001F4B09">
        <w:rPr>
          <w:rFonts w:ascii="Times New Roman" w:hAnsi="Times New Roman" w:cs="Times New Roman"/>
          <w:sz w:val="26"/>
          <w:szCs w:val="26"/>
        </w:rPr>
        <w:t xml:space="preserve">., 116 FERC ¶ 61,062, </w:t>
      </w:r>
      <w:r w:rsidRPr="001F4B09">
        <w:rPr>
          <w:rFonts w:ascii="Times New Roman" w:hAnsi="Times New Roman" w:cs="Times New Roman"/>
          <w:i/>
          <w:sz w:val="26"/>
          <w:szCs w:val="26"/>
        </w:rPr>
        <w:t>order on reh’g and compliance</w:t>
      </w:r>
      <w:r w:rsidRPr="001F4B09">
        <w:rPr>
          <w:rFonts w:ascii="Times New Roman" w:hAnsi="Times New Roman" w:cs="Times New Roman"/>
          <w:sz w:val="26"/>
          <w:szCs w:val="26"/>
        </w:rPr>
        <w:t>, 117 FERC ¶ 61,126 (2006),</w:t>
      </w:r>
      <w:r w:rsidRPr="001F4B09">
        <w:rPr>
          <w:rFonts w:ascii="Times New Roman" w:hAnsi="Times New Roman" w:cs="Times New Roman"/>
          <w:i/>
          <w:sz w:val="26"/>
          <w:szCs w:val="26"/>
        </w:rPr>
        <w:t xml:space="preserve"> order on compliance</w:t>
      </w:r>
      <w:r w:rsidRPr="001F4B09">
        <w:rPr>
          <w:rFonts w:ascii="Times New Roman" w:hAnsi="Times New Roman" w:cs="Times New Roman"/>
          <w:sz w:val="26"/>
          <w:szCs w:val="26"/>
        </w:rPr>
        <w:t xml:space="preserve">, 118 FERC ¶ 61,190, </w:t>
      </w:r>
      <w:r w:rsidRPr="001F4B09">
        <w:rPr>
          <w:rFonts w:ascii="Times New Roman" w:hAnsi="Times New Roman" w:cs="Times New Roman"/>
          <w:i/>
          <w:sz w:val="26"/>
          <w:szCs w:val="26"/>
        </w:rPr>
        <w:t>order on reh’g</w:t>
      </w:r>
      <w:r w:rsidRPr="001F4B09">
        <w:rPr>
          <w:rFonts w:ascii="Times New Roman" w:hAnsi="Times New Roman" w:cs="Times New Roman"/>
          <w:sz w:val="26"/>
          <w:szCs w:val="26"/>
        </w:rPr>
        <w:t xml:space="preserve">, 119 FERC ¶ 61,046 (2007), </w:t>
      </w:r>
      <w:r w:rsidRPr="001F4B09">
        <w:rPr>
          <w:rFonts w:ascii="Times New Roman" w:hAnsi="Times New Roman" w:cs="Times New Roman"/>
          <w:i/>
          <w:sz w:val="26"/>
          <w:szCs w:val="26"/>
        </w:rPr>
        <w:t>aff’d sub nom. Alcoa Inc. v. FERC</w:t>
      </w:r>
      <w:r w:rsidRPr="001F4B09">
        <w:rPr>
          <w:rFonts w:ascii="Times New Roman" w:hAnsi="Times New Roman" w:cs="Times New Roman"/>
          <w:sz w:val="26"/>
          <w:szCs w:val="26"/>
        </w:rPr>
        <w:t>, 564 F.3d 1342 (D.C. Cir. 2009).</w:t>
      </w:r>
    </w:p>
  </w:footnote>
  <w:footnote w:id="5">
    <w:p w14:paraId="02939001" w14:textId="27BF990C" w:rsidR="00670F04" w:rsidRDefault="00670F04">
      <w:pPr>
        <w:pStyle w:val="FootnoteText"/>
        <w:rPr>
          <w:rFonts w:ascii="Times New Roman" w:hAnsi="Times New Roman" w:cs="Times New Roman"/>
          <w:sz w:val="26"/>
          <w:szCs w:val="26"/>
        </w:rPr>
      </w:pPr>
      <w:r w:rsidRPr="006C1870">
        <w:rPr>
          <w:rStyle w:val="FootnoteReference"/>
          <w:rFonts w:cs="Times New Roman"/>
        </w:rPr>
        <w:footnoteRef/>
      </w:r>
      <w:r w:rsidRPr="000548D3">
        <w:rPr>
          <w:rFonts w:ascii="Times New Roman" w:hAnsi="Times New Roman" w:cs="Times New Roman"/>
          <w:sz w:val="26"/>
          <w:szCs w:val="26"/>
        </w:rPr>
        <w:t xml:space="preserve"> The DLO is posted in eLibrary at </w:t>
      </w:r>
    </w:p>
    <w:p w14:paraId="7C5F34AD" w14:textId="13ECC180" w:rsidR="008C337F" w:rsidRDefault="0060021E">
      <w:pPr>
        <w:pStyle w:val="FootnoteText"/>
        <w:rPr>
          <w:rFonts w:ascii="Times New Roman" w:hAnsi="Times New Roman" w:cs="Times New Roman"/>
          <w:sz w:val="26"/>
          <w:szCs w:val="26"/>
        </w:rPr>
      </w:pPr>
      <w:hyperlink r:id="rId1" w:history="1">
        <w:r w:rsidR="008C337F" w:rsidRPr="008C337F">
          <w:rPr>
            <w:rStyle w:val="Hyperlink"/>
            <w:rFonts w:ascii="Times New Roman" w:hAnsi="Times New Roman" w:cs="Times New Roman"/>
            <w:sz w:val="26"/>
            <w:szCs w:val="26"/>
          </w:rPr>
          <w:t>https://elibrary.ferc.gov/idmws/common/OpenNat.asp?fileID=15585069</w:t>
        </w:r>
      </w:hyperlink>
    </w:p>
    <w:p w14:paraId="32FD6DAE" w14:textId="77777777" w:rsidR="00BC345C" w:rsidRPr="000548D3" w:rsidRDefault="00BC345C">
      <w:pPr>
        <w:pStyle w:val="FootnoteText"/>
        <w:rPr>
          <w:rFonts w:ascii="Times New Roman" w:hAnsi="Times New Roman" w:cs="Times New Roman"/>
          <w:sz w:val="26"/>
          <w:szCs w:val="26"/>
        </w:rPr>
      </w:pPr>
    </w:p>
  </w:footnote>
  <w:footnote w:id="6">
    <w:p w14:paraId="1329CDD3" w14:textId="77777777" w:rsidR="004002C1" w:rsidRPr="001F4B09" w:rsidRDefault="004002C1" w:rsidP="004002C1">
      <w:pPr>
        <w:pStyle w:val="FootnoteText"/>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p w14:paraId="6C0F054D" w14:textId="77777777" w:rsidR="004002C1" w:rsidRPr="004C19E9" w:rsidRDefault="004002C1" w:rsidP="004002C1">
      <w:pPr>
        <w:pStyle w:val="FootnoteText"/>
        <w:rPr>
          <w:sz w:val="26"/>
          <w:szCs w:val="26"/>
        </w:rPr>
      </w:pPr>
    </w:p>
  </w:footnote>
  <w:footnote w:id="7">
    <w:p w14:paraId="1B899510" w14:textId="5E684610" w:rsidR="001F1EC9" w:rsidRDefault="001F1EC9">
      <w:pPr>
        <w:pStyle w:val="FootnoteText"/>
        <w:rPr>
          <w:rFonts w:ascii="Times New Roman" w:hAnsi="Times New Roman" w:cs="Times New Roman"/>
          <w:sz w:val="26"/>
          <w:szCs w:val="26"/>
        </w:rPr>
      </w:pPr>
      <w:r>
        <w:rPr>
          <w:rStyle w:val="FootnoteReference"/>
        </w:rPr>
        <w:footnoteRef/>
      </w:r>
      <w:r>
        <w:t xml:space="preserve"> </w:t>
      </w:r>
      <w:r w:rsidRPr="00B70DFD">
        <w:rPr>
          <w:rFonts w:ascii="Times New Roman" w:hAnsi="Times New Roman" w:cs="Times New Roman"/>
          <w:sz w:val="26"/>
          <w:szCs w:val="26"/>
        </w:rPr>
        <w:t xml:space="preserve">NERC Petition, Exh. </w:t>
      </w:r>
      <w:r>
        <w:rPr>
          <w:rFonts w:ascii="Times New Roman" w:hAnsi="Times New Roman" w:cs="Times New Roman"/>
          <w:sz w:val="26"/>
          <w:szCs w:val="26"/>
        </w:rPr>
        <w:t>A1</w:t>
      </w:r>
      <w:r w:rsidRPr="00B70DFD">
        <w:rPr>
          <w:rFonts w:ascii="Times New Roman" w:hAnsi="Times New Roman" w:cs="Times New Roman"/>
          <w:sz w:val="26"/>
          <w:szCs w:val="26"/>
        </w:rPr>
        <w:t xml:space="preserve"> at </w:t>
      </w:r>
      <w:r>
        <w:rPr>
          <w:rFonts w:ascii="Times New Roman" w:hAnsi="Times New Roman" w:cs="Times New Roman"/>
          <w:sz w:val="26"/>
          <w:szCs w:val="26"/>
        </w:rPr>
        <w:t>11</w:t>
      </w:r>
      <w:r w:rsidRPr="00B70DFD">
        <w:rPr>
          <w:rFonts w:ascii="Times New Roman" w:hAnsi="Times New Roman" w:cs="Times New Roman"/>
          <w:sz w:val="26"/>
          <w:szCs w:val="26"/>
        </w:rPr>
        <w:t>.</w:t>
      </w:r>
    </w:p>
    <w:p w14:paraId="14B34226" w14:textId="77777777" w:rsidR="001F1EC9" w:rsidRDefault="001F1EC9">
      <w:pPr>
        <w:pStyle w:val="FootnoteText"/>
      </w:pPr>
    </w:p>
  </w:footnote>
  <w:footnote w:id="8">
    <w:p w14:paraId="0827B650" w14:textId="4AF028AA" w:rsidR="00B70DFD" w:rsidRPr="00B70DFD" w:rsidRDefault="00B70DFD" w:rsidP="00B70DFD">
      <w:pPr>
        <w:pStyle w:val="FootnoteText"/>
        <w:rPr>
          <w:rFonts w:ascii="Times New Roman" w:hAnsi="Times New Roman" w:cs="Times New Roman"/>
          <w:sz w:val="26"/>
          <w:szCs w:val="26"/>
        </w:rPr>
      </w:pPr>
      <w:r w:rsidRPr="00B70DFD">
        <w:rPr>
          <w:rStyle w:val="FootnoteReference"/>
          <w:rFonts w:cs="Times New Roman"/>
        </w:rPr>
        <w:footnoteRef/>
      </w:r>
      <w:r w:rsidRPr="00B70DFD">
        <w:rPr>
          <w:rFonts w:ascii="Times New Roman" w:hAnsi="Times New Roman" w:cs="Times New Roman"/>
          <w:sz w:val="26"/>
          <w:szCs w:val="26"/>
        </w:rPr>
        <w:t xml:space="preserve"> The information is automatically generated from computer data bases.  However, time is allotted to compile, verify, and review the information.</w:t>
      </w:r>
    </w:p>
  </w:footnote>
  <w:footnote w:id="9">
    <w:p w14:paraId="7689C000" w14:textId="5D7E07C4" w:rsidR="00B70DFD" w:rsidRDefault="00B70DFD" w:rsidP="00B70DFD">
      <w:pPr>
        <w:pStyle w:val="FootnoteText"/>
        <w:rPr>
          <w:rFonts w:ascii="Times New Roman" w:hAnsi="Times New Roman" w:cs="Times New Roman"/>
          <w:sz w:val="26"/>
          <w:szCs w:val="26"/>
        </w:rPr>
      </w:pPr>
      <w:r w:rsidRPr="00B70DFD">
        <w:rPr>
          <w:rStyle w:val="FootnoteReference"/>
          <w:rFonts w:cs="Times New Roman"/>
        </w:rPr>
        <w:footnoteRef/>
      </w:r>
      <w:r w:rsidRPr="00B70DFD">
        <w:rPr>
          <w:rFonts w:ascii="Times New Roman" w:hAnsi="Times New Roman" w:cs="Times New Roman"/>
          <w:sz w:val="26"/>
          <w:szCs w:val="26"/>
        </w:rPr>
        <w:t xml:space="preserve"> Assuming an average of between 20 and 35 events per year.</w:t>
      </w:r>
    </w:p>
    <w:p w14:paraId="46FCD4C0" w14:textId="77777777" w:rsidR="00EB5147" w:rsidRPr="00B70DFD" w:rsidRDefault="00EB5147" w:rsidP="00B70DFD">
      <w:pPr>
        <w:pStyle w:val="FootnoteText"/>
        <w:rPr>
          <w:rFonts w:ascii="Times New Roman" w:hAnsi="Times New Roman" w:cs="Times New Roman"/>
          <w:sz w:val="26"/>
          <w:szCs w:val="26"/>
        </w:rPr>
      </w:pPr>
    </w:p>
  </w:footnote>
  <w:footnote w:id="10">
    <w:p w14:paraId="1D97AEE5" w14:textId="2A009374" w:rsidR="00B70DFD" w:rsidRDefault="00B70DFD" w:rsidP="00B70DFD">
      <w:pPr>
        <w:pStyle w:val="FootnoteText"/>
        <w:rPr>
          <w:rFonts w:ascii="Times New Roman" w:hAnsi="Times New Roman" w:cs="Times New Roman"/>
          <w:sz w:val="26"/>
          <w:szCs w:val="26"/>
        </w:rPr>
      </w:pPr>
      <w:r w:rsidRPr="00B70DFD">
        <w:rPr>
          <w:rStyle w:val="FootnoteReference"/>
          <w:rFonts w:cs="Times New Roman"/>
        </w:rPr>
        <w:footnoteRef/>
      </w:r>
      <w:r w:rsidRPr="00B70DFD">
        <w:rPr>
          <w:rFonts w:ascii="Times New Roman" w:hAnsi="Times New Roman" w:cs="Times New Roman"/>
          <w:sz w:val="26"/>
          <w:szCs w:val="26"/>
        </w:rPr>
        <w:t xml:space="preserve"> </w:t>
      </w:r>
      <w:r w:rsidR="00EB5147" w:rsidRPr="00EB5147">
        <w:rPr>
          <w:rFonts w:ascii="Times New Roman" w:hAnsi="Times New Roman" w:cs="Times New Roman"/>
          <w:sz w:val="26"/>
          <w:szCs w:val="26"/>
        </w:rPr>
        <w:t>NERC Compliance Registry (</w:t>
      </w:r>
      <w:r w:rsidR="00B927F0">
        <w:rPr>
          <w:rFonts w:ascii="Times New Roman" w:hAnsi="Times New Roman" w:cs="Times New Roman"/>
          <w:sz w:val="26"/>
          <w:szCs w:val="26"/>
        </w:rPr>
        <w:t>July 17</w:t>
      </w:r>
      <w:r w:rsidR="00EB5147" w:rsidRPr="00EB5147">
        <w:rPr>
          <w:rFonts w:ascii="Times New Roman" w:hAnsi="Times New Roman" w:cs="Times New Roman"/>
          <w:sz w:val="26"/>
          <w:szCs w:val="26"/>
        </w:rPr>
        <w:t xml:space="preserve">, 2020), </w:t>
      </w:r>
      <w:r w:rsidR="00EB5147" w:rsidRPr="00EB5147">
        <w:rPr>
          <w:rFonts w:ascii="Times New Roman" w:hAnsi="Times New Roman" w:cs="Times New Roman"/>
          <w:i/>
          <w:sz w:val="26"/>
          <w:szCs w:val="26"/>
        </w:rPr>
        <w:t xml:space="preserve">available at </w:t>
      </w:r>
      <w:r w:rsidR="00EB5147" w:rsidRPr="00EB5147">
        <w:rPr>
          <w:rFonts w:ascii="Times New Roman" w:hAnsi="Times New Roman" w:cs="Times New Roman"/>
          <w:sz w:val="26"/>
          <w:szCs w:val="26"/>
        </w:rPr>
        <w:t xml:space="preserve"> </w:t>
      </w:r>
      <w:hyperlink r:id="rId2" w:history="1">
        <w:r w:rsidR="00EB5147" w:rsidRPr="00EB5147">
          <w:rPr>
            <w:rStyle w:val="Hyperlink"/>
            <w:rFonts w:ascii="Times New Roman" w:hAnsi="Times New Roman" w:cs="Times New Roman"/>
            <w:sz w:val="26"/>
            <w:szCs w:val="26"/>
          </w:rPr>
          <w:t>https://www.nerc.com/pa/comp/Registration%20and%20Certification%20DL/NERC_Compliance_Registry_Matrix_Excel.xlsx</w:t>
        </w:r>
      </w:hyperlink>
      <w:r w:rsidRPr="00B70DFD">
        <w:rPr>
          <w:rFonts w:ascii="Times New Roman" w:hAnsi="Times New Roman" w:cs="Times New Roman"/>
          <w:sz w:val="26"/>
          <w:szCs w:val="26"/>
        </w:rPr>
        <w:t>.</w:t>
      </w:r>
    </w:p>
    <w:p w14:paraId="450E0423" w14:textId="77777777" w:rsidR="00EB5147" w:rsidRPr="009B749C" w:rsidRDefault="00EB5147" w:rsidP="00B70DFD">
      <w:pPr>
        <w:pStyle w:val="FootnoteText"/>
        <w:rPr>
          <w:szCs w:val="26"/>
        </w:rPr>
      </w:pPr>
    </w:p>
  </w:footnote>
  <w:footnote w:id="11">
    <w:p w14:paraId="1CF9A3B4" w14:textId="4D25B64F" w:rsidR="001B6C53" w:rsidRDefault="00B75EB0" w:rsidP="00B75EB0">
      <w:pPr>
        <w:pStyle w:val="FootnoteText"/>
        <w:rPr>
          <w:rFonts w:ascii="Times New Roman" w:hAnsi="Times New Roman" w:cs="Times New Roman"/>
          <w:sz w:val="26"/>
          <w:szCs w:val="26"/>
        </w:rPr>
      </w:pPr>
      <w:r w:rsidRPr="00A2003C">
        <w:rPr>
          <w:rStyle w:val="FootnoteReference"/>
        </w:rPr>
        <w:footnoteRef/>
      </w:r>
      <w:r w:rsidR="006C04A7">
        <w:rPr>
          <w:rFonts w:ascii="Times New Roman" w:hAnsi="Times New Roman" w:cs="Times New Roman"/>
          <w:sz w:val="26"/>
          <w:szCs w:val="26"/>
        </w:rPr>
        <w:t xml:space="preserve">The hourly cost estimates are based on </w:t>
      </w:r>
      <w:r w:rsidR="001B6C53">
        <w:rPr>
          <w:rFonts w:ascii="Times New Roman" w:hAnsi="Times New Roman" w:cs="Times New Roman"/>
          <w:sz w:val="26"/>
          <w:szCs w:val="26"/>
        </w:rPr>
        <w:t xml:space="preserve">wage </w:t>
      </w:r>
      <w:r w:rsidR="006C04A7">
        <w:rPr>
          <w:rFonts w:ascii="Times New Roman" w:hAnsi="Times New Roman" w:cs="Times New Roman"/>
          <w:sz w:val="26"/>
          <w:szCs w:val="26"/>
        </w:rPr>
        <w:t xml:space="preserve">data from the Bureau of Labor Statistics </w:t>
      </w:r>
      <w:r w:rsidR="001B6C53">
        <w:rPr>
          <w:rFonts w:ascii="Times New Roman" w:hAnsi="Times New Roman" w:cs="Times New Roman"/>
          <w:sz w:val="26"/>
          <w:szCs w:val="26"/>
        </w:rPr>
        <w:t xml:space="preserve">for May 2019 (at </w:t>
      </w:r>
      <w:hyperlink r:id="rId3" w:history="1">
        <w:r w:rsidR="001B6C53" w:rsidRPr="00E24415">
          <w:rPr>
            <w:rStyle w:val="Hyperlink"/>
            <w:rFonts w:ascii="Times New Roman" w:hAnsi="Times New Roman" w:cs="Times New Roman"/>
            <w:sz w:val="26"/>
            <w:szCs w:val="26"/>
          </w:rPr>
          <w:t>https://www.bls.gov/oes/current/naics2_22.htm</w:t>
        </w:r>
      </w:hyperlink>
      <w:r w:rsidR="001B6C53">
        <w:rPr>
          <w:rFonts w:ascii="Times New Roman" w:hAnsi="Times New Roman" w:cs="Times New Roman"/>
          <w:sz w:val="26"/>
          <w:szCs w:val="26"/>
        </w:rPr>
        <w:t xml:space="preserve">) and benefits data for Dec. 2019 (issued March 2020, at </w:t>
      </w:r>
      <w:hyperlink r:id="rId4" w:history="1">
        <w:r w:rsidR="001B6C53" w:rsidRPr="00E24415">
          <w:rPr>
            <w:rStyle w:val="Hyperlink"/>
            <w:rFonts w:ascii="Times New Roman" w:hAnsi="Times New Roman" w:cs="Times New Roman"/>
            <w:sz w:val="26"/>
            <w:szCs w:val="26"/>
          </w:rPr>
          <w:t>https://www.bls.gov/news.release/ecec.nr0.htm</w:t>
        </w:r>
      </w:hyperlink>
      <w:r w:rsidR="001B6C53">
        <w:rPr>
          <w:rFonts w:ascii="Times New Roman" w:hAnsi="Times New Roman" w:cs="Times New Roman"/>
          <w:sz w:val="26"/>
          <w:szCs w:val="26"/>
        </w:rPr>
        <w:t xml:space="preserve">).  The hourly costs (for wages and benefits) </w:t>
      </w:r>
      <w:r w:rsidR="0076760A">
        <w:rPr>
          <w:rFonts w:ascii="Times New Roman" w:hAnsi="Times New Roman" w:cs="Times New Roman"/>
          <w:sz w:val="26"/>
          <w:szCs w:val="26"/>
        </w:rPr>
        <w:t xml:space="preserve">for reporting </w:t>
      </w:r>
      <w:r w:rsidR="001B6C53">
        <w:rPr>
          <w:rFonts w:ascii="Times New Roman" w:hAnsi="Times New Roman" w:cs="Times New Roman"/>
          <w:sz w:val="26"/>
          <w:szCs w:val="26"/>
        </w:rPr>
        <w:t>are</w:t>
      </w:r>
      <w:r w:rsidR="0076760A">
        <w:rPr>
          <w:rFonts w:ascii="Times New Roman" w:hAnsi="Times New Roman" w:cs="Times New Roman"/>
          <w:sz w:val="26"/>
          <w:szCs w:val="26"/>
        </w:rPr>
        <w:t>:</w:t>
      </w:r>
      <w:r w:rsidR="001B6C53">
        <w:rPr>
          <w:rFonts w:ascii="Times New Roman" w:hAnsi="Times New Roman" w:cs="Times New Roman"/>
          <w:sz w:val="26"/>
          <w:szCs w:val="26"/>
        </w:rPr>
        <w:t xml:space="preserve">  Electrical Engineer (Occupation code 17-2071), </w:t>
      </w:r>
      <w:r w:rsidR="0076760A">
        <w:rPr>
          <w:rFonts w:ascii="Times New Roman" w:hAnsi="Times New Roman" w:cs="Times New Roman"/>
          <w:sz w:val="26"/>
          <w:szCs w:val="26"/>
        </w:rPr>
        <w:t>$</w:t>
      </w:r>
      <w:r w:rsidR="00D33561">
        <w:rPr>
          <w:rFonts w:ascii="Times New Roman" w:hAnsi="Times New Roman" w:cs="Times New Roman"/>
          <w:sz w:val="26"/>
          <w:szCs w:val="26"/>
        </w:rPr>
        <w:t>70.19</w:t>
      </w:r>
      <w:r w:rsidR="0076760A">
        <w:rPr>
          <w:rFonts w:ascii="Times New Roman" w:hAnsi="Times New Roman" w:cs="Times New Roman"/>
          <w:sz w:val="26"/>
          <w:szCs w:val="26"/>
        </w:rPr>
        <w:t>.</w:t>
      </w:r>
      <w:r w:rsidR="001B6C53">
        <w:rPr>
          <w:rFonts w:ascii="Times New Roman" w:hAnsi="Times New Roman" w:cs="Times New Roman"/>
          <w:sz w:val="26"/>
          <w:szCs w:val="26"/>
        </w:rPr>
        <w:t xml:space="preserve"> </w:t>
      </w:r>
      <w:r w:rsidR="0076760A">
        <w:rPr>
          <w:rFonts w:ascii="Times New Roman" w:hAnsi="Times New Roman" w:cs="Times New Roman"/>
          <w:sz w:val="26"/>
          <w:szCs w:val="26"/>
        </w:rPr>
        <w:t xml:space="preserve">The hourly costs (for wages and benefits) for evidence retention are:  </w:t>
      </w:r>
      <w:r w:rsidR="001B6C53">
        <w:rPr>
          <w:rFonts w:ascii="Times New Roman" w:hAnsi="Times New Roman" w:cs="Times New Roman"/>
          <w:sz w:val="26"/>
          <w:szCs w:val="26"/>
        </w:rPr>
        <w:t>Information and Record Clerk (Occupation code 43-4199), $41.03.</w:t>
      </w:r>
    </w:p>
    <w:p w14:paraId="75F90CC7" w14:textId="34162F27" w:rsidR="00594A56" w:rsidRPr="0013511B" w:rsidRDefault="00B75EB0" w:rsidP="00B75EB0">
      <w:pPr>
        <w:pStyle w:val="FootnoteText"/>
        <w:rPr>
          <w:sz w:val="26"/>
          <w:szCs w:val="26"/>
        </w:rPr>
      </w:pPr>
      <w:r w:rsidRPr="0013511B">
        <w:rPr>
          <w:sz w:val="26"/>
          <w:szCs w:val="26"/>
        </w:rPr>
        <w:t xml:space="preserve"> </w:t>
      </w:r>
    </w:p>
  </w:footnote>
  <w:footnote w:id="12">
    <w:p w14:paraId="7FCA91C7" w14:textId="6CB20746" w:rsidR="003E5ED0" w:rsidRPr="005F20E8" w:rsidRDefault="003E5ED0" w:rsidP="003E5ED0">
      <w:pPr>
        <w:pStyle w:val="FootnoteText"/>
        <w:rPr>
          <w:rFonts w:ascii="Times New Roman" w:hAnsi="Times New Roman" w:cs="Times New Roman"/>
          <w:sz w:val="26"/>
          <w:szCs w:val="26"/>
        </w:rPr>
      </w:pPr>
      <w:r>
        <w:rPr>
          <w:rStyle w:val="FootnoteReference"/>
        </w:rPr>
        <w:footnoteRef/>
      </w:r>
      <w:r>
        <w:t xml:space="preserve"> </w:t>
      </w:r>
      <w:r w:rsidRPr="00B927F0">
        <w:rPr>
          <w:rFonts w:ascii="Times New Roman" w:hAnsi="Times New Roman" w:cs="Times New Roman"/>
          <w:sz w:val="26"/>
          <w:szCs w:val="26"/>
        </w:rPr>
        <w:t>BA</w:t>
      </w:r>
      <w:r>
        <w:rPr>
          <w:rFonts w:ascii="Times New Roman" w:hAnsi="Times New Roman" w:cs="Times New Roman"/>
          <w:sz w:val="26"/>
          <w:szCs w:val="26"/>
        </w:rPr>
        <w:t xml:space="preserve"> </w:t>
      </w:r>
      <w:r w:rsidRPr="00B927F0">
        <w:rPr>
          <w:rFonts w:ascii="Times New Roman" w:hAnsi="Times New Roman" w:cs="Times New Roman"/>
          <w:sz w:val="26"/>
          <w:szCs w:val="26"/>
        </w:rPr>
        <w:t>=</w:t>
      </w:r>
      <w:r>
        <w:rPr>
          <w:rFonts w:ascii="Times New Roman" w:hAnsi="Times New Roman" w:cs="Times New Roman"/>
          <w:sz w:val="26"/>
          <w:szCs w:val="26"/>
        </w:rPr>
        <w:t xml:space="preserve"> </w:t>
      </w:r>
      <w:r w:rsidRPr="00B927F0">
        <w:rPr>
          <w:rFonts w:ascii="Times New Roman" w:hAnsi="Times New Roman" w:cs="Times New Roman"/>
          <w:sz w:val="26"/>
          <w:szCs w:val="26"/>
        </w:rPr>
        <w:t xml:space="preserve">Balancing Authority; </w:t>
      </w:r>
      <w:r>
        <w:rPr>
          <w:rFonts w:ascii="Times New Roman" w:hAnsi="Times New Roman" w:cs="Times New Roman"/>
          <w:sz w:val="26"/>
          <w:szCs w:val="26"/>
        </w:rPr>
        <w:t>F</w:t>
      </w:r>
      <w:r w:rsidRPr="00B927F0">
        <w:rPr>
          <w:rFonts w:ascii="Times New Roman" w:hAnsi="Times New Roman" w:cs="Times New Roman"/>
          <w:sz w:val="26"/>
          <w:szCs w:val="26"/>
        </w:rPr>
        <w:t>RSG</w:t>
      </w:r>
      <w:r>
        <w:rPr>
          <w:rFonts w:ascii="Times New Roman" w:hAnsi="Times New Roman" w:cs="Times New Roman"/>
          <w:sz w:val="26"/>
          <w:szCs w:val="26"/>
        </w:rPr>
        <w:t xml:space="preserve"> </w:t>
      </w:r>
      <w:r w:rsidRPr="00B927F0">
        <w:rPr>
          <w:rFonts w:ascii="Times New Roman" w:hAnsi="Times New Roman" w:cs="Times New Roman"/>
          <w:sz w:val="26"/>
          <w:szCs w:val="26"/>
        </w:rPr>
        <w:t>=</w:t>
      </w:r>
      <w:r>
        <w:rPr>
          <w:rFonts w:ascii="Times New Roman" w:hAnsi="Times New Roman" w:cs="Times New Roman"/>
          <w:sz w:val="26"/>
          <w:szCs w:val="26"/>
        </w:rPr>
        <w:t xml:space="preserve"> Frequency </w:t>
      </w:r>
      <w:r w:rsidRPr="00B927F0">
        <w:rPr>
          <w:rFonts w:ascii="Times New Roman" w:hAnsi="Times New Roman" w:cs="Times New Roman"/>
          <w:sz w:val="26"/>
          <w:szCs w:val="26"/>
        </w:rPr>
        <w:t>Res</w:t>
      </w:r>
      <w:r>
        <w:rPr>
          <w:rFonts w:ascii="Times New Roman" w:hAnsi="Times New Roman" w:cs="Times New Roman"/>
          <w:sz w:val="26"/>
          <w:szCs w:val="26"/>
        </w:rPr>
        <w:t>ponse</w:t>
      </w:r>
      <w:r w:rsidRPr="00B927F0">
        <w:rPr>
          <w:rFonts w:ascii="Times New Roman" w:hAnsi="Times New Roman" w:cs="Times New Roman"/>
          <w:sz w:val="26"/>
          <w:szCs w:val="26"/>
        </w:rPr>
        <w:t xml:space="preserve"> Sharing Group.</w:t>
      </w:r>
    </w:p>
    <w:p w14:paraId="19477B14" w14:textId="77777777" w:rsidR="003E5ED0" w:rsidRDefault="003E5ED0" w:rsidP="003E5ED0">
      <w:pPr>
        <w:pStyle w:val="FootnoteText"/>
      </w:pPr>
    </w:p>
  </w:footnote>
  <w:footnote w:id="13">
    <w:p w14:paraId="4D66B056" w14:textId="35ADEEE1" w:rsidR="00A97F3C" w:rsidRDefault="00A97F3C">
      <w:pPr>
        <w:pStyle w:val="FootnoteText"/>
        <w:rPr>
          <w:rFonts w:ascii="Times New Roman" w:hAnsi="Times New Roman" w:cs="Times New Roman"/>
          <w:sz w:val="26"/>
          <w:szCs w:val="26"/>
        </w:rPr>
      </w:pPr>
      <w:r w:rsidRPr="002E192F">
        <w:rPr>
          <w:rStyle w:val="FootnoteReference"/>
          <w:rFonts w:cs="Times New Roman"/>
        </w:rPr>
        <w:footnoteRef/>
      </w:r>
      <w:r w:rsidRPr="000548D3">
        <w:rPr>
          <w:rFonts w:ascii="Times New Roman" w:hAnsi="Times New Roman" w:cs="Times New Roman"/>
          <w:sz w:val="26"/>
          <w:szCs w:val="26"/>
        </w:rPr>
        <w:t xml:space="preserve"> The </w:t>
      </w:r>
      <w:r w:rsidR="003A27BA">
        <w:rPr>
          <w:rFonts w:ascii="Times New Roman" w:hAnsi="Times New Roman" w:cs="Times New Roman"/>
          <w:sz w:val="26"/>
          <w:szCs w:val="26"/>
        </w:rPr>
        <w:t xml:space="preserve">average </w:t>
      </w:r>
      <w:r w:rsidRPr="000548D3">
        <w:rPr>
          <w:rFonts w:ascii="Times New Roman" w:hAnsi="Times New Roman" w:cs="Times New Roman"/>
          <w:sz w:val="26"/>
          <w:szCs w:val="26"/>
        </w:rPr>
        <w:t xml:space="preserve">hourly cost </w:t>
      </w:r>
      <w:r>
        <w:rPr>
          <w:rFonts w:ascii="Times New Roman" w:hAnsi="Times New Roman" w:cs="Times New Roman"/>
          <w:sz w:val="26"/>
          <w:szCs w:val="26"/>
        </w:rPr>
        <w:t xml:space="preserve">(for wages plus benefits) </w:t>
      </w:r>
      <w:r w:rsidR="00825AE7">
        <w:rPr>
          <w:rFonts w:ascii="Times New Roman" w:hAnsi="Times New Roman" w:cs="Times New Roman"/>
          <w:sz w:val="26"/>
          <w:szCs w:val="26"/>
        </w:rPr>
        <w:t xml:space="preserve">is $70.19 for </w:t>
      </w:r>
      <w:r w:rsidR="0018036B">
        <w:rPr>
          <w:rFonts w:ascii="Times New Roman" w:hAnsi="Times New Roman" w:cs="Times New Roman"/>
          <w:sz w:val="26"/>
          <w:szCs w:val="26"/>
        </w:rPr>
        <w:t>an</w:t>
      </w:r>
      <w:r w:rsidRPr="000548D3">
        <w:rPr>
          <w:rFonts w:ascii="Times New Roman" w:hAnsi="Times New Roman" w:cs="Times New Roman"/>
          <w:sz w:val="26"/>
          <w:szCs w:val="26"/>
        </w:rPr>
        <w:t xml:space="preserve"> Electrical Engineer</w:t>
      </w:r>
      <w:r w:rsidR="00941B45">
        <w:rPr>
          <w:rFonts w:ascii="Times New Roman" w:hAnsi="Times New Roman" w:cs="Times New Roman"/>
          <w:sz w:val="26"/>
          <w:szCs w:val="26"/>
        </w:rPr>
        <w:t>.</w:t>
      </w:r>
    </w:p>
    <w:p w14:paraId="20B80918" w14:textId="77777777" w:rsidR="00A97F3C" w:rsidRPr="000548D3" w:rsidRDefault="00A97F3C">
      <w:pPr>
        <w:pStyle w:val="FootnoteText"/>
        <w:rPr>
          <w:rFonts w:ascii="Times New Roman" w:hAnsi="Times New Roman" w:cs="Times New Roman"/>
          <w:sz w:val="26"/>
          <w:szCs w:val="26"/>
        </w:rPr>
      </w:pPr>
    </w:p>
  </w:footnote>
  <w:footnote w:id="14">
    <w:p w14:paraId="56684E04" w14:textId="3543DA65" w:rsidR="00A97F3C" w:rsidRPr="000548D3" w:rsidRDefault="00A97F3C">
      <w:pPr>
        <w:pStyle w:val="FootnoteText"/>
        <w:rPr>
          <w:rFonts w:ascii="Times New Roman" w:hAnsi="Times New Roman" w:cs="Times New Roman"/>
          <w:sz w:val="26"/>
          <w:szCs w:val="26"/>
        </w:rPr>
      </w:pPr>
      <w:r w:rsidRPr="002E192F">
        <w:rPr>
          <w:rStyle w:val="FootnoteReference"/>
          <w:rFonts w:cs="Times New Roman"/>
        </w:rPr>
        <w:footnoteRef/>
      </w:r>
      <w:r w:rsidRPr="000548D3">
        <w:rPr>
          <w:rFonts w:ascii="Times New Roman" w:hAnsi="Times New Roman" w:cs="Times New Roman"/>
          <w:sz w:val="26"/>
          <w:szCs w:val="26"/>
        </w:rPr>
        <w:t xml:space="preserve"> The </w:t>
      </w:r>
      <w:r w:rsidR="003A27BA">
        <w:rPr>
          <w:rFonts w:ascii="Times New Roman" w:hAnsi="Times New Roman" w:cs="Times New Roman"/>
          <w:sz w:val="26"/>
          <w:szCs w:val="26"/>
        </w:rPr>
        <w:t xml:space="preserve">average </w:t>
      </w:r>
      <w:r w:rsidRPr="000548D3">
        <w:rPr>
          <w:rFonts w:ascii="Times New Roman" w:hAnsi="Times New Roman" w:cs="Times New Roman"/>
          <w:sz w:val="26"/>
          <w:szCs w:val="26"/>
        </w:rPr>
        <w:t xml:space="preserve">hourly cost </w:t>
      </w:r>
      <w:r>
        <w:rPr>
          <w:rFonts w:ascii="Times New Roman" w:hAnsi="Times New Roman" w:cs="Times New Roman"/>
          <w:sz w:val="26"/>
          <w:szCs w:val="26"/>
        </w:rPr>
        <w:t xml:space="preserve">(for wages plus benefits) </w:t>
      </w:r>
      <w:r w:rsidRPr="000548D3">
        <w:rPr>
          <w:rFonts w:ascii="Times New Roman" w:hAnsi="Times New Roman" w:cs="Times New Roman"/>
          <w:sz w:val="26"/>
          <w:szCs w:val="26"/>
        </w:rPr>
        <w:t xml:space="preserve">is $41.03 for </w:t>
      </w:r>
      <w:r w:rsidR="00825AE7">
        <w:rPr>
          <w:rFonts w:ascii="Times New Roman" w:hAnsi="Times New Roman" w:cs="Times New Roman"/>
          <w:sz w:val="26"/>
          <w:szCs w:val="26"/>
        </w:rPr>
        <w:t>an</w:t>
      </w:r>
      <w:r w:rsidRPr="000548D3">
        <w:rPr>
          <w:rFonts w:ascii="Times New Roman" w:hAnsi="Times New Roman" w:cs="Times New Roman"/>
          <w:sz w:val="26"/>
          <w:szCs w:val="26"/>
        </w:rPr>
        <w:t xml:space="preserve"> Information and Record Clerk.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DF65" w14:textId="77777777" w:rsidR="00C3002A" w:rsidRDefault="00C30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C322E" w14:textId="7E717B3B" w:rsidR="00D02380" w:rsidRPr="00D02380" w:rsidRDefault="00DB0EB5">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0" allowOverlap="1" wp14:anchorId="108D36C2" wp14:editId="147A5A11">
              <wp:simplePos x="0" y="0"/>
              <wp:positionH relativeFrom="page">
                <wp:posOffset>0</wp:posOffset>
              </wp:positionH>
              <wp:positionV relativeFrom="page">
                <wp:posOffset>190500</wp:posOffset>
              </wp:positionV>
              <wp:extent cx="7772400" cy="266700"/>
              <wp:effectExtent l="0" t="0" r="0" b="0"/>
              <wp:wrapNone/>
              <wp:docPr id="1" name="MSIPCM7676497181564e8ab8115d41"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FA3AD2" w14:textId="77777777" w:rsidR="00DB0EB5" w:rsidRPr="000541E5" w:rsidRDefault="00DB0EB5" w:rsidP="000541E5">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8D36C2" id="_x0000_t202" coordsize="21600,21600" o:spt="202" path="m,l,21600r21600,l21600,xe">
              <v:stroke joinstyle="miter"/>
              <v:path gradientshapeok="t" o:connecttype="rect"/>
            </v:shapetype>
            <v:shape id="MSIPCM7676497181564e8ab8115d41" o:spid="_x0000_s1026" type="#_x0000_t202" alt="{&quot;HashCode&quot;:-175139966,&quot;Height&quot;:792.0,&quot;Width&quot;:612.0,&quot;Placement&quot;:&quot;Header&quot;,&quot;Index&quot;:&quot;Primary&quot;,&quot;Section&quot;:1,&quot;Top&quot;:0.0,&quot;Left&quot;:0.0}" style="position:absolute;margin-left:0;margin-top:15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zS/75FQMAADYGAAAOAAAAAAAAAAAAAAAAAC4CAABk&#10;cnMvZTJvRG9jLnhtbFBLAQItABQABgAIAAAAIQBoO5V22wAAAAcBAAAPAAAAAAAAAAAAAAAAAG8F&#10;AABkcnMvZG93bnJldi54bWxQSwUGAAAAAAQABADzAAAAdwYAAAAA&#10;" o:allowincell="f" filled="f" stroked="f" strokeweight=".5pt">
              <v:textbox inset=",0,,0">
                <w:txbxContent>
                  <w:p w14:paraId="6CFA3AD2" w14:textId="77777777" w:rsidR="00DB0EB5" w:rsidRPr="000541E5" w:rsidRDefault="00DB0EB5" w:rsidP="000541E5">
                    <w:pPr>
                      <w:spacing w:after="0"/>
                      <w:jc w:val="center"/>
                      <w:rPr>
                        <w:rFonts w:ascii="Times New Roman" w:hAnsi="Times New Roman" w:cs="Times New Roman"/>
                        <w:color w:val="A80000"/>
                        <w:sz w:val="26"/>
                      </w:rPr>
                    </w:pPr>
                  </w:p>
                </w:txbxContent>
              </v:textbox>
              <w10:wrap anchorx="page" anchory="page"/>
            </v:shape>
          </w:pict>
        </mc:Fallback>
      </mc:AlternateContent>
    </w:r>
    <w:r w:rsidRPr="00C00FB2">
      <w:rPr>
        <w:rFonts w:ascii="Times New Roman" w:hAnsi="Times New Roman" w:cs="Times New Roman"/>
        <w:sz w:val="26"/>
        <w:szCs w:val="26"/>
      </w:rPr>
      <w:t>D</w:t>
    </w:r>
    <w:r>
      <w:rPr>
        <w:rFonts w:ascii="Times New Roman" w:hAnsi="Times New Roman" w:cs="Times New Roman"/>
        <w:sz w:val="26"/>
        <w:szCs w:val="26"/>
      </w:rPr>
      <w:t>ocket</w:t>
    </w:r>
    <w:r w:rsidRPr="00C00FB2">
      <w:rPr>
        <w:rFonts w:ascii="Times New Roman" w:hAnsi="Times New Roman" w:cs="Times New Roman"/>
        <w:sz w:val="26"/>
        <w:szCs w:val="26"/>
      </w:rPr>
      <w:t xml:space="preserve"> </w:t>
    </w:r>
    <w:r w:rsidR="00031689">
      <w:rPr>
        <w:rFonts w:ascii="Times New Roman" w:hAnsi="Times New Roman" w:cs="Times New Roman"/>
        <w:sz w:val="26"/>
        <w:szCs w:val="26"/>
      </w:rPr>
      <w:t xml:space="preserve">No. </w:t>
    </w:r>
    <w:r w:rsidR="00D02380" w:rsidRPr="00C00FB2">
      <w:rPr>
        <w:rFonts w:ascii="Times New Roman" w:hAnsi="Times New Roman" w:cs="Times New Roman"/>
        <w:sz w:val="26"/>
        <w:szCs w:val="26"/>
      </w:rPr>
      <w:t>RD20-</w:t>
    </w:r>
    <w:r w:rsidR="00034A84">
      <w:rPr>
        <w:rFonts w:ascii="Times New Roman" w:hAnsi="Times New Roman" w:cs="Times New Roman"/>
        <w:sz w:val="26"/>
        <w:szCs w:val="26"/>
      </w:rPr>
      <w:t>9</w:t>
    </w:r>
    <w:r w:rsidR="00C00FB2">
      <w:rPr>
        <w:rFonts w:ascii="Times New Roman" w:hAnsi="Times New Roman" w:cs="Times New Roman"/>
        <w:sz w:val="26"/>
        <w:szCs w:val="26"/>
      </w:rPr>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9EAC8" w14:textId="77777777" w:rsidR="003567BF" w:rsidRDefault="003567BF">
    <w:pPr>
      <w:pStyle w:val="Header"/>
    </w:pPr>
  </w:p>
  <w:p w14:paraId="41ECD453" w14:textId="6D18D4CC" w:rsidR="00BB6AE2" w:rsidRDefault="00BB6AE2">
    <w:pPr>
      <w:pStyle w:val="Header"/>
    </w:pPr>
  </w:p>
  <w:p w14:paraId="420981E8" w14:textId="37DD5AB0" w:rsidR="000541E5" w:rsidRDefault="00054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1B6"/>
    <w:multiLevelType w:val="hybridMultilevel"/>
    <w:tmpl w:val="D5860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65BF0"/>
    <w:multiLevelType w:val="hybridMultilevel"/>
    <w:tmpl w:val="AFC8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2345759"/>
    <w:multiLevelType w:val="hybridMultilevel"/>
    <w:tmpl w:val="725E1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94356"/>
    <w:multiLevelType w:val="hybridMultilevel"/>
    <w:tmpl w:val="E332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94795"/>
    <w:multiLevelType w:val="hybridMultilevel"/>
    <w:tmpl w:val="D2AA5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A24C61"/>
    <w:multiLevelType w:val="hybridMultilevel"/>
    <w:tmpl w:val="E332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41435"/>
    <w:multiLevelType w:val="hybridMultilevel"/>
    <w:tmpl w:val="E5C0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623DD"/>
    <w:multiLevelType w:val="hybridMultilevel"/>
    <w:tmpl w:val="35B8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E4DD3"/>
    <w:multiLevelType w:val="hybridMultilevel"/>
    <w:tmpl w:val="E0DAB9C0"/>
    <w:lvl w:ilvl="0" w:tplc="9E887094">
      <w:start w:val="1"/>
      <w:numFmt w:val="decimal"/>
      <w:lvlText w:val="%1."/>
      <w:lvlJc w:val="left"/>
      <w:pPr>
        <w:tabs>
          <w:tab w:val="num" w:pos="2520"/>
        </w:tabs>
      </w:pPr>
      <w:rPr>
        <w:rFonts w:cs="Times New Roman" w:hint="default"/>
        <w:b w:val="0"/>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430"/>
        </w:tabs>
        <w:ind w:left="243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num w:numId="1">
    <w:abstractNumId w:val="2"/>
  </w:num>
  <w:num w:numId="2">
    <w:abstractNumId w:val="3"/>
  </w:num>
  <w:num w:numId="3">
    <w:abstractNumId w:val="5"/>
  </w:num>
  <w:num w:numId="4">
    <w:abstractNumId w:val="9"/>
  </w:num>
  <w:num w:numId="5">
    <w:abstractNumId w:val="4"/>
  </w:num>
  <w:num w:numId="6">
    <w:abstractNumId w:val="0"/>
  </w:num>
  <w:num w:numId="7">
    <w:abstractNumId w:val="7"/>
  </w:num>
  <w:num w:numId="8">
    <w:abstractNumId w:val="2"/>
  </w:num>
  <w:num w:numId="9">
    <w:abstractNumId w:val="10"/>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C1"/>
    <w:rsid w:val="00002917"/>
    <w:rsid w:val="00022592"/>
    <w:rsid w:val="00031689"/>
    <w:rsid w:val="00034A84"/>
    <w:rsid w:val="00043ABA"/>
    <w:rsid w:val="00053856"/>
    <w:rsid w:val="000541E5"/>
    <w:rsid w:val="000548D3"/>
    <w:rsid w:val="000703B4"/>
    <w:rsid w:val="00072B07"/>
    <w:rsid w:val="000756CF"/>
    <w:rsid w:val="0008139C"/>
    <w:rsid w:val="00083A88"/>
    <w:rsid w:val="0008592F"/>
    <w:rsid w:val="000859DE"/>
    <w:rsid w:val="00086DF2"/>
    <w:rsid w:val="00095AF3"/>
    <w:rsid w:val="000B6243"/>
    <w:rsid w:val="000C1CC9"/>
    <w:rsid w:val="000D1AEF"/>
    <w:rsid w:val="000D1D44"/>
    <w:rsid w:val="000D2608"/>
    <w:rsid w:val="000D408A"/>
    <w:rsid w:val="000D6393"/>
    <w:rsid w:val="000E4B2C"/>
    <w:rsid w:val="000E588E"/>
    <w:rsid w:val="000E7083"/>
    <w:rsid w:val="000E7965"/>
    <w:rsid w:val="000E7B57"/>
    <w:rsid w:val="000F453C"/>
    <w:rsid w:val="0010673F"/>
    <w:rsid w:val="001228E1"/>
    <w:rsid w:val="0013511B"/>
    <w:rsid w:val="001421F5"/>
    <w:rsid w:val="00145CCD"/>
    <w:rsid w:val="0015164B"/>
    <w:rsid w:val="00156C65"/>
    <w:rsid w:val="00157092"/>
    <w:rsid w:val="00157733"/>
    <w:rsid w:val="00157AC8"/>
    <w:rsid w:val="001722D2"/>
    <w:rsid w:val="00176E3C"/>
    <w:rsid w:val="0018036B"/>
    <w:rsid w:val="00195A17"/>
    <w:rsid w:val="00195D28"/>
    <w:rsid w:val="001B0B60"/>
    <w:rsid w:val="001B0F82"/>
    <w:rsid w:val="001B38BA"/>
    <w:rsid w:val="001B6C53"/>
    <w:rsid w:val="001D1E7E"/>
    <w:rsid w:val="001D2302"/>
    <w:rsid w:val="001F1B69"/>
    <w:rsid w:val="001F1EC9"/>
    <w:rsid w:val="001F366E"/>
    <w:rsid w:val="001F4B09"/>
    <w:rsid w:val="00250A6F"/>
    <w:rsid w:val="0025150F"/>
    <w:rsid w:val="0025266A"/>
    <w:rsid w:val="00255846"/>
    <w:rsid w:val="00260EEB"/>
    <w:rsid w:val="00261689"/>
    <w:rsid w:val="002706D6"/>
    <w:rsid w:val="00280C7C"/>
    <w:rsid w:val="002A7668"/>
    <w:rsid w:val="002C6BBF"/>
    <w:rsid w:val="002E192F"/>
    <w:rsid w:val="002E42A7"/>
    <w:rsid w:val="002F3029"/>
    <w:rsid w:val="003030A0"/>
    <w:rsid w:val="003034B0"/>
    <w:rsid w:val="00304CD6"/>
    <w:rsid w:val="00307F70"/>
    <w:rsid w:val="00312EF5"/>
    <w:rsid w:val="00334FEF"/>
    <w:rsid w:val="00350D5C"/>
    <w:rsid w:val="003567BF"/>
    <w:rsid w:val="00371734"/>
    <w:rsid w:val="00377EAA"/>
    <w:rsid w:val="00384817"/>
    <w:rsid w:val="00385252"/>
    <w:rsid w:val="003972AF"/>
    <w:rsid w:val="003A27BA"/>
    <w:rsid w:val="003B20BA"/>
    <w:rsid w:val="003D3618"/>
    <w:rsid w:val="003D5733"/>
    <w:rsid w:val="003D7D67"/>
    <w:rsid w:val="003E11BE"/>
    <w:rsid w:val="003E5ED0"/>
    <w:rsid w:val="003E5F77"/>
    <w:rsid w:val="004002C1"/>
    <w:rsid w:val="004057CE"/>
    <w:rsid w:val="004072DA"/>
    <w:rsid w:val="00412129"/>
    <w:rsid w:val="00413B7D"/>
    <w:rsid w:val="00422400"/>
    <w:rsid w:val="00427247"/>
    <w:rsid w:val="004378AC"/>
    <w:rsid w:val="00443142"/>
    <w:rsid w:val="0046043B"/>
    <w:rsid w:val="00462ED9"/>
    <w:rsid w:val="0046455D"/>
    <w:rsid w:val="00473A37"/>
    <w:rsid w:val="00474DE6"/>
    <w:rsid w:val="00476C5D"/>
    <w:rsid w:val="004817DD"/>
    <w:rsid w:val="00495A54"/>
    <w:rsid w:val="00497C15"/>
    <w:rsid w:val="004A10AD"/>
    <w:rsid w:val="004C2371"/>
    <w:rsid w:val="004C2E1E"/>
    <w:rsid w:val="004E4447"/>
    <w:rsid w:val="004F0C96"/>
    <w:rsid w:val="004F2D91"/>
    <w:rsid w:val="00527599"/>
    <w:rsid w:val="0056252D"/>
    <w:rsid w:val="00570D1A"/>
    <w:rsid w:val="005762BA"/>
    <w:rsid w:val="00576C85"/>
    <w:rsid w:val="00583988"/>
    <w:rsid w:val="00594A56"/>
    <w:rsid w:val="00595933"/>
    <w:rsid w:val="005A02EA"/>
    <w:rsid w:val="005A5297"/>
    <w:rsid w:val="005A7AB5"/>
    <w:rsid w:val="005B4399"/>
    <w:rsid w:val="005B6A53"/>
    <w:rsid w:val="005C1795"/>
    <w:rsid w:val="005C3065"/>
    <w:rsid w:val="005D3EF7"/>
    <w:rsid w:val="005D4547"/>
    <w:rsid w:val="005D55E3"/>
    <w:rsid w:val="005D78C6"/>
    <w:rsid w:val="005E1944"/>
    <w:rsid w:val="005F20E8"/>
    <w:rsid w:val="005F3B8A"/>
    <w:rsid w:val="005F70BB"/>
    <w:rsid w:val="0060021E"/>
    <w:rsid w:val="0061409C"/>
    <w:rsid w:val="00643955"/>
    <w:rsid w:val="00645296"/>
    <w:rsid w:val="006467A0"/>
    <w:rsid w:val="00655FF1"/>
    <w:rsid w:val="00667C8A"/>
    <w:rsid w:val="00670F04"/>
    <w:rsid w:val="00671EDE"/>
    <w:rsid w:val="0069097A"/>
    <w:rsid w:val="006A5E2C"/>
    <w:rsid w:val="006B21BF"/>
    <w:rsid w:val="006C04A7"/>
    <w:rsid w:val="006C1870"/>
    <w:rsid w:val="006C798D"/>
    <w:rsid w:val="006D3F3A"/>
    <w:rsid w:val="006E7280"/>
    <w:rsid w:val="006F0A23"/>
    <w:rsid w:val="006F3CD0"/>
    <w:rsid w:val="00704AAC"/>
    <w:rsid w:val="0070711F"/>
    <w:rsid w:val="00710AAA"/>
    <w:rsid w:val="00714B63"/>
    <w:rsid w:val="007344CD"/>
    <w:rsid w:val="007515E6"/>
    <w:rsid w:val="00760F89"/>
    <w:rsid w:val="0076760A"/>
    <w:rsid w:val="00784296"/>
    <w:rsid w:val="00786525"/>
    <w:rsid w:val="007C4FDB"/>
    <w:rsid w:val="007D0E90"/>
    <w:rsid w:val="007D3048"/>
    <w:rsid w:val="007E7C0C"/>
    <w:rsid w:val="007F1218"/>
    <w:rsid w:val="007F1303"/>
    <w:rsid w:val="007F1BF5"/>
    <w:rsid w:val="00806597"/>
    <w:rsid w:val="00817EF7"/>
    <w:rsid w:val="00825AE7"/>
    <w:rsid w:val="00827925"/>
    <w:rsid w:val="0086019F"/>
    <w:rsid w:val="008659D2"/>
    <w:rsid w:val="00866FCA"/>
    <w:rsid w:val="00874D59"/>
    <w:rsid w:val="00875634"/>
    <w:rsid w:val="008B1CB6"/>
    <w:rsid w:val="008B5B6E"/>
    <w:rsid w:val="008C213C"/>
    <w:rsid w:val="008C337F"/>
    <w:rsid w:val="008D3482"/>
    <w:rsid w:val="008E011E"/>
    <w:rsid w:val="008E1470"/>
    <w:rsid w:val="008E34C2"/>
    <w:rsid w:val="008F1121"/>
    <w:rsid w:val="00910D91"/>
    <w:rsid w:val="00925583"/>
    <w:rsid w:val="00933122"/>
    <w:rsid w:val="00941B45"/>
    <w:rsid w:val="00953776"/>
    <w:rsid w:val="009614FB"/>
    <w:rsid w:val="0096211C"/>
    <w:rsid w:val="00970505"/>
    <w:rsid w:val="00972ACE"/>
    <w:rsid w:val="009749A5"/>
    <w:rsid w:val="00977B7C"/>
    <w:rsid w:val="009844CE"/>
    <w:rsid w:val="009A4B7F"/>
    <w:rsid w:val="009A5465"/>
    <w:rsid w:val="009C3654"/>
    <w:rsid w:val="009E455C"/>
    <w:rsid w:val="009E53E4"/>
    <w:rsid w:val="009F2494"/>
    <w:rsid w:val="009F2A31"/>
    <w:rsid w:val="00A13F41"/>
    <w:rsid w:val="00A2634B"/>
    <w:rsid w:val="00A37114"/>
    <w:rsid w:val="00A45165"/>
    <w:rsid w:val="00A5220F"/>
    <w:rsid w:val="00A666BD"/>
    <w:rsid w:val="00A810D0"/>
    <w:rsid w:val="00A81F38"/>
    <w:rsid w:val="00A9002E"/>
    <w:rsid w:val="00A902D0"/>
    <w:rsid w:val="00A97F3C"/>
    <w:rsid w:val="00AA533F"/>
    <w:rsid w:val="00AC47CF"/>
    <w:rsid w:val="00AC55BB"/>
    <w:rsid w:val="00AC785C"/>
    <w:rsid w:val="00AD5FDD"/>
    <w:rsid w:val="00AE0A42"/>
    <w:rsid w:val="00AF1AA1"/>
    <w:rsid w:val="00B271CC"/>
    <w:rsid w:val="00B32A30"/>
    <w:rsid w:val="00B34972"/>
    <w:rsid w:val="00B417A1"/>
    <w:rsid w:val="00B54392"/>
    <w:rsid w:val="00B559D6"/>
    <w:rsid w:val="00B70DFD"/>
    <w:rsid w:val="00B75EB0"/>
    <w:rsid w:val="00B80224"/>
    <w:rsid w:val="00B81781"/>
    <w:rsid w:val="00B81BF6"/>
    <w:rsid w:val="00B82876"/>
    <w:rsid w:val="00B91708"/>
    <w:rsid w:val="00B927F0"/>
    <w:rsid w:val="00B93219"/>
    <w:rsid w:val="00B9324D"/>
    <w:rsid w:val="00B93641"/>
    <w:rsid w:val="00B9381D"/>
    <w:rsid w:val="00BA4647"/>
    <w:rsid w:val="00BB1602"/>
    <w:rsid w:val="00BB191D"/>
    <w:rsid w:val="00BB3AC1"/>
    <w:rsid w:val="00BB4418"/>
    <w:rsid w:val="00BB54A0"/>
    <w:rsid w:val="00BB54CF"/>
    <w:rsid w:val="00BB6AE2"/>
    <w:rsid w:val="00BB7722"/>
    <w:rsid w:val="00BC063B"/>
    <w:rsid w:val="00BC0FEC"/>
    <w:rsid w:val="00BC345C"/>
    <w:rsid w:val="00BC6822"/>
    <w:rsid w:val="00BD42AC"/>
    <w:rsid w:val="00BD558C"/>
    <w:rsid w:val="00BD7603"/>
    <w:rsid w:val="00BE2AB0"/>
    <w:rsid w:val="00BF395D"/>
    <w:rsid w:val="00BF6C6B"/>
    <w:rsid w:val="00BF73CB"/>
    <w:rsid w:val="00C00FB2"/>
    <w:rsid w:val="00C05D8C"/>
    <w:rsid w:val="00C1043F"/>
    <w:rsid w:val="00C15AD0"/>
    <w:rsid w:val="00C200F1"/>
    <w:rsid w:val="00C3002A"/>
    <w:rsid w:val="00C36CFD"/>
    <w:rsid w:val="00C4187F"/>
    <w:rsid w:val="00C60377"/>
    <w:rsid w:val="00C8197B"/>
    <w:rsid w:val="00C82D5F"/>
    <w:rsid w:val="00C97D06"/>
    <w:rsid w:val="00CA1B90"/>
    <w:rsid w:val="00CB2DF4"/>
    <w:rsid w:val="00CC25A3"/>
    <w:rsid w:val="00CD1AE3"/>
    <w:rsid w:val="00CF67E2"/>
    <w:rsid w:val="00D02380"/>
    <w:rsid w:val="00D06C42"/>
    <w:rsid w:val="00D12259"/>
    <w:rsid w:val="00D160A3"/>
    <w:rsid w:val="00D20264"/>
    <w:rsid w:val="00D231FC"/>
    <w:rsid w:val="00D249F5"/>
    <w:rsid w:val="00D33561"/>
    <w:rsid w:val="00D47AB7"/>
    <w:rsid w:val="00D62B9D"/>
    <w:rsid w:val="00D644AA"/>
    <w:rsid w:val="00D66CBE"/>
    <w:rsid w:val="00D72D68"/>
    <w:rsid w:val="00D7620C"/>
    <w:rsid w:val="00D77F20"/>
    <w:rsid w:val="00DB0EB5"/>
    <w:rsid w:val="00DB34A8"/>
    <w:rsid w:val="00DC6788"/>
    <w:rsid w:val="00DE40F0"/>
    <w:rsid w:val="00DF4CAE"/>
    <w:rsid w:val="00DF5989"/>
    <w:rsid w:val="00E03061"/>
    <w:rsid w:val="00E063FA"/>
    <w:rsid w:val="00E13CC3"/>
    <w:rsid w:val="00E176BA"/>
    <w:rsid w:val="00E26FF6"/>
    <w:rsid w:val="00E30940"/>
    <w:rsid w:val="00E360CB"/>
    <w:rsid w:val="00E44A7F"/>
    <w:rsid w:val="00E57ACD"/>
    <w:rsid w:val="00E641AD"/>
    <w:rsid w:val="00E704E3"/>
    <w:rsid w:val="00E8271A"/>
    <w:rsid w:val="00E8441A"/>
    <w:rsid w:val="00EB5147"/>
    <w:rsid w:val="00EB7884"/>
    <w:rsid w:val="00EC36D6"/>
    <w:rsid w:val="00EC4614"/>
    <w:rsid w:val="00ED6EC5"/>
    <w:rsid w:val="00EE1447"/>
    <w:rsid w:val="00EF3738"/>
    <w:rsid w:val="00EF4B97"/>
    <w:rsid w:val="00F1201F"/>
    <w:rsid w:val="00F15A78"/>
    <w:rsid w:val="00F2221B"/>
    <w:rsid w:val="00F4125C"/>
    <w:rsid w:val="00F4781E"/>
    <w:rsid w:val="00F51F9D"/>
    <w:rsid w:val="00F66216"/>
    <w:rsid w:val="00F663B8"/>
    <w:rsid w:val="00F67DA2"/>
    <w:rsid w:val="00F80098"/>
    <w:rsid w:val="00F81BFF"/>
    <w:rsid w:val="00F81F46"/>
    <w:rsid w:val="00F8202C"/>
    <w:rsid w:val="00F9165F"/>
    <w:rsid w:val="00F9249E"/>
    <w:rsid w:val="00F94A5A"/>
    <w:rsid w:val="00FA1A72"/>
    <w:rsid w:val="00FA7984"/>
    <w:rsid w:val="00FB3852"/>
    <w:rsid w:val="00FB7BC1"/>
    <w:rsid w:val="00FC40EE"/>
    <w:rsid w:val="00FC7DFA"/>
    <w:rsid w:val="00FD1FBE"/>
    <w:rsid w:val="00FD65AA"/>
    <w:rsid w:val="00FE0A00"/>
    <w:rsid w:val="00FF2650"/>
    <w:rsid w:val="00FF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49251"/>
  <w15:chartTrackingRefBased/>
  <w15:docId w15:val="{CB1DE609-51D0-4054-952A-F34BD080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rsid w:val="004002C1"/>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4002C1"/>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002C1"/>
    <w:rPr>
      <w:rFonts w:ascii="Times New Roman" w:hAnsi="Times New Roman"/>
      <w:b/>
      <w:sz w:val="26"/>
      <w:szCs w:val="26"/>
      <w:vertAlign w:val="superscript"/>
    </w:rPr>
  </w:style>
  <w:style w:type="paragraph" w:styleId="Header">
    <w:name w:val="header"/>
    <w:basedOn w:val="Normal"/>
    <w:link w:val="HeaderChar"/>
    <w:uiPriority w:val="99"/>
    <w:unhideWhenUsed/>
    <w:rsid w:val="00D02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380"/>
  </w:style>
  <w:style w:type="paragraph" w:styleId="Footer">
    <w:name w:val="footer"/>
    <w:basedOn w:val="Normal"/>
    <w:link w:val="FooterChar"/>
    <w:uiPriority w:val="99"/>
    <w:unhideWhenUsed/>
    <w:rsid w:val="00D02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380"/>
  </w:style>
  <w:style w:type="character" w:styleId="CommentReference">
    <w:name w:val="annotation reference"/>
    <w:basedOn w:val="DefaultParagraphFont"/>
    <w:uiPriority w:val="99"/>
    <w:semiHidden/>
    <w:unhideWhenUsed/>
    <w:rsid w:val="001F4B09"/>
    <w:rPr>
      <w:sz w:val="16"/>
      <w:szCs w:val="16"/>
    </w:rPr>
  </w:style>
  <w:style w:type="paragraph" w:styleId="CommentText">
    <w:name w:val="annotation text"/>
    <w:basedOn w:val="Normal"/>
    <w:link w:val="CommentTextChar"/>
    <w:uiPriority w:val="99"/>
    <w:unhideWhenUsed/>
    <w:rsid w:val="001F4B09"/>
    <w:pPr>
      <w:spacing w:line="240" w:lineRule="auto"/>
    </w:pPr>
    <w:rPr>
      <w:sz w:val="20"/>
      <w:szCs w:val="20"/>
    </w:rPr>
  </w:style>
  <w:style w:type="character" w:customStyle="1" w:styleId="CommentTextChar">
    <w:name w:val="Comment Text Char"/>
    <w:basedOn w:val="DefaultParagraphFont"/>
    <w:link w:val="CommentText"/>
    <w:uiPriority w:val="99"/>
    <w:rsid w:val="001F4B09"/>
    <w:rPr>
      <w:sz w:val="20"/>
      <w:szCs w:val="20"/>
    </w:rPr>
  </w:style>
  <w:style w:type="paragraph" w:styleId="CommentSubject">
    <w:name w:val="annotation subject"/>
    <w:basedOn w:val="CommentText"/>
    <w:next w:val="CommentText"/>
    <w:link w:val="CommentSubjectChar"/>
    <w:uiPriority w:val="99"/>
    <w:semiHidden/>
    <w:unhideWhenUsed/>
    <w:rsid w:val="001F4B09"/>
    <w:rPr>
      <w:b/>
      <w:bCs/>
    </w:rPr>
  </w:style>
  <w:style w:type="character" w:customStyle="1" w:styleId="CommentSubjectChar">
    <w:name w:val="Comment Subject Char"/>
    <w:basedOn w:val="CommentTextChar"/>
    <w:link w:val="CommentSubject"/>
    <w:uiPriority w:val="99"/>
    <w:semiHidden/>
    <w:rsid w:val="001F4B09"/>
    <w:rPr>
      <w:b/>
      <w:bCs/>
      <w:sz w:val="20"/>
      <w:szCs w:val="20"/>
    </w:rPr>
  </w:style>
  <w:style w:type="paragraph" w:styleId="BalloonText">
    <w:name w:val="Balloon Text"/>
    <w:basedOn w:val="Normal"/>
    <w:link w:val="BalloonTextChar"/>
    <w:uiPriority w:val="99"/>
    <w:semiHidden/>
    <w:unhideWhenUsed/>
    <w:rsid w:val="001F4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B09"/>
    <w:rPr>
      <w:rFonts w:ascii="Segoe UI" w:hAnsi="Segoe UI" w:cs="Segoe UI"/>
      <w:sz w:val="18"/>
      <w:szCs w:val="18"/>
    </w:rPr>
  </w:style>
  <w:style w:type="character" w:styleId="Hyperlink">
    <w:name w:val="Hyperlink"/>
    <w:basedOn w:val="DefaultParagraphFont"/>
    <w:uiPriority w:val="99"/>
    <w:unhideWhenUsed/>
    <w:rsid w:val="006F0A23"/>
    <w:rPr>
      <w:color w:val="0563C1" w:themeColor="hyperlink"/>
      <w:u w:val="single"/>
    </w:rPr>
  </w:style>
  <w:style w:type="character" w:styleId="UnresolvedMention">
    <w:name w:val="Unresolved Mention"/>
    <w:basedOn w:val="DefaultParagraphFont"/>
    <w:uiPriority w:val="99"/>
    <w:semiHidden/>
    <w:unhideWhenUsed/>
    <w:rsid w:val="006F0A23"/>
    <w:rPr>
      <w:color w:val="605E5C"/>
      <w:shd w:val="clear" w:color="auto" w:fill="E1DFDD"/>
    </w:rPr>
  </w:style>
  <w:style w:type="character" w:styleId="FollowedHyperlink">
    <w:name w:val="FollowedHyperlink"/>
    <w:basedOn w:val="DefaultParagraphFont"/>
    <w:uiPriority w:val="99"/>
    <w:semiHidden/>
    <w:unhideWhenUsed/>
    <w:rsid w:val="00827925"/>
    <w:rPr>
      <w:color w:val="954F72" w:themeColor="followedHyperlink"/>
      <w:u w:val="single"/>
    </w:rPr>
  </w:style>
  <w:style w:type="paragraph" w:styleId="Revision">
    <w:name w:val="Revision"/>
    <w:hidden/>
    <w:uiPriority w:val="99"/>
    <w:semiHidden/>
    <w:rsid w:val="00053856"/>
    <w:pPr>
      <w:spacing w:after="0" w:line="240" w:lineRule="auto"/>
    </w:pPr>
  </w:style>
  <w:style w:type="paragraph" w:customStyle="1" w:styleId="FERCparanumber">
    <w:name w:val="FERC paranumber"/>
    <w:basedOn w:val="Normal"/>
    <w:link w:val="FERCparanumberChar1"/>
    <w:rsid w:val="00A5220F"/>
    <w:pPr>
      <w:widowControl w:val="0"/>
      <w:tabs>
        <w:tab w:val="num" w:pos="720"/>
      </w:tabs>
      <w:autoSpaceDE w:val="0"/>
      <w:autoSpaceDN w:val="0"/>
      <w:adjustRightInd w:val="0"/>
      <w:spacing w:after="0" w:line="24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A5220F"/>
    <w:rPr>
      <w:rFonts w:ascii="Times New Roman" w:eastAsia="Times New Roman" w:hAnsi="Times New Roman" w:cs="Times New Roman"/>
      <w:sz w:val="26"/>
      <w:szCs w:val="24"/>
    </w:rPr>
  </w:style>
  <w:style w:type="paragraph" w:styleId="ListParagraph">
    <w:name w:val="List Paragraph"/>
    <w:basedOn w:val="Normal"/>
    <w:uiPriority w:val="34"/>
    <w:qFormat/>
    <w:rsid w:val="00145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43609">
      <w:bodyDiv w:val="1"/>
      <w:marLeft w:val="0"/>
      <w:marRight w:val="0"/>
      <w:marTop w:val="0"/>
      <w:marBottom w:val="0"/>
      <w:divBdr>
        <w:top w:val="none" w:sz="0" w:space="0" w:color="auto"/>
        <w:left w:val="none" w:sz="0" w:space="0" w:color="auto"/>
        <w:bottom w:val="none" w:sz="0" w:space="0" w:color="auto"/>
        <w:right w:val="none" w:sz="0" w:space="0" w:color="auto"/>
      </w:divBdr>
    </w:div>
    <w:div w:id="1337077696">
      <w:bodyDiv w:val="1"/>
      <w:marLeft w:val="0"/>
      <w:marRight w:val="0"/>
      <w:marTop w:val="0"/>
      <w:marBottom w:val="0"/>
      <w:divBdr>
        <w:top w:val="none" w:sz="0" w:space="0" w:color="auto"/>
        <w:left w:val="none" w:sz="0" w:space="0" w:color="auto"/>
        <w:bottom w:val="none" w:sz="0" w:space="0" w:color="auto"/>
        <w:right w:val="none" w:sz="0" w:space="0" w:color="auto"/>
      </w:divBdr>
    </w:div>
    <w:div w:id="16292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rconlinesupport@ferc.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s://www.nerc.com/pa/comp/Registration%20and%20Certification%20DL/NERC_Compliance_Registry_Matrix_Excel.xlsx" TargetMode="External"/><Relationship Id="rId1" Type="http://schemas.openxmlformats.org/officeDocument/2006/relationships/hyperlink" Target="https://elibrary.ferc.gov/idmws/common/OpenNat.asp?fileID=15585069"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7462-E91C-486D-B1E3-9D4953297987}">
  <ds:schemaRef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4D32B14-22F4-4F86-8FEE-6B4D8B5C5703}">
  <ds:schemaRefs>
    <ds:schemaRef ds:uri="Microsoft.SharePoint.Taxonomy.ContentTypeSync"/>
  </ds:schemaRefs>
</ds:datastoreItem>
</file>

<file path=customXml/itemProps3.xml><?xml version="1.0" encoding="utf-8"?>
<ds:datastoreItem xmlns:ds="http://schemas.openxmlformats.org/officeDocument/2006/customXml" ds:itemID="{84451B2C-DA94-4833-9129-FFB25B2B7A93}">
  <ds:schemaRefs>
    <ds:schemaRef ds:uri="http://schemas.microsoft.com/sharepoint/v3/contenttype/forms"/>
  </ds:schemaRefs>
</ds:datastoreItem>
</file>

<file path=customXml/itemProps4.xml><?xml version="1.0" encoding="utf-8"?>
<ds:datastoreItem xmlns:ds="http://schemas.openxmlformats.org/officeDocument/2006/customXml" ds:itemID="{63BAE823-7F11-4C47-936C-6F787F395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CD7C2C-5ECB-4315-BB3E-DE04A44C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1309</Words>
  <Characters>7465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2020-12-29T20:49:00Z</dcterms:created>
  <dcterms:modified xsi:type="dcterms:W3CDTF">2020-12-29T20:49:00Z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2020-12-29T20:48:49.1568260Z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fd0d5b57-22db-4f70-bdd1-30fa799813e5</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