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33B5" w:rsidR="009D6B6D" w:rsidP="001D2EC1" w:rsidRDefault="001D2EC1" w14:paraId="26F26F35" w14:textId="3577A54A">
      <w:pPr>
        <w:widowControl/>
        <w:tabs>
          <w:tab w:val="center" w:pos="5040"/>
        </w:tabs>
        <w:jc w:val="center"/>
        <w:rPr>
          <w:b/>
          <w:sz w:val="26"/>
          <w:szCs w:val="26"/>
        </w:rPr>
      </w:pPr>
      <w:r w:rsidRPr="006D10E1">
        <w:rPr>
          <w:b/>
          <w:sz w:val="26"/>
          <w:szCs w:val="26"/>
        </w:rPr>
        <w:t xml:space="preserve">Supporting Statement </w:t>
      </w:r>
      <w:r w:rsidR="007A339E">
        <w:rPr>
          <w:b/>
          <w:sz w:val="26"/>
          <w:szCs w:val="26"/>
        </w:rPr>
        <w:t>f</w:t>
      </w:r>
      <w:r w:rsidRPr="006D10E1" w:rsidR="00F420FE">
        <w:rPr>
          <w:b/>
          <w:sz w:val="26"/>
          <w:szCs w:val="26"/>
        </w:rPr>
        <w:t>or</w:t>
      </w:r>
      <w:r w:rsidR="00F420FE">
        <w:rPr>
          <w:b/>
          <w:bCs/>
          <w:sz w:val="26"/>
          <w:szCs w:val="26"/>
        </w:rPr>
        <w:t xml:space="preserve"> </w:t>
      </w:r>
      <w:r w:rsidRPr="00F133B5" w:rsidR="00891C89">
        <w:rPr>
          <w:b/>
          <w:bCs/>
          <w:sz w:val="26"/>
          <w:szCs w:val="26"/>
        </w:rPr>
        <w:t xml:space="preserve">FERC Form </w:t>
      </w:r>
      <w:r w:rsidRPr="00F133B5" w:rsidR="00A0462B">
        <w:rPr>
          <w:b/>
          <w:bCs/>
          <w:sz w:val="26"/>
          <w:szCs w:val="26"/>
        </w:rPr>
        <w:t>No</w:t>
      </w:r>
      <w:r w:rsidRPr="00F133B5" w:rsidR="00F420FE">
        <w:rPr>
          <w:b/>
          <w:bCs/>
          <w:sz w:val="26"/>
          <w:szCs w:val="26"/>
        </w:rPr>
        <w:t>. 556</w:t>
      </w:r>
      <w:r w:rsidR="00BA41BB">
        <w:rPr>
          <w:b/>
          <w:sz w:val="26"/>
          <w:szCs w:val="26"/>
        </w:rPr>
        <w:t>,</w:t>
      </w:r>
    </w:p>
    <w:p w:rsidRPr="00254570" w:rsidR="00271D15" w:rsidP="001D2EC1" w:rsidRDefault="007A339E" w14:paraId="3DA10D4F" w14:textId="4F84A1ED">
      <w:pPr>
        <w:widowControl/>
        <w:tabs>
          <w:tab w:val="center" w:pos="5040"/>
        </w:tabs>
        <w:jc w:val="center"/>
        <w:rPr>
          <w:b/>
          <w:sz w:val="26"/>
          <w:szCs w:val="26"/>
        </w:rPr>
      </w:pPr>
      <w:r>
        <w:rPr>
          <w:b/>
          <w:sz w:val="26"/>
          <w:szCs w:val="26"/>
        </w:rPr>
        <w:t>a</w:t>
      </w:r>
      <w:r w:rsidRPr="00F133B5" w:rsidR="00F420FE">
        <w:rPr>
          <w:b/>
          <w:sz w:val="26"/>
          <w:szCs w:val="26"/>
        </w:rPr>
        <w:t xml:space="preserve">s </w:t>
      </w:r>
      <w:r w:rsidR="006A54F6">
        <w:rPr>
          <w:b/>
          <w:sz w:val="26"/>
          <w:szCs w:val="26"/>
        </w:rPr>
        <w:t>affected</w:t>
      </w:r>
      <w:r>
        <w:rPr>
          <w:b/>
          <w:sz w:val="26"/>
          <w:szCs w:val="26"/>
        </w:rPr>
        <w:t xml:space="preserve"> b</w:t>
      </w:r>
      <w:r w:rsidRPr="00F133B5" w:rsidR="00F420FE">
        <w:rPr>
          <w:b/>
          <w:sz w:val="26"/>
          <w:szCs w:val="26"/>
        </w:rPr>
        <w:t xml:space="preserve">y </w:t>
      </w:r>
      <w:r w:rsidRPr="00F133B5" w:rsidR="00DD1206">
        <w:rPr>
          <w:b/>
          <w:sz w:val="26"/>
          <w:szCs w:val="26"/>
        </w:rPr>
        <w:t>the</w:t>
      </w:r>
      <w:r w:rsidRPr="00F133B5" w:rsidR="00F420FE">
        <w:rPr>
          <w:b/>
          <w:sz w:val="26"/>
          <w:szCs w:val="26"/>
        </w:rPr>
        <w:t xml:space="preserve"> </w:t>
      </w:r>
      <w:r w:rsidR="00EC177D">
        <w:rPr>
          <w:b/>
          <w:sz w:val="26"/>
          <w:szCs w:val="26"/>
        </w:rPr>
        <w:t>Final Rule</w:t>
      </w:r>
      <w:r>
        <w:rPr>
          <w:b/>
          <w:sz w:val="26"/>
          <w:szCs w:val="26"/>
        </w:rPr>
        <w:t xml:space="preserve"> </w:t>
      </w:r>
      <w:r w:rsidR="007650D9">
        <w:rPr>
          <w:b/>
          <w:sz w:val="26"/>
          <w:szCs w:val="26"/>
        </w:rPr>
        <w:t>i</w:t>
      </w:r>
      <w:r w:rsidRPr="00F133B5" w:rsidR="00F420FE">
        <w:rPr>
          <w:b/>
          <w:sz w:val="26"/>
          <w:szCs w:val="26"/>
        </w:rPr>
        <w:t xml:space="preserve">n </w:t>
      </w:r>
      <w:r w:rsidRPr="00F133B5" w:rsidR="003A40B3">
        <w:rPr>
          <w:b/>
          <w:sz w:val="26"/>
          <w:szCs w:val="26"/>
        </w:rPr>
        <w:t>Docket No</w:t>
      </w:r>
      <w:r w:rsidR="00B97B58">
        <w:rPr>
          <w:b/>
          <w:sz w:val="26"/>
          <w:szCs w:val="26"/>
        </w:rPr>
        <w:t>s</w:t>
      </w:r>
      <w:r w:rsidRPr="00F133B5" w:rsidR="003A40B3">
        <w:rPr>
          <w:b/>
          <w:sz w:val="26"/>
          <w:szCs w:val="26"/>
        </w:rPr>
        <w:t>. RM</w:t>
      </w:r>
      <w:r w:rsidR="00A826EA">
        <w:rPr>
          <w:b/>
          <w:sz w:val="26"/>
          <w:szCs w:val="26"/>
        </w:rPr>
        <w:t>21-2</w:t>
      </w:r>
      <w:r w:rsidR="00AB75AC">
        <w:rPr>
          <w:b/>
          <w:sz w:val="26"/>
          <w:szCs w:val="26"/>
        </w:rPr>
        <w:t xml:space="preserve"> and RM20-20</w:t>
      </w:r>
    </w:p>
    <w:p w:rsidRPr="00F133B5" w:rsidR="009D6B6D" w:rsidP="001D2EC1" w:rsidRDefault="009D6B6D" w14:paraId="66886D5C" w14:textId="77777777">
      <w:pPr>
        <w:widowControl/>
        <w:tabs>
          <w:tab w:val="center" w:pos="5040"/>
        </w:tabs>
        <w:jc w:val="center"/>
        <w:rPr>
          <w:sz w:val="26"/>
          <w:szCs w:val="26"/>
        </w:rPr>
      </w:pPr>
    </w:p>
    <w:p w:rsidR="00E31794" w:rsidP="00A0462B" w:rsidRDefault="009D6B6D" w14:paraId="74643F8C" w14:textId="2DEFF737">
      <w:pPr>
        <w:rPr>
          <w:bCs/>
          <w:sz w:val="26"/>
          <w:szCs w:val="26"/>
        </w:rPr>
      </w:pPr>
      <w:r w:rsidRPr="00F133B5">
        <w:rPr>
          <w:bCs/>
          <w:sz w:val="26"/>
          <w:szCs w:val="26"/>
        </w:rPr>
        <w:t xml:space="preserve">The Federal Energy Regulatory Commission (Commission or FERC) requests that the Office of Management and Budget (OMB) review and approve </w:t>
      </w:r>
      <w:r w:rsidR="00AB75AC">
        <w:rPr>
          <w:bCs/>
          <w:sz w:val="26"/>
          <w:szCs w:val="26"/>
        </w:rPr>
        <w:t xml:space="preserve">FERC-556 </w:t>
      </w:r>
      <w:r w:rsidRPr="00F133B5" w:rsidR="00AB75AC">
        <w:rPr>
          <w:bCs/>
          <w:sz w:val="26"/>
          <w:szCs w:val="26"/>
        </w:rPr>
        <w:t>(Certification of Qualifying Facility (QF) Status for a Small Power Production or Cogeneration Facility</w:t>
      </w:r>
      <w:r w:rsidR="007A339E">
        <w:rPr>
          <w:bCs/>
          <w:sz w:val="26"/>
          <w:szCs w:val="26"/>
        </w:rPr>
        <w:t xml:space="preserve"> </w:t>
      </w:r>
      <w:r w:rsidRPr="00982F61" w:rsidR="00E42C8E">
        <w:rPr>
          <w:bCs/>
          <w:sz w:val="26"/>
          <w:szCs w:val="26"/>
        </w:rPr>
        <w:t xml:space="preserve">as </w:t>
      </w:r>
      <w:r w:rsidRPr="00982F61" w:rsidR="006A54F6">
        <w:rPr>
          <w:bCs/>
          <w:sz w:val="26"/>
          <w:szCs w:val="26"/>
        </w:rPr>
        <w:t>affected</w:t>
      </w:r>
      <w:r w:rsidR="007A339E">
        <w:rPr>
          <w:bCs/>
          <w:sz w:val="26"/>
          <w:szCs w:val="26"/>
        </w:rPr>
        <w:t xml:space="preserve"> </w:t>
      </w:r>
      <w:r w:rsidRPr="00F133B5" w:rsidR="00E42C8E">
        <w:rPr>
          <w:bCs/>
          <w:sz w:val="26"/>
          <w:szCs w:val="26"/>
        </w:rPr>
        <w:t xml:space="preserve">by the </w:t>
      </w:r>
      <w:r w:rsidR="007650D9">
        <w:rPr>
          <w:bCs/>
          <w:sz w:val="26"/>
          <w:szCs w:val="26"/>
        </w:rPr>
        <w:t xml:space="preserve">final rule </w:t>
      </w:r>
      <w:r w:rsidRPr="00982F61" w:rsidR="007650D9">
        <w:rPr>
          <w:bCs/>
          <w:sz w:val="26"/>
          <w:szCs w:val="26"/>
        </w:rPr>
        <w:t xml:space="preserve">(Order No. </w:t>
      </w:r>
      <w:r w:rsidRPr="00982F61" w:rsidR="00982F61">
        <w:rPr>
          <w:bCs/>
          <w:sz w:val="26"/>
          <w:szCs w:val="26"/>
        </w:rPr>
        <w:t>874</w:t>
      </w:r>
      <w:r w:rsidRPr="00982F61" w:rsidR="007650D9">
        <w:rPr>
          <w:bCs/>
          <w:sz w:val="26"/>
          <w:szCs w:val="26"/>
        </w:rPr>
        <w:t xml:space="preserve">) </w:t>
      </w:r>
      <w:r w:rsidRPr="00982F61" w:rsidR="00E42C8E">
        <w:rPr>
          <w:bCs/>
          <w:sz w:val="26"/>
          <w:szCs w:val="26"/>
        </w:rPr>
        <w:t>in</w:t>
      </w:r>
      <w:r w:rsidRPr="00F133B5" w:rsidR="00E42C8E">
        <w:rPr>
          <w:bCs/>
          <w:sz w:val="26"/>
          <w:szCs w:val="26"/>
        </w:rPr>
        <w:t xml:space="preserve"> Docket Nos. RM</w:t>
      </w:r>
      <w:r w:rsidR="00AB75AC">
        <w:rPr>
          <w:bCs/>
          <w:sz w:val="26"/>
          <w:szCs w:val="26"/>
        </w:rPr>
        <w:t>21-2 and RM20-20</w:t>
      </w:r>
      <w:r w:rsidR="000D11B2">
        <w:rPr>
          <w:bCs/>
          <w:sz w:val="26"/>
          <w:szCs w:val="26"/>
        </w:rPr>
        <w:t>.</w:t>
      </w:r>
      <w:r w:rsidRPr="00982F61" w:rsidR="00001747">
        <w:rPr>
          <w:rStyle w:val="FootnoteReference"/>
          <w:bCs/>
          <w:sz w:val="26"/>
          <w:szCs w:val="26"/>
          <w:vertAlign w:val="superscript"/>
        </w:rPr>
        <w:footnoteReference w:id="2"/>
      </w:r>
    </w:p>
    <w:p w:rsidR="00BA41BB" w:rsidP="00A0462B" w:rsidRDefault="00BA41BB" w14:paraId="6C1EEE4F" w14:textId="54038131">
      <w:pPr>
        <w:rPr>
          <w:bCs/>
          <w:sz w:val="26"/>
          <w:szCs w:val="26"/>
        </w:rPr>
      </w:pPr>
    </w:p>
    <w:p w:rsidR="00BA41BB" w:rsidP="00982F61" w:rsidRDefault="00BA41BB" w14:paraId="5C7C77F8" w14:textId="7993F8F2">
      <w:pPr>
        <w:rPr>
          <w:bCs/>
          <w:sz w:val="26"/>
          <w:szCs w:val="26"/>
        </w:rPr>
      </w:pPr>
      <w:r w:rsidRPr="00FA046F">
        <w:rPr>
          <w:bCs/>
          <w:sz w:val="26"/>
          <w:szCs w:val="26"/>
        </w:rPr>
        <w:t>Th</w:t>
      </w:r>
      <w:r>
        <w:rPr>
          <w:bCs/>
          <w:sz w:val="26"/>
          <w:szCs w:val="26"/>
        </w:rPr>
        <w:t>e</w:t>
      </w:r>
      <w:r w:rsidRPr="00FA046F">
        <w:rPr>
          <w:bCs/>
          <w:sz w:val="26"/>
          <w:szCs w:val="26"/>
        </w:rPr>
        <w:t xml:space="preserve"> </w:t>
      </w:r>
      <w:r w:rsidR="006A54F6">
        <w:rPr>
          <w:bCs/>
          <w:sz w:val="26"/>
          <w:szCs w:val="26"/>
        </w:rPr>
        <w:t>final rule</w:t>
      </w:r>
      <w:r w:rsidRPr="00FA046F" w:rsidR="006A54F6">
        <w:rPr>
          <w:bCs/>
          <w:sz w:val="26"/>
          <w:szCs w:val="26"/>
        </w:rPr>
        <w:t xml:space="preserve"> </w:t>
      </w:r>
      <w:r w:rsidRPr="00FA046F">
        <w:rPr>
          <w:bCs/>
          <w:sz w:val="26"/>
          <w:szCs w:val="26"/>
        </w:rPr>
        <w:t>in Docket Nos. RM21-2 and RM20-20 affects the FERC Form No. 556 (OMB Control No. 1902-0075)</w:t>
      </w:r>
      <w:r>
        <w:rPr>
          <w:bCs/>
          <w:sz w:val="26"/>
          <w:szCs w:val="26"/>
        </w:rPr>
        <w:t xml:space="preserve">, as described in the </w:t>
      </w:r>
      <w:r w:rsidR="00C50E1D">
        <w:rPr>
          <w:bCs/>
          <w:sz w:val="26"/>
          <w:szCs w:val="26"/>
        </w:rPr>
        <w:t>final rule</w:t>
      </w:r>
      <w:r w:rsidRPr="00FA046F">
        <w:rPr>
          <w:bCs/>
          <w:sz w:val="26"/>
          <w:szCs w:val="26"/>
        </w:rPr>
        <w:t xml:space="preserve">.  </w:t>
      </w:r>
      <w:r w:rsidR="00C50E1D">
        <w:rPr>
          <w:bCs/>
          <w:sz w:val="26"/>
          <w:szCs w:val="26"/>
        </w:rPr>
        <w:t>(</w:t>
      </w:r>
      <w:r w:rsidRPr="00FA046F">
        <w:rPr>
          <w:bCs/>
          <w:sz w:val="26"/>
          <w:szCs w:val="26"/>
        </w:rPr>
        <w:t>FERC</w:t>
      </w:r>
      <w:r w:rsidR="008E6D05">
        <w:rPr>
          <w:bCs/>
          <w:sz w:val="26"/>
          <w:szCs w:val="26"/>
        </w:rPr>
        <w:t xml:space="preserve"> Form No. </w:t>
      </w:r>
      <w:r w:rsidRPr="00FA046F">
        <w:rPr>
          <w:bCs/>
          <w:sz w:val="26"/>
          <w:szCs w:val="26"/>
        </w:rPr>
        <w:t>556 is prescribed in 18 CFR Part 292 and 18 CFR 131.80 and has an OMB expiration date of 11/30/2022.</w:t>
      </w:r>
      <w:r w:rsidR="00C50E1D">
        <w:rPr>
          <w:bCs/>
          <w:sz w:val="26"/>
          <w:szCs w:val="26"/>
        </w:rPr>
        <w:t>)</w:t>
      </w:r>
      <w:r w:rsidR="00001747">
        <w:rPr>
          <w:bCs/>
          <w:sz w:val="26"/>
          <w:szCs w:val="26"/>
        </w:rPr>
        <w:t xml:space="preserve"> </w:t>
      </w:r>
      <w:r w:rsidR="00DF1644">
        <w:rPr>
          <w:bCs/>
          <w:sz w:val="26"/>
          <w:szCs w:val="26"/>
        </w:rPr>
        <w:t xml:space="preserve"> </w:t>
      </w:r>
      <w:r w:rsidRPr="00F133B5" w:rsidR="00001747">
        <w:rPr>
          <w:bCs/>
          <w:sz w:val="26"/>
          <w:szCs w:val="26"/>
        </w:rPr>
        <w:t xml:space="preserve">We are requesting </w:t>
      </w:r>
      <w:r w:rsidR="00EC4AC2">
        <w:rPr>
          <w:bCs/>
          <w:sz w:val="26"/>
          <w:szCs w:val="26"/>
        </w:rPr>
        <w:t xml:space="preserve">that </w:t>
      </w:r>
      <w:r w:rsidRPr="00F133B5" w:rsidR="00001747">
        <w:rPr>
          <w:bCs/>
          <w:sz w:val="26"/>
          <w:szCs w:val="26"/>
        </w:rPr>
        <w:t xml:space="preserve">the current OMB expiration date </w:t>
      </w:r>
      <w:r w:rsidR="00EC4AC2">
        <w:rPr>
          <w:bCs/>
          <w:sz w:val="26"/>
          <w:szCs w:val="26"/>
        </w:rPr>
        <w:t xml:space="preserve">(11/30/2022) </w:t>
      </w:r>
      <w:r w:rsidRPr="00F133B5" w:rsidR="00001747">
        <w:rPr>
          <w:bCs/>
          <w:sz w:val="26"/>
          <w:szCs w:val="26"/>
        </w:rPr>
        <w:t>continue for the collection.</w:t>
      </w:r>
    </w:p>
    <w:p w:rsidR="00C2423C" w:rsidP="00C2423C" w:rsidRDefault="00C2423C" w14:paraId="3621C40F" w14:textId="77777777">
      <w:pPr>
        <w:rPr>
          <w:bCs/>
          <w:sz w:val="26"/>
          <w:szCs w:val="26"/>
        </w:rPr>
      </w:pPr>
    </w:p>
    <w:p w:rsidR="00C2423C" w:rsidP="00C2423C" w:rsidRDefault="00C2423C" w14:paraId="27279816" w14:textId="51789042">
      <w:pPr>
        <w:ind w:left="720"/>
        <w:rPr>
          <w:bCs/>
          <w:sz w:val="26"/>
          <w:szCs w:val="26"/>
        </w:rPr>
      </w:pPr>
      <w:r>
        <w:rPr>
          <w:bCs/>
          <w:sz w:val="26"/>
          <w:szCs w:val="26"/>
        </w:rPr>
        <w:t>NOTE:  At the time of submittal of the Notice of Proposed Rulemaking (NOPR)</w:t>
      </w:r>
      <w:r w:rsidRPr="00C2423C">
        <w:rPr>
          <w:bCs/>
          <w:sz w:val="26"/>
          <w:szCs w:val="26"/>
        </w:rPr>
        <w:t xml:space="preserve"> in Docket Nos. RM21-2 and RM20-20</w:t>
      </w:r>
      <w:r>
        <w:rPr>
          <w:bCs/>
          <w:sz w:val="26"/>
          <w:szCs w:val="26"/>
        </w:rPr>
        <w:t xml:space="preserve">, </w:t>
      </w:r>
      <w:r w:rsidRPr="00C2423C">
        <w:rPr>
          <w:bCs/>
          <w:sz w:val="26"/>
          <w:szCs w:val="26"/>
        </w:rPr>
        <w:t xml:space="preserve">packages for the unrelated </w:t>
      </w:r>
      <w:r w:rsidR="00DB429A">
        <w:rPr>
          <w:bCs/>
          <w:sz w:val="26"/>
          <w:szCs w:val="26"/>
        </w:rPr>
        <w:t>f</w:t>
      </w:r>
      <w:r w:rsidRPr="00C2423C">
        <w:rPr>
          <w:bCs/>
          <w:sz w:val="26"/>
          <w:szCs w:val="26"/>
        </w:rPr>
        <w:t xml:space="preserve">inal </w:t>
      </w:r>
      <w:r w:rsidR="00DB429A">
        <w:rPr>
          <w:bCs/>
          <w:sz w:val="26"/>
          <w:szCs w:val="26"/>
        </w:rPr>
        <w:t>r</w:t>
      </w:r>
      <w:r w:rsidRPr="00C2423C">
        <w:rPr>
          <w:bCs/>
          <w:sz w:val="26"/>
          <w:szCs w:val="26"/>
        </w:rPr>
        <w:t>ule in Docket Nos. RM19-15 and AD16-16 affecting FERC</w:t>
      </w:r>
      <w:r w:rsidR="008E6D05">
        <w:rPr>
          <w:bCs/>
          <w:sz w:val="26"/>
          <w:szCs w:val="26"/>
        </w:rPr>
        <w:t xml:space="preserve"> Form No. </w:t>
      </w:r>
      <w:r w:rsidRPr="00C2423C">
        <w:rPr>
          <w:bCs/>
          <w:sz w:val="26"/>
          <w:szCs w:val="26"/>
        </w:rPr>
        <w:t xml:space="preserve">556 (ICR 202006-1902-004) [and FERC-912 (ICR 202006-1902-003)] </w:t>
      </w:r>
      <w:r>
        <w:rPr>
          <w:bCs/>
          <w:sz w:val="26"/>
          <w:szCs w:val="26"/>
        </w:rPr>
        <w:t xml:space="preserve">were </w:t>
      </w:r>
      <w:r w:rsidRPr="00C2423C">
        <w:rPr>
          <w:bCs/>
          <w:sz w:val="26"/>
          <w:szCs w:val="26"/>
        </w:rPr>
        <w:t xml:space="preserve">still pending OMB review.  Because OMB can only have one item per OMB Control No. pending review at a time, we </w:t>
      </w:r>
      <w:r>
        <w:rPr>
          <w:bCs/>
          <w:sz w:val="26"/>
          <w:szCs w:val="26"/>
        </w:rPr>
        <w:t xml:space="preserve">submitted the </w:t>
      </w:r>
      <w:r w:rsidRPr="00C2423C">
        <w:rPr>
          <w:bCs/>
          <w:sz w:val="26"/>
          <w:szCs w:val="26"/>
        </w:rPr>
        <w:t>NOPR in Docket Nos. RM21-2 and RM20-20 under interim information collection no. FERC-556A (OMB Control No. 1902-0316</w:t>
      </w:r>
      <w:r w:rsidR="00DF29F1">
        <w:rPr>
          <w:bCs/>
          <w:sz w:val="26"/>
          <w:szCs w:val="26"/>
        </w:rPr>
        <w:t xml:space="preserve">, ICR </w:t>
      </w:r>
      <w:bookmarkStart w:name="_Hlk61942365" w:id="1"/>
      <w:r w:rsidRPr="00DF29F1" w:rsidR="00DF29F1">
        <w:rPr>
          <w:bCs/>
          <w:sz w:val="26"/>
          <w:szCs w:val="26"/>
        </w:rPr>
        <w:t>202011-1902-005</w:t>
      </w:r>
      <w:bookmarkEnd w:id="1"/>
      <w:r w:rsidRPr="00C2423C">
        <w:rPr>
          <w:bCs/>
          <w:sz w:val="26"/>
          <w:szCs w:val="26"/>
        </w:rPr>
        <w:t>) in order to submit it to OMB timely.</w:t>
      </w:r>
      <w:r w:rsidRPr="00254570" w:rsidR="00F0369E">
        <w:rPr>
          <w:rStyle w:val="FootnoteReference"/>
          <w:bCs/>
          <w:sz w:val="26"/>
          <w:szCs w:val="26"/>
          <w:vertAlign w:val="superscript"/>
        </w:rPr>
        <w:footnoteReference w:id="3"/>
      </w:r>
      <w:r w:rsidRPr="00254570">
        <w:rPr>
          <w:bCs/>
          <w:sz w:val="26"/>
          <w:szCs w:val="26"/>
          <w:vertAlign w:val="superscript"/>
        </w:rPr>
        <w:t xml:space="preserve"> </w:t>
      </w:r>
      <w:r w:rsidRPr="00C2423C">
        <w:rPr>
          <w:bCs/>
          <w:sz w:val="26"/>
          <w:szCs w:val="26"/>
        </w:rPr>
        <w:t xml:space="preserve"> </w:t>
      </w:r>
    </w:p>
    <w:p w:rsidR="00096A4A" w:rsidP="00C2423C" w:rsidRDefault="00096A4A" w14:paraId="4C3E9EC2" w14:textId="79F3C12B">
      <w:pPr>
        <w:ind w:left="720"/>
        <w:rPr>
          <w:bCs/>
          <w:sz w:val="26"/>
          <w:szCs w:val="26"/>
        </w:rPr>
      </w:pPr>
    </w:p>
    <w:p w:rsidRPr="00FA046F" w:rsidR="00096A4A" w:rsidP="00254570" w:rsidRDefault="00096A4A" w14:paraId="03B01E52" w14:textId="420FADF1">
      <w:pPr>
        <w:ind w:left="720"/>
        <w:rPr>
          <w:bCs/>
          <w:sz w:val="26"/>
          <w:szCs w:val="26"/>
        </w:rPr>
      </w:pPr>
      <w:r>
        <w:rPr>
          <w:bCs/>
          <w:sz w:val="26"/>
          <w:szCs w:val="26"/>
        </w:rPr>
        <w:t>OMB issued its decision</w:t>
      </w:r>
      <w:r w:rsidR="00220517">
        <w:rPr>
          <w:bCs/>
          <w:sz w:val="26"/>
          <w:szCs w:val="26"/>
        </w:rPr>
        <w:t xml:space="preserve"> (on 12/15/2020 for ICR</w:t>
      </w:r>
      <w:r w:rsidR="00A70959">
        <w:rPr>
          <w:bCs/>
          <w:sz w:val="26"/>
          <w:szCs w:val="26"/>
        </w:rPr>
        <w:t xml:space="preserve"> </w:t>
      </w:r>
      <w:r w:rsidRPr="00220517" w:rsidR="00220517">
        <w:rPr>
          <w:bCs/>
          <w:sz w:val="26"/>
          <w:szCs w:val="26"/>
        </w:rPr>
        <w:t>202006-1902-004</w:t>
      </w:r>
      <w:r w:rsidR="00220517">
        <w:rPr>
          <w:bCs/>
          <w:sz w:val="26"/>
          <w:szCs w:val="26"/>
        </w:rPr>
        <w:t xml:space="preserve">) </w:t>
      </w:r>
      <w:r>
        <w:rPr>
          <w:bCs/>
          <w:sz w:val="26"/>
          <w:szCs w:val="26"/>
        </w:rPr>
        <w:t>on the FERC</w:t>
      </w:r>
      <w:r w:rsidR="008E6D05">
        <w:rPr>
          <w:bCs/>
          <w:sz w:val="26"/>
          <w:szCs w:val="26"/>
        </w:rPr>
        <w:t xml:space="preserve"> Form No. </w:t>
      </w:r>
      <w:r>
        <w:rPr>
          <w:bCs/>
          <w:sz w:val="26"/>
          <w:szCs w:val="26"/>
        </w:rPr>
        <w:t>556 in Docket Nos. RM19-15 and AD16-16, so FERC</w:t>
      </w:r>
      <w:r w:rsidR="008E6D05">
        <w:rPr>
          <w:bCs/>
          <w:sz w:val="26"/>
          <w:szCs w:val="26"/>
        </w:rPr>
        <w:t xml:space="preserve"> Form No. </w:t>
      </w:r>
      <w:r>
        <w:rPr>
          <w:bCs/>
          <w:sz w:val="26"/>
          <w:szCs w:val="26"/>
        </w:rPr>
        <w:t xml:space="preserve">556 is no longer pending review at OMB.  Therefore, we are submitting the </w:t>
      </w:r>
      <w:r w:rsidR="00EB796A">
        <w:rPr>
          <w:bCs/>
          <w:sz w:val="26"/>
          <w:szCs w:val="26"/>
        </w:rPr>
        <w:t>f</w:t>
      </w:r>
      <w:r>
        <w:rPr>
          <w:bCs/>
          <w:sz w:val="26"/>
          <w:szCs w:val="26"/>
        </w:rPr>
        <w:t xml:space="preserve">inal </w:t>
      </w:r>
      <w:r w:rsidR="00EB796A">
        <w:rPr>
          <w:bCs/>
          <w:sz w:val="26"/>
          <w:szCs w:val="26"/>
        </w:rPr>
        <w:t>r</w:t>
      </w:r>
      <w:r>
        <w:rPr>
          <w:bCs/>
          <w:sz w:val="26"/>
          <w:szCs w:val="26"/>
        </w:rPr>
        <w:t xml:space="preserve">ule in Docket Nos. RM21-2 and RM20-20 </w:t>
      </w:r>
      <w:r w:rsidR="00DB4903">
        <w:rPr>
          <w:bCs/>
          <w:sz w:val="26"/>
          <w:szCs w:val="26"/>
        </w:rPr>
        <w:t xml:space="preserve">to OMB </w:t>
      </w:r>
      <w:r>
        <w:rPr>
          <w:bCs/>
          <w:sz w:val="26"/>
          <w:szCs w:val="26"/>
        </w:rPr>
        <w:t>under FERC</w:t>
      </w:r>
      <w:r w:rsidR="00AD2A33">
        <w:rPr>
          <w:bCs/>
          <w:sz w:val="26"/>
          <w:szCs w:val="26"/>
        </w:rPr>
        <w:t xml:space="preserve"> </w:t>
      </w:r>
      <w:r w:rsidR="008E6D05">
        <w:rPr>
          <w:bCs/>
          <w:sz w:val="26"/>
          <w:szCs w:val="26"/>
        </w:rPr>
        <w:t xml:space="preserve">Form No. </w:t>
      </w:r>
      <w:r>
        <w:rPr>
          <w:bCs/>
          <w:sz w:val="26"/>
          <w:szCs w:val="26"/>
        </w:rPr>
        <w:t>556.</w:t>
      </w:r>
      <w:r w:rsidR="00220517">
        <w:rPr>
          <w:bCs/>
          <w:sz w:val="26"/>
          <w:szCs w:val="26"/>
        </w:rPr>
        <w:t xml:space="preserve"> </w:t>
      </w:r>
      <w:r w:rsidR="00534485">
        <w:rPr>
          <w:bCs/>
          <w:sz w:val="26"/>
          <w:szCs w:val="26"/>
        </w:rPr>
        <w:t xml:space="preserve"> (Due to the item </w:t>
      </w:r>
      <w:r w:rsidR="00AD2A33">
        <w:rPr>
          <w:bCs/>
          <w:sz w:val="26"/>
          <w:szCs w:val="26"/>
        </w:rPr>
        <w:t xml:space="preserve">that had been </w:t>
      </w:r>
      <w:r w:rsidR="00534485">
        <w:rPr>
          <w:bCs/>
          <w:sz w:val="26"/>
          <w:szCs w:val="26"/>
        </w:rPr>
        <w:t xml:space="preserve">pending at OMB, the </w:t>
      </w:r>
      <w:r w:rsidR="00EB796A">
        <w:rPr>
          <w:bCs/>
          <w:sz w:val="26"/>
          <w:szCs w:val="26"/>
        </w:rPr>
        <w:t>f</w:t>
      </w:r>
      <w:r w:rsidR="00534485">
        <w:rPr>
          <w:bCs/>
          <w:sz w:val="26"/>
          <w:szCs w:val="26"/>
        </w:rPr>
        <w:t xml:space="preserve">inal </w:t>
      </w:r>
      <w:r w:rsidR="00EB796A">
        <w:rPr>
          <w:bCs/>
          <w:sz w:val="26"/>
          <w:szCs w:val="26"/>
        </w:rPr>
        <w:t>r</w:t>
      </w:r>
      <w:r w:rsidR="00534485">
        <w:rPr>
          <w:bCs/>
          <w:sz w:val="26"/>
          <w:szCs w:val="26"/>
        </w:rPr>
        <w:t>ule discusses FERC-556A.  That information is included here under FERC</w:t>
      </w:r>
      <w:r w:rsidR="008E6D05">
        <w:rPr>
          <w:bCs/>
          <w:sz w:val="26"/>
          <w:szCs w:val="26"/>
        </w:rPr>
        <w:t xml:space="preserve"> Form No. </w:t>
      </w:r>
      <w:r w:rsidR="00534485">
        <w:rPr>
          <w:bCs/>
          <w:sz w:val="26"/>
          <w:szCs w:val="26"/>
        </w:rPr>
        <w:t>556.)</w:t>
      </w:r>
    </w:p>
    <w:p w:rsidRPr="00F133B5" w:rsidR="0002051D" w:rsidP="006A7BED" w:rsidRDefault="0002051D" w14:paraId="74D764A5" w14:textId="77777777">
      <w:pPr>
        <w:widowControl/>
        <w:rPr>
          <w:sz w:val="26"/>
          <w:szCs w:val="26"/>
        </w:rPr>
      </w:pPr>
    </w:p>
    <w:p w:rsidRPr="00F133B5" w:rsidR="009D6B6D" w:rsidP="0084228E" w:rsidRDefault="009D6B6D" w14:paraId="1B9A6C9E" w14:textId="75E344C8">
      <w:pPr>
        <w:keepNext/>
        <w:widowControl/>
        <w:ind w:left="720" w:hanging="720"/>
        <w:rPr>
          <w:b/>
          <w:sz w:val="26"/>
          <w:szCs w:val="26"/>
        </w:rPr>
      </w:pPr>
      <w:r w:rsidRPr="00F133B5">
        <w:rPr>
          <w:b/>
          <w:sz w:val="26"/>
          <w:szCs w:val="26"/>
        </w:rPr>
        <w:t>1.</w:t>
      </w:r>
      <w:r w:rsidRPr="00F133B5">
        <w:rPr>
          <w:b/>
          <w:sz w:val="26"/>
          <w:szCs w:val="26"/>
        </w:rPr>
        <w:tab/>
        <w:t>CIRCUMSTANCES THAT MAKE THE COLLECTION OF INFORMATION NECESSARY</w:t>
      </w:r>
      <w:r w:rsidR="00FD30A3">
        <w:rPr>
          <w:b/>
          <w:sz w:val="26"/>
          <w:szCs w:val="26"/>
        </w:rPr>
        <w:t xml:space="preserve"> </w:t>
      </w:r>
    </w:p>
    <w:p w:rsidRPr="00F133B5" w:rsidR="009D6B6D" w:rsidP="0084228E" w:rsidRDefault="009D6B6D" w14:paraId="0E45BCA6" w14:textId="77777777">
      <w:pPr>
        <w:keepNext/>
        <w:keepLines/>
        <w:widowControl/>
        <w:rPr>
          <w:b/>
          <w:sz w:val="26"/>
          <w:szCs w:val="26"/>
        </w:rPr>
      </w:pPr>
    </w:p>
    <w:p w:rsidRPr="00F133B5" w:rsidR="005267C7" w:rsidP="005267C7" w:rsidRDefault="00CA5A70" w14:paraId="51FCC61C" w14:textId="45A561C0">
      <w:pPr>
        <w:pStyle w:val="FERCparanumber"/>
        <w:numPr>
          <w:ilvl w:val="0"/>
          <w:numId w:val="0"/>
        </w:numPr>
        <w:rPr>
          <w:szCs w:val="26"/>
        </w:rPr>
      </w:pPr>
      <w:r w:rsidRPr="00F133B5">
        <w:rPr>
          <w:szCs w:val="26"/>
        </w:rPr>
        <w:t>The Public Utility Regulatory Policies Act of 1978 (</w:t>
      </w:r>
      <w:r w:rsidRPr="00F133B5" w:rsidR="00AC158D">
        <w:rPr>
          <w:szCs w:val="26"/>
        </w:rPr>
        <w:t>PURPA</w:t>
      </w:r>
      <w:r w:rsidRPr="00F133B5">
        <w:rPr>
          <w:szCs w:val="26"/>
        </w:rPr>
        <w:t>)</w:t>
      </w:r>
      <w:r w:rsidRPr="00F133B5">
        <w:rPr>
          <w:rStyle w:val="FootnoteReference"/>
          <w:szCs w:val="26"/>
          <w:vertAlign w:val="superscript"/>
        </w:rPr>
        <w:footnoteReference w:id="4"/>
      </w:r>
      <w:r w:rsidRPr="00F133B5" w:rsidR="00AC158D">
        <w:rPr>
          <w:szCs w:val="26"/>
        </w:rPr>
        <w:t xml:space="preserve"> w</w:t>
      </w:r>
      <w:r w:rsidRPr="00F133B5" w:rsidR="005267C7">
        <w:rPr>
          <w:szCs w:val="26"/>
        </w:rPr>
        <w:t xml:space="preserve">as enacted in 1978 as part of a package of legislative proposals intended to reduce the country’s dependence on oil and natural gas, which at the time were in short supply and subject to dramatic price </w:t>
      </w:r>
      <w:r w:rsidRPr="00F133B5" w:rsidR="005267C7">
        <w:rPr>
          <w:szCs w:val="26"/>
        </w:rPr>
        <w:lastRenderedPageBreak/>
        <w:t xml:space="preserve">increases.  PURPA sets forth a framework to encourage the development of alternative generation resources that do not rely on traditional fossil fuels (i.e., oil, natural gas and coal) and cogeneration facilities that make more efficient use of the heat produced from the fossil fuels that were then commonly used in the production of electricity.  </w:t>
      </w:r>
    </w:p>
    <w:p w:rsidRPr="00F133B5" w:rsidR="005267C7" w:rsidP="005267C7" w:rsidRDefault="005267C7" w14:paraId="21935DDB" w14:textId="77777777">
      <w:pPr>
        <w:pStyle w:val="FERCparanumber"/>
        <w:numPr>
          <w:ilvl w:val="0"/>
          <w:numId w:val="0"/>
        </w:numPr>
        <w:rPr>
          <w:szCs w:val="26"/>
        </w:rPr>
      </w:pPr>
    </w:p>
    <w:p w:rsidRPr="00F133B5" w:rsidR="005267C7" w:rsidP="005267C7" w:rsidRDefault="005267C7" w14:paraId="69490480" w14:textId="39C4C0F3">
      <w:pPr>
        <w:pStyle w:val="FERCparanumber"/>
        <w:numPr>
          <w:ilvl w:val="0"/>
          <w:numId w:val="0"/>
        </w:numPr>
        <w:rPr>
          <w:szCs w:val="26"/>
        </w:rPr>
      </w:pPr>
      <w:r w:rsidRPr="00F133B5">
        <w:rPr>
          <w:szCs w:val="26"/>
        </w:rPr>
        <w:t>To accomplish this goal, PURPA section 210(a) directs that the Commission “prescribe, and from time to time thereafter revise, such rules as [the Commission] determines necessary to encourage cogeneration and small power production,” including rules requiring electric utilities to offer to sell electricity to, and purchase electricity from, QFs.  PURPA section 210(f) require</w:t>
      </w:r>
      <w:r w:rsidR="00906F91">
        <w:rPr>
          <w:szCs w:val="26"/>
        </w:rPr>
        <w:t>s</w:t>
      </w:r>
      <w:r w:rsidRPr="00F133B5">
        <w:rPr>
          <w:szCs w:val="26"/>
        </w:rPr>
        <w:t xml:space="preserve"> each state regulatory authority and nonregulated electric utility (together, states) to implement the Commission’s rules.</w:t>
      </w:r>
    </w:p>
    <w:p w:rsidRPr="00F133B5" w:rsidR="005267C7" w:rsidP="005267C7" w:rsidRDefault="005267C7" w14:paraId="4E4BA427" w14:textId="77777777">
      <w:pPr>
        <w:pStyle w:val="FERCparanumber"/>
        <w:numPr>
          <w:ilvl w:val="0"/>
          <w:numId w:val="0"/>
        </w:numPr>
        <w:rPr>
          <w:szCs w:val="26"/>
        </w:rPr>
      </w:pPr>
    </w:p>
    <w:p w:rsidR="005267C7" w:rsidP="000F32D3" w:rsidRDefault="005267C7" w14:paraId="4673F8EC" w14:textId="60859C61">
      <w:pPr>
        <w:pStyle w:val="FERCparanumber"/>
        <w:numPr>
          <w:ilvl w:val="0"/>
          <w:numId w:val="0"/>
        </w:numPr>
        <w:rPr>
          <w:szCs w:val="26"/>
        </w:rPr>
      </w:pPr>
      <w:r w:rsidRPr="00F133B5">
        <w:rPr>
          <w:szCs w:val="26"/>
        </w:rPr>
        <w:t xml:space="preserve">In 1980, the Commission issued Order Nos. 69 and 70, which promulgated the required rules </w:t>
      </w:r>
      <w:r w:rsidR="00CA4721">
        <w:rPr>
          <w:szCs w:val="26"/>
        </w:rPr>
        <w:t>(PURPA Regulations</w:t>
      </w:r>
      <w:r w:rsidRPr="00892557" w:rsidR="00CA4721">
        <w:rPr>
          <w:szCs w:val="26"/>
        </w:rPr>
        <w:t>)</w:t>
      </w:r>
      <w:r w:rsidR="00CA4721">
        <w:rPr>
          <w:szCs w:val="26"/>
        </w:rPr>
        <w:t xml:space="preserve"> </w:t>
      </w:r>
      <w:r w:rsidRPr="00F133B5">
        <w:rPr>
          <w:szCs w:val="26"/>
        </w:rPr>
        <w:t xml:space="preserve">that, with limited exceptions, remain in effect today.  </w:t>
      </w:r>
      <w:r w:rsidR="006E0F0C">
        <w:rPr>
          <w:szCs w:val="26"/>
        </w:rPr>
        <w:t xml:space="preserve">In 2020, the Commission issued Order Nos. 872 and 872-A, which </w:t>
      </w:r>
      <w:r w:rsidRPr="00892557" w:rsidR="006E0F0C">
        <w:rPr>
          <w:szCs w:val="26"/>
        </w:rPr>
        <w:t>amend</w:t>
      </w:r>
      <w:r w:rsidR="006E0F0C">
        <w:rPr>
          <w:szCs w:val="26"/>
        </w:rPr>
        <w:t>ed</w:t>
      </w:r>
      <w:r w:rsidRPr="00892557" w:rsidR="006E0F0C">
        <w:rPr>
          <w:szCs w:val="26"/>
        </w:rPr>
        <w:t xml:space="preserve"> the Commission’s </w:t>
      </w:r>
      <w:r w:rsidR="00CA4721">
        <w:rPr>
          <w:szCs w:val="26"/>
        </w:rPr>
        <w:t xml:space="preserve">PURPA </w:t>
      </w:r>
      <w:r w:rsidR="00F10185">
        <w:rPr>
          <w:szCs w:val="26"/>
        </w:rPr>
        <w:t>R</w:t>
      </w:r>
      <w:r w:rsidRPr="00892557" w:rsidR="006E0F0C">
        <w:rPr>
          <w:szCs w:val="26"/>
        </w:rPr>
        <w:t xml:space="preserve">egulations, principally with regard to three provisions in PURPA:  (1) the avoided cost cap on rates electric utilities pay for purchases of electric energy from qualifying small power production facilities and cogeneration facilities (QFs); (2) the 80 MW limitation applicable to the combined capacity of affiliated small power production QFs using the same energy </w:t>
      </w:r>
      <w:r w:rsidR="006E0F0C">
        <w:rPr>
          <w:szCs w:val="26"/>
        </w:rPr>
        <w:t>re</w:t>
      </w:r>
      <w:r w:rsidRPr="00892557" w:rsidR="006E0F0C">
        <w:rPr>
          <w:szCs w:val="26"/>
        </w:rPr>
        <w:t xml:space="preserve">source located at the same site; and (3) the termination of the mandatory purchase obligation for certain QFs.  </w:t>
      </w:r>
    </w:p>
    <w:p w:rsidR="00001747" w:rsidP="000F32D3" w:rsidRDefault="00001747" w14:paraId="1F6D3F75" w14:textId="3C85BCEB">
      <w:pPr>
        <w:pStyle w:val="FERCparanumber"/>
        <w:numPr>
          <w:ilvl w:val="0"/>
          <w:numId w:val="0"/>
        </w:numPr>
        <w:rPr>
          <w:szCs w:val="26"/>
        </w:rPr>
      </w:pPr>
    </w:p>
    <w:p w:rsidR="006D74C1" w:rsidP="000F32D3" w:rsidRDefault="008B7232" w14:paraId="1DBF2588" w14:textId="3BB41FD3">
      <w:pPr>
        <w:pStyle w:val="FERCparanumber"/>
        <w:numPr>
          <w:ilvl w:val="0"/>
          <w:numId w:val="0"/>
        </w:numPr>
      </w:pPr>
      <w:r w:rsidRPr="00254570">
        <w:rPr>
          <w:b/>
          <w:bCs/>
        </w:rPr>
        <w:t xml:space="preserve">Docket Nos. </w:t>
      </w:r>
      <w:r w:rsidRPr="00254570">
        <w:rPr>
          <w:b/>
          <w:bCs/>
          <w:szCs w:val="26"/>
        </w:rPr>
        <w:t xml:space="preserve">RM21-2 and RM20-20. </w:t>
      </w:r>
      <w:r>
        <w:rPr>
          <w:szCs w:val="26"/>
        </w:rPr>
        <w:t xml:space="preserve"> </w:t>
      </w:r>
      <w:r w:rsidR="006D74C1">
        <w:rPr>
          <w:szCs w:val="26"/>
        </w:rPr>
        <w:t xml:space="preserve">In the </w:t>
      </w:r>
      <w:r w:rsidR="005E5921">
        <w:rPr>
          <w:szCs w:val="26"/>
        </w:rPr>
        <w:t>NOPR</w:t>
      </w:r>
      <w:r w:rsidRPr="008B7232">
        <w:t xml:space="preserve"> </w:t>
      </w:r>
      <w:r>
        <w:t xml:space="preserve">in </w:t>
      </w:r>
      <w:bookmarkStart w:name="_Hlk61943173" w:id="2"/>
      <w:r>
        <w:t xml:space="preserve">Docket Nos. </w:t>
      </w:r>
      <w:r w:rsidRPr="008B7232">
        <w:rPr>
          <w:szCs w:val="26"/>
        </w:rPr>
        <w:t>RM21-2 and RM20-20</w:t>
      </w:r>
      <w:bookmarkEnd w:id="2"/>
      <w:r w:rsidR="006D74C1">
        <w:rPr>
          <w:szCs w:val="26"/>
        </w:rPr>
        <w:t xml:space="preserve">, the </w:t>
      </w:r>
      <w:r w:rsidR="006D74C1">
        <w:t xml:space="preserve">Commission proposed to amend section 292.202(h) of </w:t>
      </w:r>
      <w:r w:rsidR="00301908">
        <w:t xml:space="preserve">its </w:t>
      </w:r>
      <w:r w:rsidR="006D74C1">
        <w:t xml:space="preserve">PURPA Regulations by adding a new paragraph providing that useful thermal energy output </w:t>
      </w:r>
      <w:r w:rsidR="00E91C5E">
        <w:t xml:space="preserve">for a topping cycle cogeneration facility </w:t>
      </w:r>
      <w:r w:rsidR="006D74C1">
        <w:t>include the thermal energy t</w:t>
      </w:r>
      <w:r w:rsidRPr="00FE6F77" w:rsidR="006D74C1">
        <w:t xml:space="preserve">hat is used by a solid oxide fuel cell system with an integrated steam hydrocarbon reformation process for production of </w:t>
      </w:r>
      <w:r w:rsidRPr="00AD0A76" w:rsidR="006D74C1">
        <w:t>fuel</w:t>
      </w:r>
      <w:r w:rsidRPr="00FE6F77" w:rsidR="006D74C1">
        <w:t xml:space="preserve"> for electricity </w:t>
      </w:r>
      <w:r w:rsidRPr="005A3FBB" w:rsidR="006D74C1">
        <w:t>generation</w:t>
      </w:r>
      <w:r w:rsidR="006D74C1">
        <w:t>.</w:t>
      </w:r>
    </w:p>
    <w:p w:rsidR="006D74C1" w:rsidP="000F32D3" w:rsidRDefault="006D74C1" w14:paraId="30CD972B" w14:textId="5A2D0D95">
      <w:pPr>
        <w:pStyle w:val="FERCparanumber"/>
        <w:numPr>
          <w:ilvl w:val="0"/>
          <w:numId w:val="0"/>
        </w:numPr>
      </w:pPr>
    </w:p>
    <w:p w:rsidR="00AA73C3" w:rsidP="000F32D3" w:rsidRDefault="006D74C1" w14:paraId="42B82247" w14:textId="1621574F">
      <w:pPr>
        <w:pStyle w:val="FERCparanumber"/>
        <w:numPr>
          <w:ilvl w:val="0"/>
          <w:numId w:val="0"/>
        </w:numPr>
      </w:pPr>
      <w:r>
        <w:t>In the final rule</w:t>
      </w:r>
      <w:r w:rsidR="00F104D7">
        <w:t xml:space="preserve"> in </w:t>
      </w:r>
      <w:r w:rsidRPr="00F104D7" w:rsidR="00F104D7">
        <w:t>Docket Nos. RM21-2 and RM20-20</w:t>
      </w:r>
      <w:r w:rsidRPr="006D74C1">
        <w:t xml:space="preserve">, </w:t>
      </w:r>
      <w:bookmarkStart w:name="_Hlk58156402" w:id="3"/>
      <w:r w:rsidRPr="00982F61">
        <w:t xml:space="preserve">the Commission amends section 292.202(h) of the PURPA Regulations by adding a new paragraph to provide that “useful thermal energy output” </w:t>
      </w:r>
      <w:r w:rsidR="00E91C5E">
        <w:t xml:space="preserve">for a topping cycle cogeneration facility </w:t>
      </w:r>
      <w:r w:rsidRPr="00982F61">
        <w:t>includes the thermal energy that is used by a fuel cell system with an integrated steam hydrocarbon reformation process for production of hydrogen to be used, ultimately, as fuel for electricity generation.</w:t>
      </w:r>
      <w:bookmarkEnd w:id="3"/>
    </w:p>
    <w:p w:rsidRPr="00F133B5" w:rsidR="000F32D3" w:rsidP="00980E8E" w:rsidRDefault="000F32D3" w14:paraId="605E130B" w14:textId="77777777">
      <w:pPr>
        <w:pStyle w:val="FERCparanumber"/>
        <w:numPr>
          <w:ilvl w:val="0"/>
          <w:numId w:val="0"/>
        </w:numPr>
        <w:tabs>
          <w:tab w:val="left" w:pos="720"/>
          <w:tab w:val="left" w:pos="4860"/>
        </w:tabs>
        <w:rPr>
          <w:szCs w:val="26"/>
        </w:rPr>
      </w:pPr>
    </w:p>
    <w:p w:rsidRPr="00F133B5" w:rsidR="009D6B6D" w:rsidP="001D2EC1" w:rsidRDefault="009D6B6D" w14:paraId="23DCEA1D" w14:textId="19067B80">
      <w:pPr>
        <w:pStyle w:val="FERCparanumber"/>
        <w:numPr>
          <w:ilvl w:val="0"/>
          <w:numId w:val="7"/>
        </w:numPr>
        <w:tabs>
          <w:tab w:val="left" w:pos="720"/>
          <w:tab w:val="left" w:pos="4860"/>
        </w:tabs>
        <w:rPr>
          <w:szCs w:val="26"/>
        </w:rPr>
      </w:pPr>
      <w:r w:rsidRPr="00F133B5">
        <w:rPr>
          <w:b/>
          <w:szCs w:val="26"/>
        </w:rPr>
        <w:t>HOW, BY WHOM AND FOR WHAT P</w:t>
      </w:r>
      <w:r w:rsidRPr="00F133B5" w:rsidR="00980E8E">
        <w:rPr>
          <w:b/>
          <w:szCs w:val="26"/>
        </w:rPr>
        <w:t>URPOSE IS THE INFORMATION USED</w:t>
      </w:r>
      <w:r w:rsidRPr="00F133B5" w:rsidR="00C532F1">
        <w:rPr>
          <w:b/>
          <w:szCs w:val="26"/>
        </w:rPr>
        <w:t>,</w:t>
      </w:r>
      <w:r w:rsidRPr="00F133B5" w:rsidR="00980E8E">
        <w:rPr>
          <w:b/>
          <w:szCs w:val="26"/>
        </w:rPr>
        <w:t xml:space="preserve"> AND THE CONSEQUENCES OF NOT COLLECTING THE INFORMATION</w:t>
      </w:r>
    </w:p>
    <w:p w:rsidRPr="00F133B5" w:rsidR="00980E8E" w:rsidP="00980E8E" w:rsidRDefault="00980E8E" w14:paraId="6D0E161A" w14:textId="77777777">
      <w:pPr>
        <w:pStyle w:val="FERCparanumber"/>
        <w:numPr>
          <w:ilvl w:val="0"/>
          <w:numId w:val="0"/>
        </w:numPr>
        <w:tabs>
          <w:tab w:val="left" w:pos="720"/>
          <w:tab w:val="left" w:pos="4860"/>
        </w:tabs>
        <w:rPr>
          <w:b/>
          <w:szCs w:val="26"/>
        </w:rPr>
      </w:pPr>
    </w:p>
    <w:p w:rsidRPr="00F133B5" w:rsidR="00980E8E" w:rsidP="00980E8E" w:rsidRDefault="00980E8E" w14:paraId="5072CCCB" w14:textId="0CDFAB33">
      <w:pPr>
        <w:rPr>
          <w:sz w:val="26"/>
          <w:szCs w:val="26"/>
        </w:rPr>
      </w:pPr>
      <w:r w:rsidRPr="00F133B5">
        <w:rPr>
          <w:sz w:val="26"/>
          <w:szCs w:val="26"/>
        </w:rPr>
        <w:t>The info</w:t>
      </w:r>
      <w:r w:rsidRPr="00F133B5" w:rsidR="008A38B5">
        <w:rPr>
          <w:sz w:val="26"/>
          <w:szCs w:val="26"/>
        </w:rPr>
        <w:t xml:space="preserve">rmation collected </w:t>
      </w:r>
      <w:r w:rsidR="00171B08">
        <w:rPr>
          <w:sz w:val="26"/>
          <w:szCs w:val="26"/>
        </w:rPr>
        <w:t>in</w:t>
      </w:r>
      <w:r w:rsidRPr="00F133B5" w:rsidR="00171B08">
        <w:rPr>
          <w:sz w:val="26"/>
          <w:szCs w:val="26"/>
        </w:rPr>
        <w:t xml:space="preserve"> </w:t>
      </w:r>
      <w:r w:rsidRPr="00F133B5" w:rsidR="008A38B5">
        <w:rPr>
          <w:sz w:val="26"/>
          <w:szCs w:val="26"/>
        </w:rPr>
        <w:t>FERC Form</w:t>
      </w:r>
      <w:r w:rsidR="00B83455">
        <w:rPr>
          <w:sz w:val="26"/>
          <w:szCs w:val="26"/>
        </w:rPr>
        <w:t xml:space="preserve"> No.</w:t>
      </w:r>
      <w:r w:rsidRPr="00F133B5" w:rsidR="008A38B5">
        <w:rPr>
          <w:sz w:val="26"/>
          <w:szCs w:val="26"/>
        </w:rPr>
        <w:t xml:space="preserve"> </w:t>
      </w:r>
      <w:r w:rsidRPr="00F133B5">
        <w:rPr>
          <w:sz w:val="26"/>
          <w:szCs w:val="26"/>
        </w:rPr>
        <w:t xml:space="preserve">556 </w:t>
      </w:r>
      <w:r w:rsidR="00D12D9D">
        <w:rPr>
          <w:sz w:val="26"/>
          <w:szCs w:val="26"/>
        </w:rPr>
        <w:t xml:space="preserve"> </w:t>
      </w:r>
      <w:r w:rsidRPr="00F133B5">
        <w:rPr>
          <w:sz w:val="26"/>
          <w:szCs w:val="26"/>
        </w:rPr>
        <w:t xml:space="preserve">under 18 CFR Part 292 </w:t>
      </w:r>
      <w:r w:rsidRPr="00F133B5" w:rsidR="00CB66C2">
        <w:rPr>
          <w:sz w:val="26"/>
          <w:szCs w:val="26"/>
        </w:rPr>
        <w:t xml:space="preserve">and 18 CFR 131.80 </w:t>
      </w:r>
      <w:r w:rsidRPr="00F133B5">
        <w:rPr>
          <w:sz w:val="26"/>
          <w:szCs w:val="26"/>
        </w:rPr>
        <w:t xml:space="preserve">is used by the Commission to determine whether a proposed certification for QF </w:t>
      </w:r>
      <w:r w:rsidRPr="00F133B5">
        <w:rPr>
          <w:sz w:val="26"/>
          <w:szCs w:val="26"/>
        </w:rPr>
        <w:lastRenderedPageBreak/>
        <w:t xml:space="preserve">status meets the criteria for a qualifying small power production facility or a qualifying cogeneration facility under </w:t>
      </w:r>
      <w:r w:rsidR="00101884">
        <w:rPr>
          <w:sz w:val="26"/>
          <w:szCs w:val="26"/>
        </w:rPr>
        <w:t xml:space="preserve">the </w:t>
      </w:r>
      <w:r w:rsidRPr="00F133B5" w:rsidR="00C532F1">
        <w:rPr>
          <w:sz w:val="26"/>
          <w:szCs w:val="26"/>
        </w:rPr>
        <w:t>Commission</w:t>
      </w:r>
      <w:r w:rsidR="00101884">
        <w:rPr>
          <w:sz w:val="26"/>
          <w:szCs w:val="26"/>
        </w:rPr>
        <w:t>’s PURPA</w:t>
      </w:r>
      <w:r w:rsidRPr="00F133B5" w:rsidR="00C532F1">
        <w:rPr>
          <w:sz w:val="26"/>
          <w:szCs w:val="26"/>
        </w:rPr>
        <w:t xml:space="preserve"> </w:t>
      </w:r>
      <w:r w:rsidR="00101884">
        <w:rPr>
          <w:sz w:val="26"/>
          <w:szCs w:val="26"/>
        </w:rPr>
        <w:t>R</w:t>
      </w:r>
      <w:r w:rsidRPr="00F133B5">
        <w:rPr>
          <w:sz w:val="26"/>
          <w:szCs w:val="26"/>
        </w:rPr>
        <w:t xml:space="preserve">egulations and is eligible to receive the benefits available to </w:t>
      </w:r>
      <w:r w:rsidRPr="00F133B5" w:rsidR="00C532F1">
        <w:rPr>
          <w:sz w:val="26"/>
          <w:szCs w:val="26"/>
        </w:rPr>
        <w:t xml:space="preserve">a QF </w:t>
      </w:r>
      <w:r w:rsidRPr="00F133B5">
        <w:rPr>
          <w:sz w:val="26"/>
          <w:szCs w:val="26"/>
        </w:rPr>
        <w:t>under PURPA.</w:t>
      </w:r>
    </w:p>
    <w:p w:rsidRPr="00F133B5" w:rsidR="00980E8E" w:rsidP="00980E8E" w:rsidRDefault="00980E8E" w14:paraId="5F277092" w14:textId="77777777">
      <w:pPr>
        <w:rPr>
          <w:sz w:val="26"/>
          <w:szCs w:val="26"/>
        </w:rPr>
      </w:pPr>
    </w:p>
    <w:p w:rsidRPr="00F133B5" w:rsidR="00980E8E" w:rsidP="00980E8E" w:rsidRDefault="00980E8E" w14:paraId="07166F4D" w14:textId="040BB9D1">
      <w:pPr>
        <w:rPr>
          <w:sz w:val="26"/>
          <w:szCs w:val="26"/>
        </w:rPr>
      </w:pPr>
      <w:r w:rsidRPr="00F133B5">
        <w:rPr>
          <w:sz w:val="26"/>
          <w:szCs w:val="26"/>
        </w:rPr>
        <w:t xml:space="preserve">In order to obtain QF status and obtain PURPA benefits, an </w:t>
      </w:r>
      <w:r w:rsidRPr="00F133B5" w:rsidR="006070B1">
        <w:rPr>
          <w:sz w:val="26"/>
          <w:szCs w:val="26"/>
        </w:rPr>
        <w:t>applicant</w:t>
      </w:r>
      <w:r w:rsidRPr="00F133B5">
        <w:rPr>
          <w:sz w:val="26"/>
          <w:szCs w:val="26"/>
        </w:rPr>
        <w:t xml:space="preserve"> </w:t>
      </w:r>
      <w:r w:rsidR="00101884">
        <w:rPr>
          <w:sz w:val="26"/>
          <w:szCs w:val="26"/>
        </w:rPr>
        <w:t>(</w:t>
      </w:r>
      <w:r w:rsidR="00F72864">
        <w:rPr>
          <w:sz w:val="26"/>
          <w:szCs w:val="26"/>
        </w:rPr>
        <w:t xml:space="preserve">sized </w:t>
      </w:r>
      <w:r w:rsidR="009A3275">
        <w:rPr>
          <w:sz w:val="26"/>
          <w:szCs w:val="26"/>
        </w:rPr>
        <w:t>above 1 MW</w:t>
      </w:r>
      <w:r w:rsidR="00F72864">
        <w:rPr>
          <w:sz w:val="26"/>
          <w:szCs w:val="26"/>
        </w:rPr>
        <w:t>)</w:t>
      </w:r>
      <w:r w:rsidR="009A3275">
        <w:rPr>
          <w:sz w:val="26"/>
          <w:szCs w:val="26"/>
        </w:rPr>
        <w:t xml:space="preserve"> </w:t>
      </w:r>
      <w:r w:rsidRPr="00F133B5" w:rsidR="00EA592C">
        <w:rPr>
          <w:sz w:val="26"/>
          <w:szCs w:val="26"/>
        </w:rPr>
        <w:t>for QF status</w:t>
      </w:r>
      <w:r w:rsidRPr="00F133B5">
        <w:rPr>
          <w:sz w:val="26"/>
          <w:szCs w:val="26"/>
        </w:rPr>
        <w:t xml:space="preserve"> must </w:t>
      </w:r>
      <w:r w:rsidR="00101884">
        <w:rPr>
          <w:sz w:val="26"/>
          <w:szCs w:val="26"/>
        </w:rPr>
        <w:t>file</w:t>
      </w:r>
      <w:r w:rsidRPr="00F133B5" w:rsidR="002D5138">
        <w:rPr>
          <w:sz w:val="26"/>
          <w:szCs w:val="26"/>
        </w:rPr>
        <w:t xml:space="preserve"> FERC Form </w:t>
      </w:r>
      <w:r w:rsidR="00984153">
        <w:rPr>
          <w:sz w:val="26"/>
          <w:szCs w:val="26"/>
        </w:rPr>
        <w:t xml:space="preserve">No. </w:t>
      </w:r>
      <w:r w:rsidRPr="00F133B5">
        <w:rPr>
          <w:sz w:val="26"/>
          <w:szCs w:val="26"/>
        </w:rPr>
        <w:t xml:space="preserve">556 and select, at its option, either the procedure set forth in 18 </w:t>
      </w:r>
      <w:r w:rsidRPr="00F133B5" w:rsidR="004E2621">
        <w:rPr>
          <w:sz w:val="26"/>
          <w:szCs w:val="26"/>
        </w:rPr>
        <w:t xml:space="preserve">CFR </w:t>
      </w:r>
      <w:r w:rsidRPr="00F133B5">
        <w:rPr>
          <w:sz w:val="26"/>
          <w:szCs w:val="26"/>
        </w:rPr>
        <w:t xml:space="preserve">292.207(a), which requires the submission to FERC of a self-certification or self-recertification, or the procedure set forth in 18 </w:t>
      </w:r>
      <w:r w:rsidRPr="00F133B5" w:rsidR="004E2621">
        <w:rPr>
          <w:sz w:val="26"/>
          <w:szCs w:val="26"/>
        </w:rPr>
        <w:t xml:space="preserve">CFR </w:t>
      </w:r>
      <w:r w:rsidRPr="00F133B5">
        <w:rPr>
          <w:sz w:val="26"/>
          <w:szCs w:val="26"/>
        </w:rPr>
        <w:t>292.207(b), which requires the submission to FERC of an application for Commission certification or recertification.</w:t>
      </w:r>
      <w:r w:rsidRPr="00854BCA" w:rsidR="000F32D3">
        <w:rPr>
          <w:rStyle w:val="FootnoteReference"/>
          <w:sz w:val="26"/>
          <w:szCs w:val="26"/>
          <w:vertAlign w:val="superscript"/>
        </w:rPr>
        <w:footnoteReference w:id="5"/>
      </w:r>
      <w:r w:rsidRPr="00F133B5">
        <w:rPr>
          <w:sz w:val="26"/>
          <w:szCs w:val="26"/>
        </w:rPr>
        <w:t xml:space="preserve">  If FE</w:t>
      </w:r>
      <w:r w:rsidRPr="00F133B5" w:rsidR="002D5138">
        <w:rPr>
          <w:sz w:val="26"/>
          <w:szCs w:val="26"/>
        </w:rPr>
        <w:t xml:space="preserve">RC did not collect the FERC Form </w:t>
      </w:r>
      <w:r w:rsidR="004129BC">
        <w:rPr>
          <w:sz w:val="26"/>
          <w:szCs w:val="26"/>
        </w:rPr>
        <w:t xml:space="preserve">No. </w:t>
      </w:r>
      <w:r w:rsidRPr="00F133B5">
        <w:rPr>
          <w:sz w:val="26"/>
          <w:szCs w:val="26"/>
        </w:rPr>
        <w:t xml:space="preserve">556 </w:t>
      </w:r>
      <w:r w:rsidR="00D12D9D">
        <w:rPr>
          <w:sz w:val="26"/>
          <w:szCs w:val="26"/>
        </w:rPr>
        <w:t xml:space="preserve"> </w:t>
      </w:r>
      <w:r w:rsidRPr="00F133B5">
        <w:rPr>
          <w:sz w:val="26"/>
          <w:szCs w:val="26"/>
        </w:rPr>
        <w:t>information, there would be no basis for the Commission to determine whether a facility satisfies the requirements of QF status.</w:t>
      </w:r>
    </w:p>
    <w:p w:rsidRPr="00F133B5" w:rsidR="0062017B" w:rsidP="00980E8E" w:rsidRDefault="0062017B" w14:paraId="164D40C3" w14:textId="14EF6138">
      <w:pPr>
        <w:rPr>
          <w:sz w:val="26"/>
          <w:szCs w:val="26"/>
        </w:rPr>
      </w:pPr>
    </w:p>
    <w:p w:rsidR="007324F2" w:rsidP="00980E8E" w:rsidRDefault="00BB1D9A" w14:paraId="6B05966C" w14:textId="6018ED08">
      <w:pPr>
        <w:rPr>
          <w:sz w:val="26"/>
          <w:szCs w:val="26"/>
        </w:rPr>
      </w:pPr>
      <w:r w:rsidRPr="00BB1D9A">
        <w:rPr>
          <w:sz w:val="26"/>
          <w:szCs w:val="26"/>
        </w:rPr>
        <w:t xml:space="preserve">The </w:t>
      </w:r>
      <w:r w:rsidR="00675222">
        <w:rPr>
          <w:sz w:val="26"/>
          <w:szCs w:val="26"/>
        </w:rPr>
        <w:t xml:space="preserve">reporting requirements of the </w:t>
      </w:r>
      <w:r w:rsidRPr="00BB1D9A">
        <w:rPr>
          <w:sz w:val="26"/>
          <w:szCs w:val="26"/>
        </w:rPr>
        <w:t xml:space="preserve">FERC Form No. 556 </w:t>
      </w:r>
      <w:r w:rsidR="00675222">
        <w:rPr>
          <w:sz w:val="26"/>
          <w:szCs w:val="26"/>
        </w:rPr>
        <w:t>are</w:t>
      </w:r>
      <w:r w:rsidRPr="00BB1D9A" w:rsidR="00675222">
        <w:rPr>
          <w:sz w:val="26"/>
          <w:szCs w:val="26"/>
        </w:rPr>
        <w:t xml:space="preserve"> </w:t>
      </w:r>
      <w:r w:rsidRPr="00BB1D9A">
        <w:rPr>
          <w:sz w:val="26"/>
          <w:szCs w:val="26"/>
        </w:rPr>
        <w:t>not revised</w:t>
      </w:r>
      <w:r>
        <w:rPr>
          <w:sz w:val="26"/>
          <w:szCs w:val="26"/>
        </w:rPr>
        <w:t xml:space="preserve"> </w:t>
      </w:r>
      <w:r w:rsidR="00215DFA">
        <w:rPr>
          <w:sz w:val="26"/>
          <w:szCs w:val="26"/>
        </w:rPr>
        <w:t xml:space="preserve">by the final rule.  However, the Commission believes </w:t>
      </w:r>
      <w:r w:rsidRPr="00C46173" w:rsidR="00215DFA">
        <w:rPr>
          <w:sz w:val="26"/>
          <w:szCs w:val="26"/>
        </w:rPr>
        <w:t>that some respondents may file multiple Form No. 556s in order to avail themselves of the revision in the regulations adopted by the final rule, and therefore the Commission updates the information collection statement.  Specifically,</w:t>
      </w:r>
      <w:r w:rsidR="00215DFA">
        <w:t xml:space="preserve"> </w:t>
      </w:r>
      <w:r w:rsidR="00215DFA">
        <w:rPr>
          <w:sz w:val="26"/>
          <w:szCs w:val="26"/>
        </w:rPr>
        <w:t>r</w:t>
      </w:r>
      <w:r w:rsidRPr="00BB1D9A">
        <w:rPr>
          <w:sz w:val="26"/>
          <w:szCs w:val="26"/>
        </w:rPr>
        <w:t>espondents with</w:t>
      </w:r>
      <w:r w:rsidRPr="00C46173" w:rsidR="00215DFA">
        <w:rPr>
          <w:sz w:val="26"/>
          <w:szCs w:val="26"/>
        </w:rPr>
        <w:t xml:space="preserve"> a fuel cell system with an integrated steam hydrocarbon reformation process for production of hydrogen to be used, ultimately, as fuel for electricity generation</w:t>
      </w:r>
      <w:r w:rsidRPr="00982F61">
        <w:rPr>
          <w:sz w:val="26"/>
          <w:szCs w:val="26"/>
        </w:rPr>
        <w:t xml:space="preserve"> </w:t>
      </w:r>
      <w:r w:rsidRPr="00DA4D23">
        <w:rPr>
          <w:sz w:val="26"/>
          <w:szCs w:val="26"/>
        </w:rPr>
        <w:t>who are self-certifying</w:t>
      </w:r>
      <w:r w:rsidRPr="00BB1D9A">
        <w:rPr>
          <w:sz w:val="26"/>
          <w:szCs w:val="26"/>
        </w:rPr>
        <w:t xml:space="preserve"> or </w:t>
      </w:r>
      <w:r w:rsidR="005F1BF8">
        <w:rPr>
          <w:sz w:val="26"/>
          <w:szCs w:val="26"/>
        </w:rPr>
        <w:t>applying for</w:t>
      </w:r>
      <w:r w:rsidRPr="00BB1D9A" w:rsidR="005F1BF8">
        <w:rPr>
          <w:sz w:val="26"/>
          <w:szCs w:val="26"/>
        </w:rPr>
        <w:t xml:space="preserve"> </w:t>
      </w:r>
      <w:r w:rsidRPr="00BB1D9A">
        <w:rPr>
          <w:sz w:val="26"/>
          <w:szCs w:val="26"/>
        </w:rPr>
        <w:t>Commission certification as a cogenerator will use the FERC Form No. 556</w:t>
      </w:r>
      <w:r w:rsidR="00895A48">
        <w:rPr>
          <w:sz w:val="26"/>
          <w:szCs w:val="26"/>
        </w:rPr>
        <w:t>;</w:t>
      </w:r>
      <w:r w:rsidRPr="00BB1D9A">
        <w:rPr>
          <w:sz w:val="26"/>
          <w:szCs w:val="26"/>
        </w:rPr>
        <w:t xml:space="preserve"> </w:t>
      </w:r>
      <w:r w:rsidR="00895A48">
        <w:rPr>
          <w:sz w:val="26"/>
          <w:szCs w:val="26"/>
        </w:rPr>
        <w:t>o</w:t>
      </w:r>
      <w:r w:rsidRPr="00BB1D9A">
        <w:rPr>
          <w:sz w:val="26"/>
          <w:szCs w:val="26"/>
        </w:rPr>
        <w:t>n page 8, item 6a of the FERC Form No. 556, those respondents should indicate “Fossil fuel, natural gas (not waste).”</w:t>
      </w:r>
    </w:p>
    <w:p w:rsidRPr="00F133B5" w:rsidR="00BB1D9A" w:rsidP="00980E8E" w:rsidRDefault="00BB1D9A" w14:paraId="3B75B56C" w14:textId="77777777">
      <w:pPr>
        <w:rPr>
          <w:sz w:val="26"/>
          <w:szCs w:val="26"/>
        </w:rPr>
      </w:pPr>
    </w:p>
    <w:p w:rsidRPr="00F133B5" w:rsidR="00980E8E" w:rsidP="005240A1" w:rsidRDefault="00980E8E" w14:paraId="25431655" w14:textId="77777777">
      <w:pPr>
        <w:widowControl/>
        <w:numPr>
          <w:ilvl w:val="0"/>
          <w:numId w:val="7"/>
        </w:numPr>
        <w:rPr>
          <w:sz w:val="26"/>
          <w:szCs w:val="26"/>
        </w:rPr>
      </w:pPr>
      <w:r w:rsidRPr="00F133B5">
        <w:rPr>
          <w:b/>
          <w:sz w:val="26"/>
          <w:szCs w:val="26"/>
        </w:rPr>
        <w:t>DESCRIBE ANY CONSIDERATION OF THE USE OF IMPROVED INFORMATION TECHNOLOGY TO REDUCE BURDEN AND THE TECHNICAL OR LEGAL OBSTACLES TO REDUCING BURDEN</w:t>
      </w:r>
    </w:p>
    <w:p w:rsidRPr="00F133B5" w:rsidR="00980E8E" w:rsidP="00980E8E" w:rsidRDefault="00980E8E" w14:paraId="19BC7148" w14:textId="77777777">
      <w:pPr>
        <w:rPr>
          <w:sz w:val="26"/>
          <w:szCs w:val="26"/>
        </w:rPr>
      </w:pPr>
    </w:p>
    <w:p w:rsidRPr="00F133B5" w:rsidR="009D6B6D" w:rsidP="001D2EC1" w:rsidRDefault="009D6B6D" w14:paraId="6D5285AF" w14:textId="77777777">
      <w:pPr>
        <w:widowControl/>
        <w:rPr>
          <w:sz w:val="26"/>
          <w:szCs w:val="26"/>
        </w:rPr>
      </w:pPr>
      <w:r w:rsidRPr="00F133B5">
        <w:rPr>
          <w:sz w:val="26"/>
          <w:szCs w:val="26"/>
        </w:rPr>
        <w:t>In Order No. 619</w:t>
      </w:r>
      <w:r w:rsidRPr="00F133B5" w:rsidR="00C7666C">
        <w:rPr>
          <w:sz w:val="26"/>
          <w:szCs w:val="26"/>
        </w:rPr>
        <w:t>,</w:t>
      </w:r>
      <w:r w:rsidRPr="00F133B5">
        <w:rPr>
          <w:rStyle w:val="FootnoteReference"/>
          <w:sz w:val="26"/>
          <w:szCs w:val="26"/>
          <w:vertAlign w:val="superscript"/>
        </w:rPr>
        <w:footnoteReference w:id="6"/>
      </w:r>
      <w:r w:rsidRPr="00F133B5">
        <w:rPr>
          <w:sz w:val="26"/>
          <w:szCs w:val="26"/>
        </w:rPr>
        <w:t xml:space="preserve"> FERC established an electronic filing initiative to meet the goals of the Government Paperwork Elimination Act, which directed agencies to provide for optimal use and acceptance of electronic documents and signatures and electronic recordkeeping, where pr</w:t>
      </w:r>
      <w:r w:rsidRPr="00F133B5" w:rsidR="00E138E1">
        <w:rPr>
          <w:sz w:val="26"/>
          <w:szCs w:val="26"/>
        </w:rPr>
        <w:t>actical, by October 2003.</w:t>
      </w:r>
    </w:p>
    <w:p w:rsidRPr="00F133B5" w:rsidR="009D6B6D" w:rsidP="001D2EC1" w:rsidRDefault="009D6B6D" w14:paraId="11DF8310" w14:textId="77777777">
      <w:pPr>
        <w:widowControl/>
        <w:rPr>
          <w:sz w:val="26"/>
          <w:szCs w:val="26"/>
        </w:rPr>
      </w:pPr>
    </w:p>
    <w:p w:rsidRPr="00F133B5" w:rsidR="009D6B6D" w:rsidP="001D2EC1" w:rsidRDefault="009D6B6D" w14:paraId="46B3B349" w14:textId="3ABA7BDB">
      <w:pPr>
        <w:rPr>
          <w:sz w:val="26"/>
          <w:szCs w:val="26"/>
        </w:rPr>
      </w:pPr>
      <w:r w:rsidRPr="00F133B5">
        <w:rPr>
          <w:sz w:val="26"/>
          <w:szCs w:val="26"/>
        </w:rPr>
        <w:t xml:space="preserve">FERC has attempted to facilitate </w:t>
      </w:r>
      <w:r w:rsidRPr="00F133B5" w:rsidR="001C1D03">
        <w:rPr>
          <w:sz w:val="26"/>
          <w:szCs w:val="26"/>
        </w:rPr>
        <w:t xml:space="preserve">the process of </w:t>
      </w:r>
      <w:r w:rsidRPr="00F133B5" w:rsidR="00C7666C">
        <w:rPr>
          <w:sz w:val="26"/>
          <w:szCs w:val="26"/>
        </w:rPr>
        <w:t>seeking</w:t>
      </w:r>
      <w:r w:rsidRPr="00F133B5">
        <w:rPr>
          <w:sz w:val="26"/>
          <w:szCs w:val="26"/>
        </w:rPr>
        <w:t xml:space="preserve"> QF status by </w:t>
      </w:r>
      <w:r w:rsidRPr="00F133B5" w:rsidR="00C7666C">
        <w:rPr>
          <w:sz w:val="26"/>
          <w:szCs w:val="26"/>
        </w:rPr>
        <w:t xml:space="preserve">electronically </w:t>
      </w:r>
      <w:r w:rsidRPr="00F133B5">
        <w:rPr>
          <w:sz w:val="26"/>
          <w:szCs w:val="26"/>
        </w:rPr>
        <w:lastRenderedPageBreak/>
        <w:t xml:space="preserve">providing materials to potential small power producers and cogenerators to assist in their preparation of notices of self-certification and applications for </w:t>
      </w:r>
      <w:r w:rsidRPr="00F133B5" w:rsidR="00C7666C">
        <w:rPr>
          <w:sz w:val="26"/>
          <w:szCs w:val="26"/>
        </w:rPr>
        <w:t>Com</w:t>
      </w:r>
      <w:r w:rsidRPr="0084228E" w:rsidR="00C7666C">
        <w:rPr>
          <w:sz w:val="26"/>
          <w:szCs w:val="26"/>
        </w:rPr>
        <w:t xml:space="preserve">mission </w:t>
      </w:r>
      <w:r w:rsidRPr="0084228E" w:rsidR="002D5138">
        <w:rPr>
          <w:sz w:val="26"/>
          <w:szCs w:val="26"/>
        </w:rPr>
        <w:t xml:space="preserve">certification.  FERC Form </w:t>
      </w:r>
      <w:r w:rsidRPr="0084228E" w:rsidR="00857580">
        <w:rPr>
          <w:sz w:val="26"/>
          <w:szCs w:val="26"/>
        </w:rPr>
        <w:t xml:space="preserve">No. </w:t>
      </w:r>
      <w:r w:rsidRPr="0084228E">
        <w:rPr>
          <w:sz w:val="26"/>
          <w:szCs w:val="26"/>
        </w:rPr>
        <w:t xml:space="preserve">556 can be downloaded from FERC’s website at: </w:t>
      </w:r>
      <w:hyperlink w:history="1" r:id="rId13">
        <w:r w:rsidRPr="00520BDB" w:rsidR="00A5002D">
          <w:rPr>
            <w:rStyle w:val="Hyperlink"/>
            <w:color w:val="auto"/>
            <w:sz w:val="26"/>
            <w:szCs w:val="26"/>
            <w:u w:val="none"/>
          </w:rPr>
          <w:t>https://www.ferc.gov/industries-data/electric/general-information/electric-industry-forms</w:t>
        </w:r>
      </w:hyperlink>
      <w:r w:rsidRPr="004F7087">
        <w:rPr>
          <w:sz w:val="26"/>
          <w:szCs w:val="26"/>
        </w:rPr>
        <w:t>.</w:t>
      </w:r>
    </w:p>
    <w:p w:rsidRPr="00F133B5" w:rsidR="009D6B6D" w:rsidP="001D2EC1" w:rsidRDefault="009D6B6D" w14:paraId="76F1D361" w14:textId="77777777">
      <w:pPr>
        <w:rPr>
          <w:sz w:val="26"/>
          <w:szCs w:val="26"/>
        </w:rPr>
      </w:pPr>
    </w:p>
    <w:p w:rsidRPr="00F133B5" w:rsidR="005240A1" w:rsidP="005240A1" w:rsidRDefault="009D6B6D" w14:paraId="3647249A" w14:textId="223D09DC">
      <w:pPr>
        <w:pStyle w:val="FERCparanumber"/>
        <w:numPr>
          <w:ilvl w:val="0"/>
          <w:numId w:val="0"/>
        </w:numPr>
        <w:rPr>
          <w:szCs w:val="26"/>
        </w:rPr>
      </w:pPr>
      <w:r w:rsidRPr="00F133B5">
        <w:rPr>
          <w:szCs w:val="26"/>
        </w:rPr>
        <w:t>In Order No. 732, FERC required that applicants submit their QF applications (whether initial certifications or recertifications, and whether self-certifications or applications for Commission certification) electronically via the FERC website.  The electronic filing process is faster, easier, less costly</w:t>
      </w:r>
      <w:r w:rsidR="00FA741C">
        <w:rPr>
          <w:szCs w:val="26"/>
        </w:rPr>
        <w:t>,</w:t>
      </w:r>
      <w:r w:rsidRPr="00F133B5">
        <w:rPr>
          <w:szCs w:val="26"/>
        </w:rPr>
        <w:t xml:space="preserve"> and less resource-intensive than hard</w:t>
      </w:r>
      <w:r w:rsidRPr="00F133B5" w:rsidR="001E6D2B">
        <w:rPr>
          <w:szCs w:val="26"/>
        </w:rPr>
        <w:t>-</w:t>
      </w:r>
      <w:r w:rsidRPr="00F133B5">
        <w:rPr>
          <w:szCs w:val="26"/>
        </w:rPr>
        <w:t xml:space="preserve">copy filing.  An applicant filing electronically receives an acknowledgement that the Commission has received the application and a docket number for the submittal much more quickly than </w:t>
      </w:r>
      <w:r w:rsidRPr="00F133B5" w:rsidR="00C7666C">
        <w:rPr>
          <w:szCs w:val="26"/>
        </w:rPr>
        <w:t>if</w:t>
      </w:r>
      <w:r w:rsidRPr="00F133B5">
        <w:rPr>
          <w:szCs w:val="26"/>
        </w:rPr>
        <w:t xml:space="preserve"> filing in hard</w:t>
      </w:r>
      <w:r w:rsidRPr="00F133B5" w:rsidR="001E6D2B">
        <w:rPr>
          <w:szCs w:val="26"/>
        </w:rPr>
        <w:t>-</w:t>
      </w:r>
      <w:r w:rsidRPr="00F133B5">
        <w:rPr>
          <w:szCs w:val="26"/>
        </w:rPr>
        <w:t xml:space="preserve">copy format.  Electronic filing has allowed the Commission to electronically process QF applications, reduced required staff resources and human error, and allowed the Commission to identify patterns of reporting errors and noncompliance that would be difficult to detect through manual processing.  Finally, electronic filing of QF applications has facilitated the compilation of QF data.  Requiring applicants to file </w:t>
      </w:r>
      <w:r w:rsidRPr="00F133B5" w:rsidR="001E6D2B">
        <w:rPr>
          <w:szCs w:val="26"/>
        </w:rPr>
        <w:t>electronically</w:t>
      </w:r>
      <w:r w:rsidRPr="00F133B5" w:rsidR="00BF0CFA">
        <w:rPr>
          <w:szCs w:val="26"/>
        </w:rPr>
        <w:t xml:space="preserve"> has made it possible to</w:t>
      </w:r>
      <w:r w:rsidRPr="00F133B5" w:rsidR="00C7666C">
        <w:rPr>
          <w:szCs w:val="26"/>
        </w:rPr>
        <w:t xml:space="preserve"> make </w:t>
      </w:r>
      <w:r w:rsidRPr="00F133B5" w:rsidR="00BF0CFA">
        <w:rPr>
          <w:szCs w:val="26"/>
        </w:rPr>
        <w:t xml:space="preserve">better </w:t>
      </w:r>
      <w:r w:rsidRPr="00F133B5" w:rsidR="00C7666C">
        <w:rPr>
          <w:szCs w:val="26"/>
        </w:rPr>
        <w:t>use of this data</w:t>
      </w:r>
      <w:r w:rsidRPr="00F133B5">
        <w:rPr>
          <w:szCs w:val="26"/>
        </w:rPr>
        <w:t>.</w:t>
      </w:r>
    </w:p>
    <w:p w:rsidRPr="00F133B5" w:rsidR="00B87EAF" w:rsidP="005240A1" w:rsidRDefault="00B87EAF" w14:paraId="3E776B3E" w14:textId="23B94097">
      <w:pPr>
        <w:pStyle w:val="FERCparanumber"/>
        <w:numPr>
          <w:ilvl w:val="0"/>
          <w:numId w:val="0"/>
        </w:numPr>
        <w:rPr>
          <w:szCs w:val="26"/>
        </w:rPr>
      </w:pPr>
    </w:p>
    <w:p w:rsidRPr="00F133B5" w:rsidR="009D6B6D" w:rsidP="005240A1" w:rsidRDefault="009D6B6D" w14:paraId="4C5987BE" w14:textId="77777777">
      <w:pPr>
        <w:pStyle w:val="FERCparanumber"/>
        <w:numPr>
          <w:ilvl w:val="0"/>
          <w:numId w:val="7"/>
        </w:numPr>
        <w:rPr>
          <w:szCs w:val="26"/>
        </w:rPr>
      </w:pPr>
      <w:r w:rsidRPr="00F133B5">
        <w:rPr>
          <w:b/>
          <w:szCs w:val="26"/>
        </w:rPr>
        <w:t>DESCRIBE EFFORTS TO IDENTIFY DUPLICATON AND SHOW SPECIFICALLY WHY ANY SIMILAR INFORMATION ALREADY AVAILABLE CANNOT BE USED OR MODIFIED FOR USE FOR THE PURPOSE(S) DESCRIBED IN INSTRUCTION NO. 2.</w:t>
      </w:r>
    </w:p>
    <w:p w:rsidRPr="00F133B5" w:rsidR="00BD4039" w:rsidP="00BD4039" w:rsidRDefault="00BD4039" w14:paraId="21B95FAA" w14:textId="77777777">
      <w:pPr>
        <w:pStyle w:val="FERCparanumber"/>
        <w:numPr>
          <w:ilvl w:val="0"/>
          <w:numId w:val="0"/>
        </w:numPr>
        <w:rPr>
          <w:b/>
          <w:szCs w:val="26"/>
        </w:rPr>
      </w:pPr>
    </w:p>
    <w:p w:rsidRPr="00F133B5" w:rsidR="00BD4039" w:rsidP="001E55FC" w:rsidRDefault="002D5138" w14:paraId="5F97B5DA" w14:textId="374A3A20">
      <w:pPr>
        <w:widowControl/>
        <w:rPr>
          <w:sz w:val="26"/>
          <w:szCs w:val="26"/>
        </w:rPr>
      </w:pPr>
      <w:r w:rsidRPr="00F133B5">
        <w:rPr>
          <w:sz w:val="26"/>
          <w:szCs w:val="26"/>
        </w:rPr>
        <w:t xml:space="preserve">FERC </w:t>
      </w:r>
      <w:r w:rsidRPr="00F133B5" w:rsidR="00891C89">
        <w:rPr>
          <w:sz w:val="26"/>
          <w:szCs w:val="26"/>
        </w:rPr>
        <w:t>Form</w:t>
      </w:r>
      <w:r w:rsidR="00344825">
        <w:rPr>
          <w:sz w:val="26"/>
          <w:szCs w:val="26"/>
        </w:rPr>
        <w:t xml:space="preserve"> No.</w:t>
      </w:r>
      <w:r w:rsidRPr="00F133B5" w:rsidR="00BD4039">
        <w:rPr>
          <w:sz w:val="26"/>
          <w:szCs w:val="26"/>
        </w:rPr>
        <w:t xml:space="preserve"> 556</w:t>
      </w:r>
      <w:r w:rsidRPr="00F133B5" w:rsidR="00BF0CFA">
        <w:rPr>
          <w:sz w:val="26"/>
          <w:szCs w:val="26"/>
        </w:rPr>
        <w:t xml:space="preserve"> </w:t>
      </w:r>
      <w:r w:rsidR="00EA3D03">
        <w:rPr>
          <w:sz w:val="26"/>
          <w:szCs w:val="26"/>
        </w:rPr>
        <w:t xml:space="preserve">is a </w:t>
      </w:r>
      <w:r w:rsidRPr="00F133B5" w:rsidR="00BD4039">
        <w:rPr>
          <w:sz w:val="26"/>
          <w:szCs w:val="26"/>
        </w:rPr>
        <w:t xml:space="preserve">necessary information collection for the Commission to remain in compliance with FPA and PURPA mandates. </w:t>
      </w:r>
      <w:r w:rsidRPr="00F133B5" w:rsidR="00007A57">
        <w:rPr>
          <w:sz w:val="26"/>
          <w:szCs w:val="26"/>
        </w:rPr>
        <w:t xml:space="preserve"> </w:t>
      </w:r>
      <w:r w:rsidRPr="00F133B5" w:rsidR="00BD4039">
        <w:rPr>
          <w:sz w:val="26"/>
          <w:szCs w:val="26"/>
        </w:rPr>
        <w:t xml:space="preserve">No similar information is, in fact, publicly available.  There are no other Federal agencies collecting this data, as there are no other Federal agencies responsible for certifying an electric generating facility as a QF and/or allowing a cogenerator or small power producer to determine whether it qualifies for the benefits bestowed by PURPA, including the exemptions from certain provisions of federal and state law.  </w:t>
      </w:r>
    </w:p>
    <w:p w:rsidRPr="00F133B5" w:rsidR="00BD4039" w:rsidP="00BD4039" w:rsidRDefault="00BD4039" w14:paraId="586F3DC8" w14:textId="77777777">
      <w:pPr>
        <w:pStyle w:val="FERCparanumber"/>
        <w:numPr>
          <w:ilvl w:val="0"/>
          <w:numId w:val="0"/>
        </w:numPr>
        <w:rPr>
          <w:szCs w:val="26"/>
        </w:rPr>
      </w:pPr>
    </w:p>
    <w:p w:rsidRPr="00F133B5" w:rsidR="009D6B6D" w:rsidP="005240A1" w:rsidRDefault="009D6B6D" w14:paraId="3EA20BFB" w14:textId="77777777">
      <w:pPr>
        <w:pStyle w:val="FERCparanumber"/>
        <w:numPr>
          <w:ilvl w:val="0"/>
          <w:numId w:val="7"/>
        </w:numPr>
        <w:rPr>
          <w:szCs w:val="26"/>
        </w:rPr>
      </w:pPr>
      <w:r w:rsidRPr="00F133B5">
        <w:rPr>
          <w:b/>
          <w:szCs w:val="26"/>
        </w:rPr>
        <w:t>METHODS USED TO MINIMIZE BURDEN IN COLLECTION OF INFORMATION INVOLVING SMALL ENTITIES</w:t>
      </w:r>
      <w:r w:rsidRPr="00F133B5">
        <w:rPr>
          <w:szCs w:val="26"/>
        </w:rPr>
        <w:t xml:space="preserve"> </w:t>
      </w:r>
    </w:p>
    <w:p w:rsidRPr="00F133B5" w:rsidR="009D6B6D" w:rsidP="006D10E1" w:rsidRDefault="009D6B6D" w14:paraId="69B26C5B" w14:textId="77777777">
      <w:pPr>
        <w:widowControl/>
        <w:rPr>
          <w:sz w:val="26"/>
          <w:szCs w:val="26"/>
        </w:rPr>
      </w:pPr>
    </w:p>
    <w:p w:rsidRPr="00F133B5" w:rsidR="009D6B6D" w:rsidP="001D2EC1" w:rsidRDefault="002D5138" w14:paraId="7CF3C688" w14:textId="35A4BEE2">
      <w:pPr>
        <w:pStyle w:val="FERCparanumber"/>
        <w:numPr>
          <w:ilvl w:val="0"/>
          <w:numId w:val="0"/>
        </w:numPr>
        <w:tabs>
          <w:tab w:val="left" w:pos="720"/>
        </w:tabs>
        <w:rPr>
          <w:szCs w:val="26"/>
        </w:rPr>
      </w:pPr>
      <w:r w:rsidRPr="00F133B5">
        <w:rPr>
          <w:szCs w:val="26"/>
        </w:rPr>
        <w:t xml:space="preserve">FERC Form </w:t>
      </w:r>
      <w:r w:rsidR="00A82D77">
        <w:rPr>
          <w:szCs w:val="26"/>
        </w:rPr>
        <w:t xml:space="preserve">No. </w:t>
      </w:r>
      <w:r w:rsidRPr="00F133B5" w:rsidR="009D6B6D">
        <w:rPr>
          <w:szCs w:val="26"/>
        </w:rPr>
        <w:t xml:space="preserve">556 </w:t>
      </w:r>
      <w:r w:rsidRPr="00F133B5" w:rsidR="009505F2">
        <w:rPr>
          <w:szCs w:val="26"/>
        </w:rPr>
        <w:t xml:space="preserve">and </w:t>
      </w:r>
      <w:r w:rsidR="00692C3D">
        <w:rPr>
          <w:szCs w:val="26"/>
        </w:rPr>
        <w:t>the</w:t>
      </w:r>
      <w:r w:rsidRPr="00F133B5" w:rsidR="009505F2">
        <w:rPr>
          <w:szCs w:val="26"/>
        </w:rPr>
        <w:t xml:space="preserve"> accompanying instructions </w:t>
      </w:r>
      <w:r w:rsidRPr="00F133B5" w:rsidR="009D6B6D">
        <w:rPr>
          <w:szCs w:val="26"/>
        </w:rPr>
        <w:t>ha</w:t>
      </w:r>
      <w:r w:rsidRPr="00F133B5" w:rsidR="00162EEC">
        <w:rPr>
          <w:szCs w:val="26"/>
        </w:rPr>
        <w:t>ve</w:t>
      </w:r>
      <w:r w:rsidRPr="00F133B5" w:rsidR="009D6B6D">
        <w:rPr>
          <w:szCs w:val="26"/>
        </w:rPr>
        <w:t xml:space="preserve"> made it easier for applicants to </w:t>
      </w:r>
      <w:r w:rsidRPr="00F133B5" w:rsidR="009B179D">
        <w:rPr>
          <w:szCs w:val="26"/>
        </w:rPr>
        <w:t xml:space="preserve">file for </w:t>
      </w:r>
      <w:r w:rsidR="003E3ECA">
        <w:rPr>
          <w:szCs w:val="26"/>
        </w:rPr>
        <w:t>QF</w:t>
      </w:r>
      <w:r w:rsidRPr="00F133B5" w:rsidR="009B179D">
        <w:rPr>
          <w:szCs w:val="26"/>
        </w:rPr>
        <w:t xml:space="preserve"> status</w:t>
      </w:r>
      <w:r w:rsidRPr="00F133B5" w:rsidR="009D6B6D">
        <w:rPr>
          <w:szCs w:val="26"/>
        </w:rPr>
        <w:t xml:space="preserve"> because the form leads applicants step-by-step through the compliance determinations.  Without </w:t>
      </w:r>
      <w:r w:rsidRPr="00F133B5" w:rsidR="009505F2">
        <w:rPr>
          <w:szCs w:val="26"/>
        </w:rPr>
        <w:t>th</w:t>
      </w:r>
      <w:r w:rsidRPr="00F133B5" w:rsidR="009B179D">
        <w:rPr>
          <w:szCs w:val="26"/>
        </w:rPr>
        <w:t>is step-by-step process</w:t>
      </w:r>
      <w:r w:rsidR="00924EA4">
        <w:rPr>
          <w:szCs w:val="26"/>
        </w:rPr>
        <w:t>,</w:t>
      </w:r>
      <w:r w:rsidRPr="00F133B5" w:rsidR="009D6B6D">
        <w:rPr>
          <w:szCs w:val="26"/>
        </w:rPr>
        <w:t xml:space="preserve"> applicants (particularly small applicants) must independently research the requirements and determine compliance with </w:t>
      </w:r>
      <w:r w:rsidRPr="00F133B5" w:rsidR="009B179D">
        <w:rPr>
          <w:szCs w:val="26"/>
        </w:rPr>
        <w:t>PURPA and the Commission’s regulations</w:t>
      </w:r>
      <w:r w:rsidR="00622C1A">
        <w:rPr>
          <w:szCs w:val="26"/>
        </w:rPr>
        <w:t>.</w:t>
      </w:r>
    </w:p>
    <w:p w:rsidRPr="00F133B5" w:rsidR="009D6B6D" w:rsidP="001D2EC1" w:rsidRDefault="009D6B6D" w14:paraId="2F1449B1" w14:textId="77777777">
      <w:pPr>
        <w:pStyle w:val="FERCparanumber"/>
        <w:numPr>
          <w:ilvl w:val="0"/>
          <w:numId w:val="0"/>
        </w:numPr>
        <w:tabs>
          <w:tab w:val="left" w:pos="720"/>
        </w:tabs>
        <w:rPr>
          <w:szCs w:val="26"/>
        </w:rPr>
      </w:pPr>
    </w:p>
    <w:p w:rsidRPr="00F133B5" w:rsidR="009D6B6D" w:rsidP="00CB66C2" w:rsidRDefault="009D6B6D" w14:paraId="385BCF90" w14:textId="670311E8">
      <w:pPr>
        <w:pStyle w:val="FERCparanumber"/>
        <w:widowControl w:val="0"/>
        <w:numPr>
          <w:ilvl w:val="0"/>
          <w:numId w:val="0"/>
        </w:numPr>
        <w:tabs>
          <w:tab w:val="left" w:pos="720"/>
        </w:tabs>
        <w:rPr>
          <w:szCs w:val="26"/>
        </w:rPr>
      </w:pPr>
      <w:r w:rsidRPr="00F133B5">
        <w:rPr>
          <w:szCs w:val="26"/>
        </w:rPr>
        <w:lastRenderedPageBreak/>
        <w:t xml:space="preserve">The </w:t>
      </w:r>
      <w:r w:rsidR="00692C3D">
        <w:rPr>
          <w:szCs w:val="26"/>
        </w:rPr>
        <w:t>Commission’s</w:t>
      </w:r>
      <w:r w:rsidRPr="00F133B5">
        <w:rPr>
          <w:szCs w:val="26"/>
        </w:rPr>
        <w:t xml:space="preserve"> website has a list of frequently asked questions</w:t>
      </w:r>
      <w:r w:rsidRPr="00F133B5">
        <w:rPr>
          <w:szCs w:val="26"/>
          <w:vertAlign w:val="superscript"/>
        </w:rPr>
        <w:t xml:space="preserve"> </w:t>
      </w:r>
      <w:r w:rsidRPr="00F133B5">
        <w:rPr>
          <w:szCs w:val="26"/>
        </w:rPr>
        <w:t>to help filers.</w:t>
      </w:r>
      <w:r w:rsidRPr="00F133B5" w:rsidR="004441C5">
        <w:rPr>
          <w:rStyle w:val="FootnoteReference"/>
          <w:szCs w:val="26"/>
          <w:vertAlign w:val="superscript"/>
        </w:rPr>
        <w:footnoteReference w:id="7"/>
      </w:r>
      <w:r w:rsidRPr="00F133B5">
        <w:rPr>
          <w:szCs w:val="26"/>
        </w:rPr>
        <w:t xml:space="preserve">  It also provides the names and phone numbers of legal and technical staff </w:t>
      </w:r>
      <w:r w:rsidRPr="00F133B5" w:rsidR="001E6D2B">
        <w:rPr>
          <w:szCs w:val="26"/>
        </w:rPr>
        <w:t xml:space="preserve">at </w:t>
      </w:r>
      <w:r w:rsidR="00692C3D">
        <w:rPr>
          <w:szCs w:val="26"/>
        </w:rPr>
        <w:t>the Commission</w:t>
      </w:r>
      <w:r w:rsidRPr="00F133B5" w:rsidR="001E6D2B">
        <w:rPr>
          <w:szCs w:val="26"/>
        </w:rPr>
        <w:t xml:space="preserve"> that </w:t>
      </w:r>
      <w:r w:rsidRPr="00F133B5">
        <w:rPr>
          <w:szCs w:val="26"/>
        </w:rPr>
        <w:t xml:space="preserve">filers can call directly to get </w:t>
      </w:r>
      <w:r w:rsidRPr="00F133B5" w:rsidR="007D7B85">
        <w:rPr>
          <w:szCs w:val="26"/>
        </w:rPr>
        <w:t xml:space="preserve">answers to </w:t>
      </w:r>
      <w:r w:rsidRPr="00F133B5">
        <w:rPr>
          <w:szCs w:val="26"/>
        </w:rPr>
        <w:t xml:space="preserve">questions </w:t>
      </w:r>
      <w:r w:rsidRPr="00F133B5" w:rsidR="001E6D2B">
        <w:rPr>
          <w:szCs w:val="26"/>
        </w:rPr>
        <w:t>and to receive</w:t>
      </w:r>
      <w:r w:rsidRPr="00F133B5">
        <w:rPr>
          <w:szCs w:val="26"/>
        </w:rPr>
        <w:t xml:space="preserve"> general guidance and information about </w:t>
      </w:r>
      <w:r w:rsidR="00692C3D">
        <w:rPr>
          <w:szCs w:val="26"/>
        </w:rPr>
        <w:t>the Commission’s</w:t>
      </w:r>
      <w:r w:rsidRPr="00F133B5">
        <w:rPr>
          <w:szCs w:val="26"/>
        </w:rPr>
        <w:t xml:space="preserve"> QF program and policies.  The </w:t>
      </w:r>
      <w:r w:rsidR="00692C3D">
        <w:rPr>
          <w:szCs w:val="26"/>
        </w:rPr>
        <w:t>Commission’s</w:t>
      </w:r>
      <w:r w:rsidR="00782DDB">
        <w:rPr>
          <w:szCs w:val="26"/>
        </w:rPr>
        <w:t xml:space="preserve"> </w:t>
      </w:r>
      <w:r w:rsidRPr="00F133B5">
        <w:rPr>
          <w:szCs w:val="26"/>
        </w:rPr>
        <w:t xml:space="preserve">website also </w:t>
      </w:r>
      <w:r w:rsidRPr="00F133B5" w:rsidR="007D7B85">
        <w:rPr>
          <w:szCs w:val="26"/>
        </w:rPr>
        <w:t xml:space="preserve">provides </w:t>
      </w:r>
      <w:r w:rsidRPr="00F133B5">
        <w:rPr>
          <w:szCs w:val="26"/>
        </w:rPr>
        <w:t>email address</w:t>
      </w:r>
      <w:r w:rsidRPr="00F133B5" w:rsidR="00C86599">
        <w:rPr>
          <w:szCs w:val="26"/>
        </w:rPr>
        <w:t>es</w:t>
      </w:r>
      <w:r w:rsidRPr="00F133B5">
        <w:rPr>
          <w:szCs w:val="26"/>
        </w:rPr>
        <w:t xml:space="preserve"> that can be used to submit written questions to </w:t>
      </w:r>
      <w:r w:rsidR="00692C3D">
        <w:rPr>
          <w:szCs w:val="26"/>
        </w:rPr>
        <w:t>Commission</w:t>
      </w:r>
      <w:r w:rsidRPr="00F133B5">
        <w:rPr>
          <w:szCs w:val="26"/>
        </w:rPr>
        <w:t xml:space="preserve"> technical and legal staff.</w:t>
      </w:r>
    </w:p>
    <w:p w:rsidRPr="00F133B5" w:rsidR="009D6B6D" w:rsidP="001D2EC1" w:rsidRDefault="009D6B6D" w14:paraId="35368CFF" w14:textId="7F93C46F">
      <w:pPr>
        <w:pStyle w:val="FERCparanumber"/>
        <w:numPr>
          <w:ilvl w:val="0"/>
          <w:numId w:val="0"/>
        </w:numPr>
        <w:tabs>
          <w:tab w:val="num" w:pos="720"/>
        </w:tabs>
        <w:rPr>
          <w:szCs w:val="26"/>
        </w:rPr>
      </w:pPr>
    </w:p>
    <w:p w:rsidRPr="00F133B5" w:rsidR="005240A1" w:rsidP="005240A1" w:rsidRDefault="009D6B6D" w14:paraId="08CBE9A2" w14:textId="1DEE03C0">
      <w:pPr>
        <w:pStyle w:val="FERCparanumber"/>
        <w:numPr>
          <w:ilvl w:val="0"/>
          <w:numId w:val="0"/>
        </w:numPr>
        <w:tabs>
          <w:tab w:val="num" w:pos="0"/>
        </w:tabs>
        <w:rPr>
          <w:szCs w:val="26"/>
        </w:rPr>
      </w:pPr>
      <w:r w:rsidRPr="00F133B5">
        <w:rPr>
          <w:szCs w:val="26"/>
        </w:rPr>
        <w:t>Finally, the Commission has exempted applicants for facilities with net power production capacities of 1 MW and smaller from any filing requirement;</w:t>
      </w:r>
      <w:r w:rsidRPr="00F133B5" w:rsidR="0035481D">
        <w:rPr>
          <w:szCs w:val="26"/>
        </w:rPr>
        <w:t xml:space="preserve"> </w:t>
      </w:r>
      <w:r w:rsidR="00924EA4">
        <w:rPr>
          <w:szCs w:val="26"/>
        </w:rPr>
        <w:t xml:space="preserve">thus, </w:t>
      </w:r>
      <w:r w:rsidRPr="00F133B5">
        <w:rPr>
          <w:szCs w:val="26"/>
        </w:rPr>
        <w:t xml:space="preserve">the electronic filing requirement does not apply to these small QFs.  The Commission believes that any applicant for a facility larger than 1 MW </w:t>
      </w:r>
      <w:r w:rsidRPr="00F133B5" w:rsidR="00454D32">
        <w:rPr>
          <w:szCs w:val="26"/>
        </w:rPr>
        <w:t>w</w:t>
      </w:r>
      <w:r w:rsidRPr="00F133B5">
        <w:rPr>
          <w:szCs w:val="26"/>
        </w:rPr>
        <w:t xml:space="preserve">ould have access to the resources needed to </w:t>
      </w:r>
      <w:r w:rsidRPr="00F133B5" w:rsidR="00454D32">
        <w:rPr>
          <w:szCs w:val="26"/>
        </w:rPr>
        <w:t xml:space="preserve">develop and </w:t>
      </w:r>
      <w:r w:rsidRPr="00F133B5" w:rsidR="005240A1">
        <w:rPr>
          <w:szCs w:val="26"/>
        </w:rPr>
        <w:t>make an electronic filing.</w:t>
      </w:r>
    </w:p>
    <w:p w:rsidRPr="00F133B5" w:rsidR="00A52074" w:rsidP="005240A1" w:rsidRDefault="00A52074" w14:paraId="11CE9AE9" w14:textId="77777777">
      <w:pPr>
        <w:pStyle w:val="FERCparanumber"/>
        <w:numPr>
          <w:ilvl w:val="0"/>
          <w:numId w:val="0"/>
        </w:numPr>
        <w:tabs>
          <w:tab w:val="num" w:pos="0"/>
        </w:tabs>
        <w:rPr>
          <w:szCs w:val="26"/>
        </w:rPr>
      </w:pPr>
    </w:p>
    <w:p w:rsidRPr="00F133B5" w:rsidR="009D6B6D" w:rsidP="005240A1" w:rsidRDefault="009D6B6D" w14:paraId="1B557C48" w14:textId="77777777">
      <w:pPr>
        <w:pStyle w:val="FERCparanumber"/>
        <w:numPr>
          <w:ilvl w:val="0"/>
          <w:numId w:val="7"/>
        </w:numPr>
        <w:rPr>
          <w:szCs w:val="26"/>
        </w:rPr>
      </w:pPr>
      <w:r w:rsidRPr="00F133B5">
        <w:rPr>
          <w:b/>
          <w:szCs w:val="26"/>
        </w:rPr>
        <w:t>CONSEQUENCE TO FEDERAL PROGRAM IF COLLECTION WERE CONDUCTED LESS FREQUENTLY</w:t>
      </w:r>
    </w:p>
    <w:p w:rsidRPr="006D10E1" w:rsidR="00BB6095" w:rsidP="00BB6095" w:rsidRDefault="00BB6095" w14:paraId="398D8B95" w14:textId="77777777">
      <w:pPr>
        <w:pStyle w:val="FERCparanumber"/>
        <w:numPr>
          <w:ilvl w:val="0"/>
          <w:numId w:val="0"/>
        </w:numPr>
        <w:rPr>
          <w:szCs w:val="26"/>
        </w:rPr>
      </w:pPr>
    </w:p>
    <w:p w:rsidRPr="00F133B5" w:rsidR="00BB6095" w:rsidP="00BB6095" w:rsidRDefault="00BB6095" w14:paraId="06309A2A" w14:textId="17AF41AD">
      <w:pPr>
        <w:widowControl/>
        <w:rPr>
          <w:sz w:val="26"/>
          <w:szCs w:val="26"/>
        </w:rPr>
      </w:pPr>
      <w:r w:rsidRPr="00F133B5">
        <w:rPr>
          <w:sz w:val="26"/>
          <w:szCs w:val="26"/>
        </w:rPr>
        <w:t>Applic</w:t>
      </w:r>
      <w:r w:rsidRPr="00F133B5" w:rsidR="002D5138">
        <w:rPr>
          <w:sz w:val="26"/>
          <w:szCs w:val="26"/>
        </w:rPr>
        <w:t xml:space="preserve">ants submit an initial </w:t>
      </w:r>
      <w:r w:rsidRPr="00C72BB5" w:rsidR="00C72BB5">
        <w:rPr>
          <w:sz w:val="26"/>
          <w:szCs w:val="26"/>
        </w:rPr>
        <w:t xml:space="preserve">FERC Form No. 556 </w:t>
      </w:r>
      <w:r w:rsidRPr="00F133B5">
        <w:rPr>
          <w:sz w:val="26"/>
          <w:szCs w:val="26"/>
        </w:rPr>
        <w:t xml:space="preserve">and additional </w:t>
      </w:r>
      <w:r w:rsidRPr="00F133B5" w:rsidR="009B3F20">
        <w:rPr>
          <w:sz w:val="26"/>
          <w:szCs w:val="26"/>
        </w:rPr>
        <w:t xml:space="preserve">forms </w:t>
      </w:r>
      <w:r w:rsidRPr="00F133B5">
        <w:rPr>
          <w:sz w:val="26"/>
          <w:szCs w:val="26"/>
        </w:rPr>
        <w:t xml:space="preserve">for any changes in </w:t>
      </w:r>
      <w:r w:rsidR="003E3ECA">
        <w:rPr>
          <w:sz w:val="26"/>
          <w:szCs w:val="26"/>
        </w:rPr>
        <w:t>QF</w:t>
      </w:r>
      <w:r w:rsidR="00924E5F">
        <w:rPr>
          <w:sz w:val="26"/>
          <w:szCs w:val="26"/>
        </w:rPr>
        <w:t xml:space="preserve"> </w:t>
      </w:r>
      <w:r w:rsidRPr="00F133B5">
        <w:rPr>
          <w:sz w:val="26"/>
          <w:szCs w:val="26"/>
        </w:rPr>
        <w:t>status criteria.  If the information were not collected</w:t>
      </w:r>
      <w:r w:rsidR="006A6352">
        <w:rPr>
          <w:sz w:val="26"/>
          <w:szCs w:val="26"/>
        </w:rPr>
        <w:t xml:space="preserve"> </w:t>
      </w:r>
      <w:r w:rsidRPr="00F133B5" w:rsidR="009716B4">
        <w:rPr>
          <w:sz w:val="26"/>
          <w:szCs w:val="26"/>
        </w:rPr>
        <w:t>and kept up</w:t>
      </w:r>
      <w:r w:rsidRPr="00F133B5" w:rsidR="00870BDB">
        <w:rPr>
          <w:sz w:val="26"/>
          <w:szCs w:val="26"/>
        </w:rPr>
        <w:t>-</w:t>
      </w:r>
      <w:r w:rsidRPr="00F133B5" w:rsidR="009716B4">
        <w:rPr>
          <w:sz w:val="26"/>
          <w:szCs w:val="26"/>
        </w:rPr>
        <w:t>to</w:t>
      </w:r>
      <w:r w:rsidRPr="00F133B5" w:rsidR="00870BDB">
        <w:rPr>
          <w:sz w:val="26"/>
          <w:szCs w:val="26"/>
        </w:rPr>
        <w:t>-</w:t>
      </w:r>
      <w:r w:rsidRPr="00F133B5" w:rsidR="009716B4">
        <w:rPr>
          <w:sz w:val="26"/>
          <w:szCs w:val="26"/>
        </w:rPr>
        <w:t>date</w:t>
      </w:r>
      <w:r w:rsidR="00957FC9">
        <w:rPr>
          <w:sz w:val="26"/>
          <w:szCs w:val="26"/>
        </w:rPr>
        <w:t xml:space="preserve">, or </w:t>
      </w:r>
      <w:r w:rsidRPr="00F133B5" w:rsidR="009716B4">
        <w:rPr>
          <w:sz w:val="26"/>
          <w:szCs w:val="26"/>
        </w:rPr>
        <w:t xml:space="preserve">if any changes that affect the </w:t>
      </w:r>
      <w:r w:rsidR="003E3ECA">
        <w:rPr>
          <w:sz w:val="26"/>
          <w:szCs w:val="26"/>
        </w:rPr>
        <w:t>QF</w:t>
      </w:r>
      <w:r w:rsidRPr="00F133B5" w:rsidR="009716B4">
        <w:rPr>
          <w:sz w:val="26"/>
          <w:szCs w:val="26"/>
        </w:rPr>
        <w:t xml:space="preserve"> status occur</w:t>
      </w:r>
      <w:r w:rsidR="00957FC9">
        <w:rPr>
          <w:sz w:val="26"/>
          <w:szCs w:val="26"/>
        </w:rPr>
        <w:t>,</w:t>
      </w:r>
      <w:r w:rsidRPr="00F133B5">
        <w:rPr>
          <w:sz w:val="26"/>
          <w:szCs w:val="26"/>
        </w:rPr>
        <w:t xml:space="preserve"> the Commission would be unable to certify the facility as a QF, and the cogenerator or small power producer would be unable to determine whether it qualifies for the benefits bestowed by PURPA, including the exemptions from certain provisions of Federal and state law.</w:t>
      </w:r>
    </w:p>
    <w:p w:rsidRPr="00F133B5" w:rsidR="008156FB" w:rsidP="00BB6095" w:rsidRDefault="008156FB" w14:paraId="46D44FD3" w14:textId="1420A717">
      <w:pPr>
        <w:widowControl/>
        <w:rPr>
          <w:sz w:val="26"/>
          <w:szCs w:val="26"/>
        </w:rPr>
      </w:pPr>
    </w:p>
    <w:p w:rsidRPr="00F133B5" w:rsidR="00BB6095" w:rsidP="005240A1" w:rsidRDefault="00BB6095" w14:paraId="67BDA109" w14:textId="414C7D86">
      <w:pPr>
        <w:pStyle w:val="FERCparanumber"/>
        <w:numPr>
          <w:ilvl w:val="0"/>
          <w:numId w:val="7"/>
        </w:numPr>
        <w:rPr>
          <w:szCs w:val="26"/>
        </w:rPr>
      </w:pPr>
      <w:r w:rsidRPr="00F133B5">
        <w:rPr>
          <w:b/>
          <w:szCs w:val="26"/>
        </w:rPr>
        <w:t>EXPLAIN ANY SPECIAL CIRCUMSTANCES RELATING TO THE INFORMATION</w:t>
      </w:r>
    </w:p>
    <w:p w:rsidRPr="00F133B5" w:rsidR="00BB6095" w:rsidP="00BB6095" w:rsidRDefault="00BB6095" w14:paraId="70D7B98C" w14:textId="77777777">
      <w:pPr>
        <w:pStyle w:val="FERCparanumber"/>
        <w:numPr>
          <w:ilvl w:val="0"/>
          <w:numId w:val="0"/>
        </w:numPr>
        <w:rPr>
          <w:b/>
          <w:szCs w:val="26"/>
        </w:rPr>
      </w:pPr>
    </w:p>
    <w:p w:rsidRPr="00F133B5" w:rsidR="00BB6095" w:rsidP="00BB6095" w:rsidRDefault="00A735D0" w14:paraId="1EF6238D" w14:textId="77777777">
      <w:pPr>
        <w:rPr>
          <w:sz w:val="26"/>
          <w:szCs w:val="26"/>
        </w:rPr>
      </w:pPr>
      <w:r w:rsidRPr="00F133B5">
        <w:rPr>
          <w:sz w:val="26"/>
          <w:szCs w:val="26"/>
        </w:rPr>
        <w:t>There are no special circumstances</w:t>
      </w:r>
      <w:r w:rsidRPr="00F133B5" w:rsidR="00BB6095">
        <w:rPr>
          <w:sz w:val="26"/>
          <w:szCs w:val="26"/>
        </w:rPr>
        <w:t xml:space="preserve">.  </w:t>
      </w:r>
    </w:p>
    <w:p w:rsidRPr="00F133B5" w:rsidR="00BB6095" w:rsidP="00BB6095" w:rsidRDefault="00BB6095" w14:paraId="63BE9D14" w14:textId="77777777">
      <w:pPr>
        <w:pStyle w:val="FERCparanumber"/>
        <w:numPr>
          <w:ilvl w:val="0"/>
          <w:numId w:val="0"/>
        </w:numPr>
        <w:rPr>
          <w:szCs w:val="26"/>
        </w:rPr>
      </w:pPr>
    </w:p>
    <w:p w:rsidRPr="00F133B5" w:rsidR="009D6B6D" w:rsidP="001D2EC1" w:rsidRDefault="00BB6095" w14:paraId="229D05B3" w14:textId="77777777">
      <w:pPr>
        <w:pStyle w:val="FERCparanumber"/>
        <w:numPr>
          <w:ilvl w:val="0"/>
          <w:numId w:val="7"/>
        </w:numPr>
        <w:rPr>
          <w:szCs w:val="26"/>
        </w:rPr>
      </w:pPr>
      <w:r w:rsidRPr="00F133B5">
        <w:rPr>
          <w:b/>
          <w:szCs w:val="26"/>
        </w:rPr>
        <w:t>DESCRIBE EFFORTS TO CONSULT OUTSIDE THE AGENCY: SUMMARIZE PUBLIC COMMENTS AND THE AGENCY’S RESPONSE TO THESE COMMENTS</w:t>
      </w:r>
    </w:p>
    <w:p w:rsidRPr="00F133B5" w:rsidR="00BB6095" w:rsidP="00BB6095" w:rsidRDefault="00BB6095" w14:paraId="7CF05A0C" w14:textId="77777777">
      <w:pPr>
        <w:pStyle w:val="FERCparanumber"/>
        <w:numPr>
          <w:ilvl w:val="0"/>
          <w:numId w:val="0"/>
        </w:numPr>
        <w:rPr>
          <w:b/>
          <w:szCs w:val="26"/>
        </w:rPr>
      </w:pPr>
    </w:p>
    <w:p w:rsidR="00215DFA" w:rsidP="00BB6095" w:rsidRDefault="00436890" w14:paraId="724E0FF4" w14:textId="7BD2F228">
      <w:pPr>
        <w:pStyle w:val="FERCparanumber"/>
        <w:numPr>
          <w:ilvl w:val="0"/>
          <w:numId w:val="0"/>
        </w:numPr>
        <w:rPr>
          <w:szCs w:val="26"/>
        </w:rPr>
      </w:pPr>
      <w:r w:rsidRPr="00F133B5">
        <w:rPr>
          <w:szCs w:val="26"/>
        </w:rPr>
        <w:t xml:space="preserve">Each </w:t>
      </w:r>
      <w:r w:rsidR="000830E0">
        <w:rPr>
          <w:szCs w:val="26"/>
        </w:rPr>
        <w:t>Commission</w:t>
      </w:r>
      <w:r w:rsidRPr="00F133B5">
        <w:rPr>
          <w:szCs w:val="26"/>
        </w:rPr>
        <w:t xml:space="preserve">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 of data.  The NOPR (issued </w:t>
      </w:r>
      <w:r w:rsidR="009322FC">
        <w:rPr>
          <w:szCs w:val="26"/>
        </w:rPr>
        <w:t>10/15/2020</w:t>
      </w:r>
      <w:r w:rsidRPr="00F133B5">
        <w:rPr>
          <w:szCs w:val="26"/>
        </w:rPr>
        <w:t xml:space="preserve">) </w:t>
      </w:r>
      <w:r w:rsidR="009A3275">
        <w:rPr>
          <w:szCs w:val="26"/>
        </w:rPr>
        <w:t>was</w:t>
      </w:r>
      <w:r w:rsidRPr="00F133B5" w:rsidR="009322FC">
        <w:rPr>
          <w:szCs w:val="26"/>
        </w:rPr>
        <w:t xml:space="preserve"> </w:t>
      </w:r>
      <w:r w:rsidRPr="00F133B5">
        <w:rPr>
          <w:szCs w:val="26"/>
        </w:rPr>
        <w:t>published in the Federal Register</w:t>
      </w:r>
      <w:r w:rsidR="009A3275">
        <w:rPr>
          <w:szCs w:val="26"/>
        </w:rPr>
        <w:t xml:space="preserve"> on 10/26/2020 (85 FR </w:t>
      </w:r>
      <w:r w:rsidRPr="009A3275" w:rsidR="009A3275">
        <w:rPr>
          <w:szCs w:val="26"/>
        </w:rPr>
        <w:t>67699</w:t>
      </w:r>
      <w:r w:rsidR="009A3275">
        <w:rPr>
          <w:szCs w:val="26"/>
        </w:rPr>
        <w:t>)</w:t>
      </w:r>
      <w:r w:rsidRPr="00F133B5">
        <w:rPr>
          <w:szCs w:val="26"/>
        </w:rPr>
        <w:t xml:space="preserve">. </w:t>
      </w:r>
    </w:p>
    <w:p w:rsidR="00215DFA" w:rsidP="00BB6095" w:rsidRDefault="00215DFA" w14:paraId="396C535D" w14:textId="77777777">
      <w:pPr>
        <w:pStyle w:val="FERCparanumber"/>
        <w:numPr>
          <w:ilvl w:val="0"/>
          <w:numId w:val="0"/>
        </w:numPr>
        <w:rPr>
          <w:szCs w:val="26"/>
        </w:rPr>
      </w:pPr>
    </w:p>
    <w:p w:rsidR="00B7064A" w:rsidP="00215DFA" w:rsidRDefault="000830E0" w14:paraId="3D2AFEDF" w14:textId="75E25F12">
      <w:pPr>
        <w:pStyle w:val="FERCparanumber"/>
        <w:numPr>
          <w:ilvl w:val="0"/>
          <w:numId w:val="0"/>
        </w:numPr>
        <w:rPr>
          <w:szCs w:val="26"/>
        </w:rPr>
      </w:pPr>
      <w:r>
        <w:rPr>
          <w:szCs w:val="26"/>
        </w:rPr>
        <w:t>The Commission</w:t>
      </w:r>
      <w:r w:rsidRPr="00F133B5" w:rsidR="00215DFA">
        <w:rPr>
          <w:szCs w:val="26"/>
        </w:rPr>
        <w:t xml:space="preserve"> received </w:t>
      </w:r>
      <w:r w:rsidR="00215DFA">
        <w:rPr>
          <w:szCs w:val="26"/>
        </w:rPr>
        <w:t>0</w:t>
      </w:r>
      <w:r w:rsidRPr="00F133B5" w:rsidR="00215DFA">
        <w:rPr>
          <w:szCs w:val="26"/>
        </w:rPr>
        <w:t xml:space="preserve"> comment</w:t>
      </w:r>
      <w:r w:rsidR="00215DFA">
        <w:rPr>
          <w:szCs w:val="26"/>
        </w:rPr>
        <w:t>s</w:t>
      </w:r>
      <w:r w:rsidRPr="00F133B5" w:rsidR="00215DFA">
        <w:rPr>
          <w:szCs w:val="26"/>
        </w:rPr>
        <w:t xml:space="preserve"> </w:t>
      </w:r>
      <w:r w:rsidR="001F2CE8">
        <w:rPr>
          <w:szCs w:val="26"/>
        </w:rPr>
        <w:t xml:space="preserve">on the NOPR </w:t>
      </w:r>
      <w:r w:rsidRPr="00F133B5" w:rsidR="00215DFA">
        <w:rPr>
          <w:szCs w:val="26"/>
        </w:rPr>
        <w:t xml:space="preserve">related to PRA issues. </w:t>
      </w:r>
      <w:r w:rsidR="00215DFA">
        <w:rPr>
          <w:szCs w:val="26"/>
        </w:rPr>
        <w:t xml:space="preserve"> </w:t>
      </w:r>
    </w:p>
    <w:p w:rsidRPr="008132E0" w:rsidR="00C46BE9" w:rsidP="00CA344C" w:rsidRDefault="00C46BE9" w14:paraId="0619A369" w14:textId="5D8F2DA4">
      <w:pPr>
        <w:pStyle w:val="FootnoteText"/>
        <w:rPr>
          <w:sz w:val="26"/>
          <w:szCs w:val="26"/>
        </w:rPr>
      </w:pPr>
      <w:r w:rsidRPr="002C1C61">
        <w:rPr>
          <w:sz w:val="26"/>
          <w:szCs w:val="26"/>
        </w:rPr>
        <w:lastRenderedPageBreak/>
        <w:t xml:space="preserve">The </w:t>
      </w:r>
      <w:r w:rsidRPr="002C1C61" w:rsidR="00EB796A">
        <w:rPr>
          <w:sz w:val="26"/>
          <w:szCs w:val="26"/>
        </w:rPr>
        <w:t>f</w:t>
      </w:r>
      <w:r w:rsidRPr="002C1C61">
        <w:rPr>
          <w:sz w:val="26"/>
          <w:szCs w:val="26"/>
        </w:rPr>
        <w:t xml:space="preserve">inal </w:t>
      </w:r>
      <w:r w:rsidRPr="002C1C61" w:rsidR="00EB796A">
        <w:rPr>
          <w:sz w:val="26"/>
          <w:szCs w:val="26"/>
        </w:rPr>
        <w:t>r</w:t>
      </w:r>
      <w:r w:rsidRPr="002C1C61">
        <w:rPr>
          <w:sz w:val="26"/>
          <w:szCs w:val="26"/>
        </w:rPr>
        <w:t xml:space="preserve">ule published in the Federal Register on </w:t>
      </w:r>
      <w:r w:rsidRPr="002C1C61" w:rsidR="00805A40">
        <w:rPr>
          <w:sz w:val="26"/>
          <w:szCs w:val="26"/>
        </w:rPr>
        <w:t xml:space="preserve">2/4/2021 </w:t>
      </w:r>
      <w:r w:rsidRPr="002C1C61">
        <w:rPr>
          <w:sz w:val="26"/>
          <w:szCs w:val="26"/>
        </w:rPr>
        <w:t>(86FR</w:t>
      </w:r>
      <w:r w:rsidRPr="002C1C61" w:rsidR="002C1C61">
        <w:rPr>
          <w:sz w:val="26"/>
          <w:szCs w:val="26"/>
        </w:rPr>
        <w:t>8133</w:t>
      </w:r>
      <w:r w:rsidRPr="002C1C61">
        <w:rPr>
          <w:sz w:val="26"/>
          <w:szCs w:val="26"/>
        </w:rPr>
        <w:t>).</w:t>
      </w:r>
    </w:p>
    <w:p w:rsidR="00C46BE9" w:rsidP="00CA344C" w:rsidRDefault="00C46BE9" w14:paraId="466A24F5" w14:textId="77777777">
      <w:pPr>
        <w:pStyle w:val="FERCparanumber"/>
        <w:widowControl w:val="0"/>
        <w:numPr>
          <w:ilvl w:val="0"/>
          <w:numId w:val="0"/>
        </w:numPr>
        <w:rPr>
          <w:szCs w:val="26"/>
        </w:rPr>
      </w:pPr>
    </w:p>
    <w:p w:rsidRPr="00F133B5" w:rsidR="00BB6095" w:rsidP="00CA344C" w:rsidRDefault="00A7675F" w14:paraId="2BBB7D24" w14:textId="5A6097CA">
      <w:pPr>
        <w:pStyle w:val="FERCparanumber"/>
        <w:widowControl w:val="0"/>
        <w:numPr>
          <w:ilvl w:val="0"/>
          <w:numId w:val="0"/>
        </w:numPr>
        <w:rPr>
          <w:szCs w:val="26"/>
        </w:rPr>
      </w:pPr>
      <w:r>
        <w:rPr>
          <w:szCs w:val="26"/>
        </w:rPr>
        <w:t>The Commission notes that</w:t>
      </w:r>
      <w:r w:rsidR="00E51C49">
        <w:rPr>
          <w:szCs w:val="26"/>
        </w:rPr>
        <w:t>,</w:t>
      </w:r>
      <w:r>
        <w:rPr>
          <w:szCs w:val="26"/>
        </w:rPr>
        <w:t xml:space="preserve"> while no changes are being made to the </w:t>
      </w:r>
      <w:r w:rsidR="00D9075D">
        <w:rPr>
          <w:szCs w:val="26"/>
        </w:rPr>
        <w:t xml:space="preserve">FERC </w:t>
      </w:r>
      <w:r>
        <w:rPr>
          <w:szCs w:val="26"/>
        </w:rPr>
        <w:t>Form No. 556</w:t>
      </w:r>
      <w:r w:rsidR="000830E0">
        <w:rPr>
          <w:szCs w:val="26"/>
        </w:rPr>
        <w:t xml:space="preserve"> itself</w:t>
      </w:r>
      <w:r>
        <w:rPr>
          <w:szCs w:val="26"/>
        </w:rPr>
        <w:t xml:space="preserve">, and the Commission is not requiring any entity to make additional filings, the Commission believes </w:t>
      </w:r>
      <w:r>
        <w:t xml:space="preserve">that some respondents may file multiple </w:t>
      </w:r>
      <w:r w:rsidR="00D9075D">
        <w:t xml:space="preserve">FERC </w:t>
      </w:r>
      <w:r>
        <w:t xml:space="preserve">Form No. 556s in order to avail themselves of the revision in the </w:t>
      </w:r>
      <w:r w:rsidR="00D9075D">
        <w:t xml:space="preserve">PURPA </w:t>
      </w:r>
      <w:r>
        <w:t xml:space="preserve">regulations adopted by the final rule, and </w:t>
      </w:r>
      <w:r w:rsidR="00D9075D">
        <w:t xml:space="preserve">therefore the Commission </w:t>
      </w:r>
      <w:r>
        <w:t>updates its information collection statement accordingly.</w:t>
      </w:r>
    </w:p>
    <w:p w:rsidRPr="0086028D" w:rsidR="00ED29B5" w:rsidP="00CA344C" w:rsidRDefault="00ED29B5" w14:paraId="27BD47F0" w14:textId="52A5CED2">
      <w:pPr>
        <w:pStyle w:val="FERCparanumber"/>
        <w:widowControl w:val="0"/>
        <w:numPr>
          <w:ilvl w:val="0"/>
          <w:numId w:val="0"/>
        </w:numPr>
        <w:rPr>
          <w:szCs w:val="26"/>
        </w:rPr>
      </w:pPr>
    </w:p>
    <w:p w:rsidRPr="008232C3" w:rsidR="009D6B6D" w:rsidP="00CA344C" w:rsidRDefault="00BB6095" w14:paraId="26B16004" w14:textId="77777777">
      <w:pPr>
        <w:pStyle w:val="FERCparanumber"/>
        <w:widowControl w:val="0"/>
        <w:numPr>
          <w:ilvl w:val="0"/>
          <w:numId w:val="7"/>
        </w:numPr>
        <w:rPr>
          <w:szCs w:val="26"/>
        </w:rPr>
      </w:pPr>
      <w:r w:rsidRPr="0086028D">
        <w:rPr>
          <w:b/>
          <w:szCs w:val="26"/>
        </w:rPr>
        <w:t>EXPLAIN ANY PAYMENT OR GIFTS TO RESPONDENTS</w:t>
      </w:r>
    </w:p>
    <w:p w:rsidRPr="008232C3" w:rsidR="00BB6095" w:rsidP="00CA344C" w:rsidRDefault="00BB6095" w14:paraId="7DBD408E" w14:textId="77777777">
      <w:pPr>
        <w:pStyle w:val="FERCparanumber"/>
        <w:widowControl w:val="0"/>
        <w:numPr>
          <w:ilvl w:val="0"/>
          <w:numId w:val="0"/>
        </w:numPr>
        <w:rPr>
          <w:b/>
          <w:szCs w:val="26"/>
        </w:rPr>
      </w:pPr>
    </w:p>
    <w:p w:rsidR="00BB6095" w:rsidP="00CA344C" w:rsidRDefault="00BB6095" w14:paraId="412AE918" w14:textId="1568F5DC">
      <w:pPr>
        <w:rPr>
          <w:sz w:val="26"/>
          <w:szCs w:val="26"/>
        </w:rPr>
      </w:pPr>
      <w:r w:rsidRPr="008232C3">
        <w:rPr>
          <w:sz w:val="26"/>
          <w:szCs w:val="26"/>
        </w:rPr>
        <w:t>There are no payments or gifts to respondents.</w:t>
      </w:r>
    </w:p>
    <w:p w:rsidRPr="0032547E" w:rsidR="00071E76" w:rsidP="00CA344C" w:rsidRDefault="00071E76" w14:paraId="76ACA8A6" w14:textId="77777777">
      <w:pPr>
        <w:rPr>
          <w:sz w:val="26"/>
          <w:szCs w:val="26"/>
        </w:rPr>
      </w:pPr>
    </w:p>
    <w:p w:rsidRPr="008232C3" w:rsidR="009D6B6D" w:rsidP="00CA344C" w:rsidRDefault="00BB6095" w14:paraId="263D2160" w14:textId="77777777">
      <w:pPr>
        <w:pStyle w:val="FERCparanumber"/>
        <w:widowControl w:val="0"/>
        <w:numPr>
          <w:ilvl w:val="0"/>
          <w:numId w:val="7"/>
        </w:numPr>
        <w:rPr>
          <w:szCs w:val="26"/>
        </w:rPr>
      </w:pPr>
      <w:r w:rsidRPr="008232C3">
        <w:rPr>
          <w:b/>
          <w:szCs w:val="26"/>
        </w:rPr>
        <w:t>DESCRIBE ANY ASSURANCE OF CONFIDENTIALITY PROVIDED TO RESPONDENTS</w:t>
      </w:r>
    </w:p>
    <w:p w:rsidR="00BB6095" w:rsidP="00CA344C" w:rsidRDefault="00BB6095" w14:paraId="3784C8E1" w14:textId="77777777">
      <w:pPr>
        <w:pStyle w:val="FERCparanumber"/>
        <w:widowControl w:val="0"/>
        <w:numPr>
          <w:ilvl w:val="0"/>
          <w:numId w:val="0"/>
        </w:numPr>
        <w:rPr>
          <w:szCs w:val="26"/>
        </w:rPr>
      </w:pPr>
    </w:p>
    <w:p w:rsidRPr="008232C3" w:rsidR="00BB6095" w:rsidP="00CA344C" w:rsidRDefault="008333BB" w14:paraId="42E9CED4" w14:textId="4F35E432">
      <w:pPr>
        <w:pStyle w:val="FERCparanumber"/>
        <w:widowControl w:val="0"/>
        <w:numPr>
          <w:ilvl w:val="0"/>
          <w:numId w:val="0"/>
        </w:numPr>
        <w:rPr>
          <w:szCs w:val="26"/>
        </w:rPr>
      </w:pPr>
      <w:r w:rsidRPr="008232C3">
        <w:rPr>
          <w:szCs w:val="26"/>
        </w:rPr>
        <w:t xml:space="preserve">The Commission does not consider the information collected in </w:t>
      </w:r>
      <w:r w:rsidR="00C76F75">
        <w:rPr>
          <w:szCs w:val="26"/>
        </w:rPr>
        <w:t xml:space="preserve">FERC </w:t>
      </w:r>
      <w:r w:rsidRPr="008232C3" w:rsidR="00D97701">
        <w:rPr>
          <w:szCs w:val="26"/>
        </w:rPr>
        <w:t>F</w:t>
      </w:r>
      <w:r w:rsidRPr="008232C3" w:rsidR="00EE3697">
        <w:rPr>
          <w:szCs w:val="26"/>
        </w:rPr>
        <w:t xml:space="preserve">orm </w:t>
      </w:r>
      <w:r w:rsidR="00682D36">
        <w:rPr>
          <w:szCs w:val="26"/>
        </w:rPr>
        <w:t>No.</w:t>
      </w:r>
      <w:r w:rsidRPr="008232C3" w:rsidR="00EE3697">
        <w:rPr>
          <w:szCs w:val="26"/>
        </w:rPr>
        <w:t xml:space="preserve"> </w:t>
      </w:r>
      <w:r w:rsidRPr="008232C3" w:rsidR="00D97701">
        <w:rPr>
          <w:szCs w:val="26"/>
        </w:rPr>
        <w:t>556</w:t>
      </w:r>
      <w:r w:rsidR="00D422B0">
        <w:rPr>
          <w:szCs w:val="26"/>
        </w:rPr>
        <w:t xml:space="preserve"> </w:t>
      </w:r>
      <w:r w:rsidRPr="008232C3">
        <w:rPr>
          <w:szCs w:val="26"/>
        </w:rPr>
        <w:t>to be confidential.  However, the Commission will consider specific requests for confidential treatment (e.g.</w:t>
      </w:r>
      <w:r w:rsidR="00804897">
        <w:rPr>
          <w:szCs w:val="26"/>
        </w:rPr>
        <w:t>,</w:t>
      </w:r>
      <w:r w:rsidRPr="008232C3">
        <w:rPr>
          <w:szCs w:val="26"/>
        </w:rPr>
        <w:t xml:space="preserve"> Critical Energy/Electric Infrastructure </w:t>
      </w:r>
      <w:r w:rsidR="0009709D">
        <w:rPr>
          <w:szCs w:val="26"/>
        </w:rPr>
        <w:t>I</w:t>
      </w:r>
      <w:r w:rsidRPr="008232C3">
        <w:rPr>
          <w:szCs w:val="26"/>
        </w:rPr>
        <w:t xml:space="preserve">nformation </w:t>
      </w:r>
      <w:r w:rsidR="00682D36">
        <w:rPr>
          <w:szCs w:val="26"/>
        </w:rPr>
        <w:t>(</w:t>
      </w:r>
      <w:r w:rsidRPr="008232C3">
        <w:rPr>
          <w:szCs w:val="26"/>
        </w:rPr>
        <w:t>CEII</w:t>
      </w:r>
      <w:r w:rsidR="00682D36">
        <w:rPr>
          <w:szCs w:val="26"/>
        </w:rPr>
        <w:t>)</w:t>
      </w:r>
      <w:r w:rsidRPr="008232C3">
        <w:rPr>
          <w:szCs w:val="26"/>
        </w:rPr>
        <w:t xml:space="preserve"> or</w:t>
      </w:r>
      <w:r w:rsidR="00CA344C">
        <w:rPr>
          <w:szCs w:val="26"/>
        </w:rPr>
        <w:t xml:space="preserve"> </w:t>
      </w:r>
      <w:r w:rsidRPr="00D642BB" w:rsidR="00D642BB">
        <w:rPr>
          <w:szCs w:val="26"/>
        </w:rPr>
        <w:lastRenderedPageBreak/>
        <w:t>non-public) to the extent permitted by law.   The Commission will review each request for confidential treatment on a case-by-case basis.</w:t>
      </w:r>
      <w:bookmarkStart w:name="_GoBack" w:id="4"/>
      <w:bookmarkEnd w:id="4"/>
    </w:p>
    <w:p w:rsidRPr="008232C3" w:rsidR="008333BB" w:rsidP="00BB6095" w:rsidRDefault="008333BB" w14:paraId="463BB203" w14:textId="2BD7401D">
      <w:pPr>
        <w:pStyle w:val="FERCparanumber"/>
        <w:numPr>
          <w:ilvl w:val="0"/>
          <w:numId w:val="0"/>
        </w:numPr>
        <w:rPr>
          <w:szCs w:val="26"/>
        </w:rPr>
      </w:pPr>
    </w:p>
    <w:p w:rsidRPr="008232C3" w:rsidR="009D6B6D" w:rsidP="00537680" w:rsidRDefault="00BB6095" w14:paraId="725D48C8" w14:textId="77777777">
      <w:pPr>
        <w:pStyle w:val="FERCparanumber"/>
        <w:keepLines/>
        <w:numPr>
          <w:ilvl w:val="0"/>
          <w:numId w:val="7"/>
        </w:numPr>
        <w:rPr>
          <w:szCs w:val="26"/>
        </w:rPr>
      </w:pPr>
      <w:r w:rsidRPr="008232C3">
        <w:rPr>
          <w:b/>
          <w:szCs w:val="26"/>
        </w:rPr>
        <w:t>PROVIDE ADDITIONAL JUSTIFICATION FOR ANY QUESTIONS OF A SENSITIVE NATURE</w:t>
      </w:r>
      <w:r w:rsidRPr="008232C3" w:rsidR="00316F67">
        <w:rPr>
          <w:b/>
          <w:szCs w:val="26"/>
        </w:rPr>
        <w:t>, SUCH AS SEXUAL BEHAVIOR AND ATTITUDES, RELIGIOUS BELIEFS, AND OTHER MATTERS THAT ARE COMMONLY CONSIDERED PRIVATE</w:t>
      </w:r>
    </w:p>
    <w:p w:rsidRPr="006A7C95" w:rsidR="00BB6095" w:rsidP="00BB6095" w:rsidRDefault="00BB6095" w14:paraId="7FBE0522" w14:textId="77777777">
      <w:pPr>
        <w:pStyle w:val="FERCparanumber"/>
        <w:numPr>
          <w:ilvl w:val="0"/>
          <w:numId w:val="0"/>
        </w:numPr>
        <w:rPr>
          <w:b/>
          <w:szCs w:val="26"/>
        </w:rPr>
      </w:pPr>
    </w:p>
    <w:p w:rsidRPr="008232C3" w:rsidR="00BB6095" w:rsidP="0093505E" w:rsidRDefault="00BB6095" w14:paraId="37D7D985" w14:textId="0CB1C811">
      <w:pPr>
        <w:widowControl/>
        <w:tabs>
          <w:tab w:val="right" w:pos="9360"/>
        </w:tabs>
        <w:rPr>
          <w:b/>
          <w:sz w:val="26"/>
          <w:szCs w:val="26"/>
        </w:rPr>
      </w:pPr>
      <w:r w:rsidRPr="008232C3">
        <w:rPr>
          <w:sz w:val="26"/>
          <w:szCs w:val="26"/>
        </w:rPr>
        <w:t xml:space="preserve">There are no questions of a sensitive nature.  </w:t>
      </w:r>
      <w:r w:rsidR="0093505E">
        <w:rPr>
          <w:sz w:val="26"/>
          <w:szCs w:val="26"/>
        </w:rPr>
        <w:tab/>
      </w:r>
    </w:p>
    <w:p w:rsidRPr="008232C3" w:rsidR="00BB6095" w:rsidP="00BB6095" w:rsidRDefault="00BB6095" w14:paraId="6EC09A02" w14:textId="77777777">
      <w:pPr>
        <w:pStyle w:val="FERCparanumber"/>
        <w:numPr>
          <w:ilvl w:val="0"/>
          <w:numId w:val="0"/>
        </w:numPr>
        <w:rPr>
          <w:szCs w:val="26"/>
        </w:rPr>
      </w:pPr>
    </w:p>
    <w:p w:rsidRPr="008232C3" w:rsidR="00BB6095" w:rsidP="001D2EC1" w:rsidRDefault="00BB6095" w14:paraId="6DE11EA2" w14:textId="77777777">
      <w:pPr>
        <w:pStyle w:val="FERCparanumber"/>
        <w:numPr>
          <w:ilvl w:val="0"/>
          <w:numId w:val="7"/>
        </w:numPr>
        <w:rPr>
          <w:szCs w:val="26"/>
        </w:rPr>
      </w:pPr>
      <w:r w:rsidRPr="008232C3">
        <w:rPr>
          <w:b/>
          <w:szCs w:val="26"/>
        </w:rPr>
        <w:t xml:space="preserve">ESTIMATED BURDEN </w:t>
      </w:r>
      <w:r w:rsidRPr="008232C3" w:rsidR="00677FF7">
        <w:rPr>
          <w:b/>
          <w:szCs w:val="26"/>
        </w:rPr>
        <w:t xml:space="preserve">FOR </w:t>
      </w:r>
      <w:r w:rsidRPr="008232C3">
        <w:rPr>
          <w:b/>
          <w:szCs w:val="26"/>
        </w:rPr>
        <w:t>COLLECTION OF INFORMATION</w:t>
      </w:r>
    </w:p>
    <w:p w:rsidRPr="006A7C95" w:rsidR="000A3061" w:rsidP="00BB6095" w:rsidRDefault="000A3061" w14:paraId="6BA315FF" w14:textId="323B1ABB">
      <w:pPr>
        <w:widowControl/>
        <w:rPr>
          <w:sz w:val="26"/>
          <w:szCs w:val="26"/>
        </w:rPr>
      </w:pPr>
    </w:p>
    <w:p w:rsidR="009C03D0" w:rsidP="002D68D0" w:rsidRDefault="005F7129" w14:paraId="15D542EE" w14:textId="0A9DBB6E">
      <w:pPr>
        <w:pStyle w:val="FERCparanumber"/>
        <w:numPr>
          <w:ilvl w:val="0"/>
          <w:numId w:val="0"/>
        </w:numPr>
        <w:ind w:left="72"/>
        <w:rPr>
          <w:szCs w:val="26"/>
        </w:rPr>
      </w:pPr>
      <w:bookmarkStart w:name="_Hlk19625702" w:id="5"/>
      <w:r w:rsidRPr="008232C3">
        <w:rPr>
          <w:szCs w:val="26"/>
        </w:rPr>
        <w:t xml:space="preserve">The </w:t>
      </w:r>
      <w:r w:rsidR="00265A17">
        <w:rPr>
          <w:szCs w:val="26"/>
        </w:rPr>
        <w:t>estimate</w:t>
      </w:r>
      <w:r w:rsidR="00A7675F">
        <w:rPr>
          <w:szCs w:val="26"/>
        </w:rPr>
        <w:t xml:space="preserve">d changes due to the final rule in </w:t>
      </w:r>
      <w:r w:rsidRPr="008232C3">
        <w:rPr>
          <w:szCs w:val="26"/>
        </w:rPr>
        <w:t>Docket Nos</w:t>
      </w:r>
      <w:r w:rsidR="006816BF">
        <w:rPr>
          <w:szCs w:val="26"/>
        </w:rPr>
        <w:t>.</w:t>
      </w:r>
      <w:r w:rsidRPr="008232C3">
        <w:rPr>
          <w:szCs w:val="26"/>
        </w:rPr>
        <w:t xml:space="preserve"> RM</w:t>
      </w:r>
      <w:r w:rsidR="00E41022">
        <w:rPr>
          <w:szCs w:val="26"/>
        </w:rPr>
        <w:t>21-2</w:t>
      </w:r>
      <w:r w:rsidRPr="008232C3">
        <w:rPr>
          <w:szCs w:val="26"/>
        </w:rPr>
        <w:t xml:space="preserve"> and </w:t>
      </w:r>
      <w:r w:rsidR="00E41022">
        <w:rPr>
          <w:szCs w:val="26"/>
        </w:rPr>
        <w:t>RM20-20</w:t>
      </w:r>
      <w:r w:rsidRPr="008232C3">
        <w:rPr>
          <w:szCs w:val="26"/>
        </w:rPr>
        <w:t xml:space="preserve"> follow.</w:t>
      </w:r>
      <w:r w:rsidRPr="00254570" w:rsidR="007A5C0F">
        <w:rPr>
          <w:szCs w:val="26"/>
        </w:rPr>
        <w:t xml:space="preserve">  </w:t>
      </w:r>
      <w:r w:rsidR="009E7DB3">
        <w:rPr>
          <w:szCs w:val="26"/>
        </w:rPr>
        <w:t xml:space="preserve">Note that the additional burden and cost described are for potential additional </w:t>
      </w:r>
      <w:r w:rsidR="00892903">
        <w:rPr>
          <w:szCs w:val="26"/>
        </w:rPr>
        <w:t xml:space="preserve">respondents and the associated </w:t>
      </w:r>
      <w:r w:rsidR="009E7DB3">
        <w:rPr>
          <w:szCs w:val="26"/>
        </w:rPr>
        <w:t>filings</w:t>
      </w:r>
      <w:r w:rsidR="009C03D0">
        <w:rPr>
          <w:szCs w:val="26"/>
        </w:rPr>
        <w:t xml:space="preserve"> [responses]</w:t>
      </w:r>
      <w:r w:rsidR="002E5D6C">
        <w:rPr>
          <w:szCs w:val="26"/>
        </w:rPr>
        <w:t xml:space="preserve">. </w:t>
      </w:r>
      <w:r w:rsidR="009E7DB3">
        <w:rPr>
          <w:szCs w:val="26"/>
        </w:rPr>
        <w:t xml:space="preserve"> </w:t>
      </w:r>
      <w:r w:rsidR="002E5D6C">
        <w:rPr>
          <w:szCs w:val="26"/>
        </w:rPr>
        <w:t>T</w:t>
      </w:r>
      <w:r w:rsidR="009E7DB3">
        <w:rPr>
          <w:szCs w:val="26"/>
        </w:rPr>
        <w:t xml:space="preserve">here </w:t>
      </w:r>
      <w:r w:rsidR="009C03D0">
        <w:rPr>
          <w:szCs w:val="26"/>
        </w:rPr>
        <w:t>are</w:t>
      </w:r>
      <w:r w:rsidR="009E7DB3">
        <w:rPr>
          <w:szCs w:val="26"/>
        </w:rPr>
        <w:t xml:space="preserve"> no change</w:t>
      </w:r>
      <w:r w:rsidR="009C03D0">
        <w:rPr>
          <w:szCs w:val="26"/>
        </w:rPr>
        <w:t>s</w:t>
      </w:r>
      <w:r w:rsidR="009E7DB3">
        <w:rPr>
          <w:szCs w:val="26"/>
        </w:rPr>
        <w:t xml:space="preserve"> to the </w:t>
      </w:r>
      <w:r w:rsidR="007A5C0F">
        <w:rPr>
          <w:szCs w:val="26"/>
        </w:rPr>
        <w:t>FERC</w:t>
      </w:r>
      <w:r w:rsidR="00544AA3">
        <w:rPr>
          <w:szCs w:val="26"/>
        </w:rPr>
        <w:t xml:space="preserve"> Form No. </w:t>
      </w:r>
      <w:r w:rsidR="007A5C0F">
        <w:rPr>
          <w:szCs w:val="26"/>
        </w:rPr>
        <w:t xml:space="preserve">556 </w:t>
      </w:r>
      <w:r w:rsidR="009E7DB3">
        <w:rPr>
          <w:szCs w:val="26"/>
        </w:rPr>
        <w:t>reporting requirements</w:t>
      </w:r>
      <w:r w:rsidR="002E5D6C">
        <w:rPr>
          <w:szCs w:val="26"/>
        </w:rPr>
        <w:t>.  The</w:t>
      </w:r>
      <w:r w:rsidR="009E7DB3">
        <w:rPr>
          <w:szCs w:val="26"/>
        </w:rPr>
        <w:t xml:space="preserve"> average estimated burden</w:t>
      </w:r>
      <w:r w:rsidR="002E5D6C">
        <w:rPr>
          <w:szCs w:val="26"/>
        </w:rPr>
        <w:t xml:space="preserve"> </w:t>
      </w:r>
      <w:r w:rsidR="009E7DB3">
        <w:rPr>
          <w:szCs w:val="26"/>
        </w:rPr>
        <w:t xml:space="preserve">per </w:t>
      </w:r>
      <w:r w:rsidR="002E5D6C">
        <w:rPr>
          <w:szCs w:val="26"/>
        </w:rPr>
        <w:t xml:space="preserve">response shown in Column (4) is unchanged from the </w:t>
      </w:r>
      <w:r w:rsidR="00DB429A">
        <w:rPr>
          <w:szCs w:val="26"/>
        </w:rPr>
        <w:t>f</w:t>
      </w:r>
      <w:r w:rsidR="002E5D6C">
        <w:rPr>
          <w:szCs w:val="26"/>
        </w:rPr>
        <w:t xml:space="preserve">inal </w:t>
      </w:r>
      <w:r w:rsidR="00DB429A">
        <w:rPr>
          <w:szCs w:val="26"/>
        </w:rPr>
        <w:t>r</w:t>
      </w:r>
      <w:r w:rsidR="002E5D6C">
        <w:rPr>
          <w:szCs w:val="26"/>
        </w:rPr>
        <w:t>ule in Dockets RM19-15 and AD16-16-000 and -001 (</w:t>
      </w:r>
      <w:r w:rsidR="007A5C0F">
        <w:rPr>
          <w:szCs w:val="26"/>
        </w:rPr>
        <w:t xml:space="preserve">for FERC-556, </w:t>
      </w:r>
      <w:r w:rsidR="002E5D6C">
        <w:rPr>
          <w:szCs w:val="26"/>
        </w:rPr>
        <w:t xml:space="preserve">last approved by OMB </w:t>
      </w:r>
      <w:r w:rsidR="007A5C0F">
        <w:rPr>
          <w:szCs w:val="26"/>
        </w:rPr>
        <w:t xml:space="preserve">on 12/15/2020 in ICR </w:t>
      </w:r>
      <w:r w:rsidRPr="007A5C0F" w:rsidR="007A5C0F">
        <w:rPr>
          <w:szCs w:val="26"/>
        </w:rPr>
        <w:t>202006-1902-004</w:t>
      </w:r>
      <w:r w:rsidR="002E5D6C">
        <w:rPr>
          <w:szCs w:val="26"/>
        </w:rPr>
        <w:t>)</w:t>
      </w:r>
      <w:r w:rsidR="009E7DB3">
        <w:rPr>
          <w:szCs w:val="26"/>
        </w:rPr>
        <w:t>.</w:t>
      </w:r>
    </w:p>
    <w:p w:rsidR="00F10FF9" w:rsidP="00254570" w:rsidRDefault="00F10FF9" w14:paraId="662F0414" w14:textId="77777777">
      <w:pPr>
        <w:widowControl/>
        <w:autoSpaceDE/>
        <w:autoSpaceDN/>
        <w:adjustRightInd/>
      </w:pPr>
    </w:p>
    <w:tbl>
      <w:tblPr>
        <w:tblpPr w:leftFromText="180" w:rightFromText="180" w:vertAnchor="text" w:horzAnchor="margin" w:tblpXSpec="center" w:tblpY="55"/>
        <w:tblW w:w="578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183"/>
        <w:gridCol w:w="1338"/>
        <w:gridCol w:w="1247"/>
        <w:gridCol w:w="1174"/>
        <w:gridCol w:w="1522"/>
        <w:gridCol w:w="1440"/>
        <w:gridCol w:w="1291"/>
      </w:tblGrid>
      <w:tr w:rsidRPr="0093505E" w:rsidR="00E41022" w:rsidTr="00AB4574" w14:paraId="27D81420" w14:textId="77777777">
        <w:trPr>
          <w:cantSplit/>
        </w:trPr>
        <w:tc>
          <w:tcPr>
            <w:tcW w:w="5000" w:type="pct"/>
            <w:gridSpan w:val="8"/>
            <w:shd w:val="clear" w:color="auto" w:fill="D9D9D9"/>
            <w:vAlign w:val="center"/>
            <w:hideMark/>
          </w:tcPr>
          <w:p w:rsidRPr="00842E7A" w:rsidR="00E41022" w:rsidP="00B54827" w:rsidRDefault="00E41022" w14:paraId="435826DF" w14:textId="5028DEE4">
            <w:pPr>
              <w:jc w:val="center"/>
              <w:rPr>
                <w:b/>
                <w:sz w:val="20"/>
                <w:szCs w:val="20"/>
                <w:vertAlign w:val="superscript"/>
              </w:rPr>
            </w:pPr>
            <w:r w:rsidRPr="0093505E">
              <w:rPr>
                <w:b/>
                <w:sz w:val="20"/>
                <w:szCs w:val="20"/>
              </w:rPr>
              <w:t xml:space="preserve">FERC-556, </w:t>
            </w:r>
            <w:r w:rsidRPr="0093505E">
              <w:rPr>
                <w:rFonts w:eastAsia="Calibri"/>
                <w:b/>
                <w:sz w:val="20"/>
                <w:szCs w:val="20"/>
              </w:rPr>
              <w:t xml:space="preserve">Certification of Qualifying Facility </w:t>
            </w:r>
            <w:r w:rsidR="00CB0E4F">
              <w:rPr>
                <w:rFonts w:eastAsia="Calibri"/>
                <w:b/>
                <w:sz w:val="20"/>
                <w:szCs w:val="20"/>
              </w:rPr>
              <w:t xml:space="preserve">(QF) </w:t>
            </w:r>
            <w:r w:rsidRPr="0093505E">
              <w:rPr>
                <w:rFonts w:eastAsia="Calibri"/>
                <w:b/>
                <w:sz w:val="20"/>
                <w:szCs w:val="20"/>
              </w:rPr>
              <w:t xml:space="preserve">Status for a Small Power Production or Cogeneration Facility, </w:t>
            </w:r>
            <w:r w:rsidR="00E25F8E">
              <w:rPr>
                <w:b/>
                <w:sz w:val="20"/>
                <w:szCs w:val="20"/>
              </w:rPr>
              <w:t>Changes</w:t>
            </w:r>
            <w:r w:rsidRPr="0093505E" w:rsidR="00E25F8E">
              <w:rPr>
                <w:b/>
                <w:sz w:val="20"/>
                <w:szCs w:val="20"/>
              </w:rPr>
              <w:t xml:space="preserve"> </w:t>
            </w:r>
            <w:r w:rsidRPr="0093505E">
              <w:rPr>
                <w:b/>
                <w:sz w:val="20"/>
                <w:szCs w:val="20"/>
              </w:rPr>
              <w:t xml:space="preserve">Due to </w:t>
            </w:r>
            <w:r w:rsidR="00E25F8E">
              <w:rPr>
                <w:b/>
                <w:sz w:val="20"/>
                <w:szCs w:val="20"/>
              </w:rPr>
              <w:t>Final Rule</w:t>
            </w:r>
            <w:r w:rsidRPr="0093505E" w:rsidR="00E25F8E">
              <w:rPr>
                <w:b/>
                <w:sz w:val="20"/>
                <w:szCs w:val="20"/>
              </w:rPr>
              <w:t xml:space="preserve"> </w:t>
            </w:r>
            <w:r w:rsidRPr="0093505E">
              <w:rPr>
                <w:b/>
                <w:sz w:val="20"/>
                <w:szCs w:val="20"/>
              </w:rPr>
              <w:t>in Docket Nos. RM21-2-000 and RM20-20-000</w:t>
            </w:r>
            <w:r w:rsidRPr="0093505E">
              <w:rPr>
                <w:b/>
                <w:sz w:val="20"/>
                <w:szCs w:val="20"/>
                <w:vertAlign w:val="superscript"/>
              </w:rPr>
              <w:footnoteReference w:id="8"/>
            </w:r>
            <w:r w:rsidR="006F044A">
              <w:rPr>
                <w:b/>
                <w:sz w:val="20"/>
                <w:szCs w:val="20"/>
                <w:vertAlign w:val="superscript"/>
              </w:rPr>
              <w:t xml:space="preserve">, </w:t>
            </w:r>
            <w:r w:rsidR="006F044A">
              <w:rPr>
                <w:rStyle w:val="FootnoteReference"/>
                <w:b/>
                <w:sz w:val="20"/>
                <w:szCs w:val="20"/>
                <w:vertAlign w:val="superscript"/>
              </w:rPr>
              <w:footnoteReference w:id="9"/>
            </w:r>
          </w:p>
        </w:tc>
      </w:tr>
      <w:tr w:rsidRPr="0093505E" w:rsidR="00582FD7" w:rsidTr="00AB4574" w14:paraId="2811F730" w14:textId="77777777">
        <w:trPr>
          <w:cantSplit/>
        </w:trPr>
        <w:tc>
          <w:tcPr>
            <w:tcW w:w="747" w:type="pct"/>
            <w:shd w:val="clear" w:color="auto" w:fill="D9D9D9"/>
            <w:vAlign w:val="bottom"/>
            <w:hideMark/>
          </w:tcPr>
          <w:p w:rsidRPr="0093505E" w:rsidR="00E41022" w:rsidP="00201B53" w:rsidRDefault="00E41022" w14:paraId="2788E4AC" w14:textId="77777777">
            <w:pPr>
              <w:jc w:val="center"/>
              <w:rPr>
                <w:b/>
                <w:sz w:val="20"/>
                <w:szCs w:val="20"/>
              </w:rPr>
            </w:pPr>
            <w:r w:rsidRPr="0093505E">
              <w:rPr>
                <w:b/>
                <w:sz w:val="20"/>
                <w:szCs w:val="20"/>
              </w:rPr>
              <w:t>Facility Type</w:t>
            </w:r>
          </w:p>
        </w:tc>
        <w:tc>
          <w:tcPr>
            <w:tcW w:w="547" w:type="pct"/>
            <w:shd w:val="clear" w:color="auto" w:fill="D9D9D9"/>
            <w:vAlign w:val="bottom"/>
            <w:hideMark/>
          </w:tcPr>
          <w:p w:rsidRPr="0093505E" w:rsidR="00E41022" w:rsidP="00201B53" w:rsidRDefault="00E41022" w14:paraId="49B9542E" w14:textId="77777777">
            <w:pPr>
              <w:jc w:val="center"/>
              <w:rPr>
                <w:b/>
                <w:sz w:val="20"/>
                <w:szCs w:val="20"/>
              </w:rPr>
            </w:pPr>
            <w:r w:rsidRPr="0093505E">
              <w:rPr>
                <w:b/>
                <w:sz w:val="20"/>
                <w:szCs w:val="20"/>
              </w:rPr>
              <w:t>Filing Type</w:t>
            </w:r>
          </w:p>
        </w:tc>
        <w:tc>
          <w:tcPr>
            <w:tcW w:w="619" w:type="pct"/>
            <w:shd w:val="clear" w:color="auto" w:fill="D9D9D9"/>
            <w:vAlign w:val="bottom"/>
            <w:hideMark/>
          </w:tcPr>
          <w:p w:rsidRPr="0093505E" w:rsidR="00E41022" w:rsidP="00201B53" w:rsidRDefault="00E41022" w14:paraId="65DF3D4E" w14:textId="77777777">
            <w:pPr>
              <w:jc w:val="center"/>
              <w:rPr>
                <w:b/>
                <w:sz w:val="20"/>
                <w:szCs w:val="20"/>
              </w:rPr>
            </w:pPr>
            <w:r w:rsidRPr="0093505E">
              <w:rPr>
                <w:b/>
                <w:sz w:val="20"/>
                <w:szCs w:val="20"/>
              </w:rPr>
              <w:t>Number of Respondents</w:t>
            </w:r>
            <w:r w:rsidRPr="0093505E">
              <w:rPr>
                <w:b/>
                <w:sz w:val="20"/>
                <w:szCs w:val="20"/>
              </w:rPr>
              <w:br/>
              <w:t>(1)</w:t>
            </w:r>
          </w:p>
        </w:tc>
        <w:tc>
          <w:tcPr>
            <w:tcW w:w="577" w:type="pct"/>
            <w:shd w:val="clear" w:color="auto" w:fill="D9D9D9"/>
            <w:vAlign w:val="bottom"/>
            <w:hideMark/>
          </w:tcPr>
          <w:p w:rsidRPr="0093505E" w:rsidR="00E41022" w:rsidP="00201B53" w:rsidRDefault="00E41022" w14:paraId="403FB5F3" w14:textId="77777777">
            <w:pPr>
              <w:jc w:val="center"/>
              <w:rPr>
                <w:b/>
                <w:sz w:val="20"/>
                <w:szCs w:val="20"/>
              </w:rPr>
            </w:pPr>
            <w:r w:rsidRPr="0093505E">
              <w:rPr>
                <w:b/>
                <w:sz w:val="20"/>
                <w:szCs w:val="20"/>
              </w:rPr>
              <w:t>Annual Number of Responses per Respondent</w:t>
            </w:r>
          </w:p>
          <w:p w:rsidRPr="0093505E" w:rsidR="00E41022" w:rsidP="00201B53" w:rsidRDefault="00E41022" w14:paraId="6733F23B" w14:textId="77777777">
            <w:pPr>
              <w:jc w:val="center"/>
              <w:rPr>
                <w:b/>
                <w:sz w:val="20"/>
                <w:szCs w:val="20"/>
              </w:rPr>
            </w:pPr>
            <w:r w:rsidRPr="0093505E">
              <w:rPr>
                <w:b/>
                <w:sz w:val="20"/>
                <w:szCs w:val="20"/>
              </w:rPr>
              <w:t>(2)</w:t>
            </w:r>
          </w:p>
        </w:tc>
        <w:tc>
          <w:tcPr>
            <w:tcW w:w="543" w:type="pct"/>
            <w:shd w:val="clear" w:color="auto" w:fill="D9D9D9"/>
            <w:vAlign w:val="bottom"/>
            <w:hideMark/>
          </w:tcPr>
          <w:p w:rsidRPr="0093505E" w:rsidR="00E41022" w:rsidP="00201B53" w:rsidRDefault="00E41022" w14:paraId="4EE0C229" w14:textId="77777777">
            <w:pPr>
              <w:jc w:val="center"/>
              <w:rPr>
                <w:b/>
                <w:sz w:val="20"/>
                <w:szCs w:val="20"/>
              </w:rPr>
            </w:pPr>
            <w:r w:rsidRPr="0093505E">
              <w:rPr>
                <w:b/>
                <w:sz w:val="20"/>
                <w:szCs w:val="20"/>
              </w:rPr>
              <w:t>Total Number of Responses (1)*(2)=(3)</w:t>
            </w:r>
          </w:p>
        </w:tc>
        <w:tc>
          <w:tcPr>
            <w:tcW w:w="704" w:type="pct"/>
            <w:shd w:val="clear" w:color="auto" w:fill="D9D9D9"/>
            <w:vAlign w:val="bottom"/>
            <w:hideMark/>
          </w:tcPr>
          <w:p w:rsidR="002E5D6C" w:rsidP="00201B53" w:rsidRDefault="009E49DB" w14:paraId="43F97376" w14:textId="52F6FC41">
            <w:pPr>
              <w:jc w:val="center"/>
              <w:rPr>
                <w:b/>
                <w:sz w:val="20"/>
                <w:szCs w:val="20"/>
              </w:rPr>
            </w:pPr>
            <w:r>
              <w:rPr>
                <w:b/>
                <w:sz w:val="20"/>
                <w:szCs w:val="20"/>
              </w:rPr>
              <w:t xml:space="preserve">Increased </w:t>
            </w:r>
            <w:r w:rsidRPr="0093505E" w:rsidR="00E41022">
              <w:rPr>
                <w:b/>
                <w:sz w:val="20"/>
                <w:szCs w:val="20"/>
              </w:rPr>
              <w:t>Average Burden Hours &amp; Cost Per Response</w:t>
            </w:r>
            <w:r w:rsidRPr="0093505E" w:rsidDel="008F4A1E" w:rsidR="00E41022">
              <w:rPr>
                <w:b/>
                <w:sz w:val="20"/>
                <w:szCs w:val="20"/>
              </w:rPr>
              <w:t xml:space="preserve"> </w:t>
            </w:r>
          </w:p>
          <w:p w:rsidRPr="0093505E" w:rsidR="00E41022" w:rsidP="00201B53" w:rsidRDefault="00E41022" w14:paraId="1F857AFC" w14:textId="52954809">
            <w:pPr>
              <w:jc w:val="center"/>
              <w:rPr>
                <w:b/>
                <w:sz w:val="20"/>
                <w:szCs w:val="20"/>
              </w:rPr>
            </w:pPr>
            <w:r w:rsidRPr="0093505E">
              <w:rPr>
                <w:b/>
                <w:sz w:val="20"/>
                <w:szCs w:val="20"/>
              </w:rPr>
              <w:t>(4)</w:t>
            </w:r>
          </w:p>
        </w:tc>
        <w:tc>
          <w:tcPr>
            <w:tcW w:w="666" w:type="pct"/>
            <w:shd w:val="clear" w:color="auto" w:fill="D9D9D9"/>
            <w:vAlign w:val="bottom"/>
            <w:hideMark/>
          </w:tcPr>
          <w:p w:rsidRPr="0093505E" w:rsidR="00E41022" w:rsidP="00201B53" w:rsidRDefault="009E49DB" w14:paraId="5ECBD216" w14:textId="4CEF176A">
            <w:pPr>
              <w:jc w:val="center"/>
              <w:rPr>
                <w:b/>
                <w:sz w:val="20"/>
                <w:szCs w:val="20"/>
              </w:rPr>
            </w:pPr>
            <w:r>
              <w:rPr>
                <w:b/>
                <w:sz w:val="20"/>
                <w:szCs w:val="20"/>
              </w:rPr>
              <w:t xml:space="preserve">Increased </w:t>
            </w:r>
            <w:r w:rsidRPr="0093505E" w:rsidR="00E41022">
              <w:rPr>
                <w:b/>
                <w:sz w:val="20"/>
                <w:szCs w:val="20"/>
              </w:rPr>
              <w:t>Total Annual Burden Hours &amp; Total Annual Cost</w:t>
            </w:r>
          </w:p>
          <w:p w:rsidRPr="0093505E" w:rsidR="00E41022" w:rsidP="00201B53" w:rsidRDefault="00E41022" w14:paraId="4C478D34" w14:textId="77777777">
            <w:pPr>
              <w:jc w:val="center"/>
              <w:rPr>
                <w:b/>
                <w:sz w:val="20"/>
                <w:szCs w:val="20"/>
              </w:rPr>
            </w:pPr>
            <w:r w:rsidRPr="0093505E">
              <w:rPr>
                <w:b/>
                <w:sz w:val="20"/>
                <w:szCs w:val="20"/>
              </w:rPr>
              <w:t>(3)*(4)=(5)</w:t>
            </w:r>
          </w:p>
        </w:tc>
        <w:tc>
          <w:tcPr>
            <w:tcW w:w="597" w:type="pct"/>
            <w:shd w:val="clear" w:color="auto" w:fill="D9D9D9"/>
            <w:vAlign w:val="bottom"/>
            <w:hideMark/>
          </w:tcPr>
          <w:p w:rsidRPr="0093505E" w:rsidR="00E41022" w:rsidP="00201B53" w:rsidRDefault="009E49DB" w14:paraId="7000DD5A" w14:textId="0C64872E">
            <w:pPr>
              <w:jc w:val="center"/>
              <w:rPr>
                <w:b/>
                <w:sz w:val="20"/>
                <w:szCs w:val="20"/>
              </w:rPr>
            </w:pPr>
            <w:r>
              <w:rPr>
                <w:b/>
                <w:sz w:val="20"/>
                <w:szCs w:val="20"/>
              </w:rPr>
              <w:t xml:space="preserve">Increased </w:t>
            </w:r>
            <w:r w:rsidRPr="0093505E" w:rsidR="00E41022">
              <w:rPr>
                <w:b/>
                <w:sz w:val="20"/>
                <w:szCs w:val="20"/>
              </w:rPr>
              <w:t>Annual Cost per Respondent</w:t>
            </w:r>
          </w:p>
          <w:p w:rsidRPr="0093505E" w:rsidR="00E41022" w:rsidP="00201B53" w:rsidRDefault="00E41022" w14:paraId="6C38C140" w14:textId="77777777">
            <w:pPr>
              <w:jc w:val="center"/>
              <w:rPr>
                <w:b/>
                <w:sz w:val="20"/>
                <w:szCs w:val="20"/>
              </w:rPr>
            </w:pPr>
            <w:r w:rsidRPr="0093505E">
              <w:rPr>
                <w:b/>
                <w:sz w:val="20"/>
                <w:szCs w:val="20"/>
              </w:rPr>
              <w:t>($)</w:t>
            </w:r>
          </w:p>
          <w:p w:rsidRPr="0093505E" w:rsidR="00E41022" w:rsidP="00201B53" w:rsidRDefault="00E41022" w14:paraId="585AA252" w14:textId="77777777">
            <w:pPr>
              <w:jc w:val="center"/>
              <w:rPr>
                <w:b/>
                <w:sz w:val="20"/>
                <w:szCs w:val="20"/>
              </w:rPr>
            </w:pPr>
            <w:r w:rsidRPr="0093505E">
              <w:rPr>
                <w:b/>
                <w:sz w:val="20"/>
                <w:szCs w:val="20"/>
              </w:rPr>
              <w:t>(5)÷(1)</w:t>
            </w:r>
          </w:p>
        </w:tc>
      </w:tr>
      <w:tr w:rsidRPr="0093505E" w:rsidR="00582FD7" w:rsidTr="00AB4574" w14:paraId="54292DBD" w14:textId="77777777">
        <w:trPr>
          <w:cantSplit/>
          <w:trHeight w:val="1134"/>
        </w:trPr>
        <w:tc>
          <w:tcPr>
            <w:tcW w:w="747" w:type="pct"/>
            <w:shd w:val="clear" w:color="auto" w:fill="FFFFFF"/>
            <w:vAlign w:val="center"/>
          </w:tcPr>
          <w:p w:rsidRPr="0093505E" w:rsidR="00E41022" w:rsidP="00201B53" w:rsidRDefault="00E41022" w14:paraId="5444A648" w14:textId="77777777">
            <w:pPr>
              <w:rPr>
                <w:b/>
                <w:sz w:val="20"/>
                <w:szCs w:val="20"/>
              </w:rPr>
            </w:pPr>
            <w:bookmarkStart w:name="_Hlk52965114" w:id="6"/>
            <w:r w:rsidRPr="0093505E">
              <w:rPr>
                <w:sz w:val="20"/>
                <w:szCs w:val="20"/>
              </w:rPr>
              <w:lastRenderedPageBreak/>
              <w:t>Cogeneration Facility ≤ 1 MW</w:t>
            </w:r>
            <w:r w:rsidRPr="0093505E">
              <w:rPr>
                <w:b/>
                <w:sz w:val="20"/>
                <w:szCs w:val="20"/>
                <w:vertAlign w:val="superscript"/>
              </w:rPr>
              <w:footnoteReference w:id="10"/>
            </w:r>
          </w:p>
        </w:tc>
        <w:tc>
          <w:tcPr>
            <w:tcW w:w="547" w:type="pct"/>
            <w:shd w:val="clear" w:color="auto" w:fill="FFFFFF"/>
            <w:vAlign w:val="center"/>
          </w:tcPr>
          <w:p w:rsidRPr="0093505E" w:rsidR="00E41022" w:rsidP="00201B53" w:rsidRDefault="00E41022" w14:paraId="68ABFAAF" w14:textId="77777777">
            <w:pPr>
              <w:rPr>
                <w:b/>
                <w:sz w:val="20"/>
                <w:szCs w:val="20"/>
              </w:rPr>
            </w:pPr>
            <w:r w:rsidRPr="0093505E">
              <w:rPr>
                <w:sz w:val="20"/>
                <w:szCs w:val="20"/>
              </w:rPr>
              <w:t>Self-certification</w:t>
            </w:r>
          </w:p>
        </w:tc>
        <w:tc>
          <w:tcPr>
            <w:tcW w:w="619" w:type="pct"/>
            <w:shd w:val="clear" w:color="auto" w:fill="FFFFFF"/>
            <w:vAlign w:val="center"/>
          </w:tcPr>
          <w:p w:rsidRPr="0093505E" w:rsidR="00E41022" w:rsidP="00201B53" w:rsidRDefault="00E41022" w14:paraId="28BD064F" w14:textId="77777777">
            <w:pPr>
              <w:jc w:val="right"/>
              <w:rPr>
                <w:b/>
                <w:sz w:val="20"/>
                <w:szCs w:val="20"/>
              </w:rPr>
            </w:pPr>
            <w:r w:rsidRPr="0093505E">
              <w:rPr>
                <w:sz w:val="20"/>
                <w:szCs w:val="20"/>
              </w:rPr>
              <w:t>5</w:t>
            </w:r>
          </w:p>
        </w:tc>
        <w:tc>
          <w:tcPr>
            <w:tcW w:w="577" w:type="pct"/>
            <w:shd w:val="clear" w:color="auto" w:fill="FFFFFF"/>
            <w:vAlign w:val="center"/>
          </w:tcPr>
          <w:p w:rsidRPr="0093505E" w:rsidR="00E41022" w:rsidP="00201B53" w:rsidRDefault="00E41022" w14:paraId="76A7CC67" w14:textId="2A10778C">
            <w:pPr>
              <w:jc w:val="right"/>
              <w:rPr>
                <w:b/>
                <w:sz w:val="20"/>
                <w:szCs w:val="20"/>
              </w:rPr>
            </w:pPr>
            <w:r w:rsidRPr="0093505E">
              <w:rPr>
                <w:sz w:val="20"/>
                <w:szCs w:val="20"/>
              </w:rPr>
              <w:t>600</w:t>
            </w:r>
            <w:r w:rsidRPr="00F71F3B" w:rsidR="0027460A">
              <w:rPr>
                <w:rStyle w:val="FootnoteReference"/>
                <w:sz w:val="20"/>
                <w:szCs w:val="20"/>
                <w:vertAlign w:val="superscript"/>
              </w:rPr>
              <w:footnoteReference w:id="11"/>
            </w:r>
          </w:p>
        </w:tc>
        <w:tc>
          <w:tcPr>
            <w:tcW w:w="543" w:type="pct"/>
            <w:shd w:val="clear" w:color="auto" w:fill="FFFFFF"/>
            <w:vAlign w:val="center"/>
          </w:tcPr>
          <w:p w:rsidRPr="0093505E" w:rsidR="00E41022" w:rsidP="00201B53" w:rsidRDefault="00E41022" w14:paraId="1E59851B" w14:textId="77777777">
            <w:pPr>
              <w:jc w:val="right"/>
              <w:rPr>
                <w:b/>
                <w:sz w:val="20"/>
                <w:szCs w:val="20"/>
              </w:rPr>
            </w:pPr>
            <w:r w:rsidRPr="0093505E">
              <w:rPr>
                <w:sz w:val="20"/>
                <w:szCs w:val="20"/>
              </w:rPr>
              <w:t>3,000</w:t>
            </w:r>
          </w:p>
        </w:tc>
        <w:tc>
          <w:tcPr>
            <w:tcW w:w="704" w:type="pct"/>
            <w:shd w:val="clear" w:color="auto" w:fill="FFFFFF"/>
            <w:vAlign w:val="center"/>
          </w:tcPr>
          <w:p w:rsidR="0043235D" w:rsidP="00B54827" w:rsidRDefault="0043235D" w14:paraId="1A0CD090" w14:textId="285027A6">
            <w:pPr>
              <w:jc w:val="right"/>
              <w:rPr>
                <w:sz w:val="20"/>
                <w:szCs w:val="20"/>
              </w:rPr>
            </w:pPr>
            <w:r>
              <w:rPr>
                <w:sz w:val="20"/>
                <w:szCs w:val="20"/>
              </w:rPr>
              <w:t>no change</w:t>
            </w:r>
          </w:p>
          <w:p w:rsidRPr="0093505E" w:rsidR="00681C5A" w:rsidP="00B54827" w:rsidRDefault="00C5282A" w14:paraId="011FCD94" w14:textId="47F96EC9">
            <w:pPr>
              <w:jc w:val="right"/>
              <w:rPr>
                <w:sz w:val="20"/>
                <w:szCs w:val="20"/>
              </w:rPr>
            </w:pPr>
            <w:r>
              <w:rPr>
                <w:sz w:val="20"/>
                <w:szCs w:val="20"/>
              </w:rPr>
              <w:t>(</w:t>
            </w:r>
            <w:r w:rsidRPr="0093505E" w:rsidR="00E41022">
              <w:rPr>
                <w:sz w:val="20"/>
                <w:szCs w:val="20"/>
              </w:rPr>
              <w:t>1.5 hrs.</w:t>
            </w:r>
            <w:r>
              <w:rPr>
                <w:sz w:val="20"/>
                <w:szCs w:val="20"/>
              </w:rPr>
              <w:t>)</w:t>
            </w:r>
            <w:r w:rsidRPr="0093505E" w:rsidR="00E41022">
              <w:rPr>
                <w:sz w:val="20"/>
                <w:szCs w:val="20"/>
              </w:rPr>
              <w:t>;</w:t>
            </w:r>
          </w:p>
          <w:p w:rsidRPr="0093505E" w:rsidR="00E41022" w:rsidP="00B54827" w:rsidRDefault="009D253A" w14:paraId="12EA933B" w14:textId="117A49DD">
            <w:pPr>
              <w:jc w:val="right"/>
              <w:rPr>
                <w:sz w:val="20"/>
                <w:szCs w:val="20"/>
              </w:rPr>
            </w:pPr>
            <w:r>
              <w:rPr>
                <w:sz w:val="20"/>
                <w:szCs w:val="20"/>
              </w:rPr>
              <w:t>no change (</w:t>
            </w:r>
            <w:r w:rsidRPr="0093505E" w:rsidR="00E41022">
              <w:rPr>
                <w:sz w:val="20"/>
                <w:szCs w:val="20"/>
              </w:rPr>
              <w:t>$</w:t>
            </w:r>
            <w:r w:rsidRPr="0093505E" w:rsidDel="00C5282A" w:rsidR="00E41022">
              <w:rPr>
                <w:sz w:val="20"/>
                <w:szCs w:val="20"/>
              </w:rPr>
              <w:t>124.50</w:t>
            </w:r>
            <w:r>
              <w:rPr>
                <w:sz w:val="20"/>
                <w:szCs w:val="20"/>
              </w:rPr>
              <w:t>)</w:t>
            </w:r>
          </w:p>
        </w:tc>
        <w:tc>
          <w:tcPr>
            <w:tcW w:w="666" w:type="pct"/>
            <w:shd w:val="clear" w:color="auto" w:fill="FFFFFF"/>
            <w:vAlign w:val="center"/>
          </w:tcPr>
          <w:p w:rsidRPr="0093505E" w:rsidR="00681C5A" w:rsidP="00B54827" w:rsidRDefault="00E41022" w14:paraId="4DE6CE64" w14:textId="597B891F">
            <w:pPr>
              <w:jc w:val="right"/>
              <w:rPr>
                <w:sz w:val="20"/>
                <w:szCs w:val="20"/>
              </w:rPr>
            </w:pPr>
            <w:r w:rsidRPr="0093505E">
              <w:rPr>
                <w:sz w:val="20"/>
                <w:szCs w:val="20"/>
              </w:rPr>
              <w:t>4,500 hrs.;</w:t>
            </w:r>
          </w:p>
          <w:p w:rsidRPr="0093505E" w:rsidR="00E41022" w:rsidP="00B54827" w:rsidRDefault="00E41022" w14:paraId="5958D325" w14:textId="6BA329FD">
            <w:pPr>
              <w:jc w:val="right"/>
              <w:rPr>
                <w:sz w:val="20"/>
                <w:szCs w:val="20"/>
              </w:rPr>
            </w:pPr>
            <w:r w:rsidRPr="0093505E">
              <w:rPr>
                <w:sz w:val="20"/>
                <w:szCs w:val="20"/>
              </w:rPr>
              <w:t>$373,500</w:t>
            </w:r>
          </w:p>
        </w:tc>
        <w:tc>
          <w:tcPr>
            <w:tcW w:w="597" w:type="pct"/>
            <w:shd w:val="clear" w:color="auto" w:fill="FFFFFF"/>
            <w:vAlign w:val="center"/>
          </w:tcPr>
          <w:p w:rsidRPr="0093505E" w:rsidR="00E41022" w:rsidP="00201B53" w:rsidRDefault="00E41022" w14:paraId="3FA91220" w14:textId="3F63829B">
            <w:pPr>
              <w:jc w:val="right"/>
              <w:rPr>
                <w:sz w:val="20"/>
                <w:szCs w:val="20"/>
              </w:rPr>
            </w:pPr>
            <w:r w:rsidRPr="0093505E" w:rsidDel="00396C93">
              <w:rPr>
                <w:sz w:val="20"/>
                <w:szCs w:val="20"/>
              </w:rPr>
              <w:t xml:space="preserve"> </w:t>
            </w:r>
            <w:r w:rsidRPr="0093505E">
              <w:rPr>
                <w:sz w:val="20"/>
                <w:szCs w:val="20"/>
              </w:rPr>
              <w:t>$74,700</w:t>
            </w:r>
          </w:p>
        </w:tc>
      </w:tr>
      <w:tr w:rsidRPr="0093505E" w:rsidR="00B54827" w:rsidTr="00AB4574" w14:paraId="3A396FEA" w14:textId="77777777">
        <w:trPr>
          <w:cantSplit/>
        </w:trPr>
        <w:tc>
          <w:tcPr>
            <w:tcW w:w="747" w:type="pct"/>
            <w:vAlign w:val="center"/>
            <w:hideMark/>
          </w:tcPr>
          <w:p w:rsidRPr="0093505E" w:rsidR="00E41022" w:rsidP="00201B53" w:rsidRDefault="00E41022" w14:paraId="4ACC9CE0" w14:textId="77777777">
            <w:pPr>
              <w:rPr>
                <w:sz w:val="20"/>
                <w:szCs w:val="20"/>
              </w:rPr>
            </w:pPr>
            <w:r w:rsidRPr="0093505E">
              <w:rPr>
                <w:sz w:val="20"/>
                <w:szCs w:val="20"/>
              </w:rPr>
              <w:t>Cogeneration Facility &gt; 1 MW</w:t>
            </w:r>
          </w:p>
        </w:tc>
        <w:tc>
          <w:tcPr>
            <w:tcW w:w="547" w:type="pct"/>
            <w:vAlign w:val="center"/>
            <w:hideMark/>
          </w:tcPr>
          <w:p w:rsidRPr="0093505E" w:rsidR="00E41022" w:rsidP="00201B53" w:rsidRDefault="00E41022" w14:paraId="26AB28D3" w14:textId="77777777">
            <w:pPr>
              <w:rPr>
                <w:sz w:val="20"/>
                <w:szCs w:val="20"/>
              </w:rPr>
            </w:pPr>
            <w:r w:rsidRPr="0093505E">
              <w:rPr>
                <w:sz w:val="20"/>
                <w:szCs w:val="20"/>
              </w:rPr>
              <w:t>Self-certification</w:t>
            </w:r>
          </w:p>
        </w:tc>
        <w:tc>
          <w:tcPr>
            <w:tcW w:w="619" w:type="pct"/>
            <w:vAlign w:val="center"/>
          </w:tcPr>
          <w:p w:rsidRPr="0093505E" w:rsidR="00E41022" w:rsidP="00201B53" w:rsidRDefault="00E41022" w14:paraId="0F49EC44" w14:textId="77777777">
            <w:pPr>
              <w:jc w:val="right"/>
              <w:rPr>
                <w:sz w:val="20"/>
                <w:szCs w:val="20"/>
              </w:rPr>
            </w:pPr>
            <w:r w:rsidRPr="0093505E">
              <w:rPr>
                <w:sz w:val="20"/>
                <w:szCs w:val="20"/>
              </w:rPr>
              <w:t>5</w:t>
            </w:r>
            <w:r w:rsidRPr="0093505E" w:rsidDel="00F739E1">
              <w:rPr>
                <w:sz w:val="20"/>
                <w:szCs w:val="20"/>
              </w:rPr>
              <w:t xml:space="preserve"> </w:t>
            </w:r>
          </w:p>
        </w:tc>
        <w:tc>
          <w:tcPr>
            <w:tcW w:w="577" w:type="pct"/>
            <w:vAlign w:val="center"/>
            <w:hideMark/>
          </w:tcPr>
          <w:p w:rsidRPr="0093505E" w:rsidR="00E41022" w:rsidP="00201B53" w:rsidRDefault="00E41022" w14:paraId="21F9965E" w14:textId="77777777">
            <w:pPr>
              <w:jc w:val="right"/>
              <w:rPr>
                <w:sz w:val="20"/>
                <w:szCs w:val="20"/>
              </w:rPr>
            </w:pPr>
            <w:r w:rsidRPr="0093505E">
              <w:rPr>
                <w:sz w:val="20"/>
                <w:szCs w:val="20"/>
              </w:rPr>
              <w:t>20</w:t>
            </w:r>
            <w:r w:rsidRPr="0093505E" w:rsidDel="00F739E1">
              <w:rPr>
                <w:sz w:val="20"/>
                <w:szCs w:val="20"/>
              </w:rPr>
              <w:t xml:space="preserve"> </w:t>
            </w:r>
          </w:p>
        </w:tc>
        <w:tc>
          <w:tcPr>
            <w:tcW w:w="543" w:type="pct"/>
            <w:vAlign w:val="center"/>
            <w:hideMark/>
          </w:tcPr>
          <w:p w:rsidRPr="0093505E" w:rsidR="00E41022" w:rsidP="00201B53" w:rsidRDefault="00E41022" w14:paraId="7F0A4752" w14:textId="77777777">
            <w:pPr>
              <w:jc w:val="right"/>
              <w:rPr>
                <w:sz w:val="20"/>
                <w:szCs w:val="20"/>
              </w:rPr>
            </w:pPr>
            <w:r w:rsidRPr="0093505E">
              <w:rPr>
                <w:sz w:val="20"/>
                <w:szCs w:val="20"/>
              </w:rPr>
              <w:t>100</w:t>
            </w:r>
          </w:p>
        </w:tc>
        <w:tc>
          <w:tcPr>
            <w:tcW w:w="704" w:type="pct"/>
            <w:vAlign w:val="center"/>
            <w:hideMark/>
          </w:tcPr>
          <w:p w:rsidR="0043235D" w:rsidP="00201B53" w:rsidRDefault="0043235D" w14:paraId="28AB1C54" w14:textId="51B1D3DB">
            <w:pPr>
              <w:jc w:val="right"/>
              <w:rPr>
                <w:sz w:val="20"/>
                <w:szCs w:val="20"/>
              </w:rPr>
            </w:pPr>
            <w:r>
              <w:rPr>
                <w:sz w:val="20"/>
                <w:szCs w:val="20"/>
              </w:rPr>
              <w:t>no change</w:t>
            </w:r>
          </w:p>
          <w:p w:rsidRPr="0093505E" w:rsidR="00681C5A" w:rsidP="00201B53" w:rsidRDefault="00C5282A" w14:paraId="622EA2AD" w14:textId="471BE6C4">
            <w:pPr>
              <w:jc w:val="right"/>
              <w:rPr>
                <w:sz w:val="20"/>
                <w:szCs w:val="20"/>
              </w:rPr>
            </w:pPr>
            <w:r>
              <w:rPr>
                <w:sz w:val="20"/>
                <w:szCs w:val="20"/>
              </w:rPr>
              <w:t>(</w:t>
            </w:r>
            <w:r w:rsidRPr="0093505E" w:rsidR="00E41022">
              <w:rPr>
                <w:sz w:val="20"/>
                <w:szCs w:val="20"/>
              </w:rPr>
              <w:t>1.5 hrs.</w:t>
            </w:r>
            <w:r>
              <w:rPr>
                <w:sz w:val="20"/>
                <w:szCs w:val="20"/>
              </w:rPr>
              <w:t>)</w:t>
            </w:r>
            <w:r w:rsidRPr="0093505E" w:rsidR="00E41022">
              <w:rPr>
                <w:sz w:val="20"/>
                <w:szCs w:val="20"/>
              </w:rPr>
              <w:t>;</w:t>
            </w:r>
          </w:p>
          <w:p w:rsidRPr="0093505E" w:rsidR="00E41022" w:rsidP="00201B53" w:rsidRDefault="009D253A" w14:paraId="485F1750" w14:textId="6972653B">
            <w:pPr>
              <w:jc w:val="right"/>
              <w:rPr>
                <w:sz w:val="20"/>
                <w:szCs w:val="20"/>
              </w:rPr>
            </w:pPr>
            <w:r>
              <w:rPr>
                <w:sz w:val="20"/>
                <w:szCs w:val="20"/>
              </w:rPr>
              <w:t>no change (</w:t>
            </w:r>
            <w:r w:rsidRPr="0093505E" w:rsidR="00E41022">
              <w:rPr>
                <w:sz w:val="20"/>
                <w:szCs w:val="20"/>
              </w:rPr>
              <w:t>$124.50</w:t>
            </w:r>
            <w:r>
              <w:rPr>
                <w:sz w:val="20"/>
                <w:szCs w:val="20"/>
              </w:rPr>
              <w:t>)</w:t>
            </w:r>
          </w:p>
        </w:tc>
        <w:tc>
          <w:tcPr>
            <w:tcW w:w="666" w:type="pct"/>
            <w:vAlign w:val="center"/>
            <w:hideMark/>
          </w:tcPr>
          <w:p w:rsidRPr="0093505E" w:rsidR="00681C5A" w:rsidP="00B54827" w:rsidRDefault="00E41022" w14:paraId="78CFD49A" w14:textId="0429A907">
            <w:pPr>
              <w:jc w:val="right"/>
              <w:rPr>
                <w:sz w:val="20"/>
                <w:szCs w:val="20"/>
              </w:rPr>
            </w:pPr>
            <w:r w:rsidRPr="0093505E">
              <w:rPr>
                <w:sz w:val="20"/>
                <w:szCs w:val="20"/>
              </w:rPr>
              <w:t>1,500 hrs.;</w:t>
            </w:r>
          </w:p>
          <w:p w:rsidRPr="0093505E" w:rsidR="00E41022" w:rsidP="00B54827" w:rsidRDefault="00E41022" w14:paraId="550A20A8" w14:textId="253A754E">
            <w:pPr>
              <w:jc w:val="right"/>
              <w:rPr>
                <w:sz w:val="20"/>
                <w:szCs w:val="20"/>
              </w:rPr>
            </w:pPr>
            <w:r w:rsidRPr="0093505E">
              <w:rPr>
                <w:sz w:val="20"/>
                <w:szCs w:val="20"/>
              </w:rPr>
              <w:t>$12,450</w:t>
            </w:r>
            <w:r w:rsidRPr="0093505E" w:rsidDel="00F739E1">
              <w:rPr>
                <w:sz w:val="20"/>
                <w:szCs w:val="20"/>
              </w:rPr>
              <w:t xml:space="preserve"> </w:t>
            </w:r>
          </w:p>
        </w:tc>
        <w:tc>
          <w:tcPr>
            <w:tcW w:w="597" w:type="pct"/>
            <w:vAlign w:val="center"/>
          </w:tcPr>
          <w:p w:rsidRPr="0093505E" w:rsidR="00E41022" w:rsidP="00201B53" w:rsidRDefault="00E41022" w14:paraId="00939EA2" w14:textId="1388CF2D">
            <w:pPr>
              <w:jc w:val="right"/>
              <w:rPr>
                <w:sz w:val="20"/>
                <w:szCs w:val="20"/>
              </w:rPr>
            </w:pPr>
            <w:r w:rsidRPr="0093505E">
              <w:rPr>
                <w:sz w:val="20"/>
                <w:szCs w:val="20"/>
              </w:rPr>
              <w:t>$2,490</w:t>
            </w:r>
          </w:p>
        </w:tc>
      </w:tr>
      <w:bookmarkEnd w:id="6"/>
      <w:tr w:rsidRPr="0093505E" w:rsidR="00B54827" w:rsidTr="00AB4574" w14:paraId="4CD7F7BB" w14:textId="77777777">
        <w:trPr>
          <w:cantSplit/>
          <w:trHeight w:val="530"/>
        </w:trPr>
        <w:tc>
          <w:tcPr>
            <w:tcW w:w="747" w:type="pct"/>
            <w:vAlign w:val="center"/>
            <w:hideMark/>
          </w:tcPr>
          <w:p w:rsidRPr="0093505E" w:rsidR="00E41022" w:rsidP="00201B53" w:rsidRDefault="00E41022" w14:paraId="48872D4A" w14:textId="77777777">
            <w:pPr>
              <w:rPr>
                <w:sz w:val="20"/>
                <w:szCs w:val="20"/>
              </w:rPr>
            </w:pPr>
            <w:r w:rsidRPr="0093505E">
              <w:rPr>
                <w:sz w:val="20"/>
                <w:szCs w:val="20"/>
              </w:rPr>
              <w:t>Cogeneration Facility &gt; 1 MW</w:t>
            </w:r>
          </w:p>
        </w:tc>
        <w:tc>
          <w:tcPr>
            <w:tcW w:w="547" w:type="pct"/>
            <w:vAlign w:val="center"/>
            <w:hideMark/>
          </w:tcPr>
          <w:p w:rsidRPr="0093505E" w:rsidR="00E41022" w:rsidP="00201B53" w:rsidRDefault="00E41022" w14:paraId="04E1478E" w14:textId="77777777">
            <w:pPr>
              <w:rPr>
                <w:sz w:val="20"/>
                <w:szCs w:val="20"/>
              </w:rPr>
            </w:pPr>
            <w:r w:rsidRPr="0093505E">
              <w:rPr>
                <w:sz w:val="20"/>
                <w:szCs w:val="20"/>
              </w:rPr>
              <w:t>Application for FERC certification</w:t>
            </w:r>
          </w:p>
        </w:tc>
        <w:tc>
          <w:tcPr>
            <w:tcW w:w="619" w:type="pct"/>
            <w:vAlign w:val="center"/>
            <w:hideMark/>
          </w:tcPr>
          <w:p w:rsidRPr="0093505E" w:rsidR="00E41022" w:rsidP="00201B53" w:rsidRDefault="00E41022" w14:paraId="5182B3A1" w14:textId="77777777">
            <w:pPr>
              <w:jc w:val="right"/>
              <w:rPr>
                <w:sz w:val="20"/>
                <w:szCs w:val="20"/>
              </w:rPr>
            </w:pPr>
            <w:r w:rsidRPr="0093505E">
              <w:rPr>
                <w:sz w:val="20"/>
                <w:szCs w:val="20"/>
              </w:rPr>
              <w:t>5</w:t>
            </w:r>
            <w:r w:rsidRPr="0093505E" w:rsidDel="00F739E1">
              <w:rPr>
                <w:sz w:val="20"/>
                <w:szCs w:val="20"/>
              </w:rPr>
              <w:t xml:space="preserve"> </w:t>
            </w:r>
          </w:p>
        </w:tc>
        <w:tc>
          <w:tcPr>
            <w:tcW w:w="577" w:type="pct"/>
            <w:vAlign w:val="center"/>
          </w:tcPr>
          <w:p w:rsidRPr="0093505E" w:rsidR="00E41022" w:rsidP="00201B53" w:rsidRDefault="00E41022" w14:paraId="1E32054D" w14:textId="77777777">
            <w:pPr>
              <w:jc w:val="right"/>
              <w:rPr>
                <w:sz w:val="20"/>
                <w:szCs w:val="20"/>
              </w:rPr>
            </w:pPr>
            <w:r w:rsidRPr="0093505E">
              <w:rPr>
                <w:sz w:val="20"/>
                <w:szCs w:val="20"/>
              </w:rPr>
              <w:t>1</w:t>
            </w:r>
          </w:p>
        </w:tc>
        <w:tc>
          <w:tcPr>
            <w:tcW w:w="543" w:type="pct"/>
            <w:vAlign w:val="center"/>
          </w:tcPr>
          <w:p w:rsidRPr="0093505E" w:rsidR="00E41022" w:rsidP="00201B53" w:rsidRDefault="00E41022" w14:paraId="00021E56" w14:textId="77777777">
            <w:pPr>
              <w:jc w:val="right"/>
              <w:rPr>
                <w:sz w:val="20"/>
                <w:szCs w:val="20"/>
              </w:rPr>
            </w:pPr>
            <w:r w:rsidRPr="0093505E">
              <w:rPr>
                <w:sz w:val="20"/>
                <w:szCs w:val="20"/>
              </w:rPr>
              <w:t>5</w:t>
            </w:r>
          </w:p>
        </w:tc>
        <w:tc>
          <w:tcPr>
            <w:tcW w:w="704" w:type="pct"/>
            <w:vAlign w:val="center"/>
            <w:hideMark/>
          </w:tcPr>
          <w:p w:rsidR="0043235D" w:rsidP="00201B53" w:rsidRDefault="0043235D" w14:paraId="5FACA45A" w14:textId="1BBF8A24">
            <w:pPr>
              <w:jc w:val="right"/>
              <w:rPr>
                <w:sz w:val="20"/>
                <w:szCs w:val="20"/>
              </w:rPr>
            </w:pPr>
            <w:r>
              <w:rPr>
                <w:sz w:val="20"/>
                <w:szCs w:val="20"/>
              </w:rPr>
              <w:t xml:space="preserve">no change </w:t>
            </w:r>
          </w:p>
          <w:p w:rsidRPr="0093505E" w:rsidR="00E41022" w:rsidP="00201B53" w:rsidRDefault="00C5282A" w14:paraId="6C528808" w14:textId="1470CD90">
            <w:pPr>
              <w:jc w:val="right"/>
              <w:rPr>
                <w:sz w:val="20"/>
                <w:szCs w:val="20"/>
              </w:rPr>
            </w:pPr>
            <w:r>
              <w:rPr>
                <w:sz w:val="20"/>
                <w:szCs w:val="20"/>
              </w:rPr>
              <w:t>(</w:t>
            </w:r>
            <w:r w:rsidRPr="0093505E" w:rsidR="00E41022">
              <w:rPr>
                <w:sz w:val="20"/>
                <w:szCs w:val="20"/>
              </w:rPr>
              <w:t>50 hrs.</w:t>
            </w:r>
            <w:r>
              <w:rPr>
                <w:sz w:val="20"/>
                <w:szCs w:val="20"/>
              </w:rPr>
              <w:t>)</w:t>
            </w:r>
            <w:r w:rsidRPr="0093505E" w:rsidR="00E41022">
              <w:rPr>
                <w:sz w:val="20"/>
                <w:szCs w:val="20"/>
              </w:rPr>
              <w:t>;</w:t>
            </w:r>
          </w:p>
          <w:p w:rsidRPr="0093505E" w:rsidR="00E41022" w:rsidP="00201B53" w:rsidRDefault="009D253A" w14:paraId="35397CFD" w14:textId="4152E3CD">
            <w:pPr>
              <w:jc w:val="right"/>
              <w:rPr>
                <w:sz w:val="20"/>
                <w:szCs w:val="20"/>
              </w:rPr>
            </w:pPr>
            <w:r>
              <w:rPr>
                <w:sz w:val="20"/>
                <w:szCs w:val="20"/>
              </w:rPr>
              <w:t>no change (</w:t>
            </w:r>
            <w:r w:rsidRPr="0093505E" w:rsidR="00E41022">
              <w:rPr>
                <w:sz w:val="20"/>
                <w:szCs w:val="20"/>
              </w:rPr>
              <w:t>$4,150</w:t>
            </w:r>
            <w:r>
              <w:rPr>
                <w:sz w:val="20"/>
                <w:szCs w:val="20"/>
              </w:rPr>
              <w:t>)</w:t>
            </w:r>
          </w:p>
        </w:tc>
        <w:tc>
          <w:tcPr>
            <w:tcW w:w="666" w:type="pct"/>
            <w:vAlign w:val="center"/>
            <w:hideMark/>
          </w:tcPr>
          <w:p w:rsidRPr="0093505E" w:rsidR="00681C5A" w:rsidP="00B54827" w:rsidRDefault="00E41022" w14:paraId="1F14BA34" w14:textId="6A3E994E">
            <w:pPr>
              <w:jc w:val="right"/>
              <w:rPr>
                <w:sz w:val="20"/>
                <w:szCs w:val="20"/>
              </w:rPr>
            </w:pPr>
            <w:r w:rsidRPr="0093505E">
              <w:rPr>
                <w:sz w:val="20"/>
                <w:szCs w:val="20"/>
              </w:rPr>
              <w:t>250 hrs.;</w:t>
            </w:r>
          </w:p>
          <w:p w:rsidRPr="0093505E" w:rsidR="00E41022" w:rsidP="00B54827" w:rsidRDefault="00E41022" w14:paraId="44F881E3" w14:textId="75C0304F">
            <w:pPr>
              <w:jc w:val="right"/>
              <w:rPr>
                <w:sz w:val="20"/>
                <w:szCs w:val="20"/>
              </w:rPr>
            </w:pPr>
            <w:r w:rsidRPr="0093505E">
              <w:rPr>
                <w:sz w:val="20"/>
                <w:szCs w:val="20"/>
              </w:rPr>
              <w:t>$20,750</w:t>
            </w:r>
          </w:p>
        </w:tc>
        <w:tc>
          <w:tcPr>
            <w:tcW w:w="597" w:type="pct"/>
            <w:vAlign w:val="center"/>
            <w:hideMark/>
          </w:tcPr>
          <w:p w:rsidRPr="0093505E" w:rsidR="00E41022" w:rsidP="00201B53" w:rsidRDefault="00E41022" w14:paraId="0C9BB769" w14:textId="2B306ADB">
            <w:pPr>
              <w:jc w:val="right"/>
              <w:rPr>
                <w:sz w:val="20"/>
                <w:szCs w:val="20"/>
              </w:rPr>
            </w:pPr>
            <w:r w:rsidRPr="0093505E">
              <w:rPr>
                <w:sz w:val="20"/>
                <w:szCs w:val="20"/>
              </w:rPr>
              <w:t>$4,150</w:t>
            </w:r>
          </w:p>
        </w:tc>
      </w:tr>
      <w:tr w:rsidRPr="00B54827" w:rsidR="00582FD7" w:rsidTr="00AB4574" w14:paraId="18694B21" w14:textId="77777777">
        <w:trPr>
          <w:cantSplit/>
        </w:trPr>
        <w:tc>
          <w:tcPr>
            <w:tcW w:w="747" w:type="pct"/>
            <w:vAlign w:val="center"/>
          </w:tcPr>
          <w:p w:rsidRPr="0093505E" w:rsidR="00E41022" w:rsidP="00201B53" w:rsidRDefault="00E41022" w14:paraId="1447B0CE" w14:textId="08E1F876">
            <w:pPr>
              <w:rPr>
                <w:b/>
                <w:sz w:val="20"/>
                <w:szCs w:val="20"/>
              </w:rPr>
            </w:pPr>
            <w:r w:rsidRPr="0093505E">
              <w:rPr>
                <w:b/>
                <w:sz w:val="20"/>
                <w:szCs w:val="20"/>
              </w:rPr>
              <w:t xml:space="preserve">ADDITIONAL BURDEN AND COST DUE TO </w:t>
            </w:r>
            <w:r w:rsidR="00E25F8E">
              <w:rPr>
                <w:b/>
                <w:sz w:val="20"/>
                <w:szCs w:val="20"/>
              </w:rPr>
              <w:t>FINAL RULE</w:t>
            </w:r>
            <w:r w:rsidRPr="0093505E" w:rsidR="00E25F8E">
              <w:rPr>
                <w:b/>
                <w:sz w:val="20"/>
                <w:szCs w:val="20"/>
              </w:rPr>
              <w:t xml:space="preserve"> </w:t>
            </w:r>
            <w:r w:rsidRPr="0093505E" w:rsidR="00E10F08">
              <w:rPr>
                <w:b/>
                <w:sz w:val="20"/>
                <w:szCs w:val="20"/>
              </w:rPr>
              <w:t xml:space="preserve">IN RM21-2 AND </w:t>
            </w:r>
            <w:r w:rsidRPr="0093505E">
              <w:rPr>
                <w:b/>
                <w:sz w:val="20"/>
                <w:szCs w:val="20"/>
              </w:rPr>
              <w:t>RM20-20</w:t>
            </w:r>
          </w:p>
        </w:tc>
        <w:tc>
          <w:tcPr>
            <w:tcW w:w="547" w:type="pct"/>
            <w:vAlign w:val="center"/>
          </w:tcPr>
          <w:p w:rsidRPr="0093505E" w:rsidR="00E41022" w:rsidP="00201B53" w:rsidRDefault="00E41022" w14:paraId="1D568995" w14:textId="77777777">
            <w:pPr>
              <w:rPr>
                <w:b/>
                <w:sz w:val="20"/>
                <w:szCs w:val="20"/>
              </w:rPr>
            </w:pPr>
          </w:p>
        </w:tc>
        <w:tc>
          <w:tcPr>
            <w:tcW w:w="619" w:type="pct"/>
            <w:vAlign w:val="center"/>
          </w:tcPr>
          <w:p w:rsidRPr="0093505E" w:rsidR="00E41022" w:rsidP="00201B53" w:rsidRDefault="00E41022" w14:paraId="1BE8DC31" w14:textId="77777777">
            <w:pPr>
              <w:jc w:val="right"/>
              <w:rPr>
                <w:b/>
                <w:sz w:val="20"/>
                <w:szCs w:val="20"/>
              </w:rPr>
            </w:pPr>
            <w:r w:rsidRPr="0093505E">
              <w:rPr>
                <w:b/>
                <w:sz w:val="20"/>
                <w:szCs w:val="20"/>
              </w:rPr>
              <w:t>15</w:t>
            </w:r>
          </w:p>
        </w:tc>
        <w:tc>
          <w:tcPr>
            <w:tcW w:w="577" w:type="pct"/>
            <w:shd w:val="clear" w:color="auto" w:fill="BFBFBF"/>
            <w:vAlign w:val="center"/>
          </w:tcPr>
          <w:p w:rsidRPr="0093505E" w:rsidR="00E41022" w:rsidP="00201B53" w:rsidRDefault="00E41022" w14:paraId="4F540D14" w14:textId="77777777">
            <w:pPr>
              <w:jc w:val="right"/>
              <w:rPr>
                <w:b/>
                <w:sz w:val="20"/>
                <w:szCs w:val="20"/>
              </w:rPr>
            </w:pPr>
          </w:p>
        </w:tc>
        <w:tc>
          <w:tcPr>
            <w:tcW w:w="543" w:type="pct"/>
            <w:vAlign w:val="center"/>
          </w:tcPr>
          <w:p w:rsidRPr="0093505E" w:rsidR="00E41022" w:rsidP="00201B53" w:rsidRDefault="00E41022" w14:paraId="6686AAD4" w14:textId="77777777">
            <w:pPr>
              <w:jc w:val="right"/>
              <w:rPr>
                <w:b/>
                <w:sz w:val="20"/>
                <w:szCs w:val="20"/>
              </w:rPr>
            </w:pPr>
            <w:r w:rsidRPr="0093505E">
              <w:rPr>
                <w:b/>
                <w:sz w:val="20"/>
                <w:szCs w:val="20"/>
              </w:rPr>
              <w:t>3,105</w:t>
            </w:r>
          </w:p>
        </w:tc>
        <w:tc>
          <w:tcPr>
            <w:tcW w:w="704" w:type="pct"/>
            <w:shd w:val="clear" w:color="auto" w:fill="BFBFBF"/>
            <w:vAlign w:val="center"/>
          </w:tcPr>
          <w:p w:rsidRPr="0093505E" w:rsidR="00E41022" w:rsidP="00201B53" w:rsidRDefault="00E41022" w14:paraId="57547CCD" w14:textId="77777777">
            <w:pPr>
              <w:jc w:val="right"/>
              <w:rPr>
                <w:b/>
                <w:sz w:val="20"/>
                <w:szCs w:val="20"/>
              </w:rPr>
            </w:pPr>
          </w:p>
        </w:tc>
        <w:tc>
          <w:tcPr>
            <w:tcW w:w="666" w:type="pct"/>
            <w:vAlign w:val="center"/>
          </w:tcPr>
          <w:p w:rsidRPr="0093505E" w:rsidR="00681C5A" w:rsidP="00201B53" w:rsidRDefault="00E41022" w14:paraId="27F6B0DC" w14:textId="77777777">
            <w:pPr>
              <w:jc w:val="right"/>
              <w:rPr>
                <w:b/>
                <w:sz w:val="20"/>
                <w:szCs w:val="20"/>
              </w:rPr>
            </w:pPr>
            <w:r w:rsidRPr="0093505E">
              <w:rPr>
                <w:b/>
                <w:sz w:val="20"/>
                <w:szCs w:val="20"/>
              </w:rPr>
              <w:t>6,250 hrs.;</w:t>
            </w:r>
          </w:p>
          <w:p w:rsidRPr="0093505E" w:rsidR="00E41022" w:rsidP="00201B53" w:rsidRDefault="00E41022" w14:paraId="6993910A" w14:textId="60C99793">
            <w:pPr>
              <w:jc w:val="right"/>
              <w:rPr>
                <w:b/>
                <w:sz w:val="20"/>
                <w:szCs w:val="20"/>
              </w:rPr>
            </w:pPr>
            <w:r w:rsidRPr="0093505E">
              <w:rPr>
                <w:b/>
                <w:sz w:val="20"/>
                <w:szCs w:val="20"/>
              </w:rPr>
              <w:t>$406,700</w:t>
            </w:r>
          </w:p>
        </w:tc>
        <w:tc>
          <w:tcPr>
            <w:tcW w:w="597" w:type="pct"/>
            <w:shd w:val="clear" w:color="auto" w:fill="BFBFBF"/>
            <w:vAlign w:val="center"/>
          </w:tcPr>
          <w:p w:rsidRPr="00AE54BC" w:rsidR="00E41022" w:rsidP="00201B53" w:rsidRDefault="00E41022" w14:paraId="5D301382" w14:textId="77777777">
            <w:pPr>
              <w:jc w:val="right"/>
              <w:rPr>
                <w:b/>
                <w:sz w:val="20"/>
                <w:szCs w:val="20"/>
              </w:rPr>
            </w:pPr>
          </w:p>
        </w:tc>
      </w:tr>
    </w:tbl>
    <w:p w:rsidRPr="008232C3" w:rsidR="00E41022" w:rsidP="006A7C95" w:rsidRDefault="00E41022" w14:paraId="73F40E16" w14:textId="23349A4B">
      <w:pPr>
        <w:pStyle w:val="FERCparanumber"/>
        <w:numPr>
          <w:ilvl w:val="0"/>
          <w:numId w:val="0"/>
        </w:numPr>
        <w:rPr>
          <w:szCs w:val="26"/>
        </w:rPr>
      </w:pPr>
    </w:p>
    <w:bookmarkEnd w:id="5"/>
    <w:p w:rsidRPr="008232C3" w:rsidR="009D6B6D" w:rsidP="00400079" w:rsidRDefault="00BB6095" w14:paraId="4C6B9227" w14:textId="77777777">
      <w:pPr>
        <w:pStyle w:val="FERCparanumber"/>
        <w:keepLines/>
        <w:numPr>
          <w:ilvl w:val="0"/>
          <w:numId w:val="7"/>
        </w:numPr>
        <w:rPr>
          <w:szCs w:val="26"/>
        </w:rPr>
      </w:pPr>
      <w:r w:rsidRPr="008232C3">
        <w:rPr>
          <w:b/>
          <w:szCs w:val="26"/>
        </w:rPr>
        <w:t>ESTIMATE OF THE TOTAL ANNUAL COST BURDEN TO RESPONDENTS</w:t>
      </w:r>
    </w:p>
    <w:p w:rsidRPr="008232C3" w:rsidR="00EF40FF" w:rsidP="00400079" w:rsidRDefault="00EF40FF" w14:paraId="55D2BF3A" w14:textId="77777777">
      <w:pPr>
        <w:pStyle w:val="FERCparanumber"/>
        <w:keepLines/>
        <w:numPr>
          <w:ilvl w:val="0"/>
          <w:numId w:val="0"/>
        </w:numPr>
        <w:rPr>
          <w:b/>
          <w:szCs w:val="26"/>
        </w:rPr>
      </w:pPr>
    </w:p>
    <w:p w:rsidRPr="008232C3" w:rsidR="00432DA3" w:rsidP="00CB461D" w:rsidRDefault="00432DA3" w14:paraId="10FF04D7" w14:textId="73D3F344">
      <w:pPr>
        <w:rPr>
          <w:sz w:val="26"/>
          <w:szCs w:val="26"/>
        </w:rPr>
      </w:pPr>
      <w:r w:rsidRPr="008232C3">
        <w:rPr>
          <w:sz w:val="26"/>
          <w:szCs w:val="26"/>
        </w:rPr>
        <w:t xml:space="preserve">There are no non-labor start-up costs. </w:t>
      </w:r>
      <w:r w:rsidR="00090437">
        <w:rPr>
          <w:sz w:val="26"/>
          <w:szCs w:val="26"/>
        </w:rPr>
        <w:t xml:space="preserve"> </w:t>
      </w:r>
      <w:r w:rsidRPr="008232C3">
        <w:rPr>
          <w:sz w:val="26"/>
          <w:szCs w:val="26"/>
        </w:rPr>
        <w:t>All costs are related to burden hours and are addressed in Questions #12 and #15.</w:t>
      </w:r>
    </w:p>
    <w:p w:rsidRPr="008232C3" w:rsidR="00EF40FF" w:rsidP="0043235D" w:rsidRDefault="00EF40FF" w14:paraId="3A83B896" w14:textId="26B82C07">
      <w:pPr>
        <w:widowControl/>
        <w:autoSpaceDE/>
        <w:autoSpaceDN/>
        <w:adjustRightInd/>
        <w:rPr>
          <w:szCs w:val="26"/>
        </w:rPr>
      </w:pPr>
    </w:p>
    <w:p w:rsidRPr="008232C3" w:rsidR="00EF40FF" w:rsidP="001D2EC1" w:rsidRDefault="00EF40FF" w14:paraId="41A3F05C" w14:textId="0CC7985F">
      <w:pPr>
        <w:pStyle w:val="FERCparanumber"/>
        <w:numPr>
          <w:ilvl w:val="0"/>
          <w:numId w:val="7"/>
        </w:numPr>
        <w:rPr>
          <w:b/>
          <w:szCs w:val="26"/>
        </w:rPr>
      </w:pPr>
      <w:r w:rsidRPr="008232C3">
        <w:rPr>
          <w:b/>
          <w:szCs w:val="26"/>
        </w:rPr>
        <w:t>ESTIMATED ANNUALIZED COST TO FEDERAL GOVERNMENT</w:t>
      </w:r>
    </w:p>
    <w:p w:rsidRPr="008232C3" w:rsidR="00EF40FF" w:rsidP="00EF40FF" w:rsidRDefault="00EF40FF" w14:paraId="4948C732" w14:textId="77777777">
      <w:pPr>
        <w:pStyle w:val="FERCparanumber"/>
        <w:numPr>
          <w:ilvl w:val="0"/>
          <w:numId w:val="0"/>
        </w:numPr>
        <w:rPr>
          <w:b/>
          <w:szCs w:val="26"/>
        </w:rPr>
      </w:pPr>
    </w:p>
    <w:p w:rsidRPr="008232C3" w:rsidR="00677FF7" w:rsidP="0043235D" w:rsidRDefault="00677FF7" w14:paraId="080EB7D6" w14:textId="4278A6AB">
      <w:pPr>
        <w:widowControl/>
        <w:rPr>
          <w:strike/>
          <w:sz w:val="26"/>
          <w:szCs w:val="26"/>
        </w:rPr>
      </w:pPr>
      <w:r w:rsidRPr="008232C3">
        <w:rPr>
          <w:sz w:val="26"/>
          <w:szCs w:val="26"/>
        </w:rPr>
        <w:t xml:space="preserve">The estimate of the cost for </w:t>
      </w:r>
      <w:r w:rsidR="00DC6B39">
        <w:rPr>
          <w:sz w:val="26"/>
          <w:szCs w:val="26"/>
        </w:rPr>
        <w:t>“</w:t>
      </w:r>
      <w:r w:rsidRPr="008232C3">
        <w:rPr>
          <w:sz w:val="26"/>
          <w:szCs w:val="26"/>
        </w:rPr>
        <w:t>analysis and processing of filings</w:t>
      </w:r>
      <w:r w:rsidR="00DC6B39">
        <w:rPr>
          <w:sz w:val="26"/>
          <w:szCs w:val="26"/>
        </w:rPr>
        <w:t>”</w:t>
      </w:r>
      <w:r w:rsidRPr="008232C3">
        <w:rPr>
          <w:rStyle w:val="FootnoteReference"/>
          <w:sz w:val="26"/>
          <w:szCs w:val="26"/>
          <w:vertAlign w:val="superscript"/>
        </w:rPr>
        <w:footnoteReference w:id="12"/>
      </w:r>
      <w:r w:rsidRPr="008132E0">
        <w:rPr>
          <w:sz w:val="26"/>
          <w:szCs w:val="26"/>
        </w:rPr>
        <w:t xml:space="preserve"> </w:t>
      </w:r>
      <w:r w:rsidRPr="008232C3">
        <w:rPr>
          <w:sz w:val="26"/>
          <w:szCs w:val="26"/>
        </w:rPr>
        <w:t xml:space="preserve">is based on salaries and benefits for professional and clerical support.  This estimated cost represents staff analysis, decision-making, and review of any actual filings submitted in response to the information collection.  </w:t>
      </w:r>
    </w:p>
    <w:p w:rsidRPr="008232C3" w:rsidR="00677FF7" w:rsidP="00677FF7" w:rsidRDefault="00677FF7" w14:paraId="37AF4B15" w14:textId="77777777">
      <w:pPr>
        <w:rPr>
          <w:strike/>
          <w:sz w:val="26"/>
          <w:szCs w:val="26"/>
        </w:rPr>
      </w:pPr>
    </w:p>
    <w:p w:rsidRPr="008232C3" w:rsidR="00677FF7" w:rsidP="00677FF7" w:rsidRDefault="00357EC7" w14:paraId="5AE04343" w14:textId="52214CEF">
      <w:pPr>
        <w:rPr>
          <w:sz w:val="26"/>
          <w:szCs w:val="26"/>
        </w:rPr>
      </w:pPr>
      <w:r w:rsidRPr="008232C3">
        <w:rPr>
          <w:sz w:val="26"/>
          <w:szCs w:val="26"/>
        </w:rPr>
        <w:t xml:space="preserve">The </w:t>
      </w:r>
      <w:r w:rsidRPr="008232C3" w:rsidR="00677FF7">
        <w:rPr>
          <w:sz w:val="26"/>
          <w:szCs w:val="26"/>
        </w:rPr>
        <w:t>PRA Administrative Cost</w:t>
      </w:r>
      <w:r w:rsidRPr="008232C3" w:rsidR="00D92AA9">
        <w:rPr>
          <w:rStyle w:val="FootnoteReference"/>
          <w:sz w:val="26"/>
          <w:szCs w:val="26"/>
          <w:vertAlign w:val="superscript"/>
        </w:rPr>
        <w:footnoteReference w:id="13"/>
      </w:r>
      <w:r w:rsidRPr="008232C3" w:rsidR="00677FF7">
        <w:rPr>
          <w:sz w:val="26"/>
          <w:szCs w:val="26"/>
          <w:vertAlign w:val="superscript"/>
        </w:rPr>
        <w:t xml:space="preserve"> </w:t>
      </w:r>
      <w:r w:rsidRPr="008232C3" w:rsidR="00677FF7">
        <w:rPr>
          <w:sz w:val="26"/>
          <w:szCs w:val="26"/>
        </w:rPr>
        <w:t xml:space="preserve">is the average annual FERC cost associated with </w:t>
      </w:r>
      <w:r w:rsidRPr="008232C3" w:rsidR="00677FF7">
        <w:rPr>
          <w:sz w:val="26"/>
          <w:szCs w:val="26"/>
        </w:rPr>
        <w:lastRenderedPageBreak/>
        <w:t>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C6278A" w:rsidR="00EF40FF" w:rsidP="006A7C95" w:rsidRDefault="00EF40FF" w14:paraId="68814AFD" w14:textId="77777777">
      <w:pPr>
        <w:rPr>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55"/>
        <w:gridCol w:w="2521"/>
        <w:gridCol w:w="3774"/>
      </w:tblGrid>
      <w:tr w:rsidRPr="000F32D3" w:rsidR="000F32D3" w:rsidTr="00604978" w14:paraId="33F6A41D" w14:textId="77777777">
        <w:tc>
          <w:tcPr>
            <w:tcW w:w="1634" w:type="pct"/>
            <w:shd w:val="clear" w:color="auto" w:fill="D9D9D9"/>
            <w:vAlign w:val="center"/>
          </w:tcPr>
          <w:p w:rsidRPr="008232C3" w:rsidR="00EF40FF" w:rsidP="00B74468" w:rsidRDefault="00274833" w14:paraId="4326AA18" w14:textId="55146860">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FERC-556</w:t>
            </w:r>
          </w:p>
        </w:tc>
        <w:tc>
          <w:tcPr>
            <w:tcW w:w="1348" w:type="pct"/>
            <w:shd w:val="clear" w:color="auto" w:fill="D9D9D9"/>
            <w:vAlign w:val="center"/>
          </w:tcPr>
          <w:p w:rsidRPr="008232C3" w:rsidR="00EF40FF" w:rsidP="00475BA5" w:rsidRDefault="00EF40FF" w14:paraId="3D5840EC" w14:textId="23C7A216">
            <w:pPr>
              <w:pStyle w:val="ListParagraph"/>
              <w:spacing w:after="0" w:line="240" w:lineRule="auto"/>
              <w:ind w:left="0"/>
              <w:jc w:val="center"/>
              <w:rPr>
                <w:rFonts w:ascii="Times New Roman" w:hAnsi="Times New Roman"/>
                <w:b/>
                <w:sz w:val="26"/>
                <w:szCs w:val="26"/>
              </w:rPr>
            </w:pPr>
            <w:r w:rsidRPr="008232C3">
              <w:rPr>
                <w:rFonts w:ascii="Times New Roman" w:hAnsi="Times New Roman"/>
                <w:b/>
                <w:sz w:val="26"/>
                <w:szCs w:val="26"/>
              </w:rPr>
              <w:t xml:space="preserve">Number of </w:t>
            </w:r>
            <w:r w:rsidRPr="008232C3" w:rsidR="0062579C">
              <w:rPr>
                <w:rFonts w:ascii="Times New Roman" w:hAnsi="Times New Roman"/>
                <w:b/>
                <w:sz w:val="26"/>
                <w:szCs w:val="26"/>
              </w:rPr>
              <w:t xml:space="preserve">Federal </w:t>
            </w:r>
            <w:r w:rsidRPr="008232C3">
              <w:rPr>
                <w:rFonts w:ascii="Times New Roman" w:hAnsi="Times New Roman"/>
                <w:b/>
                <w:sz w:val="26"/>
                <w:szCs w:val="26"/>
              </w:rPr>
              <w:t>Employees (FTE)</w:t>
            </w:r>
          </w:p>
        </w:tc>
        <w:tc>
          <w:tcPr>
            <w:tcW w:w="2018" w:type="pct"/>
            <w:shd w:val="clear" w:color="auto" w:fill="D9D9D9"/>
            <w:vAlign w:val="center"/>
          </w:tcPr>
          <w:p w:rsidRPr="008232C3" w:rsidR="00EF40FF" w:rsidP="00475BA5" w:rsidRDefault="00EF40FF" w14:paraId="7DBF6E47" w14:textId="77777777">
            <w:pPr>
              <w:pStyle w:val="ListParagraph"/>
              <w:spacing w:after="0" w:line="240" w:lineRule="auto"/>
              <w:ind w:left="0"/>
              <w:jc w:val="center"/>
              <w:rPr>
                <w:rFonts w:ascii="Times New Roman" w:hAnsi="Times New Roman"/>
                <w:b/>
                <w:sz w:val="26"/>
                <w:szCs w:val="26"/>
              </w:rPr>
            </w:pPr>
            <w:r w:rsidRPr="008232C3">
              <w:rPr>
                <w:rFonts w:ascii="Times New Roman" w:hAnsi="Times New Roman"/>
                <w:b/>
                <w:sz w:val="26"/>
                <w:szCs w:val="26"/>
              </w:rPr>
              <w:t>Estimated Annual Federal Cost</w:t>
            </w:r>
          </w:p>
        </w:tc>
      </w:tr>
      <w:tr w:rsidRPr="000F32D3" w:rsidR="000F32D3" w:rsidTr="00604978" w14:paraId="7167D419" w14:textId="77777777">
        <w:tc>
          <w:tcPr>
            <w:tcW w:w="1634" w:type="pct"/>
            <w:shd w:val="clear" w:color="auto" w:fill="auto"/>
            <w:vAlign w:val="center"/>
          </w:tcPr>
          <w:p w:rsidRPr="008232C3" w:rsidR="00EF40FF" w:rsidP="00475BA5" w:rsidRDefault="00EF40FF" w14:paraId="1802AC01" w14:textId="424968AF">
            <w:pPr>
              <w:pStyle w:val="ListParagraph"/>
              <w:spacing w:after="0" w:line="240" w:lineRule="auto"/>
              <w:ind w:left="0"/>
              <w:rPr>
                <w:rFonts w:ascii="Times New Roman" w:hAnsi="Times New Roman"/>
                <w:sz w:val="26"/>
                <w:szCs w:val="26"/>
              </w:rPr>
            </w:pPr>
            <w:r w:rsidRPr="008232C3">
              <w:rPr>
                <w:rFonts w:ascii="Times New Roman" w:hAnsi="Times New Roman"/>
                <w:sz w:val="26"/>
                <w:szCs w:val="26"/>
              </w:rPr>
              <w:t>Analysis and Processing of Filings</w:t>
            </w:r>
          </w:p>
        </w:tc>
        <w:tc>
          <w:tcPr>
            <w:tcW w:w="1348" w:type="pct"/>
            <w:tcBorders>
              <w:bottom w:val="single" w:color="auto" w:sz="4" w:space="0"/>
            </w:tcBorders>
            <w:shd w:val="clear" w:color="auto" w:fill="auto"/>
            <w:vAlign w:val="center"/>
          </w:tcPr>
          <w:p w:rsidRPr="008232C3" w:rsidR="00EF40FF" w:rsidP="00475BA5" w:rsidRDefault="009440A9" w14:paraId="398D5012" w14:textId="0AF4FE6C">
            <w:pPr>
              <w:pStyle w:val="ListParagraph"/>
              <w:spacing w:after="0" w:line="240" w:lineRule="auto"/>
              <w:ind w:left="0"/>
              <w:jc w:val="right"/>
              <w:rPr>
                <w:rFonts w:ascii="Times New Roman" w:hAnsi="Times New Roman"/>
                <w:sz w:val="26"/>
                <w:szCs w:val="26"/>
                <w:highlight w:val="yellow"/>
              </w:rPr>
            </w:pPr>
            <w:r>
              <w:rPr>
                <w:rFonts w:ascii="Times New Roman" w:hAnsi="Times New Roman"/>
                <w:sz w:val="26"/>
                <w:szCs w:val="26"/>
              </w:rPr>
              <w:t>4</w:t>
            </w:r>
            <w:r w:rsidRPr="008232C3" w:rsidR="00486BAD">
              <w:rPr>
                <w:rStyle w:val="FootnoteReference"/>
                <w:rFonts w:ascii="Times New Roman" w:hAnsi="Times New Roman"/>
                <w:sz w:val="26"/>
                <w:szCs w:val="26"/>
                <w:vertAlign w:val="superscript"/>
              </w:rPr>
              <w:footnoteReference w:id="14"/>
            </w:r>
          </w:p>
        </w:tc>
        <w:tc>
          <w:tcPr>
            <w:tcW w:w="2018" w:type="pct"/>
            <w:shd w:val="clear" w:color="auto" w:fill="auto"/>
            <w:vAlign w:val="center"/>
          </w:tcPr>
          <w:p w:rsidRPr="008232C3" w:rsidR="00EF40FF" w:rsidP="00CE3289" w:rsidRDefault="00C553DF" w14:paraId="7D4594BB" w14:textId="73D13D03">
            <w:pPr>
              <w:pStyle w:val="ListParagraph"/>
              <w:spacing w:after="0" w:line="240" w:lineRule="auto"/>
              <w:ind w:left="0"/>
              <w:jc w:val="right"/>
              <w:rPr>
                <w:rFonts w:ascii="Times New Roman" w:hAnsi="Times New Roman"/>
                <w:sz w:val="26"/>
                <w:szCs w:val="26"/>
              </w:rPr>
            </w:pPr>
            <w:r w:rsidRPr="008232C3">
              <w:rPr>
                <w:rFonts w:ascii="Times New Roman" w:hAnsi="Times New Roman"/>
                <w:sz w:val="26"/>
                <w:szCs w:val="26"/>
              </w:rPr>
              <w:t>$</w:t>
            </w:r>
            <w:r w:rsidR="009440A9">
              <w:rPr>
                <w:rFonts w:ascii="Times New Roman" w:hAnsi="Times New Roman"/>
                <w:sz w:val="26"/>
                <w:szCs w:val="26"/>
              </w:rPr>
              <w:t>689,316</w:t>
            </w:r>
          </w:p>
        </w:tc>
      </w:tr>
      <w:tr w:rsidRPr="000F32D3" w:rsidR="000F32D3" w:rsidTr="00604978" w14:paraId="761AB83C" w14:textId="77777777">
        <w:tc>
          <w:tcPr>
            <w:tcW w:w="1634" w:type="pct"/>
            <w:shd w:val="clear" w:color="auto" w:fill="auto"/>
            <w:vAlign w:val="center"/>
          </w:tcPr>
          <w:p w:rsidRPr="008232C3" w:rsidR="00EF40FF" w:rsidP="00357EC7" w:rsidRDefault="00EF40FF" w14:paraId="3740C130" w14:textId="380F5CCA">
            <w:pPr>
              <w:pStyle w:val="ListParagraph"/>
              <w:spacing w:after="0" w:line="240" w:lineRule="auto"/>
              <w:ind w:left="0"/>
              <w:rPr>
                <w:rFonts w:ascii="Times New Roman" w:hAnsi="Times New Roman"/>
                <w:sz w:val="26"/>
                <w:szCs w:val="26"/>
              </w:rPr>
            </w:pPr>
            <w:r w:rsidRPr="008232C3">
              <w:rPr>
                <w:rFonts w:ascii="Times New Roman" w:hAnsi="Times New Roman"/>
                <w:sz w:val="26"/>
                <w:szCs w:val="26"/>
              </w:rPr>
              <w:t>PRA Administrative Cost</w:t>
            </w:r>
          </w:p>
        </w:tc>
        <w:tc>
          <w:tcPr>
            <w:tcW w:w="1348" w:type="pct"/>
            <w:shd w:val="clear" w:color="auto" w:fill="D9D9D9" w:themeFill="background1" w:themeFillShade="D9"/>
            <w:vAlign w:val="center"/>
          </w:tcPr>
          <w:p w:rsidRPr="008232C3" w:rsidR="00EF40FF" w:rsidP="00475BA5" w:rsidRDefault="00EF40FF" w14:paraId="4A401CE3" w14:textId="77777777">
            <w:pPr>
              <w:pStyle w:val="ListParagraph"/>
              <w:spacing w:after="0" w:line="240" w:lineRule="auto"/>
              <w:ind w:left="0"/>
              <w:jc w:val="right"/>
              <w:rPr>
                <w:rFonts w:ascii="Times New Roman" w:hAnsi="Times New Roman"/>
                <w:b/>
                <w:sz w:val="26"/>
                <w:szCs w:val="26"/>
              </w:rPr>
            </w:pPr>
          </w:p>
        </w:tc>
        <w:tc>
          <w:tcPr>
            <w:tcW w:w="2018" w:type="pct"/>
            <w:shd w:val="clear" w:color="auto" w:fill="auto"/>
            <w:vAlign w:val="center"/>
          </w:tcPr>
          <w:p w:rsidRPr="008232C3" w:rsidR="00EF40FF" w:rsidP="00957296" w:rsidRDefault="00432DA3" w14:paraId="18A11120" w14:textId="54F917B6">
            <w:pPr>
              <w:pStyle w:val="ListParagraph"/>
              <w:spacing w:after="0" w:line="240" w:lineRule="auto"/>
              <w:ind w:left="0"/>
              <w:jc w:val="right"/>
              <w:rPr>
                <w:rFonts w:ascii="Times New Roman" w:hAnsi="Times New Roman"/>
                <w:sz w:val="26"/>
                <w:szCs w:val="26"/>
              </w:rPr>
            </w:pPr>
            <w:r w:rsidRPr="008232C3">
              <w:rPr>
                <w:rFonts w:ascii="Times New Roman" w:hAnsi="Times New Roman"/>
                <w:sz w:val="26"/>
                <w:szCs w:val="26"/>
              </w:rPr>
              <w:t>$</w:t>
            </w:r>
            <w:r w:rsidRPr="008232C3" w:rsidR="00E177FB">
              <w:rPr>
                <w:rFonts w:ascii="Times New Roman" w:hAnsi="Times New Roman"/>
                <w:sz w:val="26"/>
                <w:szCs w:val="26"/>
              </w:rPr>
              <w:t>6,475</w:t>
            </w:r>
          </w:p>
        </w:tc>
      </w:tr>
      <w:tr w:rsidRPr="000F32D3" w:rsidR="000F32D3" w:rsidTr="00604978" w14:paraId="79646FA5" w14:textId="77777777">
        <w:tc>
          <w:tcPr>
            <w:tcW w:w="1634" w:type="pct"/>
            <w:tcBorders>
              <w:bottom w:val="single" w:color="auto" w:sz="4" w:space="0"/>
            </w:tcBorders>
            <w:shd w:val="clear" w:color="auto" w:fill="auto"/>
            <w:vAlign w:val="center"/>
          </w:tcPr>
          <w:p w:rsidRPr="00AE54BC" w:rsidR="00EF40FF" w:rsidP="00475BA5" w:rsidRDefault="00EF40FF" w14:paraId="7A1ADE2A" w14:textId="3D1E9CBE">
            <w:pPr>
              <w:pStyle w:val="ListParagraph"/>
              <w:spacing w:after="0" w:line="240" w:lineRule="auto"/>
              <w:ind w:left="0"/>
              <w:rPr>
                <w:rFonts w:ascii="Times New Roman" w:hAnsi="Times New Roman"/>
                <w:b/>
                <w:bCs/>
                <w:sz w:val="26"/>
                <w:szCs w:val="26"/>
              </w:rPr>
            </w:pPr>
            <w:r w:rsidRPr="00AE54BC">
              <w:rPr>
                <w:rFonts w:ascii="Times New Roman" w:hAnsi="Times New Roman"/>
                <w:b/>
                <w:bCs/>
                <w:sz w:val="26"/>
                <w:szCs w:val="26"/>
              </w:rPr>
              <w:t>Total</w:t>
            </w:r>
            <w:r w:rsidRPr="00AE54BC" w:rsidR="00C553DF">
              <w:rPr>
                <w:rFonts w:ascii="Times New Roman" w:hAnsi="Times New Roman"/>
                <w:b/>
                <w:bCs/>
                <w:sz w:val="26"/>
                <w:szCs w:val="26"/>
              </w:rPr>
              <w:t xml:space="preserve"> for FERC-556</w:t>
            </w:r>
          </w:p>
        </w:tc>
        <w:tc>
          <w:tcPr>
            <w:tcW w:w="1348" w:type="pct"/>
            <w:tcBorders>
              <w:bottom w:val="single" w:color="auto" w:sz="4" w:space="0"/>
            </w:tcBorders>
            <w:shd w:val="clear" w:color="auto" w:fill="D9D9D9" w:themeFill="background1" w:themeFillShade="D9"/>
            <w:vAlign w:val="center"/>
          </w:tcPr>
          <w:p w:rsidRPr="008232C3" w:rsidR="00EF40FF" w:rsidP="00475BA5" w:rsidRDefault="00EF40FF" w14:paraId="73C9E193" w14:textId="77777777">
            <w:pPr>
              <w:pStyle w:val="ListParagraph"/>
              <w:spacing w:after="0" w:line="240" w:lineRule="auto"/>
              <w:ind w:left="0"/>
              <w:jc w:val="right"/>
              <w:rPr>
                <w:rFonts w:ascii="Times New Roman" w:hAnsi="Times New Roman"/>
                <w:b/>
                <w:sz w:val="26"/>
                <w:szCs w:val="26"/>
              </w:rPr>
            </w:pPr>
          </w:p>
        </w:tc>
        <w:tc>
          <w:tcPr>
            <w:tcW w:w="2018" w:type="pct"/>
            <w:tcBorders>
              <w:bottom w:val="single" w:color="auto" w:sz="4" w:space="0"/>
            </w:tcBorders>
            <w:shd w:val="clear" w:color="auto" w:fill="auto"/>
            <w:vAlign w:val="center"/>
          </w:tcPr>
          <w:p w:rsidRPr="00E62638" w:rsidR="00EF40FF" w:rsidP="00CE3289" w:rsidRDefault="00861DE3" w14:paraId="22DFA908" w14:textId="5A6FFA37">
            <w:pPr>
              <w:pStyle w:val="ListParagraph"/>
              <w:spacing w:after="0" w:line="240" w:lineRule="auto"/>
              <w:ind w:left="0"/>
              <w:jc w:val="right"/>
              <w:rPr>
                <w:rFonts w:ascii="Times New Roman" w:hAnsi="Times New Roman"/>
                <w:sz w:val="26"/>
                <w:szCs w:val="26"/>
              </w:rPr>
            </w:pPr>
            <w:r w:rsidRPr="00E62638">
              <w:rPr>
                <w:rFonts w:ascii="Times New Roman" w:hAnsi="Times New Roman"/>
                <w:sz w:val="26"/>
                <w:szCs w:val="26"/>
              </w:rPr>
              <w:t>$</w:t>
            </w:r>
            <w:r w:rsidR="00C61AE5">
              <w:rPr>
                <w:rFonts w:ascii="Times New Roman" w:hAnsi="Times New Roman"/>
                <w:sz w:val="26"/>
                <w:szCs w:val="26"/>
              </w:rPr>
              <w:t>695,791</w:t>
            </w:r>
          </w:p>
        </w:tc>
      </w:tr>
    </w:tbl>
    <w:p w:rsidR="00EF40FF" w:rsidP="00854BCA" w:rsidRDefault="00EF40FF" w14:paraId="1D1C01AF" w14:textId="416D09CA">
      <w:pPr>
        <w:rPr>
          <w:b/>
          <w:sz w:val="26"/>
          <w:szCs w:val="26"/>
        </w:rPr>
      </w:pPr>
    </w:p>
    <w:p w:rsidRPr="00254570" w:rsidR="00C61AE5" w:rsidP="00854BCA" w:rsidRDefault="00C61AE5" w14:paraId="0F1D6ECA" w14:textId="5C059803">
      <w:pPr>
        <w:rPr>
          <w:bCs/>
          <w:sz w:val="26"/>
          <w:szCs w:val="26"/>
        </w:rPr>
      </w:pPr>
      <w:r>
        <w:rPr>
          <w:bCs/>
          <w:sz w:val="26"/>
          <w:szCs w:val="26"/>
        </w:rPr>
        <w:t>(</w:t>
      </w:r>
      <w:r w:rsidRPr="00254570">
        <w:rPr>
          <w:bCs/>
          <w:sz w:val="26"/>
          <w:szCs w:val="26"/>
        </w:rPr>
        <w:t xml:space="preserve">In Year 1, there was IT Development Cost </w:t>
      </w:r>
      <w:r>
        <w:rPr>
          <w:bCs/>
          <w:sz w:val="26"/>
          <w:szCs w:val="26"/>
        </w:rPr>
        <w:t xml:space="preserve">[estimated at $37,071] </w:t>
      </w:r>
      <w:r w:rsidRPr="00254570">
        <w:rPr>
          <w:bCs/>
          <w:sz w:val="26"/>
          <w:szCs w:val="26"/>
        </w:rPr>
        <w:t xml:space="preserve">associated with </w:t>
      </w:r>
      <w:r>
        <w:rPr>
          <w:bCs/>
          <w:sz w:val="26"/>
          <w:szCs w:val="26"/>
        </w:rPr>
        <w:t>Docket No</w:t>
      </w:r>
      <w:r w:rsidR="00F64C7F">
        <w:rPr>
          <w:bCs/>
          <w:sz w:val="26"/>
          <w:szCs w:val="26"/>
        </w:rPr>
        <w:t>s</w:t>
      </w:r>
      <w:r>
        <w:rPr>
          <w:bCs/>
          <w:sz w:val="26"/>
          <w:szCs w:val="26"/>
        </w:rPr>
        <w:t xml:space="preserve">. </w:t>
      </w:r>
      <w:r w:rsidRPr="00254570">
        <w:rPr>
          <w:bCs/>
          <w:sz w:val="26"/>
          <w:szCs w:val="26"/>
        </w:rPr>
        <w:t xml:space="preserve">RM19-15 </w:t>
      </w:r>
      <w:r>
        <w:rPr>
          <w:bCs/>
          <w:sz w:val="26"/>
          <w:szCs w:val="26"/>
        </w:rPr>
        <w:t xml:space="preserve">and </w:t>
      </w:r>
      <w:r w:rsidRPr="00254570">
        <w:rPr>
          <w:bCs/>
          <w:sz w:val="26"/>
          <w:szCs w:val="26"/>
        </w:rPr>
        <w:t xml:space="preserve">AD16-16 </w:t>
      </w:r>
      <w:r>
        <w:rPr>
          <w:bCs/>
          <w:sz w:val="26"/>
          <w:szCs w:val="26"/>
        </w:rPr>
        <w:t xml:space="preserve">and described in the ICR </w:t>
      </w:r>
      <w:r w:rsidRPr="00F64C7F" w:rsidR="00F64C7F">
        <w:rPr>
          <w:bCs/>
          <w:sz w:val="26"/>
          <w:szCs w:val="26"/>
        </w:rPr>
        <w:t>202006-1902-004</w:t>
      </w:r>
      <w:r w:rsidR="00F64C7F">
        <w:rPr>
          <w:bCs/>
          <w:sz w:val="26"/>
          <w:szCs w:val="26"/>
        </w:rPr>
        <w:t xml:space="preserve"> </w:t>
      </w:r>
      <w:r>
        <w:rPr>
          <w:bCs/>
          <w:sz w:val="26"/>
          <w:szCs w:val="26"/>
        </w:rPr>
        <w:t>for that Final Rule and Rehearing</w:t>
      </w:r>
      <w:r w:rsidR="00F64C7F">
        <w:rPr>
          <w:bCs/>
          <w:sz w:val="26"/>
          <w:szCs w:val="26"/>
        </w:rPr>
        <w:t xml:space="preserve"> Order</w:t>
      </w:r>
      <w:r>
        <w:rPr>
          <w:bCs/>
          <w:sz w:val="26"/>
          <w:szCs w:val="26"/>
        </w:rPr>
        <w:t xml:space="preserve">.  That </w:t>
      </w:r>
      <w:r w:rsidR="00F64C7F">
        <w:rPr>
          <w:bCs/>
          <w:sz w:val="26"/>
          <w:szCs w:val="26"/>
        </w:rPr>
        <w:t xml:space="preserve">IT </w:t>
      </w:r>
      <w:r>
        <w:rPr>
          <w:bCs/>
          <w:sz w:val="26"/>
          <w:szCs w:val="26"/>
        </w:rPr>
        <w:t>cost is not affected by the Final Rule in Docket No</w:t>
      </w:r>
      <w:r w:rsidR="00F64C7F">
        <w:rPr>
          <w:bCs/>
          <w:sz w:val="26"/>
          <w:szCs w:val="26"/>
        </w:rPr>
        <w:t>s</w:t>
      </w:r>
      <w:r>
        <w:rPr>
          <w:bCs/>
          <w:sz w:val="26"/>
          <w:szCs w:val="26"/>
        </w:rPr>
        <w:t xml:space="preserve">. </w:t>
      </w:r>
      <w:r w:rsidRPr="00254570">
        <w:rPr>
          <w:bCs/>
          <w:sz w:val="26"/>
          <w:szCs w:val="26"/>
        </w:rPr>
        <w:t>RM21-2 &amp; RM20-20</w:t>
      </w:r>
      <w:r>
        <w:rPr>
          <w:bCs/>
          <w:sz w:val="26"/>
          <w:szCs w:val="26"/>
        </w:rPr>
        <w:t xml:space="preserve"> and this supporting statement.)</w:t>
      </w:r>
    </w:p>
    <w:p w:rsidRPr="0061153D" w:rsidR="00C61AE5" w:rsidP="00854BCA" w:rsidRDefault="00C61AE5" w14:paraId="45DF82BC" w14:textId="77777777">
      <w:pPr>
        <w:rPr>
          <w:b/>
          <w:sz w:val="26"/>
          <w:szCs w:val="26"/>
        </w:rPr>
      </w:pPr>
    </w:p>
    <w:p w:rsidRPr="008232C3" w:rsidR="00EF40FF" w:rsidP="001D2EC1" w:rsidRDefault="00EF40FF" w14:paraId="56794A0D" w14:textId="08154129">
      <w:pPr>
        <w:pStyle w:val="FERCparanumber"/>
        <w:numPr>
          <w:ilvl w:val="0"/>
          <w:numId w:val="7"/>
        </w:numPr>
        <w:rPr>
          <w:b/>
          <w:szCs w:val="26"/>
        </w:rPr>
      </w:pPr>
      <w:r w:rsidRPr="008232C3">
        <w:rPr>
          <w:b/>
          <w:szCs w:val="26"/>
        </w:rPr>
        <w:t>REASONS FOR CHANGES IN BURDEN INCLUDING THE NEED FOR ANY INCREASE</w:t>
      </w:r>
      <w:r w:rsidRPr="008232C3" w:rsidR="00486BAD">
        <w:rPr>
          <w:b/>
          <w:szCs w:val="26"/>
        </w:rPr>
        <w:t xml:space="preserve"> </w:t>
      </w:r>
    </w:p>
    <w:p w:rsidRPr="008232C3" w:rsidR="00DB0BBD" w:rsidP="00EF40FF" w:rsidRDefault="00DB0BBD" w14:paraId="4B5387E0" w14:textId="77777777">
      <w:pPr>
        <w:pStyle w:val="FERCparanumber"/>
        <w:numPr>
          <w:ilvl w:val="0"/>
          <w:numId w:val="0"/>
        </w:numPr>
        <w:rPr>
          <w:szCs w:val="26"/>
        </w:rPr>
      </w:pPr>
    </w:p>
    <w:p w:rsidR="00EC69A2" w:rsidP="00EC69A2" w:rsidRDefault="00EC69A2" w14:paraId="34BA07F6" w14:textId="36A67B5B">
      <w:pPr>
        <w:pStyle w:val="FERCparanumber"/>
        <w:numPr>
          <w:ilvl w:val="0"/>
          <w:numId w:val="0"/>
        </w:numPr>
        <w:rPr>
          <w:szCs w:val="26"/>
        </w:rPr>
      </w:pPr>
      <w:r>
        <w:rPr>
          <w:szCs w:val="26"/>
        </w:rPr>
        <w:t>As stated in Order No. 874 (beginning with paragraph 32, without footnotes),</w:t>
      </w:r>
    </w:p>
    <w:p w:rsidR="00544AA3" w:rsidP="00EC69A2" w:rsidRDefault="00544AA3" w14:paraId="7ABE40F1" w14:textId="77777777">
      <w:pPr>
        <w:pStyle w:val="FERCparanumber"/>
        <w:numPr>
          <w:ilvl w:val="0"/>
          <w:numId w:val="0"/>
        </w:numPr>
        <w:rPr>
          <w:szCs w:val="26"/>
        </w:rPr>
      </w:pPr>
    </w:p>
    <w:p w:rsidR="00EC69A2" w:rsidP="00EC69A2" w:rsidRDefault="00EC69A2" w14:paraId="24D54F35" w14:textId="0D04C49B">
      <w:pPr>
        <w:pStyle w:val="FERCparanumber"/>
        <w:numPr>
          <w:ilvl w:val="0"/>
          <w:numId w:val="0"/>
        </w:numPr>
        <w:ind w:left="720"/>
        <w:rPr>
          <w:szCs w:val="26"/>
        </w:rPr>
      </w:pPr>
      <w:r>
        <w:rPr>
          <w:szCs w:val="26"/>
        </w:rPr>
        <w:t>“[t]</w:t>
      </w:r>
      <w:r w:rsidRPr="00EC69A2">
        <w:rPr>
          <w:szCs w:val="26"/>
        </w:rPr>
        <w:t xml:space="preserve">he technological advances in fuel cells that have occurred since 1980 were neither known nor anticipated when the Commission adopted its original definitions for useful thermal energy, but that fact should not stand in the way of the Commission now recognizing such advances and responding accordingly. </w:t>
      </w:r>
    </w:p>
    <w:p w:rsidR="00EC69A2" w:rsidP="00EC69A2" w:rsidRDefault="00EC69A2" w14:paraId="5CF62E43" w14:textId="77777777">
      <w:pPr>
        <w:pStyle w:val="FERCparanumber"/>
        <w:numPr>
          <w:ilvl w:val="0"/>
          <w:numId w:val="0"/>
        </w:numPr>
        <w:ind w:left="720"/>
        <w:rPr>
          <w:szCs w:val="26"/>
        </w:rPr>
      </w:pPr>
    </w:p>
    <w:p w:rsidR="00EC69A2" w:rsidP="00EC69A2" w:rsidRDefault="00EC69A2" w14:paraId="702E0BB7" w14:textId="77777777">
      <w:pPr>
        <w:pStyle w:val="FERCparanumber"/>
        <w:numPr>
          <w:ilvl w:val="0"/>
          <w:numId w:val="0"/>
        </w:numPr>
        <w:ind w:left="720"/>
        <w:rPr>
          <w:szCs w:val="26"/>
        </w:rPr>
      </w:pPr>
      <w:r w:rsidRPr="00EC69A2">
        <w:rPr>
          <w:szCs w:val="26"/>
        </w:rPr>
        <w:t xml:space="preserve">In sum, recognizing technological advancements over the past 40 years and Congress’s commitment to “continuing progress in the development of efficient electric energy generating technology,”  and in light of the development and commercialization of fuel cell systems with integrated hydrocarbon reformation equipment since the original adoption of the PURPA Regulations, we amend section 292.202(h) of the PURPA Regulations by adding a new paragraph to provide that “useful thermal energy output” includes the thermal energy that is used by a fuel cell system with an integrated steam hydrocarbon reformation </w:t>
      </w:r>
      <w:r w:rsidRPr="00EC69A2">
        <w:rPr>
          <w:szCs w:val="26"/>
        </w:rPr>
        <w:lastRenderedPageBreak/>
        <w:t xml:space="preserve">process for production of hydrogen to be used, ultimately, as fuel for electricity generation. </w:t>
      </w:r>
    </w:p>
    <w:p w:rsidR="00EC69A2" w:rsidP="00EC69A2" w:rsidRDefault="00EC69A2" w14:paraId="3F3834ED" w14:textId="77777777">
      <w:pPr>
        <w:pStyle w:val="FERCparanumber"/>
        <w:numPr>
          <w:ilvl w:val="0"/>
          <w:numId w:val="0"/>
        </w:numPr>
        <w:ind w:left="720"/>
        <w:rPr>
          <w:szCs w:val="26"/>
        </w:rPr>
      </w:pPr>
    </w:p>
    <w:p w:rsidR="00EC69A2" w:rsidP="00EC69A2" w:rsidRDefault="00EC69A2" w14:paraId="0984E018" w14:textId="6A53411C">
      <w:pPr>
        <w:pStyle w:val="FERCparanumber"/>
        <w:numPr>
          <w:ilvl w:val="0"/>
          <w:numId w:val="0"/>
        </w:numPr>
        <w:ind w:left="720"/>
        <w:rPr>
          <w:szCs w:val="26"/>
        </w:rPr>
      </w:pPr>
      <w:r w:rsidRPr="00EC69A2">
        <w:rPr>
          <w:szCs w:val="26"/>
        </w:rPr>
        <w:t>We also note that the thermal energy output, i.e., the waste heat, from the fuel cell that is used to reform natural gas into hydrogen fuel is used in a sequential process to create additional electricity and is more efficient and uses less fuel than fuel cells without integrated fuel reforming systems.  This technology did not exist when the Commission established the regulations in Order No. 70.  In this final rule, we now update our cogeneration regulations to include fuel cells with an integrated steam hydrocarbon reformation process.  Combined-cycle electric generation, while admittedly a more efficient form of electric generation than, for example, a combustion turbine, is still not the same thing as a fuel cell system with an integrated steam hydrocarbon reformation process and does not warrant being identified as a qualifying facility.</w:t>
      </w:r>
    </w:p>
    <w:p w:rsidR="00EC69A2" w:rsidP="00EC69A2" w:rsidRDefault="00EC69A2" w14:paraId="617CC2BE" w14:textId="77777777">
      <w:pPr>
        <w:pStyle w:val="FERCparanumber"/>
        <w:numPr>
          <w:ilvl w:val="0"/>
          <w:numId w:val="0"/>
        </w:numPr>
        <w:rPr>
          <w:szCs w:val="26"/>
        </w:rPr>
      </w:pPr>
    </w:p>
    <w:p w:rsidR="00B25B63" w:rsidP="00B25B63" w:rsidRDefault="00EC69A2" w14:paraId="70227110" w14:textId="77777777">
      <w:pPr>
        <w:pStyle w:val="FERCparanumber"/>
        <w:numPr>
          <w:ilvl w:val="0"/>
          <w:numId w:val="0"/>
        </w:numPr>
        <w:ind w:left="720"/>
        <w:rPr>
          <w:szCs w:val="26"/>
        </w:rPr>
      </w:pPr>
      <w:r>
        <w:rPr>
          <w:szCs w:val="26"/>
        </w:rPr>
        <w:t>….</w:t>
      </w:r>
      <w:r w:rsidRPr="00EC69A2">
        <w:rPr>
          <w:szCs w:val="26"/>
        </w:rPr>
        <w:t xml:space="preserve">Here, </w:t>
      </w:r>
      <w:r>
        <w:rPr>
          <w:szCs w:val="26"/>
        </w:rPr>
        <w:t>…</w:t>
      </w:r>
      <w:r w:rsidRPr="00EC69A2">
        <w:rPr>
          <w:szCs w:val="26"/>
        </w:rPr>
        <w:t>the focus should be on the integrated use of waste heat for reforming hydrocarbons to produce hydrogen to fuel a fuel cell, instead of the specific fuel cell technology utilized to accomplish that goal (i.e., solid oxide or carbonate).  As such, we modify the proposed definition in the NOPR to state that useful thermal energy output includes the thermal energy that is used by a fuel cell system with an integrated steam hydrocarbon reformation process for production of fuel for electricity generation.</w:t>
      </w:r>
    </w:p>
    <w:p w:rsidR="00B25B63" w:rsidP="00B25B63" w:rsidRDefault="00B25B63" w14:paraId="009A4E45" w14:textId="77777777">
      <w:pPr>
        <w:pStyle w:val="FERCparanumber"/>
        <w:numPr>
          <w:ilvl w:val="0"/>
          <w:numId w:val="0"/>
        </w:numPr>
        <w:ind w:left="720"/>
        <w:rPr>
          <w:szCs w:val="26"/>
        </w:rPr>
      </w:pPr>
    </w:p>
    <w:p w:rsidR="00EC69A2" w:rsidP="00254570" w:rsidRDefault="00EC69A2" w14:paraId="7E8FC8FE" w14:textId="37A9FB2A">
      <w:pPr>
        <w:pStyle w:val="FERCparanumber"/>
        <w:numPr>
          <w:ilvl w:val="0"/>
          <w:numId w:val="0"/>
        </w:numPr>
        <w:ind w:left="720"/>
        <w:rPr>
          <w:szCs w:val="26"/>
        </w:rPr>
      </w:pPr>
      <w:r w:rsidRPr="00EC69A2">
        <w:rPr>
          <w:szCs w:val="26"/>
        </w:rPr>
        <w:t>Finally, as we have noted above, we reiterate that “new” cogeneration facilities seeking to sell electric energy pursuant to PURPA section 210 must meet the additional requirements imposed by PURPA section 210 and the implementing regulations, that the “thermal energy output . . . is used in a productive and beneficial manner”  and that “[t]he electrical, thermal, chemical and mechanical output of the cogeneration facility is used fundamentally for industrial, commercial, residential or institutional purposes and is not intended fundamentally for sale to an electric utility.”   These requirements apply to fuel cell systems subject to the revised regulations adopted in this final rule.</w:t>
      </w:r>
      <w:r w:rsidR="00B25B63">
        <w:rPr>
          <w:szCs w:val="26"/>
        </w:rPr>
        <w:t>”</w:t>
      </w:r>
    </w:p>
    <w:p w:rsidR="00EC69A2" w:rsidP="00A7466B" w:rsidRDefault="00EC69A2" w14:paraId="4CC64704" w14:textId="77777777">
      <w:pPr>
        <w:pStyle w:val="FERCparanumber"/>
        <w:numPr>
          <w:ilvl w:val="0"/>
          <w:numId w:val="0"/>
        </w:numPr>
        <w:rPr>
          <w:szCs w:val="26"/>
        </w:rPr>
      </w:pPr>
    </w:p>
    <w:p w:rsidR="00C241F0" w:rsidP="00A7466B" w:rsidRDefault="001E4590" w14:paraId="14A3F6C0" w14:textId="79F3EA01">
      <w:pPr>
        <w:pStyle w:val="FERCparanumber"/>
        <w:numPr>
          <w:ilvl w:val="0"/>
          <w:numId w:val="0"/>
        </w:numPr>
        <w:rPr>
          <w:szCs w:val="26"/>
        </w:rPr>
      </w:pPr>
      <w:r w:rsidRPr="008232C3">
        <w:rPr>
          <w:szCs w:val="26"/>
        </w:rPr>
        <w:t>In the</w:t>
      </w:r>
      <w:r w:rsidR="00ED1C12">
        <w:rPr>
          <w:szCs w:val="26"/>
        </w:rPr>
        <w:t xml:space="preserve"> </w:t>
      </w:r>
      <w:r w:rsidR="00A7675F">
        <w:rPr>
          <w:szCs w:val="26"/>
        </w:rPr>
        <w:t xml:space="preserve">final rule </w:t>
      </w:r>
      <w:r w:rsidRPr="008232C3" w:rsidR="00823111">
        <w:rPr>
          <w:szCs w:val="26"/>
        </w:rPr>
        <w:t xml:space="preserve">in Docket Nos. </w:t>
      </w:r>
      <w:r w:rsidRPr="0066285C" w:rsidR="0066285C">
        <w:rPr>
          <w:szCs w:val="26"/>
        </w:rPr>
        <w:t>RM21-2 and RM20-20</w:t>
      </w:r>
      <w:r w:rsidRPr="008232C3">
        <w:rPr>
          <w:szCs w:val="26"/>
        </w:rPr>
        <w:t>, t</w:t>
      </w:r>
      <w:r w:rsidRPr="008232C3" w:rsidR="00DB0BBD">
        <w:rPr>
          <w:szCs w:val="26"/>
        </w:rPr>
        <w:t xml:space="preserve">he Commission </w:t>
      </w:r>
      <w:r w:rsidR="00A7675F">
        <w:rPr>
          <w:szCs w:val="26"/>
        </w:rPr>
        <w:t xml:space="preserve">makes </w:t>
      </w:r>
      <w:r w:rsidR="00110B05">
        <w:rPr>
          <w:szCs w:val="26"/>
        </w:rPr>
        <w:t>no</w:t>
      </w:r>
      <w:r w:rsidRPr="008232C3" w:rsidR="00DB0BBD">
        <w:rPr>
          <w:szCs w:val="26"/>
        </w:rPr>
        <w:t xml:space="preserve"> changes to the </w:t>
      </w:r>
      <w:r w:rsidR="00C241F0">
        <w:rPr>
          <w:szCs w:val="26"/>
        </w:rPr>
        <w:t xml:space="preserve">reporting requirements in </w:t>
      </w:r>
      <w:r w:rsidRPr="008232C3" w:rsidR="00DB0BBD">
        <w:rPr>
          <w:szCs w:val="26"/>
        </w:rPr>
        <w:t>FERC Form No. 556</w:t>
      </w:r>
      <w:r w:rsidR="00110B05">
        <w:rPr>
          <w:szCs w:val="26"/>
        </w:rPr>
        <w:t xml:space="preserve">, but </w:t>
      </w:r>
      <w:r w:rsidR="00C241F0">
        <w:rPr>
          <w:szCs w:val="26"/>
        </w:rPr>
        <w:t xml:space="preserve">the Commission </w:t>
      </w:r>
      <w:r w:rsidR="00110B05">
        <w:rPr>
          <w:szCs w:val="26"/>
        </w:rPr>
        <w:t>revis</w:t>
      </w:r>
      <w:r w:rsidR="00A7675F">
        <w:rPr>
          <w:szCs w:val="26"/>
        </w:rPr>
        <w:t>es</w:t>
      </w:r>
      <w:r w:rsidR="00110B05">
        <w:rPr>
          <w:szCs w:val="26"/>
        </w:rPr>
        <w:t xml:space="preserve"> its </w:t>
      </w:r>
      <w:r w:rsidR="001A68DC">
        <w:rPr>
          <w:szCs w:val="26"/>
        </w:rPr>
        <w:t xml:space="preserve">PURPA </w:t>
      </w:r>
      <w:r w:rsidR="00604978">
        <w:rPr>
          <w:szCs w:val="26"/>
        </w:rPr>
        <w:t>R</w:t>
      </w:r>
      <w:r w:rsidR="00110B05">
        <w:rPr>
          <w:szCs w:val="26"/>
        </w:rPr>
        <w:t xml:space="preserve">egulations to allow more entities to use the </w:t>
      </w:r>
      <w:r w:rsidR="00BB7AA6">
        <w:rPr>
          <w:szCs w:val="26"/>
        </w:rPr>
        <w:t xml:space="preserve">FERC </w:t>
      </w:r>
      <w:r w:rsidR="00110B05">
        <w:rPr>
          <w:szCs w:val="26"/>
        </w:rPr>
        <w:t>Form No. 556</w:t>
      </w:r>
      <w:r w:rsidRPr="008232C3" w:rsidR="00823111">
        <w:rPr>
          <w:szCs w:val="26"/>
        </w:rPr>
        <w:t>.</w:t>
      </w:r>
      <w:r w:rsidR="00C722F7">
        <w:rPr>
          <w:szCs w:val="26"/>
        </w:rPr>
        <w:t xml:space="preserve">  </w:t>
      </w:r>
      <w:r w:rsidR="00C241F0">
        <w:rPr>
          <w:szCs w:val="26"/>
        </w:rPr>
        <w:t>As a result, the changes in burden totals are due to potential additional respondents and the</w:t>
      </w:r>
      <w:r w:rsidR="00544AA3">
        <w:rPr>
          <w:szCs w:val="26"/>
        </w:rPr>
        <w:t>ir</w:t>
      </w:r>
      <w:r w:rsidR="00C241F0">
        <w:rPr>
          <w:szCs w:val="26"/>
        </w:rPr>
        <w:t xml:space="preserve"> associated responses.</w:t>
      </w:r>
    </w:p>
    <w:p w:rsidR="00C241F0" w:rsidP="00A7466B" w:rsidRDefault="00C241F0" w14:paraId="6E5C67E2" w14:textId="77777777">
      <w:pPr>
        <w:pStyle w:val="FERCparanumber"/>
        <w:numPr>
          <w:ilvl w:val="0"/>
          <w:numId w:val="0"/>
        </w:numPr>
        <w:rPr>
          <w:szCs w:val="26"/>
        </w:rPr>
      </w:pPr>
    </w:p>
    <w:p w:rsidRPr="008232C3" w:rsidR="00DB0BBD" w:rsidP="00A7466B" w:rsidRDefault="00C722F7" w14:paraId="685B39B9" w14:textId="14DEFDFA">
      <w:pPr>
        <w:pStyle w:val="FERCparanumber"/>
        <w:numPr>
          <w:ilvl w:val="0"/>
          <w:numId w:val="0"/>
        </w:numPr>
        <w:rPr>
          <w:szCs w:val="26"/>
        </w:rPr>
      </w:pPr>
      <w:r>
        <w:rPr>
          <w:szCs w:val="26"/>
        </w:rPr>
        <w:t>The related estimates are provided below for this submittal under FERC-556.</w:t>
      </w:r>
    </w:p>
    <w:p w:rsidRPr="008232C3" w:rsidR="00E10B0F" w:rsidP="00BE2659" w:rsidRDefault="00E10B0F" w14:paraId="6E843E0B" w14:textId="77777777">
      <w:pPr>
        <w:pStyle w:val="FERCparanumber"/>
        <w:numPr>
          <w:ilvl w:val="0"/>
          <w:numId w:val="0"/>
        </w:numPr>
        <w:rPr>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85"/>
        <w:gridCol w:w="1432"/>
        <w:gridCol w:w="1393"/>
        <w:gridCol w:w="1821"/>
        <w:gridCol w:w="1919"/>
      </w:tblGrid>
      <w:tr w:rsidRPr="008232C3" w:rsidR="00F133B5" w:rsidTr="0043235D" w14:paraId="79042EDE" w14:textId="77777777">
        <w:trPr>
          <w:trHeight w:val="870"/>
        </w:trPr>
        <w:tc>
          <w:tcPr>
            <w:tcW w:w="1489" w:type="pct"/>
            <w:shd w:val="clear" w:color="auto" w:fill="D9D9D9"/>
            <w:vAlign w:val="center"/>
          </w:tcPr>
          <w:p w:rsidRPr="008232C3" w:rsidR="00EF40FF" w:rsidP="00604978" w:rsidRDefault="00274833" w14:paraId="6233FC76" w14:textId="49C22C2C">
            <w:pPr>
              <w:jc w:val="center"/>
              <w:rPr>
                <w:b/>
                <w:sz w:val="26"/>
                <w:szCs w:val="26"/>
              </w:rPr>
            </w:pPr>
            <w:r>
              <w:rPr>
                <w:b/>
                <w:sz w:val="26"/>
                <w:szCs w:val="26"/>
              </w:rPr>
              <w:lastRenderedPageBreak/>
              <w:t>FERC-556</w:t>
            </w:r>
          </w:p>
        </w:tc>
        <w:tc>
          <w:tcPr>
            <w:tcW w:w="766" w:type="pct"/>
            <w:shd w:val="clear" w:color="auto" w:fill="D9D9D9"/>
            <w:vAlign w:val="center"/>
          </w:tcPr>
          <w:p w:rsidRPr="008232C3" w:rsidR="00EF40FF" w:rsidP="00604978" w:rsidRDefault="00EF40FF" w14:paraId="7F692C74" w14:textId="77777777">
            <w:pPr>
              <w:jc w:val="center"/>
              <w:rPr>
                <w:b/>
                <w:sz w:val="26"/>
                <w:szCs w:val="26"/>
              </w:rPr>
            </w:pPr>
            <w:r w:rsidRPr="008232C3">
              <w:rPr>
                <w:b/>
                <w:sz w:val="26"/>
                <w:szCs w:val="26"/>
              </w:rPr>
              <w:t>Total Request</w:t>
            </w:r>
          </w:p>
        </w:tc>
        <w:tc>
          <w:tcPr>
            <w:tcW w:w="745" w:type="pct"/>
            <w:shd w:val="clear" w:color="auto" w:fill="D9D9D9"/>
            <w:vAlign w:val="center"/>
          </w:tcPr>
          <w:p w:rsidRPr="008232C3" w:rsidR="00EF40FF" w:rsidP="00604978" w:rsidRDefault="00EF40FF" w14:paraId="00DB6C6F" w14:textId="09331B94">
            <w:pPr>
              <w:jc w:val="center"/>
              <w:rPr>
                <w:b/>
                <w:sz w:val="26"/>
                <w:szCs w:val="26"/>
              </w:rPr>
            </w:pPr>
            <w:r w:rsidRPr="008232C3">
              <w:rPr>
                <w:b/>
                <w:sz w:val="26"/>
                <w:szCs w:val="26"/>
              </w:rPr>
              <w:t>Previously Approved</w:t>
            </w:r>
          </w:p>
        </w:tc>
        <w:tc>
          <w:tcPr>
            <w:tcW w:w="974" w:type="pct"/>
            <w:shd w:val="clear" w:color="auto" w:fill="D9D9D9"/>
            <w:vAlign w:val="center"/>
          </w:tcPr>
          <w:p w:rsidRPr="008232C3" w:rsidR="00EF40FF" w:rsidP="00604978" w:rsidRDefault="00EF40FF" w14:paraId="7CDB8F66" w14:textId="60A7AFC5">
            <w:pPr>
              <w:jc w:val="center"/>
              <w:rPr>
                <w:b/>
                <w:sz w:val="26"/>
                <w:szCs w:val="26"/>
              </w:rPr>
            </w:pPr>
            <w:r w:rsidRPr="008232C3">
              <w:rPr>
                <w:b/>
                <w:sz w:val="26"/>
                <w:szCs w:val="26"/>
              </w:rPr>
              <w:t xml:space="preserve">Change </w:t>
            </w:r>
            <w:r w:rsidR="006F1FA9">
              <w:rPr>
                <w:b/>
                <w:sz w:val="26"/>
                <w:szCs w:val="26"/>
              </w:rPr>
              <w:t>D</w:t>
            </w:r>
            <w:r w:rsidRPr="008232C3">
              <w:rPr>
                <w:b/>
                <w:sz w:val="26"/>
                <w:szCs w:val="26"/>
              </w:rPr>
              <w:t>ue to Adjustment in Estimate</w:t>
            </w:r>
          </w:p>
        </w:tc>
        <w:tc>
          <w:tcPr>
            <w:tcW w:w="1026" w:type="pct"/>
            <w:shd w:val="clear" w:color="auto" w:fill="D9D9D9"/>
            <w:vAlign w:val="center"/>
          </w:tcPr>
          <w:p w:rsidRPr="008232C3" w:rsidR="00EF40FF" w:rsidP="00604978" w:rsidRDefault="00EF40FF" w14:paraId="0E193B4A" w14:textId="08B5A2E8">
            <w:pPr>
              <w:jc w:val="center"/>
              <w:rPr>
                <w:b/>
                <w:sz w:val="26"/>
                <w:szCs w:val="26"/>
              </w:rPr>
            </w:pPr>
            <w:r w:rsidRPr="008232C3">
              <w:rPr>
                <w:b/>
                <w:sz w:val="26"/>
                <w:szCs w:val="26"/>
              </w:rPr>
              <w:t>Change Due to Agency Discretion</w:t>
            </w:r>
          </w:p>
        </w:tc>
      </w:tr>
      <w:tr w:rsidRPr="008232C3" w:rsidR="00F133B5" w:rsidTr="0043235D" w14:paraId="468BFB58" w14:textId="77777777">
        <w:trPr>
          <w:trHeight w:val="591"/>
        </w:trPr>
        <w:tc>
          <w:tcPr>
            <w:tcW w:w="1489" w:type="pct"/>
            <w:shd w:val="clear" w:color="auto" w:fill="auto"/>
          </w:tcPr>
          <w:p w:rsidRPr="008232C3" w:rsidR="00EF40FF" w:rsidP="00A7466B" w:rsidRDefault="00EF40FF" w14:paraId="3086E233" w14:textId="77777777">
            <w:pPr>
              <w:rPr>
                <w:sz w:val="26"/>
                <w:szCs w:val="26"/>
              </w:rPr>
            </w:pPr>
            <w:r w:rsidRPr="008232C3">
              <w:rPr>
                <w:sz w:val="26"/>
                <w:szCs w:val="26"/>
              </w:rPr>
              <w:t>Annual Number of Responses</w:t>
            </w:r>
          </w:p>
        </w:tc>
        <w:tc>
          <w:tcPr>
            <w:tcW w:w="766" w:type="pct"/>
            <w:shd w:val="clear" w:color="auto" w:fill="auto"/>
            <w:vAlign w:val="center"/>
          </w:tcPr>
          <w:p w:rsidRPr="00C722F7" w:rsidR="00EF40FF" w:rsidP="00475BA5" w:rsidRDefault="00B25B63" w14:paraId="41A09991" w14:textId="39257159">
            <w:pPr>
              <w:jc w:val="right"/>
              <w:rPr>
                <w:sz w:val="26"/>
                <w:szCs w:val="26"/>
              </w:rPr>
            </w:pPr>
            <w:r>
              <w:rPr>
                <w:sz w:val="26"/>
                <w:szCs w:val="26"/>
              </w:rPr>
              <w:t>7,423</w:t>
            </w:r>
          </w:p>
        </w:tc>
        <w:tc>
          <w:tcPr>
            <w:tcW w:w="745" w:type="pct"/>
            <w:shd w:val="clear" w:color="auto" w:fill="auto"/>
            <w:vAlign w:val="center"/>
          </w:tcPr>
          <w:p w:rsidRPr="008232C3" w:rsidR="00EF40FF" w:rsidP="00475BA5" w:rsidRDefault="00B25B63" w14:paraId="49301DC0" w14:textId="6C7A233E">
            <w:pPr>
              <w:jc w:val="right"/>
              <w:rPr>
                <w:sz w:val="26"/>
                <w:szCs w:val="26"/>
              </w:rPr>
            </w:pPr>
            <w:r>
              <w:rPr>
                <w:sz w:val="26"/>
                <w:szCs w:val="26"/>
              </w:rPr>
              <w:t>4,318</w:t>
            </w:r>
          </w:p>
        </w:tc>
        <w:tc>
          <w:tcPr>
            <w:tcW w:w="974" w:type="pct"/>
            <w:shd w:val="clear" w:color="auto" w:fill="auto"/>
            <w:vAlign w:val="center"/>
          </w:tcPr>
          <w:p w:rsidRPr="008232C3" w:rsidR="00EF40FF" w:rsidP="00475BA5" w:rsidRDefault="006540CB" w14:paraId="55F232EE" w14:textId="7C600DA9">
            <w:pPr>
              <w:jc w:val="right"/>
              <w:rPr>
                <w:sz w:val="26"/>
                <w:szCs w:val="26"/>
              </w:rPr>
            </w:pPr>
            <w:r w:rsidRPr="00866974">
              <w:rPr>
                <w:sz w:val="26"/>
                <w:szCs w:val="26"/>
              </w:rPr>
              <w:t>0</w:t>
            </w:r>
          </w:p>
        </w:tc>
        <w:tc>
          <w:tcPr>
            <w:tcW w:w="1026" w:type="pct"/>
            <w:shd w:val="clear" w:color="auto" w:fill="auto"/>
            <w:vAlign w:val="center"/>
          </w:tcPr>
          <w:p w:rsidRPr="008232C3" w:rsidR="00EF40FF" w:rsidP="00475BA5" w:rsidRDefault="0052379F" w14:paraId="4798A8AE" w14:textId="75075A3E">
            <w:pPr>
              <w:jc w:val="right"/>
              <w:rPr>
                <w:sz w:val="26"/>
                <w:szCs w:val="26"/>
              </w:rPr>
            </w:pPr>
            <w:r>
              <w:rPr>
                <w:sz w:val="26"/>
                <w:szCs w:val="26"/>
              </w:rPr>
              <w:t>3,105</w:t>
            </w:r>
          </w:p>
        </w:tc>
      </w:tr>
      <w:tr w:rsidRPr="0093505E" w:rsidR="00F133B5" w:rsidTr="0043235D" w14:paraId="13998FED" w14:textId="77777777">
        <w:trPr>
          <w:trHeight w:val="575"/>
        </w:trPr>
        <w:tc>
          <w:tcPr>
            <w:tcW w:w="1489" w:type="pct"/>
            <w:shd w:val="clear" w:color="auto" w:fill="auto"/>
          </w:tcPr>
          <w:p w:rsidRPr="008232C3" w:rsidR="00EF40FF" w:rsidP="00A7466B" w:rsidRDefault="00EF40FF" w14:paraId="03363A89" w14:textId="77777777">
            <w:pPr>
              <w:rPr>
                <w:sz w:val="26"/>
                <w:szCs w:val="26"/>
              </w:rPr>
            </w:pPr>
            <w:r w:rsidRPr="008232C3">
              <w:rPr>
                <w:sz w:val="26"/>
                <w:szCs w:val="26"/>
              </w:rPr>
              <w:t>Annual Time Burden (Hours)</w:t>
            </w:r>
          </w:p>
        </w:tc>
        <w:tc>
          <w:tcPr>
            <w:tcW w:w="766" w:type="pct"/>
            <w:shd w:val="clear" w:color="auto" w:fill="auto"/>
            <w:vAlign w:val="center"/>
          </w:tcPr>
          <w:p w:rsidRPr="00C722F7" w:rsidR="00EF40FF" w:rsidP="00475BA5" w:rsidRDefault="00B25B63" w14:paraId="52704BE5" w14:textId="24A6FF68">
            <w:pPr>
              <w:jc w:val="right"/>
              <w:rPr>
                <w:sz w:val="26"/>
                <w:szCs w:val="26"/>
              </w:rPr>
            </w:pPr>
            <w:r>
              <w:rPr>
                <w:sz w:val="26"/>
                <w:szCs w:val="26"/>
              </w:rPr>
              <w:t>26,282</w:t>
            </w:r>
          </w:p>
        </w:tc>
        <w:tc>
          <w:tcPr>
            <w:tcW w:w="745" w:type="pct"/>
            <w:shd w:val="clear" w:color="auto" w:fill="auto"/>
            <w:vAlign w:val="center"/>
          </w:tcPr>
          <w:p w:rsidRPr="008232C3" w:rsidR="00EF40FF" w:rsidP="00475BA5" w:rsidRDefault="00B25B63" w14:paraId="391C7DE4" w14:textId="35A0F241">
            <w:pPr>
              <w:jc w:val="right"/>
              <w:rPr>
                <w:sz w:val="26"/>
                <w:szCs w:val="26"/>
              </w:rPr>
            </w:pPr>
            <w:r>
              <w:rPr>
                <w:sz w:val="26"/>
                <w:szCs w:val="26"/>
              </w:rPr>
              <w:t>20,032</w:t>
            </w:r>
          </w:p>
        </w:tc>
        <w:tc>
          <w:tcPr>
            <w:tcW w:w="974" w:type="pct"/>
            <w:shd w:val="clear" w:color="auto" w:fill="auto"/>
            <w:vAlign w:val="center"/>
          </w:tcPr>
          <w:p w:rsidRPr="008232C3" w:rsidR="00EF40FF" w:rsidP="00475BA5" w:rsidRDefault="006540CB" w14:paraId="15165B50" w14:textId="3F88ED21">
            <w:pPr>
              <w:jc w:val="right"/>
              <w:rPr>
                <w:sz w:val="26"/>
                <w:szCs w:val="26"/>
              </w:rPr>
            </w:pPr>
            <w:r w:rsidRPr="00866974">
              <w:rPr>
                <w:sz w:val="26"/>
                <w:szCs w:val="26"/>
              </w:rPr>
              <w:t>0</w:t>
            </w:r>
          </w:p>
        </w:tc>
        <w:tc>
          <w:tcPr>
            <w:tcW w:w="1026" w:type="pct"/>
            <w:shd w:val="clear" w:color="auto" w:fill="auto"/>
            <w:vAlign w:val="center"/>
          </w:tcPr>
          <w:p w:rsidRPr="0093505E" w:rsidR="00EF40FF" w:rsidP="00475BA5" w:rsidRDefault="0052379F" w14:paraId="15B9CA7B" w14:textId="67636C6A">
            <w:pPr>
              <w:jc w:val="right"/>
              <w:rPr>
                <w:sz w:val="26"/>
                <w:szCs w:val="26"/>
              </w:rPr>
            </w:pPr>
            <w:r w:rsidRPr="0093505E">
              <w:rPr>
                <w:sz w:val="26"/>
                <w:szCs w:val="26"/>
              </w:rPr>
              <w:t>6,250</w:t>
            </w:r>
          </w:p>
        </w:tc>
      </w:tr>
      <w:tr w:rsidRPr="008232C3" w:rsidR="00F133B5" w:rsidTr="0043235D" w14:paraId="22391880" w14:textId="77777777">
        <w:trPr>
          <w:trHeight w:val="295"/>
        </w:trPr>
        <w:tc>
          <w:tcPr>
            <w:tcW w:w="1489" w:type="pct"/>
            <w:tcBorders>
              <w:bottom w:val="single" w:color="auto" w:sz="4" w:space="0"/>
            </w:tcBorders>
            <w:shd w:val="clear" w:color="auto" w:fill="auto"/>
          </w:tcPr>
          <w:p w:rsidRPr="008232C3" w:rsidR="00EF40FF" w:rsidP="00A7466B" w:rsidRDefault="00EF40FF" w14:paraId="05333644" w14:textId="77777777">
            <w:pPr>
              <w:rPr>
                <w:sz w:val="26"/>
                <w:szCs w:val="26"/>
              </w:rPr>
            </w:pPr>
            <w:r w:rsidRPr="008232C3">
              <w:rPr>
                <w:sz w:val="26"/>
                <w:szCs w:val="26"/>
              </w:rPr>
              <w:t>Annual Cost Burden ($)</w:t>
            </w:r>
          </w:p>
        </w:tc>
        <w:tc>
          <w:tcPr>
            <w:tcW w:w="766" w:type="pct"/>
            <w:shd w:val="clear" w:color="auto" w:fill="auto"/>
            <w:vAlign w:val="center"/>
          </w:tcPr>
          <w:p w:rsidRPr="008232C3" w:rsidR="00EF40FF" w:rsidP="00475BA5" w:rsidRDefault="00112370" w14:paraId="18B586E7" w14:textId="2E2C69F2">
            <w:pPr>
              <w:jc w:val="right"/>
              <w:rPr>
                <w:sz w:val="26"/>
                <w:szCs w:val="26"/>
              </w:rPr>
            </w:pPr>
            <w:r>
              <w:rPr>
                <w:sz w:val="26"/>
                <w:szCs w:val="26"/>
              </w:rPr>
              <w:t>0</w:t>
            </w:r>
          </w:p>
        </w:tc>
        <w:tc>
          <w:tcPr>
            <w:tcW w:w="745" w:type="pct"/>
            <w:shd w:val="clear" w:color="auto" w:fill="auto"/>
            <w:vAlign w:val="center"/>
          </w:tcPr>
          <w:p w:rsidRPr="008232C3" w:rsidR="00EF40FF" w:rsidP="00475BA5" w:rsidRDefault="00112370" w14:paraId="0705083D" w14:textId="029E175D">
            <w:pPr>
              <w:jc w:val="right"/>
              <w:rPr>
                <w:sz w:val="26"/>
                <w:szCs w:val="26"/>
              </w:rPr>
            </w:pPr>
            <w:r>
              <w:rPr>
                <w:sz w:val="26"/>
                <w:szCs w:val="26"/>
              </w:rPr>
              <w:t>0</w:t>
            </w:r>
          </w:p>
        </w:tc>
        <w:tc>
          <w:tcPr>
            <w:tcW w:w="974" w:type="pct"/>
            <w:shd w:val="clear" w:color="auto" w:fill="auto"/>
            <w:vAlign w:val="center"/>
          </w:tcPr>
          <w:p w:rsidRPr="008232C3" w:rsidR="00EF40FF" w:rsidP="00475BA5" w:rsidRDefault="00112370" w14:paraId="6719C81A" w14:textId="6CF3A646">
            <w:pPr>
              <w:jc w:val="right"/>
              <w:rPr>
                <w:sz w:val="26"/>
                <w:szCs w:val="26"/>
              </w:rPr>
            </w:pPr>
            <w:r>
              <w:rPr>
                <w:sz w:val="26"/>
                <w:szCs w:val="26"/>
              </w:rPr>
              <w:t>0</w:t>
            </w:r>
          </w:p>
        </w:tc>
        <w:tc>
          <w:tcPr>
            <w:tcW w:w="1026" w:type="pct"/>
            <w:shd w:val="clear" w:color="auto" w:fill="auto"/>
            <w:vAlign w:val="center"/>
          </w:tcPr>
          <w:p w:rsidRPr="008232C3" w:rsidR="00EF40FF" w:rsidP="00475BA5" w:rsidRDefault="00112370" w14:paraId="631E7345" w14:textId="396A88B7">
            <w:pPr>
              <w:jc w:val="right"/>
              <w:rPr>
                <w:sz w:val="26"/>
                <w:szCs w:val="26"/>
              </w:rPr>
            </w:pPr>
            <w:r>
              <w:rPr>
                <w:sz w:val="26"/>
                <w:szCs w:val="26"/>
              </w:rPr>
              <w:t>0</w:t>
            </w:r>
          </w:p>
        </w:tc>
      </w:tr>
    </w:tbl>
    <w:p w:rsidRPr="008232C3" w:rsidR="00EF40FF" w:rsidP="00EF40FF" w:rsidRDefault="00EF40FF" w14:paraId="036DB8B3" w14:textId="04BD5647">
      <w:pPr>
        <w:widowControl/>
        <w:rPr>
          <w:b/>
          <w:sz w:val="26"/>
          <w:szCs w:val="26"/>
        </w:rPr>
      </w:pPr>
    </w:p>
    <w:p w:rsidRPr="008232C3" w:rsidR="009D6B6D" w:rsidP="00EF40FF" w:rsidRDefault="00EF40FF" w14:paraId="23536878" w14:textId="77777777">
      <w:pPr>
        <w:pStyle w:val="FERCparanumber"/>
        <w:numPr>
          <w:ilvl w:val="0"/>
          <w:numId w:val="7"/>
        </w:numPr>
        <w:rPr>
          <w:b/>
          <w:szCs w:val="26"/>
        </w:rPr>
      </w:pPr>
      <w:r w:rsidRPr="008232C3">
        <w:rPr>
          <w:b/>
          <w:szCs w:val="26"/>
        </w:rPr>
        <w:t>TIME SCHEDULE FOR PUBLICATION OF DATA</w:t>
      </w:r>
    </w:p>
    <w:p w:rsidRPr="008232C3" w:rsidR="00EF40FF" w:rsidP="00EF40FF" w:rsidRDefault="00EF40FF" w14:paraId="51DB9B56" w14:textId="77777777">
      <w:pPr>
        <w:pStyle w:val="FERCparanumber"/>
        <w:numPr>
          <w:ilvl w:val="0"/>
          <w:numId w:val="0"/>
        </w:numPr>
        <w:rPr>
          <w:b/>
          <w:szCs w:val="26"/>
        </w:rPr>
      </w:pPr>
    </w:p>
    <w:p w:rsidRPr="008232C3" w:rsidR="00545B62" w:rsidP="00545B62" w:rsidRDefault="00545B62" w14:paraId="70E3009D" w14:textId="6C4305AF">
      <w:pPr>
        <w:widowControl/>
        <w:rPr>
          <w:sz w:val="26"/>
          <w:szCs w:val="26"/>
        </w:rPr>
      </w:pPr>
      <w:r w:rsidRPr="008232C3">
        <w:rPr>
          <w:sz w:val="26"/>
          <w:szCs w:val="26"/>
        </w:rPr>
        <w:t xml:space="preserve">There are no </w:t>
      </w:r>
      <w:r w:rsidRPr="008232C3" w:rsidR="00C31524">
        <w:rPr>
          <w:sz w:val="26"/>
          <w:szCs w:val="26"/>
        </w:rPr>
        <w:t>plans for publication</w:t>
      </w:r>
      <w:r w:rsidRPr="008232C3">
        <w:rPr>
          <w:sz w:val="26"/>
          <w:szCs w:val="26"/>
        </w:rPr>
        <w:t xml:space="preserve">.  The data </w:t>
      </w:r>
      <w:r w:rsidR="007D0150">
        <w:rPr>
          <w:sz w:val="26"/>
          <w:szCs w:val="26"/>
        </w:rPr>
        <w:t>is</w:t>
      </w:r>
      <w:r w:rsidRPr="008232C3">
        <w:rPr>
          <w:sz w:val="26"/>
          <w:szCs w:val="26"/>
        </w:rPr>
        <w:t xml:space="preserve"> used for regulatory purposes only.</w:t>
      </w:r>
    </w:p>
    <w:p w:rsidRPr="008232C3" w:rsidR="00EF40FF" w:rsidP="00EF40FF" w:rsidRDefault="00EF40FF" w14:paraId="4F9B8716" w14:textId="77777777">
      <w:pPr>
        <w:pStyle w:val="FERCparanumber"/>
        <w:numPr>
          <w:ilvl w:val="0"/>
          <w:numId w:val="0"/>
        </w:numPr>
        <w:rPr>
          <w:b/>
          <w:szCs w:val="26"/>
        </w:rPr>
      </w:pPr>
    </w:p>
    <w:p w:rsidRPr="008232C3" w:rsidR="009D6B6D" w:rsidP="001D2EC1" w:rsidRDefault="00EF40FF" w14:paraId="1C9A412B" w14:textId="77777777">
      <w:pPr>
        <w:pStyle w:val="FERCparanumber"/>
        <w:numPr>
          <w:ilvl w:val="0"/>
          <w:numId w:val="7"/>
        </w:numPr>
        <w:rPr>
          <w:b/>
          <w:szCs w:val="26"/>
        </w:rPr>
      </w:pPr>
      <w:r w:rsidRPr="008232C3">
        <w:rPr>
          <w:b/>
          <w:szCs w:val="26"/>
        </w:rPr>
        <w:t>DISPLAY OF EXPIRATION DATE</w:t>
      </w:r>
    </w:p>
    <w:p w:rsidRPr="008232C3" w:rsidR="00EF40FF" w:rsidP="00EF40FF" w:rsidRDefault="00EF40FF" w14:paraId="64C2D0DB" w14:textId="77777777">
      <w:pPr>
        <w:pStyle w:val="FERCparanumber"/>
        <w:numPr>
          <w:ilvl w:val="0"/>
          <w:numId w:val="0"/>
        </w:numPr>
        <w:rPr>
          <w:b/>
          <w:szCs w:val="26"/>
        </w:rPr>
      </w:pPr>
    </w:p>
    <w:p w:rsidRPr="009D525D" w:rsidR="00EF40FF" w:rsidP="00EF40FF" w:rsidRDefault="00BB7AA6" w14:paraId="20D35147" w14:textId="2213C06F">
      <w:pPr>
        <w:widowControl/>
        <w:rPr>
          <w:sz w:val="26"/>
          <w:szCs w:val="26"/>
        </w:rPr>
      </w:pPr>
      <w:r w:rsidRPr="00872271">
        <w:rPr>
          <w:sz w:val="26"/>
          <w:szCs w:val="26"/>
        </w:rPr>
        <w:t xml:space="preserve">FERC </w:t>
      </w:r>
      <w:r w:rsidRPr="00872271" w:rsidR="00EF40FF">
        <w:rPr>
          <w:sz w:val="26"/>
          <w:szCs w:val="26"/>
        </w:rPr>
        <w:t xml:space="preserve">Form No. 556 is available from </w:t>
      </w:r>
      <w:r w:rsidRPr="00847EA7" w:rsidR="00EF40FF">
        <w:rPr>
          <w:sz w:val="26"/>
          <w:szCs w:val="26"/>
        </w:rPr>
        <w:t>the Commission’s website (</w:t>
      </w:r>
      <w:hyperlink w:history="1" r:id="rId14">
        <w:r w:rsidRPr="00275D9A" w:rsidR="00651A8E">
          <w:rPr>
            <w:rStyle w:val="Hyperlink"/>
            <w:sz w:val="26"/>
            <w:szCs w:val="26"/>
          </w:rPr>
          <w:t>https://www.ferc.gov/industries-data/electric/general-information/electric-industry-forms</w:t>
        </w:r>
      </w:hyperlink>
      <w:r w:rsidRPr="00872271" w:rsidR="00EF40FF">
        <w:rPr>
          <w:sz w:val="26"/>
          <w:szCs w:val="26"/>
        </w:rPr>
        <w:t>)</w:t>
      </w:r>
      <w:r w:rsidR="00651A8E">
        <w:rPr>
          <w:sz w:val="26"/>
          <w:szCs w:val="26"/>
        </w:rPr>
        <w:t xml:space="preserve"> </w:t>
      </w:r>
      <w:r w:rsidRPr="00872271" w:rsidR="00EF40FF">
        <w:rPr>
          <w:sz w:val="26"/>
          <w:szCs w:val="26"/>
        </w:rPr>
        <w:t>as a standard form that can be downloaded</w:t>
      </w:r>
      <w:r w:rsidRPr="00872271" w:rsidR="00692BDC">
        <w:rPr>
          <w:sz w:val="26"/>
          <w:szCs w:val="26"/>
        </w:rPr>
        <w:t>;</w:t>
      </w:r>
      <w:r w:rsidRPr="00872271" w:rsidR="00EF40FF">
        <w:rPr>
          <w:sz w:val="26"/>
          <w:szCs w:val="26"/>
        </w:rPr>
        <w:t xml:space="preserve"> the expiration date for OMB approva</w:t>
      </w:r>
      <w:r w:rsidRPr="00847EA7" w:rsidR="00545B62">
        <w:rPr>
          <w:sz w:val="26"/>
          <w:szCs w:val="26"/>
        </w:rPr>
        <w:t>l is on the form/instructions.</w:t>
      </w:r>
      <w:r w:rsidRPr="009D525D" w:rsidR="00C722F7">
        <w:rPr>
          <w:sz w:val="26"/>
          <w:szCs w:val="26"/>
        </w:rPr>
        <w:t xml:space="preserve">  </w:t>
      </w:r>
    </w:p>
    <w:p w:rsidRPr="008232C3" w:rsidR="00545B62" w:rsidP="00EF40FF" w:rsidRDefault="00545B62" w14:paraId="65E1E3F6" w14:textId="77777777">
      <w:pPr>
        <w:widowControl/>
        <w:rPr>
          <w:sz w:val="26"/>
          <w:szCs w:val="26"/>
        </w:rPr>
      </w:pPr>
    </w:p>
    <w:p w:rsidRPr="008232C3" w:rsidR="00545B62" w:rsidP="00545B62" w:rsidRDefault="00545B62" w14:paraId="25F34609" w14:textId="20629E31">
      <w:pPr>
        <w:widowControl/>
        <w:rPr>
          <w:sz w:val="26"/>
          <w:szCs w:val="26"/>
        </w:rPr>
      </w:pPr>
      <w:r w:rsidRPr="008232C3">
        <w:rPr>
          <w:sz w:val="26"/>
          <w:szCs w:val="26"/>
        </w:rPr>
        <w:t xml:space="preserve">The OMB expiration dates are also posted on </w:t>
      </w:r>
      <w:hyperlink w:history="1" r:id="rId15">
        <w:r w:rsidRPr="00AE54BC" w:rsidR="002F3420">
          <w:rPr>
            <w:rStyle w:val="Hyperlink"/>
            <w:sz w:val="26"/>
            <w:szCs w:val="26"/>
          </w:rPr>
          <w:t>http://www.ferc.gov</w:t>
        </w:r>
      </w:hyperlink>
      <w:r w:rsidRPr="008232C3">
        <w:rPr>
          <w:sz w:val="26"/>
          <w:szCs w:val="26"/>
        </w:rPr>
        <w:t>.</w:t>
      </w:r>
    </w:p>
    <w:p w:rsidRPr="008232C3" w:rsidR="00EF40FF" w:rsidP="00EF40FF" w:rsidRDefault="00EF40FF" w14:paraId="00D28FCE" w14:textId="77777777">
      <w:pPr>
        <w:pStyle w:val="FERCparanumber"/>
        <w:numPr>
          <w:ilvl w:val="0"/>
          <w:numId w:val="0"/>
        </w:numPr>
        <w:rPr>
          <w:b/>
          <w:szCs w:val="26"/>
        </w:rPr>
      </w:pPr>
    </w:p>
    <w:p w:rsidRPr="008232C3" w:rsidR="00EF40FF" w:rsidP="00E138E1" w:rsidRDefault="00EF40FF" w14:paraId="28E37EB8" w14:textId="77777777">
      <w:pPr>
        <w:widowControl/>
        <w:numPr>
          <w:ilvl w:val="0"/>
          <w:numId w:val="7"/>
        </w:numPr>
        <w:ind w:hanging="720"/>
        <w:rPr>
          <w:b/>
          <w:sz w:val="26"/>
          <w:szCs w:val="26"/>
        </w:rPr>
      </w:pPr>
      <w:r w:rsidRPr="008232C3">
        <w:rPr>
          <w:b/>
          <w:sz w:val="26"/>
          <w:szCs w:val="26"/>
        </w:rPr>
        <w:t>EXCEPTIONS TO THE CERTIFICATION STATEMENT</w:t>
      </w:r>
    </w:p>
    <w:p w:rsidRPr="008232C3" w:rsidR="009D6B6D" w:rsidP="001D2EC1" w:rsidRDefault="009D6B6D" w14:paraId="3A812B1E" w14:textId="77777777">
      <w:pPr>
        <w:widowControl/>
        <w:ind w:left="720"/>
        <w:rPr>
          <w:b/>
          <w:sz w:val="26"/>
          <w:szCs w:val="26"/>
        </w:rPr>
      </w:pPr>
    </w:p>
    <w:p w:rsidRPr="004B2061" w:rsidR="00427B00" w:rsidP="0027460A" w:rsidRDefault="00545B62" w14:paraId="04CB0ED1" w14:textId="2A7109BC">
      <w:pPr>
        <w:widowControl/>
        <w:rPr>
          <w:b/>
          <w:strike/>
          <w:sz w:val="26"/>
          <w:szCs w:val="26"/>
        </w:rPr>
      </w:pPr>
      <w:r w:rsidRPr="008232C3">
        <w:rPr>
          <w:sz w:val="26"/>
          <w:szCs w:val="26"/>
        </w:rPr>
        <w:t>There are no exceptions.</w:t>
      </w:r>
    </w:p>
    <w:sectPr w:rsidRPr="004B2061" w:rsidR="00427B00" w:rsidSect="0002051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028B" w14:textId="77777777" w:rsidR="00737813" w:rsidRDefault="00737813" w:rsidP="009D6B6D">
      <w:r>
        <w:separator/>
      </w:r>
    </w:p>
  </w:endnote>
  <w:endnote w:type="continuationSeparator" w:id="0">
    <w:p w14:paraId="09583030" w14:textId="77777777" w:rsidR="00737813" w:rsidRDefault="00737813" w:rsidP="009D6B6D">
      <w:r>
        <w:continuationSeparator/>
      </w:r>
    </w:p>
  </w:endnote>
  <w:endnote w:type="continuationNotice" w:id="1">
    <w:p w14:paraId="26E6C712" w14:textId="77777777" w:rsidR="00737813" w:rsidRDefault="00737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3323" w14:textId="77777777" w:rsidR="00D642BB" w:rsidRDefault="00D64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A265" w14:textId="31A6A7CC" w:rsidR="00737813" w:rsidRDefault="0073781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14:paraId="00CEF22F" w14:textId="77777777" w:rsidR="00737813" w:rsidRDefault="00737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75C7" w14:textId="77777777" w:rsidR="00D642BB" w:rsidRDefault="00D6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B7AB" w14:textId="77777777" w:rsidR="00737813" w:rsidRDefault="00737813" w:rsidP="009D6B6D">
      <w:r>
        <w:separator/>
      </w:r>
    </w:p>
  </w:footnote>
  <w:footnote w:type="continuationSeparator" w:id="0">
    <w:p w14:paraId="0AE0C43F" w14:textId="77777777" w:rsidR="00737813" w:rsidRDefault="00737813" w:rsidP="009D6B6D">
      <w:r>
        <w:continuationSeparator/>
      </w:r>
    </w:p>
  </w:footnote>
  <w:footnote w:type="continuationNotice" w:id="1">
    <w:p w14:paraId="74BCA1A8" w14:textId="77777777" w:rsidR="00737813" w:rsidRDefault="00737813"/>
  </w:footnote>
  <w:footnote w:id="2">
    <w:p w14:paraId="626F4940" w14:textId="57E38C2A" w:rsidR="00737813" w:rsidRPr="002C1C61" w:rsidRDefault="00737813">
      <w:pPr>
        <w:pStyle w:val="FootnoteText"/>
        <w:rPr>
          <w:sz w:val="26"/>
          <w:szCs w:val="26"/>
        </w:rPr>
      </w:pPr>
      <w:r w:rsidRPr="00DA4D23">
        <w:rPr>
          <w:rStyle w:val="FootnoteReference"/>
          <w:sz w:val="26"/>
          <w:szCs w:val="26"/>
          <w:vertAlign w:val="superscript"/>
        </w:rPr>
        <w:footnoteRef/>
      </w:r>
      <w:r w:rsidRPr="008132E0">
        <w:rPr>
          <w:sz w:val="26"/>
          <w:szCs w:val="26"/>
        </w:rPr>
        <w:t xml:space="preserve"> The final rule is posted in FERC’s eLibrary at </w:t>
      </w:r>
      <w:hyperlink r:id="rId1" w:history="1">
        <w:r w:rsidRPr="002C1C61">
          <w:rPr>
            <w:rStyle w:val="Hyperlink"/>
            <w:sz w:val="26"/>
            <w:szCs w:val="26"/>
          </w:rPr>
          <w:t>https://elibrary.ferc.gov/eLibrary/filedownload?fileid=15681891</w:t>
        </w:r>
      </w:hyperlink>
      <w:r w:rsidRPr="002C1C61">
        <w:rPr>
          <w:sz w:val="26"/>
          <w:szCs w:val="26"/>
        </w:rPr>
        <w:t xml:space="preserve">. </w:t>
      </w:r>
      <w:bookmarkStart w:id="0" w:name="_Hlk61962668"/>
      <w:r w:rsidRPr="002C1C61">
        <w:rPr>
          <w:sz w:val="26"/>
          <w:szCs w:val="26"/>
        </w:rPr>
        <w:t xml:space="preserve">The final rule published in the Federal Register on </w:t>
      </w:r>
      <w:r w:rsidR="002C1C61" w:rsidRPr="002C1C61">
        <w:rPr>
          <w:sz w:val="26"/>
          <w:szCs w:val="26"/>
        </w:rPr>
        <w:t xml:space="preserve">2/4/2021 </w:t>
      </w:r>
      <w:r w:rsidRPr="002C1C61">
        <w:rPr>
          <w:sz w:val="26"/>
          <w:szCs w:val="26"/>
        </w:rPr>
        <w:t>(86FR</w:t>
      </w:r>
      <w:r w:rsidR="002C1C61" w:rsidRPr="002C1C61">
        <w:rPr>
          <w:sz w:val="26"/>
          <w:szCs w:val="26"/>
        </w:rPr>
        <w:t>8133</w:t>
      </w:r>
      <w:r w:rsidRPr="002C1C61">
        <w:rPr>
          <w:sz w:val="26"/>
          <w:szCs w:val="26"/>
        </w:rPr>
        <w:t>).</w:t>
      </w:r>
    </w:p>
    <w:bookmarkEnd w:id="0"/>
  </w:footnote>
  <w:footnote w:id="3">
    <w:p w14:paraId="497785D8" w14:textId="675C93E6" w:rsidR="00737813" w:rsidRPr="00254570" w:rsidRDefault="00737813">
      <w:pPr>
        <w:pStyle w:val="FootnoteText"/>
        <w:rPr>
          <w:sz w:val="26"/>
          <w:szCs w:val="26"/>
        </w:rPr>
      </w:pPr>
      <w:r w:rsidRPr="002C1C61">
        <w:rPr>
          <w:rStyle w:val="FootnoteReference"/>
          <w:sz w:val="26"/>
          <w:szCs w:val="26"/>
          <w:vertAlign w:val="superscript"/>
        </w:rPr>
        <w:footnoteRef/>
      </w:r>
      <w:r w:rsidRPr="002C1C61">
        <w:rPr>
          <w:sz w:val="26"/>
          <w:szCs w:val="26"/>
          <w:vertAlign w:val="superscript"/>
        </w:rPr>
        <w:t xml:space="preserve"> </w:t>
      </w:r>
      <w:r w:rsidRPr="002C1C61">
        <w:rPr>
          <w:sz w:val="26"/>
          <w:szCs w:val="26"/>
        </w:rPr>
        <w:t>OMB issued its decision on ICR 202011-1902-005 for FERC-55</w:t>
      </w:r>
      <w:r w:rsidRPr="00254570">
        <w:rPr>
          <w:sz w:val="26"/>
          <w:szCs w:val="26"/>
        </w:rPr>
        <w:t>6A on 1/5/2021.</w:t>
      </w:r>
    </w:p>
  </w:footnote>
  <w:footnote w:id="4">
    <w:p w14:paraId="7F269FD1" w14:textId="2C63AB1F" w:rsidR="00737813" w:rsidRPr="00880643" w:rsidRDefault="00737813">
      <w:pPr>
        <w:pStyle w:val="FootnoteText"/>
        <w:rPr>
          <w:sz w:val="26"/>
          <w:szCs w:val="26"/>
        </w:rPr>
      </w:pPr>
      <w:r w:rsidRPr="00880643">
        <w:rPr>
          <w:rStyle w:val="FootnoteReference"/>
          <w:sz w:val="26"/>
          <w:szCs w:val="26"/>
          <w:vertAlign w:val="superscript"/>
        </w:rPr>
        <w:footnoteRef/>
      </w:r>
      <w:r w:rsidRPr="00880643">
        <w:rPr>
          <w:sz w:val="26"/>
          <w:szCs w:val="26"/>
        </w:rPr>
        <w:t xml:space="preserve"> 16 U.S.C. 796(17)-(22), 824a-3.</w:t>
      </w:r>
    </w:p>
  </w:footnote>
  <w:footnote w:id="5">
    <w:p w14:paraId="1A3EC858" w14:textId="74FCA67B" w:rsidR="00737813" w:rsidRDefault="00737813" w:rsidP="00854BCA">
      <w:r w:rsidRPr="00854BCA">
        <w:rPr>
          <w:rStyle w:val="FootnoteReference"/>
          <w:vertAlign w:val="superscript"/>
        </w:rPr>
        <w:footnoteRef/>
      </w:r>
      <w:r>
        <w:t xml:space="preserve"> </w:t>
      </w:r>
      <w:r w:rsidRPr="00F133B5">
        <w:rPr>
          <w:sz w:val="26"/>
          <w:szCs w:val="26"/>
        </w:rPr>
        <w:t xml:space="preserve">Since FERC may revoke the </w:t>
      </w:r>
      <w:r>
        <w:rPr>
          <w:sz w:val="26"/>
          <w:szCs w:val="26"/>
        </w:rPr>
        <w:t>QF</w:t>
      </w:r>
      <w:r w:rsidRPr="00F133B5">
        <w:rPr>
          <w:sz w:val="26"/>
          <w:szCs w:val="26"/>
        </w:rPr>
        <w:t xml:space="preserve"> status of a small power production or cogeneration facility if the facility fails to comply with any of the 18 </w:t>
      </w:r>
      <w:r w:rsidRPr="004E2621">
        <w:rPr>
          <w:sz w:val="26"/>
          <w:szCs w:val="26"/>
        </w:rPr>
        <w:t xml:space="preserve">CFR </w:t>
      </w:r>
      <w:r w:rsidRPr="00F133B5">
        <w:rPr>
          <w:sz w:val="26"/>
          <w:szCs w:val="26"/>
        </w:rPr>
        <w:t xml:space="preserve">Part 292 criteria, private financial lenders to small power production and cogeneration power facilities occasionally require small power producers and cogenerators to follow 18 </w:t>
      </w:r>
      <w:r w:rsidRPr="004E2621">
        <w:rPr>
          <w:sz w:val="26"/>
          <w:szCs w:val="26"/>
        </w:rPr>
        <w:t xml:space="preserve">CFR </w:t>
      </w:r>
      <w:r w:rsidRPr="00F133B5">
        <w:rPr>
          <w:sz w:val="26"/>
          <w:szCs w:val="26"/>
        </w:rPr>
        <w:t>292.207(b) procedures (certification by FERC as opposed to self-certification) in order to reduce the risk of status revocation.</w:t>
      </w:r>
    </w:p>
  </w:footnote>
  <w:footnote w:id="6">
    <w:p w14:paraId="0DA98604" w14:textId="77777777" w:rsidR="00737813" w:rsidRPr="00A5002D" w:rsidRDefault="00737813" w:rsidP="009D6B6D">
      <w:pPr>
        <w:pStyle w:val="FootnoteText"/>
        <w:rPr>
          <w:sz w:val="26"/>
          <w:szCs w:val="26"/>
        </w:rPr>
      </w:pPr>
      <w:r w:rsidRPr="00880643">
        <w:rPr>
          <w:rStyle w:val="FootnoteReference"/>
          <w:sz w:val="26"/>
          <w:szCs w:val="26"/>
          <w:vertAlign w:val="superscript"/>
        </w:rPr>
        <w:footnoteRef/>
      </w:r>
      <w:r w:rsidRPr="00880643">
        <w:rPr>
          <w:sz w:val="26"/>
          <w:szCs w:val="26"/>
        </w:rPr>
        <w:t xml:space="preserve"> </w:t>
      </w:r>
      <w:r w:rsidRPr="00A5002D">
        <w:rPr>
          <w:i/>
          <w:sz w:val="26"/>
          <w:szCs w:val="26"/>
        </w:rPr>
        <w:t>Electronic Filing of Documents</w:t>
      </w:r>
      <w:r w:rsidRPr="00A5002D">
        <w:rPr>
          <w:sz w:val="26"/>
          <w:szCs w:val="26"/>
        </w:rPr>
        <w:t>, Order No. 619, 65 FR 57088 (Sept. 21, 2000), FERC Stats. &amp; Regs. ¶ 31,107 (2000).</w:t>
      </w:r>
    </w:p>
  </w:footnote>
  <w:footnote w:id="7">
    <w:p w14:paraId="11ED06FF" w14:textId="77777777" w:rsidR="00737813" w:rsidRPr="00432CA4" w:rsidRDefault="00737813" w:rsidP="004441C5">
      <w:pPr>
        <w:pStyle w:val="FootnoteText"/>
        <w:rPr>
          <w:sz w:val="26"/>
          <w:szCs w:val="26"/>
        </w:rPr>
      </w:pPr>
      <w:r w:rsidRPr="00880643">
        <w:rPr>
          <w:rStyle w:val="FootnoteReference"/>
          <w:sz w:val="26"/>
          <w:szCs w:val="26"/>
          <w:vertAlign w:val="superscript"/>
        </w:rPr>
        <w:footnoteRef/>
      </w:r>
      <w:r w:rsidRPr="00AE54BC">
        <w:rPr>
          <w:sz w:val="26"/>
          <w:szCs w:val="26"/>
        </w:rPr>
        <w:t xml:space="preserve"> </w:t>
      </w:r>
      <w:r w:rsidRPr="00A5002D">
        <w:rPr>
          <w:sz w:val="26"/>
          <w:szCs w:val="26"/>
        </w:rPr>
        <w:t xml:space="preserve">The </w:t>
      </w:r>
      <w:r w:rsidRPr="0008758D">
        <w:rPr>
          <w:sz w:val="26"/>
          <w:szCs w:val="26"/>
        </w:rPr>
        <w:t>frequently asked questions</w:t>
      </w:r>
      <w:r w:rsidRPr="0008758D" w:rsidDel="0008758D">
        <w:rPr>
          <w:sz w:val="26"/>
          <w:szCs w:val="26"/>
        </w:rPr>
        <w:t xml:space="preserve"> </w:t>
      </w:r>
      <w:r w:rsidRPr="00A5002D">
        <w:rPr>
          <w:sz w:val="26"/>
          <w:szCs w:val="26"/>
        </w:rPr>
        <w:t>are posted at</w:t>
      </w:r>
      <w:r w:rsidRPr="00982F61">
        <w:rPr>
          <w:rStyle w:val="Hyperlink"/>
          <w:sz w:val="26"/>
          <w:szCs w:val="26"/>
          <w:u w:val="none"/>
        </w:rPr>
        <w:t xml:space="preserve"> </w:t>
      </w:r>
      <w:r w:rsidRPr="00A5002D">
        <w:rPr>
          <w:rStyle w:val="Hyperlink"/>
          <w:sz w:val="26"/>
          <w:szCs w:val="26"/>
        </w:rPr>
        <w:t>https://www.ferc.gov/about/what-ferc/frequently-asked-questions-faqs/qualifying-facilities-qf-faq</w:t>
      </w:r>
      <w:r w:rsidRPr="00A5002D">
        <w:rPr>
          <w:sz w:val="26"/>
          <w:szCs w:val="26"/>
        </w:rPr>
        <w:t xml:space="preserve">. </w:t>
      </w:r>
    </w:p>
  </w:footnote>
  <w:footnote w:id="8">
    <w:p w14:paraId="1A73EFDB" w14:textId="554C5E45" w:rsidR="00737813" w:rsidRPr="00AE54BC" w:rsidRDefault="00737813" w:rsidP="00E41022">
      <w:pPr>
        <w:pStyle w:val="FootnoteText"/>
        <w:rPr>
          <w:sz w:val="26"/>
          <w:szCs w:val="26"/>
        </w:rPr>
      </w:pPr>
      <w:r w:rsidRPr="00AE54BC">
        <w:rPr>
          <w:rStyle w:val="FootnoteReference"/>
          <w:sz w:val="26"/>
          <w:szCs w:val="26"/>
          <w:vertAlign w:val="superscript"/>
        </w:rPr>
        <w:footnoteRef/>
      </w:r>
      <w:r w:rsidRPr="00AE54BC">
        <w:rPr>
          <w:sz w:val="26"/>
          <w:szCs w:val="26"/>
        </w:rPr>
        <w:t xml:space="preserve"> The estimates </w:t>
      </w:r>
      <w:r>
        <w:rPr>
          <w:sz w:val="26"/>
          <w:szCs w:val="26"/>
        </w:rPr>
        <w:t xml:space="preserve">in this table are </w:t>
      </w:r>
      <w:r w:rsidRPr="00AE54BC">
        <w:rPr>
          <w:sz w:val="26"/>
          <w:szCs w:val="26"/>
        </w:rPr>
        <w:t xml:space="preserve">for the </w:t>
      </w:r>
      <w:r>
        <w:rPr>
          <w:sz w:val="26"/>
          <w:szCs w:val="26"/>
        </w:rPr>
        <w:t>FERC</w:t>
      </w:r>
      <w:r w:rsidR="00544AA3">
        <w:rPr>
          <w:sz w:val="26"/>
          <w:szCs w:val="26"/>
        </w:rPr>
        <w:t xml:space="preserve"> Form No.556</w:t>
      </w:r>
      <w:r>
        <w:rPr>
          <w:sz w:val="26"/>
          <w:szCs w:val="26"/>
        </w:rPr>
        <w:t xml:space="preserve"> (listed under </w:t>
      </w:r>
      <w:r w:rsidRPr="00AE54BC">
        <w:rPr>
          <w:sz w:val="26"/>
          <w:szCs w:val="26"/>
        </w:rPr>
        <w:t>FERC-556A</w:t>
      </w:r>
      <w:r>
        <w:rPr>
          <w:sz w:val="26"/>
          <w:szCs w:val="26"/>
        </w:rPr>
        <w:t xml:space="preserve"> for the NOPR in RM21-2 and RM20-20)</w:t>
      </w:r>
      <w:r w:rsidRPr="00AE54BC">
        <w:rPr>
          <w:sz w:val="26"/>
          <w:szCs w:val="26"/>
        </w:rPr>
        <w:t xml:space="preserve">.  This table only reflects cogeneration facilities because small power production facilities will not be affected by the changes in the </w:t>
      </w:r>
      <w:r>
        <w:rPr>
          <w:sz w:val="26"/>
          <w:szCs w:val="26"/>
        </w:rPr>
        <w:t>final rule</w:t>
      </w:r>
      <w:r w:rsidRPr="00AE54BC">
        <w:rPr>
          <w:sz w:val="26"/>
          <w:szCs w:val="26"/>
        </w:rPr>
        <w:t xml:space="preserve">.  Commission staff believes that the industry is similarly situated to the Commission in terms of wages and benefits.  Therefore, cost estimates are based on FERC’s 2020 average hourly wage (and benefits) of $83.00/hour.  </w:t>
      </w:r>
      <w:r w:rsidRPr="00254570">
        <w:rPr>
          <w:sz w:val="26"/>
          <w:szCs w:val="26"/>
        </w:rPr>
        <w:t xml:space="preserve">(The </w:t>
      </w:r>
      <w:r w:rsidRPr="00F77F46">
        <w:rPr>
          <w:sz w:val="26"/>
          <w:szCs w:val="26"/>
        </w:rPr>
        <w:t xml:space="preserve">Form No. 556 </w:t>
      </w:r>
      <w:r w:rsidRPr="00254570">
        <w:rPr>
          <w:sz w:val="26"/>
          <w:szCs w:val="26"/>
        </w:rPr>
        <w:t>submittal to and approval of OMB in 2019 was based on FERC’s 2018 average annual wage hourly rate of $79.00/hour.  Because the change from the $79.00 hourly rate to the current $83.00 hourly rate was not due to the final rule, this chart does not depict this increase.)</w:t>
      </w:r>
    </w:p>
  </w:footnote>
  <w:footnote w:id="9">
    <w:p w14:paraId="4AFBA8B8" w14:textId="04917F18" w:rsidR="006F044A" w:rsidRPr="00842E7A" w:rsidRDefault="006F044A">
      <w:pPr>
        <w:pStyle w:val="FootnoteText"/>
        <w:rPr>
          <w:sz w:val="26"/>
          <w:szCs w:val="26"/>
        </w:rPr>
      </w:pPr>
      <w:r w:rsidRPr="00842E7A">
        <w:rPr>
          <w:rStyle w:val="FootnoteReference"/>
          <w:sz w:val="26"/>
          <w:szCs w:val="26"/>
          <w:vertAlign w:val="superscript"/>
        </w:rPr>
        <w:footnoteRef/>
      </w:r>
      <w:r w:rsidRPr="00842E7A">
        <w:rPr>
          <w:sz w:val="26"/>
          <w:szCs w:val="26"/>
          <w:vertAlign w:val="superscript"/>
        </w:rPr>
        <w:t xml:space="preserve"> </w:t>
      </w:r>
      <w:r w:rsidRPr="00842E7A">
        <w:rPr>
          <w:sz w:val="26"/>
          <w:szCs w:val="26"/>
        </w:rPr>
        <w:t>The most recent supplemental statement for Form No. 556 prior to Order 872 was dated 5-6-19 and listed 1.5 hours for self-certs for cogens, as did the 2016 supplemental statement.  1.5 hours was also used in Order No. 872 and its rehearing.</w:t>
      </w:r>
    </w:p>
  </w:footnote>
  <w:footnote w:id="10">
    <w:p w14:paraId="1179AE59" w14:textId="0F73F0C5" w:rsidR="00737813" w:rsidRPr="00AE54BC" w:rsidRDefault="00737813" w:rsidP="00E41022">
      <w:pPr>
        <w:pStyle w:val="FootnoteText"/>
        <w:rPr>
          <w:sz w:val="26"/>
          <w:szCs w:val="26"/>
        </w:rPr>
      </w:pPr>
      <w:r w:rsidRPr="00AE54BC">
        <w:rPr>
          <w:rStyle w:val="FootnoteReference"/>
          <w:sz w:val="26"/>
          <w:szCs w:val="26"/>
          <w:vertAlign w:val="superscript"/>
        </w:rPr>
        <w:footnoteRef/>
      </w:r>
      <w:r w:rsidRPr="00AE54BC">
        <w:rPr>
          <w:sz w:val="26"/>
          <w:szCs w:val="26"/>
        </w:rPr>
        <w:t xml:space="preserve"> Such facilities are not required to file but have the choice whether to do so.</w:t>
      </w:r>
    </w:p>
  </w:footnote>
  <w:footnote w:id="11">
    <w:p w14:paraId="1BF0DA3F" w14:textId="6DC96D3B" w:rsidR="00737813" w:rsidRDefault="00737813">
      <w:pPr>
        <w:pStyle w:val="FootnoteText"/>
      </w:pPr>
      <w:r w:rsidRPr="00F71F3B">
        <w:rPr>
          <w:rStyle w:val="FootnoteReference"/>
          <w:sz w:val="26"/>
          <w:szCs w:val="26"/>
          <w:vertAlign w:val="superscript"/>
        </w:rPr>
        <w:footnoteRef/>
      </w:r>
      <w:r>
        <w:t xml:space="preserve"> </w:t>
      </w:r>
      <w:r w:rsidRPr="00AE54BC">
        <w:rPr>
          <w:sz w:val="26"/>
          <w:szCs w:val="26"/>
        </w:rPr>
        <w:t>Bloom Energy has</w:t>
      </w:r>
      <w:r w:rsidRPr="00B54827">
        <w:rPr>
          <w:sz w:val="26"/>
          <w:szCs w:val="26"/>
        </w:rPr>
        <w:t xml:space="preserve"> stated they have 600 facilities, with an average size of 0.6</w:t>
      </w:r>
      <w:r>
        <w:rPr>
          <w:sz w:val="26"/>
          <w:szCs w:val="26"/>
        </w:rPr>
        <w:t xml:space="preserve"> </w:t>
      </w:r>
      <w:r w:rsidRPr="00B54827">
        <w:rPr>
          <w:sz w:val="26"/>
          <w:szCs w:val="26"/>
        </w:rPr>
        <w:t xml:space="preserve">MW, </w:t>
      </w:r>
      <w:r w:rsidRPr="00B54827">
        <w:rPr>
          <w:i/>
          <w:iCs/>
          <w:sz w:val="26"/>
          <w:szCs w:val="26"/>
        </w:rPr>
        <w:t xml:space="preserve">see </w:t>
      </w:r>
      <w:r w:rsidRPr="00B54827">
        <w:rPr>
          <w:sz w:val="26"/>
          <w:szCs w:val="26"/>
        </w:rPr>
        <w:t xml:space="preserve">Bloom Energy Petition at 14, which, if they all were in fact to file, would result in as many as 600 self-certifications of below 1 MW facilities.  The Commission accordingly </w:t>
      </w:r>
      <w:r w:rsidR="00544AA3">
        <w:rPr>
          <w:sz w:val="26"/>
          <w:szCs w:val="26"/>
        </w:rPr>
        <w:t>has</w:t>
      </w:r>
      <w:r w:rsidR="00544AA3" w:rsidRPr="00B54827">
        <w:rPr>
          <w:sz w:val="26"/>
          <w:szCs w:val="26"/>
        </w:rPr>
        <w:t xml:space="preserve"> adopt</w:t>
      </w:r>
      <w:r w:rsidR="00544AA3">
        <w:rPr>
          <w:sz w:val="26"/>
          <w:szCs w:val="26"/>
        </w:rPr>
        <w:t>ed</w:t>
      </w:r>
      <w:r w:rsidRPr="00B54827">
        <w:rPr>
          <w:sz w:val="26"/>
          <w:szCs w:val="26"/>
        </w:rPr>
        <w:t xml:space="preserve"> a conservative approach and </w:t>
      </w:r>
      <w:r w:rsidR="00544AA3" w:rsidRPr="00B54827">
        <w:rPr>
          <w:sz w:val="26"/>
          <w:szCs w:val="26"/>
        </w:rPr>
        <w:t>estimate</w:t>
      </w:r>
      <w:r w:rsidR="00544AA3">
        <w:rPr>
          <w:sz w:val="26"/>
          <w:szCs w:val="26"/>
        </w:rPr>
        <w:t>d</w:t>
      </w:r>
      <w:r w:rsidRPr="00B54827">
        <w:rPr>
          <w:sz w:val="26"/>
          <w:szCs w:val="26"/>
        </w:rPr>
        <w:t xml:space="preserve"> 600 such responses over the course of a year, which is especially conservative given that the Commission’s regulations do not require facilities </w:t>
      </w:r>
      <w:r>
        <w:rPr>
          <w:sz w:val="26"/>
          <w:szCs w:val="26"/>
        </w:rPr>
        <w:t xml:space="preserve">less than </w:t>
      </w:r>
      <w:r w:rsidRPr="00B54827">
        <w:rPr>
          <w:sz w:val="26"/>
          <w:szCs w:val="26"/>
        </w:rPr>
        <w:t>1 MW to submit self-certifications.</w:t>
      </w:r>
    </w:p>
  </w:footnote>
  <w:footnote w:id="12">
    <w:p w14:paraId="4D90EA38" w14:textId="6A3997B2" w:rsidR="00737813" w:rsidRPr="00D20C69" w:rsidRDefault="00737813" w:rsidP="00E177FB">
      <w:pPr>
        <w:pStyle w:val="FootnoteText"/>
        <w:rPr>
          <w:sz w:val="26"/>
          <w:szCs w:val="26"/>
        </w:rPr>
      </w:pPr>
      <w:r w:rsidRPr="00880643">
        <w:rPr>
          <w:rStyle w:val="FootnoteReference"/>
          <w:sz w:val="26"/>
          <w:szCs w:val="26"/>
          <w:vertAlign w:val="superscript"/>
        </w:rPr>
        <w:footnoteRef/>
      </w:r>
      <w:r w:rsidRPr="00AE54BC">
        <w:rPr>
          <w:sz w:val="26"/>
          <w:szCs w:val="26"/>
        </w:rPr>
        <w:t xml:space="preserve"> </w:t>
      </w:r>
      <w:r w:rsidRPr="00A5002D">
        <w:rPr>
          <w:sz w:val="26"/>
          <w:szCs w:val="26"/>
        </w:rPr>
        <w:t xml:space="preserve">FERC’s 2020 average salary plus benefits for one </w:t>
      </w:r>
      <w:r w:rsidRPr="00870BDB">
        <w:rPr>
          <w:sz w:val="26"/>
          <w:szCs w:val="26"/>
        </w:rPr>
        <w:t>FTE (full-time equivalent) is $172,329 per year ($83</w:t>
      </w:r>
      <w:r>
        <w:rPr>
          <w:sz w:val="26"/>
          <w:szCs w:val="26"/>
        </w:rPr>
        <w:t>.00/</w:t>
      </w:r>
      <w:r w:rsidRPr="00870BDB">
        <w:rPr>
          <w:sz w:val="26"/>
          <w:szCs w:val="26"/>
        </w:rPr>
        <w:t>hour)</w:t>
      </w:r>
      <w:r w:rsidRPr="00D20C69">
        <w:rPr>
          <w:sz w:val="26"/>
          <w:szCs w:val="26"/>
        </w:rPr>
        <w:t>.</w:t>
      </w:r>
      <w:r w:rsidRPr="00D20C69" w:rsidDel="00A766ED">
        <w:rPr>
          <w:sz w:val="26"/>
          <w:szCs w:val="26"/>
        </w:rPr>
        <w:t xml:space="preserve"> </w:t>
      </w:r>
    </w:p>
  </w:footnote>
  <w:footnote w:id="13">
    <w:p w14:paraId="3383C36C" w14:textId="06960391" w:rsidR="00737813" w:rsidRPr="00870BDB" w:rsidRDefault="00737813">
      <w:pPr>
        <w:pStyle w:val="FootnoteText"/>
        <w:rPr>
          <w:sz w:val="26"/>
          <w:szCs w:val="26"/>
        </w:rPr>
      </w:pPr>
      <w:r w:rsidRPr="00880643">
        <w:rPr>
          <w:rStyle w:val="FootnoteReference"/>
          <w:sz w:val="26"/>
          <w:szCs w:val="26"/>
          <w:vertAlign w:val="superscript"/>
        </w:rPr>
        <w:footnoteRef/>
      </w:r>
      <w:r w:rsidRPr="00AE54BC">
        <w:rPr>
          <w:sz w:val="26"/>
          <w:szCs w:val="26"/>
        </w:rPr>
        <w:t xml:space="preserve"> </w:t>
      </w:r>
      <w:r w:rsidRPr="00A5002D">
        <w:rPr>
          <w:sz w:val="26"/>
          <w:szCs w:val="26"/>
        </w:rPr>
        <w:t>This estimate is based upon FERC’s 2020 estimated average annual PRA Administrative Cost of $6,475 for each collection.</w:t>
      </w:r>
    </w:p>
  </w:footnote>
  <w:footnote w:id="14">
    <w:p w14:paraId="5BA14AF2" w14:textId="001DD1EE" w:rsidR="00737813" w:rsidRPr="00D20C69" w:rsidRDefault="00737813">
      <w:pPr>
        <w:pStyle w:val="FootnoteText"/>
        <w:rPr>
          <w:sz w:val="26"/>
          <w:szCs w:val="26"/>
        </w:rPr>
      </w:pPr>
      <w:r w:rsidRPr="00880643">
        <w:rPr>
          <w:rStyle w:val="FootnoteReference"/>
          <w:sz w:val="26"/>
          <w:szCs w:val="26"/>
          <w:vertAlign w:val="superscript"/>
        </w:rPr>
        <w:footnoteRef/>
      </w:r>
      <w:r w:rsidRPr="00880643">
        <w:rPr>
          <w:sz w:val="26"/>
          <w:szCs w:val="26"/>
        </w:rPr>
        <w:t xml:space="preserve"> The existing FERC-556 has an annual estimate </w:t>
      </w:r>
      <w:r w:rsidRPr="00A5002D">
        <w:rPr>
          <w:sz w:val="26"/>
          <w:szCs w:val="26"/>
        </w:rPr>
        <w:t xml:space="preserve">of </w:t>
      </w:r>
      <w:r>
        <w:rPr>
          <w:sz w:val="26"/>
          <w:szCs w:val="26"/>
        </w:rPr>
        <w:t>three</w:t>
      </w:r>
      <w:r w:rsidRPr="00A5002D">
        <w:rPr>
          <w:sz w:val="26"/>
          <w:szCs w:val="26"/>
        </w:rPr>
        <w:t xml:space="preserve"> </w:t>
      </w:r>
      <w:r>
        <w:rPr>
          <w:sz w:val="26"/>
          <w:szCs w:val="26"/>
        </w:rPr>
        <w:t xml:space="preserve">(3) </w:t>
      </w:r>
      <w:r w:rsidRPr="00A5002D">
        <w:rPr>
          <w:sz w:val="26"/>
          <w:szCs w:val="26"/>
        </w:rPr>
        <w:t>FERC FTEs</w:t>
      </w:r>
      <w:r>
        <w:rPr>
          <w:sz w:val="26"/>
          <w:szCs w:val="26"/>
        </w:rPr>
        <w:t xml:space="preserve"> (one of which was added </w:t>
      </w:r>
      <w:r w:rsidRPr="00A5002D">
        <w:rPr>
          <w:sz w:val="26"/>
          <w:szCs w:val="26"/>
        </w:rPr>
        <w:t xml:space="preserve">due to the </w:t>
      </w:r>
      <w:r>
        <w:rPr>
          <w:sz w:val="26"/>
          <w:szCs w:val="26"/>
        </w:rPr>
        <w:t>f</w:t>
      </w:r>
      <w:r w:rsidRPr="00A5002D">
        <w:rPr>
          <w:sz w:val="26"/>
          <w:szCs w:val="26"/>
        </w:rPr>
        <w:t xml:space="preserve">inal </w:t>
      </w:r>
      <w:r>
        <w:rPr>
          <w:sz w:val="26"/>
          <w:szCs w:val="26"/>
        </w:rPr>
        <w:t>r</w:t>
      </w:r>
      <w:r w:rsidRPr="00A5002D">
        <w:rPr>
          <w:sz w:val="26"/>
          <w:szCs w:val="26"/>
        </w:rPr>
        <w:t>ule in Docket Nos. RM19-15 and AD16-16</w:t>
      </w:r>
      <w:r>
        <w:rPr>
          <w:sz w:val="26"/>
          <w:szCs w:val="26"/>
        </w:rPr>
        <w:t>)</w:t>
      </w:r>
      <w:r w:rsidRPr="00870BDB">
        <w:rPr>
          <w:sz w:val="26"/>
          <w:szCs w:val="26"/>
        </w:rPr>
        <w:t>.</w:t>
      </w:r>
      <w:r>
        <w:rPr>
          <w:sz w:val="26"/>
          <w:szCs w:val="26"/>
        </w:rPr>
        <w:t xml:space="preserve">  The changes here due to the final rule in Docket Nos. RM21-2 and RM20-20 would add one (1) more FERC FTE, </w:t>
      </w:r>
      <w:r w:rsidRPr="00A5002D">
        <w:rPr>
          <w:sz w:val="26"/>
          <w:szCs w:val="26"/>
        </w:rPr>
        <w:t xml:space="preserve">giving a new total of </w:t>
      </w:r>
      <w:r>
        <w:rPr>
          <w:sz w:val="26"/>
          <w:szCs w:val="26"/>
        </w:rPr>
        <w:t>four (4</w:t>
      </w:r>
      <w:r w:rsidRPr="00A5002D">
        <w:rPr>
          <w:sz w:val="26"/>
          <w:szCs w:val="26"/>
        </w:rPr>
        <w:t>) FERC FTEs annually to analyze and process</w:t>
      </w:r>
      <w:r w:rsidRPr="00870BDB">
        <w:rPr>
          <w:sz w:val="26"/>
          <w:szCs w:val="26"/>
        </w:rPr>
        <w:t xml:space="preserve"> the filings</w:t>
      </w:r>
      <w:r>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28F9" w14:textId="77777777" w:rsidR="00D642BB" w:rsidRDefault="00D64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34F9" w14:textId="7892173F" w:rsidR="00737813" w:rsidRDefault="00737813" w:rsidP="003B475D">
    <w:pPr>
      <w:pStyle w:val="Header"/>
    </w:pPr>
    <w:r w:rsidRPr="00B74468">
      <w:t>FERC</w:t>
    </w:r>
    <w:r w:rsidR="008E6D05">
      <w:t xml:space="preserve"> Form No. </w:t>
    </w:r>
    <w:r w:rsidRPr="00CE77AA">
      <w:t>556 (OMB Control No. 1902-0</w:t>
    </w:r>
    <w:r>
      <w:t>075</w:t>
    </w:r>
    <w:r w:rsidRPr="00CE77AA">
      <w:t>)</w:t>
    </w:r>
  </w:p>
  <w:p w14:paraId="7017FCFC" w14:textId="7B3ABA92" w:rsidR="00737813" w:rsidRDefault="00737813" w:rsidP="00254570">
    <w:pPr>
      <w:pStyle w:val="Header"/>
      <w:tabs>
        <w:tab w:val="clear" w:pos="9360"/>
        <w:tab w:val="left" w:pos="7397"/>
      </w:tabs>
    </w:pPr>
    <w:r>
      <w:t xml:space="preserve">Final Rule </w:t>
    </w:r>
    <w:r w:rsidRPr="00B97B58">
      <w:t>(</w:t>
    </w:r>
    <w:r w:rsidRPr="00982F61">
      <w:t>issued 12</w:t>
    </w:r>
    <w:r>
      <w:t>/17/2020)</w:t>
    </w:r>
    <w:r w:rsidRPr="003064A7">
      <w:t xml:space="preserve"> </w:t>
    </w:r>
    <w:r w:rsidRPr="0098462E">
      <w:t>in</w:t>
    </w:r>
    <w:r>
      <w:t xml:space="preserve"> </w:t>
    </w:r>
    <w:bookmarkStart w:id="7" w:name="_Hlk31721277"/>
    <w:r>
      <w:t xml:space="preserve">Docket Nos. </w:t>
    </w:r>
    <w:bookmarkStart w:id="8" w:name="_Hlk53746124"/>
    <w:r>
      <w:t>RM</w:t>
    </w:r>
    <w:bookmarkEnd w:id="7"/>
    <w:r>
      <w:t>21-2 and RM20-20</w:t>
    </w:r>
    <w:bookmarkEnd w:id="8"/>
  </w:p>
  <w:p w14:paraId="63514927" w14:textId="29084D47" w:rsidR="00737813" w:rsidRDefault="00737813" w:rsidP="003B475D">
    <w:pPr>
      <w:pStyle w:val="Header"/>
    </w:pPr>
    <w:r w:rsidRPr="008B09A1">
      <w:t xml:space="preserve">RIN: </w:t>
    </w:r>
    <w:r w:rsidRPr="00A826EA">
      <w:t>1902-AF74</w:t>
    </w:r>
  </w:p>
  <w:p w14:paraId="407055E1" w14:textId="77777777" w:rsidR="00737813" w:rsidRDefault="00737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074F" w14:textId="77777777" w:rsidR="00737813" w:rsidRDefault="00737813">
    <w:pPr>
      <w:pStyle w:val="Header"/>
    </w:pPr>
    <w:r w:rsidRPr="00DF0A88">
      <w:rPr>
        <w:highlight w:val="yellow"/>
      </w:rPr>
      <w:t>draft 3/5/2019</w:t>
    </w:r>
  </w:p>
  <w:p w14:paraId="64E95294" w14:textId="77777777" w:rsidR="00737813" w:rsidRDefault="00737813">
    <w:pPr>
      <w:pStyle w:val="Header"/>
    </w:pPr>
    <w:r w:rsidRPr="00684722">
      <w:rPr>
        <w:highlight w:val="cyan"/>
      </w:rPr>
      <w:t>FERC Form 556</w:t>
    </w:r>
    <w:r>
      <w:rPr>
        <w:highlight w:val="cyan"/>
      </w:rPr>
      <w:t>A</w:t>
    </w:r>
    <w:r w:rsidRPr="00684722">
      <w:rPr>
        <w:highlight w:val="cyan"/>
      </w:rPr>
      <w:t xml:space="preserve"> (OMB Control No. </w:t>
    </w:r>
    <w:r>
      <w:rPr>
        <w:highlight w:val="cyan"/>
      </w:rPr>
      <w:t>TBD</w:t>
    </w:r>
    <w:r w:rsidRPr="00684722">
      <w:rPr>
        <w:highlight w:val="cyan"/>
      </w:rPr>
      <w:t>)</w:t>
    </w:r>
  </w:p>
  <w:p w14:paraId="6611D713" w14:textId="77777777" w:rsidR="00737813" w:rsidRDefault="00737813">
    <w:pPr>
      <w:pStyle w:val="Header"/>
    </w:pPr>
    <w:r>
      <w:t>NOPR (</w:t>
    </w:r>
    <w:r w:rsidRPr="00684722">
      <w:rPr>
        <w:highlight w:val="yellow"/>
      </w:rPr>
      <w:t>issued 3/??/2019)</w:t>
    </w:r>
    <w:r>
      <w:t xml:space="preserve"> in Docket No. RM19-15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668"/>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6616"/>
    <w:multiLevelType w:val="hybridMultilevel"/>
    <w:tmpl w:val="3DAE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2E92"/>
    <w:multiLevelType w:val="hybridMultilevel"/>
    <w:tmpl w:val="CC0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9531A"/>
    <w:multiLevelType w:val="hybridMultilevel"/>
    <w:tmpl w:val="D4541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3D7"/>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3B13C2"/>
    <w:multiLevelType w:val="hybridMultilevel"/>
    <w:tmpl w:val="AD6CB1D6"/>
    <w:lvl w:ilvl="0" w:tplc="BA96A6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152ED"/>
    <w:multiLevelType w:val="hybridMultilevel"/>
    <w:tmpl w:val="48B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13AAA"/>
    <w:multiLevelType w:val="hybridMultilevel"/>
    <w:tmpl w:val="908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76320"/>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DA7693"/>
    <w:multiLevelType w:val="hybridMultilevel"/>
    <w:tmpl w:val="6DC0C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7B2723"/>
    <w:multiLevelType w:val="hybridMultilevel"/>
    <w:tmpl w:val="BBF09648"/>
    <w:lvl w:ilvl="0" w:tplc="5172DDC0">
      <w:start w:val="1"/>
      <w:numFmt w:val="lowerLetter"/>
      <w:lvlText w:val="%1."/>
      <w:lvlJc w:val="left"/>
      <w:pPr>
        <w:ind w:left="720" w:hanging="360"/>
      </w:pPr>
      <w:rPr>
        <w:rFonts w:eastAsiaTheme="majorEastAsia" w:cstheme="majorBidi" w:hint="default"/>
        <w:b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E33E3"/>
    <w:multiLevelType w:val="hybridMultilevel"/>
    <w:tmpl w:val="7B60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97982"/>
    <w:multiLevelType w:val="hybridMultilevel"/>
    <w:tmpl w:val="11F42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07D57"/>
    <w:multiLevelType w:val="hybridMultilevel"/>
    <w:tmpl w:val="767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B1927"/>
    <w:multiLevelType w:val="hybridMultilevel"/>
    <w:tmpl w:val="D4541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35338"/>
    <w:multiLevelType w:val="hybridMultilevel"/>
    <w:tmpl w:val="A7E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A1C07"/>
    <w:multiLevelType w:val="hybridMultilevel"/>
    <w:tmpl w:val="E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B09D3"/>
    <w:multiLevelType w:val="hybridMultilevel"/>
    <w:tmpl w:val="290E8058"/>
    <w:lvl w:ilvl="0" w:tplc="313E6436">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E4DD3"/>
    <w:multiLevelType w:val="hybridMultilevel"/>
    <w:tmpl w:val="7AF6B962"/>
    <w:lvl w:ilvl="0" w:tplc="4094B9C4">
      <w:start w:val="1"/>
      <w:numFmt w:val="decimal"/>
      <w:lvlText w:val="%1."/>
      <w:lvlJc w:val="left"/>
      <w:pPr>
        <w:tabs>
          <w:tab w:val="num" w:pos="720"/>
        </w:tabs>
        <w:ind w:left="0" w:firstLine="0"/>
      </w:pPr>
      <w:rPr>
        <w:rFonts w:hint="default"/>
        <w:b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7"/>
  </w:num>
  <w:num w:numId="4">
    <w:abstractNumId w:val="7"/>
  </w:num>
  <w:num w:numId="5">
    <w:abstractNumId w:val="14"/>
  </w:num>
  <w:num w:numId="6">
    <w:abstractNumId w:val="18"/>
  </w:num>
  <w:num w:numId="7">
    <w:abstractNumId w:val="12"/>
  </w:num>
  <w:num w:numId="8">
    <w:abstractNumId w:val="5"/>
  </w:num>
  <w:num w:numId="9">
    <w:abstractNumId w:val="22"/>
  </w:num>
  <w:num w:numId="10">
    <w:abstractNumId w:val="1"/>
  </w:num>
  <w:num w:numId="11">
    <w:abstractNumId w:val="15"/>
  </w:num>
  <w:num w:numId="12">
    <w:abstractNumId w:val="27"/>
  </w:num>
  <w:num w:numId="13">
    <w:abstractNumId w:val="26"/>
  </w:num>
  <w:num w:numId="14">
    <w:abstractNumId w:val="9"/>
  </w:num>
  <w:num w:numId="15">
    <w:abstractNumId w:val="23"/>
  </w:num>
  <w:num w:numId="16">
    <w:abstractNumId w:val="3"/>
  </w:num>
  <w:num w:numId="17">
    <w:abstractNumId w:val="25"/>
  </w:num>
  <w:num w:numId="18">
    <w:abstractNumId w:val="10"/>
  </w:num>
  <w:num w:numId="19">
    <w:abstractNumId w:val="19"/>
  </w:num>
  <w:num w:numId="20">
    <w:abstractNumId w:val="2"/>
  </w:num>
  <w:num w:numId="21">
    <w:abstractNumId w:val="28"/>
  </w:num>
  <w:num w:numId="22">
    <w:abstractNumId w:val="6"/>
  </w:num>
  <w:num w:numId="23">
    <w:abstractNumId w:val="13"/>
  </w:num>
  <w:num w:numId="24">
    <w:abstractNumId w:val="0"/>
  </w:num>
  <w:num w:numId="25">
    <w:abstractNumId w:val="16"/>
  </w:num>
  <w:num w:numId="26">
    <w:abstractNumId w:val="8"/>
  </w:num>
  <w:num w:numId="27">
    <w:abstractNumId w:val="20"/>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0143C"/>
    <w:rsid w:val="00001747"/>
    <w:rsid w:val="000018AD"/>
    <w:rsid w:val="00004FDF"/>
    <w:rsid w:val="00005D15"/>
    <w:rsid w:val="000063E6"/>
    <w:rsid w:val="00007171"/>
    <w:rsid w:val="000074B0"/>
    <w:rsid w:val="00007A57"/>
    <w:rsid w:val="00010F9F"/>
    <w:rsid w:val="00011977"/>
    <w:rsid w:val="0002051D"/>
    <w:rsid w:val="000213D2"/>
    <w:rsid w:val="000218B7"/>
    <w:rsid w:val="00025ED6"/>
    <w:rsid w:val="000278DA"/>
    <w:rsid w:val="00032C7B"/>
    <w:rsid w:val="000345DA"/>
    <w:rsid w:val="00035A04"/>
    <w:rsid w:val="00036609"/>
    <w:rsid w:val="0004237C"/>
    <w:rsid w:val="0004490B"/>
    <w:rsid w:val="0005278A"/>
    <w:rsid w:val="00052B87"/>
    <w:rsid w:val="00052CF2"/>
    <w:rsid w:val="00052E43"/>
    <w:rsid w:val="00054E62"/>
    <w:rsid w:val="00055864"/>
    <w:rsid w:val="000560B7"/>
    <w:rsid w:val="00056C05"/>
    <w:rsid w:val="000578CE"/>
    <w:rsid w:val="000608B0"/>
    <w:rsid w:val="00061AA1"/>
    <w:rsid w:val="00064FFB"/>
    <w:rsid w:val="00066385"/>
    <w:rsid w:val="000702F7"/>
    <w:rsid w:val="00070415"/>
    <w:rsid w:val="000710B4"/>
    <w:rsid w:val="00071719"/>
    <w:rsid w:val="00071C9D"/>
    <w:rsid w:val="00071E76"/>
    <w:rsid w:val="0007344E"/>
    <w:rsid w:val="00075C58"/>
    <w:rsid w:val="00077BFF"/>
    <w:rsid w:val="00077E83"/>
    <w:rsid w:val="000806CF"/>
    <w:rsid w:val="00080D9D"/>
    <w:rsid w:val="00082731"/>
    <w:rsid w:val="00082CB0"/>
    <w:rsid w:val="000830E0"/>
    <w:rsid w:val="0008502B"/>
    <w:rsid w:val="000855B9"/>
    <w:rsid w:val="0008758D"/>
    <w:rsid w:val="00087A5A"/>
    <w:rsid w:val="00087CB9"/>
    <w:rsid w:val="00090437"/>
    <w:rsid w:val="00092B3D"/>
    <w:rsid w:val="00094463"/>
    <w:rsid w:val="0009570A"/>
    <w:rsid w:val="000969B5"/>
    <w:rsid w:val="00096A4A"/>
    <w:rsid w:val="0009709D"/>
    <w:rsid w:val="000A2359"/>
    <w:rsid w:val="000A3061"/>
    <w:rsid w:val="000A3E7F"/>
    <w:rsid w:val="000A5A00"/>
    <w:rsid w:val="000A61F6"/>
    <w:rsid w:val="000A74A0"/>
    <w:rsid w:val="000B22A3"/>
    <w:rsid w:val="000B245F"/>
    <w:rsid w:val="000B761C"/>
    <w:rsid w:val="000C5C56"/>
    <w:rsid w:val="000C75B5"/>
    <w:rsid w:val="000C7623"/>
    <w:rsid w:val="000D0B55"/>
    <w:rsid w:val="000D0F12"/>
    <w:rsid w:val="000D11B2"/>
    <w:rsid w:val="000D1C7B"/>
    <w:rsid w:val="000D2028"/>
    <w:rsid w:val="000D3854"/>
    <w:rsid w:val="000D3E30"/>
    <w:rsid w:val="000D5296"/>
    <w:rsid w:val="000D5EF5"/>
    <w:rsid w:val="000E06BD"/>
    <w:rsid w:val="000E10F0"/>
    <w:rsid w:val="000E3316"/>
    <w:rsid w:val="000E526B"/>
    <w:rsid w:val="000E6FCA"/>
    <w:rsid w:val="000E72DE"/>
    <w:rsid w:val="000F0648"/>
    <w:rsid w:val="000F0869"/>
    <w:rsid w:val="000F32D3"/>
    <w:rsid w:val="000F3438"/>
    <w:rsid w:val="000F3760"/>
    <w:rsid w:val="000F4513"/>
    <w:rsid w:val="000F53A6"/>
    <w:rsid w:val="000F575D"/>
    <w:rsid w:val="000F58C8"/>
    <w:rsid w:val="00101884"/>
    <w:rsid w:val="00105AEA"/>
    <w:rsid w:val="001076D3"/>
    <w:rsid w:val="00110126"/>
    <w:rsid w:val="00110B05"/>
    <w:rsid w:val="00110EAF"/>
    <w:rsid w:val="00112370"/>
    <w:rsid w:val="00112879"/>
    <w:rsid w:val="001131EB"/>
    <w:rsid w:val="00113E7A"/>
    <w:rsid w:val="00115CEC"/>
    <w:rsid w:val="00121733"/>
    <w:rsid w:val="001236B9"/>
    <w:rsid w:val="00124DBF"/>
    <w:rsid w:val="001258AE"/>
    <w:rsid w:val="00133F45"/>
    <w:rsid w:val="00137A48"/>
    <w:rsid w:val="00140474"/>
    <w:rsid w:val="00145B85"/>
    <w:rsid w:val="00147636"/>
    <w:rsid w:val="00147917"/>
    <w:rsid w:val="001513C1"/>
    <w:rsid w:val="0015184D"/>
    <w:rsid w:val="00155D40"/>
    <w:rsid w:val="00156BD5"/>
    <w:rsid w:val="00160C20"/>
    <w:rsid w:val="00162EEC"/>
    <w:rsid w:val="0016485C"/>
    <w:rsid w:val="0016724A"/>
    <w:rsid w:val="001706BC"/>
    <w:rsid w:val="00171159"/>
    <w:rsid w:val="00171477"/>
    <w:rsid w:val="00171B08"/>
    <w:rsid w:val="001730D3"/>
    <w:rsid w:val="0017562A"/>
    <w:rsid w:val="00176972"/>
    <w:rsid w:val="00176C14"/>
    <w:rsid w:val="001771E1"/>
    <w:rsid w:val="00181B4A"/>
    <w:rsid w:val="00181EE6"/>
    <w:rsid w:val="00182423"/>
    <w:rsid w:val="00182FD1"/>
    <w:rsid w:val="00183077"/>
    <w:rsid w:val="00184687"/>
    <w:rsid w:val="0018682F"/>
    <w:rsid w:val="00190039"/>
    <w:rsid w:val="00190085"/>
    <w:rsid w:val="001900B3"/>
    <w:rsid w:val="0019185A"/>
    <w:rsid w:val="001922FC"/>
    <w:rsid w:val="00193596"/>
    <w:rsid w:val="00195B19"/>
    <w:rsid w:val="001965BC"/>
    <w:rsid w:val="00197C25"/>
    <w:rsid w:val="001A0298"/>
    <w:rsid w:val="001A07E0"/>
    <w:rsid w:val="001A12CB"/>
    <w:rsid w:val="001A213B"/>
    <w:rsid w:val="001A36F4"/>
    <w:rsid w:val="001A5F96"/>
    <w:rsid w:val="001A68DC"/>
    <w:rsid w:val="001A6C4C"/>
    <w:rsid w:val="001B1350"/>
    <w:rsid w:val="001B4DA9"/>
    <w:rsid w:val="001B6647"/>
    <w:rsid w:val="001B7D54"/>
    <w:rsid w:val="001C00B0"/>
    <w:rsid w:val="001C042A"/>
    <w:rsid w:val="001C1752"/>
    <w:rsid w:val="001C1769"/>
    <w:rsid w:val="001C1D03"/>
    <w:rsid w:val="001C3832"/>
    <w:rsid w:val="001C3C6A"/>
    <w:rsid w:val="001C62A1"/>
    <w:rsid w:val="001C72B8"/>
    <w:rsid w:val="001D2EC1"/>
    <w:rsid w:val="001D3F6D"/>
    <w:rsid w:val="001D4F14"/>
    <w:rsid w:val="001D7397"/>
    <w:rsid w:val="001D773F"/>
    <w:rsid w:val="001D7D27"/>
    <w:rsid w:val="001E004C"/>
    <w:rsid w:val="001E051B"/>
    <w:rsid w:val="001E1E6D"/>
    <w:rsid w:val="001E4590"/>
    <w:rsid w:val="001E4E83"/>
    <w:rsid w:val="001E55FC"/>
    <w:rsid w:val="001E6512"/>
    <w:rsid w:val="001E6D2B"/>
    <w:rsid w:val="001E77FE"/>
    <w:rsid w:val="001F2CE8"/>
    <w:rsid w:val="001F4CCA"/>
    <w:rsid w:val="001F58BA"/>
    <w:rsid w:val="001F5FD3"/>
    <w:rsid w:val="002000AA"/>
    <w:rsid w:val="0020071A"/>
    <w:rsid w:val="00200938"/>
    <w:rsid w:val="002018D1"/>
    <w:rsid w:val="00201B53"/>
    <w:rsid w:val="00201C52"/>
    <w:rsid w:val="00201F98"/>
    <w:rsid w:val="00202221"/>
    <w:rsid w:val="00202617"/>
    <w:rsid w:val="00206823"/>
    <w:rsid w:val="002142A2"/>
    <w:rsid w:val="00215C6E"/>
    <w:rsid w:val="00215DFA"/>
    <w:rsid w:val="00220517"/>
    <w:rsid w:val="0022053B"/>
    <w:rsid w:val="00220E8C"/>
    <w:rsid w:val="002223ED"/>
    <w:rsid w:val="0022330E"/>
    <w:rsid w:val="00227EB4"/>
    <w:rsid w:val="0023248F"/>
    <w:rsid w:val="00232979"/>
    <w:rsid w:val="00232F8F"/>
    <w:rsid w:val="00233C7C"/>
    <w:rsid w:val="002341FA"/>
    <w:rsid w:val="00237175"/>
    <w:rsid w:val="00240C13"/>
    <w:rsid w:val="00240D1B"/>
    <w:rsid w:val="0024137A"/>
    <w:rsid w:val="00241BC7"/>
    <w:rsid w:val="0024520B"/>
    <w:rsid w:val="00246ED0"/>
    <w:rsid w:val="00250CF0"/>
    <w:rsid w:val="00252DC0"/>
    <w:rsid w:val="00254570"/>
    <w:rsid w:val="002565F8"/>
    <w:rsid w:val="002607AC"/>
    <w:rsid w:val="00263931"/>
    <w:rsid w:val="00263AC3"/>
    <w:rsid w:val="002642C5"/>
    <w:rsid w:val="00265A17"/>
    <w:rsid w:val="00266189"/>
    <w:rsid w:val="00266BEE"/>
    <w:rsid w:val="00267978"/>
    <w:rsid w:val="00267F92"/>
    <w:rsid w:val="00270B94"/>
    <w:rsid w:val="00271529"/>
    <w:rsid w:val="00271D15"/>
    <w:rsid w:val="00271DE5"/>
    <w:rsid w:val="00272E68"/>
    <w:rsid w:val="0027460A"/>
    <w:rsid w:val="00274833"/>
    <w:rsid w:val="002766FC"/>
    <w:rsid w:val="00277A46"/>
    <w:rsid w:val="00285A83"/>
    <w:rsid w:val="002906AD"/>
    <w:rsid w:val="00291137"/>
    <w:rsid w:val="002939AF"/>
    <w:rsid w:val="00295C38"/>
    <w:rsid w:val="00297024"/>
    <w:rsid w:val="002A1CEC"/>
    <w:rsid w:val="002A1DCB"/>
    <w:rsid w:val="002A2B8E"/>
    <w:rsid w:val="002A52BE"/>
    <w:rsid w:val="002B0B46"/>
    <w:rsid w:val="002B142F"/>
    <w:rsid w:val="002B17F2"/>
    <w:rsid w:val="002B2622"/>
    <w:rsid w:val="002B3BB9"/>
    <w:rsid w:val="002C18B3"/>
    <w:rsid w:val="002C1C61"/>
    <w:rsid w:val="002C394B"/>
    <w:rsid w:val="002C69DF"/>
    <w:rsid w:val="002C6D8C"/>
    <w:rsid w:val="002D1236"/>
    <w:rsid w:val="002D5138"/>
    <w:rsid w:val="002D538F"/>
    <w:rsid w:val="002D68D0"/>
    <w:rsid w:val="002E3174"/>
    <w:rsid w:val="002E5488"/>
    <w:rsid w:val="002E5D6C"/>
    <w:rsid w:val="002F1DA2"/>
    <w:rsid w:val="002F3420"/>
    <w:rsid w:val="002F4A74"/>
    <w:rsid w:val="002F5322"/>
    <w:rsid w:val="0030006C"/>
    <w:rsid w:val="003006D2"/>
    <w:rsid w:val="00301908"/>
    <w:rsid w:val="00301EF6"/>
    <w:rsid w:val="00302319"/>
    <w:rsid w:val="00303A0C"/>
    <w:rsid w:val="00304435"/>
    <w:rsid w:val="003064A7"/>
    <w:rsid w:val="00306766"/>
    <w:rsid w:val="0030772D"/>
    <w:rsid w:val="00314FEA"/>
    <w:rsid w:val="00316677"/>
    <w:rsid w:val="00316F67"/>
    <w:rsid w:val="00317426"/>
    <w:rsid w:val="00317E0E"/>
    <w:rsid w:val="00320824"/>
    <w:rsid w:val="00321F55"/>
    <w:rsid w:val="0032225E"/>
    <w:rsid w:val="00322F49"/>
    <w:rsid w:val="003248A5"/>
    <w:rsid w:val="0032547E"/>
    <w:rsid w:val="00326F90"/>
    <w:rsid w:val="00327143"/>
    <w:rsid w:val="0033173D"/>
    <w:rsid w:val="00331CE1"/>
    <w:rsid w:val="00332BCC"/>
    <w:rsid w:val="003406E1"/>
    <w:rsid w:val="00340958"/>
    <w:rsid w:val="00341929"/>
    <w:rsid w:val="0034276C"/>
    <w:rsid w:val="00344825"/>
    <w:rsid w:val="00345B3D"/>
    <w:rsid w:val="00346CA0"/>
    <w:rsid w:val="00351BC7"/>
    <w:rsid w:val="0035481D"/>
    <w:rsid w:val="00355086"/>
    <w:rsid w:val="003564AF"/>
    <w:rsid w:val="003566D5"/>
    <w:rsid w:val="00357936"/>
    <w:rsid w:val="00357EC7"/>
    <w:rsid w:val="00360CD1"/>
    <w:rsid w:val="00362236"/>
    <w:rsid w:val="00364B3D"/>
    <w:rsid w:val="00364B74"/>
    <w:rsid w:val="0036530B"/>
    <w:rsid w:val="003707FC"/>
    <w:rsid w:val="00370C29"/>
    <w:rsid w:val="0037182D"/>
    <w:rsid w:val="00372AEC"/>
    <w:rsid w:val="00375C7A"/>
    <w:rsid w:val="003768B9"/>
    <w:rsid w:val="00376B37"/>
    <w:rsid w:val="00377849"/>
    <w:rsid w:val="00383094"/>
    <w:rsid w:val="003840EC"/>
    <w:rsid w:val="00384240"/>
    <w:rsid w:val="003842D1"/>
    <w:rsid w:val="00385E4B"/>
    <w:rsid w:val="00386113"/>
    <w:rsid w:val="0038735C"/>
    <w:rsid w:val="00390027"/>
    <w:rsid w:val="00395AC8"/>
    <w:rsid w:val="003960FF"/>
    <w:rsid w:val="00397C74"/>
    <w:rsid w:val="003A3A09"/>
    <w:rsid w:val="003A40B3"/>
    <w:rsid w:val="003A4AD2"/>
    <w:rsid w:val="003A6767"/>
    <w:rsid w:val="003A6BF2"/>
    <w:rsid w:val="003B1E72"/>
    <w:rsid w:val="003B3F7B"/>
    <w:rsid w:val="003B475D"/>
    <w:rsid w:val="003B60AC"/>
    <w:rsid w:val="003B6102"/>
    <w:rsid w:val="003B7DB9"/>
    <w:rsid w:val="003C073A"/>
    <w:rsid w:val="003C0CC6"/>
    <w:rsid w:val="003C0F1B"/>
    <w:rsid w:val="003D1958"/>
    <w:rsid w:val="003D7AAE"/>
    <w:rsid w:val="003E2101"/>
    <w:rsid w:val="003E38E2"/>
    <w:rsid w:val="003E3ECA"/>
    <w:rsid w:val="003E766A"/>
    <w:rsid w:val="003F1BBD"/>
    <w:rsid w:val="003F6B28"/>
    <w:rsid w:val="003F76B0"/>
    <w:rsid w:val="003F7C43"/>
    <w:rsid w:val="00400079"/>
    <w:rsid w:val="004004B3"/>
    <w:rsid w:val="004020FE"/>
    <w:rsid w:val="004026CA"/>
    <w:rsid w:val="00406099"/>
    <w:rsid w:val="00407389"/>
    <w:rsid w:val="004129BC"/>
    <w:rsid w:val="0041460C"/>
    <w:rsid w:val="00415002"/>
    <w:rsid w:val="00416A69"/>
    <w:rsid w:val="00420E31"/>
    <w:rsid w:val="0042415C"/>
    <w:rsid w:val="004264B9"/>
    <w:rsid w:val="00426B6E"/>
    <w:rsid w:val="00427B00"/>
    <w:rsid w:val="00430688"/>
    <w:rsid w:val="004307D1"/>
    <w:rsid w:val="004322E3"/>
    <w:rsid w:val="0043235D"/>
    <w:rsid w:val="004329AA"/>
    <w:rsid w:val="00432DA3"/>
    <w:rsid w:val="00433001"/>
    <w:rsid w:val="004347AE"/>
    <w:rsid w:val="0043508F"/>
    <w:rsid w:val="00436890"/>
    <w:rsid w:val="0044102F"/>
    <w:rsid w:val="004423BE"/>
    <w:rsid w:val="004427E5"/>
    <w:rsid w:val="004428A3"/>
    <w:rsid w:val="00443191"/>
    <w:rsid w:val="004441C5"/>
    <w:rsid w:val="004445CE"/>
    <w:rsid w:val="00446026"/>
    <w:rsid w:val="004472EB"/>
    <w:rsid w:val="00451611"/>
    <w:rsid w:val="004532F7"/>
    <w:rsid w:val="00454B7E"/>
    <w:rsid w:val="00454D32"/>
    <w:rsid w:val="00466FDE"/>
    <w:rsid w:val="00471D4E"/>
    <w:rsid w:val="00475BA5"/>
    <w:rsid w:val="004766EC"/>
    <w:rsid w:val="00477277"/>
    <w:rsid w:val="00477972"/>
    <w:rsid w:val="0048134E"/>
    <w:rsid w:val="00482F00"/>
    <w:rsid w:val="004853BF"/>
    <w:rsid w:val="004857D1"/>
    <w:rsid w:val="00486BAD"/>
    <w:rsid w:val="00486D37"/>
    <w:rsid w:val="00487D81"/>
    <w:rsid w:val="00493459"/>
    <w:rsid w:val="004935DE"/>
    <w:rsid w:val="00493F6A"/>
    <w:rsid w:val="004A021D"/>
    <w:rsid w:val="004A1A48"/>
    <w:rsid w:val="004A36E9"/>
    <w:rsid w:val="004A40A9"/>
    <w:rsid w:val="004A55C2"/>
    <w:rsid w:val="004A6D9B"/>
    <w:rsid w:val="004B0930"/>
    <w:rsid w:val="004B2061"/>
    <w:rsid w:val="004B47DC"/>
    <w:rsid w:val="004B6837"/>
    <w:rsid w:val="004C036B"/>
    <w:rsid w:val="004C2FBC"/>
    <w:rsid w:val="004C381E"/>
    <w:rsid w:val="004C4F56"/>
    <w:rsid w:val="004C7E12"/>
    <w:rsid w:val="004D01A1"/>
    <w:rsid w:val="004D46EC"/>
    <w:rsid w:val="004D5061"/>
    <w:rsid w:val="004D6DEB"/>
    <w:rsid w:val="004D72AD"/>
    <w:rsid w:val="004E2621"/>
    <w:rsid w:val="004E3190"/>
    <w:rsid w:val="004E3426"/>
    <w:rsid w:val="004E373D"/>
    <w:rsid w:val="004E539E"/>
    <w:rsid w:val="004F08BB"/>
    <w:rsid w:val="004F3784"/>
    <w:rsid w:val="004F550E"/>
    <w:rsid w:val="004F7087"/>
    <w:rsid w:val="0050069D"/>
    <w:rsid w:val="005026A3"/>
    <w:rsid w:val="005060D5"/>
    <w:rsid w:val="00506840"/>
    <w:rsid w:val="00506BDC"/>
    <w:rsid w:val="00506EA3"/>
    <w:rsid w:val="00507373"/>
    <w:rsid w:val="00511913"/>
    <w:rsid w:val="00514799"/>
    <w:rsid w:val="00515853"/>
    <w:rsid w:val="00516CD0"/>
    <w:rsid w:val="00520BDB"/>
    <w:rsid w:val="0052379F"/>
    <w:rsid w:val="00523B76"/>
    <w:rsid w:val="005240A1"/>
    <w:rsid w:val="005267C7"/>
    <w:rsid w:val="005303A9"/>
    <w:rsid w:val="00530FC2"/>
    <w:rsid w:val="00533E2F"/>
    <w:rsid w:val="00534485"/>
    <w:rsid w:val="00535E1B"/>
    <w:rsid w:val="00536CAB"/>
    <w:rsid w:val="0053750C"/>
    <w:rsid w:val="00537680"/>
    <w:rsid w:val="00537DF5"/>
    <w:rsid w:val="005407AA"/>
    <w:rsid w:val="00543892"/>
    <w:rsid w:val="00544594"/>
    <w:rsid w:val="00544AA3"/>
    <w:rsid w:val="00545B62"/>
    <w:rsid w:val="00550286"/>
    <w:rsid w:val="00551F14"/>
    <w:rsid w:val="00555FEE"/>
    <w:rsid w:val="0055763B"/>
    <w:rsid w:val="00560503"/>
    <w:rsid w:val="005646BD"/>
    <w:rsid w:val="00570A3C"/>
    <w:rsid w:val="00570E23"/>
    <w:rsid w:val="00573A84"/>
    <w:rsid w:val="00573B03"/>
    <w:rsid w:val="00575CA2"/>
    <w:rsid w:val="00577444"/>
    <w:rsid w:val="005811B2"/>
    <w:rsid w:val="00581D4B"/>
    <w:rsid w:val="005827D8"/>
    <w:rsid w:val="00582FD7"/>
    <w:rsid w:val="00583C12"/>
    <w:rsid w:val="00584608"/>
    <w:rsid w:val="00585C65"/>
    <w:rsid w:val="00587D67"/>
    <w:rsid w:val="005909B7"/>
    <w:rsid w:val="005919F4"/>
    <w:rsid w:val="00591BC2"/>
    <w:rsid w:val="00592E82"/>
    <w:rsid w:val="00593CC7"/>
    <w:rsid w:val="0059704D"/>
    <w:rsid w:val="005970B6"/>
    <w:rsid w:val="005A6337"/>
    <w:rsid w:val="005A6FAB"/>
    <w:rsid w:val="005A71FE"/>
    <w:rsid w:val="005B30BC"/>
    <w:rsid w:val="005B4C82"/>
    <w:rsid w:val="005B7897"/>
    <w:rsid w:val="005C075B"/>
    <w:rsid w:val="005C075C"/>
    <w:rsid w:val="005C2BA6"/>
    <w:rsid w:val="005C3CA6"/>
    <w:rsid w:val="005C447F"/>
    <w:rsid w:val="005C5DE2"/>
    <w:rsid w:val="005C6866"/>
    <w:rsid w:val="005C6964"/>
    <w:rsid w:val="005C71C0"/>
    <w:rsid w:val="005D1354"/>
    <w:rsid w:val="005D1F5F"/>
    <w:rsid w:val="005D38FB"/>
    <w:rsid w:val="005D5A75"/>
    <w:rsid w:val="005D6791"/>
    <w:rsid w:val="005E0C29"/>
    <w:rsid w:val="005E2C46"/>
    <w:rsid w:val="005E3672"/>
    <w:rsid w:val="005E5921"/>
    <w:rsid w:val="005E5A45"/>
    <w:rsid w:val="005E6909"/>
    <w:rsid w:val="005E7FA7"/>
    <w:rsid w:val="005F027B"/>
    <w:rsid w:val="005F1BF8"/>
    <w:rsid w:val="005F24C0"/>
    <w:rsid w:val="005F5558"/>
    <w:rsid w:val="005F62ED"/>
    <w:rsid w:val="005F7129"/>
    <w:rsid w:val="006019F5"/>
    <w:rsid w:val="00602267"/>
    <w:rsid w:val="00603167"/>
    <w:rsid w:val="00603189"/>
    <w:rsid w:val="00604978"/>
    <w:rsid w:val="006070B1"/>
    <w:rsid w:val="00610176"/>
    <w:rsid w:val="0061153D"/>
    <w:rsid w:val="006118D5"/>
    <w:rsid w:val="00614FCB"/>
    <w:rsid w:val="00615B29"/>
    <w:rsid w:val="00617EE5"/>
    <w:rsid w:val="0062017B"/>
    <w:rsid w:val="006202A2"/>
    <w:rsid w:val="00620334"/>
    <w:rsid w:val="00622C1A"/>
    <w:rsid w:val="0062434E"/>
    <w:rsid w:val="00625132"/>
    <w:rsid w:val="006254CB"/>
    <w:rsid w:val="0062579C"/>
    <w:rsid w:val="006265E5"/>
    <w:rsid w:val="0062673A"/>
    <w:rsid w:val="00632F9E"/>
    <w:rsid w:val="0063391A"/>
    <w:rsid w:val="00635244"/>
    <w:rsid w:val="00636253"/>
    <w:rsid w:val="00642D8E"/>
    <w:rsid w:val="00645E9E"/>
    <w:rsid w:val="006463E2"/>
    <w:rsid w:val="006477B3"/>
    <w:rsid w:val="006500D7"/>
    <w:rsid w:val="00651A8E"/>
    <w:rsid w:val="00652CA3"/>
    <w:rsid w:val="006540CB"/>
    <w:rsid w:val="00656566"/>
    <w:rsid w:val="00656BDD"/>
    <w:rsid w:val="0065768B"/>
    <w:rsid w:val="0066285C"/>
    <w:rsid w:val="00667D7B"/>
    <w:rsid w:val="00675222"/>
    <w:rsid w:val="006759C5"/>
    <w:rsid w:val="00675D29"/>
    <w:rsid w:val="00677FF7"/>
    <w:rsid w:val="00680ED1"/>
    <w:rsid w:val="006816BF"/>
    <w:rsid w:val="00681C5A"/>
    <w:rsid w:val="006826CA"/>
    <w:rsid w:val="00682D36"/>
    <w:rsid w:val="0068360C"/>
    <w:rsid w:val="00684722"/>
    <w:rsid w:val="00684F30"/>
    <w:rsid w:val="0068765B"/>
    <w:rsid w:val="006878C0"/>
    <w:rsid w:val="0069091A"/>
    <w:rsid w:val="00690BD2"/>
    <w:rsid w:val="006919FD"/>
    <w:rsid w:val="0069286F"/>
    <w:rsid w:val="00692BDC"/>
    <w:rsid w:val="00692C3D"/>
    <w:rsid w:val="0069384D"/>
    <w:rsid w:val="00693ECA"/>
    <w:rsid w:val="006942A2"/>
    <w:rsid w:val="0069431D"/>
    <w:rsid w:val="00694531"/>
    <w:rsid w:val="00694C78"/>
    <w:rsid w:val="006A00BC"/>
    <w:rsid w:val="006A1A2E"/>
    <w:rsid w:val="006A2DBF"/>
    <w:rsid w:val="006A320E"/>
    <w:rsid w:val="006A3E12"/>
    <w:rsid w:val="006A54F6"/>
    <w:rsid w:val="006A6352"/>
    <w:rsid w:val="006A64D6"/>
    <w:rsid w:val="006A6928"/>
    <w:rsid w:val="006A6CBE"/>
    <w:rsid w:val="006A7BED"/>
    <w:rsid w:val="006A7C95"/>
    <w:rsid w:val="006C0736"/>
    <w:rsid w:val="006C1E6D"/>
    <w:rsid w:val="006C28A4"/>
    <w:rsid w:val="006C38B0"/>
    <w:rsid w:val="006C3E8F"/>
    <w:rsid w:val="006C47B2"/>
    <w:rsid w:val="006C622C"/>
    <w:rsid w:val="006D01D8"/>
    <w:rsid w:val="006D03B4"/>
    <w:rsid w:val="006D0794"/>
    <w:rsid w:val="006D10E1"/>
    <w:rsid w:val="006D202F"/>
    <w:rsid w:val="006D2B65"/>
    <w:rsid w:val="006D3C08"/>
    <w:rsid w:val="006D6DCF"/>
    <w:rsid w:val="006D74C1"/>
    <w:rsid w:val="006E0F0C"/>
    <w:rsid w:val="006E1269"/>
    <w:rsid w:val="006E4D24"/>
    <w:rsid w:val="006E5D94"/>
    <w:rsid w:val="006F044A"/>
    <w:rsid w:val="006F1FA9"/>
    <w:rsid w:val="006F2F7B"/>
    <w:rsid w:val="006F3AF6"/>
    <w:rsid w:val="006F407A"/>
    <w:rsid w:val="006F4FF1"/>
    <w:rsid w:val="006F60E4"/>
    <w:rsid w:val="006F63A3"/>
    <w:rsid w:val="006F73AE"/>
    <w:rsid w:val="00700C24"/>
    <w:rsid w:val="00703FB5"/>
    <w:rsid w:val="00704953"/>
    <w:rsid w:val="00711ACE"/>
    <w:rsid w:val="007132A8"/>
    <w:rsid w:val="0071505D"/>
    <w:rsid w:val="007151CC"/>
    <w:rsid w:val="00716B2F"/>
    <w:rsid w:val="007200A9"/>
    <w:rsid w:val="00720D04"/>
    <w:rsid w:val="00720F7B"/>
    <w:rsid w:val="007250BA"/>
    <w:rsid w:val="007256E6"/>
    <w:rsid w:val="007275CE"/>
    <w:rsid w:val="0073067E"/>
    <w:rsid w:val="00730AFC"/>
    <w:rsid w:val="00731740"/>
    <w:rsid w:val="007324F2"/>
    <w:rsid w:val="00732963"/>
    <w:rsid w:val="00735104"/>
    <w:rsid w:val="00736F4A"/>
    <w:rsid w:val="00737813"/>
    <w:rsid w:val="00740D64"/>
    <w:rsid w:val="0074295A"/>
    <w:rsid w:val="00746E19"/>
    <w:rsid w:val="0074789D"/>
    <w:rsid w:val="0075052A"/>
    <w:rsid w:val="00752F89"/>
    <w:rsid w:val="0075420C"/>
    <w:rsid w:val="00761E0A"/>
    <w:rsid w:val="007625CD"/>
    <w:rsid w:val="0076345A"/>
    <w:rsid w:val="00763B6B"/>
    <w:rsid w:val="007650D9"/>
    <w:rsid w:val="0077159B"/>
    <w:rsid w:val="007737C3"/>
    <w:rsid w:val="00780D2F"/>
    <w:rsid w:val="00781809"/>
    <w:rsid w:val="00782420"/>
    <w:rsid w:val="00782C2B"/>
    <w:rsid w:val="00782DDB"/>
    <w:rsid w:val="00784807"/>
    <w:rsid w:val="00791C9E"/>
    <w:rsid w:val="0079360E"/>
    <w:rsid w:val="007A297A"/>
    <w:rsid w:val="007A339E"/>
    <w:rsid w:val="007A3AB9"/>
    <w:rsid w:val="007A3DA0"/>
    <w:rsid w:val="007A4259"/>
    <w:rsid w:val="007A4F18"/>
    <w:rsid w:val="007A5C0F"/>
    <w:rsid w:val="007B20A4"/>
    <w:rsid w:val="007B3C48"/>
    <w:rsid w:val="007B6D33"/>
    <w:rsid w:val="007B7EA9"/>
    <w:rsid w:val="007C5DC2"/>
    <w:rsid w:val="007D0150"/>
    <w:rsid w:val="007D23C1"/>
    <w:rsid w:val="007D2879"/>
    <w:rsid w:val="007D31D4"/>
    <w:rsid w:val="007D7B85"/>
    <w:rsid w:val="007E0087"/>
    <w:rsid w:val="007E02CB"/>
    <w:rsid w:val="007E12E1"/>
    <w:rsid w:val="007E1448"/>
    <w:rsid w:val="007E1F95"/>
    <w:rsid w:val="007E2E0B"/>
    <w:rsid w:val="007E3868"/>
    <w:rsid w:val="007E66BF"/>
    <w:rsid w:val="007F1EAC"/>
    <w:rsid w:val="007F3EB6"/>
    <w:rsid w:val="007F4698"/>
    <w:rsid w:val="007F4A50"/>
    <w:rsid w:val="007F4A91"/>
    <w:rsid w:val="0080115B"/>
    <w:rsid w:val="00802098"/>
    <w:rsid w:val="00803F0F"/>
    <w:rsid w:val="00804274"/>
    <w:rsid w:val="00804897"/>
    <w:rsid w:val="00805A40"/>
    <w:rsid w:val="00806AFE"/>
    <w:rsid w:val="00806D2B"/>
    <w:rsid w:val="00806E35"/>
    <w:rsid w:val="0081029B"/>
    <w:rsid w:val="0081067F"/>
    <w:rsid w:val="00812521"/>
    <w:rsid w:val="00812C43"/>
    <w:rsid w:val="008132E0"/>
    <w:rsid w:val="008156FB"/>
    <w:rsid w:val="008203D7"/>
    <w:rsid w:val="00821716"/>
    <w:rsid w:val="00823111"/>
    <w:rsid w:val="008232C3"/>
    <w:rsid w:val="008237F1"/>
    <w:rsid w:val="00823E7B"/>
    <w:rsid w:val="00826154"/>
    <w:rsid w:val="00827C7B"/>
    <w:rsid w:val="00830D14"/>
    <w:rsid w:val="0083273C"/>
    <w:rsid w:val="008333BB"/>
    <w:rsid w:val="00833BB1"/>
    <w:rsid w:val="00833D5A"/>
    <w:rsid w:val="00833D86"/>
    <w:rsid w:val="00835B79"/>
    <w:rsid w:val="00836528"/>
    <w:rsid w:val="00837FF0"/>
    <w:rsid w:val="0084228E"/>
    <w:rsid w:val="00842E7A"/>
    <w:rsid w:val="00843A86"/>
    <w:rsid w:val="00845F27"/>
    <w:rsid w:val="00847EA7"/>
    <w:rsid w:val="00850F0B"/>
    <w:rsid w:val="008514B1"/>
    <w:rsid w:val="00851D29"/>
    <w:rsid w:val="00852267"/>
    <w:rsid w:val="008523CB"/>
    <w:rsid w:val="00852802"/>
    <w:rsid w:val="00852E77"/>
    <w:rsid w:val="00854BCA"/>
    <w:rsid w:val="0085537A"/>
    <w:rsid w:val="008564A7"/>
    <w:rsid w:val="00857580"/>
    <w:rsid w:val="008577B0"/>
    <w:rsid w:val="008577EC"/>
    <w:rsid w:val="0086028D"/>
    <w:rsid w:val="0086129F"/>
    <w:rsid w:val="00861847"/>
    <w:rsid w:val="00861DE3"/>
    <w:rsid w:val="00862C62"/>
    <w:rsid w:val="00863B56"/>
    <w:rsid w:val="008649C8"/>
    <w:rsid w:val="0086542A"/>
    <w:rsid w:val="00866974"/>
    <w:rsid w:val="00867082"/>
    <w:rsid w:val="00867774"/>
    <w:rsid w:val="008708A1"/>
    <w:rsid w:val="00870A54"/>
    <w:rsid w:val="00870BDB"/>
    <w:rsid w:val="00872271"/>
    <w:rsid w:val="00874546"/>
    <w:rsid w:val="00875368"/>
    <w:rsid w:val="00876B07"/>
    <w:rsid w:val="00880643"/>
    <w:rsid w:val="008834A9"/>
    <w:rsid w:val="0088393C"/>
    <w:rsid w:val="00884108"/>
    <w:rsid w:val="008872D0"/>
    <w:rsid w:val="00887617"/>
    <w:rsid w:val="00890A8C"/>
    <w:rsid w:val="00890AAE"/>
    <w:rsid w:val="00891849"/>
    <w:rsid w:val="00891C89"/>
    <w:rsid w:val="00892903"/>
    <w:rsid w:val="00893289"/>
    <w:rsid w:val="0089369D"/>
    <w:rsid w:val="00895A48"/>
    <w:rsid w:val="00896FA6"/>
    <w:rsid w:val="0089785C"/>
    <w:rsid w:val="008A0126"/>
    <w:rsid w:val="008A27C0"/>
    <w:rsid w:val="008A38B5"/>
    <w:rsid w:val="008A589F"/>
    <w:rsid w:val="008A6956"/>
    <w:rsid w:val="008A7CDE"/>
    <w:rsid w:val="008B09A1"/>
    <w:rsid w:val="008B1A17"/>
    <w:rsid w:val="008B5FA9"/>
    <w:rsid w:val="008B7232"/>
    <w:rsid w:val="008C09E2"/>
    <w:rsid w:val="008C2D5C"/>
    <w:rsid w:val="008C755E"/>
    <w:rsid w:val="008D1BFA"/>
    <w:rsid w:val="008D2858"/>
    <w:rsid w:val="008D725D"/>
    <w:rsid w:val="008D728E"/>
    <w:rsid w:val="008E4248"/>
    <w:rsid w:val="008E6D05"/>
    <w:rsid w:val="008F0D53"/>
    <w:rsid w:val="008F1166"/>
    <w:rsid w:val="008F36BE"/>
    <w:rsid w:val="008F590F"/>
    <w:rsid w:val="0090108B"/>
    <w:rsid w:val="00901378"/>
    <w:rsid w:val="009030A9"/>
    <w:rsid w:val="00905092"/>
    <w:rsid w:val="00906F91"/>
    <w:rsid w:val="00907A71"/>
    <w:rsid w:val="00914162"/>
    <w:rsid w:val="00914E38"/>
    <w:rsid w:val="00916F87"/>
    <w:rsid w:val="00920524"/>
    <w:rsid w:val="00920A5D"/>
    <w:rsid w:val="00920FC3"/>
    <w:rsid w:val="00921500"/>
    <w:rsid w:val="00921CA5"/>
    <w:rsid w:val="00922C38"/>
    <w:rsid w:val="00922CB7"/>
    <w:rsid w:val="00924E5F"/>
    <w:rsid w:val="00924EA4"/>
    <w:rsid w:val="00925996"/>
    <w:rsid w:val="00930230"/>
    <w:rsid w:val="00930BBC"/>
    <w:rsid w:val="009322FC"/>
    <w:rsid w:val="00933292"/>
    <w:rsid w:val="009334D5"/>
    <w:rsid w:val="00933F12"/>
    <w:rsid w:val="0093505E"/>
    <w:rsid w:val="009366B7"/>
    <w:rsid w:val="00936917"/>
    <w:rsid w:val="009377CA"/>
    <w:rsid w:val="009440A9"/>
    <w:rsid w:val="00944EAC"/>
    <w:rsid w:val="00945ACB"/>
    <w:rsid w:val="0095049A"/>
    <w:rsid w:val="009505F2"/>
    <w:rsid w:val="00951DFF"/>
    <w:rsid w:val="00957296"/>
    <w:rsid w:val="00957DA2"/>
    <w:rsid w:val="00957FC9"/>
    <w:rsid w:val="00962ACA"/>
    <w:rsid w:val="009642CA"/>
    <w:rsid w:val="00967DF3"/>
    <w:rsid w:val="0097027F"/>
    <w:rsid w:val="009712DB"/>
    <w:rsid w:val="009716B4"/>
    <w:rsid w:val="00971A3E"/>
    <w:rsid w:val="00971ED6"/>
    <w:rsid w:val="009753B6"/>
    <w:rsid w:val="00980E8E"/>
    <w:rsid w:val="00982EA5"/>
    <w:rsid w:val="00982F61"/>
    <w:rsid w:val="00983EDE"/>
    <w:rsid w:val="00984153"/>
    <w:rsid w:val="0098462E"/>
    <w:rsid w:val="00986498"/>
    <w:rsid w:val="00987F04"/>
    <w:rsid w:val="0099006C"/>
    <w:rsid w:val="009918FF"/>
    <w:rsid w:val="009A1DDC"/>
    <w:rsid w:val="009A2E55"/>
    <w:rsid w:val="009A3275"/>
    <w:rsid w:val="009B179D"/>
    <w:rsid w:val="009B263A"/>
    <w:rsid w:val="009B3F20"/>
    <w:rsid w:val="009B65A9"/>
    <w:rsid w:val="009C03D0"/>
    <w:rsid w:val="009C0BDB"/>
    <w:rsid w:val="009C406E"/>
    <w:rsid w:val="009C6EB1"/>
    <w:rsid w:val="009C70CA"/>
    <w:rsid w:val="009D0266"/>
    <w:rsid w:val="009D073D"/>
    <w:rsid w:val="009D14C5"/>
    <w:rsid w:val="009D1524"/>
    <w:rsid w:val="009D253A"/>
    <w:rsid w:val="009D525D"/>
    <w:rsid w:val="009D5B4C"/>
    <w:rsid w:val="009D6018"/>
    <w:rsid w:val="009D6B6D"/>
    <w:rsid w:val="009E1433"/>
    <w:rsid w:val="009E2B49"/>
    <w:rsid w:val="009E33C4"/>
    <w:rsid w:val="009E49DB"/>
    <w:rsid w:val="009E4DD8"/>
    <w:rsid w:val="009E4E98"/>
    <w:rsid w:val="009E7DB3"/>
    <w:rsid w:val="009E7F52"/>
    <w:rsid w:val="009F1372"/>
    <w:rsid w:val="009F1933"/>
    <w:rsid w:val="009F5CC5"/>
    <w:rsid w:val="00A000EF"/>
    <w:rsid w:val="00A02888"/>
    <w:rsid w:val="00A02928"/>
    <w:rsid w:val="00A0462B"/>
    <w:rsid w:val="00A0541F"/>
    <w:rsid w:val="00A05F76"/>
    <w:rsid w:val="00A0754A"/>
    <w:rsid w:val="00A11C6D"/>
    <w:rsid w:val="00A13EFC"/>
    <w:rsid w:val="00A1572A"/>
    <w:rsid w:val="00A23B2C"/>
    <w:rsid w:val="00A23C86"/>
    <w:rsid w:val="00A30374"/>
    <w:rsid w:val="00A303F1"/>
    <w:rsid w:val="00A30B48"/>
    <w:rsid w:val="00A31FD9"/>
    <w:rsid w:val="00A40764"/>
    <w:rsid w:val="00A5002D"/>
    <w:rsid w:val="00A50F11"/>
    <w:rsid w:val="00A51D45"/>
    <w:rsid w:val="00A52074"/>
    <w:rsid w:val="00A53CD6"/>
    <w:rsid w:val="00A55687"/>
    <w:rsid w:val="00A559FC"/>
    <w:rsid w:val="00A57663"/>
    <w:rsid w:val="00A61C06"/>
    <w:rsid w:val="00A62266"/>
    <w:rsid w:val="00A664F5"/>
    <w:rsid w:val="00A70959"/>
    <w:rsid w:val="00A734FF"/>
    <w:rsid w:val="00A735D0"/>
    <w:rsid w:val="00A7466B"/>
    <w:rsid w:val="00A75635"/>
    <w:rsid w:val="00A766ED"/>
    <w:rsid w:val="00A7675F"/>
    <w:rsid w:val="00A802A8"/>
    <w:rsid w:val="00A806A1"/>
    <w:rsid w:val="00A81B03"/>
    <w:rsid w:val="00A8206E"/>
    <w:rsid w:val="00A8207E"/>
    <w:rsid w:val="00A826EA"/>
    <w:rsid w:val="00A82D77"/>
    <w:rsid w:val="00A8657F"/>
    <w:rsid w:val="00A92239"/>
    <w:rsid w:val="00A93E9D"/>
    <w:rsid w:val="00A969B9"/>
    <w:rsid w:val="00A97942"/>
    <w:rsid w:val="00AA126C"/>
    <w:rsid w:val="00AA1FE8"/>
    <w:rsid w:val="00AA3A84"/>
    <w:rsid w:val="00AA3F59"/>
    <w:rsid w:val="00AA5015"/>
    <w:rsid w:val="00AA50AC"/>
    <w:rsid w:val="00AA5172"/>
    <w:rsid w:val="00AA73C3"/>
    <w:rsid w:val="00AB0DCF"/>
    <w:rsid w:val="00AB4574"/>
    <w:rsid w:val="00AB6843"/>
    <w:rsid w:val="00AB6D3E"/>
    <w:rsid w:val="00AB7057"/>
    <w:rsid w:val="00AB7438"/>
    <w:rsid w:val="00AB75AC"/>
    <w:rsid w:val="00AC0958"/>
    <w:rsid w:val="00AC158D"/>
    <w:rsid w:val="00AC3F59"/>
    <w:rsid w:val="00AC7273"/>
    <w:rsid w:val="00AC7670"/>
    <w:rsid w:val="00AD0C36"/>
    <w:rsid w:val="00AD1277"/>
    <w:rsid w:val="00AD2A33"/>
    <w:rsid w:val="00AD4739"/>
    <w:rsid w:val="00AD5B1D"/>
    <w:rsid w:val="00AE09DC"/>
    <w:rsid w:val="00AE16CB"/>
    <w:rsid w:val="00AE3E73"/>
    <w:rsid w:val="00AE54BC"/>
    <w:rsid w:val="00AE7130"/>
    <w:rsid w:val="00AE77A1"/>
    <w:rsid w:val="00AF3C80"/>
    <w:rsid w:val="00AF57C8"/>
    <w:rsid w:val="00AF5CD4"/>
    <w:rsid w:val="00AF6889"/>
    <w:rsid w:val="00AF68D9"/>
    <w:rsid w:val="00AF7271"/>
    <w:rsid w:val="00B01A0C"/>
    <w:rsid w:val="00B0391A"/>
    <w:rsid w:val="00B06362"/>
    <w:rsid w:val="00B07E10"/>
    <w:rsid w:val="00B1010D"/>
    <w:rsid w:val="00B113CB"/>
    <w:rsid w:val="00B16EA4"/>
    <w:rsid w:val="00B179FA"/>
    <w:rsid w:val="00B2042C"/>
    <w:rsid w:val="00B211C1"/>
    <w:rsid w:val="00B21DAF"/>
    <w:rsid w:val="00B24F65"/>
    <w:rsid w:val="00B25B63"/>
    <w:rsid w:val="00B313DB"/>
    <w:rsid w:val="00B31D5B"/>
    <w:rsid w:val="00B3226F"/>
    <w:rsid w:val="00B3246A"/>
    <w:rsid w:val="00B34199"/>
    <w:rsid w:val="00B37A77"/>
    <w:rsid w:val="00B45E53"/>
    <w:rsid w:val="00B47728"/>
    <w:rsid w:val="00B50864"/>
    <w:rsid w:val="00B514E0"/>
    <w:rsid w:val="00B51681"/>
    <w:rsid w:val="00B54827"/>
    <w:rsid w:val="00B5555A"/>
    <w:rsid w:val="00B56357"/>
    <w:rsid w:val="00B61F02"/>
    <w:rsid w:val="00B62C9A"/>
    <w:rsid w:val="00B66091"/>
    <w:rsid w:val="00B66D74"/>
    <w:rsid w:val="00B675BE"/>
    <w:rsid w:val="00B67AF1"/>
    <w:rsid w:val="00B7064A"/>
    <w:rsid w:val="00B71BDC"/>
    <w:rsid w:val="00B72F88"/>
    <w:rsid w:val="00B736F2"/>
    <w:rsid w:val="00B73D8C"/>
    <w:rsid w:val="00B73E70"/>
    <w:rsid w:val="00B74468"/>
    <w:rsid w:val="00B748F1"/>
    <w:rsid w:val="00B764CB"/>
    <w:rsid w:val="00B7754C"/>
    <w:rsid w:val="00B81DF5"/>
    <w:rsid w:val="00B83455"/>
    <w:rsid w:val="00B845AC"/>
    <w:rsid w:val="00B8524E"/>
    <w:rsid w:val="00B86FE8"/>
    <w:rsid w:val="00B87EAF"/>
    <w:rsid w:val="00B927E7"/>
    <w:rsid w:val="00B9294E"/>
    <w:rsid w:val="00B9346B"/>
    <w:rsid w:val="00B960F5"/>
    <w:rsid w:val="00B97B58"/>
    <w:rsid w:val="00B97EA5"/>
    <w:rsid w:val="00BA03F7"/>
    <w:rsid w:val="00BA0ED1"/>
    <w:rsid w:val="00BA126B"/>
    <w:rsid w:val="00BA21E7"/>
    <w:rsid w:val="00BA3871"/>
    <w:rsid w:val="00BA41BB"/>
    <w:rsid w:val="00BA49C6"/>
    <w:rsid w:val="00BA7E6E"/>
    <w:rsid w:val="00BB044F"/>
    <w:rsid w:val="00BB0AE0"/>
    <w:rsid w:val="00BB1D9A"/>
    <w:rsid w:val="00BB210B"/>
    <w:rsid w:val="00BB2636"/>
    <w:rsid w:val="00BB4878"/>
    <w:rsid w:val="00BB6095"/>
    <w:rsid w:val="00BB7AA6"/>
    <w:rsid w:val="00BC1597"/>
    <w:rsid w:val="00BC5704"/>
    <w:rsid w:val="00BC5A24"/>
    <w:rsid w:val="00BC5BC5"/>
    <w:rsid w:val="00BC7750"/>
    <w:rsid w:val="00BD03C6"/>
    <w:rsid w:val="00BD0907"/>
    <w:rsid w:val="00BD2EC6"/>
    <w:rsid w:val="00BD3B94"/>
    <w:rsid w:val="00BD3FEA"/>
    <w:rsid w:val="00BD4039"/>
    <w:rsid w:val="00BE2659"/>
    <w:rsid w:val="00BE49B2"/>
    <w:rsid w:val="00BF05AA"/>
    <w:rsid w:val="00BF0CFA"/>
    <w:rsid w:val="00BF0D7D"/>
    <w:rsid w:val="00BF13F4"/>
    <w:rsid w:val="00BF175D"/>
    <w:rsid w:val="00BF3F84"/>
    <w:rsid w:val="00BF493B"/>
    <w:rsid w:val="00BF5413"/>
    <w:rsid w:val="00C013BA"/>
    <w:rsid w:val="00C02043"/>
    <w:rsid w:val="00C06FA0"/>
    <w:rsid w:val="00C07492"/>
    <w:rsid w:val="00C10148"/>
    <w:rsid w:val="00C12DC0"/>
    <w:rsid w:val="00C13E47"/>
    <w:rsid w:val="00C157A8"/>
    <w:rsid w:val="00C15CBA"/>
    <w:rsid w:val="00C16DD3"/>
    <w:rsid w:val="00C17875"/>
    <w:rsid w:val="00C209AC"/>
    <w:rsid w:val="00C241F0"/>
    <w:rsid w:val="00C24210"/>
    <w:rsid w:val="00C2423C"/>
    <w:rsid w:val="00C3086A"/>
    <w:rsid w:val="00C31524"/>
    <w:rsid w:val="00C338E2"/>
    <w:rsid w:val="00C33FDE"/>
    <w:rsid w:val="00C355CC"/>
    <w:rsid w:val="00C35ED7"/>
    <w:rsid w:val="00C367F6"/>
    <w:rsid w:val="00C40E15"/>
    <w:rsid w:val="00C4175D"/>
    <w:rsid w:val="00C41EA5"/>
    <w:rsid w:val="00C43CED"/>
    <w:rsid w:val="00C45994"/>
    <w:rsid w:val="00C46173"/>
    <w:rsid w:val="00C46B83"/>
    <w:rsid w:val="00C46BE9"/>
    <w:rsid w:val="00C46FA4"/>
    <w:rsid w:val="00C50E1D"/>
    <w:rsid w:val="00C5282A"/>
    <w:rsid w:val="00C532F1"/>
    <w:rsid w:val="00C5334B"/>
    <w:rsid w:val="00C546FD"/>
    <w:rsid w:val="00C5513B"/>
    <w:rsid w:val="00C553DF"/>
    <w:rsid w:val="00C56045"/>
    <w:rsid w:val="00C61AE5"/>
    <w:rsid w:val="00C61EE8"/>
    <w:rsid w:val="00C6278A"/>
    <w:rsid w:val="00C63755"/>
    <w:rsid w:val="00C64A94"/>
    <w:rsid w:val="00C708EA"/>
    <w:rsid w:val="00C71030"/>
    <w:rsid w:val="00C71181"/>
    <w:rsid w:val="00C722F7"/>
    <w:rsid w:val="00C72BB5"/>
    <w:rsid w:val="00C761DB"/>
    <w:rsid w:val="00C7666C"/>
    <w:rsid w:val="00C76F75"/>
    <w:rsid w:val="00C800A8"/>
    <w:rsid w:val="00C81A6A"/>
    <w:rsid w:val="00C81CA7"/>
    <w:rsid w:val="00C86599"/>
    <w:rsid w:val="00C94427"/>
    <w:rsid w:val="00C94860"/>
    <w:rsid w:val="00C951CF"/>
    <w:rsid w:val="00C96B39"/>
    <w:rsid w:val="00C97A22"/>
    <w:rsid w:val="00C97C34"/>
    <w:rsid w:val="00C97D06"/>
    <w:rsid w:val="00C97EC3"/>
    <w:rsid w:val="00C97FEE"/>
    <w:rsid w:val="00CA2400"/>
    <w:rsid w:val="00CA2BFF"/>
    <w:rsid w:val="00CA344C"/>
    <w:rsid w:val="00CA42DA"/>
    <w:rsid w:val="00CA4721"/>
    <w:rsid w:val="00CA5A70"/>
    <w:rsid w:val="00CA5AF7"/>
    <w:rsid w:val="00CB032A"/>
    <w:rsid w:val="00CB0E4F"/>
    <w:rsid w:val="00CB461D"/>
    <w:rsid w:val="00CB4EA6"/>
    <w:rsid w:val="00CB4F86"/>
    <w:rsid w:val="00CB6341"/>
    <w:rsid w:val="00CB66C2"/>
    <w:rsid w:val="00CC6835"/>
    <w:rsid w:val="00CC6B66"/>
    <w:rsid w:val="00CD5360"/>
    <w:rsid w:val="00CD7879"/>
    <w:rsid w:val="00CD7EB1"/>
    <w:rsid w:val="00CE3289"/>
    <w:rsid w:val="00CE4257"/>
    <w:rsid w:val="00CE43A7"/>
    <w:rsid w:val="00CE5FB1"/>
    <w:rsid w:val="00CE63B7"/>
    <w:rsid w:val="00CE69F6"/>
    <w:rsid w:val="00CE71AC"/>
    <w:rsid w:val="00CE77AA"/>
    <w:rsid w:val="00CF35B8"/>
    <w:rsid w:val="00CF4F34"/>
    <w:rsid w:val="00CF6B71"/>
    <w:rsid w:val="00D00314"/>
    <w:rsid w:val="00D00417"/>
    <w:rsid w:val="00D0054E"/>
    <w:rsid w:val="00D005B7"/>
    <w:rsid w:val="00D00D07"/>
    <w:rsid w:val="00D00D55"/>
    <w:rsid w:val="00D0256C"/>
    <w:rsid w:val="00D05C1E"/>
    <w:rsid w:val="00D07641"/>
    <w:rsid w:val="00D11830"/>
    <w:rsid w:val="00D12D9D"/>
    <w:rsid w:val="00D15243"/>
    <w:rsid w:val="00D17159"/>
    <w:rsid w:val="00D17968"/>
    <w:rsid w:val="00D2079C"/>
    <w:rsid w:val="00D20C69"/>
    <w:rsid w:val="00D26BE1"/>
    <w:rsid w:val="00D27A00"/>
    <w:rsid w:val="00D34BF9"/>
    <w:rsid w:val="00D36705"/>
    <w:rsid w:val="00D40FCB"/>
    <w:rsid w:val="00D422B0"/>
    <w:rsid w:val="00D441DB"/>
    <w:rsid w:val="00D47D64"/>
    <w:rsid w:val="00D51461"/>
    <w:rsid w:val="00D51D7E"/>
    <w:rsid w:val="00D55A47"/>
    <w:rsid w:val="00D56050"/>
    <w:rsid w:val="00D57C63"/>
    <w:rsid w:val="00D62C64"/>
    <w:rsid w:val="00D642BB"/>
    <w:rsid w:val="00D705DC"/>
    <w:rsid w:val="00D7191B"/>
    <w:rsid w:val="00D73494"/>
    <w:rsid w:val="00D74A28"/>
    <w:rsid w:val="00D7653C"/>
    <w:rsid w:val="00D7730B"/>
    <w:rsid w:val="00D779D0"/>
    <w:rsid w:val="00D81ABB"/>
    <w:rsid w:val="00D831F6"/>
    <w:rsid w:val="00D84733"/>
    <w:rsid w:val="00D860DC"/>
    <w:rsid w:val="00D86E8F"/>
    <w:rsid w:val="00D875FA"/>
    <w:rsid w:val="00D9075D"/>
    <w:rsid w:val="00D92980"/>
    <w:rsid w:val="00D92AA9"/>
    <w:rsid w:val="00D93813"/>
    <w:rsid w:val="00D94C84"/>
    <w:rsid w:val="00D953F2"/>
    <w:rsid w:val="00D973AE"/>
    <w:rsid w:val="00D97515"/>
    <w:rsid w:val="00D97701"/>
    <w:rsid w:val="00DA178A"/>
    <w:rsid w:val="00DA21E3"/>
    <w:rsid w:val="00DA4553"/>
    <w:rsid w:val="00DA4D23"/>
    <w:rsid w:val="00DA70EA"/>
    <w:rsid w:val="00DB0BBD"/>
    <w:rsid w:val="00DB2A61"/>
    <w:rsid w:val="00DB429A"/>
    <w:rsid w:val="00DB4903"/>
    <w:rsid w:val="00DC65E7"/>
    <w:rsid w:val="00DC6B39"/>
    <w:rsid w:val="00DD1206"/>
    <w:rsid w:val="00DD389F"/>
    <w:rsid w:val="00DD3A36"/>
    <w:rsid w:val="00DD3D96"/>
    <w:rsid w:val="00DD3F2D"/>
    <w:rsid w:val="00DD55E9"/>
    <w:rsid w:val="00DD5E92"/>
    <w:rsid w:val="00DD69C5"/>
    <w:rsid w:val="00DD746B"/>
    <w:rsid w:val="00DD7F6B"/>
    <w:rsid w:val="00DE07FD"/>
    <w:rsid w:val="00DE0C3A"/>
    <w:rsid w:val="00DE51DC"/>
    <w:rsid w:val="00DE59E1"/>
    <w:rsid w:val="00DE6D79"/>
    <w:rsid w:val="00DE6E79"/>
    <w:rsid w:val="00DE7290"/>
    <w:rsid w:val="00DE72C1"/>
    <w:rsid w:val="00DE7C7A"/>
    <w:rsid w:val="00DF0A88"/>
    <w:rsid w:val="00DF1644"/>
    <w:rsid w:val="00DF1EA3"/>
    <w:rsid w:val="00DF29F1"/>
    <w:rsid w:val="00DF364A"/>
    <w:rsid w:val="00DF4D6E"/>
    <w:rsid w:val="00DF79BC"/>
    <w:rsid w:val="00DF7EF4"/>
    <w:rsid w:val="00DF7FAE"/>
    <w:rsid w:val="00E009DC"/>
    <w:rsid w:val="00E01C3D"/>
    <w:rsid w:val="00E0440C"/>
    <w:rsid w:val="00E04AAF"/>
    <w:rsid w:val="00E1062C"/>
    <w:rsid w:val="00E10B0F"/>
    <w:rsid w:val="00E10F08"/>
    <w:rsid w:val="00E138E1"/>
    <w:rsid w:val="00E1478F"/>
    <w:rsid w:val="00E15E7B"/>
    <w:rsid w:val="00E172D2"/>
    <w:rsid w:val="00E177FB"/>
    <w:rsid w:val="00E17955"/>
    <w:rsid w:val="00E23FF2"/>
    <w:rsid w:val="00E25F8E"/>
    <w:rsid w:val="00E278D7"/>
    <w:rsid w:val="00E27C04"/>
    <w:rsid w:val="00E27C77"/>
    <w:rsid w:val="00E27F1D"/>
    <w:rsid w:val="00E313AC"/>
    <w:rsid w:val="00E31794"/>
    <w:rsid w:val="00E31EF9"/>
    <w:rsid w:val="00E32108"/>
    <w:rsid w:val="00E32773"/>
    <w:rsid w:val="00E32F47"/>
    <w:rsid w:val="00E33D1E"/>
    <w:rsid w:val="00E34039"/>
    <w:rsid w:val="00E36012"/>
    <w:rsid w:val="00E37B53"/>
    <w:rsid w:val="00E40D6E"/>
    <w:rsid w:val="00E41022"/>
    <w:rsid w:val="00E42C8E"/>
    <w:rsid w:val="00E46B67"/>
    <w:rsid w:val="00E5128E"/>
    <w:rsid w:val="00E51C49"/>
    <w:rsid w:val="00E525FF"/>
    <w:rsid w:val="00E61EAE"/>
    <w:rsid w:val="00E623ED"/>
    <w:rsid w:val="00E62638"/>
    <w:rsid w:val="00E6291B"/>
    <w:rsid w:val="00E64046"/>
    <w:rsid w:val="00E6514A"/>
    <w:rsid w:val="00E74FAD"/>
    <w:rsid w:val="00E74FE3"/>
    <w:rsid w:val="00E755E3"/>
    <w:rsid w:val="00E76211"/>
    <w:rsid w:val="00E76F0D"/>
    <w:rsid w:val="00E8005E"/>
    <w:rsid w:val="00E80982"/>
    <w:rsid w:val="00E82BDC"/>
    <w:rsid w:val="00E876B2"/>
    <w:rsid w:val="00E87B0B"/>
    <w:rsid w:val="00E91C5E"/>
    <w:rsid w:val="00E930D8"/>
    <w:rsid w:val="00E93379"/>
    <w:rsid w:val="00EA026E"/>
    <w:rsid w:val="00EA108C"/>
    <w:rsid w:val="00EA2D11"/>
    <w:rsid w:val="00EA3D03"/>
    <w:rsid w:val="00EA479F"/>
    <w:rsid w:val="00EA592C"/>
    <w:rsid w:val="00EB052D"/>
    <w:rsid w:val="00EB0FCB"/>
    <w:rsid w:val="00EB796A"/>
    <w:rsid w:val="00EC177D"/>
    <w:rsid w:val="00EC22C1"/>
    <w:rsid w:val="00EC278D"/>
    <w:rsid w:val="00EC27E6"/>
    <w:rsid w:val="00EC3924"/>
    <w:rsid w:val="00EC3CFF"/>
    <w:rsid w:val="00EC4AC2"/>
    <w:rsid w:val="00EC5373"/>
    <w:rsid w:val="00EC69A2"/>
    <w:rsid w:val="00ED0BED"/>
    <w:rsid w:val="00ED1706"/>
    <w:rsid w:val="00ED1A20"/>
    <w:rsid w:val="00ED1B3C"/>
    <w:rsid w:val="00ED1C12"/>
    <w:rsid w:val="00ED29B5"/>
    <w:rsid w:val="00ED3BE8"/>
    <w:rsid w:val="00ED418A"/>
    <w:rsid w:val="00ED5139"/>
    <w:rsid w:val="00ED6960"/>
    <w:rsid w:val="00ED7032"/>
    <w:rsid w:val="00ED7972"/>
    <w:rsid w:val="00ED7EB5"/>
    <w:rsid w:val="00EE12B8"/>
    <w:rsid w:val="00EE146F"/>
    <w:rsid w:val="00EE3697"/>
    <w:rsid w:val="00EE5146"/>
    <w:rsid w:val="00EE52CB"/>
    <w:rsid w:val="00EE55CE"/>
    <w:rsid w:val="00EE698B"/>
    <w:rsid w:val="00EF04A5"/>
    <w:rsid w:val="00EF25DB"/>
    <w:rsid w:val="00EF27AC"/>
    <w:rsid w:val="00EF2F49"/>
    <w:rsid w:val="00EF40FF"/>
    <w:rsid w:val="00EF4366"/>
    <w:rsid w:val="00EF5A42"/>
    <w:rsid w:val="00F008AC"/>
    <w:rsid w:val="00F00A33"/>
    <w:rsid w:val="00F0369E"/>
    <w:rsid w:val="00F077FF"/>
    <w:rsid w:val="00F07B6F"/>
    <w:rsid w:val="00F10185"/>
    <w:rsid w:val="00F104D7"/>
    <w:rsid w:val="00F105FE"/>
    <w:rsid w:val="00F10FF9"/>
    <w:rsid w:val="00F12253"/>
    <w:rsid w:val="00F133B5"/>
    <w:rsid w:val="00F13B2E"/>
    <w:rsid w:val="00F14D3D"/>
    <w:rsid w:val="00F14DBD"/>
    <w:rsid w:val="00F15654"/>
    <w:rsid w:val="00F160EA"/>
    <w:rsid w:val="00F205D2"/>
    <w:rsid w:val="00F272E4"/>
    <w:rsid w:val="00F30B0D"/>
    <w:rsid w:val="00F30F0C"/>
    <w:rsid w:val="00F32B30"/>
    <w:rsid w:val="00F32C3C"/>
    <w:rsid w:val="00F33644"/>
    <w:rsid w:val="00F33C2D"/>
    <w:rsid w:val="00F37733"/>
    <w:rsid w:val="00F40B9A"/>
    <w:rsid w:val="00F420FE"/>
    <w:rsid w:val="00F431A3"/>
    <w:rsid w:val="00F442B3"/>
    <w:rsid w:val="00F45F54"/>
    <w:rsid w:val="00F461F1"/>
    <w:rsid w:val="00F46908"/>
    <w:rsid w:val="00F470DC"/>
    <w:rsid w:val="00F50E86"/>
    <w:rsid w:val="00F528CE"/>
    <w:rsid w:val="00F52E73"/>
    <w:rsid w:val="00F54C61"/>
    <w:rsid w:val="00F575F3"/>
    <w:rsid w:val="00F61279"/>
    <w:rsid w:val="00F620F6"/>
    <w:rsid w:val="00F64C7F"/>
    <w:rsid w:val="00F65E56"/>
    <w:rsid w:val="00F6673F"/>
    <w:rsid w:val="00F67BEA"/>
    <w:rsid w:val="00F71F3B"/>
    <w:rsid w:val="00F72412"/>
    <w:rsid w:val="00F72864"/>
    <w:rsid w:val="00F7380A"/>
    <w:rsid w:val="00F770BE"/>
    <w:rsid w:val="00F8116E"/>
    <w:rsid w:val="00F81766"/>
    <w:rsid w:val="00F82E03"/>
    <w:rsid w:val="00F83D00"/>
    <w:rsid w:val="00F848F4"/>
    <w:rsid w:val="00F870DA"/>
    <w:rsid w:val="00F9124E"/>
    <w:rsid w:val="00F9165E"/>
    <w:rsid w:val="00F94A03"/>
    <w:rsid w:val="00F9588C"/>
    <w:rsid w:val="00F97587"/>
    <w:rsid w:val="00F979C2"/>
    <w:rsid w:val="00FA06DD"/>
    <w:rsid w:val="00FA2392"/>
    <w:rsid w:val="00FA33AC"/>
    <w:rsid w:val="00FA6DD8"/>
    <w:rsid w:val="00FA741C"/>
    <w:rsid w:val="00FA7C2D"/>
    <w:rsid w:val="00FB3723"/>
    <w:rsid w:val="00FB5EB8"/>
    <w:rsid w:val="00FB67FD"/>
    <w:rsid w:val="00FB7E3D"/>
    <w:rsid w:val="00FC0334"/>
    <w:rsid w:val="00FC0BE1"/>
    <w:rsid w:val="00FC1370"/>
    <w:rsid w:val="00FC36FE"/>
    <w:rsid w:val="00FC3F8F"/>
    <w:rsid w:val="00FC57E4"/>
    <w:rsid w:val="00FC7C5C"/>
    <w:rsid w:val="00FD0179"/>
    <w:rsid w:val="00FD049C"/>
    <w:rsid w:val="00FD05C3"/>
    <w:rsid w:val="00FD2175"/>
    <w:rsid w:val="00FD30A3"/>
    <w:rsid w:val="00FD509D"/>
    <w:rsid w:val="00FD514B"/>
    <w:rsid w:val="00FD640B"/>
    <w:rsid w:val="00FE3D7A"/>
    <w:rsid w:val="00FE6CE5"/>
    <w:rsid w:val="00FE6ED1"/>
    <w:rsid w:val="00FF255E"/>
    <w:rsid w:val="00FF278C"/>
    <w:rsid w:val="00FF32D2"/>
    <w:rsid w:val="00FF3C1E"/>
    <w:rsid w:val="00FF5C6A"/>
    <w:rsid w:val="00FF6089"/>
    <w:rsid w:val="00FF7616"/>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3391928"/>
  <w15:docId w15:val="{15D36615-0BAC-4B76-918D-544C4B6B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2">
    <w:name w:val="heading 2"/>
    <w:basedOn w:val="Normal"/>
    <w:next w:val="Normal"/>
    <w:link w:val="Heading2Char"/>
    <w:uiPriority w:val="9"/>
    <w:unhideWhenUsed/>
    <w:qFormat/>
    <w:rsid w:val="00317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174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742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2 Char Char,ft Char Char,ft Char1,Footnote Text Char2 Char Char1,fn Char1"/>
    <w:basedOn w:val="DefaultParagraphFont"/>
    <w:uiPriority w:val="99"/>
    <w:rsid w:val="009D6B6D"/>
    <w:rPr>
      <w:rFonts w:eastAsia="Times New Roman"/>
      <w:sz w:val="20"/>
      <w:szCs w:val="20"/>
    </w:rPr>
  </w:style>
  <w:style w:type="paragraph" w:customStyle="1" w:styleId="FERCparanumber">
    <w:name w:val="FERC paranumber"/>
    <w:basedOn w:val="Normal"/>
    <w:link w:val="FERCparanumberChar"/>
    <w:qFormat/>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styleId="CommentReference">
    <w:name w:val="annotation reference"/>
    <w:basedOn w:val="DefaultParagraphFont"/>
    <w:uiPriority w:val="99"/>
    <w:semiHidden/>
    <w:unhideWhenUsed/>
    <w:rsid w:val="00EC5373"/>
    <w:rPr>
      <w:sz w:val="16"/>
      <w:szCs w:val="16"/>
    </w:rPr>
  </w:style>
  <w:style w:type="paragraph" w:styleId="CommentText">
    <w:name w:val="annotation text"/>
    <w:basedOn w:val="Normal"/>
    <w:link w:val="CommentTextChar"/>
    <w:uiPriority w:val="99"/>
    <w:unhideWhenUsed/>
    <w:rsid w:val="00EC5373"/>
    <w:rPr>
      <w:sz w:val="20"/>
      <w:szCs w:val="20"/>
    </w:rPr>
  </w:style>
  <w:style w:type="character" w:customStyle="1" w:styleId="CommentTextChar">
    <w:name w:val="Comment Text Char"/>
    <w:basedOn w:val="DefaultParagraphFont"/>
    <w:link w:val="CommentText"/>
    <w:uiPriority w:val="99"/>
    <w:rsid w:val="00EC53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C5373"/>
    <w:rPr>
      <w:b/>
      <w:bCs/>
    </w:rPr>
  </w:style>
  <w:style w:type="character" w:customStyle="1" w:styleId="CommentSubjectChar">
    <w:name w:val="Comment Subject Char"/>
    <w:basedOn w:val="CommentTextChar"/>
    <w:link w:val="CommentSubject"/>
    <w:uiPriority w:val="99"/>
    <w:semiHidden/>
    <w:rsid w:val="00EC5373"/>
    <w:rPr>
      <w:rFonts w:eastAsia="Times New Roman"/>
      <w:b/>
      <w:bCs/>
      <w:sz w:val="20"/>
      <w:szCs w:val="20"/>
    </w:rPr>
  </w:style>
  <w:style w:type="paragraph" w:styleId="Revision">
    <w:name w:val="Revision"/>
    <w:hidden/>
    <w:uiPriority w:val="99"/>
    <w:semiHidden/>
    <w:rsid w:val="00EC5373"/>
    <w:pPr>
      <w:spacing w:after="0"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301EF6"/>
    <w:rPr>
      <w:color w:val="605E5C"/>
      <w:shd w:val="clear" w:color="auto" w:fill="E1DFDD"/>
    </w:rPr>
  </w:style>
  <w:style w:type="character" w:styleId="UnresolvedMention">
    <w:name w:val="Unresolved Mention"/>
    <w:basedOn w:val="DefaultParagraphFont"/>
    <w:uiPriority w:val="99"/>
    <w:semiHidden/>
    <w:unhideWhenUsed/>
    <w:rsid w:val="00B87EAF"/>
    <w:rPr>
      <w:color w:val="605E5C"/>
      <w:shd w:val="clear" w:color="auto" w:fill="E1DFDD"/>
    </w:rPr>
  </w:style>
  <w:style w:type="table" w:styleId="TableGrid">
    <w:name w:val="Table Grid"/>
    <w:basedOn w:val="TableNormal"/>
    <w:uiPriority w:val="59"/>
    <w:rsid w:val="0094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7426"/>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31742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1742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industries-data/electric/general-information/electric-industry-fo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industries-data/electric/general-information/electric-industry-for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download?fileid=15681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2021-02-04T05:00:00+00:00</Date>
    <Status xmlns="d6eefc7d-9817-4fa6-84d5-3bc009be21b8">Draft</Status>
    <_x0032__x002e__x0020_Docket_x0020_Number xmlns="d6eefc7d-9817-4fa6-84d5-3bc009be21b8">RM20-20</_x0032__x002e__x0020_Docket_x0020_Number>
    <_x0032__x002e__x0020_Collection_x0020_Number xmlns="d6eefc7d-9817-4fa6-84d5-3bc009be21b8">556A</_x0032__x002e__x0020_Collection_x0020_Number>
    <_x0031__x002e__x0020_Docket_x0020_Number xmlns="d6eefc7d-9817-4fa6-84d5-3bc009be21b8">RM21-2</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7E1C-DE12-4FFE-87D2-E4D85E811355}">
  <ds:schemaRefs>
    <ds:schemaRef ds:uri="Microsoft.SharePoint.Taxonomy.ContentTypeSync"/>
  </ds:schemaRefs>
</ds:datastoreItem>
</file>

<file path=customXml/itemProps2.xml><?xml version="1.0" encoding="utf-8"?>
<ds:datastoreItem xmlns:ds="http://schemas.openxmlformats.org/officeDocument/2006/customXml" ds:itemID="{A9BA10FD-78F8-4EE3-85B1-ECBD4703B7F1}">
  <ds:schemaRefs>
    <ds:schemaRef ds:uri="http://schemas.microsoft.com/sharepoint/v3/contenttype/forms"/>
  </ds:schemaRefs>
</ds:datastoreItem>
</file>

<file path=customXml/itemProps3.xml><?xml version="1.0" encoding="utf-8"?>
<ds:datastoreItem xmlns:ds="http://schemas.openxmlformats.org/officeDocument/2006/customXml" ds:itemID="{58447E8C-5967-4E4C-987B-7C95BD106171}">
  <ds:schemaRefs>
    <ds:schemaRef ds:uri="http://schemas.microsoft.com/office/2006/metadata/customXsn"/>
  </ds:schemaRefs>
</ds:datastoreItem>
</file>

<file path=customXml/itemProps4.xml><?xml version="1.0" encoding="utf-8"?>
<ds:datastoreItem xmlns:ds="http://schemas.openxmlformats.org/officeDocument/2006/customXml" ds:itemID="{33B4FED9-0739-4B49-AD04-A4200598D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93762E-DD30-41FA-BE95-7A3DAA0E9F6E}">
  <ds:schemaRef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97EBD1AB-1B0E-4F2A-B648-92744656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2983</Words>
  <Characters>17779</Characters>
  <Application>Microsoft Office Word</Application>
  <DocSecurity>0</DocSecurity>
  <Lines>282</Lines>
  <Paragraphs>65</Paragraphs>
  <ScaleCrop>false</ScaleCrop>
  <HeadingPairs>
    <vt:vector size="2" baseType="variant">
      <vt:variant>
        <vt:lpstr>Title</vt:lpstr>
      </vt:variant>
      <vt:variant>
        <vt:i4>1</vt:i4>
      </vt:variant>
    </vt:vector>
  </HeadingPairs>
  <TitlesOfParts>
    <vt:vector size="1" baseType="lpstr">
      <vt:lpstr>reviewed by RUle Team offices</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by RUle Team offices</dc:title>
  <dc:subject/>
  <dc:creator>Ellen Brown</dc:creator>
  <cp:keywords/>
  <dc:description/>
  <cp:lastModifiedBy>Kayla Williams</cp:lastModifiedBy>
  <cp:revision>11</cp:revision>
  <dcterms:created xsi:type="dcterms:W3CDTF">2021-02-02T20:13:00Z</dcterms:created>
  <dcterms:modified xsi:type="dcterms:W3CDTF">2021-02-04T22:13:00Z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2020-09-02T12:12:14.4832242Z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dd85f251-4e3d-4173-b333-04de82951578</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