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2F54" w:rsidR="00576A65" w:rsidRDefault="00522F54" w14:paraId="0002D046" w14:textId="1A255114">
      <w:pPr>
        <w:rPr>
          <w:rFonts w:ascii="Times New Roman" w:hAnsi="Times New Roman" w:cs="Times New Roman"/>
          <w:b/>
          <w:bCs/>
          <w:sz w:val="24"/>
          <w:szCs w:val="24"/>
        </w:rPr>
      </w:pPr>
      <w:bookmarkStart w:name="_GoBack" w:id="0"/>
      <w:bookmarkEnd w:id="0"/>
      <w:r w:rsidRPr="00522F54">
        <w:rPr>
          <w:rFonts w:ascii="Times New Roman" w:hAnsi="Times New Roman" w:cs="Times New Roman"/>
          <w:b/>
          <w:bCs/>
          <w:sz w:val="24"/>
          <w:szCs w:val="24"/>
        </w:rPr>
        <w:t>Response</w:t>
      </w:r>
      <w:r w:rsidR="00BA64B0">
        <w:rPr>
          <w:rFonts w:ascii="Times New Roman" w:hAnsi="Times New Roman" w:cs="Times New Roman"/>
          <w:b/>
          <w:bCs/>
          <w:sz w:val="24"/>
          <w:szCs w:val="24"/>
        </w:rPr>
        <w:t>s</w:t>
      </w:r>
      <w:r w:rsidRPr="00522F54">
        <w:rPr>
          <w:rFonts w:ascii="Times New Roman" w:hAnsi="Times New Roman" w:cs="Times New Roman"/>
          <w:b/>
          <w:bCs/>
          <w:sz w:val="24"/>
          <w:szCs w:val="24"/>
        </w:rPr>
        <w:t xml:space="preserve"> to Comments Received on Proposed Re</w:t>
      </w:r>
      <w:r w:rsidR="009101F8">
        <w:rPr>
          <w:rFonts w:ascii="Times New Roman" w:hAnsi="Times New Roman" w:cs="Times New Roman"/>
          <w:b/>
          <w:bCs/>
          <w:sz w:val="24"/>
          <w:szCs w:val="24"/>
        </w:rPr>
        <w:t>visions</w:t>
      </w:r>
      <w:r w:rsidRPr="00522F54">
        <w:rPr>
          <w:rFonts w:ascii="Times New Roman" w:hAnsi="Times New Roman" w:cs="Times New Roman"/>
          <w:b/>
          <w:bCs/>
          <w:sz w:val="24"/>
          <w:szCs w:val="24"/>
        </w:rPr>
        <w:t xml:space="preserve"> </w:t>
      </w:r>
      <w:r w:rsidR="00554613">
        <w:rPr>
          <w:rFonts w:ascii="Times New Roman" w:hAnsi="Times New Roman" w:cs="Times New Roman"/>
          <w:b/>
          <w:bCs/>
          <w:sz w:val="24"/>
          <w:szCs w:val="24"/>
        </w:rPr>
        <w:t>to</w:t>
      </w:r>
      <w:r w:rsidRPr="00522F54">
        <w:rPr>
          <w:rFonts w:ascii="Times New Roman" w:hAnsi="Times New Roman" w:cs="Times New Roman"/>
          <w:b/>
          <w:bCs/>
          <w:sz w:val="24"/>
          <w:szCs w:val="24"/>
        </w:rPr>
        <w:t xml:space="preserve"> the Information Collection Request (ICR) for </w:t>
      </w:r>
      <w:r w:rsidR="00554613">
        <w:rPr>
          <w:rFonts w:ascii="Times New Roman" w:hAnsi="Times New Roman" w:cs="Times New Roman"/>
          <w:b/>
          <w:bCs/>
          <w:sz w:val="24"/>
          <w:szCs w:val="24"/>
        </w:rPr>
        <w:t xml:space="preserve">Section 4 of </w:t>
      </w:r>
      <w:r w:rsidR="00BA64B0">
        <w:rPr>
          <w:rFonts w:ascii="Times New Roman" w:hAnsi="Times New Roman" w:cs="Times New Roman"/>
          <w:b/>
          <w:bCs/>
          <w:sz w:val="24"/>
          <w:szCs w:val="24"/>
        </w:rPr>
        <w:t xml:space="preserve">the </w:t>
      </w:r>
      <w:r w:rsidRPr="00522F54">
        <w:rPr>
          <w:rFonts w:ascii="Times New Roman" w:hAnsi="Times New Roman" w:cs="Times New Roman"/>
          <w:b/>
          <w:bCs/>
          <w:sz w:val="24"/>
          <w:szCs w:val="24"/>
        </w:rPr>
        <w:t>Toxic Substances Control Act (TSCA)</w:t>
      </w:r>
    </w:p>
    <w:p w:rsidRPr="003B231E" w:rsidR="005169CA" w:rsidP="00576A65" w:rsidRDefault="005169CA" w14:paraId="51EC0272" w14:textId="77777777">
      <w:pPr>
        <w:spacing w:after="0" w:line="240" w:lineRule="auto"/>
        <w:rPr>
          <w:rFonts w:ascii="Times New Roman" w:hAnsi="Times New Roman" w:cs="Times New Roman"/>
          <w:b/>
          <w:sz w:val="24"/>
          <w:szCs w:val="24"/>
          <w:u w:val="single"/>
        </w:rPr>
      </w:pPr>
      <w:r w:rsidRPr="003B231E">
        <w:rPr>
          <w:rFonts w:ascii="Times New Roman" w:hAnsi="Times New Roman" w:cs="Times New Roman"/>
          <w:b/>
          <w:sz w:val="24"/>
          <w:szCs w:val="24"/>
          <w:u w:val="single"/>
        </w:rPr>
        <w:t>Background</w:t>
      </w:r>
    </w:p>
    <w:p w:rsidRPr="003B231E" w:rsidR="005169CA" w:rsidP="00576A65" w:rsidRDefault="005169CA" w14:paraId="6626B5C4" w14:textId="77777777">
      <w:pPr>
        <w:spacing w:after="0" w:line="240" w:lineRule="auto"/>
        <w:rPr>
          <w:rFonts w:ascii="Times New Roman" w:hAnsi="Times New Roman" w:cs="Times New Roman"/>
          <w:sz w:val="24"/>
          <w:szCs w:val="24"/>
        </w:rPr>
      </w:pPr>
    </w:p>
    <w:p w:rsidRPr="00F61B5B" w:rsidR="00F61B5B" w:rsidP="00F61B5B" w:rsidRDefault="005169CA" w14:paraId="5842DAB4" w14:textId="2D5B102D">
      <w:pPr>
        <w:spacing w:after="0" w:line="240" w:lineRule="auto"/>
        <w:rPr>
          <w:rFonts w:ascii="Times New Roman" w:hAnsi="Times New Roman" w:cs="Times New Roman"/>
          <w:sz w:val="24"/>
          <w:szCs w:val="24"/>
        </w:rPr>
      </w:pPr>
      <w:r w:rsidRPr="003B231E">
        <w:rPr>
          <w:rFonts w:ascii="Times New Roman" w:hAnsi="Times New Roman" w:cs="Times New Roman"/>
          <w:sz w:val="24"/>
          <w:szCs w:val="24"/>
        </w:rPr>
        <w:t xml:space="preserve">On </w:t>
      </w:r>
      <w:r w:rsidR="009101F8">
        <w:rPr>
          <w:rFonts w:ascii="Times New Roman" w:hAnsi="Times New Roman" w:cs="Times New Roman"/>
          <w:sz w:val="24"/>
          <w:szCs w:val="24"/>
        </w:rPr>
        <w:t>June 1</w:t>
      </w:r>
      <w:r w:rsidRPr="003B231E">
        <w:rPr>
          <w:rFonts w:ascii="Times New Roman" w:hAnsi="Times New Roman" w:cs="Times New Roman"/>
          <w:sz w:val="24"/>
          <w:szCs w:val="24"/>
        </w:rPr>
        <w:t>, 20</w:t>
      </w:r>
      <w:r w:rsidR="009B6622">
        <w:rPr>
          <w:rFonts w:ascii="Times New Roman" w:hAnsi="Times New Roman" w:cs="Times New Roman"/>
          <w:sz w:val="24"/>
          <w:szCs w:val="24"/>
        </w:rPr>
        <w:t>20</w:t>
      </w:r>
      <w:r w:rsidRPr="003B231E">
        <w:rPr>
          <w:rFonts w:ascii="Times New Roman" w:hAnsi="Times New Roman" w:cs="Times New Roman"/>
          <w:sz w:val="24"/>
          <w:szCs w:val="24"/>
        </w:rPr>
        <w:t xml:space="preserve"> (</w:t>
      </w:r>
      <w:r w:rsidRPr="008165C1">
        <w:rPr>
          <w:rFonts w:ascii="Times New Roman" w:hAnsi="Times New Roman" w:cs="Times New Roman"/>
          <w:sz w:val="24"/>
          <w:szCs w:val="24"/>
        </w:rPr>
        <w:t>8</w:t>
      </w:r>
      <w:r w:rsidRPr="008165C1" w:rsidR="008165C1">
        <w:rPr>
          <w:rFonts w:ascii="Times New Roman" w:hAnsi="Times New Roman" w:cs="Times New Roman"/>
          <w:sz w:val="24"/>
          <w:szCs w:val="24"/>
        </w:rPr>
        <w:t>5</w:t>
      </w:r>
      <w:r w:rsidRPr="008165C1">
        <w:rPr>
          <w:rFonts w:ascii="Times New Roman" w:hAnsi="Times New Roman" w:cs="Times New Roman"/>
          <w:sz w:val="24"/>
          <w:szCs w:val="24"/>
        </w:rPr>
        <w:t xml:space="preserve"> FR </w:t>
      </w:r>
      <w:r w:rsidR="009101F8">
        <w:rPr>
          <w:rFonts w:ascii="Times New Roman" w:hAnsi="Times New Roman" w:cs="Times New Roman"/>
          <w:sz w:val="24"/>
          <w:szCs w:val="24"/>
        </w:rPr>
        <w:t>33151</w:t>
      </w:r>
      <w:r w:rsidRPr="003B231E">
        <w:rPr>
          <w:rFonts w:ascii="Times New Roman" w:hAnsi="Times New Roman" w:cs="Times New Roman"/>
          <w:sz w:val="24"/>
          <w:szCs w:val="24"/>
        </w:rPr>
        <w:t xml:space="preserve">), the U.S. Environmental Protection Agency </w:t>
      </w:r>
      <w:r w:rsidR="00CF770D">
        <w:rPr>
          <w:rFonts w:ascii="Times New Roman" w:hAnsi="Times New Roman" w:cs="Times New Roman"/>
          <w:sz w:val="24"/>
          <w:szCs w:val="24"/>
        </w:rPr>
        <w:t xml:space="preserve">(EPA) </w:t>
      </w:r>
      <w:r w:rsidRPr="003B231E">
        <w:rPr>
          <w:rFonts w:ascii="Times New Roman" w:hAnsi="Times New Roman" w:cs="Times New Roman"/>
          <w:sz w:val="24"/>
          <w:szCs w:val="24"/>
        </w:rPr>
        <w:t xml:space="preserve">published a notice in the Federal Register </w:t>
      </w:r>
      <w:r w:rsidR="00CF770D">
        <w:rPr>
          <w:rFonts w:ascii="Times New Roman" w:hAnsi="Times New Roman" w:cs="Times New Roman"/>
          <w:sz w:val="24"/>
          <w:szCs w:val="24"/>
        </w:rPr>
        <w:t xml:space="preserve">and </w:t>
      </w:r>
      <w:r w:rsidR="004913E7">
        <w:rPr>
          <w:rFonts w:ascii="Times New Roman" w:hAnsi="Times New Roman" w:cs="Times New Roman"/>
          <w:sz w:val="24"/>
          <w:szCs w:val="24"/>
        </w:rPr>
        <w:t xml:space="preserve">on June 3, 2020 </w:t>
      </w:r>
      <w:r w:rsidR="00CF770D">
        <w:rPr>
          <w:rFonts w:ascii="Times New Roman" w:hAnsi="Times New Roman" w:cs="Times New Roman"/>
          <w:sz w:val="24"/>
          <w:szCs w:val="24"/>
        </w:rPr>
        <w:t xml:space="preserve">sent consultation emails to nine recipients </w:t>
      </w:r>
      <w:r w:rsidRPr="003B231E">
        <w:rPr>
          <w:rFonts w:ascii="Times New Roman" w:hAnsi="Times New Roman" w:cs="Times New Roman"/>
          <w:sz w:val="24"/>
          <w:szCs w:val="24"/>
        </w:rPr>
        <w:t xml:space="preserve">announcing that it was planning to submit an Information Collection Request (ICR) </w:t>
      </w:r>
      <w:r w:rsidRPr="003B231E" w:rsidR="003B231E">
        <w:rPr>
          <w:rFonts w:ascii="Times New Roman" w:hAnsi="Times New Roman" w:cs="Times New Roman"/>
          <w:sz w:val="24"/>
          <w:szCs w:val="24"/>
        </w:rPr>
        <w:t xml:space="preserve">to the Office of Management and Budget (OMB) for </w:t>
      </w:r>
      <w:r w:rsidR="00601969">
        <w:rPr>
          <w:rFonts w:ascii="Times New Roman" w:hAnsi="Times New Roman" w:cs="Times New Roman"/>
          <w:sz w:val="24"/>
          <w:szCs w:val="24"/>
        </w:rPr>
        <w:t>re</w:t>
      </w:r>
      <w:r w:rsidR="009101F8">
        <w:rPr>
          <w:rFonts w:ascii="Times New Roman" w:hAnsi="Times New Roman" w:cs="Times New Roman"/>
          <w:sz w:val="24"/>
          <w:szCs w:val="24"/>
        </w:rPr>
        <w:t>visions to an existing</w:t>
      </w:r>
      <w:r w:rsidRPr="003B231E">
        <w:rPr>
          <w:rFonts w:ascii="Times New Roman" w:hAnsi="Times New Roman" w:cs="Times New Roman"/>
          <w:sz w:val="24"/>
          <w:szCs w:val="24"/>
        </w:rPr>
        <w:t xml:space="preserve"> collection of </w:t>
      </w:r>
      <w:r w:rsidR="005C49EF">
        <w:rPr>
          <w:rFonts w:ascii="Times New Roman" w:hAnsi="Times New Roman" w:cs="Times New Roman"/>
          <w:sz w:val="24"/>
          <w:szCs w:val="24"/>
        </w:rPr>
        <w:t xml:space="preserve">information </w:t>
      </w:r>
      <w:r w:rsidR="009B6622">
        <w:rPr>
          <w:rFonts w:ascii="Times New Roman" w:hAnsi="Times New Roman" w:cs="Times New Roman"/>
          <w:sz w:val="24"/>
          <w:szCs w:val="24"/>
        </w:rPr>
        <w:t>under TSCA</w:t>
      </w:r>
      <w:r w:rsidR="005C49EF">
        <w:rPr>
          <w:rFonts w:ascii="Times New Roman" w:hAnsi="Times New Roman" w:cs="Times New Roman"/>
          <w:sz w:val="24"/>
          <w:szCs w:val="24"/>
        </w:rPr>
        <w:t xml:space="preserve"> </w:t>
      </w:r>
      <w:r w:rsidR="009B6622">
        <w:rPr>
          <w:rFonts w:ascii="Times New Roman" w:hAnsi="Times New Roman" w:cs="Times New Roman"/>
          <w:sz w:val="24"/>
          <w:szCs w:val="24"/>
        </w:rPr>
        <w:t xml:space="preserve">section </w:t>
      </w:r>
      <w:r w:rsidR="009101F8">
        <w:rPr>
          <w:rFonts w:ascii="Times New Roman" w:hAnsi="Times New Roman" w:cs="Times New Roman"/>
          <w:sz w:val="24"/>
          <w:szCs w:val="24"/>
        </w:rPr>
        <w:t>4</w:t>
      </w:r>
      <w:r w:rsidRPr="003B231E">
        <w:rPr>
          <w:rFonts w:ascii="Times New Roman" w:hAnsi="Times New Roman" w:cs="Times New Roman"/>
          <w:sz w:val="24"/>
          <w:szCs w:val="24"/>
        </w:rPr>
        <w:t>.</w:t>
      </w:r>
      <w:r w:rsidRPr="003B231E" w:rsidR="003B231E">
        <w:rPr>
          <w:rFonts w:ascii="Times New Roman" w:hAnsi="Times New Roman" w:cs="Times New Roman"/>
          <w:sz w:val="24"/>
          <w:szCs w:val="24"/>
        </w:rPr>
        <w:t xml:space="preserve"> The public comment period closed on </w:t>
      </w:r>
      <w:r w:rsidR="009101F8">
        <w:rPr>
          <w:rFonts w:ascii="Times New Roman" w:hAnsi="Times New Roman" w:cs="Times New Roman"/>
          <w:sz w:val="24"/>
          <w:szCs w:val="24"/>
        </w:rPr>
        <w:t>July</w:t>
      </w:r>
      <w:r w:rsidRPr="003B231E" w:rsidR="003B231E">
        <w:rPr>
          <w:rFonts w:ascii="Times New Roman" w:hAnsi="Times New Roman" w:cs="Times New Roman"/>
          <w:sz w:val="24"/>
          <w:szCs w:val="24"/>
        </w:rPr>
        <w:t xml:space="preserve"> </w:t>
      </w:r>
      <w:r w:rsidR="009101F8">
        <w:rPr>
          <w:rFonts w:ascii="Times New Roman" w:hAnsi="Times New Roman" w:cs="Times New Roman"/>
          <w:sz w:val="24"/>
          <w:szCs w:val="24"/>
        </w:rPr>
        <w:t>3</w:t>
      </w:r>
      <w:r w:rsidR="009B6622">
        <w:rPr>
          <w:rFonts w:ascii="Times New Roman" w:hAnsi="Times New Roman" w:cs="Times New Roman"/>
          <w:sz w:val="24"/>
          <w:szCs w:val="24"/>
        </w:rPr>
        <w:t>1</w:t>
      </w:r>
      <w:r w:rsidRPr="003B231E" w:rsidR="003B231E">
        <w:rPr>
          <w:rFonts w:ascii="Times New Roman" w:hAnsi="Times New Roman" w:cs="Times New Roman"/>
          <w:sz w:val="24"/>
          <w:szCs w:val="24"/>
        </w:rPr>
        <w:t>, 20</w:t>
      </w:r>
      <w:r w:rsidR="009B6622">
        <w:rPr>
          <w:rFonts w:ascii="Times New Roman" w:hAnsi="Times New Roman" w:cs="Times New Roman"/>
          <w:sz w:val="24"/>
          <w:szCs w:val="24"/>
        </w:rPr>
        <w:t>20</w:t>
      </w:r>
      <w:r w:rsidRPr="003B231E" w:rsidR="003B231E">
        <w:rPr>
          <w:rFonts w:ascii="Times New Roman" w:hAnsi="Times New Roman" w:cs="Times New Roman"/>
          <w:sz w:val="24"/>
          <w:szCs w:val="24"/>
        </w:rPr>
        <w:t>. The Agency received comment</w:t>
      </w:r>
      <w:r w:rsidR="004A6958">
        <w:rPr>
          <w:rFonts w:ascii="Times New Roman" w:hAnsi="Times New Roman" w:cs="Times New Roman"/>
          <w:sz w:val="24"/>
          <w:szCs w:val="24"/>
        </w:rPr>
        <w:t>s</w:t>
      </w:r>
      <w:r w:rsidR="009B6622">
        <w:rPr>
          <w:rFonts w:ascii="Times New Roman" w:hAnsi="Times New Roman" w:cs="Times New Roman"/>
          <w:sz w:val="24"/>
          <w:szCs w:val="24"/>
        </w:rPr>
        <w:t xml:space="preserve"> in response to </w:t>
      </w:r>
      <w:r w:rsidR="00CF770D">
        <w:rPr>
          <w:rFonts w:ascii="Times New Roman" w:hAnsi="Times New Roman" w:cs="Times New Roman"/>
          <w:sz w:val="24"/>
          <w:szCs w:val="24"/>
        </w:rPr>
        <w:t>this notice</w:t>
      </w:r>
      <w:r w:rsidR="00F61B5B">
        <w:rPr>
          <w:rFonts w:ascii="Times New Roman" w:hAnsi="Times New Roman" w:cs="Times New Roman"/>
          <w:sz w:val="24"/>
          <w:szCs w:val="24"/>
        </w:rPr>
        <w:t xml:space="preserve"> from </w:t>
      </w:r>
      <w:r w:rsidR="0035668F">
        <w:rPr>
          <w:rFonts w:ascii="Times New Roman" w:hAnsi="Times New Roman" w:cs="Times New Roman"/>
          <w:sz w:val="24"/>
          <w:szCs w:val="24"/>
        </w:rPr>
        <w:t xml:space="preserve">the </w:t>
      </w:r>
      <w:r w:rsidRPr="00F61B5B" w:rsidR="00F61B5B">
        <w:rPr>
          <w:rFonts w:ascii="Times New Roman" w:hAnsi="Times New Roman" w:cs="Times New Roman"/>
          <w:sz w:val="24"/>
          <w:szCs w:val="24"/>
        </w:rPr>
        <w:t>Center for Specialty Chemical Science, LLC (CSCS), a subsidiary of the Society of Chemical Manufacturers &amp;</w:t>
      </w:r>
    </w:p>
    <w:p w:rsidRPr="003B231E" w:rsidR="005169CA" w:rsidP="00F61B5B" w:rsidRDefault="00F61B5B" w14:paraId="7617FEAF" w14:textId="19884E7D">
      <w:pPr>
        <w:spacing w:after="0" w:line="240" w:lineRule="auto"/>
        <w:rPr>
          <w:rFonts w:ascii="Times New Roman" w:hAnsi="Times New Roman" w:cs="Times New Roman"/>
          <w:sz w:val="24"/>
          <w:szCs w:val="24"/>
        </w:rPr>
      </w:pPr>
      <w:r w:rsidRPr="00F61B5B">
        <w:rPr>
          <w:rFonts w:ascii="Times New Roman" w:hAnsi="Times New Roman" w:cs="Times New Roman"/>
          <w:sz w:val="24"/>
          <w:szCs w:val="24"/>
        </w:rPr>
        <w:t>Affiliates</w:t>
      </w:r>
      <w:r w:rsidR="004913E7">
        <w:rPr>
          <w:rFonts w:ascii="Times New Roman" w:hAnsi="Times New Roman" w:cs="Times New Roman"/>
          <w:sz w:val="24"/>
          <w:szCs w:val="24"/>
        </w:rPr>
        <w:t xml:space="preserve"> (SOCMA)</w:t>
      </w:r>
      <w:r w:rsidR="001D00FC">
        <w:rPr>
          <w:rFonts w:ascii="Times New Roman" w:hAnsi="Times New Roman" w:cs="Times New Roman"/>
          <w:sz w:val="24"/>
          <w:szCs w:val="24"/>
        </w:rPr>
        <w:t>,</w:t>
      </w:r>
      <w:r>
        <w:rPr>
          <w:rFonts w:ascii="Times New Roman" w:hAnsi="Times New Roman" w:cs="Times New Roman"/>
          <w:sz w:val="24"/>
          <w:szCs w:val="24"/>
        </w:rPr>
        <w:t xml:space="preserve"> the Environmental Defense Fund (EDF)</w:t>
      </w:r>
      <w:r w:rsidR="001D00FC">
        <w:rPr>
          <w:rFonts w:ascii="Times New Roman" w:hAnsi="Times New Roman" w:cs="Times New Roman"/>
          <w:sz w:val="24"/>
          <w:szCs w:val="24"/>
        </w:rPr>
        <w:t>, and the American Chemistry Council (ACC)</w:t>
      </w:r>
      <w:r w:rsidR="00CF770D">
        <w:rPr>
          <w:rFonts w:ascii="Times New Roman" w:hAnsi="Times New Roman" w:cs="Times New Roman"/>
          <w:sz w:val="24"/>
          <w:szCs w:val="24"/>
        </w:rPr>
        <w:t xml:space="preserve">. </w:t>
      </w:r>
      <w:r w:rsidR="00570157">
        <w:rPr>
          <w:rFonts w:ascii="Times New Roman" w:hAnsi="Times New Roman" w:cs="Times New Roman"/>
          <w:sz w:val="24"/>
          <w:szCs w:val="24"/>
        </w:rPr>
        <w:t xml:space="preserve">No comments were received in response to </w:t>
      </w:r>
      <w:r w:rsidR="004913E7">
        <w:rPr>
          <w:rFonts w:ascii="Times New Roman" w:hAnsi="Times New Roman" w:cs="Times New Roman"/>
          <w:sz w:val="24"/>
          <w:szCs w:val="24"/>
        </w:rPr>
        <w:t xml:space="preserve">the </w:t>
      </w:r>
      <w:r w:rsidR="00570157">
        <w:rPr>
          <w:rFonts w:ascii="Times New Roman" w:hAnsi="Times New Roman" w:cs="Times New Roman"/>
          <w:sz w:val="24"/>
          <w:szCs w:val="24"/>
        </w:rPr>
        <w:t>consultation</w:t>
      </w:r>
      <w:r w:rsidR="004913E7">
        <w:rPr>
          <w:rFonts w:ascii="Times New Roman" w:hAnsi="Times New Roman" w:cs="Times New Roman"/>
          <w:sz w:val="24"/>
          <w:szCs w:val="24"/>
        </w:rPr>
        <w:t xml:space="preserve"> requests</w:t>
      </w:r>
      <w:r w:rsidR="00570157">
        <w:rPr>
          <w:rFonts w:ascii="Times New Roman" w:hAnsi="Times New Roman" w:cs="Times New Roman"/>
          <w:sz w:val="24"/>
          <w:szCs w:val="24"/>
        </w:rPr>
        <w:t>.</w:t>
      </w:r>
    </w:p>
    <w:p w:rsidR="005169CA" w:rsidP="00576A65" w:rsidRDefault="005169CA" w14:paraId="119281A7" w14:textId="77777777">
      <w:pPr>
        <w:spacing w:after="0" w:line="240" w:lineRule="auto"/>
        <w:rPr>
          <w:rFonts w:ascii="Times New Roman" w:hAnsi="Times New Roman" w:cs="Times New Roman"/>
          <w:sz w:val="24"/>
          <w:szCs w:val="24"/>
        </w:rPr>
      </w:pPr>
    </w:p>
    <w:p w:rsidR="005169CA" w:rsidP="00576A65" w:rsidRDefault="008F48DF" w14:paraId="3C84A3BB" w14:textId="22562045">
      <w:pPr>
        <w:spacing w:after="0" w:line="240" w:lineRule="auto"/>
        <w:rPr>
          <w:rFonts w:ascii="Times New Roman" w:hAnsi="Times New Roman" w:cs="Times New Roman"/>
          <w:b/>
          <w:sz w:val="24"/>
          <w:szCs w:val="24"/>
          <w:u w:val="single"/>
        </w:rPr>
      </w:pPr>
      <w:r w:rsidRPr="008F48DF">
        <w:rPr>
          <w:rFonts w:ascii="Times New Roman" w:hAnsi="Times New Roman" w:cs="Times New Roman"/>
          <w:b/>
          <w:sz w:val="24"/>
          <w:szCs w:val="24"/>
          <w:u w:val="single"/>
        </w:rPr>
        <w:t>Public Comment</w:t>
      </w:r>
      <w:r w:rsidR="005A3F1A">
        <w:rPr>
          <w:rFonts w:ascii="Times New Roman" w:hAnsi="Times New Roman" w:cs="Times New Roman"/>
          <w:b/>
          <w:sz w:val="24"/>
          <w:szCs w:val="24"/>
          <w:u w:val="single"/>
        </w:rPr>
        <w:t>s</w:t>
      </w:r>
      <w:r w:rsidR="003C72EE">
        <w:rPr>
          <w:rFonts w:ascii="Times New Roman" w:hAnsi="Times New Roman" w:cs="Times New Roman"/>
          <w:b/>
          <w:sz w:val="24"/>
          <w:szCs w:val="24"/>
          <w:u w:val="single"/>
        </w:rPr>
        <w:t xml:space="preserve"> and EPA Responses</w:t>
      </w:r>
    </w:p>
    <w:p w:rsidR="0009671D" w:rsidP="00576A65" w:rsidRDefault="0009671D" w14:paraId="5D20C8E3" w14:textId="4DC793CA">
      <w:pPr>
        <w:spacing w:after="0" w:line="240" w:lineRule="auto"/>
        <w:rPr>
          <w:rFonts w:ascii="Times New Roman" w:hAnsi="Times New Roman" w:cs="Times New Roman"/>
          <w:b/>
          <w:sz w:val="24"/>
          <w:szCs w:val="24"/>
          <w:u w:val="single"/>
        </w:rPr>
      </w:pPr>
    </w:p>
    <w:p w:rsidRPr="0009671D" w:rsidR="0009671D" w:rsidP="00576A65" w:rsidRDefault="0009671D" w14:paraId="7C7D98BA" w14:textId="23DBD329">
      <w:pPr>
        <w:spacing w:after="0" w:line="240" w:lineRule="auto"/>
        <w:rPr>
          <w:rFonts w:ascii="Times New Roman" w:hAnsi="Times New Roman" w:cs="Times New Roman"/>
          <w:b/>
          <w:sz w:val="24"/>
          <w:szCs w:val="24"/>
        </w:rPr>
      </w:pPr>
      <w:r w:rsidRPr="0009671D">
        <w:rPr>
          <w:rFonts w:ascii="Times New Roman" w:hAnsi="Times New Roman" w:cs="Times New Roman"/>
          <w:b/>
          <w:sz w:val="24"/>
          <w:szCs w:val="24"/>
        </w:rPr>
        <w:t>CSCS Comments</w:t>
      </w:r>
      <w:r>
        <w:rPr>
          <w:rFonts w:ascii="Times New Roman" w:hAnsi="Times New Roman" w:cs="Times New Roman"/>
          <w:b/>
          <w:sz w:val="24"/>
          <w:szCs w:val="24"/>
        </w:rPr>
        <w:t>:</w:t>
      </w:r>
    </w:p>
    <w:p w:rsidR="008F48DF" w:rsidP="00576A65" w:rsidRDefault="008F48DF" w14:paraId="478A2263" w14:textId="77777777">
      <w:pPr>
        <w:spacing w:after="0" w:line="240" w:lineRule="auto"/>
        <w:rPr>
          <w:rFonts w:ascii="Times New Roman" w:hAnsi="Times New Roman" w:cs="Times New Roman"/>
          <w:sz w:val="24"/>
          <w:szCs w:val="24"/>
        </w:rPr>
      </w:pPr>
    </w:p>
    <w:p w:rsidR="009101F8" w:rsidP="00632677" w:rsidRDefault="007B06D5" w14:paraId="5EC6519A" w14:textId="483F6051">
      <w:pPr>
        <w:spacing w:after="0" w:line="240" w:lineRule="auto"/>
        <w:rPr>
          <w:rFonts w:ascii="Times New Roman" w:hAnsi="Times New Roman" w:cs="Times New Roman"/>
          <w:sz w:val="24"/>
          <w:szCs w:val="24"/>
        </w:rPr>
      </w:pPr>
      <w:r w:rsidRPr="007B06D5">
        <w:rPr>
          <w:rFonts w:ascii="Times New Roman" w:hAnsi="Times New Roman" w:cs="Times New Roman"/>
          <w:i/>
          <w:iCs/>
          <w:sz w:val="24"/>
          <w:szCs w:val="24"/>
        </w:rPr>
        <w:t>Comment 1</w:t>
      </w:r>
      <w:r w:rsidRPr="007B06D5">
        <w:rPr>
          <w:rFonts w:ascii="Times New Roman" w:hAnsi="Times New Roman" w:cs="Times New Roman"/>
          <w:sz w:val="24"/>
          <w:szCs w:val="24"/>
        </w:rPr>
        <w:t xml:space="preserve">: </w:t>
      </w:r>
      <w:r w:rsidR="00F61B5B">
        <w:rPr>
          <w:rFonts w:ascii="Times New Roman" w:hAnsi="Times New Roman" w:cs="Times New Roman"/>
          <w:sz w:val="24"/>
          <w:szCs w:val="24"/>
        </w:rPr>
        <w:t>CSCS</w:t>
      </w:r>
      <w:r w:rsidR="009101F8">
        <w:rPr>
          <w:rFonts w:ascii="Times New Roman" w:hAnsi="Times New Roman" w:cs="Times New Roman"/>
          <w:sz w:val="24"/>
          <w:szCs w:val="24"/>
        </w:rPr>
        <w:t xml:space="preserve"> </w:t>
      </w:r>
      <w:r w:rsidR="00F61B5B">
        <w:rPr>
          <w:rFonts w:ascii="Times New Roman" w:hAnsi="Times New Roman" w:cs="Times New Roman"/>
          <w:sz w:val="24"/>
          <w:szCs w:val="24"/>
        </w:rPr>
        <w:t>commented</w:t>
      </w:r>
      <w:r w:rsidR="002A3F39">
        <w:rPr>
          <w:rFonts w:ascii="Times New Roman" w:hAnsi="Times New Roman" w:cs="Times New Roman"/>
          <w:sz w:val="24"/>
          <w:szCs w:val="24"/>
        </w:rPr>
        <w:t xml:space="preserve"> that EPA’s practices for administering the granting and oversite of the exemption process for test rules do not effectuate TSCA and violate the </w:t>
      </w:r>
      <w:r w:rsidR="004913E7">
        <w:rPr>
          <w:rFonts w:ascii="Times New Roman" w:hAnsi="Times New Roman" w:cs="Times New Roman"/>
          <w:sz w:val="24"/>
          <w:szCs w:val="24"/>
        </w:rPr>
        <w:t>Paperwork Reduction Act (</w:t>
      </w:r>
      <w:r w:rsidR="002A3F39">
        <w:rPr>
          <w:rFonts w:ascii="Times New Roman" w:hAnsi="Times New Roman" w:cs="Times New Roman"/>
          <w:sz w:val="24"/>
          <w:szCs w:val="24"/>
        </w:rPr>
        <w:t>PRA</w:t>
      </w:r>
      <w:r w:rsidR="004913E7">
        <w:rPr>
          <w:rFonts w:ascii="Times New Roman" w:hAnsi="Times New Roman" w:cs="Times New Roman"/>
          <w:sz w:val="24"/>
          <w:szCs w:val="24"/>
        </w:rPr>
        <w:t>)</w:t>
      </w:r>
      <w:r w:rsidR="002A3F39">
        <w:rPr>
          <w:rFonts w:ascii="Times New Roman" w:hAnsi="Times New Roman" w:cs="Times New Roman"/>
          <w:sz w:val="24"/>
          <w:szCs w:val="24"/>
        </w:rPr>
        <w:t xml:space="preserve"> and EPA’s regulations, and treat compliant companies unfairly. The </w:t>
      </w:r>
      <w:r w:rsidR="00F61B5B">
        <w:rPr>
          <w:rFonts w:ascii="Times New Roman" w:hAnsi="Times New Roman" w:cs="Times New Roman"/>
          <w:sz w:val="24"/>
          <w:szCs w:val="24"/>
        </w:rPr>
        <w:t xml:space="preserve">CSCS </w:t>
      </w:r>
      <w:r w:rsidR="002A3F39">
        <w:rPr>
          <w:rFonts w:ascii="Times New Roman" w:hAnsi="Times New Roman" w:cs="Times New Roman"/>
          <w:sz w:val="24"/>
          <w:szCs w:val="24"/>
        </w:rPr>
        <w:t>commente</w:t>
      </w:r>
      <w:r w:rsidR="00F61B5B">
        <w:rPr>
          <w:rFonts w:ascii="Times New Roman" w:hAnsi="Times New Roman" w:cs="Times New Roman"/>
          <w:sz w:val="24"/>
          <w:szCs w:val="24"/>
        </w:rPr>
        <w:t>d</w:t>
      </w:r>
      <w:r w:rsidR="002A3F39">
        <w:rPr>
          <w:rFonts w:ascii="Times New Roman" w:hAnsi="Times New Roman" w:cs="Times New Roman"/>
          <w:sz w:val="24"/>
          <w:szCs w:val="24"/>
        </w:rPr>
        <w:t xml:space="preserve"> that testing </w:t>
      </w:r>
      <w:r w:rsidR="0045616F">
        <w:rPr>
          <w:rFonts w:ascii="Times New Roman" w:hAnsi="Times New Roman" w:cs="Times New Roman"/>
          <w:sz w:val="24"/>
          <w:szCs w:val="24"/>
        </w:rPr>
        <w:t xml:space="preserve">costs </w:t>
      </w:r>
      <w:r w:rsidR="002A3F39">
        <w:rPr>
          <w:rFonts w:ascii="Times New Roman" w:hAnsi="Times New Roman" w:cs="Times New Roman"/>
          <w:sz w:val="24"/>
          <w:szCs w:val="24"/>
        </w:rPr>
        <w:t xml:space="preserve">under TSCA section 4 </w:t>
      </w:r>
      <w:r w:rsidR="0045616F">
        <w:rPr>
          <w:rFonts w:ascii="Times New Roman" w:hAnsi="Times New Roman" w:cs="Times New Roman"/>
          <w:sz w:val="24"/>
          <w:szCs w:val="24"/>
        </w:rPr>
        <w:t>should be</w:t>
      </w:r>
      <w:r w:rsidR="002A3F39">
        <w:rPr>
          <w:rFonts w:ascii="Times New Roman" w:hAnsi="Times New Roman" w:cs="Times New Roman"/>
          <w:sz w:val="24"/>
          <w:szCs w:val="24"/>
        </w:rPr>
        <w:t xml:space="preserve"> share</w:t>
      </w:r>
      <w:r w:rsidR="0045616F">
        <w:rPr>
          <w:rFonts w:ascii="Times New Roman" w:hAnsi="Times New Roman" w:cs="Times New Roman"/>
          <w:sz w:val="24"/>
          <w:szCs w:val="24"/>
        </w:rPr>
        <w:t>d</w:t>
      </w:r>
      <w:r w:rsidR="002A3F39">
        <w:rPr>
          <w:rFonts w:ascii="Times New Roman" w:hAnsi="Times New Roman" w:cs="Times New Roman"/>
          <w:sz w:val="24"/>
          <w:szCs w:val="24"/>
        </w:rPr>
        <w:t xml:space="preserve"> </w:t>
      </w:r>
      <w:r w:rsidR="0045616F">
        <w:rPr>
          <w:rFonts w:ascii="Times New Roman" w:hAnsi="Times New Roman" w:cs="Times New Roman"/>
          <w:sz w:val="24"/>
          <w:szCs w:val="24"/>
        </w:rPr>
        <w:t>among manufacturers benefiting from the testing</w:t>
      </w:r>
      <w:r w:rsidR="002A3F39">
        <w:rPr>
          <w:rFonts w:ascii="Times New Roman" w:hAnsi="Times New Roman" w:cs="Times New Roman"/>
          <w:sz w:val="24"/>
          <w:szCs w:val="24"/>
        </w:rPr>
        <w:t>.</w:t>
      </w:r>
      <w:r w:rsidR="00287D2C">
        <w:rPr>
          <w:rFonts w:ascii="Times New Roman" w:hAnsi="Times New Roman" w:cs="Times New Roman"/>
          <w:sz w:val="24"/>
          <w:szCs w:val="24"/>
        </w:rPr>
        <w:t xml:space="preserve"> The commenter cited TSCA section 4 and EPA’s TSCA section 4 implementing regulations that require other manufacturers who obtain an “exemption” under TSCA section 4(c) to certify and pay fair and equitable reimbursement to the person or persons who incurred the costs of complying with the testing requirements. The commenter remarked that EPA, historically, has done nothing to assure that companies receiving exemptions reimburse</w:t>
      </w:r>
      <w:r w:rsidR="008839BC">
        <w:rPr>
          <w:rFonts w:ascii="Times New Roman" w:hAnsi="Times New Roman" w:cs="Times New Roman"/>
          <w:sz w:val="24"/>
          <w:szCs w:val="24"/>
        </w:rPr>
        <w:t xml:space="preserve"> the test sponsor(s)</w:t>
      </w:r>
      <w:r w:rsidR="0045616F">
        <w:rPr>
          <w:rFonts w:ascii="Times New Roman" w:hAnsi="Times New Roman" w:cs="Times New Roman"/>
          <w:sz w:val="24"/>
          <w:szCs w:val="24"/>
        </w:rPr>
        <w:t>, including notifying paying companies when EPA has issued a conditional exemption to another company</w:t>
      </w:r>
      <w:r w:rsidR="007941AC">
        <w:rPr>
          <w:rFonts w:ascii="Times New Roman" w:hAnsi="Times New Roman" w:cs="Times New Roman"/>
          <w:sz w:val="24"/>
          <w:szCs w:val="24"/>
        </w:rPr>
        <w:t xml:space="preserve"> or tak</w:t>
      </w:r>
      <w:r w:rsidR="00E07389">
        <w:rPr>
          <w:rFonts w:ascii="Times New Roman" w:hAnsi="Times New Roman" w:cs="Times New Roman"/>
          <w:sz w:val="24"/>
          <w:szCs w:val="24"/>
        </w:rPr>
        <w:t>ing</w:t>
      </w:r>
      <w:r w:rsidR="007941AC">
        <w:rPr>
          <w:rFonts w:ascii="Times New Roman" w:hAnsi="Times New Roman" w:cs="Times New Roman"/>
          <w:sz w:val="24"/>
          <w:szCs w:val="24"/>
        </w:rPr>
        <w:t xml:space="preserve"> action against persons in violation of the test rule</w:t>
      </w:r>
      <w:r w:rsidR="008839BC">
        <w:rPr>
          <w:rFonts w:ascii="Times New Roman" w:hAnsi="Times New Roman" w:cs="Times New Roman"/>
          <w:sz w:val="24"/>
          <w:szCs w:val="24"/>
        </w:rPr>
        <w:t>.</w:t>
      </w:r>
      <w:r w:rsidR="007941AC">
        <w:rPr>
          <w:rFonts w:ascii="Times New Roman" w:hAnsi="Times New Roman" w:cs="Times New Roman"/>
          <w:sz w:val="24"/>
          <w:szCs w:val="24"/>
        </w:rPr>
        <w:t xml:space="preserve"> The commenter remarked that these practices contravene the</w:t>
      </w:r>
      <w:r w:rsidR="004913E7">
        <w:rPr>
          <w:rFonts w:ascii="Times New Roman" w:hAnsi="Times New Roman" w:cs="Times New Roman"/>
          <w:sz w:val="24"/>
          <w:szCs w:val="24"/>
        </w:rPr>
        <w:t xml:space="preserve"> PRA </w:t>
      </w:r>
      <w:r w:rsidR="007941AC">
        <w:rPr>
          <w:rFonts w:ascii="Times New Roman" w:hAnsi="Times New Roman" w:cs="Times New Roman"/>
          <w:sz w:val="24"/>
          <w:szCs w:val="24"/>
        </w:rPr>
        <w:t>b</w:t>
      </w:r>
      <w:r w:rsidR="004913E7">
        <w:rPr>
          <w:rFonts w:ascii="Times New Roman" w:hAnsi="Times New Roman" w:cs="Times New Roman"/>
          <w:sz w:val="24"/>
          <w:szCs w:val="24"/>
        </w:rPr>
        <w:t>y</w:t>
      </w:r>
      <w:r w:rsidR="007941AC">
        <w:rPr>
          <w:rFonts w:ascii="Times New Roman" w:hAnsi="Times New Roman" w:cs="Times New Roman"/>
          <w:sz w:val="24"/>
          <w:szCs w:val="24"/>
        </w:rPr>
        <w:t xml:space="preserve"> imposing </w:t>
      </w:r>
      <w:r w:rsidR="000F0932">
        <w:rPr>
          <w:rFonts w:ascii="Times New Roman" w:hAnsi="Times New Roman" w:cs="Times New Roman"/>
          <w:sz w:val="24"/>
          <w:szCs w:val="24"/>
        </w:rPr>
        <w:t xml:space="preserve">upon </w:t>
      </w:r>
      <w:r w:rsidR="007941AC">
        <w:rPr>
          <w:rFonts w:ascii="Times New Roman" w:hAnsi="Times New Roman" w:cs="Times New Roman"/>
          <w:sz w:val="24"/>
          <w:szCs w:val="24"/>
        </w:rPr>
        <w:t>the test sponsors</w:t>
      </w:r>
      <w:r w:rsidR="000F0932">
        <w:rPr>
          <w:rFonts w:ascii="Times New Roman" w:hAnsi="Times New Roman" w:cs="Times New Roman"/>
          <w:sz w:val="24"/>
          <w:szCs w:val="24"/>
        </w:rPr>
        <w:t xml:space="preserve"> of a test rule, the full cost of:</w:t>
      </w:r>
      <w:r w:rsidR="004913E7">
        <w:rPr>
          <w:rFonts w:ascii="Times New Roman" w:hAnsi="Times New Roman" w:cs="Times New Roman"/>
          <w:sz w:val="24"/>
          <w:szCs w:val="24"/>
        </w:rPr>
        <w:t xml:space="preserve"> </w:t>
      </w:r>
      <w:r w:rsidR="007941AC">
        <w:rPr>
          <w:rFonts w:ascii="Times New Roman" w:hAnsi="Times New Roman" w:cs="Times New Roman"/>
          <w:sz w:val="24"/>
          <w:szCs w:val="24"/>
        </w:rPr>
        <w:t xml:space="preserve">identifying other entities conditionally exempt under a test rule, trying to persuade those conditionally exempted parties to pay their fair and equitable share, paying the appropriate administrative fee to initiate an arbitration if the exempted parties do not meet their obligations, and </w:t>
      </w:r>
      <w:r w:rsidR="00C168E0">
        <w:rPr>
          <w:rFonts w:ascii="Times New Roman" w:hAnsi="Times New Roman" w:cs="Times New Roman"/>
          <w:sz w:val="24"/>
          <w:szCs w:val="24"/>
        </w:rPr>
        <w:t xml:space="preserve">advancement of </w:t>
      </w:r>
      <w:r w:rsidR="007941AC">
        <w:rPr>
          <w:rFonts w:ascii="Times New Roman" w:hAnsi="Times New Roman" w:cs="Times New Roman"/>
          <w:sz w:val="24"/>
          <w:szCs w:val="24"/>
        </w:rPr>
        <w:t xml:space="preserve"> the full cost of the arbitration. </w:t>
      </w:r>
      <w:r w:rsidR="00632677">
        <w:rPr>
          <w:rFonts w:ascii="Times New Roman" w:hAnsi="Times New Roman" w:cs="Times New Roman"/>
          <w:sz w:val="24"/>
          <w:szCs w:val="24"/>
        </w:rPr>
        <w:t>The commenter also remarked that paying parties will bear an equal share of arbitration cost</w:t>
      </w:r>
      <w:r w:rsidR="001D00FC">
        <w:rPr>
          <w:rFonts w:ascii="Times New Roman" w:hAnsi="Times New Roman" w:cs="Times New Roman"/>
          <w:sz w:val="24"/>
          <w:szCs w:val="24"/>
        </w:rPr>
        <w:t>s</w:t>
      </w:r>
      <w:r w:rsidR="00632677">
        <w:rPr>
          <w:rFonts w:ascii="Times New Roman" w:hAnsi="Times New Roman" w:cs="Times New Roman"/>
          <w:sz w:val="24"/>
          <w:szCs w:val="24"/>
        </w:rPr>
        <w:t xml:space="preserve"> to pursue such arbitration. The commenter remarked that this regime does not minimize the burden of the information collection on respondents and entities most adversely affected pursuant to 44 U.S.C. 3504(c)(3), or maximize t</w:t>
      </w:r>
      <w:r w:rsidR="00B216BE">
        <w:rPr>
          <w:rFonts w:ascii="Times New Roman" w:hAnsi="Times New Roman" w:cs="Times New Roman"/>
          <w:sz w:val="24"/>
          <w:szCs w:val="24"/>
        </w:rPr>
        <w:t xml:space="preserve">he public benefit from information collected for the Federal Government pursuant to </w:t>
      </w:r>
      <w:r w:rsidRPr="00B216BE" w:rsidR="00B216BE">
        <w:rPr>
          <w:rFonts w:ascii="Times New Roman" w:hAnsi="Times New Roman" w:cs="Times New Roman"/>
          <w:sz w:val="24"/>
          <w:szCs w:val="24"/>
        </w:rPr>
        <w:t>44 U.S.C. 3504(c)(</w:t>
      </w:r>
      <w:r w:rsidR="00B216BE">
        <w:rPr>
          <w:rFonts w:ascii="Times New Roman" w:hAnsi="Times New Roman" w:cs="Times New Roman"/>
          <w:sz w:val="24"/>
          <w:szCs w:val="24"/>
        </w:rPr>
        <w:t>4</w:t>
      </w:r>
      <w:r w:rsidRPr="00B216BE" w:rsidR="00B216BE">
        <w:rPr>
          <w:rFonts w:ascii="Times New Roman" w:hAnsi="Times New Roman" w:cs="Times New Roman"/>
          <w:sz w:val="24"/>
          <w:szCs w:val="24"/>
        </w:rPr>
        <w:t>)</w:t>
      </w:r>
      <w:r w:rsidR="00B216BE">
        <w:rPr>
          <w:rFonts w:ascii="Times New Roman" w:hAnsi="Times New Roman" w:cs="Times New Roman"/>
          <w:sz w:val="24"/>
          <w:szCs w:val="24"/>
        </w:rPr>
        <w:t xml:space="preserve"> by causing difficulty in assembling consortia of companies to bear the cost of a test rule.</w:t>
      </w:r>
    </w:p>
    <w:p w:rsidR="00B460F7" w:rsidP="00632677" w:rsidRDefault="00B460F7" w14:paraId="425ED10D" w14:textId="00FB8ACA">
      <w:pPr>
        <w:spacing w:after="0" w:line="240" w:lineRule="auto"/>
        <w:rPr>
          <w:rFonts w:ascii="Times New Roman" w:hAnsi="Times New Roman" w:cs="Times New Roman"/>
          <w:sz w:val="24"/>
          <w:szCs w:val="24"/>
        </w:rPr>
      </w:pPr>
    </w:p>
    <w:p w:rsidR="00B460F7" w:rsidP="00B460F7" w:rsidRDefault="00B460F7" w14:paraId="062B1CA2" w14:textId="092950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CSCS commented that as EPA considers amendments to the 40 CFR 791 regulations, as referenced in the ICR Supporting Statement, that this would be a good opportunity to ensure that such revisions contain new steps that would comply with the law, provide fairness to test rule recipients, and minimize burdens on companies paying the costs of testing. The commenter remarked that this ICR revision provides an opportunity to implement new practices under its </w:t>
      </w:r>
      <w:r>
        <w:rPr>
          <w:rFonts w:ascii="Times New Roman" w:hAnsi="Times New Roman" w:cs="Times New Roman"/>
          <w:sz w:val="24"/>
          <w:szCs w:val="24"/>
        </w:rPr>
        <w:lastRenderedPageBreak/>
        <w:t>existing regulations including suggesting EPA require an exemption applicant to provide, either with an exemption application or when they submit a test rule fee, documentation showing the applicant company has contractually agreed to pay, within the reimbursement period, fair and reasonable compensation to the [test sponsor]. CPSC also suggested notifying an exemption applicant by letter when a conditional exemption is granted and for a conditional exemption be conditioned on a requirement that the applicant file notice with EPA prior to the end of the reimbursement period with either a receipt indicating payment of compensation or a certification and documentation that the applicant has made a good faith offer to pay compensation. The commenter also suggested EPA notify test sponsors when an exemption application is submitted and send a letter, at the request of a paying entity claiming a failure at good-faith attempts to negotiate, to an exemption holder reminding such exemption holder of the obligations under TSCA, EPA’s rules, and its sworn statement.</w:t>
      </w:r>
    </w:p>
    <w:p w:rsidR="00B216BE" w:rsidP="00632677" w:rsidRDefault="00B216BE" w14:paraId="2D260FBD" w14:textId="2836820E">
      <w:pPr>
        <w:spacing w:after="0" w:line="240" w:lineRule="auto"/>
        <w:rPr>
          <w:rFonts w:ascii="Times New Roman" w:hAnsi="Times New Roman" w:cs="Times New Roman"/>
          <w:sz w:val="24"/>
          <w:szCs w:val="24"/>
        </w:rPr>
      </w:pPr>
    </w:p>
    <w:p w:rsidRPr="001F4F82" w:rsidR="001F4F82" w:rsidP="00632677" w:rsidRDefault="001F4F82" w14:paraId="2B90773E" w14:textId="37F7AB69">
      <w:pPr>
        <w:spacing w:after="0" w:line="240" w:lineRule="auto"/>
        <w:rPr>
          <w:rFonts w:ascii="Times New Roman" w:hAnsi="Times New Roman" w:cs="Times New Roman"/>
          <w:sz w:val="24"/>
          <w:szCs w:val="24"/>
        </w:rPr>
      </w:pPr>
      <w:r>
        <w:rPr>
          <w:rFonts w:ascii="Times New Roman" w:hAnsi="Times New Roman" w:cs="Times New Roman"/>
          <w:i/>
          <w:iCs/>
          <w:sz w:val="24"/>
          <w:szCs w:val="24"/>
        </w:rPr>
        <w:t>Response</w:t>
      </w:r>
      <w:r>
        <w:rPr>
          <w:rFonts w:ascii="Times New Roman" w:hAnsi="Times New Roman" w:cs="Times New Roman"/>
          <w:sz w:val="24"/>
          <w:szCs w:val="24"/>
        </w:rPr>
        <w:t>:</w:t>
      </w:r>
      <w:r w:rsidR="000053F9">
        <w:rPr>
          <w:rFonts w:ascii="Times New Roman" w:hAnsi="Times New Roman" w:cs="Times New Roman"/>
          <w:sz w:val="24"/>
          <w:szCs w:val="24"/>
        </w:rPr>
        <w:t xml:space="preserve"> T</w:t>
      </w:r>
      <w:r w:rsidR="00C91C2E">
        <w:rPr>
          <w:rFonts w:ascii="Times New Roman" w:hAnsi="Times New Roman" w:cs="Times New Roman"/>
          <w:sz w:val="24"/>
          <w:szCs w:val="24"/>
        </w:rPr>
        <w:t xml:space="preserve">he Agency has utilized approaches over the years to reduce burden on the regulated community. </w:t>
      </w:r>
      <w:r w:rsidRPr="00373447" w:rsidR="00373447">
        <w:rPr>
          <w:rFonts w:ascii="Times New Roman" w:hAnsi="Times New Roman" w:cs="Times New Roman"/>
          <w:sz w:val="24"/>
          <w:szCs w:val="24"/>
        </w:rPr>
        <w:t>It has followed statutory requirements when pursuing tes</w:t>
      </w:r>
      <w:r w:rsidR="00655760">
        <w:rPr>
          <w:rFonts w:ascii="Times New Roman" w:hAnsi="Times New Roman" w:cs="Times New Roman"/>
          <w:sz w:val="24"/>
          <w:szCs w:val="24"/>
        </w:rPr>
        <w:t>ting</w:t>
      </w:r>
      <w:r w:rsidRPr="00373447" w:rsidR="00373447">
        <w:rPr>
          <w:rFonts w:ascii="Times New Roman" w:hAnsi="Times New Roman" w:cs="Times New Roman"/>
          <w:sz w:val="24"/>
          <w:szCs w:val="24"/>
        </w:rPr>
        <w:t xml:space="preserve"> actions such as first making particular </w:t>
      </w:r>
      <w:r w:rsidR="00655760">
        <w:rPr>
          <w:rFonts w:ascii="Times New Roman" w:hAnsi="Times New Roman" w:cs="Times New Roman"/>
          <w:sz w:val="24"/>
          <w:szCs w:val="24"/>
        </w:rPr>
        <w:t>“</w:t>
      </w:r>
      <w:r w:rsidRPr="00373447" w:rsidR="00373447">
        <w:rPr>
          <w:rFonts w:ascii="Times New Roman" w:hAnsi="Times New Roman" w:cs="Times New Roman"/>
          <w:sz w:val="24"/>
          <w:szCs w:val="24"/>
        </w:rPr>
        <w:t>findings</w:t>
      </w:r>
      <w:r w:rsidR="00655760">
        <w:rPr>
          <w:rFonts w:ascii="Times New Roman" w:hAnsi="Times New Roman" w:cs="Times New Roman"/>
          <w:sz w:val="24"/>
          <w:szCs w:val="24"/>
        </w:rPr>
        <w:t>”</w:t>
      </w:r>
      <w:r w:rsidRPr="00373447" w:rsidR="00373447">
        <w:rPr>
          <w:rFonts w:ascii="Times New Roman" w:hAnsi="Times New Roman" w:cs="Times New Roman"/>
          <w:sz w:val="24"/>
          <w:szCs w:val="24"/>
        </w:rPr>
        <w:t xml:space="preserve"> in accordance with the statute prior to promulgating test rules</w:t>
      </w:r>
      <w:r w:rsidR="00373447">
        <w:rPr>
          <w:rFonts w:ascii="Times New Roman" w:hAnsi="Times New Roman" w:cs="Times New Roman"/>
          <w:sz w:val="24"/>
          <w:szCs w:val="24"/>
        </w:rPr>
        <w:t xml:space="preserve"> to ensure that only necessary data would be developed</w:t>
      </w:r>
      <w:r w:rsidRPr="00373447" w:rsidR="00373447">
        <w:rPr>
          <w:rFonts w:ascii="Times New Roman" w:hAnsi="Times New Roman" w:cs="Times New Roman"/>
          <w:sz w:val="24"/>
          <w:szCs w:val="24"/>
        </w:rPr>
        <w:t>.</w:t>
      </w:r>
      <w:r w:rsidR="00373447">
        <w:rPr>
          <w:rFonts w:ascii="Times New Roman" w:hAnsi="Times New Roman" w:cs="Times New Roman"/>
          <w:sz w:val="24"/>
          <w:szCs w:val="24"/>
        </w:rPr>
        <w:t xml:space="preserve"> </w:t>
      </w:r>
      <w:r w:rsidR="00C91C2E">
        <w:rPr>
          <w:rFonts w:ascii="Times New Roman" w:hAnsi="Times New Roman" w:cs="Times New Roman"/>
          <w:sz w:val="24"/>
          <w:szCs w:val="24"/>
        </w:rPr>
        <w:t xml:space="preserve">It has </w:t>
      </w:r>
      <w:r w:rsidR="00373447">
        <w:rPr>
          <w:rFonts w:ascii="Times New Roman" w:hAnsi="Times New Roman" w:cs="Times New Roman"/>
          <w:sz w:val="24"/>
          <w:szCs w:val="24"/>
        </w:rPr>
        <w:t xml:space="preserve">also </w:t>
      </w:r>
      <w:r w:rsidR="00C91C2E">
        <w:rPr>
          <w:rFonts w:ascii="Times New Roman" w:hAnsi="Times New Roman" w:cs="Times New Roman"/>
          <w:sz w:val="24"/>
          <w:szCs w:val="24"/>
        </w:rPr>
        <w:t xml:space="preserve">allowed for the formation of consortia </w:t>
      </w:r>
      <w:r w:rsidR="001D00FC">
        <w:rPr>
          <w:rFonts w:ascii="Times New Roman" w:hAnsi="Times New Roman" w:cs="Times New Roman"/>
          <w:sz w:val="24"/>
          <w:szCs w:val="24"/>
        </w:rPr>
        <w:t>so that entities subject to a test rule may</w:t>
      </w:r>
      <w:r w:rsidR="00C91C2E">
        <w:rPr>
          <w:rFonts w:ascii="Times New Roman" w:hAnsi="Times New Roman" w:cs="Times New Roman"/>
          <w:sz w:val="24"/>
          <w:szCs w:val="24"/>
        </w:rPr>
        <w:t xml:space="preserve"> collaborate and make many decisions regarding how regulated entities would carry</w:t>
      </w:r>
      <w:r w:rsidR="00373447">
        <w:rPr>
          <w:rFonts w:ascii="Times New Roman" w:hAnsi="Times New Roman" w:cs="Times New Roman"/>
          <w:sz w:val="24"/>
          <w:szCs w:val="24"/>
        </w:rPr>
        <w:t xml:space="preserve"> </w:t>
      </w:r>
      <w:r w:rsidR="00C91C2E">
        <w:rPr>
          <w:rFonts w:ascii="Times New Roman" w:hAnsi="Times New Roman" w:cs="Times New Roman"/>
          <w:sz w:val="24"/>
          <w:szCs w:val="24"/>
        </w:rPr>
        <w:t>out and share costs of test</w:t>
      </w:r>
      <w:r w:rsidR="00373447">
        <w:rPr>
          <w:rFonts w:ascii="Times New Roman" w:hAnsi="Times New Roman" w:cs="Times New Roman"/>
          <w:sz w:val="24"/>
          <w:szCs w:val="24"/>
        </w:rPr>
        <w:t>ing</w:t>
      </w:r>
      <w:r w:rsidR="00C91C2E">
        <w:rPr>
          <w:rFonts w:ascii="Times New Roman" w:hAnsi="Times New Roman" w:cs="Times New Roman"/>
          <w:sz w:val="24"/>
          <w:szCs w:val="24"/>
        </w:rPr>
        <w:t xml:space="preserve"> </w:t>
      </w:r>
      <w:r w:rsidR="00373447">
        <w:rPr>
          <w:rFonts w:ascii="Times New Roman" w:hAnsi="Times New Roman" w:cs="Times New Roman"/>
          <w:sz w:val="24"/>
          <w:szCs w:val="24"/>
        </w:rPr>
        <w:t>and to prevent duplicative testing</w:t>
      </w:r>
      <w:r w:rsidR="00C91C2E">
        <w:rPr>
          <w:rFonts w:ascii="Times New Roman" w:hAnsi="Times New Roman" w:cs="Times New Roman"/>
          <w:sz w:val="24"/>
          <w:szCs w:val="24"/>
        </w:rPr>
        <w:t xml:space="preserve">. </w:t>
      </w:r>
      <w:r w:rsidR="009C4BB3">
        <w:rPr>
          <w:rFonts w:ascii="Times New Roman" w:hAnsi="Times New Roman" w:cs="Times New Roman"/>
          <w:sz w:val="24"/>
          <w:szCs w:val="24"/>
        </w:rPr>
        <w:t>EPA has also sought out the submission of relevant existing data to be submitted voluntarily</w:t>
      </w:r>
      <w:r w:rsidR="00BE5A3D">
        <w:rPr>
          <w:rFonts w:ascii="Times New Roman" w:hAnsi="Times New Roman" w:cs="Times New Roman"/>
          <w:sz w:val="24"/>
          <w:szCs w:val="24"/>
        </w:rPr>
        <w:t>.</w:t>
      </w:r>
    </w:p>
    <w:p w:rsidR="001F4F82" w:rsidP="00632677" w:rsidRDefault="001F4F82" w14:paraId="25B9EFF1" w14:textId="6936C751">
      <w:pPr>
        <w:spacing w:after="0" w:line="240" w:lineRule="auto"/>
        <w:rPr>
          <w:rFonts w:ascii="Times New Roman" w:hAnsi="Times New Roman" w:cs="Times New Roman"/>
          <w:sz w:val="24"/>
          <w:szCs w:val="24"/>
        </w:rPr>
      </w:pPr>
    </w:p>
    <w:p w:rsidR="003E07E4" w:rsidP="00632677" w:rsidRDefault="00E44F06" w14:paraId="13A10DB3" w14:textId="4404FD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Agency </w:t>
      </w:r>
      <w:r w:rsidR="00603FE3">
        <w:rPr>
          <w:rFonts w:ascii="Times New Roman" w:hAnsi="Times New Roman" w:cs="Times New Roman"/>
          <w:sz w:val="24"/>
          <w:szCs w:val="24"/>
        </w:rPr>
        <w:t>is considering amendments to the TSCA section 4 implementing regulations and will take the commenter</w:t>
      </w:r>
      <w:r w:rsidR="00656E63">
        <w:rPr>
          <w:rFonts w:ascii="Times New Roman" w:hAnsi="Times New Roman" w:cs="Times New Roman"/>
          <w:sz w:val="24"/>
          <w:szCs w:val="24"/>
        </w:rPr>
        <w:t>’</w:t>
      </w:r>
      <w:r w:rsidR="00603FE3">
        <w:rPr>
          <w:rFonts w:ascii="Times New Roman" w:hAnsi="Times New Roman" w:cs="Times New Roman"/>
          <w:sz w:val="24"/>
          <w:szCs w:val="24"/>
        </w:rPr>
        <w:t>s suggestions into account</w:t>
      </w:r>
      <w:r>
        <w:rPr>
          <w:rFonts w:ascii="Times New Roman" w:hAnsi="Times New Roman" w:cs="Times New Roman"/>
          <w:sz w:val="24"/>
          <w:szCs w:val="24"/>
        </w:rPr>
        <w:t xml:space="preserve">. </w:t>
      </w:r>
      <w:r w:rsidR="00904F83">
        <w:rPr>
          <w:rFonts w:ascii="Times New Roman" w:hAnsi="Times New Roman" w:cs="Times New Roman"/>
          <w:sz w:val="24"/>
          <w:szCs w:val="24"/>
        </w:rPr>
        <w:t>T</w:t>
      </w:r>
      <w:r w:rsidR="000E7579">
        <w:rPr>
          <w:rFonts w:ascii="Times New Roman" w:hAnsi="Times New Roman" w:cs="Times New Roman"/>
          <w:sz w:val="24"/>
          <w:szCs w:val="24"/>
        </w:rPr>
        <w:t>here are</w:t>
      </w:r>
      <w:r w:rsidR="00904F83">
        <w:rPr>
          <w:rFonts w:ascii="Times New Roman" w:hAnsi="Times New Roman" w:cs="Times New Roman"/>
          <w:sz w:val="24"/>
          <w:szCs w:val="24"/>
        </w:rPr>
        <w:t xml:space="preserve">, however, </w:t>
      </w:r>
      <w:r w:rsidR="000E7579">
        <w:rPr>
          <w:rFonts w:ascii="Times New Roman" w:hAnsi="Times New Roman" w:cs="Times New Roman"/>
          <w:sz w:val="24"/>
          <w:szCs w:val="24"/>
        </w:rPr>
        <w:t xml:space="preserve">several noteworthy aspects of the TSCA </w:t>
      </w:r>
      <w:r w:rsidR="005B4209">
        <w:rPr>
          <w:rFonts w:ascii="Times New Roman" w:hAnsi="Times New Roman" w:cs="Times New Roman"/>
          <w:sz w:val="24"/>
          <w:szCs w:val="24"/>
        </w:rPr>
        <w:t xml:space="preserve">Lautenberg </w:t>
      </w:r>
      <w:r w:rsidR="00427BA0">
        <w:rPr>
          <w:rFonts w:ascii="Times New Roman" w:hAnsi="Times New Roman" w:cs="Times New Roman"/>
          <w:sz w:val="24"/>
          <w:szCs w:val="24"/>
        </w:rPr>
        <w:t xml:space="preserve">Act </w:t>
      </w:r>
      <w:r w:rsidR="000E7579">
        <w:rPr>
          <w:rFonts w:ascii="Times New Roman" w:hAnsi="Times New Roman" w:cs="Times New Roman"/>
          <w:sz w:val="24"/>
          <w:szCs w:val="24"/>
        </w:rPr>
        <w:t xml:space="preserve">amendments of 2016 that may </w:t>
      </w:r>
      <w:r w:rsidR="005B4209">
        <w:rPr>
          <w:rFonts w:ascii="Times New Roman" w:hAnsi="Times New Roman" w:cs="Times New Roman"/>
          <w:sz w:val="24"/>
          <w:szCs w:val="24"/>
        </w:rPr>
        <w:t>mitigate</w:t>
      </w:r>
      <w:r w:rsidR="000E7579">
        <w:rPr>
          <w:rFonts w:ascii="Times New Roman" w:hAnsi="Times New Roman" w:cs="Times New Roman"/>
          <w:sz w:val="24"/>
          <w:szCs w:val="24"/>
        </w:rPr>
        <w:t xml:space="preserve"> </w:t>
      </w:r>
      <w:r w:rsidR="00B460F7">
        <w:rPr>
          <w:rFonts w:ascii="Times New Roman" w:hAnsi="Times New Roman" w:cs="Times New Roman"/>
          <w:sz w:val="24"/>
          <w:szCs w:val="24"/>
        </w:rPr>
        <w:t xml:space="preserve">some of the </w:t>
      </w:r>
      <w:r w:rsidR="000E7579">
        <w:rPr>
          <w:rFonts w:ascii="Times New Roman" w:hAnsi="Times New Roman" w:cs="Times New Roman"/>
          <w:sz w:val="24"/>
          <w:szCs w:val="24"/>
        </w:rPr>
        <w:t xml:space="preserve">commenter’s concerns. </w:t>
      </w:r>
    </w:p>
    <w:p w:rsidR="003E07E4" w:rsidP="00632677" w:rsidRDefault="003E07E4" w14:paraId="59048E31" w14:textId="77777777">
      <w:pPr>
        <w:spacing w:after="0" w:line="240" w:lineRule="auto"/>
        <w:rPr>
          <w:rFonts w:ascii="Times New Roman" w:hAnsi="Times New Roman" w:cs="Times New Roman"/>
          <w:sz w:val="24"/>
          <w:szCs w:val="24"/>
        </w:rPr>
      </w:pPr>
    </w:p>
    <w:p w:rsidR="00655760" w:rsidP="00632677" w:rsidRDefault="00515B2E" w14:paraId="23F6C57B" w14:textId="71EAF6E5">
      <w:pPr>
        <w:spacing w:after="0" w:line="240" w:lineRule="auto"/>
        <w:rPr>
          <w:rFonts w:ascii="Times New Roman" w:hAnsi="Times New Roman" w:cs="Times New Roman"/>
          <w:sz w:val="24"/>
          <w:szCs w:val="24"/>
        </w:rPr>
      </w:pPr>
      <w:r>
        <w:rPr>
          <w:rFonts w:ascii="Times New Roman" w:hAnsi="Times New Roman" w:cs="Times New Roman"/>
          <w:sz w:val="24"/>
          <w:szCs w:val="24"/>
        </w:rPr>
        <w:t>It is anticipated, as described in the ICR Supporting Statement, that the Agency may use its order authority explicitly provided by the Lautenberg Act amendments to require the development of information under TSCA section 4</w:t>
      </w:r>
      <w:r w:rsidR="003E07E4">
        <w:rPr>
          <w:rFonts w:ascii="Times New Roman" w:hAnsi="Times New Roman" w:cs="Times New Roman"/>
          <w:sz w:val="24"/>
          <w:szCs w:val="24"/>
        </w:rPr>
        <w:t>,</w:t>
      </w:r>
      <w:r>
        <w:rPr>
          <w:rFonts w:ascii="Times New Roman" w:hAnsi="Times New Roman" w:cs="Times New Roman"/>
          <w:sz w:val="24"/>
          <w:szCs w:val="24"/>
        </w:rPr>
        <w:t xml:space="preserve"> as needed</w:t>
      </w:r>
      <w:r w:rsidR="003E07E4">
        <w:rPr>
          <w:rFonts w:ascii="Times New Roman" w:hAnsi="Times New Roman" w:cs="Times New Roman"/>
          <w:sz w:val="24"/>
          <w:szCs w:val="24"/>
        </w:rPr>
        <w:t>,</w:t>
      </w:r>
      <w:r>
        <w:rPr>
          <w:rFonts w:ascii="Times New Roman" w:hAnsi="Times New Roman" w:cs="Times New Roman"/>
          <w:sz w:val="24"/>
          <w:szCs w:val="24"/>
        </w:rPr>
        <w:t xml:space="preserve"> during this ICR cycle.</w:t>
      </w:r>
      <w:r w:rsidR="007D10D8">
        <w:rPr>
          <w:rFonts w:ascii="Times New Roman" w:hAnsi="Times New Roman" w:cs="Times New Roman"/>
          <w:sz w:val="24"/>
          <w:szCs w:val="24"/>
        </w:rPr>
        <w:t xml:space="preserve"> It is anticipated that the issuance of orders would mitigate the issues presented by the commenter for test rules because unlike rule</w:t>
      </w:r>
      <w:r w:rsidR="00805423">
        <w:rPr>
          <w:rFonts w:ascii="Times New Roman" w:hAnsi="Times New Roman" w:cs="Times New Roman"/>
          <w:sz w:val="24"/>
          <w:szCs w:val="24"/>
        </w:rPr>
        <w:t>s</w:t>
      </w:r>
      <w:r w:rsidR="007D10D8">
        <w:rPr>
          <w:rFonts w:ascii="Times New Roman" w:hAnsi="Times New Roman" w:cs="Times New Roman"/>
          <w:sz w:val="24"/>
          <w:szCs w:val="24"/>
        </w:rPr>
        <w:t>, all entities subject to the order would be known and included in the order</w:t>
      </w:r>
      <w:r w:rsidR="00427BA0">
        <w:rPr>
          <w:rFonts w:ascii="Times New Roman" w:hAnsi="Times New Roman" w:cs="Times New Roman"/>
          <w:sz w:val="24"/>
          <w:szCs w:val="24"/>
        </w:rPr>
        <w:t>;</w:t>
      </w:r>
      <w:r w:rsidR="00655760">
        <w:rPr>
          <w:rFonts w:ascii="Times New Roman" w:hAnsi="Times New Roman" w:cs="Times New Roman"/>
          <w:sz w:val="24"/>
          <w:szCs w:val="24"/>
        </w:rPr>
        <w:t xml:space="preserve"> therefore the test sponsor(s) would </w:t>
      </w:r>
      <w:r w:rsidR="00427BA0">
        <w:rPr>
          <w:rFonts w:ascii="Times New Roman" w:hAnsi="Times New Roman" w:cs="Times New Roman"/>
          <w:sz w:val="24"/>
          <w:szCs w:val="24"/>
        </w:rPr>
        <w:t>know the identity</w:t>
      </w:r>
      <w:r w:rsidR="005B4209">
        <w:rPr>
          <w:rFonts w:ascii="Times New Roman" w:hAnsi="Times New Roman" w:cs="Times New Roman"/>
          <w:sz w:val="24"/>
          <w:szCs w:val="24"/>
        </w:rPr>
        <w:t xml:space="preserve"> of </w:t>
      </w:r>
      <w:r w:rsidR="00655760">
        <w:rPr>
          <w:rFonts w:ascii="Times New Roman" w:hAnsi="Times New Roman" w:cs="Times New Roman"/>
          <w:sz w:val="24"/>
          <w:szCs w:val="24"/>
        </w:rPr>
        <w:t xml:space="preserve">the entities </w:t>
      </w:r>
      <w:r w:rsidR="005B4209">
        <w:rPr>
          <w:rFonts w:ascii="Times New Roman" w:hAnsi="Times New Roman" w:cs="Times New Roman"/>
          <w:sz w:val="24"/>
          <w:szCs w:val="24"/>
        </w:rPr>
        <w:t xml:space="preserve">potentially </w:t>
      </w:r>
      <w:r w:rsidR="00655760">
        <w:rPr>
          <w:rFonts w:ascii="Times New Roman" w:hAnsi="Times New Roman" w:cs="Times New Roman"/>
          <w:sz w:val="24"/>
          <w:szCs w:val="24"/>
        </w:rPr>
        <w:t>subject to reimbursement requirements</w:t>
      </w:r>
      <w:r w:rsidR="00427BA0">
        <w:rPr>
          <w:rFonts w:ascii="Times New Roman" w:hAnsi="Times New Roman" w:cs="Times New Roman"/>
          <w:sz w:val="24"/>
          <w:szCs w:val="24"/>
        </w:rPr>
        <w:t xml:space="preserve"> when the order</w:t>
      </w:r>
      <w:r w:rsidR="006E6303">
        <w:rPr>
          <w:rFonts w:ascii="Times New Roman" w:hAnsi="Times New Roman" w:cs="Times New Roman"/>
          <w:sz w:val="24"/>
          <w:szCs w:val="24"/>
        </w:rPr>
        <w:t xml:space="preserve"> is issued</w:t>
      </w:r>
      <w:r w:rsidR="007D10D8">
        <w:rPr>
          <w:rFonts w:ascii="Times New Roman" w:hAnsi="Times New Roman" w:cs="Times New Roman"/>
          <w:sz w:val="24"/>
          <w:szCs w:val="24"/>
        </w:rPr>
        <w:t xml:space="preserve">. </w:t>
      </w:r>
    </w:p>
    <w:p w:rsidR="00655760" w:rsidP="00632677" w:rsidRDefault="00655760" w14:paraId="7F93D00A" w14:textId="77777777">
      <w:pPr>
        <w:spacing w:after="0" w:line="240" w:lineRule="auto"/>
        <w:rPr>
          <w:rFonts w:ascii="Times New Roman" w:hAnsi="Times New Roman" w:cs="Times New Roman"/>
          <w:sz w:val="24"/>
          <w:szCs w:val="24"/>
        </w:rPr>
      </w:pPr>
    </w:p>
    <w:p w:rsidR="00805423" w:rsidP="00632677" w:rsidRDefault="00655760" w14:paraId="344F1A99" w14:textId="5C59B105">
      <w:pPr>
        <w:spacing w:after="0" w:line="240" w:lineRule="auto"/>
        <w:rPr>
          <w:rFonts w:ascii="Times New Roman" w:hAnsi="Times New Roman" w:cs="Times New Roman"/>
          <w:sz w:val="24"/>
          <w:szCs w:val="24"/>
        </w:rPr>
      </w:pPr>
      <w:r>
        <w:rPr>
          <w:rFonts w:ascii="Times New Roman" w:hAnsi="Times New Roman" w:cs="Times New Roman"/>
          <w:sz w:val="24"/>
          <w:szCs w:val="24"/>
        </w:rPr>
        <w:t>Furthermore</w:t>
      </w:r>
      <w:r w:rsidR="007D10D8">
        <w:rPr>
          <w:rFonts w:ascii="Times New Roman" w:hAnsi="Times New Roman" w:cs="Times New Roman"/>
          <w:sz w:val="24"/>
          <w:szCs w:val="24"/>
        </w:rPr>
        <w:t xml:space="preserve">, when rulemaking under TSCA section 4 is utilized, the new reporting requirements associated with the </w:t>
      </w:r>
      <w:r w:rsidRPr="00805423" w:rsidR="00805423">
        <w:rPr>
          <w:rFonts w:ascii="Times New Roman" w:hAnsi="Times New Roman" w:cs="Times New Roman"/>
          <w:i/>
          <w:iCs/>
          <w:sz w:val="24"/>
          <w:szCs w:val="24"/>
        </w:rPr>
        <w:t>Fees for Administration of Toxic Substances Control Act</w:t>
      </w:r>
      <w:r w:rsidR="00805423">
        <w:rPr>
          <w:rFonts w:ascii="Times New Roman" w:hAnsi="Times New Roman" w:cs="Times New Roman"/>
          <w:sz w:val="24"/>
          <w:szCs w:val="24"/>
        </w:rPr>
        <w:t xml:space="preserve"> r</w:t>
      </w:r>
      <w:r w:rsidR="007D10D8">
        <w:rPr>
          <w:rFonts w:ascii="Times New Roman" w:hAnsi="Times New Roman" w:cs="Times New Roman"/>
          <w:sz w:val="24"/>
          <w:szCs w:val="24"/>
        </w:rPr>
        <w:t>ule</w:t>
      </w:r>
      <w:r w:rsidR="003E07E4">
        <w:rPr>
          <w:rFonts w:ascii="Times New Roman" w:hAnsi="Times New Roman" w:cs="Times New Roman"/>
          <w:sz w:val="24"/>
          <w:szCs w:val="24"/>
        </w:rPr>
        <w:t xml:space="preserve"> (“Fees Rule”)</w:t>
      </w:r>
      <w:r w:rsidR="007D10D8">
        <w:rPr>
          <w:rFonts w:ascii="Times New Roman" w:hAnsi="Times New Roman" w:cs="Times New Roman"/>
          <w:sz w:val="24"/>
          <w:szCs w:val="24"/>
        </w:rPr>
        <w:t>, covered by the ICR with OMB Control No.</w:t>
      </w:r>
      <w:r w:rsidR="00C94A3C">
        <w:rPr>
          <w:rFonts w:ascii="Times New Roman" w:hAnsi="Times New Roman" w:cs="Times New Roman"/>
          <w:sz w:val="24"/>
          <w:szCs w:val="24"/>
        </w:rPr>
        <w:t xml:space="preserve"> </w:t>
      </w:r>
      <w:r w:rsidRPr="00C94A3C" w:rsidR="00C94A3C">
        <w:rPr>
          <w:rFonts w:ascii="Times New Roman" w:hAnsi="Times New Roman" w:cs="Times New Roman"/>
          <w:sz w:val="24"/>
          <w:szCs w:val="24"/>
        </w:rPr>
        <w:t>2070-0208</w:t>
      </w:r>
      <w:r w:rsidR="007D10D8">
        <w:rPr>
          <w:rFonts w:ascii="Times New Roman" w:hAnsi="Times New Roman" w:cs="Times New Roman"/>
          <w:sz w:val="24"/>
          <w:szCs w:val="24"/>
        </w:rPr>
        <w:t>, will add to the Agency’s ability to identify entities subject to such testing action since those parties subject to a section 4 test</w:t>
      </w:r>
      <w:r w:rsidR="003E07E4">
        <w:rPr>
          <w:rFonts w:ascii="Times New Roman" w:hAnsi="Times New Roman" w:cs="Times New Roman"/>
          <w:sz w:val="24"/>
          <w:szCs w:val="24"/>
        </w:rPr>
        <w:t xml:space="preserve"> rule </w:t>
      </w:r>
      <w:r w:rsidR="00427BA0">
        <w:rPr>
          <w:rFonts w:ascii="Times New Roman" w:hAnsi="Times New Roman" w:cs="Times New Roman"/>
          <w:sz w:val="24"/>
          <w:szCs w:val="24"/>
        </w:rPr>
        <w:t>(</w:t>
      </w:r>
      <w:r w:rsidR="003E07E4">
        <w:rPr>
          <w:rFonts w:ascii="Times New Roman" w:hAnsi="Times New Roman" w:cs="Times New Roman"/>
          <w:sz w:val="24"/>
          <w:szCs w:val="24"/>
        </w:rPr>
        <w:t>or order</w:t>
      </w:r>
      <w:r w:rsidR="00427BA0">
        <w:rPr>
          <w:rFonts w:ascii="Times New Roman" w:hAnsi="Times New Roman" w:cs="Times New Roman"/>
          <w:sz w:val="24"/>
          <w:szCs w:val="24"/>
        </w:rPr>
        <w:t>)</w:t>
      </w:r>
      <w:r w:rsidR="007D10D8">
        <w:rPr>
          <w:rFonts w:ascii="Times New Roman" w:hAnsi="Times New Roman" w:cs="Times New Roman"/>
          <w:sz w:val="24"/>
          <w:szCs w:val="24"/>
        </w:rPr>
        <w:t xml:space="preserve"> would be required to identify themselves for purposes of submitting the applicable fees. </w:t>
      </w:r>
    </w:p>
    <w:p w:rsidR="001F4F82" w:rsidP="00632677" w:rsidRDefault="001F4F82" w14:paraId="3E376A4D" w14:textId="6EF5D82C">
      <w:pPr>
        <w:spacing w:after="0" w:line="240" w:lineRule="auto"/>
        <w:rPr>
          <w:rFonts w:ascii="Times New Roman" w:hAnsi="Times New Roman" w:cs="Times New Roman"/>
          <w:sz w:val="24"/>
          <w:szCs w:val="24"/>
        </w:rPr>
      </w:pPr>
    </w:p>
    <w:p w:rsidR="00E87382" w:rsidP="00632677" w:rsidRDefault="001F4F82" w14:paraId="0DE41ADF" w14:textId="0E807979">
      <w:pPr>
        <w:spacing w:after="0" w:line="240" w:lineRule="auto"/>
        <w:rPr>
          <w:rFonts w:ascii="Times New Roman" w:hAnsi="Times New Roman" w:cs="Times New Roman"/>
          <w:sz w:val="24"/>
          <w:szCs w:val="24"/>
        </w:rPr>
      </w:pPr>
      <w:bookmarkStart w:name="_Hlk47077851" w:id="1"/>
      <w:r w:rsidRPr="007B06D5">
        <w:rPr>
          <w:rFonts w:ascii="Times New Roman" w:hAnsi="Times New Roman" w:cs="Times New Roman"/>
          <w:i/>
          <w:iCs/>
          <w:sz w:val="24"/>
          <w:szCs w:val="24"/>
        </w:rPr>
        <w:t xml:space="preserve">Comment </w:t>
      </w:r>
      <w:r w:rsidR="00B460F7">
        <w:rPr>
          <w:rFonts w:ascii="Times New Roman" w:hAnsi="Times New Roman" w:cs="Times New Roman"/>
          <w:i/>
          <w:iCs/>
          <w:sz w:val="24"/>
          <w:szCs w:val="24"/>
        </w:rPr>
        <w:t>2</w:t>
      </w:r>
      <w:bookmarkEnd w:id="1"/>
      <w:r w:rsidRPr="007B06D5">
        <w:rPr>
          <w:rFonts w:ascii="Times New Roman" w:hAnsi="Times New Roman" w:cs="Times New Roman"/>
          <w:sz w:val="24"/>
          <w:szCs w:val="24"/>
        </w:rPr>
        <w:t>:</w:t>
      </w:r>
      <w:r w:rsidR="004053F9">
        <w:rPr>
          <w:rFonts w:ascii="Times New Roman" w:hAnsi="Times New Roman" w:cs="Times New Roman"/>
          <w:sz w:val="24"/>
          <w:szCs w:val="24"/>
        </w:rPr>
        <w:t xml:space="preserve"> </w:t>
      </w:r>
      <w:r w:rsidR="00F61B5B">
        <w:rPr>
          <w:rFonts w:ascii="Times New Roman" w:hAnsi="Times New Roman" w:cs="Times New Roman"/>
          <w:sz w:val="24"/>
          <w:szCs w:val="24"/>
        </w:rPr>
        <w:t xml:space="preserve">CSCS </w:t>
      </w:r>
      <w:r w:rsidR="004453A2">
        <w:rPr>
          <w:rFonts w:ascii="Times New Roman" w:hAnsi="Times New Roman" w:cs="Times New Roman"/>
          <w:sz w:val="24"/>
          <w:szCs w:val="24"/>
        </w:rPr>
        <w:t xml:space="preserve">also </w:t>
      </w:r>
      <w:r w:rsidR="00F61B5B">
        <w:rPr>
          <w:rFonts w:ascii="Times New Roman" w:hAnsi="Times New Roman" w:cs="Times New Roman"/>
          <w:sz w:val="24"/>
          <w:szCs w:val="24"/>
        </w:rPr>
        <w:t>commented</w:t>
      </w:r>
      <w:r w:rsidR="004053F9">
        <w:rPr>
          <w:rFonts w:ascii="Times New Roman" w:hAnsi="Times New Roman" w:cs="Times New Roman"/>
          <w:sz w:val="24"/>
          <w:szCs w:val="24"/>
        </w:rPr>
        <w:t xml:space="preserve"> that the ICR Supporting Statement does not cover several categories of costs and understates others and </w:t>
      </w:r>
      <w:r w:rsidR="003C7A93">
        <w:rPr>
          <w:rFonts w:ascii="Times New Roman" w:hAnsi="Times New Roman" w:cs="Times New Roman"/>
          <w:sz w:val="24"/>
          <w:szCs w:val="24"/>
        </w:rPr>
        <w:t xml:space="preserve">that the Supporting Statement should have been </w:t>
      </w:r>
      <w:r w:rsidR="0068116F">
        <w:rPr>
          <w:rFonts w:ascii="Times New Roman" w:hAnsi="Times New Roman" w:cs="Times New Roman"/>
          <w:sz w:val="24"/>
          <w:szCs w:val="24"/>
        </w:rPr>
        <w:t>completely revised instead of conducting a “markup” of the currently approved ICR. The commenter suggest</w:t>
      </w:r>
      <w:r w:rsidR="000E6EB5">
        <w:rPr>
          <w:rFonts w:ascii="Times New Roman" w:hAnsi="Times New Roman" w:cs="Times New Roman"/>
          <w:sz w:val="24"/>
          <w:szCs w:val="24"/>
        </w:rPr>
        <w:t>ed</w:t>
      </w:r>
      <w:r w:rsidR="0068116F">
        <w:rPr>
          <w:rFonts w:ascii="Times New Roman" w:hAnsi="Times New Roman" w:cs="Times New Roman"/>
          <w:sz w:val="24"/>
          <w:szCs w:val="24"/>
        </w:rPr>
        <w:t xml:space="preserve"> that the Supporting Statement should have considered actions required of </w:t>
      </w:r>
      <w:r w:rsidR="0068116F">
        <w:rPr>
          <w:rFonts w:ascii="Times New Roman" w:hAnsi="Times New Roman" w:cs="Times New Roman"/>
          <w:sz w:val="24"/>
          <w:szCs w:val="24"/>
        </w:rPr>
        <w:lastRenderedPageBreak/>
        <w:t xml:space="preserve">the companies paying for the costs of testing to identify and collect reimbursement for non-participants including researching the identity of non-paying respondents, engaging with non-payors </w:t>
      </w:r>
      <w:r w:rsidR="00D468FD">
        <w:rPr>
          <w:rFonts w:ascii="Times New Roman" w:hAnsi="Times New Roman" w:cs="Times New Roman"/>
          <w:sz w:val="24"/>
          <w:szCs w:val="24"/>
        </w:rPr>
        <w:t>to ascertain their willingness to participate, negotiating a cost sharing formula and other reimbursement terms, preparing data sharing agreements, and if necessary, pursuing reimbursement through the arbitration process, including paying an administrative fee and advancing the costs of the arbitration.</w:t>
      </w:r>
      <w:r w:rsidR="009E4AEB">
        <w:rPr>
          <w:rFonts w:ascii="Times New Roman" w:hAnsi="Times New Roman" w:cs="Times New Roman"/>
          <w:sz w:val="24"/>
          <w:szCs w:val="24"/>
        </w:rPr>
        <w:t xml:space="preserve"> The commenter estimate</w:t>
      </w:r>
      <w:r w:rsidR="00847290">
        <w:rPr>
          <w:rFonts w:ascii="Times New Roman" w:hAnsi="Times New Roman" w:cs="Times New Roman"/>
          <w:sz w:val="24"/>
          <w:szCs w:val="24"/>
        </w:rPr>
        <w:t>d</w:t>
      </w:r>
      <w:r w:rsidR="009E4AEB">
        <w:rPr>
          <w:rFonts w:ascii="Times New Roman" w:hAnsi="Times New Roman" w:cs="Times New Roman"/>
          <w:sz w:val="24"/>
          <w:szCs w:val="24"/>
        </w:rPr>
        <w:t xml:space="preserve"> costs, on average, to be $55,000.</w:t>
      </w:r>
      <w:r w:rsidR="00E87382">
        <w:rPr>
          <w:rFonts w:ascii="Times New Roman" w:hAnsi="Times New Roman" w:cs="Times New Roman"/>
          <w:sz w:val="24"/>
          <w:szCs w:val="24"/>
        </w:rPr>
        <w:t xml:space="preserve"> The commenter also claimed that, based on experience, consortium administration costs should be at least 25% of the laboratory costs instead of 15%, not including fees paid to experts, and that additional fees as a percentage of laboratory costs are warranted for sponsoring and managing lower cost studies to compensate sponsoring consortia for fixed costs that do not vary according to the value of the underlying study. The commenter also claim</w:t>
      </w:r>
      <w:r w:rsidR="00847290">
        <w:rPr>
          <w:rFonts w:ascii="Times New Roman" w:hAnsi="Times New Roman" w:cs="Times New Roman"/>
          <w:sz w:val="24"/>
          <w:szCs w:val="24"/>
        </w:rPr>
        <w:t>ed</w:t>
      </w:r>
      <w:r w:rsidR="00E87382">
        <w:rPr>
          <w:rFonts w:ascii="Times New Roman" w:hAnsi="Times New Roman" w:cs="Times New Roman"/>
          <w:sz w:val="24"/>
          <w:szCs w:val="24"/>
        </w:rPr>
        <w:t xml:space="preserve"> that the estimated burden does not include the activities of the recipient reviewing the test rule or order, comprehend</w:t>
      </w:r>
      <w:r w:rsidR="00186ADC">
        <w:rPr>
          <w:rFonts w:ascii="Times New Roman" w:hAnsi="Times New Roman" w:cs="Times New Roman"/>
          <w:sz w:val="24"/>
          <w:szCs w:val="24"/>
        </w:rPr>
        <w:t>ing</w:t>
      </w:r>
      <w:r w:rsidR="00E87382">
        <w:rPr>
          <w:rFonts w:ascii="Times New Roman" w:hAnsi="Times New Roman" w:cs="Times New Roman"/>
          <w:sz w:val="24"/>
          <w:szCs w:val="24"/>
        </w:rPr>
        <w:t xml:space="preserve"> its scope, and review</w:t>
      </w:r>
      <w:r w:rsidR="00847290">
        <w:rPr>
          <w:rFonts w:ascii="Times New Roman" w:hAnsi="Times New Roman" w:cs="Times New Roman"/>
          <w:sz w:val="24"/>
          <w:szCs w:val="24"/>
        </w:rPr>
        <w:t>ing</w:t>
      </w:r>
      <w:r w:rsidR="00E87382">
        <w:rPr>
          <w:rFonts w:ascii="Times New Roman" w:hAnsi="Times New Roman" w:cs="Times New Roman"/>
          <w:sz w:val="24"/>
          <w:szCs w:val="24"/>
        </w:rPr>
        <w:t xml:space="preserve"> chemical formulations to determine compliance requirements. </w:t>
      </w:r>
      <w:r w:rsidR="009676F0">
        <w:rPr>
          <w:rFonts w:ascii="Times New Roman" w:hAnsi="Times New Roman" w:cs="Times New Roman"/>
          <w:sz w:val="24"/>
          <w:szCs w:val="24"/>
        </w:rPr>
        <w:t>Additionally, t</w:t>
      </w:r>
      <w:r w:rsidR="00E87382">
        <w:rPr>
          <w:rFonts w:ascii="Times New Roman" w:hAnsi="Times New Roman" w:cs="Times New Roman"/>
          <w:sz w:val="24"/>
          <w:szCs w:val="24"/>
        </w:rPr>
        <w:t>he commenter claim</w:t>
      </w:r>
      <w:r w:rsidR="00847290">
        <w:rPr>
          <w:rFonts w:ascii="Times New Roman" w:hAnsi="Times New Roman" w:cs="Times New Roman"/>
          <w:sz w:val="24"/>
          <w:szCs w:val="24"/>
        </w:rPr>
        <w:t>ed</w:t>
      </w:r>
      <w:r w:rsidR="00E87382">
        <w:rPr>
          <w:rFonts w:ascii="Times New Roman" w:hAnsi="Times New Roman" w:cs="Times New Roman"/>
          <w:sz w:val="24"/>
          <w:szCs w:val="24"/>
        </w:rPr>
        <w:t xml:space="preserve"> that a corporate review labor rate of $53.40 was applied to calculate total cost of corporate review (14 hours yielding a total cost of $1,121.10). </w:t>
      </w:r>
      <w:r w:rsidR="009676F0">
        <w:rPr>
          <w:rFonts w:ascii="Times New Roman" w:hAnsi="Times New Roman" w:cs="Times New Roman"/>
          <w:sz w:val="24"/>
          <w:szCs w:val="24"/>
        </w:rPr>
        <w:t>Lastly, th</w:t>
      </w:r>
      <w:r w:rsidR="00E87382">
        <w:rPr>
          <w:rFonts w:ascii="Times New Roman" w:hAnsi="Times New Roman" w:cs="Times New Roman"/>
          <w:sz w:val="24"/>
          <w:szCs w:val="24"/>
        </w:rPr>
        <w:t>e commenter remarked that small entities and consortia using outside experts and legal review would be unlikely to obtain such review for $53.40 per hour and estimate</w:t>
      </w:r>
      <w:r w:rsidR="00847290">
        <w:rPr>
          <w:rFonts w:ascii="Times New Roman" w:hAnsi="Times New Roman" w:cs="Times New Roman"/>
          <w:sz w:val="24"/>
          <w:szCs w:val="24"/>
        </w:rPr>
        <w:t>d</w:t>
      </w:r>
      <w:r w:rsidR="00E87382">
        <w:rPr>
          <w:rFonts w:ascii="Times New Roman" w:hAnsi="Times New Roman" w:cs="Times New Roman"/>
          <w:sz w:val="24"/>
          <w:szCs w:val="24"/>
        </w:rPr>
        <w:t xml:space="preserve"> the rate of $159.40 per hour instead to reflect current market rates.</w:t>
      </w:r>
    </w:p>
    <w:p w:rsidR="00E87382" w:rsidP="00632677" w:rsidRDefault="00E87382" w14:paraId="09E68E58" w14:textId="77777777">
      <w:pPr>
        <w:spacing w:after="0" w:line="240" w:lineRule="auto"/>
        <w:rPr>
          <w:rFonts w:ascii="Times New Roman" w:hAnsi="Times New Roman" w:cs="Times New Roman"/>
          <w:sz w:val="24"/>
          <w:szCs w:val="24"/>
        </w:rPr>
      </w:pPr>
    </w:p>
    <w:p w:rsidR="009E4AEB" w:rsidP="00632677" w:rsidRDefault="00E87382" w14:paraId="3007CBDE" w14:textId="21EFC863">
      <w:pPr>
        <w:spacing w:after="0" w:line="240" w:lineRule="auto"/>
        <w:rPr>
          <w:rFonts w:ascii="Times New Roman" w:hAnsi="Times New Roman" w:cs="Times New Roman"/>
          <w:sz w:val="24"/>
          <w:szCs w:val="24"/>
        </w:rPr>
      </w:pPr>
      <w:r w:rsidRPr="00E87382">
        <w:rPr>
          <w:rFonts w:ascii="Times New Roman" w:hAnsi="Times New Roman" w:cs="Times New Roman"/>
          <w:i/>
          <w:iCs/>
          <w:sz w:val="24"/>
          <w:szCs w:val="24"/>
        </w:rPr>
        <w:t>Response</w:t>
      </w:r>
      <w:r>
        <w:rPr>
          <w:rFonts w:ascii="Times New Roman" w:hAnsi="Times New Roman" w:cs="Times New Roman"/>
          <w:sz w:val="24"/>
          <w:szCs w:val="24"/>
        </w:rPr>
        <w:t xml:space="preserve">: </w:t>
      </w:r>
      <w:r w:rsidR="00186ADC">
        <w:rPr>
          <w:rFonts w:ascii="Times New Roman" w:hAnsi="Times New Roman" w:cs="Times New Roman"/>
          <w:sz w:val="24"/>
          <w:szCs w:val="24"/>
        </w:rPr>
        <w:t>The Agency believes the revisions made to the currently approved ICR Supporting Statement are appropriate</w:t>
      </w:r>
      <w:r w:rsidR="006F3F06">
        <w:rPr>
          <w:rFonts w:ascii="Times New Roman" w:hAnsi="Times New Roman" w:cs="Times New Roman"/>
          <w:sz w:val="24"/>
          <w:szCs w:val="24"/>
        </w:rPr>
        <w:t xml:space="preserve"> based on amendments to TSCA under the Lautenberg Act and believes it appropriately presents such revisions in a format that both describes changes to the TSCA section 4 program and estimated changes in burden projected to be associated with the three-year cycle. In order to present changes to the relevant substantive portions of TSCA and burden estimate changes since the currently approved ICR, it is important to include both legacy program activities as well as projected program activities.</w:t>
      </w:r>
    </w:p>
    <w:p w:rsidR="006F3F06" w:rsidP="00632677" w:rsidRDefault="006F3F06" w14:paraId="4EE8E3C6" w14:textId="5776F8F2">
      <w:pPr>
        <w:spacing w:after="0" w:line="240" w:lineRule="auto"/>
        <w:rPr>
          <w:rFonts w:ascii="Times New Roman" w:hAnsi="Times New Roman" w:cs="Times New Roman"/>
          <w:sz w:val="24"/>
          <w:szCs w:val="24"/>
        </w:rPr>
      </w:pPr>
    </w:p>
    <w:p w:rsidRPr="000A53B3" w:rsidR="00962649" w:rsidP="00962649" w:rsidRDefault="00962649" w14:paraId="56AFAF58" w14:textId="01E80D92">
      <w:pPr>
        <w:spacing w:after="0" w:line="240" w:lineRule="auto"/>
        <w:rPr>
          <w:rFonts w:ascii="Times New Roman" w:hAnsi="Times New Roman" w:cs="Times New Roman"/>
          <w:sz w:val="24"/>
          <w:szCs w:val="24"/>
        </w:rPr>
      </w:pPr>
      <w:r w:rsidRPr="000A53B3">
        <w:rPr>
          <w:rFonts w:ascii="Times New Roman" w:hAnsi="Times New Roman" w:cs="Times New Roman"/>
          <w:sz w:val="24"/>
          <w:szCs w:val="24"/>
        </w:rPr>
        <w:t xml:space="preserve">The Agency did not include costs for reimbursement arbitration for multiple reasons. The primary reason being this activity has not been undertaken </w:t>
      </w:r>
      <w:r w:rsidRPr="000A53B3" w:rsidR="00974D37">
        <w:rPr>
          <w:rFonts w:ascii="Times New Roman" w:hAnsi="Times New Roman" w:cs="Times New Roman"/>
          <w:sz w:val="24"/>
          <w:szCs w:val="24"/>
        </w:rPr>
        <w:t>in past ICR cycles</w:t>
      </w:r>
      <w:r w:rsidRPr="000A53B3">
        <w:rPr>
          <w:rFonts w:ascii="Times New Roman" w:hAnsi="Times New Roman" w:cs="Times New Roman"/>
          <w:sz w:val="24"/>
          <w:szCs w:val="24"/>
        </w:rPr>
        <w:t>. Based on this prior history</w:t>
      </w:r>
      <w:r w:rsidRPr="000A53B3" w:rsidR="00125A37">
        <w:rPr>
          <w:rFonts w:ascii="Times New Roman" w:hAnsi="Times New Roman" w:cs="Times New Roman"/>
          <w:sz w:val="24"/>
          <w:szCs w:val="24"/>
        </w:rPr>
        <w:t>,</w:t>
      </w:r>
      <w:r w:rsidRPr="000A53B3">
        <w:rPr>
          <w:rFonts w:ascii="Times New Roman" w:hAnsi="Times New Roman" w:cs="Times New Roman"/>
          <w:sz w:val="24"/>
          <w:szCs w:val="24"/>
        </w:rPr>
        <w:t xml:space="preserve"> the Agency is assuming zero reimbursement arbitration actions will occur during the 3-year ICR cycle covered by this </w:t>
      </w:r>
      <w:r w:rsidRPr="000A53B3" w:rsidR="000E6EB5">
        <w:rPr>
          <w:rFonts w:ascii="Times New Roman" w:hAnsi="Times New Roman" w:cs="Times New Roman"/>
          <w:sz w:val="24"/>
          <w:szCs w:val="24"/>
        </w:rPr>
        <w:t>ICR</w:t>
      </w:r>
      <w:r w:rsidRPr="000A53B3">
        <w:rPr>
          <w:rFonts w:ascii="Times New Roman" w:hAnsi="Times New Roman" w:cs="Times New Roman"/>
          <w:sz w:val="24"/>
          <w:szCs w:val="24"/>
        </w:rPr>
        <w:t xml:space="preserve">. While the Agency does acknowledge test orders are new </w:t>
      </w:r>
      <w:r w:rsidR="00A62FE6">
        <w:rPr>
          <w:rFonts w:ascii="Times New Roman" w:hAnsi="Times New Roman" w:cs="Times New Roman"/>
          <w:sz w:val="24"/>
          <w:szCs w:val="24"/>
        </w:rPr>
        <w:t xml:space="preserve">component to TSCA program </w:t>
      </w:r>
      <w:r w:rsidRPr="000A53B3">
        <w:rPr>
          <w:rFonts w:ascii="Times New Roman" w:hAnsi="Times New Roman" w:cs="Times New Roman"/>
          <w:sz w:val="24"/>
          <w:szCs w:val="24"/>
        </w:rPr>
        <w:t xml:space="preserve">under the </w:t>
      </w:r>
      <w:r w:rsidR="00A62FE6">
        <w:rPr>
          <w:rFonts w:ascii="Times New Roman" w:hAnsi="Times New Roman" w:cs="Times New Roman"/>
          <w:sz w:val="24"/>
          <w:szCs w:val="24"/>
        </w:rPr>
        <w:t xml:space="preserve">2016 </w:t>
      </w:r>
      <w:r w:rsidRPr="000A53B3">
        <w:rPr>
          <w:rFonts w:ascii="Times New Roman" w:hAnsi="Times New Roman" w:cs="Times New Roman"/>
          <w:sz w:val="24"/>
          <w:szCs w:val="24"/>
        </w:rPr>
        <w:t>Lautenb</w:t>
      </w:r>
      <w:r w:rsidR="00A62FE6">
        <w:rPr>
          <w:rFonts w:ascii="Times New Roman" w:hAnsi="Times New Roman" w:cs="Times New Roman"/>
          <w:sz w:val="24"/>
          <w:szCs w:val="24"/>
        </w:rPr>
        <w:t>e</w:t>
      </w:r>
      <w:r w:rsidRPr="000A53B3">
        <w:rPr>
          <w:rFonts w:ascii="Times New Roman" w:hAnsi="Times New Roman" w:cs="Times New Roman"/>
          <w:sz w:val="24"/>
          <w:szCs w:val="24"/>
        </w:rPr>
        <w:t>rg Act</w:t>
      </w:r>
      <w:r w:rsidR="00BE5A3D">
        <w:rPr>
          <w:rFonts w:ascii="Times New Roman" w:hAnsi="Times New Roman" w:cs="Times New Roman"/>
          <w:sz w:val="24"/>
          <w:szCs w:val="24"/>
        </w:rPr>
        <w:t xml:space="preserve"> amendments</w:t>
      </w:r>
      <w:r w:rsidRPr="000A53B3">
        <w:rPr>
          <w:rFonts w:ascii="Times New Roman" w:hAnsi="Times New Roman" w:cs="Times New Roman"/>
          <w:sz w:val="24"/>
          <w:szCs w:val="24"/>
        </w:rPr>
        <w:t>, and TSCA section 6 risk evaluation activities are expected to increase section 4 activities, companies are identified in the test orders and through actions under separate Fees Rule</w:t>
      </w:r>
      <w:r w:rsidRPr="000A53B3" w:rsidR="00BF6C0D">
        <w:rPr>
          <w:rFonts w:ascii="Times New Roman" w:hAnsi="Times New Roman" w:cs="Times New Roman"/>
          <w:sz w:val="24"/>
          <w:szCs w:val="24"/>
        </w:rPr>
        <w:t xml:space="preserve"> </w:t>
      </w:r>
      <w:r w:rsidRPr="000A53B3">
        <w:rPr>
          <w:rFonts w:ascii="Times New Roman" w:hAnsi="Times New Roman" w:cs="Times New Roman"/>
          <w:sz w:val="24"/>
          <w:szCs w:val="24"/>
        </w:rPr>
        <w:t>reporting requirements. If a company decided to start the reimbursement arbitration process, the finding or identifying of non-participant companies would already be available through the details of the test order</w:t>
      </w:r>
      <w:r w:rsidR="006F0FA2">
        <w:rPr>
          <w:rFonts w:ascii="Times New Roman" w:hAnsi="Times New Roman" w:cs="Times New Roman"/>
          <w:sz w:val="24"/>
          <w:szCs w:val="24"/>
        </w:rPr>
        <w:t>.</w:t>
      </w:r>
      <w:r w:rsidRPr="000A53B3">
        <w:rPr>
          <w:rFonts w:ascii="Times New Roman" w:hAnsi="Times New Roman" w:cs="Times New Roman"/>
          <w:sz w:val="24"/>
          <w:szCs w:val="24"/>
        </w:rPr>
        <w:t xml:space="preserve"> </w:t>
      </w:r>
      <w:r w:rsidR="00A62FE6">
        <w:rPr>
          <w:rFonts w:ascii="Times New Roman" w:hAnsi="Times New Roman" w:cs="Times New Roman"/>
          <w:sz w:val="24"/>
          <w:szCs w:val="24"/>
        </w:rPr>
        <w:t>In general, EPA will update its preliminary estimates to reflect more recent projection</w:t>
      </w:r>
      <w:r w:rsidR="00B60026">
        <w:rPr>
          <w:rFonts w:ascii="Times New Roman" w:hAnsi="Times New Roman" w:cs="Times New Roman"/>
          <w:sz w:val="24"/>
          <w:szCs w:val="24"/>
        </w:rPr>
        <w:t>s</w:t>
      </w:r>
      <w:r w:rsidR="00A62FE6">
        <w:rPr>
          <w:rFonts w:ascii="Times New Roman" w:hAnsi="Times New Roman" w:cs="Times New Roman"/>
          <w:sz w:val="24"/>
          <w:szCs w:val="24"/>
        </w:rPr>
        <w:t xml:space="preserve"> of the potential number of orders that may be issued. </w:t>
      </w:r>
    </w:p>
    <w:p w:rsidR="00962649" w:rsidP="00962649" w:rsidRDefault="00962649" w14:paraId="0BFC6FC2" w14:textId="77777777">
      <w:pPr>
        <w:spacing w:after="0" w:line="240" w:lineRule="auto"/>
        <w:rPr>
          <w:rFonts w:ascii="Times New Roman" w:hAnsi="Times New Roman" w:cs="Times New Roman"/>
          <w:color w:val="2E74B5" w:themeColor="accent5" w:themeShade="BF"/>
          <w:sz w:val="24"/>
          <w:szCs w:val="24"/>
        </w:rPr>
      </w:pPr>
    </w:p>
    <w:p w:rsidRPr="000A53B3" w:rsidR="00962649" w:rsidP="00962649" w:rsidRDefault="00962649" w14:paraId="2CE6B96F" w14:textId="17D6D144">
      <w:pPr>
        <w:spacing w:after="0" w:line="240" w:lineRule="auto"/>
        <w:rPr>
          <w:rFonts w:ascii="Times New Roman" w:hAnsi="Times New Roman" w:cs="Times New Roman"/>
          <w:sz w:val="24"/>
          <w:szCs w:val="24"/>
        </w:rPr>
      </w:pPr>
      <w:r w:rsidRPr="000A53B3">
        <w:rPr>
          <w:rFonts w:ascii="Times New Roman" w:hAnsi="Times New Roman" w:cs="Times New Roman"/>
          <w:sz w:val="24"/>
          <w:szCs w:val="24"/>
        </w:rPr>
        <w:t xml:space="preserve">The estimate of consortium administration being 15 percent of the total laboratory costs is used to maintain consistency between the assumptions of this ICR </w:t>
      </w:r>
      <w:r w:rsidRPr="000A53B3" w:rsidR="000761DE">
        <w:rPr>
          <w:rFonts w:ascii="Times New Roman" w:hAnsi="Times New Roman" w:cs="Times New Roman"/>
          <w:sz w:val="24"/>
          <w:szCs w:val="24"/>
        </w:rPr>
        <w:t>and</w:t>
      </w:r>
      <w:r w:rsidRPr="000A53B3">
        <w:rPr>
          <w:rFonts w:ascii="Times New Roman" w:hAnsi="Times New Roman" w:cs="Times New Roman"/>
          <w:sz w:val="24"/>
          <w:szCs w:val="24"/>
        </w:rPr>
        <w:t xml:space="preserve"> those used in the final Fees Rule. As the Fees Rule went through the EO 12886 rule review process and was finalized </w:t>
      </w:r>
      <w:r w:rsidR="00B60026">
        <w:rPr>
          <w:rFonts w:ascii="Times New Roman" w:hAnsi="Times New Roman" w:cs="Times New Roman"/>
          <w:sz w:val="24"/>
          <w:szCs w:val="24"/>
        </w:rPr>
        <w:t>in September 2018</w:t>
      </w:r>
      <w:r w:rsidRPr="000A53B3">
        <w:rPr>
          <w:rFonts w:ascii="Times New Roman" w:hAnsi="Times New Roman" w:cs="Times New Roman"/>
          <w:sz w:val="24"/>
          <w:szCs w:val="24"/>
        </w:rPr>
        <w:t>, the Agency does not agree that deviating from those assumptions is appropriate at this time without significant documentation</w:t>
      </w:r>
      <w:r w:rsidRPr="000A53B3" w:rsidR="00125A37">
        <w:rPr>
          <w:rFonts w:ascii="Times New Roman" w:hAnsi="Times New Roman" w:cs="Times New Roman"/>
          <w:sz w:val="24"/>
          <w:szCs w:val="24"/>
        </w:rPr>
        <w:t xml:space="preserve"> and data</w:t>
      </w:r>
      <w:r w:rsidRPr="000A53B3">
        <w:rPr>
          <w:rFonts w:ascii="Times New Roman" w:hAnsi="Times New Roman" w:cs="Times New Roman"/>
          <w:sz w:val="24"/>
          <w:szCs w:val="24"/>
        </w:rPr>
        <w:t>.</w:t>
      </w:r>
    </w:p>
    <w:p w:rsidRPr="000A53B3" w:rsidR="00BF6C0D" w:rsidP="00962649" w:rsidRDefault="00BF6C0D" w14:paraId="3FAA0AD8" w14:textId="77777777">
      <w:pPr>
        <w:spacing w:after="0" w:line="240" w:lineRule="auto"/>
        <w:rPr>
          <w:rFonts w:ascii="Times New Roman" w:hAnsi="Times New Roman" w:cs="Times New Roman"/>
          <w:sz w:val="24"/>
          <w:szCs w:val="24"/>
        </w:rPr>
      </w:pPr>
    </w:p>
    <w:p w:rsidRPr="00125A37" w:rsidR="00962649" w:rsidP="00962649" w:rsidRDefault="00962649" w14:paraId="2A649178" w14:textId="1B2693B3">
      <w:pPr>
        <w:spacing w:after="0" w:line="240" w:lineRule="auto"/>
        <w:rPr>
          <w:rFonts w:ascii="Times New Roman" w:hAnsi="Times New Roman" w:cs="Times New Roman"/>
          <w:sz w:val="24"/>
          <w:szCs w:val="24"/>
        </w:rPr>
      </w:pPr>
      <w:r w:rsidRPr="000A53B3">
        <w:rPr>
          <w:rFonts w:ascii="Times New Roman" w:hAnsi="Times New Roman" w:cs="Times New Roman"/>
          <w:sz w:val="24"/>
          <w:szCs w:val="24"/>
        </w:rPr>
        <w:lastRenderedPageBreak/>
        <w:t xml:space="preserve">Costs for some pre-reporting activities are included in the activity under </w:t>
      </w:r>
      <w:r w:rsidRPr="000A53B3" w:rsidR="00BF6C0D">
        <w:rPr>
          <w:rFonts w:ascii="Times New Roman" w:hAnsi="Times New Roman" w:cs="Times New Roman"/>
          <w:sz w:val="24"/>
          <w:szCs w:val="24"/>
        </w:rPr>
        <w:t>“</w:t>
      </w:r>
      <w:r w:rsidRPr="000A53B3">
        <w:rPr>
          <w:rFonts w:ascii="Times New Roman" w:hAnsi="Times New Roman" w:cs="Times New Roman"/>
          <w:sz w:val="24"/>
          <w:szCs w:val="24"/>
        </w:rPr>
        <w:t>Letter of Intent.</w:t>
      </w:r>
      <w:r w:rsidRPr="000A53B3" w:rsidR="00BF6C0D">
        <w:rPr>
          <w:rFonts w:ascii="Times New Roman" w:hAnsi="Times New Roman" w:cs="Times New Roman"/>
          <w:sz w:val="24"/>
          <w:szCs w:val="24"/>
        </w:rPr>
        <w:t>”</w:t>
      </w:r>
      <w:r w:rsidRPr="000A53B3">
        <w:rPr>
          <w:rFonts w:ascii="Times New Roman" w:hAnsi="Times New Roman" w:cs="Times New Roman"/>
          <w:sz w:val="24"/>
          <w:szCs w:val="24"/>
        </w:rPr>
        <w:t xml:space="preserve"> The activity of “compliance determination” is not included in the burden calculations because it involves a task of negligible burden by which the respondent recognizes whether each chemical </w:t>
      </w:r>
      <w:r w:rsidRPr="000A53B3" w:rsidR="0074682D">
        <w:rPr>
          <w:rFonts w:ascii="Times New Roman" w:hAnsi="Times New Roman" w:cs="Times New Roman"/>
          <w:sz w:val="24"/>
          <w:szCs w:val="24"/>
        </w:rPr>
        <w:t>subject to</w:t>
      </w:r>
      <w:r w:rsidRPr="000A53B3">
        <w:rPr>
          <w:rFonts w:ascii="Times New Roman" w:hAnsi="Times New Roman" w:cs="Times New Roman"/>
          <w:sz w:val="24"/>
          <w:szCs w:val="24"/>
        </w:rPr>
        <w:t xml:space="preserve"> the test rule </w:t>
      </w:r>
      <w:r w:rsidRPr="000A53B3" w:rsidR="0074682D">
        <w:rPr>
          <w:rFonts w:ascii="Times New Roman" w:hAnsi="Times New Roman" w:cs="Times New Roman"/>
          <w:sz w:val="24"/>
          <w:szCs w:val="24"/>
        </w:rPr>
        <w:t xml:space="preserve">or order </w:t>
      </w:r>
      <w:r w:rsidRPr="000A53B3">
        <w:rPr>
          <w:rFonts w:ascii="Times New Roman" w:hAnsi="Times New Roman" w:cs="Times New Roman"/>
          <w:sz w:val="24"/>
          <w:szCs w:val="24"/>
        </w:rPr>
        <w:t>is a chemical that the company manufactures</w:t>
      </w:r>
      <w:r w:rsidRPr="000A53B3" w:rsidR="0074682D">
        <w:rPr>
          <w:rFonts w:ascii="Times New Roman" w:hAnsi="Times New Roman" w:cs="Times New Roman"/>
          <w:sz w:val="24"/>
          <w:szCs w:val="24"/>
        </w:rPr>
        <w:t>.</w:t>
      </w:r>
      <w:r w:rsidRPr="000A53B3" w:rsidR="00125A37">
        <w:rPr>
          <w:rFonts w:ascii="Times New Roman" w:hAnsi="Times New Roman" w:cs="Times New Roman"/>
          <w:sz w:val="24"/>
          <w:szCs w:val="24"/>
        </w:rPr>
        <w:t xml:space="preserve"> </w:t>
      </w:r>
      <w:r w:rsidR="00125A37">
        <w:rPr>
          <w:rFonts w:ascii="Times New Roman" w:hAnsi="Times New Roman" w:cs="Times New Roman"/>
          <w:sz w:val="24"/>
          <w:szCs w:val="24"/>
        </w:rPr>
        <w:t xml:space="preserve">Also, with the issuance of test orders, the Agency will have conducted much of the pre-reporting activities as part of its determination of </w:t>
      </w:r>
      <w:r w:rsidR="00C24316">
        <w:rPr>
          <w:rFonts w:ascii="Times New Roman" w:hAnsi="Times New Roman" w:cs="Times New Roman"/>
          <w:sz w:val="24"/>
          <w:szCs w:val="24"/>
        </w:rPr>
        <w:t xml:space="preserve">which manufacturers (including importers) and /or processor are </w:t>
      </w:r>
      <w:r w:rsidR="00125A37">
        <w:rPr>
          <w:rFonts w:ascii="Times New Roman" w:hAnsi="Times New Roman" w:cs="Times New Roman"/>
          <w:sz w:val="24"/>
          <w:szCs w:val="24"/>
        </w:rPr>
        <w:t xml:space="preserve">to be </w:t>
      </w:r>
      <w:r w:rsidR="00C24316">
        <w:rPr>
          <w:rFonts w:ascii="Times New Roman" w:hAnsi="Times New Roman" w:cs="Times New Roman"/>
          <w:sz w:val="24"/>
          <w:szCs w:val="24"/>
        </w:rPr>
        <w:t>issued</w:t>
      </w:r>
      <w:r w:rsidR="00125A37">
        <w:rPr>
          <w:rFonts w:ascii="Times New Roman" w:hAnsi="Times New Roman" w:cs="Times New Roman"/>
          <w:sz w:val="24"/>
          <w:szCs w:val="24"/>
        </w:rPr>
        <w:t xml:space="preserve"> the order</w:t>
      </w:r>
      <w:r w:rsidR="00C24316">
        <w:rPr>
          <w:rFonts w:ascii="Times New Roman" w:hAnsi="Times New Roman" w:cs="Times New Roman"/>
          <w:sz w:val="24"/>
          <w:szCs w:val="24"/>
        </w:rPr>
        <w:t>.</w:t>
      </w:r>
      <w:r w:rsidR="00125A37">
        <w:rPr>
          <w:rFonts w:ascii="Times New Roman" w:hAnsi="Times New Roman" w:cs="Times New Roman"/>
          <w:sz w:val="24"/>
          <w:szCs w:val="24"/>
        </w:rPr>
        <w:t xml:space="preserve"> </w:t>
      </w:r>
    </w:p>
    <w:p w:rsidR="00962649" w:rsidP="00962649" w:rsidRDefault="00962649" w14:paraId="58F37FD9" w14:textId="77777777">
      <w:pPr>
        <w:spacing w:after="0" w:line="240" w:lineRule="auto"/>
        <w:rPr>
          <w:rFonts w:ascii="Times New Roman" w:hAnsi="Times New Roman" w:cs="Times New Roman"/>
          <w:color w:val="2E74B5" w:themeColor="accent5" w:themeShade="BF"/>
          <w:sz w:val="24"/>
          <w:szCs w:val="24"/>
        </w:rPr>
      </w:pPr>
    </w:p>
    <w:p w:rsidRPr="0009671D" w:rsidR="0009671D" w:rsidP="00632677" w:rsidRDefault="0009671D" w14:paraId="1DD320A2" w14:textId="75F6214B">
      <w:pPr>
        <w:spacing w:after="0" w:line="240" w:lineRule="auto"/>
        <w:rPr>
          <w:rFonts w:ascii="Times New Roman" w:hAnsi="Times New Roman" w:cs="Times New Roman"/>
          <w:b/>
          <w:bCs/>
          <w:sz w:val="24"/>
          <w:szCs w:val="24"/>
        </w:rPr>
      </w:pPr>
      <w:bookmarkStart w:name="_Hlk47098311" w:id="2"/>
      <w:r>
        <w:rPr>
          <w:rFonts w:ascii="Times New Roman" w:hAnsi="Times New Roman" w:cs="Times New Roman"/>
          <w:b/>
          <w:bCs/>
          <w:sz w:val="24"/>
          <w:szCs w:val="24"/>
        </w:rPr>
        <w:t>EDF Comments:</w:t>
      </w:r>
    </w:p>
    <w:p w:rsidR="0009671D" w:rsidP="00632677" w:rsidRDefault="0009671D" w14:paraId="1F670A69" w14:textId="77777777">
      <w:pPr>
        <w:spacing w:after="0" w:line="240" w:lineRule="auto"/>
        <w:rPr>
          <w:rFonts w:ascii="Times New Roman" w:hAnsi="Times New Roman" w:cs="Times New Roman"/>
          <w:i/>
          <w:iCs/>
          <w:sz w:val="24"/>
          <w:szCs w:val="24"/>
        </w:rPr>
      </w:pPr>
    </w:p>
    <w:p w:rsidR="00437CDA" w:rsidP="00632677" w:rsidRDefault="00437CDA" w14:paraId="049904BF" w14:textId="2E1F8FEE">
      <w:pPr>
        <w:spacing w:after="0" w:line="240" w:lineRule="auto"/>
        <w:rPr>
          <w:rFonts w:ascii="Times New Roman" w:hAnsi="Times New Roman" w:cs="Times New Roman"/>
          <w:sz w:val="24"/>
          <w:szCs w:val="24"/>
        </w:rPr>
      </w:pPr>
      <w:r w:rsidRPr="007B06D5">
        <w:rPr>
          <w:rFonts w:ascii="Times New Roman" w:hAnsi="Times New Roman" w:cs="Times New Roman"/>
          <w:i/>
          <w:iCs/>
          <w:sz w:val="24"/>
          <w:szCs w:val="24"/>
        </w:rPr>
        <w:t xml:space="preserve">Comment </w:t>
      </w:r>
      <w:r w:rsidR="0009671D">
        <w:rPr>
          <w:rFonts w:ascii="Times New Roman" w:hAnsi="Times New Roman" w:cs="Times New Roman"/>
          <w:i/>
          <w:iCs/>
          <w:sz w:val="24"/>
          <w:szCs w:val="24"/>
        </w:rPr>
        <w:t>1</w:t>
      </w:r>
      <w:r>
        <w:rPr>
          <w:rFonts w:ascii="Times New Roman" w:hAnsi="Times New Roman" w:cs="Times New Roman"/>
          <w:sz w:val="24"/>
          <w:szCs w:val="24"/>
        </w:rPr>
        <w:t xml:space="preserve">: </w:t>
      </w:r>
      <w:bookmarkEnd w:id="2"/>
      <w:r>
        <w:rPr>
          <w:rFonts w:ascii="Times New Roman" w:hAnsi="Times New Roman" w:cs="Times New Roman"/>
          <w:sz w:val="24"/>
          <w:szCs w:val="24"/>
        </w:rPr>
        <w:t xml:space="preserve">EDF </w:t>
      </w:r>
      <w:r w:rsidR="00B71615">
        <w:rPr>
          <w:rFonts w:ascii="Times New Roman" w:hAnsi="Times New Roman" w:cs="Times New Roman"/>
          <w:sz w:val="24"/>
          <w:szCs w:val="24"/>
        </w:rPr>
        <w:t xml:space="preserve">provided several comments related to the battery of tests included in the ICR Supporting Statement. EDF commented that the Agency should include other types of tests to pursue information on chemicals subject to current or upcoming risk evaluations under TSCA section 6. EDF commented that there have been data gaps that need to be addressed with a wide range of tests, including </w:t>
      </w:r>
      <w:r w:rsidR="0074654F">
        <w:rPr>
          <w:rFonts w:ascii="Times New Roman" w:hAnsi="Times New Roman" w:cs="Times New Roman"/>
          <w:sz w:val="24"/>
          <w:szCs w:val="24"/>
        </w:rPr>
        <w:t>health effects</w:t>
      </w:r>
      <w:r w:rsidR="00B71615">
        <w:rPr>
          <w:rFonts w:ascii="Times New Roman" w:hAnsi="Times New Roman" w:cs="Times New Roman"/>
          <w:sz w:val="24"/>
          <w:szCs w:val="24"/>
        </w:rPr>
        <w:t xml:space="preserve"> </w:t>
      </w:r>
      <w:r w:rsidR="0074654F">
        <w:rPr>
          <w:rFonts w:ascii="Times New Roman" w:hAnsi="Times New Roman" w:cs="Times New Roman"/>
          <w:sz w:val="24"/>
          <w:szCs w:val="24"/>
        </w:rPr>
        <w:t xml:space="preserve">and exposure </w:t>
      </w:r>
      <w:r w:rsidR="00B71615">
        <w:rPr>
          <w:rFonts w:ascii="Times New Roman" w:hAnsi="Times New Roman" w:cs="Times New Roman"/>
          <w:sz w:val="24"/>
          <w:szCs w:val="24"/>
        </w:rPr>
        <w:t>stud</w:t>
      </w:r>
      <w:r w:rsidR="00BE5A3D">
        <w:rPr>
          <w:rFonts w:ascii="Times New Roman" w:hAnsi="Times New Roman" w:cs="Times New Roman"/>
          <w:sz w:val="24"/>
          <w:szCs w:val="24"/>
        </w:rPr>
        <w:t>ies</w:t>
      </w:r>
      <w:r w:rsidR="00B71615">
        <w:rPr>
          <w:rFonts w:ascii="Times New Roman" w:hAnsi="Times New Roman" w:cs="Times New Roman"/>
          <w:sz w:val="24"/>
          <w:szCs w:val="24"/>
        </w:rPr>
        <w:t>. EDF also commented that the test battery considerations</w:t>
      </w:r>
      <w:r>
        <w:rPr>
          <w:rFonts w:ascii="Times New Roman" w:hAnsi="Times New Roman" w:cs="Times New Roman"/>
          <w:sz w:val="24"/>
          <w:szCs w:val="24"/>
        </w:rPr>
        <w:t xml:space="preserve"> </w:t>
      </w:r>
      <w:r w:rsidR="00B71615">
        <w:rPr>
          <w:rFonts w:ascii="Times New Roman" w:hAnsi="Times New Roman" w:cs="Times New Roman"/>
          <w:sz w:val="24"/>
          <w:szCs w:val="24"/>
        </w:rPr>
        <w:t>under the revisions included in this ICR Supporting Statement present a reduction in tests and test types from the currently approved ICR, and should not be reduced, but rather expanded upon.</w:t>
      </w:r>
    </w:p>
    <w:p w:rsidR="00812038" w:rsidP="00B71615" w:rsidRDefault="00812038" w14:paraId="3DCE51A6" w14:textId="77777777">
      <w:pPr>
        <w:spacing w:after="0" w:line="240" w:lineRule="auto"/>
        <w:rPr>
          <w:rFonts w:ascii="Times New Roman" w:hAnsi="Times New Roman" w:cs="Times New Roman"/>
          <w:i/>
          <w:iCs/>
          <w:sz w:val="24"/>
          <w:szCs w:val="24"/>
        </w:rPr>
      </w:pPr>
    </w:p>
    <w:p w:rsidRPr="00B71615" w:rsidR="00B71615" w:rsidP="00B71615" w:rsidRDefault="00B71615" w14:paraId="35FB0827" w14:textId="7D44033F">
      <w:pPr>
        <w:spacing w:after="0" w:line="240" w:lineRule="auto"/>
        <w:rPr>
          <w:rFonts w:ascii="Times New Roman" w:hAnsi="Times New Roman" w:cs="Times New Roman"/>
          <w:sz w:val="24"/>
          <w:szCs w:val="24"/>
        </w:rPr>
      </w:pPr>
      <w:r w:rsidRPr="00B71615">
        <w:rPr>
          <w:rFonts w:ascii="Times New Roman" w:hAnsi="Times New Roman" w:cs="Times New Roman"/>
          <w:i/>
          <w:iCs/>
          <w:sz w:val="24"/>
          <w:szCs w:val="24"/>
        </w:rPr>
        <w:t>Response</w:t>
      </w:r>
      <w:r>
        <w:rPr>
          <w:rFonts w:ascii="Times New Roman" w:hAnsi="Times New Roman" w:cs="Times New Roman"/>
          <w:sz w:val="24"/>
          <w:szCs w:val="24"/>
        </w:rPr>
        <w:t xml:space="preserve">: </w:t>
      </w:r>
      <w:r w:rsidRPr="00B71615">
        <w:rPr>
          <w:rFonts w:ascii="Times New Roman" w:hAnsi="Times New Roman" w:cs="Times New Roman"/>
          <w:sz w:val="24"/>
          <w:szCs w:val="24"/>
        </w:rPr>
        <w:t>The purpose of providing a test battery in the ICR Supporting Statement is to estimate projected burden over the course of the following three-year ICR cycle for information collection activities associated with TSCA section 4 information development actions. It is not to indicate that EPA is limited to those specific tests in carrying out its programmatic information collection activities under TSCA section 4 in all cases. The number of section 4 actions to be issued, which companies will be subject to those actions, and what specific testing requirements under those actions will be based on information needs identified by EPA to support EPA’s review of</w:t>
      </w:r>
      <w:r w:rsidR="00ED605F">
        <w:rPr>
          <w:rFonts w:ascii="Times New Roman" w:hAnsi="Times New Roman" w:cs="Times New Roman"/>
          <w:sz w:val="24"/>
          <w:szCs w:val="24"/>
        </w:rPr>
        <w:t xml:space="preserve"> </w:t>
      </w:r>
      <w:r w:rsidRPr="00B71615">
        <w:rPr>
          <w:rFonts w:ascii="Times New Roman" w:hAnsi="Times New Roman" w:cs="Times New Roman"/>
          <w:sz w:val="24"/>
          <w:szCs w:val="24"/>
        </w:rPr>
        <w:t>chemicals on a case</w:t>
      </w:r>
      <w:r w:rsidR="000761DE">
        <w:rPr>
          <w:rFonts w:ascii="Times New Roman" w:hAnsi="Times New Roman" w:cs="Times New Roman"/>
          <w:sz w:val="24"/>
          <w:szCs w:val="24"/>
        </w:rPr>
        <w:t>-</w:t>
      </w:r>
      <w:r w:rsidRPr="00B71615">
        <w:rPr>
          <w:rFonts w:ascii="Times New Roman" w:hAnsi="Times New Roman" w:cs="Times New Roman"/>
          <w:sz w:val="24"/>
          <w:szCs w:val="24"/>
        </w:rPr>
        <w:t>by</w:t>
      </w:r>
      <w:r w:rsidR="000761DE">
        <w:rPr>
          <w:rFonts w:ascii="Times New Roman" w:hAnsi="Times New Roman" w:cs="Times New Roman"/>
          <w:sz w:val="24"/>
          <w:szCs w:val="24"/>
        </w:rPr>
        <w:t>-</w:t>
      </w:r>
      <w:r w:rsidRPr="00B71615">
        <w:rPr>
          <w:rFonts w:ascii="Times New Roman" w:hAnsi="Times New Roman" w:cs="Times New Roman"/>
          <w:sz w:val="24"/>
          <w:szCs w:val="24"/>
        </w:rPr>
        <w:t xml:space="preserve">case basis. The testing battery </w:t>
      </w:r>
      <w:r w:rsidR="006574E6">
        <w:rPr>
          <w:rFonts w:ascii="Times New Roman" w:hAnsi="Times New Roman" w:cs="Times New Roman"/>
          <w:sz w:val="24"/>
          <w:szCs w:val="24"/>
        </w:rPr>
        <w:t xml:space="preserve">used in this ICR </w:t>
      </w:r>
      <w:r w:rsidRPr="00B71615">
        <w:rPr>
          <w:rFonts w:ascii="Times New Roman" w:hAnsi="Times New Roman" w:cs="Times New Roman"/>
          <w:sz w:val="24"/>
          <w:szCs w:val="24"/>
        </w:rPr>
        <w:t xml:space="preserve">is included as a proxy for the burden and cost associated with TSCA section 4 actions the Agency may require industry to perform. It is not intended to be comprehensive or exhaustive, but as an estimate of the potential burden and costs a company may experience as a result of a TSCA section 4 action. As </w:t>
      </w:r>
      <w:r w:rsidR="00ED605F">
        <w:rPr>
          <w:rFonts w:ascii="Times New Roman" w:hAnsi="Times New Roman" w:cs="Times New Roman"/>
          <w:sz w:val="24"/>
          <w:szCs w:val="24"/>
        </w:rPr>
        <w:t xml:space="preserve">the implementation of </w:t>
      </w:r>
      <w:r w:rsidRPr="00B71615">
        <w:rPr>
          <w:rFonts w:ascii="Times New Roman" w:hAnsi="Times New Roman" w:cs="Times New Roman"/>
          <w:sz w:val="24"/>
          <w:szCs w:val="24"/>
        </w:rPr>
        <w:t>this section of TSCA evolves, so will the methodology the Agency uses to provide projected estimates of these burdens.</w:t>
      </w:r>
    </w:p>
    <w:p w:rsidR="00B71615" w:rsidP="00B71615" w:rsidRDefault="00B71615" w14:paraId="353CCE86" w14:textId="77777777">
      <w:pPr>
        <w:spacing w:after="0" w:line="240" w:lineRule="auto"/>
        <w:rPr>
          <w:rFonts w:ascii="Times New Roman" w:hAnsi="Times New Roman" w:cs="Times New Roman"/>
          <w:sz w:val="24"/>
          <w:szCs w:val="24"/>
        </w:rPr>
      </w:pPr>
    </w:p>
    <w:p w:rsidR="00B71615" w:rsidP="00B71615" w:rsidRDefault="00B71615" w14:paraId="33099976" w14:textId="33A58DC3">
      <w:pPr>
        <w:spacing w:after="0" w:line="240" w:lineRule="auto"/>
        <w:rPr>
          <w:rFonts w:ascii="Times New Roman" w:hAnsi="Times New Roman" w:cs="Times New Roman"/>
          <w:sz w:val="24"/>
          <w:szCs w:val="24"/>
        </w:rPr>
      </w:pPr>
      <w:r w:rsidRPr="007B06D5">
        <w:rPr>
          <w:rFonts w:ascii="Times New Roman" w:hAnsi="Times New Roman" w:cs="Times New Roman"/>
          <w:i/>
          <w:iCs/>
          <w:sz w:val="24"/>
          <w:szCs w:val="24"/>
        </w:rPr>
        <w:t xml:space="preserve">Comment </w:t>
      </w:r>
      <w:r w:rsidR="0009671D">
        <w:rPr>
          <w:rFonts w:ascii="Times New Roman" w:hAnsi="Times New Roman" w:cs="Times New Roman"/>
          <w:i/>
          <w:iCs/>
          <w:sz w:val="24"/>
          <w:szCs w:val="24"/>
        </w:rPr>
        <w:t>2</w:t>
      </w:r>
      <w:r>
        <w:rPr>
          <w:rFonts w:ascii="Times New Roman" w:hAnsi="Times New Roman" w:cs="Times New Roman"/>
          <w:sz w:val="24"/>
          <w:szCs w:val="24"/>
        </w:rPr>
        <w:t xml:space="preserve">: </w:t>
      </w:r>
      <w:r w:rsidR="0074654F">
        <w:rPr>
          <w:rFonts w:ascii="Times New Roman" w:hAnsi="Times New Roman" w:cs="Times New Roman"/>
          <w:sz w:val="24"/>
          <w:szCs w:val="24"/>
        </w:rPr>
        <w:t>EDF commented that it is not clear whether the ICR’s estimates for the number of testing</w:t>
      </w:r>
      <w:r w:rsidR="00645061">
        <w:rPr>
          <w:rFonts w:ascii="Times New Roman" w:hAnsi="Times New Roman" w:cs="Times New Roman"/>
          <w:sz w:val="24"/>
          <w:szCs w:val="24"/>
        </w:rPr>
        <w:t xml:space="preserve"> actions to be issued consider testing through TSCA section 4 to pursue the development of information for new chemicals under TSCA section 5. The commenter remarked that the TSCA reforms of 2016</w:t>
      </w:r>
      <w:r w:rsidR="00333372">
        <w:rPr>
          <w:rFonts w:ascii="Times New Roman" w:hAnsi="Times New Roman" w:cs="Times New Roman"/>
          <w:sz w:val="24"/>
          <w:szCs w:val="24"/>
        </w:rPr>
        <w:t xml:space="preserve"> provided the Agency with explicit authority to do so and suggested that section 4 should be utilized for purposes of developing information related to new chemical notices and applications received by the Agency</w:t>
      </w:r>
      <w:r w:rsidR="00E918DC">
        <w:rPr>
          <w:rFonts w:ascii="Times New Roman" w:hAnsi="Times New Roman" w:cs="Times New Roman"/>
          <w:sz w:val="24"/>
          <w:szCs w:val="24"/>
        </w:rPr>
        <w:t xml:space="preserve"> under TSCA section 5</w:t>
      </w:r>
      <w:r w:rsidR="00333372">
        <w:rPr>
          <w:rFonts w:ascii="Times New Roman" w:hAnsi="Times New Roman" w:cs="Times New Roman"/>
          <w:sz w:val="24"/>
          <w:szCs w:val="24"/>
        </w:rPr>
        <w:t>.</w:t>
      </w:r>
    </w:p>
    <w:p w:rsidR="00333372" w:rsidP="00B71615" w:rsidRDefault="00333372" w14:paraId="6D0AFEF4" w14:textId="59E3D8A4">
      <w:pPr>
        <w:spacing w:after="0" w:line="240" w:lineRule="auto"/>
        <w:rPr>
          <w:rFonts w:ascii="Times New Roman" w:hAnsi="Times New Roman" w:cs="Times New Roman"/>
          <w:sz w:val="24"/>
          <w:szCs w:val="24"/>
        </w:rPr>
      </w:pPr>
    </w:p>
    <w:p w:rsidR="00333372" w:rsidP="00B71615" w:rsidRDefault="00333372" w14:paraId="14FAEB1D" w14:textId="2C63D349">
      <w:pPr>
        <w:spacing w:after="0" w:line="240" w:lineRule="auto"/>
        <w:rPr>
          <w:rFonts w:ascii="Times New Roman" w:hAnsi="Times New Roman" w:cs="Times New Roman"/>
          <w:sz w:val="24"/>
          <w:szCs w:val="24"/>
        </w:rPr>
      </w:pPr>
      <w:r w:rsidRPr="00333372">
        <w:rPr>
          <w:rFonts w:ascii="Times New Roman" w:hAnsi="Times New Roman" w:cs="Times New Roman"/>
          <w:i/>
          <w:iCs/>
          <w:sz w:val="24"/>
          <w:szCs w:val="24"/>
        </w:rPr>
        <w:t>Response</w:t>
      </w:r>
      <w:r>
        <w:rPr>
          <w:rFonts w:ascii="Times New Roman" w:hAnsi="Times New Roman" w:cs="Times New Roman"/>
          <w:sz w:val="24"/>
          <w:szCs w:val="24"/>
        </w:rPr>
        <w:t>:</w:t>
      </w:r>
      <w:r w:rsidR="000C05DE">
        <w:rPr>
          <w:rFonts w:ascii="Times New Roman" w:hAnsi="Times New Roman" w:cs="Times New Roman"/>
          <w:sz w:val="24"/>
          <w:szCs w:val="24"/>
        </w:rPr>
        <w:t xml:space="preserve"> </w:t>
      </w:r>
      <w:r w:rsidRPr="00AF4FCE" w:rsidR="00AF4FCE">
        <w:rPr>
          <w:rFonts w:ascii="Times New Roman" w:hAnsi="Times New Roman" w:cs="Times New Roman"/>
          <w:sz w:val="24"/>
          <w:szCs w:val="24"/>
        </w:rPr>
        <w:t xml:space="preserve">While section 4(a)(2) provides some testing authority pertaining to TSCA </w:t>
      </w:r>
      <w:r w:rsidR="00AF4FCE">
        <w:rPr>
          <w:rFonts w:ascii="Times New Roman" w:hAnsi="Times New Roman" w:cs="Times New Roman"/>
          <w:sz w:val="24"/>
          <w:szCs w:val="24"/>
        </w:rPr>
        <w:t>s</w:t>
      </w:r>
      <w:r w:rsidRPr="00AF4FCE" w:rsidR="00AF4FCE">
        <w:rPr>
          <w:rFonts w:ascii="Times New Roman" w:hAnsi="Times New Roman" w:cs="Times New Roman"/>
          <w:sz w:val="24"/>
          <w:szCs w:val="24"/>
        </w:rPr>
        <w:t>ection 5, EPA notes that section 5(e) provides its own testing authority, such that specific tests required in a section 5(e) order might not rely at all upon section 4(a)(2).</w:t>
      </w:r>
      <w:r>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000C05DE">
        <w:rPr>
          <w:rFonts w:ascii="Times New Roman" w:hAnsi="Times New Roman" w:cs="Times New Roman"/>
          <w:sz w:val="24"/>
          <w:szCs w:val="24"/>
        </w:rPr>
        <w:t>hat being said, t</w:t>
      </w:r>
      <w:r>
        <w:rPr>
          <w:rFonts w:ascii="Times New Roman" w:hAnsi="Times New Roman" w:cs="Times New Roman"/>
          <w:sz w:val="24"/>
          <w:szCs w:val="24"/>
        </w:rPr>
        <w:t>his</w:t>
      </w:r>
      <w:proofErr w:type="gramEnd"/>
      <w:r>
        <w:rPr>
          <w:rFonts w:ascii="Times New Roman" w:hAnsi="Times New Roman" w:cs="Times New Roman"/>
          <w:sz w:val="24"/>
          <w:szCs w:val="24"/>
        </w:rPr>
        <w:t xml:space="preserve"> ICR specifically mentions that the Agency has the explicit authority to pursue the development of information pursuant to several approaches, including for certain TSCA section 5 purposes. The number of estimated testing actions in this ICR are projections based on recent information and </w:t>
      </w:r>
      <w:proofErr w:type="gramStart"/>
      <w:r>
        <w:rPr>
          <w:rFonts w:ascii="Times New Roman" w:hAnsi="Times New Roman" w:cs="Times New Roman"/>
          <w:sz w:val="24"/>
          <w:szCs w:val="24"/>
        </w:rPr>
        <w:lastRenderedPageBreak/>
        <w:t>past experience</w:t>
      </w:r>
      <w:proofErr w:type="gramEnd"/>
      <w:r>
        <w:rPr>
          <w:rFonts w:ascii="Times New Roman" w:hAnsi="Times New Roman" w:cs="Times New Roman"/>
          <w:sz w:val="24"/>
          <w:szCs w:val="24"/>
        </w:rPr>
        <w:t xml:space="preserve">. </w:t>
      </w:r>
      <w:r w:rsidR="001F4BC4">
        <w:rPr>
          <w:rFonts w:ascii="Times New Roman" w:hAnsi="Times New Roman" w:cs="Times New Roman"/>
          <w:sz w:val="24"/>
          <w:szCs w:val="24"/>
        </w:rPr>
        <w:t>T</w:t>
      </w:r>
      <w:r>
        <w:rPr>
          <w:rFonts w:ascii="Times New Roman" w:hAnsi="Times New Roman" w:cs="Times New Roman"/>
          <w:sz w:val="24"/>
          <w:szCs w:val="24"/>
        </w:rPr>
        <w:t xml:space="preserve">he ICR Supporting Statement is not intended to state or imply that the Agency is limited to pursuing testing actions under </w:t>
      </w:r>
      <w:r w:rsidR="001545B5">
        <w:rPr>
          <w:rFonts w:ascii="Times New Roman" w:hAnsi="Times New Roman" w:cs="Times New Roman"/>
          <w:sz w:val="24"/>
          <w:szCs w:val="24"/>
        </w:rPr>
        <w:t xml:space="preserve">any </w:t>
      </w:r>
      <w:r>
        <w:rPr>
          <w:rFonts w:ascii="Times New Roman" w:hAnsi="Times New Roman" w:cs="Times New Roman"/>
          <w:sz w:val="24"/>
          <w:szCs w:val="24"/>
        </w:rPr>
        <w:t xml:space="preserve">one </w:t>
      </w:r>
      <w:proofErr w:type="gramStart"/>
      <w:r w:rsidR="001545B5">
        <w:rPr>
          <w:rFonts w:ascii="Times New Roman" w:hAnsi="Times New Roman" w:cs="Times New Roman"/>
          <w:sz w:val="24"/>
          <w:szCs w:val="24"/>
        </w:rPr>
        <w:t>particular testing</w:t>
      </w:r>
      <w:proofErr w:type="gramEnd"/>
      <w:r w:rsidR="001545B5">
        <w:rPr>
          <w:rFonts w:ascii="Times New Roman" w:hAnsi="Times New Roman" w:cs="Times New Roman"/>
          <w:sz w:val="24"/>
          <w:szCs w:val="24"/>
        </w:rPr>
        <w:t xml:space="preserve"> authority under </w:t>
      </w:r>
      <w:r>
        <w:rPr>
          <w:rFonts w:ascii="Times New Roman" w:hAnsi="Times New Roman" w:cs="Times New Roman"/>
          <w:sz w:val="24"/>
          <w:szCs w:val="24"/>
        </w:rPr>
        <w:t>TSCA section 4(a). The Agency will continue to update such estimates as the TSCA section 4 program continues to develop pursuant to the Lautenberg Act amendments and as experience and data continue to become available</w:t>
      </w:r>
      <w:r w:rsidR="00AB5D6A">
        <w:rPr>
          <w:rFonts w:ascii="Times New Roman" w:hAnsi="Times New Roman" w:cs="Times New Roman"/>
          <w:sz w:val="24"/>
          <w:szCs w:val="24"/>
        </w:rPr>
        <w:t>,</w:t>
      </w:r>
      <w:r>
        <w:rPr>
          <w:rFonts w:ascii="Times New Roman" w:hAnsi="Times New Roman" w:cs="Times New Roman"/>
          <w:sz w:val="24"/>
          <w:szCs w:val="24"/>
        </w:rPr>
        <w:t xml:space="preserve"> estimates and projections will be refined accordingly.</w:t>
      </w:r>
      <w:r w:rsidR="005A35C6">
        <w:rPr>
          <w:rFonts w:ascii="Times New Roman" w:hAnsi="Times New Roman" w:cs="Times New Roman"/>
          <w:sz w:val="24"/>
          <w:szCs w:val="24"/>
        </w:rPr>
        <w:t xml:space="preserve"> </w:t>
      </w:r>
      <w:r w:rsidR="001F4BC4">
        <w:rPr>
          <w:rFonts w:ascii="Times New Roman" w:hAnsi="Times New Roman" w:cs="Times New Roman"/>
          <w:sz w:val="24"/>
          <w:szCs w:val="24"/>
        </w:rPr>
        <w:t>Note that c</w:t>
      </w:r>
      <w:r w:rsidR="005A35C6">
        <w:rPr>
          <w:rFonts w:ascii="Times New Roman" w:hAnsi="Times New Roman" w:cs="Times New Roman"/>
          <w:sz w:val="24"/>
          <w:szCs w:val="24"/>
        </w:rPr>
        <w:t>urrent information collection activities</w:t>
      </w:r>
      <w:r w:rsidR="002D27D6">
        <w:rPr>
          <w:rFonts w:ascii="Times New Roman" w:hAnsi="Times New Roman" w:cs="Times New Roman"/>
          <w:sz w:val="24"/>
          <w:szCs w:val="24"/>
        </w:rPr>
        <w:t>, including related to testing</w:t>
      </w:r>
      <w:r w:rsidR="00AB5D6A">
        <w:rPr>
          <w:rFonts w:ascii="Times New Roman" w:hAnsi="Times New Roman" w:cs="Times New Roman"/>
          <w:sz w:val="24"/>
          <w:szCs w:val="24"/>
        </w:rPr>
        <w:t xml:space="preserve"> and developing information</w:t>
      </w:r>
      <w:r w:rsidR="002D27D6">
        <w:rPr>
          <w:rFonts w:ascii="Times New Roman" w:hAnsi="Times New Roman" w:cs="Times New Roman"/>
          <w:sz w:val="24"/>
          <w:szCs w:val="24"/>
        </w:rPr>
        <w:t>,</w:t>
      </w:r>
      <w:r w:rsidR="005A35C6">
        <w:rPr>
          <w:rFonts w:ascii="Times New Roman" w:hAnsi="Times New Roman" w:cs="Times New Roman"/>
          <w:sz w:val="24"/>
          <w:szCs w:val="24"/>
        </w:rPr>
        <w:t xml:space="preserve"> pursuant to TSCA section 5 are covered under the existing ICR with OMB Control No. </w:t>
      </w:r>
      <w:r w:rsidRPr="002D27D6" w:rsidR="002D27D6">
        <w:rPr>
          <w:rFonts w:ascii="Times New Roman" w:hAnsi="Times New Roman" w:cs="Times New Roman"/>
          <w:sz w:val="24"/>
          <w:szCs w:val="24"/>
        </w:rPr>
        <w:t>2070-0012</w:t>
      </w:r>
      <w:r w:rsidR="002D27D6">
        <w:rPr>
          <w:rFonts w:ascii="Times New Roman" w:hAnsi="Times New Roman" w:cs="Times New Roman"/>
          <w:sz w:val="24"/>
          <w:szCs w:val="24"/>
        </w:rPr>
        <w:t>.</w:t>
      </w:r>
    </w:p>
    <w:p w:rsidR="00333372" w:rsidP="00B71615" w:rsidRDefault="00333372" w14:paraId="4F4DCE20" w14:textId="76E9758B">
      <w:pPr>
        <w:spacing w:after="0" w:line="240" w:lineRule="auto"/>
        <w:rPr>
          <w:rFonts w:ascii="Times New Roman" w:hAnsi="Times New Roman" w:cs="Times New Roman"/>
          <w:sz w:val="24"/>
          <w:szCs w:val="24"/>
        </w:rPr>
      </w:pPr>
    </w:p>
    <w:p w:rsidR="00333372" w:rsidP="00B71615" w:rsidRDefault="00333372" w14:paraId="754F401E" w14:textId="76B73433">
      <w:pPr>
        <w:spacing w:after="0" w:line="240" w:lineRule="auto"/>
        <w:rPr>
          <w:rFonts w:ascii="Times New Roman" w:hAnsi="Times New Roman" w:cs="Times New Roman"/>
          <w:sz w:val="24"/>
          <w:szCs w:val="24"/>
        </w:rPr>
      </w:pPr>
      <w:r w:rsidRPr="00333372">
        <w:rPr>
          <w:rFonts w:ascii="Times New Roman" w:hAnsi="Times New Roman" w:cs="Times New Roman"/>
          <w:i/>
          <w:iCs/>
          <w:sz w:val="24"/>
          <w:szCs w:val="24"/>
        </w:rPr>
        <w:t xml:space="preserve">Comment </w:t>
      </w:r>
      <w:r w:rsidR="0009671D">
        <w:rPr>
          <w:rFonts w:ascii="Times New Roman" w:hAnsi="Times New Roman" w:cs="Times New Roman"/>
          <w:i/>
          <w:iCs/>
          <w:sz w:val="24"/>
          <w:szCs w:val="24"/>
        </w:rPr>
        <w:t>3</w:t>
      </w:r>
      <w:r>
        <w:rPr>
          <w:rFonts w:ascii="Times New Roman" w:hAnsi="Times New Roman" w:cs="Times New Roman"/>
          <w:sz w:val="24"/>
          <w:szCs w:val="24"/>
        </w:rPr>
        <w:t xml:space="preserve">: </w:t>
      </w:r>
      <w:r w:rsidR="00154B07">
        <w:rPr>
          <w:rFonts w:ascii="Times New Roman" w:hAnsi="Times New Roman" w:cs="Times New Roman"/>
          <w:sz w:val="24"/>
          <w:szCs w:val="24"/>
        </w:rPr>
        <w:t>EDF also commented that the ICR’s discussion related to</w:t>
      </w:r>
      <w:r w:rsidR="006F4460">
        <w:rPr>
          <w:rFonts w:ascii="Times New Roman" w:hAnsi="Times New Roman" w:cs="Times New Roman"/>
          <w:sz w:val="24"/>
          <w:szCs w:val="24"/>
        </w:rPr>
        <w:t xml:space="preserve"> </w:t>
      </w:r>
      <w:r w:rsidR="00154B07">
        <w:rPr>
          <w:rFonts w:ascii="Times New Roman" w:hAnsi="Times New Roman" w:cs="Times New Roman"/>
          <w:sz w:val="24"/>
          <w:szCs w:val="24"/>
        </w:rPr>
        <w:t>confidentiality</w:t>
      </w:r>
      <w:r w:rsidR="00647B03">
        <w:rPr>
          <w:rFonts w:ascii="Times New Roman" w:hAnsi="Times New Roman" w:cs="Times New Roman"/>
          <w:sz w:val="24"/>
          <w:szCs w:val="24"/>
        </w:rPr>
        <w:t>/confidential business information (CBI)</w:t>
      </w:r>
      <w:r w:rsidR="00154B07">
        <w:rPr>
          <w:rFonts w:ascii="Times New Roman" w:hAnsi="Times New Roman" w:cs="Times New Roman"/>
          <w:sz w:val="24"/>
          <w:szCs w:val="24"/>
        </w:rPr>
        <w:t xml:space="preserve"> does not accurately reflect TSCA section 14. The commenter highlight</w:t>
      </w:r>
      <w:r w:rsidR="00F57AC2">
        <w:rPr>
          <w:rFonts w:ascii="Times New Roman" w:hAnsi="Times New Roman" w:cs="Times New Roman"/>
          <w:sz w:val="24"/>
          <w:szCs w:val="24"/>
        </w:rPr>
        <w:t>ed</w:t>
      </w:r>
      <w:r w:rsidR="00154B07">
        <w:rPr>
          <w:rFonts w:ascii="Times New Roman" w:hAnsi="Times New Roman" w:cs="Times New Roman"/>
          <w:sz w:val="24"/>
          <w:szCs w:val="24"/>
        </w:rPr>
        <w:t xml:space="preserve"> certain descriptions in the ICR Supporting Statement including </w:t>
      </w:r>
      <w:r w:rsidRPr="00154B07" w:rsidR="00154B07">
        <w:rPr>
          <w:rFonts w:ascii="Times New Roman" w:hAnsi="Times New Roman" w:cs="Times New Roman"/>
          <w:sz w:val="24"/>
          <w:szCs w:val="24"/>
        </w:rPr>
        <w:t>“</w:t>
      </w:r>
      <w:r w:rsidR="00154B07">
        <w:rPr>
          <w:rFonts w:ascii="Times New Roman" w:hAnsi="Times New Roman" w:cs="Times New Roman"/>
          <w:sz w:val="24"/>
          <w:szCs w:val="24"/>
        </w:rPr>
        <w:t>[c]</w:t>
      </w:r>
      <w:proofErr w:type="spellStart"/>
      <w:r w:rsidRPr="00154B07" w:rsidR="00154B07">
        <w:rPr>
          <w:rFonts w:ascii="Times New Roman" w:hAnsi="Times New Roman" w:cs="Times New Roman"/>
          <w:sz w:val="24"/>
          <w:szCs w:val="24"/>
        </w:rPr>
        <w:t>onfidentiality</w:t>
      </w:r>
      <w:proofErr w:type="spellEnd"/>
      <w:r w:rsidRPr="00154B07" w:rsidR="00154B07">
        <w:rPr>
          <w:rFonts w:ascii="Times New Roman" w:hAnsi="Times New Roman" w:cs="Times New Roman"/>
          <w:sz w:val="24"/>
          <w:szCs w:val="24"/>
        </w:rPr>
        <w:t xml:space="preserve"> of responses: </w:t>
      </w:r>
      <w:r w:rsidR="00F44BF6">
        <w:rPr>
          <w:rFonts w:ascii="Times New Roman" w:hAnsi="Times New Roman" w:cs="Times New Roman"/>
          <w:sz w:val="24"/>
          <w:szCs w:val="24"/>
        </w:rPr>
        <w:t>[r]</w:t>
      </w:r>
      <w:proofErr w:type="spellStart"/>
      <w:r w:rsidRPr="00154B07" w:rsidR="00154B07">
        <w:rPr>
          <w:rFonts w:ascii="Times New Roman" w:hAnsi="Times New Roman" w:cs="Times New Roman"/>
          <w:sz w:val="24"/>
          <w:szCs w:val="24"/>
        </w:rPr>
        <w:t>espondents</w:t>
      </w:r>
      <w:proofErr w:type="spellEnd"/>
      <w:r w:rsidRPr="00154B07" w:rsidR="00154B07">
        <w:rPr>
          <w:rFonts w:ascii="Times New Roman" w:hAnsi="Times New Roman" w:cs="Times New Roman"/>
          <w:sz w:val="24"/>
          <w:szCs w:val="24"/>
        </w:rPr>
        <w:t xml:space="preserve"> may claim all or part of a document confidential</w:t>
      </w:r>
      <w:r w:rsidR="00F57AC2">
        <w:rPr>
          <w:rFonts w:ascii="Times New Roman" w:hAnsi="Times New Roman" w:cs="Times New Roman"/>
          <w:sz w:val="24"/>
          <w:szCs w:val="24"/>
        </w:rPr>
        <w:t>,</w:t>
      </w:r>
      <w:r w:rsidRPr="00154B07" w:rsidR="00154B07">
        <w:rPr>
          <w:rFonts w:ascii="Times New Roman" w:hAnsi="Times New Roman" w:cs="Times New Roman"/>
          <w:sz w:val="24"/>
          <w:szCs w:val="24"/>
        </w:rPr>
        <w:t>”</w:t>
      </w:r>
      <w:r w:rsidR="00154B07">
        <w:rPr>
          <w:rFonts w:ascii="Times New Roman" w:hAnsi="Times New Roman" w:cs="Times New Roman"/>
          <w:sz w:val="24"/>
          <w:szCs w:val="24"/>
        </w:rPr>
        <w:t xml:space="preserve"> (page 4</w:t>
      </w:r>
      <w:r w:rsidR="00F57AC2">
        <w:rPr>
          <w:rFonts w:ascii="Times New Roman" w:hAnsi="Times New Roman" w:cs="Times New Roman"/>
          <w:sz w:val="24"/>
          <w:szCs w:val="24"/>
        </w:rPr>
        <w:t xml:space="preserve"> of ICR Supporting Statement); “t</w:t>
      </w:r>
      <w:r w:rsidRPr="00F57AC2" w:rsidR="00F57AC2">
        <w:rPr>
          <w:rFonts w:ascii="Times New Roman" w:hAnsi="Times New Roman" w:cs="Times New Roman"/>
          <w:sz w:val="24"/>
          <w:szCs w:val="24"/>
        </w:rPr>
        <w:t>o the extent that reported information is not considered to be CBI, environmental groups, environmental justice advocates, industry, state and local government entities and other members of the public may have access to this information for their own use</w:t>
      </w:r>
      <w:r w:rsidR="00F57AC2">
        <w:rPr>
          <w:rFonts w:ascii="Times New Roman" w:hAnsi="Times New Roman" w:cs="Times New Roman"/>
          <w:sz w:val="24"/>
          <w:szCs w:val="24"/>
        </w:rPr>
        <w:t>,” (page 8 of the ICR Supporting Statement); and “</w:t>
      </w:r>
      <w:r w:rsidRPr="00F57AC2" w:rsidR="00F57AC2">
        <w:rPr>
          <w:rFonts w:ascii="Times New Roman" w:hAnsi="Times New Roman" w:cs="Times New Roman"/>
          <w:sz w:val="24"/>
          <w:szCs w:val="24"/>
        </w:rPr>
        <w:t>CBI substantiation to support confidentiality claims for relevant data elements for the overall submission throughout the testing period (see list of transactions in Table 4) must be provided in conjunction with the study plan transmittal. The CBI substantiations address chemical identity (</w:t>
      </w:r>
      <w:proofErr w:type="spellStart"/>
      <w:r w:rsidRPr="00F57AC2" w:rsidR="00F57AC2">
        <w:rPr>
          <w:rFonts w:ascii="Times New Roman" w:hAnsi="Times New Roman" w:cs="Times New Roman"/>
          <w:sz w:val="24"/>
          <w:szCs w:val="24"/>
        </w:rPr>
        <w:t>chemID</w:t>
      </w:r>
      <w:proofErr w:type="spellEnd"/>
      <w:r w:rsidRPr="00F57AC2" w:rsidR="00F57AC2">
        <w:rPr>
          <w:rFonts w:ascii="Times New Roman" w:hAnsi="Times New Roman" w:cs="Times New Roman"/>
          <w:sz w:val="24"/>
          <w:szCs w:val="24"/>
        </w:rPr>
        <w:t>) and other data elements.</w:t>
      </w:r>
      <w:r w:rsidR="00F57AC2">
        <w:rPr>
          <w:rFonts w:ascii="Times New Roman" w:hAnsi="Times New Roman" w:cs="Times New Roman"/>
          <w:sz w:val="24"/>
          <w:szCs w:val="24"/>
        </w:rPr>
        <w:t>” (pages 23, 26, and 28 of Supporting Statement).</w:t>
      </w:r>
      <w:r w:rsidR="00647B03">
        <w:rPr>
          <w:rFonts w:ascii="Times New Roman" w:hAnsi="Times New Roman" w:cs="Times New Roman"/>
          <w:sz w:val="24"/>
          <w:szCs w:val="24"/>
        </w:rPr>
        <w:t xml:space="preserve"> The commenter remarked that these statements are not accurate </w:t>
      </w:r>
      <w:proofErr w:type="gramStart"/>
      <w:r w:rsidR="00647B03">
        <w:rPr>
          <w:rFonts w:ascii="Times New Roman" w:hAnsi="Times New Roman" w:cs="Times New Roman"/>
          <w:sz w:val="24"/>
          <w:szCs w:val="24"/>
        </w:rPr>
        <w:t>in light of</w:t>
      </w:r>
      <w:proofErr w:type="gramEnd"/>
      <w:r w:rsidR="00647B03">
        <w:rPr>
          <w:rFonts w:ascii="Times New Roman" w:hAnsi="Times New Roman" w:cs="Times New Roman"/>
          <w:sz w:val="24"/>
          <w:szCs w:val="24"/>
        </w:rPr>
        <w:t xml:space="preserve"> details related to what information may be claimed as CBI under TSCA section 14 and what may not</w:t>
      </w:r>
      <w:r w:rsidR="00B12B9F">
        <w:rPr>
          <w:rFonts w:ascii="Times New Roman" w:hAnsi="Times New Roman" w:cs="Times New Roman"/>
          <w:sz w:val="24"/>
          <w:szCs w:val="24"/>
        </w:rPr>
        <w:t xml:space="preserve"> and what entities may have access to such information</w:t>
      </w:r>
      <w:r w:rsidR="00647B03">
        <w:rPr>
          <w:rFonts w:ascii="Times New Roman" w:hAnsi="Times New Roman" w:cs="Times New Roman"/>
          <w:sz w:val="24"/>
          <w:szCs w:val="24"/>
        </w:rPr>
        <w:t>.</w:t>
      </w:r>
    </w:p>
    <w:p w:rsidR="00647B03" w:rsidP="00B71615" w:rsidRDefault="00647B03" w14:paraId="0DFB99DE" w14:textId="084A960B">
      <w:pPr>
        <w:spacing w:after="0" w:line="240" w:lineRule="auto"/>
        <w:rPr>
          <w:rFonts w:ascii="Times New Roman" w:hAnsi="Times New Roman" w:cs="Times New Roman"/>
          <w:sz w:val="24"/>
          <w:szCs w:val="24"/>
        </w:rPr>
      </w:pPr>
    </w:p>
    <w:p w:rsidR="0091514D" w:rsidP="00B71615" w:rsidRDefault="00647B03" w14:paraId="498E6BEE" w14:textId="6208DF4E">
      <w:pPr>
        <w:spacing w:after="0" w:line="240" w:lineRule="auto"/>
        <w:rPr>
          <w:rFonts w:ascii="Times New Roman" w:hAnsi="Times New Roman" w:cs="Times New Roman"/>
          <w:sz w:val="24"/>
          <w:szCs w:val="24"/>
        </w:rPr>
      </w:pPr>
      <w:r w:rsidRPr="00647B03">
        <w:rPr>
          <w:rFonts w:ascii="Times New Roman" w:hAnsi="Times New Roman" w:cs="Times New Roman"/>
          <w:i/>
          <w:iCs/>
          <w:sz w:val="24"/>
          <w:szCs w:val="24"/>
        </w:rPr>
        <w:t>Response</w:t>
      </w:r>
      <w:r>
        <w:rPr>
          <w:rFonts w:ascii="Times New Roman" w:hAnsi="Times New Roman" w:cs="Times New Roman"/>
          <w:sz w:val="24"/>
          <w:szCs w:val="24"/>
        </w:rPr>
        <w:t xml:space="preserve">: </w:t>
      </w:r>
      <w:r w:rsidR="0091514D">
        <w:rPr>
          <w:rFonts w:ascii="Times New Roman" w:hAnsi="Times New Roman" w:cs="Times New Roman"/>
          <w:sz w:val="24"/>
          <w:szCs w:val="24"/>
        </w:rPr>
        <w:t>The commenter takes statements in the ICR regarding information that may be confidential and assumes that EPA is making assertions about what information is entitled to confidential treatment under TSCA.</w:t>
      </w:r>
    </w:p>
    <w:p w:rsidR="0091514D" w:rsidP="00B71615" w:rsidRDefault="0091514D" w14:paraId="6B9421F6" w14:textId="77777777">
      <w:pPr>
        <w:spacing w:after="0" w:line="240" w:lineRule="auto"/>
        <w:rPr>
          <w:rFonts w:ascii="Times New Roman" w:hAnsi="Times New Roman" w:cs="Times New Roman"/>
          <w:sz w:val="24"/>
          <w:szCs w:val="24"/>
        </w:rPr>
      </w:pPr>
    </w:p>
    <w:p w:rsidR="00647B03" w:rsidP="00B71615" w:rsidRDefault="0091514D" w14:paraId="306AE6E9" w14:textId="57BE8A89">
      <w:pPr>
        <w:spacing w:after="0" w:line="240" w:lineRule="auto"/>
        <w:rPr>
          <w:rFonts w:ascii="Times New Roman" w:hAnsi="Times New Roman" w:cs="Times New Roman"/>
          <w:sz w:val="24"/>
          <w:szCs w:val="24"/>
        </w:rPr>
      </w:pPr>
      <w:r>
        <w:rPr>
          <w:rFonts w:ascii="Times New Roman" w:hAnsi="Times New Roman" w:cs="Times New Roman"/>
          <w:sz w:val="24"/>
          <w:szCs w:val="24"/>
        </w:rPr>
        <w:t>Rather, EPA</w:t>
      </w:r>
      <w:r w:rsidR="00316F20">
        <w:rPr>
          <w:rFonts w:ascii="Times New Roman" w:hAnsi="Times New Roman" w:cs="Times New Roman"/>
          <w:sz w:val="24"/>
          <w:szCs w:val="24"/>
        </w:rPr>
        <w:t xml:space="preserve"> is acknowledging the requirements in Agency confidentiality regulations at 40 CFR part 2, subpart B that information claimed as confidential must be protected in accordance with these regulations until and unless a determination is made that the information is not entitled to confidential treatment, and (in accordance with TSCA §14(g)(2), the submitter is given advance notice of EPA’s determination.</w:t>
      </w:r>
      <w:r w:rsidR="00316F20">
        <w:rPr>
          <w:rStyle w:val="FootnoteReference"/>
          <w:rFonts w:ascii="Times New Roman" w:hAnsi="Times New Roman" w:cs="Times New Roman"/>
          <w:sz w:val="24"/>
          <w:szCs w:val="24"/>
        </w:rPr>
        <w:footnoteReference w:id="1"/>
      </w:r>
      <w:r w:rsidR="000125FA">
        <w:rPr>
          <w:rFonts w:ascii="Times New Roman" w:hAnsi="Times New Roman" w:cs="Times New Roman"/>
          <w:sz w:val="24"/>
          <w:szCs w:val="24"/>
        </w:rPr>
        <w:t xml:space="preserve"> </w:t>
      </w:r>
      <w:r w:rsidR="00316F20">
        <w:rPr>
          <w:rFonts w:ascii="Times New Roman" w:hAnsi="Times New Roman" w:cs="Times New Roman"/>
          <w:sz w:val="24"/>
          <w:szCs w:val="24"/>
        </w:rPr>
        <w:t>Consistent with this</w:t>
      </w:r>
      <w:r w:rsidR="000125FA">
        <w:rPr>
          <w:rFonts w:ascii="Times New Roman" w:hAnsi="Times New Roman" w:cs="Times New Roman"/>
          <w:sz w:val="24"/>
          <w:szCs w:val="24"/>
        </w:rPr>
        <w:t xml:space="preserve">, </w:t>
      </w:r>
      <w:r w:rsidR="006F4460">
        <w:rPr>
          <w:rFonts w:ascii="Times New Roman" w:hAnsi="Times New Roman" w:cs="Times New Roman"/>
          <w:sz w:val="24"/>
          <w:szCs w:val="24"/>
        </w:rPr>
        <w:t xml:space="preserve">the description </w:t>
      </w:r>
      <w:r w:rsidR="00843399">
        <w:rPr>
          <w:rFonts w:ascii="Times New Roman" w:hAnsi="Times New Roman" w:cs="Times New Roman"/>
          <w:sz w:val="24"/>
          <w:szCs w:val="24"/>
        </w:rPr>
        <w:t>within the “confidentiality” section of part 3(f) on page 11 of the ICR Supporting Statement</w:t>
      </w:r>
      <w:r w:rsidR="000125FA">
        <w:rPr>
          <w:rFonts w:ascii="Times New Roman" w:hAnsi="Times New Roman" w:cs="Times New Roman"/>
          <w:sz w:val="24"/>
          <w:szCs w:val="24"/>
        </w:rPr>
        <w:t xml:space="preserve"> includes</w:t>
      </w:r>
      <w:r w:rsidR="00843399">
        <w:rPr>
          <w:rFonts w:ascii="Times New Roman" w:hAnsi="Times New Roman" w:cs="Times New Roman"/>
          <w:sz w:val="24"/>
          <w:szCs w:val="24"/>
        </w:rPr>
        <w:t>, in part, the following:</w:t>
      </w:r>
    </w:p>
    <w:p w:rsidR="00843399" w:rsidP="00B71615" w:rsidRDefault="00843399" w14:paraId="2B34E24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Pr="00843399" w:rsidR="00843399" w:rsidP="00424A30" w:rsidRDefault="00843399" w14:paraId="4A350BF7" w14:textId="01E69B5E">
      <w:pPr>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sidR="006F4460">
        <w:rPr>
          <w:rFonts w:ascii="Times New Roman" w:hAnsi="Times New Roman" w:cs="Times New Roman"/>
          <w:i/>
          <w:iCs/>
          <w:sz w:val="24"/>
          <w:szCs w:val="24"/>
        </w:rPr>
        <w:t>I</w:t>
      </w:r>
      <w:r w:rsidRPr="00843399">
        <w:rPr>
          <w:rFonts w:ascii="Times New Roman" w:hAnsi="Times New Roman" w:cs="Times New Roman"/>
          <w:i/>
          <w:iCs/>
          <w:sz w:val="24"/>
          <w:szCs w:val="24"/>
        </w:rPr>
        <w:t xml:space="preserve">nformation submitted to EPA in response to test rules, test orders, and consent </w:t>
      </w:r>
      <w:r w:rsidRPr="00843399">
        <w:rPr>
          <w:rFonts w:ascii="Times New Roman" w:hAnsi="Times New Roman" w:cs="Times New Roman"/>
          <w:i/>
          <w:iCs/>
          <w:sz w:val="24"/>
          <w:szCs w:val="24"/>
        </w:rPr>
        <w:tab/>
        <w:t xml:space="preserve">agreements, is, in most cases, non-confidential. Respondents may claim all or part of a </w:t>
      </w:r>
      <w:r w:rsidRPr="00843399">
        <w:rPr>
          <w:rFonts w:ascii="Times New Roman" w:hAnsi="Times New Roman" w:cs="Times New Roman"/>
          <w:i/>
          <w:iCs/>
          <w:sz w:val="24"/>
          <w:szCs w:val="24"/>
        </w:rPr>
        <w:tab/>
        <w:t xml:space="preserve">document submitted to be confidential. EPA will disclose information that is covered by </w:t>
      </w:r>
      <w:r w:rsidRPr="00843399">
        <w:rPr>
          <w:rFonts w:ascii="Times New Roman" w:hAnsi="Times New Roman" w:cs="Times New Roman"/>
          <w:i/>
          <w:iCs/>
          <w:sz w:val="24"/>
          <w:szCs w:val="24"/>
        </w:rPr>
        <w:tab/>
        <w:t xml:space="preserve">a claim of confidentiality only to the extent permitted by, and in accordance with, the </w:t>
      </w:r>
      <w:r w:rsidRPr="00843399">
        <w:rPr>
          <w:rFonts w:ascii="Times New Roman" w:hAnsi="Times New Roman" w:cs="Times New Roman"/>
          <w:i/>
          <w:iCs/>
          <w:sz w:val="24"/>
          <w:szCs w:val="24"/>
        </w:rPr>
        <w:tab/>
        <w:t xml:space="preserve">procedures in TSCA section 14, 40 CFR part 2, 40 CFR 790, and any specific </w:t>
      </w:r>
      <w:r w:rsidRPr="00843399">
        <w:rPr>
          <w:rFonts w:ascii="Times New Roman" w:hAnsi="Times New Roman" w:cs="Times New Roman"/>
          <w:i/>
          <w:iCs/>
          <w:sz w:val="24"/>
          <w:szCs w:val="24"/>
        </w:rPr>
        <w:tab/>
        <w:t xml:space="preserve">confidentiality requirements under a particular testing action. </w:t>
      </w:r>
    </w:p>
    <w:p w:rsidR="00FD5BB2" w:rsidP="00FD5BB2" w:rsidRDefault="00FD5BB2" w14:paraId="2741E372" w14:textId="77777777">
      <w:pPr>
        <w:widowControl w:val="0"/>
        <w:spacing w:line="240" w:lineRule="auto"/>
        <w:rPr>
          <w:rFonts w:ascii="Times New Roman" w:hAnsi="Times New Roman" w:cs="Times New Roman"/>
          <w:sz w:val="24"/>
          <w:szCs w:val="24"/>
        </w:rPr>
      </w:pPr>
    </w:p>
    <w:p w:rsidR="00511C47" w:rsidP="00FD5BB2" w:rsidRDefault="00511C47" w14:paraId="7BDC0C2B" w14:textId="57958ED2">
      <w:pPr>
        <w:widowControl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In this</w:t>
      </w:r>
      <w:r w:rsidR="00F44BF6">
        <w:rPr>
          <w:rFonts w:ascii="Times New Roman" w:hAnsi="Times New Roman" w:cs="Times New Roman"/>
          <w:sz w:val="24"/>
          <w:szCs w:val="24"/>
        </w:rPr>
        <w:t xml:space="preserve"> context</w:t>
      </w:r>
      <w:r>
        <w:rPr>
          <w:rFonts w:ascii="Times New Roman" w:hAnsi="Times New Roman" w:cs="Times New Roman"/>
          <w:sz w:val="24"/>
          <w:szCs w:val="24"/>
        </w:rPr>
        <w:t>, the use of the word “document”</w:t>
      </w:r>
      <w:r w:rsidR="00C50871">
        <w:rPr>
          <w:rFonts w:ascii="Times New Roman" w:hAnsi="Times New Roman" w:cs="Times New Roman"/>
          <w:sz w:val="24"/>
          <w:szCs w:val="24"/>
        </w:rPr>
        <w:t xml:space="preserve"> is</w:t>
      </w:r>
      <w:r>
        <w:rPr>
          <w:rFonts w:ascii="Times New Roman" w:hAnsi="Times New Roman" w:cs="Times New Roman"/>
          <w:sz w:val="24"/>
          <w:szCs w:val="24"/>
        </w:rPr>
        <w:t xml:space="preserve"> not intended to imply that an entire study or </w:t>
      </w:r>
      <w:proofErr w:type="gramStart"/>
      <w:r>
        <w:rPr>
          <w:rFonts w:ascii="Times New Roman" w:hAnsi="Times New Roman" w:cs="Times New Roman"/>
          <w:sz w:val="24"/>
          <w:szCs w:val="24"/>
        </w:rPr>
        <w:t>particular document</w:t>
      </w:r>
      <w:proofErr w:type="gramEnd"/>
      <w:r>
        <w:rPr>
          <w:rFonts w:ascii="Times New Roman" w:hAnsi="Times New Roman" w:cs="Times New Roman"/>
          <w:sz w:val="24"/>
          <w:szCs w:val="24"/>
        </w:rPr>
        <w:t xml:space="preserve"> submitted under a TSCA section 4 action would, or under TSCA section 14 is permitted to be claimed CBI. It is merely meant to describe that claiming and substantiating CBI </w:t>
      </w:r>
      <w:r w:rsidR="00596006">
        <w:rPr>
          <w:rFonts w:ascii="Times New Roman" w:hAnsi="Times New Roman" w:cs="Times New Roman"/>
          <w:sz w:val="24"/>
          <w:szCs w:val="24"/>
        </w:rPr>
        <w:t>are</w:t>
      </w:r>
      <w:r>
        <w:rPr>
          <w:rFonts w:ascii="Times New Roman" w:hAnsi="Times New Roman" w:cs="Times New Roman"/>
          <w:sz w:val="24"/>
          <w:szCs w:val="24"/>
        </w:rPr>
        <w:t xml:space="preserve"> generally part of the burden associated with the information collection activities.</w:t>
      </w:r>
      <w:r w:rsidR="00C50871">
        <w:rPr>
          <w:rFonts w:ascii="Times New Roman" w:hAnsi="Times New Roman" w:cs="Times New Roman"/>
          <w:sz w:val="24"/>
          <w:szCs w:val="24"/>
        </w:rPr>
        <w:t xml:space="preserve"> The use of the phrase “other data elements” is also not intended to convey that certain health and safety studies, </w:t>
      </w:r>
      <w:r w:rsidR="00F44BF6">
        <w:rPr>
          <w:rFonts w:ascii="Times New Roman" w:hAnsi="Times New Roman" w:cs="Times New Roman"/>
          <w:sz w:val="24"/>
          <w:szCs w:val="24"/>
        </w:rPr>
        <w:t xml:space="preserve">if </w:t>
      </w:r>
      <w:r w:rsidR="00C50871">
        <w:rPr>
          <w:rFonts w:ascii="Times New Roman" w:hAnsi="Times New Roman" w:cs="Times New Roman"/>
          <w:sz w:val="24"/>
          <w:szCs w:val="24"/>
        </w:rPr>
        <w:t>not otherwise protected from disclosure under TSCA section 14, w</w:t>
      </w:r>
      <w:r w:rsidR="00F44BF6">
        <w:rPr>
          <w:rFonts w:ascii="Times New Roman" w:hAnsi="Times New Roman" w:cs="Times New Roman"/>
          <w:sz w:val="24"/>
          <w:szCs w:val="24"/>
        </w:rPr>
        <w:t>ould</w:t>
      </w:r>
      <w:r w:rsidR="00C50871">
        <w:rPr>
          <w:rFonts w:ascii="Times New Roman" w:hAnsi="Times New Roman" w:cs="Times New Roman"/>
          <w:sz w:val="24"/>
          <w:szCs w:val="24"/>
        </w:rPr>
        <w:t xml:space="preserve"> be. The reference to chemical identity and other data elements in the ICR is merely to recognize that</w:t>
      </w:r>
      <w:r w:rsidR="00A404AE">
        <w:rPr>
          <w:rFonts w:ascii="Times New Roman" w:hAnsi="Times New Roman" w:cs="Times New Roman"/>
          <w:sz w:val="24"/>
          <w:szCs w:val="24"/>
        </w:rPr>
        <w:t xml:space="preserve"> TSCA</w:t>
      </w:r>
      <w:r w:rsidR="008B31D8">
        <w:rPr>
          <w:rFonts w:ascii="Times New Roman" w:hAnsi="Times New Roman" w:cs="Times New Roman"/>
          <w:sz w:val="24"/>
          <w:szCs w:val="24"/>
        </w:rPr>
        <w:t xml:space="preserve"> section 14</w:t>
      </w:r>
      <w:r w:rsidR="00C50871">
        <w:rPr>
          <w:rFonts w:ascii="Times New Roman" w:hAnsi="Times New Roman" w:cs="Times New Roman"/>
          <w:sz w:val="24"/>
          <w:szCs w:val="24"/>
        </w:rPr>
        <w:t xml:space="preserve"> </w:t>
      </w:r>
      <w:r w:rsidR="008B31D8">
        <w:rPr>
          <w:rFonts w:ascii="Times New Roman" w:hAnsi="Times New Roman" w:cs="Times New Roman"/>
          <w:sz w:val="24"/>
          <w:szCs w:val="24"/>
        </w:rPr>
        <w:t>specifies certain aspects related to chemical identity compared to various other types of information claimed CBI, and therefore</w:t>
      </w:r>
      <w:r w:rsidR="00C50871">
        <w:rPr>
          <w:rFonts w:ascii="Times New Roman" w:hAnsi="Times New Roman" w:cs="Times New Roman"/>
          <w:sz w:val="24"/>
          <w:szCs w:val="24"/>
        </w:rPr>
        <w:t xml:space="preserve"> </w:t>
      </w:r>
      <w:r w:rsidR="008B31D8">
        <w:rPr>
          <w:rFonts w:ascii="Times New Roman" w:hAnsi="Times New Roman" w:cs="Times New Roman"/>
          <w:sz w:val="24"/>
          <w:szCs w:val="24"/>
        </w:rPr>
        <w:t>this</w:t>
      </w:r>
      <w:r w:rsidR="00C50871">
        <w:rPr>
          <w:rFonts w:ascii="Times New Roman" w:hAnsi="Times New Roman" w:cs="Times New Roman"/>
          <w:sz w:val="24"/>
          <w:szCs w:val="24"/>
        </w:rPr>
        <w:t xml:space="preserve"> </w:t>
      </w:r>
      <w:r w:rsidR="008B31D8">
        <w:rPr>
          <w:rFonts w:ascii="Times New Roman" w:hAnsi="Times New Roman" w:cs="Times New Roman"/>
          <w:sz w:val="24"/>
          <w:szCs w:val="24"/>
        </w:rPr>
        <w:t>is noted in the ICR</w:t>
      </w:r>
      <w:r w:rsidR="00C50871">
        <w:rPr>
          <w:rFonts w:ascii="Times New Roman" w:hAnsi="Times New Roman" w:cs="Times New Roman"/>
          <w:sz w:val="24"/>
          <w:szCs w:val="24"/>
        </w:rPr>
        <w:t>.</w:t>
      </w:r>
    </w:p>
    <w:p w:rsidR="003E76CE" w:rsidP="00FD5BB2" w:rsidRDefault="007F17DE" w14:paraId="071E78F7" w14:textId="3BAF8D06">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descriptions are also not intended to convey that if a particular entity has the statutory or other relevant authority to access CBI information, that such information would be improperly withheld</w:t>
      </w:r>
      <w:r w:rsidR="008B31D8">
        <w:rPr>
          <w:rFonts w:ascii="Times New Roman" w:hAnsi="Times New Roman" w:cs="Times New Roman"/>
          <w:sz w:val="24"/>
          <w:szCs w:val="24"/>
        </w:rPr>
        <w:t xml:space="preserve"> from such entities</w:t>
      </w:r>
      <w:r>
        <w:rPr>
          <w:rFonts w:ascii="Times New Roman" w:hAnsi="Times New Roman" w:cs="Times New Roman"/>
          <w:sz w:val="24"/>
          <w:szCs w:val="24"/>
        </w:rPr>
        <w:t xml:space="preserve">. As stated in the excerpt above from page 11 of the ICR Supporting Statement, the Agency </w:t>
      </w:r>
      <w:r w:rsidRPr="007F17DE">
        <w:rPr>
          <w:rFonts w:ascii="Times New Roman" w:hAnsi="Times New Roman" w:cs="Times New Roman"/>
          <w:sz w:val="24"/>
          <w:szCs w:val="24"/>
        </w:rPr>
        <w:t xml:space="preserve">will disclose information that is covered by </w:t>
      </w:r>
      <w:r w:rsidRPr="007F17DE">
        <w:rPr>
          <w:rFonts w:ascii="Times New Roman" w:hAnsi="Times New Roman" w:cs="Times New Roman"/>
          <w:sz w:val="24"/>
          <w:szCs w:val="24"/>
        </w:rPr>
        <w:tab/>
        <w:t>a claim of confidentiality only to the extent permitted by, and in accordance with, the procedures in TSCA section 14, 40 CFR part 2, 40 CFR 790, and any specific confidentiality requirements under a particular testing action.</w:t>
      </w:r>
    </w:p>
    <w:p w:rsidRPr="0009671D" w:rsidR="0009671D" w:rsidP="001F7FD5" w:rsidRDefault="0009671D" w14:paraId="083BC45C" w14:textId="6BDE7103">
      <w:pPr>
        <w:rPr>
          <w:rFonts w:ascii="Times New Roman" w:hAnsi="Times New Roman" w:cs="Times New Roman"/>
          <w:b/>
          <w:bCs/>
          <w:sz w:val="24"/>
          <w:szCs w:val="24"/>
        </w:rPr>
      </w:pPr>
      <w:r w:rsidRPr="0009671D">
        <w:rPr>
          <w:rFonts w:ascii="Times New Roman" w:hAnsi="Times New Roman" w:cs="Times New Roman"/>
          <w:b/>
          <w:bCs/>
          <w:sz w:val="24"/>
          <w:szCs w:val="24"/>
        </w:rPr>
        <w:t>ACC Comments:</w:t>
      </w:r>
    </w:p>
    <w:p w:rsidR="0009671D" w:rsidP="0009671D" w:rsidRDefault="0009671D" w14:paraId="1829CD6A" w14:textId="4BE96F73">
      <w:pPr>
        <w:spacing w:after="0" w:line="240" w:lineRule="auto"/>
        <w:rPr>
          <w:rFonts w:ascii="Times New Roman" w:hAnsi="Times New Roman" w:cs="Times New Roman"/>
          <w:sz w:val="24"/>
          <w:szCs w:val="24"/>
        </w:rPr>
      </w:pPr>
      <w:r w:rsidRPr="00E21BEB">
        <w:rPr>
          <w:rFonts w:ascii="Times New Roman" w:hAnsi="Times New Roman" w:cs="Times New Roman"/>
          <w:i/>
          <w:iCs/>
          <w:sz w:val="24"/>
          <w:szCs w:val="24"/>
        </w:rPr>
        <w:t>Comment</w:t>
      </w:r>
      <w:r>
        <w:rPr>
          <w:rFonts w:ascii="Times New Roman" w:hAnsi="Times New Roman" w:cs="Times New Roman"/>
          <w:i/>
          <w:iCs/>
          <w:sz w:val="24"/>
          <w:szCs w:val="24"/>
        </w:rPr>
        <w:t xml:space="preserve"> 1</w:t>
      </w:r>
      <w:r>
        <w:rPr>
          <w:rFonts w:ascii="Times New Roman" w:hAnsi="Times New Roman" w:cs="Times New Roman"/>
          <w:sz w:val="24"/>
          <w:szCs w:val="24"/>
        </w:rPr>
        <w:t xml:space="preserve">: </w:t>
      </w:r>
      <w:r w:rsidRPr="00693654">
        <w:rPr>
          <w:rFonts w:ascii="Times New Roman" w:hAnsi="Times New Roman" w:cs="Times New Roman"/>
          <w:sz w:val="24"/>
          <w:szCs w:val="24"/>
        </w:rPr>
        <w:t xml:space="preserve">ACC </w:t>
      </w:r>
      <w:r>
        <w:rPr>
          <w:rFonts w:ascii="Times New Roman" w:hAnsi="Times New Roman" w:cs="Times New Roman"/>
          <w:sz w:val="24"/>
          <w:szCs w:val="24"/>
        </w:rPr>
        <w:t>commented that</w:t>
      </w:r>
      <w:r w:rsidRPr="0069365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93654">
        <w:rPr>
          <w:rFonts w:ascii="Times New Roman" w:hAnsi="Times New Roman" w:cs="Times New Roman"/>
          <w:sz w:val="24"/>
          <w:szCs w:val="24"/>
        </w:rPr>
        <w:t xml:space="preserve">EPA must take the steps necessary to facilitate the efficient collection of information through its TSCA </w:t>
      </w:r>
      <w:r>
        <w:rPr>
          <w:rFonts w:ascii="Times New Roman" w:hAnsi="Times New Roman" w:cs="Times New Roman"/>
          <w:sz w:val="24"/>
          <w:szCs w:val="24"/>
        </w:rPr>
        <w:t>s</w:t>
      </w:r>
      <w:r w:rsidRPr="00693654">
        <w:rPr>
          <w:rFonts w:ascii="Times New Roman" w:hAnsi="Times New Roman" w:cs="Times New Roman"/>
          <w:sz w:val="24"/>
          <w:szCs w:val="24"/>
        </w:rPr>
        <w:t>ection 4 testing authority should the use of that authority be warranted</w:t>
      </w:r>
      <w:r>
        <w:rPr>
          <w:rFonts w:ascii="Times New Roman" w:hAnsi="Times New Roman" w:cs="Times New Roman"/>
          <w:sz w:val="24"/>
          <w:szCs w:val="24"/>
        </w:rPr>
        <w:t xml:space="preserve">. ACC acknowledged certain statutory provisions noted in the ICR Supporting Statement including requirements related to vertebrate testing under TSCA section 4(h) and tiered testing [under section 4(a)(4)]. The commenter recommended ways the Agency could minimize the overall burden to respondents of EPA’s future TSCA section 4 testing requirements by providing more specifics about how these statutory provisions would be implemented by the Agency when using its section 4 testing authority, as well as utilizing the Agency’s authority under TSCA section 8 before proceeding with exercising its authority under TSCA section 4, and consulting and collaborating with potential respondents of TSCA section 4 testing requirements. </w:t>
      </w:r>
    </w:p>
    <w:p w:rsidR="0009671D" w:rsidP="0009671D" w:rsidRDefault="0009671D" w14:paraId="16BA27A3" w14:textId="77777777">
      <w:pPr>
        <w:spacing w:after="0" w:line="240" w:lineRule="auto"/>
        <w:rPr>
          <w:rFonts w:ascii="Times New Roman" w:hAnsi="Times New Roman" w:cs="Times New Roman"/>
          <w:sz w:val="24"/>
          <w:szCs w:val="24"/>
        </w:rPr>
      </w:pPr>
    </w:p>
    <w:p w:rsidR="0009671D" w:rsidP="0009671D" w:rsidRDefault="0009671D" w14:paraId="59F71A85" w14:textId="7E8F60AB">
      <w:pPr>
        <w:spacing w:after="0" w:line="240" w:lineRule="auto"/>
        <w:rPr>
          <w:rFonts w:ascii="Times New Roman" w:hAnsi="Times New Roman" w:cs="Times New Roman"/>
          <w:i/>
          <w:iCs/>
          <w:sz w:val="24"/>
          <w:szCs w:val="24"/>
        </w:rPr>
      </w:pPr>
      <w:r w:rsidRPr="00E21BEB">
        <w:rPr>
          <w:rFonts w:ascii="Times New Roman" w:hAnsi="Times New Roman" w:cs="Times New Roman"/>
          <w:i/>
          <w:iCs/>
          <w:sz w:val="24"/>
          <w:szCs w:val="24"/>
        </w:rPr>
        <w:t>Response</w:t>
      </w:r>
      <w:r>
        <w:rPr>
          <w:rFonts w:ascii="Times New Roman" w:hAnsi="Times New Roman" w:cs="Times New Roman"/>
          <w:sz w:val="24"/>
          <w:szCs w:val="24"/>
        </w:rPr>
        <w:t xml:space="preserve">: Tiered testing provisions of TSCA section 4 will be considered depending on whether </w:t>
      </w:r>
      <w:proofErr w:type="gramStart"/>
      <w:r>
        <w:rPr>
          <w:rFonts w:ascii="Times New Roman" w:hAnsi="Times New Roman" w:cs="Times New Roman"/>
          <w:sz w:val="24"/>
          <w:szCs w:val="24"/>
        </w:rPr>
        <w:t>particular information</w:t>
      </w:r>
      <w:proofErr w:type="gramEnd"/>
      <w:r>
        <w:rPr>
          <w:rFonts w:ascii="Times New Roman" w:hAnsi="Times New Roman" w:cs="Times New Roman"/>
          <w:sz w:val="24"/>
          <w:szCs w:val="24"/>
        </w:rPr>
        <w:t xml:space="preserve"> needs are fulfilled by lower tiered testing compared with more advanced testing. The Agency has been pursuing relevant alternatives to vertebrate testing, and will continue to review and develop viable alternatives to vertebrate testing and the use of lower tiered testing as it implements its TSCA section 4 testing authority, in line with the statutory requirements and the information available. More information about the Agency’s Strategic Plan and alternatives to vertebrate testing under TSCA can be found at </w:t>
      </w:r>
      <w:hyperlink w:history="1" r:id="rId11">
        <w:r w:rsidRPr="00F01C9B">
          <w:rPr>
            <w:rStyle w:val="Hyperlink"/>
            <w:rFonts w:ascii="Times New Roman" w:hAnsi="Times New Roman" w:cs="Times New Roman"/>
            <w:sz w:val="24"/>
            <w:szCs w:val="24"/>
          </w:rPr>
          <w:t>https://www.epa.gov/assessing-and-managing-chemicals-under-tsca/alternative-test-methods-and-strategies-reduce</w:t>
        </w:r>
      </w:hyperlink>
      <w:r>
        <w:rPr>
          <w:rFonts w:ascii="Times New Roman" w:hAnsi="Times New Roman" w:cs="Times New Roman"/>
          <w:sz w:val="24"/>
          <w:szCs w:val="24"/>
        </w:rPr>
        <w:t>. The Agency appreciates these suggestions and the suggestions to consult and collaborate with potential test action respondents and to utilize section 8 authority before exercising section 4 authority.</w:t>
      </w:r>
    </w:p>
    <w:p w:rsidR="0009671D" w:rsidP="0009671D" w:rsidRDefault="0009671D" w14:paraId="4E0E5D9A" w14:textId="77777777">
      <w:pPr>
        <w:spacing w:after="0" w:line="240" w:lineRule="auto"/>
        <w:rPr>
          <w:rFonts w:ascii="Times New Roman" w:hAnsi="Times New Roman" w:cs="Times New Roman"/>
          <w:i/>
          <w:iCs/>
          <w:sz w:val="24"/>
          <w:szCs w:val="24"/>
        </w:rPr>
      </w:pPr>
    </w:p>
    <w:p w:rsidR="0009671D" w:rsidP="0009671D" w:rsidRDefault="0009671D" w14:paraId="28C05000" w14:textId="4F7EAA35">
      <w:pPr>
        <w:spacing w:after="0" w:line="240" w:lineRule="auto"/>
        <w:rPr>
          <w:rFonts w:ascii="Times New Roman" w:hAnsi="Times New Roman" w:cs="Times New Roman"/>
          <w:sz w:val="24"/>
          <w:szCs w:val="24"/>
        </w:rPr>
      </w:pPr>
      <w:r>
        <w:rPr>
          <w:rFonts w:ascii="Times New Roman" w:hAnsi="Times New Roman" w:cs="Times New Roman"/>
          <w:i/>
          <w:iCs/>
          <w:sz w:val="24"/>
          <w:szCs w:val="24"/>
        </w:rPr>
        <w:t>Comment 2</w:t>
      </w:r>
      <w:r>
        <w:rPr>
          <w:rFonts w:ascii="Times New Roman" w:hAnsi="Times New Roman" w:cs="Times New Roman"/>
          <w:sz w:val="24"/>
          <w:szCs w:val="24"/>
        </w:rPr>
        <w:t xml:space="preserve">: ACC also commented that the Agency appeared to have undertaken a thorough analysis and the </w:t>
      </w:r>
      <w:r w:rsidRPr="00834CA6">
        <w:rPr>
          <w:rFonts w:ascii="Times New Roman" w:hAnsi="Times New Roman" w:cs="Times New Roman"/>
          <w:sz w:val="24"/>
          <w:szCs w:val="24"/>
        </w:rPr>
        <w:t xml:space="preserve">average hourly wages used by the agency </w:t>
      </w:r>
      <w:r>
        <w:rPr>
          <w:rFonts w:ascii="Times New Roman" w:hAnsi="Times New Roman" w:cs="Times New Roman"/>
          <w:sz w:val="24"/>
          <w:szCs w:val="24"/>
        </w:rPr>
        <w:t xml:space="preserve">in the ICR </w:t>
      </w:r>
      <w:r w:rsidRPr="00834CA6">
        <w:rPr>
          <w:rFonts w:ascii="Times New Roman" w:hAnsi="Times New Roman" w:cs="Times New Roman"/>
          <w:sz w:val="24"/>
          <w:szCs w:val="24"/>
        </w:rPr>
        <w:t>appear</w:t>
      </w:r>
      <w:r>
        <w:rPr>
          <w:rFonts w:ascii="Times New Roman" w:hAnsi="Times New Roman" w:cs="Times New Roman"/>
          <w:sz w:val="24"/>
          <w:szCs w:val="24"/>
        </w:rPr>
        <w:t>ed</w:t>
      </w:r>
      <w:r w:rsidRPr="00834CA6">
        <w:rPr>
          <w:rFonts w:ascii="Times New Roman" w:hAnsi="Times New Roman" w:cs="Times New Roman"/>
          <w:sz w:val="24"/>
          <w:szCs w:val="24"/>
        </w:rPr>
        <w:t xml:space="preserve"> to be appropriate and reasonable</w:t>
      </w:r>
      <w:r>
        <w:rPr>
          <w:rFonts w:ascii="Times New Roman" w:hAnsi="Times New Roman" w:cs="Times New Roman"/>
          <w:sz w:val="24"/>
          <w:szCs w:val="24"/>
        </w:rPr>
        <w:t xml:space="preserve">, but noted that it could not evaluate the accuracy of the number of chemicals per action, the number of respondents, or the estimates of the number of activities discussed in the </w:t>
      </w:r>
      <w:r>
        <w:rPr>
          <w:rFonts w:ascii="Times New Roman" w:hAnsi="Times New Roman" w:cs="Times New Roman"/>
          <w:sz w:val="24"/>
          <w:szCs w:val="24"/>
        </w:rPr>
        <w:lastRenderedPageBreak/>
        <w:t>ICR without more context to how these estimates were determined without more detail regarding the assumptions and methodologies used.</w:t>
      </w:r>
    </w:p>
    <w:p w:rsidR="0009671D" w:rsidP="0009671D" w:rsidRDefault="0009671D" w14:paraId="74C9D741" w14:textId="77777777">
      <w:pPr>
        <w:spacing w:after="0" w:line="240" w:lineRule="auto"/>
        <w:rPr>
          <w:rFonts w:ascii="Times New Roman" w:hAnsi="Times New Roman" w:cs="Times New Roman"/>
          <w:sz w:val="24"/>
          <w:szCs w:val="24"/>
        </w:rPr>
      </w:pPr>
    </w:p>
    <w:p w:rsidR="0009671D" w:rsidP="0009671D" w:rsidRDefault="0009671D" w14:paraId="5EC67CCE" w14:textId="7E53CED9">
      <w:pPr>
        <w:rPr>
          <w:rFonts w:ascii="Times New Roman" w:hAnsi="Times New Roman" w:cs="Times New Roman"/>
          <w:sz w:val="24"/>
          <w:szCs w:val="24"/>
        </w:rPr>
      </w:pPr>
      <w:r w:rsidRPr="001F1BC8">
        <w:rPr>
          <w:rFonts w:ascii="Times New Roman" w:hAnsi="Times New Roman" w:cs="Times New Roman"/>
          <w:i/>
          <w:iCs/>
          <w:sz w:val="24"/>
          <w:szCs w:val="24"/>
        </w:rPr>
        <w:t>Response</w:t>
      </w:r>
      <w:r>
        <w:rPr>
          <w:rFonts w:ascii="Times New Roman" w:hAnsi="Times New Roman" w:cs="Times New Roman"/>
          <w:sz w:val="24"/>
          <w:szCs w:val="24"/>
        </w:rPr>
        <w:t xml:space="preserve">: As presented in the ICR Supporting Statement, including Appendix C, certain estimated inputs such as number of chemicals per action and number of sponsors are derived from estimates presented in the Economic Analysis associated with the </w:t>
      </w:r>
      <w:r w:rsidRPr="00E053D4">
        <w:rPr>
          <w:rFonts w:ascii="Times New Roman" w:hAnsi="Times New Roman" w:cs="Times New Roman"/>
          <w:sz w:val="24"/>
          <w:szCs w:val="24"/>
        </w:rPr>
        <w:t>Fees Rule</w:t>
      </w:r>
      <w:r w:rsidRPr="000C0670">
        <w:rPr>
          <w:rFonts w:ascii="Times New Roman" w:hAnsi="Times New Roman" w:cs="Times New Roman"/>
          <w:sz w:val="24"/>
          <w:szCs w:val="24"/>
        </w:rPr>
        <w:t xml:space="preserve"> (2018)</w:t>
      </w:r>
      <w:r>
        <w:rPr>
          <w:rFonts w:ascii="Times New Roman" w:hAnsi="Times New Roman" w:cs="Times New Roman"/>
          <w:sz w:val="24"/>
          <w:szCs w:val="24"/>
        </w:rPr>
        <w:t xml:space="preserve">, with appropriate updates for the ICR, accounting for prospective generic assumptions for the next three-year ICR cycle. Also, details about the methodologies used for this ICR are provided throughout the ICR with additional information on the methodology presented in appendices such as Appendix E. The assumptions considered in this ICR will be further refined and updated in future ICR renewals, as appropriate, as more data and experience related to the implementation of </w:t>
      </w:r>
      <w:r w:rsidRPr="000C0670">
        <w:rPr>
          <w:rFonts w:ascii="Times New Roman" w:hAnsi="Times New Roman" w:cs="Times New Roman"/>
          <w:sz w:val="24"/>
          <w:szCs w:val="24"/>
        </w:rPr>
        <w:t xml:space="preserve">the new aspects of the TSCA section 4 testing program </w:t>
      </w:r>
      <w:r>
        <w:rPr>
          <w:rFonts w:ascii="Times New Roman" w:hAnsi="Times New Roman" w:cs="Times New Roman"/>
          <w:sz w:val="24"/>
          <w:szCs w:val="24"/>
        </w:rPr>
        <w:t>become available and evident.</w:t>
      </w:r>
    </w:p>
    <w:sectPr w:rsidR="0009671D" w:rsidSect="007724F8">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38D3" w16cex:dateUtc="2020-08-05T17:55:00Z"/>
  <w16cex:commentExtensible w16cex:durableId="22D3FEDF" w16cex:dateUtc="2020-08-04T19:35:00Z"/>
  <w16cex:commentExtensible w16cex:durableId="22D53689" w16cex:dateUtc="2020-08-05T17:45:00Z"/>
  <w16cex:commentExtensible w16cex:durableId="22D53534" w16cex:dateUtc="2020-08-05T17:40:00Z"/>
  <w16cex:commentExtensible w16cex:durableId="22D535ED" w16cex:dateUtc="2020-08-05T17:43:00Z"/>
  <w16cex:commentExtensible w16cex:durableId="22D539CA" w16cex:dateUtc="2020-08-05T17:59:00Z"/>
  <w16cex:commentExtensible w16cex:durableId="22D53B21" w16cex:dateUtc="2020-08-05T1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5978" w14:textId="77777777" w:rsidR="00AB7BBF" w:rsidRDefault="00AB7BBF" w:rsidP="00522F54">
      <w:pPr>
        <w:spacing w:after="0" w:line="240" w:lineRule="auto"/>
      </w:pPr>
      <w:r>
        <w:separator/>
      </w:r>
    </w:p>
  </w:endnote>
  <w:endnote w:type="continuationSeparator" w:id="0">
    <w:p w14:paraId="42CF97FE" w14:textId="77777777" w:rsidR="00AB7BBF" w:rsidRDefault="00AB7BBF" w:rsidP="0052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756837"/>
      <w:docPartObj>
        <w:docPartGallery w:val="Page Numbers (Bottom of Page)"/>
        <w:docPartUnique/>
      </w:docPartObj>
    </w:sdtPr>
    <w:sdtEndPr/>
    <w:sdtContent>
      <w:sdt>
        <w:sdtPr>
          <w:id w:val="1728636285"/>
          <w:docPartObj>
            <w:docPartGallery w:val="Page Numbers (Top of Page)"/>
            <w:docPartUnique/>
          </w:docPartObj>
        </w:sdtPr>
        <w:sdtEndPr/>
        <w:sdtContent>
          <w:p w14:paraId="0630E861" w14:textId="4FF7E99D" w:rsidR="009830C0" w:rsidRDefault="009830C0" w:rsidP="007724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B9856" w14:textId="77777777" w:rsidR="00AB7BBF" w:rsidRDefault="00AB7BBF" w:rsidP="00522F54">
      <w:pPr>
        <w:spacing w:after="0" w:line="240" w:lineRule="auto"/>
      </w:pPr>
      <w:r>
        <w:separator/>
      </w:r>
    </w:p>
  </w:footnote>
  <w:footnote w:type="continuationSeparator" w:id="0">
    <w:p w14:paraId="1499AD96" w14:textId="77777777" w:rsidR="00AB7BBF" w:rsidRDefault="00AB7BBF" w:rsidP="00522F54">
      <w:pPr>
        <w:spacing w:after="0" w:line="240" w:lineRule="auto"/>
      </w:pPr>
      <w:r>
        <w:continuationSeparator/>
      </w:r>
    </w:p>
  </w:footnote>
  <w:footnote w:id="1">
    <w:p w14:paraId="6C124A8A" w14:textId="3071D8E5" w:rsidR="00316F20" w:rsidRDefault="00316F20">
      <w:pPr>
        <w:pStyle w:val="FootnoteText"/>
      </w:pPr>
      <w:r>
        <w:rPr>
          <w:rStyle w:val="FootnoteReference"/>
        </w:rPr>
        <w:footnoteRef/>
      </w:r>
      <w:r>
        <w:t xml:space="preserve"> Under statute and regulations, certain limited disclosures of additional information claimed as confidential may be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6241"/>
      <w:gridCol w:w="3119"/>
    </w:tblGrid>
    <w:tr w:rsidR="009830C0" w14:paraId="6D4EAA75" w14:textId="77777777" w:rsidTr="007724F8">
      <w:trPr>
        <w:trHeight w:val="270"/>
      </w:trPr>
      <w:tc>
        <w:tcPr>
          <w:tcW w:w="3334" w:type="pct"/>
        </w:tcPr>
        <w:p w14:paraId="4D9DB5FC" w14:textId="132F3520" w:rsidR="009830C0" w:rsidRDefault="003D1BCA" w:rsidP="007724F8">
          <w:pPr>
            <w:pStyle w:val="Header"/>
            <w:tabs>
              <w:tab w:val="clear" w:pos="4680"/>
              <w:tab w:val="clear" w:pos="9360"/>
            </w:tabs>
            <w:rPr>
              <w:color w:val="4472C4" w:themeColor="accent1"/>
            </w:rPr>
          </w:pPr>
          <w:r w:rsidRPr="003D1BCA">
            <w:rPr>
              <w:color w:val="4472C4" w:themeColor="accent1"/>
            </w:rPr>
            <w:t>1139.12</w:t>
          </w:r>
          <w:r w:rsidR="009830C0">
            <w:rPr>
              <w:color w:val="4472C4" w:themeColor="accent1"/>
            </w:rPr>
            <w:t>/2070-003</w:t>
          </w:r>
          <w:r w:rsidR="007567FC">
            <w:rPr>
              <w:color w:val="4472C4" w:themeColor="accent1"/>
            </w:rPr>
            <w:t>3</w:t>
          </w:r>
          <w:r w:rsidR="009830C0">
            <w:rPr>
              <w:color w:val="4472C4" w:themeColor="accent1"/>
            </w:rPr>
            <w:t xml:space="preserve"> – Attachment</w:t>
          </w:r>
        </w:p>
      </w:tc>
      <w:tc>
        <w:tcPr>
          <w:tcW w:w="1666" w:type="pct"/>
        </w:tcPr>
        <w:p w14:paraId="365B72C4" w14:textId="02C51647" w:rsidR="009830C0" w:rsidRDefault="005F21E1">
          <w:pPr>
            <w:pStyle w:val="Header"/>
            <w:tabs>
              <w:tab w:val="clear" w:pos="4680"/>
              <w:tab w:val="clear" w:pos="9360"/>
            </w:tabs>
            <w:jc w:val="right"/>
            <w:rPr>
              <w:color w:val="4472C4" w:themeColor="accent1"/>
            </w:rPr>
          </w:pPr>
          <w:r>
            <w:rPr>
              <w:color w:val="4472C4" w:themeColor="accent1"/>
            </w:rPr>
            <w:t>August</w:t>
          </w:r>
          <w:r w:rsidR="009830C0">
            <w:rPr>
              <w:color w:val="4472C4" w:themeColor="accent1"/>
            </w:rPr>
            <w:t xml:space="preserve"> 2020</w:t>
          </w:r>
        </w:p>
      </w:tc>
    </w:tr>
  </w:tbl>
  <w:p w14:paraId="385C85D4" w14:textId="2CD05A56" w:rsidR="009830C0" w:rsidRDefault="009830C0" w:rsidP="007724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32"/>
    <w:rsid w:val="000053F9"/>
    <w:rsid w:val="000125FA"/>
    <w:rsid w:val="000459F8"/>
    <w:rsid w:val="0005515B"/>
    <w:rsid w:val="00063F10"/>
    <w:rsid w:val="000761DE"/>
    <w:rsid w:val="0007670F"/>
    <w:rsid w:val="000951B2"/>
    <w:rsid w:val="0009671D"/>
    <w:rsid w:val="000A53B3"/>
    <w:rsid w:val="000A5EFF"/>
    <w:rsid w:val="000B27A8"/>
    <w:rsid w:val="000C05DE"/>
    <w:rsid w:val="000C0670"/>
    <w:rsid w:val="000C1222"/>
    <w:rsid w:val="000C456B"/>
    <w:rsid w:val="000C66CC"/>
    <w:rsid w:val="000D2002"/>
    <w:rsid w:val="000E6EB5"/>
    <w:rsid w:val="000E7579"/>
    <w:rsid w:val="000F0932"/>
    <w:rsid w:val="000F3FF2"/>
    <w:rsid w:val="0012125A"/>
    <w:rsid w:val="001226EF"/>
    <w:rsid w:val="00125A37"/>
    <w:rsid w:val="00130E27"/>
    <w:rsid w:val="0013618E"/>
    <w:rsid w:val="00146301"/>
    <w:rsid w:val="00151109"/>
    <w:rsid w:val="001545B5"/>
    <w:rsid w:val="00154B07"/>
    <w:rsid w:val="00183D74"/>
    <w:rsid w:val="00186ADC"/>
    <w:rsid w:val="001B1A2D"/>
    <w:rsid w:val="001C6DC2"/>
    <w:rsid w:val="001D00FC"/>
    <w:rsid w:val="001D5F58"/>
    <w:rsid w:val="001F1BC8"/>
    <w:rsid w:val="001F4BC4"/>
    <w:rsid w:val="001F4F82"/>
    <w:rsid w:val="001F7FD5"/>
    <w:rsid w:val="00200537"/>
    <w:rsid w:val="002010B9"/>
    <w:rsid w:val="002052F3"/>
    <w:rsid w:val="00212588"/>
    <w:rsid w:val="00212999"/>
    <w:rsid w:val="00237416"/>
    <w:rsid w:val="00241023"/>
    <w:rsid w:val="00241A41"/>
    <w:rsid w:val="002456B6"/>
    <w:rsid w:val="00270259"/>
    <w:rsid w:val="00271359"/>
    <w:rsid w:val="002849A5"/>
    <w:rsid w:val="0028564A"/>
    <w:rsid w:val="0028585A"/>
    <w:rsid w:val="00287D2C"/>
    <w:rsid w:val="002A2C5E"/>
    <w:rsid w:val="002A3BEB"/>
    <w:rsid w:val="002A3F39"/>
    <w:rsid w:val="002A4187"/>
    <w:rsid w:val="002A592C"/>
    <w:rsid w:val="002A7F4D"/>
    <w:rsid w:val="002B4F1D"/>
    <w:rsid w:val="002C1C1E"/>
    <w:rsid w:val="002D27D6"/>
    <w:rsid w:val="002E1C1E"/>
    <w:rsid w:val="002F1481"/>
    <w:rsid w:val="003035F2"/>
    <w:rsid w:val="00316F20"/>
    <w:rsid w:val="00333372"/>
    <w:rsid w:val="003347E3"/>
    <w:rsid w:val="00343B8E"/>
    <w:rsid w:val="0035668F"/>
    <w:rsid w:val="00357A6D"/>
    <w:rsid w:val="003663B4"/>
    <w:rsid w:val="00373447"/>
    <w:rsid w:val="00384087"/>
    <w:rsid w:val="003863F5"/>
    <w:rsid w:val="00396CEF"/>
    <w:rsid w:val="003A36B5"/>
    <w:rsid w:val="003A5479"/>
    <w:rsid w:val="003B231E"/>
    <w:rsid w:val="003B4F2C"/>
    <w:rsid w:val="003C72EE"/>
    <w:rsid w:val="003C7A93"/>
    <w:rsid w:val="003D1BCA"/>
    <w:rsid w:val="003E07E4"/>
    <w:rsid w:val="003E28A6"/>
    <w:rsid w:val="003E365B"/>
    <w:rsid w:val="003E76CE"/>
    <w:rsid w:val="003F1FA8"/>
    <w:rsid w:val="004053F9"/>
    <w:rsid w:val="00421302"/>
    <w:rsid w:val="00424A30"/>
    <w:rsid w:val="00427BA0"/>
    <w:rsid w:val="0043323A"/>
    <w:rsid w:val="00437CDA"/>
    <w:rsid w:val="004453A2"/>
    <w:rsid w:val="004459EB"/>
    <w:rsid w:val="0045616F"/>
    <w:rsid w:val="00461507"/>
    <w:rsid w:val="004654B9"/>
    <w:rsid w:val="0047148F"/>
    <w:rsid w:val="00483A95"/>
    <w:rsid w:val="004913E7"/>
    <w:rsid w:val="004A27AF"/>
    <w:rsid w:val="004A54FA"/>
    <w:rsid w:val="004A6958"/>
    <w:rsid w:val="004B7C08"/>
    <w:rsid w:val="004C11AF"/>
    <w:rsid w:val="004C306C"/>
    <w:rsid w:val="004D3ECC"/>
    <w:rsid w:val="004D5D46"/>
    <w:rsid w:val="004D6652"/>
    <w:rsid w:val="004D6B5D"/>
    <w:rsid w:val="004E39CB"/>
    <w:rsid w:val="004E537A"/>
    <w:rsid w:val="004E6083"/>
    <w:rsid w:val="004F1E47"/>
    <w:rsid w:val="00511C47"/>
    <w:rsid w:val="00515B2E"/>
    <w:rsid w:val="005165C0"/>
    <w:rsid w:val="005169CA"/>
    <w:rsid w:val="00522F54"/>
    <w:rsid w:val="00525029"/>
    <w:rsid w:val="00547C7B"/>
    <w:rsid w:val="00553C5C"/>
    <w:rsid w:val="00554613"/>
    <w:rsid w:val="00560276"/>
    <w:rsid w:val="00570157"/>
    <w:rsid w:val="00576A65"/>
    <w:rsid w:val="00583125"/>
    <w:rsid w:val="00585A42"/>
    <w:rsid w:val="00586DBC"/>
    <w:rsid w:val="00596006"/>
    <w:rsid w:val="005A281D"/>
    <w:rsid w:val="005A35C6"/>
    <w:rsid w:val="005A3F1A"/>
    <w:rsid w:val="005A47CA"/>
    <w:rsid w:val="005B4209"/>
    <w:rsid w:val="005C000B"/>
    <w:rsid w:val="005C49EF"/>
    <w:rsid w:val="005C53E1"/>
    <w:rsid w:val="005C7BDA"/>
    <w:rsid w:val="005D5255"/>
    <w:rsid w:val="005E2908"/>
    <w:rsid w:val="005E7EE4"/>
    <w:rsid w:val="005F1DBA"/>
    <w:rsid w:val="005F21E1"/>
    <w:rsid w:val="00600CA7"/>
    <w:rsid w:val="00600EB4"/>
    <w:rsid w:val="00601969"/>
    <w:rsid w:val="00603FE3"/>
    <w:rsid w:val="00632677"/>
    <w:rsid w:val="00633C09"/>
    <w:rsid w:val="00637B04"/>
    <w:rsid w:val="00645061"/>
    <w:rsid w:val="00647B03"/>
    <w:rsid w:val="00655760"/>
    <w:rsid w:val="00656A0C"/>
    <w:rsid w:val="00656D1D"/>
    <w:rsid w:val="00656E63"/>
    <w:rsid w:val="006574E6"/>
    <w:rsid w:val="00660B5D"/>
    <w:rsid w:val="00663A74"/>
    <w:rsid w:val="006673DA"/>
    <w:rsid w:val="0068116F"/>
    <w:rsid w:val="00682DEC"/>
    <w:rsid w:val="00693654"/>
    <w:rsid w:val="006A528D"/>
    <w:rsid w:val="006C11E9"/>
    <w:rsid w:val="006C233D"/>
    <w:rsid w:val="006E61D7"/>
    <w:rsid w:val="006E6303"/>
    <w:rsid w:val="006F0FA2"/>
    <w:rsid w:val="006F3F06"/>
    <w:rsid w:val="006F4460"/>
    <w:rsid w:val="0070581A"/>
    <w:rsid w:val="00707532"/>
    <w:rsid w:val="00712027"/>
    <w:rsid w:val="00712DEB"/>
    <w:rsid w:val="00722CB4"/>
    <w:rsid w:val="00723660"/>
    <w:rsid w:val="0073355F"/>
    <w:rsid w:val="0074654F"/>
    <w:rsid w:val="0074682D"/>
    <w:rsid w:val="007567FC"/>
    <w:rsid w:val="007724F8"/>
    <w:rsid w:val="0078336B"/>
    <w:rsid w:val="007941AC"/>
    <w:rsid w:val="007B06D5"/>
    <w:rsid w:val="007C4655"/>
    <w:rsid w:val="007C7717"/>
    <w:rsid w:val="007D10D8"/>
    <w:rsid w:val="007D279E"/>
    <w:rsid w:val="007F17DE"/>
    <w:rsid w:val="00805423"/>
    <w:rsid w:val="00805613"/>
    <w:rsid w:val="0080646E"/>
    <w:rsid w:val="00812038"/>
    <w:rsid w:val="008165C1"/>
    <w:rsid w:val="008206CC"/>
    <w:rsid w:val="008249C1"/>
    <w:rsid w:val="00830616"/>
    <w:rsid w:val="008317D2"/>
    <w:rsid w:val="008329F8"/>
    <w:rsid w:val="00834CA6"/>
    <w:rsid w:val="008430CA"/>
    <w:rsid w:val="00843399"/>
    <w:rsid w:val="00847290"/>
    <w:rsid w:val="00877D81"/>
    <w:rsid w:val="00880F56"/>
    <w:rsid w:val="008839BC"/>
    <w:rsid w:val="0088557C"/>
    <w:rsid w:val="00885E51"/>
    <w:rsid w:val="00891EE1"/>
    <w:rsid w:val="00895792"/>
    <w:rsid w:val="0089757F"/>
    <w:rsid w:val="008B1CD5"/>
    <w:rsid w:val="008B31D8"/>
    <w:rsid w:val="008C500F"/>
    <w:rsid w:val="008D0B6D"/>
    <w:rsid w:val="008D29E4"/>
    <w:rsid w:val="008D64E5"/>
    <w:rsid w:val="008D7A7B"/>
    <w:rsid w:val="008E4C22"/>
    <w:rsid w:val="008F48DF"/>
    <w:rsid w:val="00902DAE"/>
    <w:rsid w:val="00904F83"/>
    <w:rsid w:val="009101F8"/>
    <w:rsid w:val="0091104B"/>
    <w:rsid w:val="0091514D"/>
    <w:rsid w:val="00930776"/>
    <w:rsid w:val="00941D03"/>
    <w:rsid w:val="009523C1"/>
    <w:rsid w:val="00953D05"/>
    <w:rsid w:val="00955E05"/>
    <w:rsid w:val="00960BE3"/>
    <w:rsid w:val="00962649"/>
    <w:rsid w:val="009670C6"/>
    <w:rsid w:val="009676F0"/>
    <w:rsid w:val="00972748"/>
    <w:rsid w:val="00973904"/>
    <w:rsid w:val="00974D37"/>
    <w:rsid w:val="009830C0"/>
    <w:rsid w:val="009858CF"/>
    <w:rsid w:val="009930CA"/>
    <w:rsid w:val="009B6622"/>
    <w:rsid w:val="009C0454"/>
    <w:rsid w:val="009C4BB3"/>
    <w:rsid w:val="009C5937"/>
    <w:rsid w:val="009E1F52"/>
    <w:rsid w:val="009E4AEB"/>
    <w:rsid w:val="00A01E1E"/>
    <w:rsid w:val="00A15C2F"/>
    <w:rsid w:val="00A404AE"/>
    <w:rsid w:val="00A454CF"/>
    <w:rsid w:val="00A56DAC"/>
    <w:rsid w:val="00A62FE6"/>
    <w:rsid w:val="00A66CD5"/>
    <w:rsid w:val="00A76B0C"/>
    <w:rsid w:val="00A84B34"/>
    <w:rsid w:val="00AB5D6A"/>
    <w:rsid w:val="00AB7BBF"/>
    <w:rsid w:val="00AD2481"/>
    <w:rsid w:val="00AD72DA"/>
    <w:rsid w:val="00AE4ED6"/>
    <w:rsid w:val="00AF4FCE"/>
    <w:rsid w:val="00B1046D"/>
    <w:rsid w:val="00B12B9F"/>
    <w:rsid w:val="00B216BE"/>
    <w:rsid w:val="00B43A3D"/>
    <w:rsid w:val="00B44C32"/>
    <w:rsid w:val="00B460F7"/>
    <w:rsid w:val="00B54AA5"/>
    <w:rsid w:val="00B60026"/>
    <w:rsid w:val="00B66CEF"/>
    <w:rsid w:val="00B71615"/>
    <w:rsid w:val="00BA10CF"/>
    <w:rsid w:val="00BA1AC4"/>
    <w:rsid w:val="00BA64B0"/>
    <w:rsid w:val="00BE1924"/>
    <w:rsid w:val="00BE5A3D"/>
    <w:rsid w:val="00BF6C0D"/>
    <w:rsid w:val="00BF7FC4"/>
    <w:rsid w:val="00C0089E"/>
    <w:rsid w:val="00C168E0"/>
    <w:rsid w:val="00C21733"/>
    <w:rsid w:val="00C24316"/>
    <w:rsid w:val="00C30FEF"/>
    <w:rsid w:val="00C32402"/>
    <w:rsid w:val="00C35AAB"/>
    <w:rsid w:val="00C3763F"/>
    <w:rsid w:val="00C436FF"/>
    <w:rsid w:val="00C50871"/>
    <w:rsid w:val="00C77522"/>
    <w:rsid w:val="00C84F9F"/>
    <w:rsid w:val="00C91C2E"/>
    <w:rsid w:val="00C94A3C"/>
    <w:rsid w:val="00C976BE"/>
    <w:rsid w:val="00CA458E"/>
    <w:rsid w:val="00CB1081"/>
    <w:rsid w:val="00CC12A5"/>
    <w:rsid w:val="00CC612E"/>
    <w:rsid w:val="00CD2164"/>
    <w:rsid w:val="00CF770D"/>
    <w:rsid w:val="00D01754"/>
    <w:rsid w:val="00D27FC9"/>
    <w:rsid w:val="00D468FD"/>
    <w:rsid w:val="00D5080D"/>
    <w:rsid w:val="00D60037"/>
    <w:rsid w:val="00D67D2C"/>
    <w:rsid w:val="00D93740"/>
    <w:rsid w:val="00DA1DA3"/>
    <w:rsid w:val="00DA37EC"/>
    <w:rsid w:val="00DD4972"/>
    <w:rsid w:val="00DF1B30"/>
    <w:rsid w:val="00E02F43"/>
    <w:rsid w:val="00E053D4"/>
    <w:rsid w:val="00E07389"/>
    <w:rsid w:val="00E16CD7"/>
    <w:rsid w:val="00E21BEB"/>
    <w:rsid w:val="00E27E1F"/>
    <w:rsid w:val="00E44F06"/>
    <w:rsid w:val="00E52383"/>
    <w:rsid w:val="00E5514E"/>
    <w:rsid w:val="00E73235"/>
    <w:rsid w:val="00E856E5"/>
    <w:rsid w:val="00E87382"/>
    <w:rsid w:val="00E918DC"/>
    <w:rsid w:val="00EC11D5"/>
    <w:rsid w:val="00ED605F"/>
    <w:rsid w:val="00EE3F3C"/>
    <w:rsid w:val="00EE5B85"/>
    <w:rsid w:val="00EE7606"/>
    <w:rsid w:val="00F0283D"/>
    <w:rsid w:val="00F409AF"/>
    <w:rsid w:val="00F424D4"/>
    <w:rsid w:val="00F44BF6"/>
    <w:rsid w:val="00F57AC2"/>
    <w:rsid w:val="00F61B5B"/>
    <w:rsid w:val="00F67AA3"/>
    <w:rsid w:val="00F73913"/>
    <w:rsid w:val="00F7601F"/>
    <w:rsid w:val="00F9024D"/>
    <w:rsid w:val="00FB4276"/>
    <w:rsid w:val="00FB5BDB"/>
    <w:rsid w:val="00FD0B33"/>
    <w:rsid w:val="00FD5BB2"/>
    <w:rsid w:val="00FF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B40750"/>
  <w15:chartTrackingRefBased/>
  <w15:docId w15:val="{627B614E-831A-4F5A-B220-8B8F8A54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7AA3"/>
    <w:rPr>
      <w:sz w:val="16"/>
      <w:szCs w:val="16"/>
    </w:rPr>
  </w:style>
  <w:style w:type="paragraph" w:styleId="CommentText">
    <w:name w:val="annotation text"/>
    <w:basedOn w:val="Normal"/>
    <w:link w:val="CommentTextChar"/>
    <w:uiPriority w:val="99"/>
    <w:unhideWhenUsed/>
    <w:rsid w:val="00F67AA3"/>
    <w:pPr>
      <w:spacing w:line="240" w:lineRule="auto"/>
    </w:pPr>
    <w:rPr>
      <w:sz w:val="20"/>
      <w:szCs w:val="20"/>
    </w:rPr>
  </w:style>
  <w:style w:type="character" w:customStyle="1" w:styleId="CommentTextChar">
    <w:name w:val="Comment Text Char"/>
    <w:basedOn w:val="DefaultParagraphFont"/>
    <w:link w:val="CommentText"/>
    <w:uiPriority w:val="99"/>
    <w:rsid w:val="00F67AA3"/>
    <w:rPr>
      <w:sz w:val="20"/>
      <w:szCs w:val="20"/>
    </w:rPr>
  </w:style>
  <w:style w:type="paragraph" w:styleId="CommentSubject">
    <w:name w:val="annotation subject"/>
    <w:basedOn w:val="CommentText"/>
    <w:next w:val="CommentText"/>
    <w:link w:val="CommentSubjectChar"/>
    <w:uiPriority w:val="99"/>
    <w:semiHidden/>
    <w:unhideWhenUsed/>
    <w:rsid w:val="00F67AA3"/>
    <w:rPr>
      <w:b/>
      <w:bCs/>
    </w:rPr>
  </w:style>
  <w:style w:type="character" w:customStyle="1" w:styleId="CommentSubjectChar">
    <w:name w:val="Comment Subject Char"/>
    <w:basedOn w:val="CommentTextChar"/>
    <w:link w:val="CommentSubject"/>
    <w:uiPriority w:val="99"/>
    <w:semiHidden/>
    <w:rsid w:val="00F67AA3"/>
    <w:rPr>
      <w:b/>
      <w:bCs/>
      <w:sz w:val="20"/>
      <w:szCs w:val="20"/>
    </w:rPr>
  </w:style>
  <w:style w:type="paragraph" w:styleId="BalloonText">
    <w:name w:val="Balloon Text"/>
    <w:basedOn w:val="Normal"/>
    <w:link w:val="BalloonTextChar"/>
    <w:uiPriority w:val="99"/>
    <w:semiHidden/>
    <w:unhideWhenUsed/>
    <w:rsid w:val="00F67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AA3"/>
    <w:rPr>
      <w:rFonts w:ascii="Segoe UI" w:hAnsi="Segoe UI" w:cs="Segoe UI"/>
      <w:sz w:val="18"/>
      <w:szCs w:val="18"/>
    </w:rPr>
  </w:style>
  <w:style w:type="paragraph" w:styleId="Revision">
    <w:name w:val="Revision"/>
    <w:hidden/>
    <w:uiPriority w:val="99"/>
    <w:semiHidden/>
    <w:rsid w:val="00DD4972"/>
    <w:pPr>
      <w:spacing w:after="0" w:line="240" w:lineRule="auto"/>
    </w:pPr>
  </w:style>
  <w:style w:type="paragraph" w:styleId="Header">
    <w:name w:val="header"/>
    <w:basedOn w:val="Normal"/>
    <w:link w:val="HeaderChar"/>
    <w:uiPriority w:val="99"/>
    <w:unhideWhenUsed/>
    <w:rsid w:val="00522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F54"/>
  </w:style>
  <w:style w:type="paragraph" w:styleId="Footer">
    <w:name w:val="footer"/>
    <w:basedOn w:val="Normal"/>
    <w:link w:val="FooterChar"/>
    <w:uiPriority w:val="99"/>
    <w:unhideWhenUsed/>
    <w:rsid w:val="00522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54"/>
  </w:style>
  <w:style w:type="character" w:styleId="Hyperlink">
    <w:name w:val="Hyperlink"/>
    <w:basedOn w:val="DefaultParagraphFont"/>
    <w:uiPriority w:val="99"/>
    <w:unhideWhenUsed/>
    <w:rsid w:val="00560276"/>
    <w:rPr>
      <w:color w:val="0563C1" w:themeColor="hyperlink"/>
      <w:u w:val="single"/>
    </w:rPr>
  </w:style>
  <w:style w:type="character" w:styleId="UnresolvedMention">
    <w:name w:val="Unresolved Mention"/>
    <w:basedOn w:val="DefaultParagraphFont"/>
    <w:uiPriority w:val="99"/>
    <w:semiHidden/>
    <w:unhideWhenUsed/>
    <w:rsid w:val="00560276"/>
    <w:rPr>
      <w:color w:val="605E5C"/>
      <w:shd w:val="clear" w:color="auto" w:fill="E1DFDD"/>
    </w:rPr>
  </w:style>
  <w:style w:type="paragraph" w:styleId="FootnoteText">
    <w:name w:val="footnote text"/>
    <w:basedOn w:val="Normal"/>
    <w:link w:val="FootnoteTextChar"/>
    <w:uiPriority w:val="99"/>
    <w:semiHidden/>
    <w:unhideWhenUsed/>
    <w:rsid w:val="00316F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F20"/>
    <w:rPr>
      <w:sz w:val="20"/>
      <w:szCs w:val="20"/>
    </w:rPr>
  </w:style>
  <w:style w:type="character" w:styleId="FootnoteReference">
    <w:name w:val="footnote reference"/>
    <w:basedOn w:val="DefaultParagraphFont"/>
    <w:uiPriority w:val="99"/>
    <w:semiHidden/>
    <w:unhideWhenUsed/>
    <w:rsid w:val="00316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452182">
      <w:bodyDiv w:val="1"/>
      <w:marLeft w:val="0"/>
      <w:marRight w:val="0"/>
      <w:marTop w:val="0"/>
      <w:marBottom w:val="0"/>
      <w:divBdr>
        <w:top w:val="none" w:sz="0" w:space="0" w:color="auto"/>
        <w:left w:val="none" w:sz="0" w:space="0" w:color="auto"/>
        <w:bottom w:val="none" w:sz="0" w:space="0" w:color="auto"/>
        <w:right w:val="none" w:sz="0" w:space="0" w:color="auto"/>
      </w:divBdr>
    </w:div>
    <w:div w:id="1717781397">
      <w:bodyDiv w:val="1"/>
      <w:marLeft w:val="0"/>
      <w:marRight w:val="0"/>
      <w:marTop w:val="0"/>
      <w:marBottom w:val="0"/>
      <w:divBdr>
        <w:top w:val="none" w:sz="0" w:space="0" w:color="auto"/>
        <w:left w:val="none" w:sz="0" w:space="0" w:color="auto"/>
        <w:bottom w:val="none" w:sz="0" w:space="0" w:color="auto"/>
        <w:right w:val="none" w:sz="0" w:space="0" w:color="auto"/>
      </w:divBdr>
    </w:div>
    <w:div w:id="21330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assessing-and-managing-chemicals-under-tsca/alternative-test-methods-and-strategies-reduce"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1" ma:contentTypeDescription="Create a new document." ma:contentTypeScope="" ma:versionID="9c7d555258b5f6a3fa0f9e197949a055">
  <xsd:schema xmlns:xsd="http://www.w3.org/2001/XMLSchema" xmlns:xs="http://www.w3.org/2001/XMLSchema" xmlns:p="http://schemas.microsoft.com/office/2006/metadata/properties" xmlns:ns2="http://schemas.microsoft.com/sharepoint.v3" xmlns:ns3="4ffa91fb-a0ff-4ac5-b2db-65c790d184a4" xmlns:ns4="118f882f-1e32-4cf2-ad69-9de43d57f4c6" xmlns:ns5="a5d1ca4e-0a3f-4119-b619-e20b93ebd1aa" targetNamespace="http://schemas.microsoft.com/office/2006/metadata/properties" ma:root="true" ma:fieldsID="065a897a3cac7bc3254ecb3ba4a6f3d0" ns2:_="" ns3:_="" ns4:_="" ns5:_="">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FRN_x0020_List_x0020_Item_x0020_ID xmlns="118f882f-1e32-4cf2-ad69-9de43d57f4c6">2832</FRN_x0020_List_x0020_Item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1EBB-7918-4010-8316-815D351D2275}"/>
</file>

<file path=customXml/itemProps2.xml><?xml version="1.0" encoding="utf-8"?>
<ds:datastoreItem xmlns:ds="http://schemas.openxmlformats.org/officeDocument/2006/customXml" ds:itemID="{B80586EB-8ADB-424F-AAD9-8E6174C9CB47}">
  <ds:schemaRefs>
    <ds:schemaRef ds:uri="Microsoft.SharePoint.Taxonomy.ContentTypeSync"/>
  </ds:schemaRefs>
</ds:datastoreItem>
</file>

<file path=customXml/itemProps3.xml><?xml version="1.0" encoding="utf-8"?>
<ds:datastoreItem xmlns:ds="http://schemas.openxmlformats.org/officeDocument/2006/customXml" ds:itemID="{011062F6-41FC-4C0E-BD44-4E670AAA8960}">
  <ds:schemaRefs>
    <ds:schemaRef ds:uri="http://schemas.microsoft.com/office/2006/metadata/properties"/>
    <ds:schemaRef ds:uri="http://schemas.microsoft.com/office/infopath/2007/PartnerControls"/>
    <ds:schemaRef ds:uri="http://schemas.microsoft.com/sharepoint.v3"/>
    <ds:schemaRef ds:uri="4ffa91fb-a0ff-4ac5-b2db-65c790d184a4"/>
    <ds:schemaRef ds:uri="http://schemas.microsoft.com/sharepoint/v3/fields"/>
    <ds:schemaRef ds:uri="http://schemas.microsoft.com/sharepoint/v3"/>
    <ds:schemaRef ds:uri="80c97dcb-3e7b-4900-b2f1-c7823250c952"/>
  </ds:schemaRefs>
</ds:datastoreItem>
</file>

<file path=customXml/itemProps4.xml><?xml version="1.0" encoding="utf-8"?>
<ds:datastoreItem xmlns:ds="http://schemas.openxmlformats.org/officeDocument/2006/customXml" ds:itemID="{EBD3E8A6-B97E-4801-8902-99EC6792D04E}">
  <ds:schemaRefs>
    <ds:schemaRef ds:uri="http://schemas.microsoft.com/sharepoint/v3/contenttype/forms"/>
  </ds:schemaRefs>
</ds:datastoreItem>
</file>

<file path=customXml/itemProps5.xml><?xml version="1.0" encoding="utf-8"?>
<ds:datastoreItem xmlns:ds="http://schemas.openxmlformats.org/officeDocument/2006/customXml" ds:itemID="{4A95E807-1FB7-46D0-94CE-6D97DD86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Mojica, Andrea</dc:creator>
  <cp:keywords/>
  <dc:description/>
  <cp:lastModifiedBy>Lee, Virginia</cp:lastModifiedBy>
  <cp:revision>2</cp:revision>
  <dcterms:created xsi:type="dcterms:W3CDTF">2020-08-05T23:20:00Z</dcterms:created>
  <dcterms:modified xsi:type="dcterms:W3CDTF">2020-08-05T23:20:00Z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