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5273" w:rsidR="00345273" w:rsidP="005B4220" w:rsidRDefault="00345273">
      <w:pPr>
        <w:jc w:val="center"/>
        <w:rPr>
          <w:b/>
          <w:bCs/>
        </w:rPr>
      </w:pPr>
      <w:r w:rsidRPr="00345273">
        <w:rPr>
          <w:b/>
          <w:bCs/>
        </w:rPr>
        <w:t>Department of Transportation</w:t>
      </w:r>
    </w:p>
    <w:p w:rsidRPr="00345273" w:rsidR="00345273" w:rsidP="005B4220" w:rsidRDefault="0036448D">
      <w:pPr>
        <w:jc w:val="center"/>
        <w:rPr>
          <w:b/>
          <w:bCs/>
        </w:rPr>
      </w:pPr>
      <w:r>
        <w:rPr>
          <w:b/>
          <w:bCs/>
        </w:rPr>
        <w:t>Federal Motor Carrier safety Administration</w:t>
      </w:r>
    </w:p>
    <w:p w:rsidRPr="00345273" w:rsidR="00345273" w:rsidP="005B4220" w:rsidRDefault="00345273">
      <w:pPr>
        <w:jc w:val="center"/>
        <w:rPr>
          <w:b/>
          <w:bCs/>
        </w:rPr>
      </w:pPr>
    </w:p>
    <w:p w:rsidRPr="00345273" w:rsidR="00345273" w:rsidP="005B4220" w:rsidRDefault="00345273">
      <w:pPr>
        <w:jc w:val="center"/>
        <w:rPr>
          <w:b/>
          <w:bCs/>
          <w:u w:val="single"/>
        </w:rPr>
      </w:pPr>
      <w:r w:rsidRPr="00345273">
        <w:rPr>
          <w:b/>
          <w:bCs/>
          <w:u w:val="single"/>
        </w:rPr>
        <w:t>SUPPORTING STATEMENT</w:t>
      </w:r>
    </w:p>
    <w:p w:rsidRPr="00345273" w:rsidR="00345273" w:rsidP="005B4220" w:rsidRDefault="00345273">
      <w:pPr>
        <w:jc w:val="center"/>
        <w:rPr>
          <w:b/>
          <w:bCs/>
        </w:rPr>
      </w:pPr>
      <w:r w:rsidRPr="00345273">
        <w:rPr>
          <w:b/>
          <w:bCs/>
        </w:rPr>
        <w:t>DRIVER QUALIFICATION FILES</w:t>
      </w:r>
    </w:p>
    <w:p w:rsidRPr="00345273" w:rsidR="00345273" w:rsidP="005B4220" w:rsidRDefault="00345273">
      <w:pPr>
        <w:rPr>
          <w:b/>
          <w:bCs/>
        </w:rPr>
      </w:pPr>
    </w:p>
    <w:p w:rsidRPr="00345273" w:rsidR="00345273" w:rsidP="005B4220" w:rsidRDefault="00345273">
      <w:pPr>
        <w:widowControl w:val="0"/>
        <w:autoSpaceDE w:val="0"/>
        <w:autoSpaceDN w:val="0"/>
        <w:adjustRightInd w:val="0"/>
      </w:pPr>
      <w:r w:rsidRPr="00345273">
        <w:rPr>
          <w:b/>
          <w:u w:val="single"/>
        </w:rPr>
        <w:t>Introduction</w:t>
      </w:r>
      <w:r w:rsidRPr="00345273">
        <w:rPr>
          <w:b/>
        </w:rPr>
        <w:t xml:space="preserve"> </w:t>
      </w:r>
      <w:r w:rsidRPr="00345273">
        <w:t xml:space="preserve">  </w:t>
      </w:r>
    </w:p>
    <w:p w:rsidR="0053575E" w:rsidP="00A5678B" w:rsidRDefault="0053575E"/>
    <w:p w:rsidRPr="00F51BEE" w:rsidR="00844318" w:rsidP="00191BF5" w:rsidRDefault="00345273">
      <w:r w:rsidRPr="00345273">
        <w:t xml:space="preserve">The Federal Motor Carrier Safety Administration (FMCSA) submits this </w:t>
      </w:r>
      <w:r w:rsidR="00B70BFB">
        <w:t xml:space="preserve">information collection </w:t>
      </w:r>
      <w:r w:rsidR="00491E74">
        <w:t>Request (ICR)</w:t>
      </w:r>
      <w:r w:rsidR="00B70BFB">
        <w:t xml:space="preserve"> </w:t>
      </w:r>
      <w:r w:rsidR="00491E74">
        <w:t xml:space="preserve">to the </w:t>
      </w:r>
      <w:r w:rsidRPr="00345273" w:rsidR="00491E74">
        <w:t xml:space="preserve">Office of Management and Budget </w:t>
      </w:r>
      <w:r w:rsidR="00491E74">
        <w:t xml:space="preserve">(OMB) for approval of revisions and updates to the </w:t>
      </w:r>
      <w:r w:rsidR="00A86B4A">
        <w:t xml:space="preserve">ICR </w:t>
      </w:r>
      <w:r w:rsidR="005F02EC">
        <w:t xml:space="preserve">titled </w:t>
      </w:r>
      <w:r w:rsidRPr="00B873D5" w:rsidR="005F02EC">
        <w:rPr>
          <w:i/>
        </w:rPr>
        <w:t>Driver Qualification Files</w:t>
      </w:r>
      <w:r w:rsidRPr="005F02EC" w:rsidR="005F02EC">
        <w:t>, OMB Control Number 2126-0004</w:t>
      </w:r>
      <w:r w:rsidR="0026782A">
        <w:t xml:space="preserve">, which is due to expire </w:t>
      </w:r>
      <w:r w:rsidR="005721A1">
        <w:t xml:space="preserve">on </w:t>
      </w:r>
      <w:r w:rsidR="00630465">
        <w:t>April 30, 2020</w:t>
      </w:r>
      <w:r w:rsidR="00931C77">
        <w:t xml:space="preserve">. </w:t>
      </w:r>
      <w:r w:rsidR="00DC4CB7">
        <w:t>Th</w:t>
      </w:r>
      <w:r w:rsidR="0026782A">
        <w:t xml:space="preserve">is revision </w:t>
      </w:r>
      <w:r w:rsidR="00DC4CB7">
        <w:t>is</w:t>
      </w:r>
      <w:r w:rsidR="00DB202C">
        <w:t xml:space="preserve"> </w:t>
      </w:r>
      <w:r w:rsidR="004B26A0">
        <w:t>necessitated</w:t>
      </w:r>
      <w:r w:rsidR="00DC4CB7">
        <w:t xml:space="preserve"> </w:t>
      </w:r>
      <w:r w:rsidR="005721A1">
        <w:t xml:space="preserve">by the Agency’s development of a </w:t>
      </w:r>
      <w:r w:rsidR="0026782A">
        <w:t>n</w:t>
      </w:r>
      <w:r w:rsidR="00DC4CB7">
        <w:t xml:space="preserve">otice of </w:t>
      </w:r>
      <w:r w:rsidR="0026782A">
        <w:t>p</w:t>
      </w:r>
      <w:r w:rsidR="00DC4CB7">
        <w:t xml:space="preserve">roposed </w:t>
      </w:r>
      <w:r w:rsidR="0026782A">
        <w:t>r</w:t>
      </w:r>
      <w:r w:rsidR="00DC4CB7">
        <w:t>ule</w:t>
      </w:r>
      <w:r w:rsidR="0026782A">
        <w:t>making</w:t>
      </w:r>
      <w:r w:rsidR="00DC4CB7">
        <w:t xml:space="preserve"> (NPRM)</w:t>
      </w:r>
      <w:r w:rsidR="0026782A">
        <w:t xml:space="preserve"> titled</w:t>
      </w:r>
      <w:r w:rsidR="00DC4CB7">
        <w:t xml:space="preserve"> </w:t>
      </w:r>
      <w:r w:rsidR="00DC4CB7">
        <w:rPr>
          <w:i/>
        </w:rPr>
        <w:t xml:space="preserve">Record of Violations </w:t>
      </w:r>
      <w:r w:rsidRPr="00345273" w:rsidR="00F51BEE">
        <w:t>(</w:t>
      </w:r>
      <w:r w:rsidR="00F51BEE">
        <w:t>85</w:t>
      </w:r>
      <w:r w:rsidRPr="007B730E" w:rsidR="00F51BEE">
        <w:t xml:space="preserve"> FR </w:t>
      </w:r>
      <w:r w:rsidRPr="00F51BEE" w:rsidR="00F51BEE">
        <w:t>80745</w:t>
      </w:r>
      <w:r w:rsidRPr="007B730E" w:rsidR="00F51BEE">
        <w:t xml:space="preserve">, </w:t>
      </w:r>
      <w:r w:rsidR="00F51BEE">
        <w:t>December 14, 2020)</w:t>
      </w:r>
      <w:r w:rsidRPr="00345273" w:rsidR="00F51BEE">
        <w:t>.</w:t>
      </w:r>
      <w:r w:rsidR="00F51BEE">
        <w:t xml:space="preserve"> </w:t>
      </w:r>
      <w:r w:rsidR="005E422A">
        <w:t xml:space="preserve">The </w:t>
      </w:r>
      <w:r w:rsidR="0026782A">
        <w:t>proposed rule</w:t>
      </w:r>
      <w:r w:rsidR="005E422A">
        <w:t xml:space="preserve"> would</w:t>
      </w:r>
      <w:r w:rsidR="00C64842">
        <w:t xml:space="preserve"> eliminate </w:t>
      </w:r>
      <w:r w:rsidR="005721A1">
        <w:t>49 CFR 391.27 and its</w:t>
      </w:r>
      <w:r w:rsidR="00C64842">
        <w:t xml:space="preserve"> reporting and recordkeeping requirement</w:t>
      </w:r>
      <w:r w:rsidR="005721A1">
        <w:t>s</w:t>
      </w:r>
      <w:r w:rsidR="00C64842">
        <w:t xml:space="preserve"> </w:t>
      </w:r>
      <w:r w:rsidR="005721A1">
        <w:t xml:space="preserve">(1) </w:t>
      </w:r>
      <w:r w:rsidR="00C64842">
        <w:t xml:space="preserve">that a driver operating a commercial motor vehicle (CMV) </w:t>
      </w:r>
      <w:r w:rsidR="004B26A0">
        <w:t xml:space="preserve">must </w:t>
      </w:r>
      <w:r w:rsidR="00C64842">
        <w:t xml:space="preserve">complete a </w:t>
      </w:r>
      <w:r w:rsidR="005721A1">
        <w:t xml:space="preserve">certified </w:t>
      </w:r>
      <w:r w:rsidR="00C64842">
        <w:t xml:space="preserve">list of violations and submit the list </w:t>
      </w:r>
      <w:r w:rsidR="004B26A0">
        <w:t xml:space="preserve">of violations </w:t>
      </w:r>
      <w:r w:rsidR="00C64842">
        <w:t>to his or her employer on an annual basis</w:t>
      </w:r>
      <w:r w:rsidR="005721A1">
        <w:t>,</w:t>
      </w:r>
      <w:r w:rsidR="004B26A0">
        <w:t xml:space="preserve"> and</w:t>
      </w:r>
      <w:r w:rsidR="00C64842">
        <w:t xml:space="preserve"> </w:t>
      </w:r>
      <w:r w:rsidR="005721A1">
        <w:t xml:space="preserve">(2) </w:t>
      </w:r>
      <w:r w:rsidR="00C64842">
        <w:t xml:space="preserve">that motor carriers must file and maintain </w:t>
      </w:r>
      <w:r w:rsidR="004B26A0">
        <w:t xml:space="preserve">the list of violations in </w:t>
      </w:r>
      <w:r w:rsidR="00C64842">
        <w:t>driver qualification files</w:t>
      </w:r>
      <w:r w:rsidR="00C354C9">
        <w:t xml:space="preserve">. </w:t>
      </w:r>
      <w:r w:rsidR="00C64842">
        <w:t>Th</w:t>
      </w:r>
      <w:r w:rsidR="00B96810">
        <w:t>e</w:t>
      </w:r>
      <w:r w:rsidR="00C64842">
        <w:t>s</w:t>
      </w:r>
      <w:r w:rsidR="00B96810">
        <w:t>e</w:t>
      </w:r>
      <w:r w:rsidR="00C64842">
        <w:t xml:space="preserve"> requirement</w:t>
      </w:r>
      <w:r w:rsidR="00B96810">
        <w:t>s</w:t>
      </w:r>
      <w:r w:rsidR="00C64842">
        <w:t xml:space="preserve"> </w:t>
      </w:r>
      <w:r w:rsidR="00B96810">
        <w:t>are</w:t>
      </w:r>
      <w:r w:rsidR="00C64842">
        <w:t xml:space="preserve"> largely duplicative</w:t>
      </w:r>
      <w:r w:rsidR="00C354C9">
        <w:t xml:space="preserve"> of the requirement </w:t>
      </w:r>
      <w:r w:rsidR="00B96810">
        <w:t xml:space="preserve">in </w:t>
      </w:r>
      <w:r w:rsidR="00562D46">
        <w:t xml:space="preserve">49 CFR </w:t>
      </w:r>
      <w:r w:rsidR="00B96810">
        <w:t xml:space="preserve">391.25 </w:t>
      </w:r>
      <w:r w:rsidR="00C64842">
        <w:t>that motor carrier</w:t>
      </w:r>
      <w:r w:rsidR="00415A5F">
        <w:t>s</w:t>
      </w:r>
      <w:r w:rsidR="00C64842">
        <w:t xml:space="preserve"> make an annual inquiry to </w:t>
      </w:r>
      <w:r w:rsidR="009C23DC">
        <w:t>request</w:t>
      </w:r>
      <w:r w:rsidR="00C64842">
        <w:t xml:space="preserve"> the motor vehicle record (MVR) from every State in which </w:t>
      </w:r>
      <w:r w:rsidR="00B96810">
        <w:t>a</w:t>
      </w:r>
      <w:r w:rsidR="00C64842">
        <w:t xml:space="preserve"> driver hold</w:t>
      </w:r>
      <w:r w:rsidR="00B96810">
        <w:t>s</w:t>
      </w:r>
      <w:r w:rsidR="00C64842">
        <w:t xml:space="preserve"> or has held a CMV operator’s license or permit for the past year.</w:t>
      </w:r>
      <w:r w:rsidR="00415A5F">
        <w:t xml:space="preserve"> </w:t>
      </w:r>
    </w:p>
    <w:p w:rsidR="00844318" w:rsidP="0038222B" w:rsidRDefault="00844318">
      <w:pPr>
        <w:rPr>
          <w:bCs/>
        </w:rPr>
      </w:pPr>
    </w:p>
    <w:p w:rsidR="00A22601" w:rsidP="00D978DD" w:rsidRDefault="00B0402A">
      <w:pPr>
        <w:spacing w:after="240"/>
        <w:rPr>
          <w:bCs/>
          <w:position w:val="-2"/>
        </w:rPr>
      </w:pPr>
      <w:r>
        <w:rPr>
          <w:bCs/>
        </w:rPr>
        <w:t>This ICR also addresses the impact of the</w:t>
      </w:r>
      <w:r w:rsidR="005B5FE4">
        <w:rPr>
          <w:bCs/>
        </w:rPr>
        <w:t xml:space="preserve"> </w:t>
      </w:r>
      <w:r w:rsidR="004D31B8">
        <w:rPr>
          <w:bCs/>
        </w:rPr>
        <w:t>proposed</w:t>
      </w:r>
      <w:r>
        <w:rPr>
          <w:bCs/>
        </w:rPr>
        <w:t xml:space="preserve"> modifications to 49 CFR 391.25 and 49</w:t>
      </w:r>
      <w:r w:rsidR="00A5678B">
        <w:rPr>
          <w:bCs/>
        </w:rPr>
        <w:t> </w:t>
      </w:r>
      <w:r>
        <w:rPr>
          <w:bCs/>
        </w:rPr>
        <w:t>CFR</w:t>
      </w:r>
      <w:r w:rsidR="00A5678B">
        <w:rPr>
          <w:bCs/>
        </w:rPr>
        <w:t> </w:t>
      </w:r>
      <w:r>
        <w:rPr>
          <w:bCs/>
        </w:rPr>
        <w:t>391.23</w:t>
      </w:r>
      <w:r w:rsidR="00A858AF">
        <w:rPr>
          <w:bCs/>
        </w:rPr>
        <w:t xml:space="preserve">. </w:t>
      </w:r>
      <w:r w:rsidR="00E50BA9">
        <w:rPr>
          <w:bCs/>
        </w:rPr>
        <w:t>Currently</w:t>
      </w:r>
      <w:r w:rsidR="00631E4C">
        <w:rPr>
          <w:bCs/>
        </w:rPr>
        <w:t>,</w:t>
      </w:r>
      <w:r w:rsidR="00E50BA9">
        <w:rPr>
          <w:bCs/>
        </w:rPr>
        <w:t xml:space="preserve"> 49 CFR 391.25</w:t>
      </w:r>
      <w:r w:rsidR="00F30C9A">
        <w:rPr>
          <w:bCs/>
        </w:rPr>
        <w:t>(a)</w:t>
      </w:r>
      <w:r w:rsidR="00E50BA9">
        <w:rPr>
          <w:bCs/>
        </w:rPr>
        <w:t xml:space="preserve"> </w:t>
      </w:r>
      <w:r w:rsidR="008C57E0">
        <w:rPr>
          <w:bCs/>
        </w:rPr>
        <w:t xml:space="preserve">requires </w:t>
      </w:r>
      <w:r w:rsidR="00AB4810">
        <w:rPr>
          <w:bCs/>
        </w:rPr>
        <w:t xml:space="preserve">motor carriers to </w:t>
      </w:r>
      <w:r w:rsidR="009C23DC">
        <w:rPr>
          <w:bCs/>
        </w:rPr>
        <w:t>request</w:t>
      </w:r>
      <w:r w:rsidR="00AB4810">
        <w:rPr>
          <w:bCs/>
        </w:rPr>
        <w:t xml:space="preserve"> MVRs </w:t>
      </w:r>
      <w:r w:rsidR="00463B19">
        <w:rPr>
          <w:bCs/>
        </w:rPr>
        <w:t xml:space="preserve">only for </w:t>
      </w:r>
      <w:r w:rsidR="00AB4810">
        <w:rPr>
          <w:bCs/>
        </w:rPr>
        <w:t>th</w:t>
      </w:r>
      <w:r w:rsidR="00A135AE">
        <w:rPr>
          <w:bCs/>
        </w:rPr>
        <w:t>ose</w:t>
      </w:r>
      <w:r w:rsidR="00AB4810">
        <w:rPr>
          <w:bCs/>
        </w:rPr>
        <w:t xml:space="preserve"> driver</w:t>
      </w:r>
      <w:r w:rsidR="00A858AF">
        <w:rPr>
          <w:bCs/>
        </w:rPr>
        <w:t>s</w:t>
      </w:r>
      <w:r w:rsidR="00A135AE">
        <w:rPr>
          <w:bCs/>
        </w:rPr>
        <w:t xml:space="preserve"> with</w:t>
      </w:r>
      <w:r w:rsidR="00AB4810">
        <w:rPr>
          <w:bCs/>
        </w:rPr>
        <w:t xml:space="preserve"> license</w:t>
      </w:r>
      <w:r w:rsidR="00A135AE">
        <w:rPr>
          <w:bCs/>
        </w:rPr>
        <w:t>s</w:t>
      </w:r>
      <w:r w:rsidR="00AB4810">
        <w:rPr>
          <w:bCs/>
        </w:rPr>
        <w:t xml:space="preserve"> issued by</w:t>
      </w:r>
      <w:r w:rsidR="00FB76DF">
        <w:rPr>
          <w:bCs/>
        </w:rPr>
        <w:t xml:space="preserve"> State Driver’s Licensing Agencies (SDLA).</w:t>
      </w:r>
      <w:r w:rsidR="00AB4810">
        <w:rPr>
          <w:bCs/>
          <w:position w:val="-2"/>
        </w:rPr>
        <w:t xml:space="preserve"> </w:t>
      </w:r>
      <w:r w:rsidR="00844318">
        <w:rPr>
          <w:bCs/>
          <w:position w:val="-2"/>
        </w:rPr>
        <w:t>T</w:t>
      </w:r>
      <w:r w:rsidR="00A858AF">
        <w:rPr>
          <w:bCs/>
          <w:position w:val="-2"/>
        </w:rPr>
        <w:t>he regulation do</w:t>
      </w:r>
      <w:r w:rsidR="002D42CD">
        <w:rPr>
          <w:bCs/>
          <w:position w:val="-2"/>
        </w:rPr>
        <w:t>es</w:t>
      </w:r>
      <w:r w:rsidR="00A858AF">
        <w:rPr>
          <w:bCs/>
          <w:position w:val="-2"/>
        </w:rPr>
        <w:t xml:space="preserve"> not require motor carriers </w:t>
      </w:r>
      <w:r w:rsidR="00562D46">
        <w:rPr>
          <w:bCs/>
          <w:position w:val="-2"/>
        </w:rPr>
        <w:t xml:space="preserve">to </w:t>
      </w:r>
      <w:r w:rsidR="009C23DC">
        <w:rPr>
          <w:bCs/>
          <w:position w:val="-2"/>
        </w:rPr>
        <w:t>request</w:t>
      </w:r>
      <w:r w:rsidR="00A858AF">
        <w:rPr>
          <w:bCs/>
          <w:position w:val="-2"/>
        </w:rPr>
        <w:t xml:space="preserve"> </w:t>
      </w:r>
      <w:r w:rsidR="00844318">
        <w:rPr>
          <w:bCs/>
          <w:position w:val="-2"/>
        </w:rPr>
        <w:t xml:space="preserve">the equivalent of </w:t>
      </w:r>
      <w:r w:rsidR="00A858AF">
        <w:rPr>
          <w:bCs/>
          <w:position w:val="-2"/>
        </w:rPr>
        <w:t xml:space="preserve">MVRs </w:t>
      </w:r>
      <w:r w:rsidR="004320BE">
        <w:rPr>
          <w:bCs/>
          <w:position w:val="-2"/>
        </w:rPr>
        <w:t xml:space="preserve">for those drivers operating CMVs in the United States </w:t>
      </w:r>
      <w:r w:rsidR="00562D46">
        <w:rPr>
          <w:bCs/>
          <w:position w:val="-2"/>
        </w:rPr>
        <w:t>who</w:t>
      </w:r>
      <w:r w:rsidR="004320BE">
        <w:rPr>
          <w:bCs/>
          <w:position w:val="-2"/>
        </w:rPr>
        <w:t xml:space="preserve"> hold licenses issued by Canadian and Mexican </w:t>
      </w:r>
      <w:r w:rsidR="00AB4810">
        <w:rPr>
          <w:bCs/>
          <w:position w:val="-2"/>
        </w:rPr>
        <w:t xml:space="preserve">licensing </w:t>
      </w:r>
      <w:r w:rsidR="00403346">
        <w:rPr>
          <w:bCs/>
          <w:position w:val="-2"/>
        </w:rPr>
        <w:t>authorities</w:t>
      </w:r>
      <w:r w:rsidR="004320BE">
        <w:rPr>
          <w:bCs/>
          <w:position w:val="-2"/>
        </w:rPr>
        <w:t>.</w:t>
      </w:r>
      <w:r w:rsidR="00AB4810">
        <w:rPr>
          <w:bCs/>
          <w:position w:val="-2"/>
        </w:rPr>
        <w:t xml:space="preserve"> </w:t>
      </w:r>
      <w:r w:rsidR="00C64842">
        <w:rPr>
          <w:bCs/>
        </w:rPr>
        <w:t xml:space="preserve">To ensure motor carriers are aware of traffic violations for a driver who is not licensed by a State, the Agency proposes in the </w:t>
      </w:r>
      <w:r w:rsidR="00C64842">
        <w:rPr>
          <w:bCs/>
          <w:i/>
        </w:rPr>
        <w:t xml:space="preserve">Record of Violations </w:t>
      </w:r>
      <w:r w:rsidR="00C64842">
        <w:rPr>
          <w:bCs/>
        </w:rPr>
        <w:t xml:space="preserve">NPRM to </w:t>
      </w:r>
      <w:r w:rsidRPr="00860364" w:rsidR="00C64842">
        <w:rPr>
          <w:bCs/>
        </w:rPr>
        <w:t>amended</w:t>
      </w:r>
      <w:r w:rsidR="00C64842">
        <w:rPr>
          <w:bCs/>
          <w:position w:val="-2"/>
        </w:rPr>
        <w:t xml:space="preserve"> 49</w:t>
      </w:r>
      <w:r w:rsidR="00A5678B">
        <w:rPr>
          <w:bCs/>
          <w:position w:val="-2"/>
        </w:rPr>
        <w:t> </w:t>
      </w:r>
      <w:r w:rsidR="00C64842">
        <w:rPr>
          <w:bCs/>
          <w:position w:val="-2"/>
        </w:rPr>
        <w:t>CFR</w:t>
      </w:r>
      <w:r w:rsidR="00A5678B">
        <w:rPr>
          <w:bCs/>
          <w:position w:val="-2"/>
        </w:rPr>
        <w:t> </w:t>
      </w:r>
      <w:r w:rsidR="00C64842">
        <w:rPr>
          <w:bCs/>
          <w:position w:val="-2"/>
        </w:rPr>
        <w:t>391.25</w:t>
      </w:r>
      <w:r w:rsidR="00631E4C">
        <w:rPr>
          <w:bCs/>
          <w:position w:val="-2"/>
        </w:rPr>
        <w:t xml:space="preserve"> </w:t>
      </w:r>
      <w:r w:rsidR="00C64842">
        <w:rPr>
          <w:bCs/>
          <w:position w:val="-2"/>
        </w:rPr>
        <w:t>to</w:t>
      </w:r>
      <w:r w:rsidR="00191BF5">
        <w:rPr>
          <w:bCs/>
          <w:position w:val="-2"/>
        </w:rPr>
        <w:t xml:space="preserve"> </w:t>
      </w:r>
      <w:r w:rsidR="00111A6F">
        <w:rPr>
          <w:bCs/>
          <w:position w:val="-2"/>
        </w:rPr>
        <w:t>require</w:t>
      </w:r>
      <w:r w:rsidR="00B258D2">
        <w:rPr>
          <w:bCs/>
          <w:position w:val="-2"/>
        </w:rPr>
        <w:t xml:space="preserve"> motor carriers </w:t>
      </w:r>
      <w:r w:rsidR="00111A6F">
        <w:rPr>
          <w:bCs/>
          <w:position w:val="-2"/>
        </w:rPr>
        <w:t xml:space="preserve">to </w:t>
      </w:r>
      <w:r w:rsidR="00B258D2">
        <w:rPr>
          <w:bCs/>
          <w:position w:val="-2"/>
        </w:rPr>
        <w:t>request annually the MVR from each driver’s licensing authority where a driver holds or has hel</w:t>
      </w:r>
      <w:r w:rsidR="00DA43FB">
        <w:rPr>
          <w:bCs/>
          <w:position w:val="-2"/>
        </w:rPr>
        <w:t>d</w:t>
      </w:r>
      <w:r w:rsidR="00B258D2">
        <w:rPr>
          <w:bCs/>
          <w:position w:val="-2"/>
        </w:rPr>
        <w:t xml:space="preserve"> a CMV operator</w:t>
      </w:r>
      <w:r w:rsidR="00DA43FB">
        <w:rPr>
          <w:bCs/>
          <w:position w:val="-2"/>
        </w:rPr>
        <w:t>’</w:t>
      </w:r>
      <w:r w:rsidR="00B258D2">
        <w:rPr>
          <w:bCs/>
          <w:position w:val="-2"/>
        </w:rPr>
        <w:t>s license or permit.</w:t>
      </w:r>
      <w:r w:rsidR="00170BD4">
        <w:rPr>
          <w:bCs/>
          <w:position w:val="-2"/>
        </w:rPr>
        <w:t xml:space="preserve"> This would require motor carriers to request MVRs from</w:t>
      </w:r>
      <w:r w:rsidR="00403346">
        <w:rPr>
          <w:bCs/>
          <w:position w:val="-2"/>
        </w:rPr>
        <w:t xml:space="preserve"> </w:t>
      </w:r>
      <w:r w:rsidR="00170BD4">
        <w:rPr>
          <w:bCs/>
          <w:position w:val="-2"/>
        </w:rPr>
        <w:t xml:space="preserve">SDLAs, as well as Canadian and Mexican </w:t>
      </w:r>
      <w:r w:rsidR="00C64842">
        <w:rPr>
          <w:bCs/>
          <w:position w:val="-2"/>
        </w:rPr>
        <w:t>licensing authorities</w:t>
      </w:r>
      <w:r w:rsidR="00170BD4">
        <w:rPr>
          <w:bCs/>
          <w:position w:val="-2"/>
        </w:rPr>
        <w:t>.</w:t>
      </w:r>
      <w:r w:rsidR="00631E4C">
        <w:rPr>
          <w:bCs/>
          <w:position w:val="-2"/>
        </w:rPr>
        <w:t xml:space="preserve"> </w:t>
      </w:r>
      <w:r w:rsidR="008B5299">
        <w:rPr>
          <w:bCs/>
          <w:position w:val="-2"/>
        </w:rPr>
        <w:t xml:space="preserve">The </w:t>
      </w:r>
      <w:r w:rsidR="00DA43FB">
        <w:rPr>
          <w:bCs/>
          <w:position w:val="-2"/>
        </w:rPr>
        <w:t>proposed rule</w:t>
      </w:r>
      <w:r w:rsidR="00953403">
        <w:rPr>
          <w:bCs/>
          <w:position w:val="-2"/>
        </w:rPr>
        <w:t xml:space="preserve"> </w:t>
      </w:r>
      <w:r w:rsidR="00DA43FB">
        <w:rPr>
          <w:bCs/>
          <w:position w:val="-2"/>
        </w:rPr>
        <w:t xml:space="preserve">would </w:t>
      </w:r>
      <w:r w:rsidR="008B5299">
        <w:rPr>
          <w:bCs/>
          <w:position w:val="-2"/>
        </w:rPr>
        <w:t xml:space="preserve">make a conforming change </w:t>
      </w:r>
      <w:r w:rsidR="00DA43FB">
        <w:rPr>
          <w:bCs/>
          <w:position w:val="-2"/>
        </w:rPr>
        <w:t xml:space="preserve">to </w:t>
      </w:r>
      <w:r w:rsidR="00D64A44">
        <w:rPr>
          <w:bCs/>
          <w:position w:val="-2"/>
        </w:rPr>
        <w:t xml:space="preserve">49 CFR 391.23 </w:t>
      </w:r>
      <w:r w:rsidR="00DA43FB">
        <w:rPr>
          <w:bCs/>
          <w:position w:val="-2"/>
        </w:rPr>
        <w:t>to</w:t>
      </w:r>
      <w:r w:rsidR="00DB202C">
        <w:rPr>
          <w:bCs/>
          <w:position w:val="-2"/>
        </w:rPr>
        <w:t xml:space="preserve"> require </w:t>
      </w:r>
      <w:r w:rsidR="00953403">
        <w:rPr>
          <w:bCs/>
          <w:position w:val="-2"/>
        </w:rPr>
        <w:t xml:space="preserve">motor carriers to </w:t>
      </w:r>
      <w:r w:rsidR="009C23DC">
        <w:rPr>
          <w:bCs/>
          <w:position w:val="-2"/>
        </w:rPr>
        <w:t>request</w:t>
      </w:r>
      <w:r w:rsidR="00953403">
        <w:rPr>
          <w:bCs/>
          <w:position w:val="-2"/>
        </w:rPr>
        <w:t xml:space="preserve"> MVRs from </w:t>
      </w:r>
      <w:r w:rsidR="00DA43FB">
        <w:rPr>
          <w:bCs/>
          <w:position w:val="-2"/>
        </w:rPr>
        <w:t>all</w:t>
      </w:r>
      <w:r w:rsidR="00953403">
        <w:rPr>
          <w:bCs/>
          <w:position w:val="-2"/>
        </w:rPr>
        <w:t xml:space="preserve"> applicable licensing authorities where a driver holds or has held a motor vehicle license or permit during the preceding three years</w:t>
      </w:r>
      <w:r w:rsidR="00DA43FB">
        <w:rPr>
          <w:bCs/>
          <w:position w:val="-2"/>
        </w:rPr>
        <w:t xml:space="preserve"> when hiring a driver</w:t>
      </w:r>
      <w:r w:rsidR="00953403">
        <w:rPr>
          <w:bCs/>
          <w:position w:val="-2"/>
        </w:rPr>
        <w:t>. For the reasons discussed in Item</w:t>
      </w:r>
      <w:r w:rsidR="00BB0866">
        <w:rPr>
          <w:bCs/>
          <w:position w:val="-2"/>
        </w:rPr>
        <w:t>s</w:t>
      </w:r>
      <w:r w:rsidR="00953403">
        <w:rPr>
          <w:bCs/>
          <w:position w:val="-2"/>
        </w:rPr>
        <w:t xml:space="preserve"> 12</w:t>
      </w:r>
      <w:r w:rsidR="003B179F">
        <w:rPr>
          <w:bCs/>
          <w:position w:val="-2"/>
        </w:rPr>
        <w:t xml:space="preserve"> </w:t>
      </w:r>
      <w:r w:rsidR="00BB0866">
        <w:rPr>
          <w:bCs/>
          <w:position w:val="-2"/>
        </w:rPr>
        <w:t xml:space="preserve">and 13 </w:t>
      </w:r>
      <w:r w:rsidR="003B179F">
        <w:rPr>
          <w:bCs/>
          <w:position w:val="-2"/>
        </w:rPr>
        <w:t>below</w:t>
      </w:r>
      <w:r w:rsidR="00953403">
        <w:rPr>
          <w:bCs/>
          <w:position w:val="-2"/>
        </w:rPr>
        <w:t xml:space="preserve">, the Agency </w:t>
      </w:r>
      <w:r w:rsidR="008B5299">
        <w:rPr>
          <w:bCs/>
          <w:position w:val="-2"/>
        </w:rPr>
        <w:t xml:space="preserve">finds </w:t>
      </w:r>
      <w:r w:rsidR="00953403">
        <w:rPr>
          <w:bCs/>
          <w:position w:val="-2"/>
        </w:rPr>
        <w:t xml:space="preserve">that </w:t>
      </w:r>
      <w:r w:rsidR="003B179F">
        <w:rPr>
          <w:bCs/>
          <w:position w:val="-2"/>
        </w:rPr>
        <w:t>its estimate</w:t>
      </w:r>
      <w:r w:rsidR="009E68ED">
        <w:rPr>
          <w:bCs/>
          <w:position w:val="-2"/>
        </w:rPr>
        <w:t>s</w:t>
      </w:r>
      <w:r w:rsidR="003B179F">
        <w:rPr>
          <w:bCs/>
          <w:position w:val="-2"/>
        </w:rPr>
        <w:t xml:space="preserve"> of the burden hours and costs associated </w:t>
      </w:r>
      <w:r w:rsidR="009C23DC">
        <w:rPr>
          <w:bCs/>
          <w:position w:val="-2"/>
        </w:rPr>
        <w:t>with request</w:t>
      </w:r>
      <w:r w:rsidR="003B179F">
        <w:rPr>
          <w:bCs/>
          <w:position w:val="-2"/>
        </w:rPr>
        <w:t>ing MVR</w:t>
      </w:r>
      <w:r w:rsidR="00DA43FB">
        <w:rPr>
          <w:bCs/>
          <w:position w:val="-2"/>
        </w:rPr>
        <w:t xml:space="preserve"> equivalents</w:t>
      </w:r>
      <w:r w:rsidR="003B179F">
        <w:rPr>
          <w:bCs/>
          <w:position w:val="-2"/>
        </w:rPr>
        <w:t xml:space="preserve"> from Canadian and Mexican licensing </w:t>
      </w:r>
      <w:r w:rsidR="00780D3D">
        <w:rPr>
          <w:bCs/>
          <w:position w:val="-2"/>
        </w:rPr>
        <w:t xml:space="preserve">authorities </w:t>
      </w:r>
      <w:r w:rsidR="009E68ED">
        <w:rPr>
          <w:bCs/>
          <w:position w:val="-2"/>
        </w:rPr>
        <w:t xml:space="preserve">have </w:t>
      </w:r>
      <w:r w:rsidR="003B179F">
        <w:rPr>
          <w:bCs/>
          <w:position w:val="-2"/>
        </w:rPr>
        <w:t xml:space="preserve">been included in prior </w:t>
      </w:r>
      <w:r w:rsidR="008B5299">
        <w:rPr>
          <w:bCs/>
          <w:position w:val="-2"/>
        </w:rPr>
        <w:t xml:space="preserve">OMB-approved </w:t>
      </w:r>
      <w:r w:rsidR="003B179F">
        <w:rPr>
          <w:bCs/>
          <w:position w:val="-2"/>
        </w:rPr>
        <w:t>ICRs</w:t>
      </w:r>
      <w:r w:rsidR="00DA43FB">
        <w:rPr>
          <w:bCs/>
          <w:position w:val="-2"/>
        </w:rPr>
        <w:t>,</w:t>
      </w:r>
      <w:r w:rsidR="00DB202C">
        <w:rPr>
          <w:bCs/>
          <w:position w:val="-2"/>
        </w:rPr>
        <w:t xml:space="preserve"> notwithstanding </w:t>
      </w:r>
      <w:r w:rsidR="00F73412">
        <w:rPr>
          <w:bCs/>
          <w:position w:val="-2"/>
        </w:rPr>
        <w:t xml:space="preserve">the </w:t>
      </w:r>
      <w:r w:rsidR="00DB202C">
        <w:rPr>
          <w:bCs/>
          <w:position w:val="-2"/>
        </w:rPr>
        <w:t>a</w:t>
      </w:r>
      <w:r w:rsidR="008B5299">
        <w:rPr>
          <w:bCs/>
          <w:position w:val="-2"/>
        </w:rPr>
        <w:t>bsence of a</w:t>
      </w:r>
      <w:r w:rsidR="00DB202C">
        <w:rPr>
          <w:bCs/>
          <w:position w:val="-2"/>
        </w:rPr>
        <w:t xml:space="preserve"> regulatory requirement </w:t>
      </w:r>
      <w:r w:rsidR="00BB0866">
        <w:rPr>
          <w:bCs/>
          <w:position w:val="-2"/>
        </w:rPr>
        <w:t>to do so</w:t>
      </w:r>
      <w:r w:rsidR="004320BE">
        <w:rPr>
          <w:bCs/>
          <w:position w:val="-2"/>
        </w:rPr>
        <w:t>.</w:t>
      </w:r>
      <w:r w:rsidR="003B179F">
        <w:rPr>
          <w:bCs/>
          <w:position w:val="-2"/>
        </w:rPr>
        <w:t xml:space="preserve"> </w:t>
      </w:r>
      <w:r w:rsidR="00BB0866">
        <w:rPr>
          <w:bCs/>
          <w:position w:val="-2"/>
        </w:rPr>
        <w:t>Thus, t</w:t>
      </w:r>
      <w:r w:rsidR="008B5299">
        <w:rPr>
          <w:bCs/>
          <w:position w:val="-2"/>
        </w:rPr>
        <w:t>his new information collection requirement does not create new burden hours and associated costs.</w:t>
      </w:r>
      <w:r w:rsidR="002E6122">
        <w:rPr>
          <w:bCs/>
          <w:position w:val="-2"/>
        </w:rPr>
        <w:t xml:space="preserve"> </w:t>
      </w:r>
    </w:p>
    <w:p w:rsidR="00EB6FBA" w:rsidP="00A5678B" w:rsidRDefault="008867DA">
      <w:pPr>
        <w:spacing w:after="240"/>
      </w:pPr>
      <w:r>
        <w:lastRenderedPageBreak/>
        <w:t>Th</w:t>
      </w:r>
      <w:r w:rsidR="00630465">
        <w:t>is</w:t>
      </w:r>
      <w:r w:rsidR="00222128">
        <w:t xml:space="preserve"> ICR</w:t>
      </w:r>
      <w:r>
        <w:t xml:space="preserve"> </w:t>
      </w:r>
      <w:r w:rsidR="00630465">
        <w:t xml:space="preserve">retains the assumptions in the </w:t>
      </w:r>
      <w:r>
        <w:t xml:space="preserve">supporting statement </w:t>
      </w:r>
      <w:r w:rsidR="00630465">
        <w:t>approved by OMB on April 29, 2020</w:t>
      </w:r>
      <w:r w:rsidR="00A5678B">
        <w:rPr>
          <w:rStyle w:val="FootnoteReference"/>
        </w:rPr>
        <w:footnoteReference w:id="1"/>
      </w:r>
      <w:r w:rsidR="00630465">
        <w:t xml:space="preserve"> for </w:t>
      </w:r>
      <w:r w:rsidR="00222128">
        <w:t xml:space="preserve">driver </w:t>
      </w:r>
      <w:r w:rsidR="00BD58EA">
        <w:t>turnover rates</w:t>
      </w:r>
      <w:r w:rsidR="00222128">
        <w:t>,</w:t>
      </w:r>
      <w:r w:rsidR="00BD58EA">
        <w:t xml:space="preserve"> </w:t>
      </w:r>
      <w:r w:rsidR="0012458F">
        <w:t xml:space="preserve">the </w:t>
      </w:r>
      <w:r w:rsidR="00BD58EA">
        <w:t>hourly wage rate for drivers</w:t>
      </w:r>
      <w:r w:rsidR="0020076C">
        <w:t>,</w:t>
      </w:r>
      <w:r w:rsidR="00BD58EA">
        <w:t xml:space="preserve"> and</w:t>
      </w:r>
      <w:r w:rsidR="0012458F">
        <w:t xml:space="preserve"> the hourly wage rate for </w:t>
      </w:r>
      <w:r w:rsidR="00BD58EA">
        <w:t>motor carrier administrative personnel</w:t>
      </w:r>
      <w:r w:rsidR="00630465">
        <w:t xml:space="preserve">, but updates the </w:t>
      </w:r>
      <w:r w:rsidR="00844318">
        <w:t>driver population</w:t>
      </w:r>
      <w:r w:rsidR="004320BE">
        <w:t>.</w:t>
      </w:r>
      <w:r w:rsidR="00222128">
        <w:t xml:space="preserve"> </w:t>
      </w:r>
      <w:proofErr w:type="gramStart"/>
      <w:r w:rsidR="0016602E">
        <w:t>With the exception of</w:t>
      </w:r>
      <w:proofErr w:type="gramEnd"/>
      <w:r w:rsidR="0016602E">
        <w:t xml:space="preserve"> 4</w:t>
      </w:r>
      <w:r w:rsidR="00EB69DC">
        <w:t>9</w:t>
      </w:r>
      <w:r w:rsidR="0016602E">
        <w:t xml:space="preserve"> CFR 391.27, t</w:t>
      </w:r>
      <w:r w:rsidR="00844318">
        <w:t>he driver population is updated to account for the 3-year information collection period advancing from 2020 through 2022 to 2021 through 2023. This adjustment is made so that that the burden hours and cost</w:t>
      </w:r>
      <w:r w:rsidR="0020076C">
        <w:t>s</w:t>
      </w:r>
      <w:r w:rsidR="00844318">
        <w:t xml:space="preserve"> of this ICR coincide with a 2021 effective date of the proposed rule. </w:t>
      </w:r>
      <w:r w:rsidR="00934E60">
        <w:t xml:space="preserve">This </w:t>
      </w:r>
      <w:r w:rsidR="002122B6">
        <w:t>ICR</w:t>
      </w:r>
      <w:r w:rsidR="00934E60">
        <w:t xml:space="preserve"> </w:t>
      </w:r>
      <w:r w:rsidR="00D27420">
        <w:t xml:space="preserve">also </w:t>
      </w:r>
      <w:r w:rsidR="00934E60">
        <w:t xml:space="preserve">updates </w:t>
      </w:r>
      <w:r w:rsidR="002122B6">
        <w:t>t</w:t>
      </w:r>
      <w:r w:rsidR="002E6122">
        <w:t xml:space="preserve">he median fee motor carriers pay to </w:t>
      </w:r>
      <w:r w:rsidR="009C23DC">
        <w:t>request</w:t>
      </w:r>
      <w:r w:rsidR="002E6122">
        <w:t xml:space="preserve"> </w:t>
      </w:r>
      <w:r w:rsidR="00934E60">
        <w:t xml:space="preserve">the equivalent of MVRs </w:t>
      </w:r>
      <w:r w:rsidR="002E6122">
        <w:t xml:space="preserve">from </w:t>
      </w:r>
      <w:r w:rsidR="00DE1255">
        <w:t xml:space="preserve">Canadian Provincial and Territorial licensing </w:t>
      </w:r>
      <w:r w:rsidR="00934E60">
        <w:t>authorities</w:t>
      </w:r>
      <w:r w:rsidR="00DE1255">
        <w:t>.</w:t>
      </w:r>
      <w:r w:rsidR="00376AF7">
        <w:t xml:space="preserve"> </w:t>
      </w:r>
      <w:r w:rsidR="0012458F">
        <w:t xml:space="preserve">The updated median fee did not change with the addition of the fees charged by Canadian Provincial and Territorial licensing authorities. </w:t>
      </w:r>
    </w:p>
    <w:p w:rsidR="00C86DE3" w:rsidP="009A7201" w:rsidRDefault="00342423">
      <w:pPr>
        <w:spacing w:after="240"/>
      </w:pPr>
      <w:r w:rsidRPr="00191BF5">
        <w:t xml:space="preserve">The proposed rule to rescind </w:t>
      </w:r>
      <w:r w:rsidRPr="00191BF5" w:rsidR="00C86DE3">
        <w:t xml:space="preserve">49 CFR 391.27 </w:t>
      </w:r>
      <w:r w:rsidRPr="00191BF5">
        <w:t>would eliminate</w:t>
      </w:r>
      <w:r w:rsidRPr="00191BF5" w:rsidR="004B5CBA">
        <w:t xml:space="preserve"> </w:t>
      </w:r>
      <w:r w:rsidRPr="00191BF5" w:rsidR="00C86DE3">
        <w:t>0.12 million burden hours</w:t>
      </w:r>
      <w:r w:rsidRPr="00191BF5" w:rsidR="004B5CBA">
        <w:t xml:space="preserve"> per year</w:t>
      </w:r>
      <w:r w:rsidRPr="00191BF5" w:rsidR="002F205E">
        <w:t>.</w:t>
      </w:r>
      <w:r w:rsidRPr="00191BF5" w:rsidR="00C86DE3">
        <w:t xml:space="preserve"> Th</w:t>
      </w:r>
      <w:r w:rsidRPr="00191BF5" w:rsidR="00B905D8">
        <w:t xml:space="preserve">e estimated </w:t>
      </w:r>
      <w:r w:rsidRPr="00191BF5" w:rsidR="00C86DE3">
        <w:t>reduction i</w:t>
      </w:r>
      <w:r w:rsidRPr="00191BF5" w:rsidR="00DB2E32">
        <w:t>s</w:t>
      </w:r>
      <w:r w:rsidRPr="00191BF5" w:rsidR="00C86DE3">
        <w:t xml:space="preserve"> offset by a 0.07 million increase in burden hours for the remaining </w:t>
      </w:r>
      <w:r w:rsidRPr="00191BF5" w:rsidR="00DB2E32">
        <w:t xml:space="preserve">information collection </w:t>
      </w:r>
      <w:r w:rsidRPr="00191BF5" w:rsidR="00C86DE3">
        <w:t>components</w:t>
      </w:r>
      <w:r w:rsidRPr="00191BF5" w:rsidR="00DB2E32">
        <w:t xml:space="preserve"> of the ICR</w:t>
      </w:r>
      <w:r w:rsidRPr="00191BF5" w:rsidR="00A34C52">
        <w:t xml:space="preserve"> because of driver population growth.</w:t>
      </w:r>
      <w:r w:rsidRPr="00191BF5">
        <w:t xml:space="preserve"> </w:t>
      </w:r>
      <w:r w:rsidRPr="00191BF5" w:rsidR="00715506">
        <w:t xml:space="preserve">Similarly, the number of requests for MVRs </w:t>
      </w:r>
      <w:r w:rsidRPr="00934E60" w:rsidR="00715506">
        <w:t>and MVR equivalents</w:t>
      </w:r>
      <w:r w:rsidRPr="00191BF5" w:rsidR="00715506">
        <w:t xml:space="preserve"> increases from 15.44 million to 15.53</w:t>
      </w:r>
      <w:r w:rsidR="00D27420">
        <w:t> </w:t>
      </w:r>
      <w:r w:rsidRPr="00191BF5" w:rsidR="00715506">
        <w:t>million because of driver population growth.</w:t>
      </w:r>
    </w:p>
    <w:p w:rsidR="003168E1" w:rsidP="004207F0" w:rsidRDefault="002E0966">
      <w:pPr>
        <w:spacing w:after="240"/>
      </w:pPr>
      <w:r w:rsidRPr="00B135A4">
        <w:t xml:space="preserve">The </w:t>
      </w:r>
      <w:r w:rsidR="0002698C">
        <w:t>3-year</w:t>
      </w:r>
      <w:r w:rsidR="006552C7">
        <w:t xml:space="preserve"> average </w:t>
      </w:r>
      <w:r w:rsidRPr="00B135A4">
        <w:t>labor cost for this ICR is estimated at $</w:t>
      </w:r>
      <w:r w:rsidRPr="00B135A4" w:rsidR="005A5C72">
        <w:t>348.61</w:t>
      </w:r>
      <w:r w:rsidR="00D53C37">
        <w:t xml:space="preserve"> million,</w:t>
      </w:r>
      <w:r w:rsidR="00452A26">
        <w:t xml:space="preserve"> which compares to</w:t>
      </w:r>
      <w:r w:rsidR="00C86DE3">
        <w:t xml:space="preserve"> </w:t>
      </w:r>
      <w:r w:rsidR="00B135A4">
        <w:t xml:space="preserve">the </w:t>
      </w:r>
      <w:r w:rsidR="00C86DE3">
        <w:t>$350.45</w:t>
      </w:r>
      <w:r w:rsidRPr="00B135A4" w:rsidR="005A5C72">
        <w:t xml:space="preserve"> </w:t>
      </w:r>
      <w:r w:rsidRPr="005A5C72">
        <w:t>million</w:t>
      </w:r>
      <w:r w:rsidR="00B135A4">
        <w:t xml:space="preserve"> labor cost estimate </w:t>
      </w:r>
      <w:r w:rsidR="000A1C1E">
        <w:t xml:space="preserve">for </w:t>
      </w:r>
      <w:r w:rsidR="00B135A4">
        <w:t xml:space="preserve">the </w:t>
      </w:r>
      <w:r w:rsidR="00D27420">
        <w:t xml:space="preserve">approved </w:t>
      </w:r>
      <w:r w:rsidR="00B135A4">
        <w:t>ICR</w:t>
      </w:r>
      <w:r w:rsidR="005A08B6">
        <w:t>.</w:t>
      </w:r>
      <w:r w:rsidR="00672B3B">
        <w:t xml:space="preserve"> The 3-year average cost for motor carriers to request MVRs is estimated at $155.32 million that compares to </w:t>
      </w:r>
      <w:r w:rsidR="000A1C1E">
        <w:t>$154</w:t>
      </w:r>
      <w:r w:rsidR="009F2728">
        <w:t>.</w:t>
      </w:r>
      <w:r w:rsidR="000A1C1E">
        <w:t xml:space="preserve">40 million for the </w:t>
      </w:r>
      <w:r w:rsidR="00D27420">
        <w:t>approved</w:t>
      </w:r>
      <w:r w:rsidR="000A1C1E">
        <w:t xml:space="preserve"> ICR.</w:t>
      </w:r>
      <w:r w:rsidR="005A08B6">
        <w:t xml:space="preserve"> </w:t>
      </w:r>
    </w:p>
    <w:p w:rsidR="004207F0" w:rsidP="004207F0" w:rsidRDefault="004207F0">
      <w:pPr>
        <w:spacing w:after="240"/>
      </w:pPr>
      <w:r>
        <w:t>The total cost of this ICR is $</w:t>
      </w:r>
      <w:r w:rsidR="00672B3B">
        <w:t>503.93</w:t>
      </w:r>
      <w:r>
        <w:t xml:space="preserve"> million (</w:t>
      </w:r>
      <w:r w:rsidR="00F73412">
        <w:t xml:space="preserve">$503.93 million = </w:t>
      </w:r>
      <w:r>
        <w:t xml:space="preserve">$348.61 million + </w:t>
      </w:r>
      <w:r w:rsidR="00672B3B">
        <w:t>$155.32</w:t>
      </w:r>
      <w:r>
        <w:t xml:space="preserve"> million), which compares to $</w:t>
      </w:r>
      <w:r w:rsidR="00672B3B">
        <w:t>504.85</w:t>
      </w:r>
      <w:r>
        <w:t xml:space="preserve"> million (</w:t>
      </w:r>
      <w:r w:rsidR="00F73412">
        <w:t xml:space="preserve">$504.85 = </w:t>
      </w:r>
      <w:r>
        <w:t>$350.45 million + $</w:t>
      </w:r>
      <w:r w:rsidR="00672B3B">
        <w:t>154.40</w:t>
      </w:r>
      <w:r w:rsidR="000A1C1E">
        <w:t xml:space="preserve"> </w:t>
      </w:r>
      <w:r>
        <w:t xml:space="preserve">million) for the </w:t>
      </w:r>
      <w:r w:rsidR="00A5678B">
        <w:t>approved</w:t>
      </w:r>
      <w:r w:rsidR="000A1C1E">
        <w:t xml:space="preserve"> </w:t>
      </w:r>
      <w:r>
        <w:t>ICR.</w:t>
      </w:r>
      <w:r w:rsidR="00987E75">
        <w:t xml:space="preserve"> </w:t>
      </w:r>
      <w:r w:rsidR="002C6FEF">
        <w:t>Rescinding 49 CFR 391.27 eliminates $3.9 million in reporting and recordkeeping costs</w:t>
      </w:r>
      <w:r w:rsidR="00A34C52">
        <w:t xml:space="preserve"> for motor carriers and drivers.</w:t>
      </w:r>
      <w:r w:rsidR="002C6FEF">
        <w:t xml:space="preserve"> </w:t>
      </w:r>
      <w:r w:rsidR="00A34C52">
        <w:t>T</w:t>
      </w:r>
      <w:r w:rsidR="00987E75">
        <w:t xml:space="preserve">he estimated cost savings are </w:t>
      </w:r>
      <w:r w:rsidR="002C6FEF">
        <w:t xml:space="preserve">offset by a $2.06 million </w:t>
      </w:r>
      <w:r w:rsidR="00987E75">
        <w:t>increase</w:t>
      </w:r>
      <w:r w:rsidR="00672B3B">
        <w:t xml:space="preserve"> in labor-related costs and $0.92 million increase in fees to request MVRs</w:t>
      </w:r>
      <w:r w:rsidR="00F73412">
        <w:t xml:space="preserve"> and MVR equivalents</w:t>
      </w:r>
      <w:r w:rsidR="000A1C1E">
        <w:t xml:space="preserve"> </w:t>
      </w:r>
      <w:r w:rsidR="003F61B3">
        <w:t xml:space="preserve">due </w:t>
      </w:r>
      <w:r w:rsidR="00987E75">
        <w:t>to</w:t>
      </w:r>
      <w:r w:rsidR="00A34C52">
        <w:t xml:space="preserve"> driver population growth</w:t>
      </w:r>
      <w:r w:rsidR="00672B3B">
        <w:t>. Thus, the net cost savings for this ICR</w:t>
      </w:r>
      <w:r w:rsidR="000A1C1E">
        <w:t xml:space="preserve"> </w:t>
      </w:r>
      <w:r w:rsidR="00672B3B">
        <w:t xml:space="preserve">is $0.92 million. </w:t>
      </w:r>
      <w:r w:rsidR="00A34C52">
        <w:t xml:space="preserve"> </w:t>
      </w:r>
    </w:p>
    <w:p w:rsidRPr="00345273" w:rsidR="00345273" w:rsidP="005B4220" w:rsidRDefault="00345273">
      <w:pPr>
        <w:widowControl w:val="0"/>
        <w:autoSpaceDE w:val="0"/>
        <w:autoSpaceDN w:val="0"/>
        <w:adjustRightInd w:val="0"/>
        <w:rPr>
          <w:rFonts w:ascii="Arial" w:hAnsi="Arial" w:cs="Arial"/>
        </w:rPr>
      </w:pPr>
      <w:r w:rsidRPr="00345273">
        <w:rPr>
          <w:b/>
        </w:rPr>
        <w:t>1.  Circumstances that make collection of information necessary</w:t>
      </w:r>
      <w:r w:rsidRPr="00345273">
        <w:rPr>
          <w:rFonts w:ascii="Arial" w:hAnsi="Arial" w:cs="Arial"/>
        </w:rPr>
        <w:t>.</w:t>
      </w:r>
    </w:p>
    <w:p w:rsidRPr="00345273" w:rsidR="00345273" w:rsidP="005B4220" w:rsidRDefault="00345273"/>
    <w:p w:rsidRPr="00345273" w:rsidR="00345273" w:rsidP="005B4220" w:rsidRDefault="00345273">
      <w:pPr>
        <w:rPr>
          <w:color w:val="000000"/>
        </w:rPr>
      </w:pPr>
      <w:r w:rsidRPr="00345273">
        <w:t>The Motor Carrier Safety Act of 1984 (Pub</w:t>
      </w:r>
      <w:r w:rsidR="004F3300">
        <w:t>.</w:t>
      </w:r>
      <w:r w:rsidRPr="00345273">
        <w:t xml:space="preserve"> L</w:t>
      </w:r>
      <w:r w:rsidR="004F3300">
        <w:t>.</w:t>
      </w:r>
      <w:r w:rsidRPr="00345273">
        <w:t xml:space="preserve"> 98-554, Title II, 98 Stat 283</w:t>
      </w:r>
      <w:r w:rsidR="00B81ED8">
        <w:t>2</w:t>
      </w:r>
      <w:r w:rsidRPr="00345273">
        <w:t xml:space="preserve"> (October 30, 1984)) (Attachment </w:t>
      </w:r>
      <w:r w:rsidR="00721862">
        <w:t>A</w:t>
      </w:r>
      <w:r w:rsidRPr="00345273">
        <w:t xml:space="preserve">) requires the Secretary of Transportation to issue regulations pertaining to </w:t>
      </w:r>
      <w:r w:rsidR="005E4F10">
        <w:t>CMV</w:t>
      </w:r>
      <w:r w:rsidRPr="00345273">
        <w:t xml:space="preserve"> safety. A</w:t>
      </w:r>
      <w:r w:rsidRPr="00345273">
        <w:rPr>
          <w:color w:val="000000"/>
        </w:rPr>
        <w:t xml:space="preserve"> motor carrier is required to maintain specified information in a </w:t>
      </w:r>
      <w:r w:rsidR="001C11D5">
        <w:rPr>
          <w:color w:val="000000"/>
        </w:rPr>
        <w:t>driver qualification</w:t>
      </w:r>
      <w:r w:rsidRPr="00345273">
        <w:rPr>
          <w:color w:val="000000"/>
        </w:rPr>
        <w:t xml:space="preserve"> file for each </w:t>
      </w:r>
      <w:r w:rsidR="00534EE6">
        <w:rPr>
          <w:color w:val="000000"/>
        </w:rPr>
        <w:t xml:space="preserve">CMV </w:t>
      </w:r>
      <w:r w:rsidRPr="00345273">
        <w:rPr>
          <w:color w:val="000000"/>
        </w:rPr>
        <w:t xml:space="preserve">driver it employs. The </w:t>
      </w:r>
      <w:r w:rsidR="00705D6F">
        <w:rPr>
          <w:color w:val="000000"/>
        </w:rPr>
        <w:t xml:space="preserve">information </w:t>
      </w:r>
      <w:r w:rsidRPr="00345273">
        <w:rPr>
          <w:color w:val="000000"/>
        </w:rPr>
        <w:t xml:space="preserve">documents the </w:t>
      </w:r>
      <w:r w:rsidR="00705D6F">
        <w:rPr>
          <w:color w:val="000000"/>
        </w:rPr>
        <w:t xml:space="preserve">driver’s qualifications </w:t>
      </w:r>
      <w:r w:rsidRPr="00345273">
        <w:rPr>
          <w:color w:val="000000"/>
        </w:rPr>
        <w:t xml:space="preserve">to operate a CMV. </w:t>
      </w:r>
      <w:r w:rsidR="00241A99">
        <w:rPr>
          <w:color w:val="000000"/>
        </w:rPr>
        <w:t>FMCSA’s</w:t>
      </w:r>
      <w:r w:rsidRPr="00345273">
        <w:rPr>
          <w:color w:val="000000"/>
        </w:rPr>
        <w:t xml:space="preserve"> authority to require </w:t>
      </w:r>
      <w:r w:rsidR="00BD3214">
        <w:rPr>
          <w:color w:val="000000"/>
        </w:rPr>
        <w:t xml:space="preserve">motor </w:t>
      </w:r>
      <w:r w:rsidRPr="00345273">
        <w:rPr>
          <w:color w:val="000000"/>
        </w:rPr>
        <w:t xml:space="preserve">carriers to maintain </w:t>
      </w:r>
      <w:r w:rsidR="001C11D5">
        <w:rPr>
          <w:color w:val="000000"/>
        </w:rPr>
        <w:t>driver qualification</w:t>
      </w:r>
      <w:r w:rsidRPr="00345273">
        <w:rPr>
          <w:color w:val="000000"/>
        </w:rPr>
        <w:t xml:space="preserve"> files is </w:t>
      </w:r>
      <w:r w:rsidR="005E4F10">
        <w:rPr>
          <w:color w:val="000000"/>
        </w:rPr>
        <w:t xml:space="preserve">in </w:t>
      </w:r>
      <w:r w:rsidRPr="00345273">
        <w:rPr>
          <w:color w:val="000000"/>
        </w:rPr>
        <w:t>49 U.S.C.</w:t>
      </w:r>
      <w:r w:rsidR="006300D4">
        <w:rPr>
          <w:color w:val="000000"/>
        </w:rPr>
        <w:t xml:space="preserve"> </w:t>
      </w:r>
      <w:r w:rsidR="008E1517">
        <w:rPr>
          <w:color w:val="000000"/>
        </w:rPr>
        <w:t>504, 31133, 31136, and 31502</w:t>
      </w:r>
      <w:r w:rsidR="00241A99">
        <w:rPr>
          <w:color w:val="000000"/>
        </w:rPr>
        <w:t>;</w:t>
      </w:r>
      <w:r w:rsidRPr="00345273">
        <w:rPr>
          <w:color w:val="000000"/>
        </w:rPr>
        <w:t xml:space="preserve"> 49 CFR</w:t>
      </w:r>
      <w:r w:rsidR="004F3300">
        <w:rPr>
          <w:color w:val="000000"/>
        </w:rPr>
        <w:t xml:space="preserve"> 391.51</w:t>
      </w:r>
      <w:r w:rsidR="00241A99">
        <w:rPr>
          <w:color w:val="000000"/>
        </w:rPr>
        <w:t>;</w:t>
      </w:r>
      <w:r w:rsidR="004F3300">
        <w:rPr>
          <w:color w:val="000000"/>
        </w:rPr>
        <w:t xml:space="preserve"> and</w:t>
      </w:r>
      <w:r w:rsidRPr="00345273">
        <w:rPr>
          <w:color w:val="000000"/>
        </w:rPr>
        <w:t xml:space="preserve"> </w:t>
      </w:r>
      <w:r w:rsidR="00EC569B">
        <w:rPr>
          <w:color w:val="000000"/>
        </w:rPr>
        <w:t>49 CFR</w:t>
      </w:r>
      <w:r w:rsidR="00241A99">
        <w:rPr>
          <w:color w:val="000000"/>
        </w:rPr>
        <w:t xml:space="preserve"> </w:t>
      </w:r>
      <w:r w:rsidRPr="00345273">
        <w:rPr>
          <w:color w:val="000000"/>
        </w:rPr>
        <w:t>1.</w:t>
      </w:r>
      <w:r w:rsidR="00721862">
        <w:rPr>
          <w:color w:val="000000"/>
        </w:rPr>
        <w:t>87</w:t>
      </w:r>
      <w:r w:rsidRPr="00345273">
        <w:rPr>
          <w:color w:val="000000"/>
        </w:rPr>
        <w:t xml:space="preserve"> (Attachment</w:t>
      </w:r>
      <w:r w:rsidR="008E1517">
        <w:rPr>
          <w:color w:val="000000"/>
        </w:rPr>
        <w:t xml:space="preserve">s </w:t>
      </w:r>
      <w:r w:rsidR="002C452A">
        <w:rPr>
          <w:color w:val="000000"/>
        </w:rPr>
        <w:t xml:space="preserve">B, </w:t>
      </w:r>
      <w:r w:rsidR="008E1517">
        <w:rPr>
          <w:color w:val="000000"/>
        </w:rPr>
        <w:t xml:space="preserve">C, D, E, </w:t>
      </w:r>
      <w:r w:rsidR="00721862">
        <w:rPr>
          <w:color w:val="000000"/>
        </w:rPr>
        <w:t>F</w:t>
      </w:r>
      <w:r w:rsidR="00241A99">
        <w:rPr>
          <w:color w:val="000000"/>
        </w:rPr>
        <w:t>,</w:t>
      </w:r>
      <w:r w:rsidR="006227B2">
        <w:rPr>
          <w:color w:val="000000"/>
        </w:rPr>
        <w:t xml:space="preserve"> and G</w:t>
      </w:r>
      <w:r w:rsidRPr="00345273">
        <w:rPr>
          <w:color w:val="000000"/>
        </w:rPr>
        <w:t>).</w:t>
      </w:r>
    </w:p>
    <w:p w:rsidRPr="00345273" w:rsidR="00345273" w:rsidP="005B4220" w:rsidRDefault="00345273"/>
    <w:p w:rsidR="00345273" w:rsidP="005B4220" w:rsidRDefault="00345273">
      <w:r w:rsidRPr="00345273">
        <w:t xml:space="preserve">This information collection supports the </w:t>
      </w:r>
      <w:r w:rsidR="00F249B9">
        <w:t>Department of Transportation (</w:t>
      </w:r>
      <w:r w:rsidRPr="00345273">
        <w:t>DOT</w:t>
      </w:r>
      <w:r w:rsidR="00F249B9">
        <w:t>)</w:t>
      </w:r>
      <w:r w:rsidRPr="00345273">
        <w:t xml:space="preserve"> strategic goal of safety. </w:t>
      </w:r>
      <w:r w:rsidR="0009009D">
        <w:t xml:space="preserve">Motor carriers must ensure </w:t>
      </w:r>
      <w:r w:rsidR="00225480">
        <w:t xml:space="preserve">each </w:t>
      </w:r>
      <w:r w:rsidRPr="00345273" w:rsidR="00225480">
        <w:t xml:space="preserve">driver’s qualifications prior to </w:t>
      </w:r>
      <w:r w:rsidR="00225480">
        <w:t>permitting him or her</w:t>
      </w:r>
      <w:r w:rsidR="0009009D">
        <w:t xml:space="preserve"> to </w:t>
      </w:r>
      <w:r w:rsidRPr="00345273">
        <w:lastRenderedPageBreak/>
        <w:t>operat</w:t>
      </w:r>
      <w:r w:rsidR="0009009D">
        <w:t xml:space="preserve">e </w:t>
      </w:r>
      <w:r w:rsidR="00103111">
        <w:t>a CMV</w:t>
      </w:r>
      <w:r w:rsidR="00E015ED">
        <w:t xml:space="preserve"> </w:t>
      </w:r>
      <w:r w:rsidRPr="00345273" w:rsidR="009A57C0">
        <w:rPr>
          <w:color w:val="000000"/>
        </w:rPr>
        <w:t>(4</w:t>
      </w:r>
      <w:r w:rsidR="009A57C0">
        <w:rPr>
          <w:color w:val="000000"/>
        </w:rPr>
        <w:t>9 CFR 391.11</w:t>
      </w:r>
      <w:r w:rsidRPr="00345273" w:rsidR="009A57C0">
        <w:rPr>
          <w:color w:val="000000"/>
        </w:rPr>
        <w:t>)</w:t>
      </w:r>
      <w:r w:rsidR="002759D0">
        <w:rPr>
          <w:color w:val="000000"/>
        </w:rPr>
        <w:t xml:space="preserve"> </w:t>
      </w:r>
      <w:r w:rsidR="00A778A4">
        <w:rPr>
          <w:color w:val="000000"/>
        </w:rPr>
        <w:t>(Attachment H)</w:t>
      </w:r>
      <w:r w:rsidR="009A57C0">
        <w:rPr>
          <w:color w:val="000000"/>
        </w:rPr>
        <w:t>.</w:t>
      </w:r>
      <w:r w:rsidRPr="00345273" w:rsidR="009A57C0">
        <w:rPr>
          <w:color w:val="000000"/>
        </w:rPr>
        <w:t xml:space="preserve"> </w:t>
      </w:r>
      <w:r w:rsidR="009A5F0C">
        <w:t>T</w:t>
      </w:r>
      <w:r w:rsidR="0009009D">
        <w:t xml:space="preserve">he information collected and maintained in the </w:t>
      </w:r>
      <w:r w:rsidR="001C11D5">
        <w:t>driver qualification</w:t>
      </w:r>
      <w:r w:rsidR="0009009D">
        <w:t xml:space="preserve"> file </w:t>
      </w:r>
      <w:r w:rsidR="009A5F0C">
        <w:t xml:space="preserve">of a driver substantiates these </w:t>
      </w:r>
      <w:r w:rsidR="0009009D">
        <w:t xml:space="preserve">qualifications and aids </w:t>
      </w:r>
      <w:r w:rsidR="007D5359">
        <w:t xml:space="preserve">Federal and State </w:t>
      </w:r>
      <w:r w:rsidR="0009009D">
        <w:t>investigators in assessing the qualifications of driver</w:t>
      </w:r>
      <w:r w:rsidR="004F3300">
        <w:t>s</w:t>
      </w:r>
      <w:r w:rsidRPr="00345273">
        <w:t>.</w:t>
      </w:r>
    </w:p>
    <w:p w:rsidR="005466EE" w:rsidP="005B4220" w:rsidRDefault="005466EE"/>
    <w:p w:rsidRPr="00345273" w:rsidR="00345273" w:rsidP="00694FC0" w:rsidRDefault="00345273">
      <w:pPr>
        <w:keepNext/>
        <w:rPr>
          <w:b/>
          <w:bCs/>
        </w:rPr>
      </w:pPr>
      <w:r w:rsidRPr="00345273">
        <w:rPr>
          <w:b/>
          <w:bCs/>
        </w:rPr>
        <w:t>2.  How, by whom, and for what purpose is the information used.</w:t>
      </w:r>
    </w:p>
    <w:p w:rsidRPr="00345273" w:rsidR="00345273" w:rsidP="00694FC0" w:rsidRDefault="00345273">
      <w:pPr>
        <w:keepNext/>
        <w:rPr>
          <w:b/>
          <w:bCs/>
        </w:rPr>
      </w:pPr>
    </w:p>
    <w:p w:rsidR="00345273" w:rsidP="00694FC0" w:rsidRDefault="004843B0">
      <w:pPr>
        <w:keepNext/>
      </w:pPr>
      <w:r>
        <w:t>P</w:t>
      </w:r>
      <w:r w:rsidRPr="00345273" w:rsidR="00345273">
        <w:t xml:space="preserve">ublic interest in highway safety </w:t>
      </w:r>
      <w:r w:rsidR="00671E2B">
        <w:t xml:space="preserve">dictates that employers </w:t>
      </w:r>
      <w:r w:rsidR="00A06828">
        <w:t xml:space="preserve">hire </w:t>
      </w:r>
      <w:r w:rsidR="00534EE6">
        <w:t xml:space="preserve">drivers who </w:t>
      </w:r>
      <w:r w:rsidRPr="00345273" w:rsidR="00345273">
        <w:t>safely</w:t>
      </w:r>
      <w:r w:rsidR="0095227A">
        <w:t xml:space="preserve"> </w:t>
      </w:r>
      <w:r w:rsidR="00534EE6">
        <w:t xml:space="preserve">operate CMVs </w:t>
      </w:r>
      <w:r w:rsidR="0095227A">
        <w:t xml:space="preserve">amidst the </w:t>
      </w:r>
      <w:r w:rsidR="00671E2B">
        <w:t xml:space="preserve">various </w:t>
      </w:r>
      <w:r w:rsidRPr="00345273" w:rsidR="00345273">
        <w:t xml:space="preserve">physical and mental demands of </w:t>
      </w:r>
      <w:r w:rsidR="0095227A">
        <w:t xml:space="preserve">truck driving. </w:t>
      </w:r>
      <w:r w:rsidR="00C808C9">
        <w:t>D</w:t>
      </w:r>
      <w:r w:rsidR="001C11D5">
        <w:t>river qualification</w:t>
      </w:r>
      <w:r w:rsidRPr="00345273" w:rsidR="006B7C98">
        <w:t xml:space="preserve"> files assist the motor carrier in assessing </w:t>
      </w:r>
      <w:r w:rsidR="006B7C98">
        <w:t xml:space="preserve">the </w:t>
      </w:r>
      <w:r w:rsidRPr="00345273" w:rsidR="006B7C98">
        <w:t>safety risk</w:t>
      </w:r>
      <w:r w:rsidR="006B7C98">
        <w:t xml:space="preserve"> of hiring an individual to </w:t>
      </w:r>
      <w:r w:rsidR="0095227A">
        <w:t xml:space="preserve">drive </w:t>
      </w:r>
      <w:r w:rsidR="006B7C98">
        <w:t>a CMV</w:t>
      </w:r>
      <w:r w:rsidR="00437667">
        <w:t xml:space="preserve">. </w:t>
      </w:r>
      <w:r w:rsidR="00671E2B">
        <w:t xml:space="preserve">The </w:t>
      </w:r>
      <w:r w:rsidR="001C11D5">
        <w:t>driver qualification</w:t>
      </w:r>
      <w:r w:rsidRPr="00345273" w:rsidR="00345273">
        <w:t xml:space="preserve"> file </w:t>
      </w:r>
      <w:r w:rsidR="00671E2B">
        <w:t xml:space="preserve">documents </w:t>
      </w:r>
      <w:r w:rsidRPr="00345273" w:rsidR="00345273">
        <w:t xml:space="preserve">that a driver: (1) is physically qualified to operate a CMV, (2) has the experience and training to safely operate the </w:t>
      </w:r>
      <w:r w:rsidR="00671E2B">
        <w:t xml:space="preserve">type of </w:t>
      </w:r>
      <w:r w:rsidRPr="00345273" w:rsidR="00345273">
        <w:t>CMV he or she is assigned to drive, (3) has the appropriate driver</w:t>
      </w:r>
      <w:r w:rsidR="0079125B">
        <w:t>’</w:t>
      </w:r>
      <w:r w:rsidRPr="00345273" w:rsidR="00345273">
        <w:t xml:space="preserve">s license, (4) </w:t>
      </w:r>
      <w:r w:rsidR="0095227A">
        <w:t xml:space="preserve">has </w:t>
      </w:r>
      <w:r w:rsidRPr="00345273" w:rsidR="00345273">
        <w:t xml:space="preserve">not </w:t>
      </w:r>
      <w:r w:rsidR="0095227A">
        <w:t xml:space="preserve">been </w:t>
      </w:r>
      <w:r w:rsidRPr="00345273" w:rsidR="00345273">
        <w:t xml:space="preserve">disqualified from operating a CMV, and (5) </w:t>
      </w:r>
      <w:r w:rsidR="00671E2B">
        <w:t xml:space="preserve">has a </w:t>
      </w:r>
      <w:r w:rsidRPr="00345273" w:rsidR="00345273">
        <w:t xml:space="preserve">history of </w:t>
      </w:r>
      <w:r w:rsidR="00671E2B">
        <w:t>avoiding high-</w:t>
      </w:r>
      <w:r w:rsidR="006B7C98">
        <w:t xml:space="preserve">risk behavior. Without the </w:t>
      </w:r>
      <w:r w:rsidR="001C11D5">
        <w:t>driver qualification</w:t>
      </w:r>
      <w:r w:rsidR="006B7C98">
        <w:t xml:space="preserve"> file</w:t>
      </w:r>
      <w:r w:rsidRPr="00345273" w:rsidR="00345273">
        <w:t xml:space="preserve">, it </w:t>
      </w:r>
      <w:r w:rsidR="0079125B">
        <w:t>would be</w:t>
      </w:r>
      <w:r w:rsidR="002328E1">
        <w:t xml:space="preserve"> </w:t>
      </w:r>
      <w:r w:rsidRPr="00345273" w:rsidR="00345273">
        <w:t>difficult for the motor carrier to make this assessment</w:t>
      </w:r>
      <w:r w:rsidR="006B7C98">
        <w:t xml:space="preserve">. The </w:t>
      </w:r>
      <w:r w:rsidR="001C11D5">
        <w:t>driver qualification</w:t>
      </w:r>
      <w:r w:rsidR="002328E1">
        <w:t xml:space="preserve"> </w:t>
      </w:r>
      <w:r w:rsidR="006B7C98">
        <w:t xml:space="preserve">file also assists Federal and State </w:t>
      </w:r>
      <w:r w:rsidR="003D2520">
        <w:t xml:space="preserve">safety investigators </w:t>
      </w:r>
      <w:r w:rsidR="006B7C98">
        <w:t xml:space="preserve">in determining </w:t>
      </w:r>
      <w:r w:rsidR="003D2520">
        <w:t xml:space="preserve">that </w:t>
      </w:r>
      <w:r w:rsidR="00DE6288">
        <w:t xml:space="preserve">motor carriers </w:t>
      </w:r>
      <w:r w:rsidR="003D2520">
        <w:t xml:space="preserve">are </w:t>
      </w:r>
      <w:r w:rsidR="006B7C98">
        <w:t>weighing these factors in deciding who</w:t>
      </w:r>
      <w:r w:rsidR="002537DA">
        <w:t xml:space="preserve"> may </w:t>
      </w:r>
      <w:r w:rsidR="00DE6288">
        <w:t xml:space="preserve">drive </w:t>
      </w:r>
      <w:r w:rsidR="003D2520">
        <w:t>CMVs</w:t>
      </w:r>
      <w:r w:rsidR="00DE6288">
        <w:t xml:space="preserve"> on their behalf</w:t>
      </w:r>
      <w:r w:rsidR="003D2520">
        <w:t xml:space="preserve">. </w:t>
      </w:r>
    </w:p>
    <w:p w:rsidR="00B96808" w:rsidP="005B4220" w:rsidRDefault="00B96808"/>
    <w:p w:rsidRPr="00345273" w:rsidR="00345273" w:rsidP="005B4220" w:rsidRDefault="00345273">
      <w:bookmarkStart w:name="OLE_LINK1" w:id="0"/>
      <w:r w:rsidRPr="00345273">
        <w:rPr>
          <w:b/>
          <w:bCs/>
        </w:rPr>
        <w:t>3.  Extent of automated information collection.</w:t>
      </w:r>
    </w:p>
    <w:p w:rsidRPr="00345273" w:rsidR="00345273" w:rsidP="005B4220" w:rsidRDefault="00345273"/>
    <w:p w:rsidRPr="00345273" w:rsidR="00345273" w:rsidP="005B4220" w:rsidRDefault="002537DA">
      <w:r>
        <w:t xml:space="preserve">The regulations provide for </w:t>
      </w:r>
      <w:r w:rsidRPr="00345273" w:rsidR="00345273">
        <w:t>the transmission and maintenance of records</w:t>
      </w:r>
      <w:r>
        <w:t xml:space="preserve"> electronically and</w:t>
      </w:r>
      <w:r w:rsidR="0079125B">
        <w:t>,</w:t>
      </w:r>
      <w:r>
        <w:t xml:space="preserve"> in fact, </w:t>
      </w:r>
      <w:r w:rsidRPr="00345273" w:rsidR="00345273">
        <w:t xml:space="preserve">a significant percentage </w:t>
      </w:r>
      <w:r>
        <w:t xml:space="preserve">of </w:t>
      </w:r>
      <w:r w:rsidR="004F3300">
        <w:t xml:space="preserve">electronic </w:t>
      </w:r>
      <w:r>
        <w:t>records are so handled and maintained today</w:t>
      </w:r>
      <w:r w:rsidR="00437667">
        <w:t xml:space="preserve">. </w:t>
      </w:r>
      <w:r>
        <w:t xml:space="preserve">The Agency believes the percentage is increasing each year. </w:t>
      </w:r>
    </w:p>
    <w:p w:rsidRPr="00345273" w:rsidR="00345273" w:rsidP="005B4220" w:rsidRDefault="00345273"/>
    <w:bookmarkEnd w:id="0"/>
    <w:p w:rsidRPr="00345273" w:rsidR="00345273" w:rsidP="005B4220" w:rsidRDefault="00345273">
      <w:pPr>
        <w:keepNext/>
        <w:widowControl w:val="0"/>
      </w:pPr>
      <w:r w:rsidRPr="00345273">
        <w:rPr>
          <w:b/>
          <w:bCs/>
        </w:rPr>
        <w:t>4.  Efforts to identify duplication.</w:t>
      </w:r>
    </w:p>
    <w:p w:rsidRPr="00345273" w:rsidR="00345273" w:rsidP="005B4220" w:rsidRDefault="00345273">
      <w:pPr>
        <w:keepNext/>
        <w:widowControl w:val="0"/>
      </w:pPr>
    </w:p>
    <w:p w:rsidR="00C0441F" w:rsidP="00C0441F" w:rsidRDefault="00F44B2B">
      <w:r w:rsidRPr="00345273">
        <w:t xml:space="preserve">FMCSA is the only Federal agency given the authority to regulate the qualification of CMV drivers operating in interstate </w:t>
      </w:r>
      <w:r w:rsidR="00C0441F">
        <w:t xml:space="preserve">and international </w:t>
      </w:r>
      <w:r w:rsidRPr="00345273">
        <w:t>commerce.</w:t>
      </w:r>
      <w:r w:rsidR="00C0441F">
        <w:t xml:space="preserve"> </w:t>
      </w:r>
      <w:r w:rsidRPr="00345273">
        <w:t>The</w:t>
      </w:r>
      <w:r>
        <w:t xml:space="preserve"> general</w:t>
      </w:r>
      <w:r w:rsidRPr="00345273">
        <w:t xml:space="preserve"> </w:t>
      </w:r>
      <w:r>
        <w:t xml:space="preserve">requirements </w:t>
      </w:r>
      <w:r w:rsidR="00C808C9">
        <w:t xml:space="preserve">for </w:t>
      </w:r>
      <w:r>
        <w:t>the</w:t>
      </w:r>
      <w:r w:rsidR="00384B68">
        <w:t xml:space="preserve"> content of </w:t>
      </w:r>
      <w:r w:rsidR="001C11D5">
        <w:t>driver qualification</w:t>
      </w:r>
      <w:r w:rsidRPr="00345273">
        <w:t xml:space="preserve"> file</w:t>
      </w:r>
      <w:r w:rsidR="00C808C9">
        <w:t>s</w:t>
      </w:r>
      <w:r w:rsidR="00C0441F">
        <w:t xml:space="preserve"> </w:t>
      </w:r>
      <w:r w:rsidR="00C808C9">
        <w:t>are</w:t>
      </w:r>
      <w:r w:rsidR="00C0441F">
        <w:t xml:space="preserve"> set forth in </w:t>
      </w:r>
      <w:r>
        <w:t>49</w:t>
      </w:r>
      <w:r w:rsidR="000410A9">
        <w:t> </w:t>
      </w:r>
      <w:r>
        <w:t>CFR</w:t>
      </w:r>
      <w:r w:rsidR="000410A9">
        <w:t> </w:t>
      </w:r>
      <w:r>
        <w:t>391.51 and part 391, subpart F</w:t>
      </w:r>
      <w:r w:rsidR="00C0441F">
        <w:t xml:space="preserve">. The </w:t>
      </w:r>
      <w:r w:rsidR="00E1301A">
        <w:t>proposed rule</w:t>
      </w:r>
      <w:r w:rsidR="00C0441F">
        <w:t xml:space="preserve"> for which this ICR has been prepared would eliminate </w:t>
      </w:r>
      <w:r w:rsidR="00C808C9">
        <w:t xml:space="preserve">49 CFR 391.27 and </w:t>
      </w:r>
      <w:r w:rsidR="00C0441F">
        <w:t xml:space="preserve">the </w:t>
      </w:r>
      <w:r w:rsidR="00343BCE">
        <w:t xml:space="preserve">related </w:t>
      </w:r>
      <w:r w:rsidR="00C0441F">
        <w:t>reporting and recordkeeping requirements</w:t>
      </w:r>
      <w:r w:rsidR="00C808C9">
        <w:t>. They</w:t>
      </w:r>
      <w:r w:rsidR="00C0441F">
        <w:t xml:space="preserve"> require</w:t>
      </w:r>
      <w:r w:rsidR="00384B68">
        <w:t xml:space="preserve"> </w:t>
      </w:r>
      <w:r w:rsidR="00C808C9">
        <w:t xml:space="preserve">that </w:t>
      </w:r>
      <w:r w:rsidR="00384B68">
        <w:t>a motor carrier request, at least once every 12 months</w:t>
      </w:r>
      <w:r w:rsidR="00343BCE">
        <w:t>,</w:t>
      </w:r>
      <w:r w:rsidR="00384B68">
        <w:t xml:space="preserve"> a certified list of traffic </w:t>
      </w:r>
      <w:r w:rsidR="00C0441F">
        <w:t xml:space="preserve">violations </w:t>
      </w:r>
      <w:r w:rsidR="00343BCE">
        <w:t>covering the prior</w:t>
      </w:r>
      <w:r w:rsidR="00384B68">
        <w:t xml:space="preserve"> 12 months. When a driver does not have any violations to report, the driver is required to furnish a certification to that effect. The motor carrier must retain the list of violations or certification of no violations in the driver’s qualification file. </w:t>
      </w:r>
      <w:r w:rsidR="00C0441F">
        <w:t xml:space="preserve">This requirement is </w:t>
      </w:r>
      <w:r w:rsidR="00343BCE">
        <w:t xml:space="preserve">largely </w:t>
      </w:r>
      <w:r w:rsidR="00C0441F">
        <w:t xml:space="preserve">duplicative of </w:t>
      </w:r>
      <w:r w:rsidR="009204A5">
        <w:t xml:space="preserve">the </w:t>
      </w:r>
      <w:r w:rsidR="00C0441F">
        <w:t>requirement</w:t>
      </w:r>
      <w:r w:rsidR="009204A5">
        <w:t>s</w:t>
      </w:r>
      <w:r w:rsidR="00C0441F">
        <w:t xml:space="preserve"> </w:t>
      </w:r>
      <w:r w:rsidR="00343BCE">
        <w:t xml:space="preserve">in 49 CFR 391.25 </w:t>
      </w:r>
      <w:r w:rsidR="00C0441F">
        <w:t xml:space="preserve">that motor carriers </w:t>
      </w:r>
      <w:r w:rsidR="00343BCE">
        <w:t xml:space="preserve">annually </w:t>
      </w:r>
      <w:r w:rsidR="009C23DC">
        <w:t>request</w:t>
      </w:r>
      <w:r w:rsidR="00C0441F">
        <w:t xml:space="preserve"> </w:t>
      </w:r>
      <w:r w:rsidR="00343BCE">
        <w:t xml:space="preserve">and file </w:t>
      </w:r>
      <w:r w:rsidR="00C0441F">
        <w:t>MVR</w:t>
      </w:r>
      <w:r w:rsidR="000A1C1E">
        <w:t>s</w:t>
      </w:r>
      <w:r w:rsidR="00C0441F">
        <w:t xml:space="preserve"> for drivers </w:t>
      </w:r>
      <w:r w:rsidR="000A1C1E">
        <w:t>covering at least the preceding 12 months.</w:t>
      </w:r>
      <w:r w:rsidR="00C0441F">
        <w:t xml:space="preserve"> </w:t>
      </w:r>
    </w:p>
    <w:p w:rsidRPr="00345273" w:rsidR="008B3CF6" w:rsidP="005B4220" w:rsidRDefault="008B3CF6"/>
    <w:p w:rsidRPr="00345273" w:rsidR="00345273" w:rsidP="005B4220" w:rsidRDefault="00345273">
      <w:pPr>
        <w:keepNext/>
        <w:rPr>
          <w:u w:val="single"/>
        </w:rPr>
      </w:pPr>
      <w:r w:rsidRPr="00345273">
        <w:rPr>
          <w:b/>
          <w:bCs/>
        </w:rPr>
        <w:t>5.  Efforts to minimize the burden on small businesses.</w:t>
      </w:r>
    </w:p>
    <w:p w:rsidRPr="00345273" w:rsidR="00345273" w:rsidP="005B4220" w:rsidRDefault="00345273">
      <w:pPr>
        <w:keepNext/>
      </w:pPr>
    </w:p>
    <w:p w:rsidR="00F73412" w:rsidP="005B4220" w:rsidRDefault="00CE4E83">
      <w:pPr>
        <w:widowControl w:val="0"/>
        <w:autoSpaceDE w:val="0"/>
        <w:autoSpaceDN w:val="0"/>
        <w:adjustRightInd w:val="0"/>
        <w:rPr>
          <w:color w:val="000000"/>
        </w:rPr>
      </w:pPr>
      <w:r>
        <w:rPr>
          <w:color w:val="000000"/>
        </w:rPr>
        <w:t xml:space="preserve">The </w:t>
      </w:r>
      <w:r w:rsidR="00E1301A">
        <w:rPr>
          <w:color w:val="000000"/>
        </w:rPr>
        <w:t>proposed rule</w:t>
      </w:r>
      <w:r>
        <w:rPr>
          <w:color w:val="000000"/>
        </w:rPr>
        <w:t xml:space="preserve"> for which this ICR was prepared </w:t>
      </w:r>
      <w:r w:rsidR="00E1301A">
        <w:rPr>
          <w:color w:val="000000"/>
        </w:rPr>
        <w:t xml:space="preserve">would </w:t>
      </w:r>
      <w:r w:rsidR="009204A5">
        <w:rPr>
          <w:color w:val="000000"/>
        </w:rPr>
        <w:t xml:space="preserve">rescind </w:t>
      </w:r>
      <w:r w:rsidR="00C36482">
        <w:rPr>
          <w:color w:val="000000"/>
        </w:rPr>
        <w:t xml:space="preserve">the </w:t>
      </w:r>
      <w:r>
        <w:rPr>
          <w:color w:val="000000"/>
        </w:rPr>
        <w:t>duplicat</w:t>
      </w:r>
      <w:r w:rsidR="00C36482">
        <w:rPr>
          <w:color w:val="000000"/>
        </w:rPr>
        <w:t>ive</w:t>
      </w:r>
      <w:r>
        <w:rPr>
          <w:color w:val="000000"/>
        </w:rPr>
        <w:t xml:space="preserve"> task of drivers having to provide motor carriers an annual list of violations pursuant to 49 CFR 391.27</w:t>
      </w:r>
      <w:r w:rsidR="00C36482">
        <w:rPr>
          <w:color w:val="000000"/>
        </w:rPr>
        <w:t>.</w:t>
      </w:r>
      <w:r w:rsidR="009204A5">
        <w:rPr>
          <w:color w:val="000000"/>
        </w:rPr>
        <w:t xml:space="preserve"> </w:t>
      </w:r>
      <w:r w:rsidR="00E1301A">
        <w:rPr>
          <w:color w:val="000000"/>
        </w:rPr>
        <w:t xml:space="preserve">In addition, </w:t>
      </w:r>
      <w:r w:rsidR="009204A5">
        <w:rPr>
          <w:color w:val="000000"/>
        </w:rPr>
        <w:t>eliminat</w:t>
      </w:r>
      <w:r w:rsidR="00E1301A">
        <w:rPr>
          <w:color w:val="000000"/>
        </w:rPr>
        <w:t>ing 49 CFR 391.27 would eliminate the associated paperwork burden and costs for motor carriers</w:t>
      </w:r>
      <w:r w:rsidR="009C23DC">
        <w:rPr>
          <w:color w:val="000000"/>
        </w:rPr>
        <w:t>.</w:t>
      </w:r>
    </w:p>
    <w:p w:rsidR="009C23DC" w:rsidP="005B4220" w:rsidRDefault="009204A5">
      <w:pPr>
        <w:widowControl w:val="0"/>
        <w:autoSpaceDE w:val="0"/>
        <w:autoSpaceDN w:val="0"/>
        <w:adjustRightInd w:val="0"/>
        <w:rPr>
          <w:color w:val="000000"/>
        </w:rPr>
      </w:pPr>
      <w:r>
        <w:rPr>
          <w:color w:val="000000"/>
        </w:rPr>
        <w:t xml:space="preserve"> </w:t>
      </w:r>
    </w:p>
    <w:p w:rsidRPr="00345273" w:rsidR="00345273" w:rsidP="005B4220" w:rsidRDefault="00345273">
      <w:pPr>
        <w:widowControl w:val="0"/>
        <w:autoSpaceDE w:val="0"/>
        <w:autoSpaceDN w:val="0"/>
        <w:adjustRightInd w:val="0"/>
        <w:rPr>
          <w:color w:val="000000"/>
        </w:rPr>
      </w:pPr>
      <w:r w:rsidRPr="00345273">
        <w:rPr>
          <w:color w:val="000000"/>
        </w:rPr>
        <w:t>S</w:t>
      </w:r>
      <w:r w:rsidR="006B3F10">
        <w:rPr>
          <w:color w:val="000000"/>
        </w:rPr>
        <w:t xml:space="preserve">ome </w:t>
      </w:r>
      <w:r w:rsidRPr="00345273">
        <w:rPr>
          <w:color w:val="000000"/>
        </w:rPr>
        <w:t>motor carriers employ part-time drivers</w:t>
      </w:r>
      <w:r w:rsidR="00437667">
        <w:rPr>
          <w:color w:val="000000"/>
        </w:rPr>
        <w:t xml:space="preserve">. </w:t>
      </w:r>
      <w:r w:rsidRPr="00345273">
        <w:rPr>
          <w:color w:val="000000"/>
        </w:rPr>
        <w:t>These drivers may undertake other part-time employment as a driver</w:t>
      </w:r>
      <w:r w:rsidR="00437667">
        <w:rPr>
          <w:color w:val="000000"/>
        </w:rPr>
        <w:t xml:space="preserve">. </w:t>
      </w:r>
      <w:r w:rsidRPr="000F5404">
        <w:rPr>
          <w:color w:val="000000"/>
        </w:rPr>
        <w:t xml:space="preserve">Agency rules permit abbreviation of the contents of </w:t>
      </w:r>
      <w:r w:rsidR="001C11D5">
        <w:rPr>
          <w:color w:val="000000"/>
        </w:rPr>
        <w:t>driver qualification</w:t>
      </w:r>
      <w:r w:rsidRPr="000F5404">
        <w:rPr>
          <w:color w:val="000000"/>
        </w:rPr>
        <w:t xml:space="preserve"> </w:t>
      </w:r>
      <w:r w:rsidRPr="000F5404">
        <w:rPr>
          <w:color w:val="000000"/>
        </w:rPr>
        <w:lastRenderedPageBreak/>
        <w:t>files to avoid unnecessary duplication and burdensome recordkeeping (</w:t>
      </w:r>
      <w:r w:rsidRPr="000F5404" w:rsidR="006300D4">
        <w:rPr>
          <w:color w:val="000000"/>
        </w:rPr>
        <w:t>49 CFR</w:t>
      </w:r>
      <w:r w:rsidRPr="000F5404" w:rsidR="00687E30">
        <w:rPr>
          <w:color w:val="000000"/>
        </w:rPr>
        <w:t xml:space="preserve"> </w:t>
      </w:r>
      <w:r w:rsidRPr="000F5404">
        <w:rPr>
          <w:color w:val="000000"/>
        </w:rPr>
        <w:t>391.63 and 391.65)</w:t>
      </w:r>
      <w:r w:rsidRPr="00345273">
        <w:rPr>
          <w:color w:val="000000"/>
        </w:rPr>
        <w:t xml:space="preserve"> (Attachment </w:t>
      </w:r>
      <w:r w:rsidR="00BB71B1">
        <w:rPr>
          <w:color w:val="000000"/>
        </w:rPr>
        <w:t>I)</w:t>
      </w:r>
      <w:r w:rsidR="00437667">
        <w:rPr>
          <w:color w:val="000000"/>
        </w:rPr>
        <w:t xml:space="preserve">. </w:t>
      </w:r>
      <w:r w:rsidRPr="00345273">
        <w:rPr>
          <w:color w:val="000000"/>
        </w:rPr>
        <w:t xml:space="preserve">In some instances, the motor carrier regularly employing the driver simply furnishes a Qualification Certificate to other carriers </w:t>
      </w:r>
      <w:r w:rsidR="00B81ED8">
        <w:rPr>
          <w:color w:val="000000"/>
        </w:rPr>
        <w:t xml:space="preserve">who </w:t>
      </w:r>
      <w:r w:rsidRPr="00345273">
        <w:rPr>
          <w:color w:val="000000"/>
        </w:rPr>
        <w:t xml:space="preserve">employ the same driver. The </w:t>
      </w:r>
      <w:r w:rsidR="00ED708B">
        <w:rPr>
          <w:color w:val="000000"/>
        </w:rPr>
        <w:t>Q</w:t>
      </w:r>
      <w:r w:rsidRPr="00345273">
        <w:rPr>
          <w:color w:val="000000"/>
        </w:rPr>
        <w:t xml:space="preserve">ualification </w:t>
      </w:r>
      <w:r w:rsidR="00ED708B">
        <w:rPr>
          <w:color w:val="000000"/>
        </w:rPr>
        <w:t>C</w:t>
      </w:r>
      <w:r w:rsidRPr="00345273">
        <w:rPr>
          <w:color w:val="000000"/>
        </w:rPr>
        <w:t xml:space="preserve">ertificate </w:t>
      </w:r>
      <w:r w:rsidR="00F44B2B">
        <w:rPr>
          <w:color w:val="000000"/>
        </w:rPr>
        <w:t>relieves</w:t>
      </w:r>
      <w:r w:rsidRPr="00345273">
        <w:rPr>
          <w:color w:val="000000"/>
        </w:rPr>
        <w:t xml:space="preserve"> the second carrier from many of the recordkeeping requirements of the </w:t>
      </w:r>
      <w:r w:rsidR="001C11D5">
        <w:rPr>
          <w:color w:val="000000"/>
        </w:rPr>
        <w:t>driver qualification</w:t>
      </w:r>
      <w:r w:rsidRPr="00345273">
        <w:rPr>
          <w:color w:val="000000"/>
        </w:rPr>
        <w:t xml:space="preserve"> file regulations</w:t>
      </w:r>
      <w:r w:rsidR="00437667">
        <w:rPr>
          <w:color w:val="000000"/>
        </w:rPr>
        <w:t xml:space="preserve">. </w:t>
      </w:r>
    </w:p>
    <w:p w:rsidRPr="00345273" w:rsidR="00345273" w:rsidP="005B4220" w:rsidRDefault="00345273"/>
    <w:p w:rsidR="00345273" w:rsidP="00361EB1" w:rsidRDefault="00345273">
      <w:pPr>
        <w:widowControl w:val="0"/>
        <w:autoSpaceDE w:val="0"/>
        <w:autoSpaceDN w:val="0"/>
        <w:adjustRightInd w:val="0"/>
      </w:pPr>
      <w:r w:rsidRPr="00345273">
        <w:t xml:space="preserve">Some motor carrier operations are exempt from all recordkeeping requirements related to </w:t>
      </w:r>
      <w:r w:rsidR="001C11D5">
        <w:t>driver qualification</w:t>
      </w:r>
      <w:r w:rsidRPr="00345273">
        <w:t xml:space="preserve"> files. These include</w:t>
      </w:r>
      <w:r w:rsidR="00B81ED8">
        <w:t>:</w:t>
      </w:r>
      <w:r w:rsidRPr="00345273">
        <w:t xml:space="preserve"> (1) farm custom-harvesting operations (</w:t>
      </w:r>
      <w:r w:rsidR="006300D4">
        <w:t>49 CFR</w:t>
      </w:r>
      <w:r w:rsidRPr="00345273">
        <w:t xml:space="preserve"> 391.2(a)); (2)</w:t>
      </w:r>
      <w:r w:rsidR="0004775B">
        <w:t> </w:t>
      </w:r>
      <w:r w:rsidRPr="00345273">
        <w:t>beekeepers (</w:t>
      </w:r>
      <w:r w:rsidR="006300D4">
        <w:t>49 CFR</w:t>
      </w:r>
      <w:r w:rsidRPr="00345273">
        <w:t xml:space="preserve"> 391.2(b)); (3) farmers using non-articulated CMVs to transport farm machinery, farm supplies, or agricultural products within 150 air-miles (</w:t>
      </w:r>
      <w:bookmarkStart w:name="_Hlk534979181" w:id="1"/>
      <w:r w:rsidR="006300D4">
        <w:t>49 CFR</w:t>
      </w:r>
      <w:bookmarkEnd w:id="1"/>
      <w:r w:rsidRPr="00345273">
        <w:t xml:space="preserve"> 391.2(c) and </w:t>
      </w:r>
      <w:r w:rsidR="006300D4">
        <w:t>49</w:t>
      </w:r>
      <w:r w:rsidR="0004775B">
        <w:t> </w:t>
      </w:r>
      <w:r w:rsidR="006300D4">
        <w:t>CFR</w:t>
      </w:r>
      <w:r w:rsidRPr="00345273">
        <w:rPr>
          <w:rFonts w:ascii="Arial" w:hAnsi="Arial" w:cs="Arial"/>
        </w:rPr>
        <w:t xml:space="preserve"> </w:t>
      </w:r>
      <w:r w:rsidRPr="00345273">
        <w:t>390.5</w:t>
      </w:r>
      <w:r w:rsidR="0004775B">
        <w:t>T</w:t>
      </w:r>
      <w:r w:rsidRPr="00345273">
        <w:t>); and (4) non-business private motor carriers of passengers (</w:t>
      </w:r>
      <w:r w:rsidR="006300D4">
        <w:t>49 CFR</w:t>
      </w:r>
      <w:r w:rsidR="00A82C9D">
        <w:t xml:space="preserve"> </w:t>
      </w:r>
      <w:r w:rsidRPr="00345273">
        <w:t>391.68)</w:t>
      </w:r>
      <w:r w:rsidR="00437667">
        <w:t xml:space="preserve">. </w:t>
      </w:r>
      <w:r w:rsidR="005A43F1">
        <w:t>F</w:t>
      </w:r>
      <w:r w:rsidRPr="00345273">
        <w:t>armers using articulated CMVs to transport farm machinery, farm supplies, or agricultural products within a radius of 150 air-miles are exempt from some recordkeeping requirements (</w:t>
      </w:r>
      <w:r w:rsidR="006300D4">
        <w:t>49</w:t>
      </w:r>
      <w:r w:rsidR="0004775B">
        <w:t> </w:t>
      </w:r>
      <w:r w:rsidR="006300D4">
        <w:t xml:space="preserve">CFR </w:t>
      </w:r>
      <w:r w:rsidRPr="00345273">
        <w:t>391.67).</w:t>
      </w:r>
      <w:r w:rsidR="00361EB1">
        <w:t xml:space="preserve"> In addition, certain pickup truck operators conducting welding activities in the pipeline industry </w:t>
      </w:r>
      <w:r w:rsidR="00B45D6C">
        <w:t xml:space="preserve">are exempt </w:t>
      </w:r>
      <w:r w:rsidR="00361EB1">
        <w:t xml:space="preserve">from all recordkeeping related to </w:t>
      </w:r>
      <w:r w:rsidR="001C11D5">
        <w:t>driver qualification</w:t>
      </w:r>
      <w:r w:rsidR="00361EB1">
        <w:t xml:space="preserve"> files</w:t>
      </w:r>
      <w:r w:rsidR="00B45D6C">
        <w:t xml:space="preserve"> (49</w:t>
      </w:r>
      <w:r w:rsidR="0004775B">
        <w:t> </w:t>
      </w:r>
      <w:r w:rsidR="00B45D6C">
        <w:t>CFR</w:t>
      </w:r>
      <w:r w:rsidR="0004775B">
        <w:t> </w:t>
      </w:r>
      <w:r w:rsidR="00B45D6C">
        <w:t>391.2(e))</w:t>
      </w:r>
      <w:r w:rsidR="00361EB1">
        <w:t>.</w:t>
      </w:r>
    </w:p>
    <w:p w:rsidR="00361EB1" w:rsidP="005B4220" w:rsidRDefault="00361EB1"/>
    <w:p w:rsidR="00345273" w:rsidP="00C31379" w:rsidRDefault="00345273">
      <w:r w:rsidRPr="000F5404">
        <w:rPr>
          <w:color w:val="000000"/>
        </w:rPr>
        <w:t>On March 14, 1996, the Federal Highway Administration (FHWA) (predecessor agency of FMCSA) published a</w:t>
      </w:r>
      <w:r w:rsidR="0004775B">
        <w:rPr>
          <w:color w:val="000000"/>
        </w:rPr>
        <w:t>n</w:t>
      </w:r>
      <w:r w:rsidRPr="000F5404">
        <w:rPr>
          <w:color w:val="000000"/>
        </w:rPr>
        <w:t xml:space="preserve"> NPRM titled </w:t>
      </w:r>
      <w:r w:rsidRPr="000F5404">
        <w:rPr>
          <w:i/>
          <w:color w:val="000000"/>
        </w:rPr>
        <w:t xml:space="preserve">Safety Performance History of New Drivers </w:t>
      </w:r>
      <w:r w:rsidRPr="000F5404">
        <w:rPr>
          <w:color w:val="000000"/>
        </w:rPr>
        <w:t>(61 FR 10548) (Attachment</w:t>
      </w:r>
      <w:r w:rsidRPr="000F5404" w:rsidR="009F614E">
        <w:rPr>
          <w:color w:val="000000"/>
        </w:rPr>
        <w:t xml:space="preserve"> </w:t>
      </w:r>
      <w:r w:rsidRPr="000F5404" w:rsidR="00BB71B1">
        <w:rPr>
          <w:color w:val="000000"/>
        </w:rPr>
        <w:t>J</w:t>
      </w:r>
      <w:r w:rsidRPr="000F5404">
        <w:rPr>
          <w:color w:val="000000"/>
        </w:rPr>
        <w:t>)</w:t>
      </w:r>
      <w:r w:rsidRPr="000F5404" w:rsidR="00437667">
        <w:rPr>
          <w:color w:val="000000"/>
        </w:rPr>
        <w:t>.</w:t>
      </w:r>
      <w:r w:rsidR="00437667">
        <w:rPr>
          <w:color w:val="000000"/>
        </w:rPr>
        <w:t xml:space="preserve"> </w:t>
      </w:r>
      <w:r w:rsidR="00053F69">
        <w:rPr>
          <w:color w:val="000000"/>
        </w:rPr>
        <w:t xml:space="preserve">The </w:t>
      </w:r>
      <w:r w:rsidR="00A84466">
        <w:rPr>
          <w:color w:val="000000"/>
        </w:rPr>
        <w:t xml:space="preserve">rule </w:t>
      </w:r>
      <w:r w:rsidR="00053F69">
        <w:rPr>
          <w:color w:val="000000"/>
        </w:rPr>
        <w:t xml:space="preserve">proposed </w:t>
      </w:r>
      <w:r w:rsidR="00A84466">
        <w:rPr>
          <w:color w:val="000000"/>
        </w:rPr>
        <w:t>to</w:t>
      </w:r>
      <w:r w:rsidR="00A90D0F">
        <w:rPr>
          <w:color w:val="000000"/>
        </w:rPr>
        <w:t xml:space="preserve"> </w:t>
      </w:r>
      <w:r w:rsidR="00053F69">
        <w:rPr>
          <w:color w:val="000000"/>
        </w:rPr>
        <w:t xml:space="preserve">amend the regulations </w:t>
      </w:r>
      <w:r w:rsidR="00A90D0F">
        <w:rPr>
          <w:color w:val="000000"/>
        </w:rPr>
        <w:t xml:space="preserve">specifying </w:t>
      </w:r>
      <w:r w:rsidR="00053F69">
        <w:rPr>
          <w:color w:val="000000"/>
        </w:rPr>
        <w:t xml:space="preserve">minimum safety information that new and prospective employers would be required to seek from drivers’ previous employers when performing background investigations during the hiring process. </w:t>
      </w:r>
      <w:r w:rsidRPr="00345273">
        <w:rPr>
          <w:color w:val="000000"/>
        </w:rPr>
        <w:t xml:space="preserve">The Small Business Administration (SBA) </w:t>
      </w:r>
      <w:r w:rsidR="0095227A">
        <w:rPr>
          <w:color w:val="000000"/>
        </w:rPr>
        <w:t xml:space="preserve">asked the Agency to provide </w:t>
      </w:r>
      <w:r w:rsidRPr="00345273" w:rsidR="00C513B1">
        <w:rPr>
          <w:color w:val="000000"/>
        </w:rPr>
        <w:t>detail</w:t>
      </w:r>
      <w:r w:rsidR="0095227A">
        <w:rPr>
          <w:color w:val="000000"/>
        </w:rPr>
        <w:t xml:space="preserve">s </w:t>
      </w:r>
      <w:r w:rsidRPr="00345273">
        <w:rPr>
          <w:color w:val="000000"/>
        </w:rPr>
        <w:t xml:space="preserve">on </w:t>
      </w:r>
      <w:r w:rsidR="0095227A">
        <w:rPr>
          <w:color w:val="000000"/>
        </w:rPr>
        <w:t xml:space="preserve">its estimate of the </w:t>
      </w:r>
      <w:r w:rsidRPr="00345273" w:rsidR="0095227A">
        <w:rPr>
          <w:color w:val="000000"/>
        </w:rPr>
        <w:t>paperwork</w:t>
      </w:r>
      <w:r w:rsidRPr="00345273">
        <w:rPr>
          <w:color w:val="000000"/>
        </w:rPr>
        <w:t xml:space="preserve"> burden</w:t>
      </w:r>
      <w:r w:rsidR="0095227A">
        <w:rPr>
          <w:color w:val="000000"/>
        </w:rPr>
        <w:t xml:space="preserve"> of the proposal</w:t>
      </w:r>
      <w:r w:rsidRPr="00345273">
        <w:rPr>
          <w:color w:val="000000"/>
        </w:rPr>
        <w:t xml:space="preserve">. </w:t>
      </w:r>
      <w:r w:rsidR="0095227A">
        <w:rPr>
          <w:color w:val="000000"/>
        </w:rPr>
        <w:t xml:space="preserve">The </w:t>
      </w:r>
      <w:r w:rsidRPr="00345273">
        <w:rPr>
          <w:color w:val="000000"/>
        </w:rPr>
        <w:t xml:space="preserve">SBA </w:t>
      </w:r>
      <w:r w:rsidR="0095227A">
        <w:rPr>
          <w:color w:val="000000"/>
        </w:rPr>
        <w:t>and commenters</w:t>
      </w:r>
      <w:r w:rsidR="00AC1FA9">
        <w:rPr>
          <w:color w:val="000000"/>
        </w:rPr>
        <w:t>,</w:t>
      </w:r>
      <w:r w:rsidR="0095227A">
        <w:rPr>
          <w:color w:val="000000"/>
        </w:rPr>
        <w:t xml:space="preserve"> </w:t>
      </w:r>
      <w:r w:rsidRPr="00345273">
        <w:rPr>
          <w:color w:val="000000"/>
        </w:rPr>
        <w:t>J.B. Hunt and Mobil Corporation, were also concerned about limits on the ability of a motor carrier to investigate hours-of-service violations that lead to out-of-service orders</w:t>
      </w:r>
      <w:r w:rsidR="00437667">
        <w:rPr>
          <w:color w:val="000000"/>
        </w:rPr>
        <w:t xml:space="preserve">. </w:t>
      </w:r>
      <w:r w:rsidRPr="00345273">
        <w:rPr>
          <w:color w:val="000000"/>
        </w:rPr>
        <w:t>FMCSA answered</w:t>
      </w:r>
      <w:r w:rsidR="000B6992">
        <w:rPr>
          <w:color w:val="000000"/>
        </w:rPr>
        <w:t xml:space="preserve"> all </w:t>
      </w:r>
      <w:r w:rsidRPr="00345273">
        <w:rPr>
          <w:color w:val="000000"/>
        </w:rPr>
        <w:t xml:space="preserve">these concerns in a supplemental notice of proposed rulemaking (SNPRM) dated July 17, 2003, and titled </w:t>
      </w:r>
      <w:r w:rsidRPr="00345273">
        <w:rPr>
          <w:i/>
          <w:color w:val="000000"/>
        </w:rPr>
        <w:t>Safety Performance History of New Drivers</w:t>
      </w:r>
      <w:r w:rsidRPr="00345273">
        <w:rPr>
          <w:color w:val="000000"/>
        </w:rPr>
        <w:t xml:space="preserve"> (68 FR 42339)</w:t>
      </w:r>
      <w:r w:rsidR="00F74A0A">
        <w:rPr>
          <w:color w:val="000000"/>
        </w:rPr>
        <w:t xml:space="preserve"> </w:t>
      </w:r>
      <w:r w:rsidRPr="00345273">
        <w:rPr>
          <w:color w:val="000000"/>
        </w:rPr>
        <w:t xml:space="preserve">(Attachment </w:t>
      </w:r>
      <w:r w:rsidR="00E93307">
        <w:rPr>
          <w:color w:val="000000"/>
        </w:rPr>
        <w:t>K</w:t>
      </w:r>
      <w:r w:rsidRPr="00345273">
        <w:rPr>
          <w:color w:val="000000"/>
        </w:rPr>
        <w:t>)</w:t>
      </w:r>
      <w:r w:rsidR="00437667">
        <w:rPr>
          <w:color w:val="000000"/>
        </w:rPr>
        <w:t xml:space="preserve">. </w:t>
      </w:r>
      <w:r w:rsidR="00436633">
        <w:rPr>
          <w:color w:val="000000"/>
        </w:rPr>
        <w:t xml:space="preserve">The </w:t>
      </w:r>
      <w:r w:rsidR="00436633">
        <w:t xml:space="preserve">final rule, </w:t>
      </w:r>
      <w:r w:rsidR="00436633">
        <w:rPr>
          <w:color w:val="000000"/>
        </w:rPr>
        <w:t xml:space="preserve">published on </w:t>
      </w:r>
      <w:r w:rsidRPr="00345273" w:rsidR="00436633">
        <w:t xml:space="preserve">March </w:t>
      </w:r>
      <w:r w:rsidR="00436633">
        <w:t>3</w:t>
      </w:r>
      <w:r w:rsidR="00C31379">
        <w:t xml:space="preserve">0, 2004, clarified </w:t>
      </w:r>
      <w:r w:rsidRPr="00345273" w:rsidR="00C31379">
        <w:t>th</w:t>
      </w:r>
      <w:r w:rsidR="00C31379">
        <w:t xml:space="preserve">at previous employers may </w:t>
      </w:r>
      <w:r w:rsidRPr="00345273" w:rsidR="00C31379">
        <w:t xml:space="preserve">charge a fee for providing the safety </w:t>
      </w:r>
      <w:r w:rsidR="00F44B2B">
        <w:t xml:space="preserve">performance </w:t>
      </w:r>
      <w:r w:rsidRPr="00345273" w:rsidR="00C31379">
        <w:t>history of their former drivers</w:t>
      </w:r>
      <w:r w:rsidR="00A84466">
        <w:t>,</w:t>
      </w:r>
      <w:r w:rsidR="00C31379">
        <w:t xml:space="preserve"> but </w:t>
      </w:r>
      <w:r w:rsidRPr="00345273" w:rsidR="00C31379">
        <w:t xml:space="preserve">may </w:t>
      </w:r>
      <w:r w:rsidRPr="00C31379" w:rsidR="00C31379">
        <w:t>not</w:t>
      </w:r>
      <w:r w:rsidRPr="00345273" w:rsidR="00C31379">
        <w:t xml:space="preserve"> condition release of </w:t>
      </w:r>
      <w:r w:rsidR="00C31379">
        <w:t xml:space="preserve">the history </w:t>
      </w:r>
      <w:r w:rsidRPr="00345273" w:rsidR="00C31379">
        <w:t>upon payment</w:t>
      </w:r>
      <w:r w:rsidR="00C31379">
        <w:t xml:space="preserve"> of the </w:t>
      </w:r>
      <w:r w:rsidRPr="00345273" w:rsidR="00C31379">
        <w:t>fee</w:t>
      </w:r>
      <w:r w:rsidR="00C31379">
        <w:t xml:space="preserve"> </w:t>
      </w:r>
      <w:r w:rsidR="00436633">
        <w:t>(69 FR 16684) (</w:t>
      </w:r>
      <w:r w:rsidRPr="00345273">
        <w:t xml:space="preserve">Attachment </w:t>
      </w:r>
      <w:r w:rsidR="00E93307">
        <w:t>L</w:t>
      </w:r>
      <w:r w:rsidR="00C31379">
        <w:t>).</w:t>
      </w:r>
    </w:p>
    <w:p w:rsidRPr="00345273" w:rsidR="00C31379" w:rsidP="00C31379" w:rsidRDefault="00C31379"/>
    <w:p w:rsidRPr="00345273" w:rsidR="00345273" w:rsidP="005B4220" w:rsidRDefault="00345273">
      <w:pPr>
        <w:keepNext/>
        <w:rPr>
          <w:b/>
        </w:rPr>
      </w:pPr>
      <w:r w:rsidRPr="00345273">
        <w:rPr>
          <w:b/>
        </w:rPr>
        <w:t xml:space="preserve">6.  Impact of less frequent collection of information. </w:t>
      </w:r>
    </w:p>
    <w:p w:rsidRPr="00345273" w:rsidR="00345273" w:rsidP="005B4220" w:rsidRDefault="00345273">
      <w:pPr>
        <w:widowControl w:val="0"/>
        <w:autoSpaceDE w:val="0"/>
        <w:autoSpaceDN w:val="0"/>
        <w:adjustRightInd w:val="0"/>
      </w:pPr>
    </w:p>
    <w:p w:rsidR="000F5404" w:rsidP="000F5404" w:rsidRDefault="000F5404">
      <w:pPr>
        <w:widowControl w:val="0"/>
        <w:autoSpaceDE w:val="0"/>
        <w:autoSpaceDN w:val="0"/>
        <w:adjustRightInd w:val="0"/>
      </w:pPr>
      <w:r>
        <w:t xml:space="preserve">The information on some </w:t>
      </w:r>
      <w:r w:rsidR="001C11D5">
        <w:t>driver qualification</w:t>
      </w:r>
      <w:r>
        <w:t xml:space="preserve"> documents is only provided one time, such as that furnished at the time the individual applies for employment as a driver. Other information must be obtained by the motor carrier within 30 days of the date the driver begins to drive a CMV for the employer</w:t>
      </w:r>
      <w:r w:rsidR="00C31B79">
        <w:t>,</w:t>
      </w:r>
      <w:r w:rsidR="00B81C24">
        <w:t xml:space="preserve"> such as the driver’s MVR for the three years preceding the date of employment</w:t>
      </w:r>
      <w:r>
        <w:t xml:space="preserve">. Other information, such as the driver’s </w:t>
      </w:r>
      <w:r w:rsidR="00A74080">
        <w:t>MVR</w:t>
      </w:r>
      <w:r>
        <w:t>, is updated once a year.</w:t>
      </w:r>
      <w:r w:rsidR="00A74080">
        <w:t xml:space="preserve"> FMCSA has limited the collection of information to the time when it is most relevant to evaluate a driver’s qualifications to operate a CMV. </w:t>
      </w:r>
      <w:r w:rsidRPr="00A74080" w:rsidR="00A74080">
        <w:t xml:space="preserve">If this information was collected less frequently, the </w:t>
      </w:r>
      <w:r w:rsidR="001C11D5">
        <w:t>driver qualification</w:t>
      </w:r>
      <w:r w:rsidR="00A74080">
        <w:t xml:space="preserve"> file w</w:t>
      </w:r>
      <w:r w:rsidRPr="00A74080" w:rsidR="00A74080">
        <w:t xml:space="preserve">ould not always provide </w:t>
      </w:r>
      <w:r w:rsidR="00A74080">
        <w:t xml:space="preserve">current and </w:t>
      </w:r>
      <w:r w:rsidRPr="00A74080" w:rsidR="00A74080">
        <w:t xml:space="preserve">accurate information regarding the driver’s </w:t>
      </w:r>
      <w:r w:rsidR="00A74080">
        <w:t>qualifications to operate a CMV.</w:t>
      </w:r>
      <w:r w:rsidRPr="00A74080" w:rsidR="00A74080">
        <w:t xml:space="preserve"> </w:t>
      </w:r>
      <w:r w:rsidR="00A74080">
        <w:t>In the interest of highway safety</w:t>
      </w:r>
      <w:r w:rsidRPr="00A74080" w:rsidR="00A74080">
        <w:t xml:space="preserve">, less frequent collection of </w:t>
      </w:r>
      <w:r w:rsidR="00A74080">
        <w:t xml:space="preserve">information </w:t>
      </w:r>
      <w:r w:rsidRPr="00A74080" w:rsidR="00A74080">
        <w:t>is not an option.</w:t>
      </w:r>
      <w:r w:rsidR="005D065C">
        <w:t xml:space="preserve"> Although rescinding 49 CFR 391.27 eliminates </w:t>
      </w:r>
      <w:r w:rsidR="00C31B79">
        <w:t xml:space="preserve">the </w:t>
      </w:r>
      <w:r w:rsidR="005D065C">
        <w:t xml:space="preserve">collection of information submitted by drivers regarding their recent history of </w:t>
      </w:r>
      <w:r w:rsidR="00C826BC">
        <w:t xml:space="preserve">traffic </w:t>
      </w:r>
      <w:r w:rsidR="005D065C">
        <w:t xml:space="preserve">violations, as noted above, motor carriers are required </w:t>
      </w:r>
      <w:r w:rsidR="00C31B79">
        <w:t xml:space="preserve">in large part </w:t>
      </w:r>
      <w:r w:rsidR="005D065C">
        <w:t>to obtain the same information by 49 CFR 391.25</w:t>
      </w:r>
      <w:r w:rsidR="009C23DC">
        <w:t>.</w:t>
      </w:r>
      <w:r w:rsidR="005D065C">
        <w:t xml:space="preserve"> </w:t>
      </w:r>
    </w:p>
    <w:p w:rsidR="00C31B79" w:rsidP="000F5404" w:rsidRDefault="00C31B79">
      <w:pPr>
        <w:widowControl w:val="0"/>
        <w:autoSpaceDE w:val="0"/>
        <w:autoSpaceDN w:val="0"/>
        <w:adjustRightInd w:val="0"/>
        <w:rPr>
          <w:color w:val="000000"/>
        </w:rPr>
      </w:pPr>
    </w:p>
    <w:p w:rsidRPr="00345273" w:rsidR="00345273" w:rsidP="005B4220" w:rsidRDefault="00345273">
      <w:pPr>
        <w:keepNext/>
      </w:pPr>
      <w:r w:rsidRPr="00345273">
        <w:rPr>
          <w:b/>
          <w:bCs/>
        </w:rPr>
        <w:t>7.  Special circumstances.</w:t>
      </w:r>
    </w:p>
    <w:p w:rsidRPr="00345273" w:rsidR="00345273" w:rsidP="005B4220" w:rsidRDefault="00345273"/>
    <w:p w:rsidRPr="00345273" w:rsidR="00345273" w:rsidP="005B4220" w:rsidRDefault="00345273">
      <w:r w:rsidRPr="00345273">
        <w:t>There are no special circumstances related to this information collection</w:t>
      </w:r>
      <w:r w:rsidR="00437667">
        <w:t xml:space="preserve">. </w:t>
      </w:r>
    </w:p>
    <w:p w:rsidRPr="00345273" w:rsidR="00345273" w:rsidP="005B4220" w:rsidRDefault="00345273"/>
    <w:p w:rsidRPr="00345273" w:rsidR="00345273" w:rsidP="005B4220" w:rsidRDefault="00345273">
      <w:pPr>
        <w:keepNext/>
      </w:pPr>
      <w:r w:rsidRPr="00345273">
        <w:rPr>
          <w:b/>
          <w:bCs/>
        </w:rPr>
        <w:t>8.  Compliance with 5 CFR 1320.8.</w:t>
      </w:r>
    </w:p>
    <w:p w:rsidR="005E5741" w:rsidP="005B4220" w:rsidRDefault="005E5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03430E" w:rsidP="005E5741" w:rsidRDefault="005E5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E5741">
        <w:t>On</w:t>
      </w:r>
      <w:r w:rsidR="003A71BD">
        <w:t xml:space="preserve"> </w:t>
      </w:r>
      <w:r w:rsidR="00F51BEE">
        <w:t>December 14, 2020,</w:t>
      </w:r>
      <w:r w:rsidRPr="007B730E">
        <w:t xml:space="preserve"> (</w:t>
      </w:r>
      <w:r w:rsidR="00F51BEE">
        <w:t>85</w:t>
      </w:r>
      <w:r w:rsidRPr="007B730E" w:rsidR="00F51BEE">
        <w:t xml:space="preserve"> FR </w:t>
      </w:r>
      <w:r w:rsidRPr="00F51BEE" w:rsidR="00F51BEE">
        <w:t>80745</w:t>
      </w:r>
      <w:r w:rsidRPr="007B730E">
        <w:t>,</w:t>
      </w:r>
      <w:r w:rsidRPr="005E5741">
        <w:t xml:space="preserve"> see </w:t>
      </w:r>
      <w:r w:rsidRPr="00187B40">
        <w:t xml:space="preserve">Attachment </w:t>
      </w:r>
      <w:r w:rsidRPr="00187B40" w:rsidR="00E93307">
        <w:t>M</w:t>
      </w:r>
      <w:r w:rsidRPr="005E5741">
        <w:t>), FMCSA published a</w:t>
      </w:r>
      <w:r w:rsidR="008B2951">
        <w:t>n</w:t>
      </w:r>
      <w:r w:rsidR="00C31B79">
        <w:t xml:space="preserve"> NPRM </w:t>
      </w:r>
      <w:r w:rsidR="000E1171">
        <w:t xml:space="preserve">in </w:t>
      </w:r>
      <w:r w:rsidRPr="005E5741">
        <w:t>the Federal Register requesting public comment on th</w:t>
      </w:r>
      <w:r w:rsidR="008B2951">
        <w:t>e</w:t>
      </w:r>
      <w:r w:rsidR="0003430E">
        <w:t xml:space="preserve"> information collection </w:t>
      </w:r>
      <w:r w:rsidR="008B2951">
        <w:t>requirements associated with the proposal to</w:t>
      </w:r>
      <w:r w:rsidR="00F73412">
        <w:t xml:space="preserve"> rescind 49 CFR 391.27 and amend 49 CFR 391.25 and 49 CFR 391.23</w:t>
      </w:r>
      <w:r w:rsidR="0003430E">
        <w:t>.</w:t>
      </w:r>
    </w:p>
    <w:p w:rsidRPr="005E5741" w:rsidR="000F5404" w:rsidP="005E5741" w:rsidRDefault="000343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E5741" w:rsidDel="0003430E">
        <w:t xml:space="preserve"> </w:t>
      </w:r>
    </w:p>
    <w:p w:rsidRPr="00345273" w:rsidR="00345273" w:rsidP="0003430E" w:rsidRDefault="000551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 xml:space="preserve">9.  </w:t>
      </w:r>
      <w:r w:rsidRPr="00345273" w:rsidR="00345273">
        <w:rPr>
          <w:b/>
          <w:bCs/>
        </w:rPr>
        <w:t xml:space="preserve">Payments or gifts to respondents. </w:t>
      </w:r>
    </w:p>
    <w:p w:rsidRPr="00345273" w:rsidR="00345273" w:rsidP="005B4220" w:rsidRDefault="00345273">
      <w:pPr>
        <w:keepNext/>
        <w:ind w:left="360"/>
      </w:pPr>
    </w:p>
    <w:p w:rsidRPr="00345273" w:rsidR="00345273" w:rsidP="005B4220" w:rsidRDefault="00345273">
      <w:r w:rsidRPr="00345273">
        <w:t xml:space="preserve">The FMCSA does not provide respondents with any payment or gift for providing this information.  </w:t>
      </w:r>
    </w:p>
    <w:p w:rsidRPr="00345273" w:rsidR="00345273" w:rsidP="005B4220" w:rsidRDefault="00345273"/>
    <w:p w:rsidRPr="00345273" w:rsidR="00345273" w:rsidP="005B4220" w:rsidRDefault="00345273">
      <w:pPr>
        <w:keepNext/>
      </w:pPr>
      <w:r w:rsidRPr="00345273">
        <w:rPr>
          <w:b/>
          <w:bCs/>
        </w:rPr>
        <w:t>10. Assurance of confidentiality.</w:t>
      </w:r>
    </w:p>
    <w:p w:rsidRPr="00345273" w:rsidR="00345273" w:rsidP="005B4220" w:rsidRDefault="00345273">
      <w:pPr>
        <w:keepNext/>
      </w:pPr>
    </w:p>
    <w:p w:rsidRPr="00345273" w:rsidR="00345273" w:rsidP="005B4220" w:rsidRDefault="00345273">
      <w:pPr>
        <w:tabs>
          <w:tab w:val="left" w:pos="3060"/>
        </w:tabs>
      </w:pPr>
      <w:r w:rsidRPr="00345273">
        <w:t>Th</w:t>
      </w:r>
      <w:r w:rsidR="00922CA7">
        <w:t xml:space="preserve">e information </w:t>
      </w:r>
      <w:r w:rsidRPr="00345273">
        <w:t>collect</w:t>
      </w:r>
      <w:r w:rsidR="00922CA7">
        <w:t xml:space="preserve">ed by motor carriers pursuant to the Agency’s </w:t>
      </w:r>
      <w:r w:rsidR="001C11D5">
        <w:t>driver qualification</w:t>
      </w:r>
      <w:r w:rsidR="00922CA7">
        <w:t xml:space="preserve"> file regulations </w:t>
      </w:r>
      <w:r w:rsidR="0084528F">
        <w:t xml:space="preserve">must </w:t>
      </w:r>
      <w:r w:rsidRPr="00345273">
        <w:t xml:space="preserve">be </w:t>
      </w:r>
      <w:r w:rsidR="0084528F">
        <w:t xml:space="preserve">protected </w:t>
      </w:r>
      <w:r w:rsidRPr="00345273">
        <w:t xml:space="preserve">to the extent </w:t>
      </w:r>
      <w:r w:rsidR="00B81ED8">
        <w:t xml:space="preserve">permitted by </w:t>
      </w:r>
      <w:r w:rsidR="00ED603F">
        <w:t>law</w:t>
      </w:r>
      <w:r w:rsidR="00437667">
        <w:t xml:space="preserve">. </w:t>
      </w:r>
      <w:r w:rsidR="0084528F">
        <w:t xml:space="preserve">Agency regulations require motor carriers to obtain certain information about a driver they are considering hiring </w:t>
      </w:r>
      <w:r w:rsidR="00760918">
        <w:t xml:space="preserve">from </w:t>
      </w:r>
      <w:r w:rsidR="0084528F">
        <w:t>certain past employers of the driver</w:t>
      </w:r>
      <w:r w:rsidR="00437667">
        <w:t xml:space="preserve">. </w:t>
      </w:r>
      <w:r w:rsidR="0084528F">
        <w:t xml:space="preserve">This information includes the driver’s traffic </w:t>
      </w:r>
      <w:r w:rsidR="00760918">
        <w:t xml:space="preserve">accident history and </w:t>
      </w:r>
      <w:r w:rsidR="00085B60">
        <w:t>the</w:t>
      </w:r>
      <w:r w:rsidR="00760918">
        <w:t xml:space="preserve"> driver’s drug and alcohol </w:t>
      </w:r>
      <w:r w:rsidR="000B0E7D">
        <w:t>history</w:t>
      </w:r>
      <w:r w:rsidR="00437667">
        <w:t xml:space="preserve">. </w:t>
      </w:r>
      <w:r w:rsidR="00085B60">
        <w:t>M</w:t>
      </w:r>
      <w:r w:rsidRPr="00345273" w:rsidR="00760918">
        <w:t xml:space="preserve">otor carriers </w:t>
      </w:r>
      <w:r w:rsidR="00760918">
        <w:t xml:space="preserve">are required to ensure </w:t>
      </w:r>
      <w:r w:rsidR="00C513B1">
        <w:t xml:space="preserve">that </w:t>
      </w:r>
      <w:r w:rsidR="00085B60">
        <w:t xml:space="preserve">certain sensitive </w:t>
      </w:r>
      <w:r w:rsidR="00C513B1">
        <w:t>information</w:t>
      </w:r>
      <w:r w:rsidR="00085B60">
        <w:t xml:space="preserve">, such as drug and alcohol records, </w:t>
      </w:r>
      <w:r w:rsidR="00760918">
        <w:t xml:space="preserve">is </w:t>
      </w:r>
      <w:r w:rsidRPr="00345273" w:rsidR="00760918">
        <w:t xml:space="preserve">maintained in a secure location with controlled access </w:t>
      </w:r>
      <w:r w:rsidR="00D83B27">
        <w:t>(</w:t>
      </w:r>
      <w:r w:rsidR="00DC3CED">
        <w:t>49 CFR</w:t>
      </w:r>
      <w:r w:rsidR="00F32565">
        <w:t xml:space="preserve"> </w:t>
      </w:r>
      <w:r w:rsidRPr="00345273" w:rsidR="00760918">
        <w:t>391.53(a)(1)</w:t>
      </w:r>
      <w:r w:rsidR="00D83B27">
        <w:t>)</w:t>
      </w:r>
      <w:r w:rsidR="00437667">
        <w:t xml:space="preserve">. </w:t>
      </w:r>
      <w:r w:rsidRPr="00345273" w:rsidR="00760918">
        <w:t xml:space="preserve">FMCSA believes </w:t>
      </w:r>
      <w:r w:rsidR="00760918">
        <w:t xml:space="preserve">that </w:t>
      </w:r>
      <w:r w:rsidR="00085B60">
        <w:t xml:space="preserve">as a practical matter </w:t>
      </w:r>
      <w:r w:rsidRPr="00345273" w:rsidR="00760918">
        <w:t>most motor carriers</w:t>
      </w:r>
      <w:r w:rsidR="00760918">
        <w:t xml:space="preserve"> </w:t>
      </w:r>
      <w:r w:rsidR="000B0E7D">
        <w:t xml:space="preserve">control access to the entire </w:t>
      </w:r>
      <w:r w:rsidR="001C11D5">
        <w:t>driver qualification</w:t>
      </w:r>
      <w:r w:rsidR="000B0E7D">
        <w:t xml:space="preserve"> file</w:t>
      </w:r>
      <w:r w:rsidR="008B2951">
        <w:t>,</w:t>
      </w:r>
      <w:r w:rsidR="000B0E7D">
        <w:t xml:space="preserve"> as if it all </w:t>
      </w:r>
      <w:r w:rsidR="00F32565">
        <w:t>is</w:t>
      </w:r>
      <w:r w:rsidR="000B0E7D">
        <w:t xml:space="preserve"> sensitive.</w:t>
      </w:r>
    </w:p>
    <w:p w:rsidRPr="00345273" w:rsidR="00345273" w:rsidP="005B4220" w:rsidRDefault="00345273">
      <w:pPr>
        <w:rPr>
          <w:b/>
          <w:bCs/>
        </w:rPr>
      </w:pPr>
    </w:p>
    <w:p w:rsidRPr="00345273" w:rsidR="00345273" w:rsidP="005B4220" w:rsidRDefault="00345273">
      <w:pPr>
        <w:keepNext/>
      </w:pPr>
      <w:r w:rsidRPr="00345273">
        <w:rPr>
          <w:b/>
          <w:bCs/>
        </w:rPr>
        <w:t>11. Justification for collection of sensitive information.</w:t>
      </w:r>
    </w:p>
    <w:p w:rsidRPr="00345273" w:rsidR="00345273" w:rsidP="005B4220" w:rsidRDefault="00345273"/>
    <w:p w:rsidR="00345273" w:rsidP="005B4220" w:rsidRDefault="00345273">
      <w:r w:rsidRPr="00345273">
        <w:t>This information colle</w:t>
      </w:r>
      <w:r w:rsidR="00EA586A">
        <w:t>ction involves sensitive data</w:t>
      </w:r>
      <w:r w:rsidR="000B0E7D">
        <w:t xml:space="preserve"> necessary to ensure that motor carriers are informed of the qualifications of their drivers</w:t>
      </w:r>
      <w:r w:rsidR="00437667">
        <w:t xml:space="preserve">. </w:t>
      </w:r>
      <w:r w:rsidRPr="00345273">
        <w:t>As explained in Item 10</w:t>
      </w:r>
      <w:r w:rsidR="002537DA">
        <w:t xml:space="preserve">, Agency </w:t>
      </w:r>
      <w:r w:rsidR="00EA586A">
        <w:t xml:space="preserve">regulations require motor carriers to </w:t>
      </w:r>
      <w:r w:rsidRPr="00345273">
        <w:t xml:space="preserve">limit access </w:t>
      </w:r>
      <w:r w:rsidR="00EA586A">
        <w:t>t</w:t>
      </w:r>
      <w:r w:rsidRPr="00345273">
        <w:t xml:space="preserve">o </w:t>
      </w:r>
      <w:r w:rsidR="002537DA">
        <w:t xml:space="preserve">driver-qualification </w:t>
      </w:r>
      <w:r w:rsidRPr="00345273">
        <w:t xml:space="preserve">data. </w:t>
      </w:r>
    </w:p>
    <w:p w:rsidR="008B7936" w:rsidP="00A32F47" w:rsidRDefault="008B7936">
      <w:pPr>
        <w:keepNext/>
        <w:rPr>
          <w:b/>
          <w:bCs/>
        </w:rPr>
      </w:pPr>
    </w:p>
    <w:p w:rsidRPr="00345273" w:rsidR="00A32F47" w:rsidP="00A32F47" w:rsidRDefault="00A32F47">
      <w:pPr>
        <w:keepNext/>
      </w:pPr>
      <w:r w:rsidRPr="00345273">
        <w:rPr>
          <w:b/>
          <w:bCs/>
        </w:rPr>
        <w:t>12. Estimate of burden hours for information requested.</w:t>
      </w:r>
    </w:p>
    <w:p w:rsidRPr="00345273" w:rsidR="00A32F47" w:rsidP="00A32F47" w:rsidRDefault="00A32F47"/>
    <w:p w:rsidR="00B335E7" w:rsidP="00791679" w:rsidRDefault="00791679">
      <w:r w:rsidRPr="00345273">
        <w:t xml:space="preserve">Some drivers operate CMVs that require a commercial driver’s license (CDL). These include CMVs with a gross vehicle weight rating </w:t>
      </w:r>
      <w:r w:rsidRPr="00345273" w:rsidR="00953FED">
        <w:t>more than</w:t>
      </w:r>
      <w:r w:rsidRPr="00345273">
        <w:t xml:space="preserve"> 26,000 pounds, passenger vehicles designed or used to transport 16 or more passengers (including the driver), and motor vehicles transporting hazardous materials that require the vehicle to be pla</w:t>
      </w:r>
      <w:r>
        <w:t xml:space="preserve">carded. The </w:t>
      </w:r>
      <w:r w:rsidR="001C11D5">
        <w:t>driver qualification</w:t>
      </w:r>
      <w:r>
        <w:t xml:space="preserve"> files of these CDL</w:t>
      </w:r>
      <w:r w:rsidR="00B335E7">
        <w:t xml:space="preserve"> </w:t>
      </w:r>
      <w:r>
        <w:t>drivers</w:t>
      </w:r>
      <w:r w:rsidRPr="00345273">
        <w:t xml:space="preserve"> must contain </w:t>
      </w:r>
      <w:r>
        <w:t xml:space="preserve">more </w:t>
      </w:r>
      <w:r w:rsidRPr="00345273">
        <w:t xml:space="preserve">information </w:t>
      </w:r>
      <w:r>
        <w:t xml:space="preserve">than is </w:t>
      </w:r>
      <w:r w:rsidRPr="00345273">
        <w:t xml:space="preserve">required </w:t>
      </w:r>
      <w:r>
        <w:t xml:space="preserve">in the </w:t>
      </w:r>
      <w:r w:rsidR="001C11D5">
        <w:t>driver qualification</w:t>
      </w:r>
      <w:r>
        <w:t xml:space="preserve"> files </w:t>
      </w:r>
      <w:r w:rsidRPr="00345273">
        <w:t xml:space="preserve">of non-CDL </w:t>
      </w:r>
      <w:r>
        <w:t xml:space="preserve">drivers. For example, the </w:t>
      </w:r>
      <w:r w:rsidR="001C11D5">
        <w:t>driver qualification</w:t>
      </w:r>
      <w:r w:rsidRPr="00345273">
        <w:t xml:space="preserve"> file of a CDL</w:t>
      </w:r>
      <w:r w:rsidR="00B335E7">
        <w:t xml:space="preserve"> </w:t>
      </w:r>
      <w:r w:rsidRPr="00345273">
        <w:t xml:space="preserve">driver must contain </w:t>
      </w:r>
      <w:r>
        <w:t xml:space="preserve">information obtained from previous employers concerning </w:t>
      </w:r>
      <w:r w:rsidRPr="00345273">
        <w:t>the test</w:t>
      </w:r>
      <w:r>
        <w:t xml:space="preserve">ing </w:t>
      </w:r>
      <w:r w:rsidRPr="00345273">
        <w:t>of the driver for the presence of drugs and alcohol</w:t>
      </w:r>
      <w:r>
        <w:t>. This testing is required for CDL drivers, but not for non-CDL</w:t>
      </w:r>
      <w:r w:rsidR="00543C87">
        <w:t xml:space="preserve"> drivers</w:t>
      </w:r>
      <w:r>
        <w:t>.</w:t>
      </w:r>
      <w:r w:rsidRPr="00345273">
        <w:t xml:space="preserve"> The </w:t>
      </w:r>
      <w:r>
        <w:rPr>
          <w:i/>
        </w:rPr>
        <w:t xml:space="preserve">additional </w:t>
      </w:r>
      <w:r w:rsidRPr="00345273">
        <w:t>burden associated with</w:t>
      </w:r>
      <w:r>
        <w:t xml:space="preserve"> information collected only from CDL drivers </w:t>
      </w:r>
      <w:r w:rsidRPr="00345273">
        <w:t xml:space="preserve">is </w:t>
      </w:r>
      <w:r>
        <w:t xml:space="preserve">not estimated </w:t>
      </w:r>
      <w:r w:rsidRPr="00345273">
        <w:t xml:space="preserve">in this information collection, but is </w:t>
      </w:r>
      <w:r>
        <w:t xml:space="preserve">accounted for </w:t>
      </w:r>
      <w:r w:rsidRPr="00345273">
        <w:t xml:space="preserve">in the </w:t>
      </w:r>
      <w:r>
        <w:t xml:space="preserve">Agency’s information </w:t>
      </w:r>
      <w:r>
        <w:lastRenderedPageBreak/>
        <w:t xml:space="preserve">collection titled </w:t>
      </w:r>
      <w:r w:rsidR="00B335E7">
        <w:rPr>
          <w:i/>
        </w:rPr>
        <w:t>Commercial Driver Licensing</w:t>
      </w:r>
      <w:r>
        <w:rPr>
          <w:i/>
        </w:rPr>
        <w:t xml:space="preserve"> Testing and Standards</w:t>
      </w:r>
      <w:r w:rsidR="00B335E7">
        <w:rPr>
          <w:i/>
        </w:rPr>
        <w:t>,</w:t>
      </w:r>
      <w:r w:rsidRPr="00002741">
        <w:t xml:space="preserve"> </w:t>
      </w:r>
      <w:r w:rsidR="00B335E7">
        <w:t xml:space="preserve">OMB Control No. </w:t>
      </w:r>
      <w:r w:rsidRPr="00345273">
        <w:t>2126-0011</w:t>
      </w:r>
      <w:r>
        <w:t>.</w:t>
      </w:r>
      <w:r w:rsidR="00BA49E7">
        <w:t xml:space="preserve"> </w:t>
      </w:r>
    </w:p>
    <w:p w:rsidR="008B3CF6" w:rsidP="00791679" w:rsidRDefault="008B3CF6"/>
    <w:p w:rsidR="00543C87" w:rsidP="008B3CF6" w:rsidRDefault="008B3CF6">
      <w:pPr>
        <w:spacing w:after="240"/>
        <w:rPr>
          <w:bCs/>
          <w:position w:val="-2"/>
        </w:rPr>
      </w:pPr>
      <w:r>
        <w:rPr>
          <w:bCs/>
          <w:position w:val="-2"/>
        </w:rPr>
        <w:t xml:space="preserve">As noted above, the NPRM is </w:t>
      </w:r>
      <w:r w:rsidR="00543C87">
        <w:rPr>
          <w:bCs/>
          <w:position w:val="-2"/>
        </w:rPr>
        <w:t xml:space="preserve">proposing to </w:t>
      </w:r>
      <w:r>
        <w:rPr>
          <w:bCs/>
          <w:position w:val="-2"/>
        </w:rPr>
        <w:t xml:space="preserve">amend 49 CFR 391.23 and 49 CFR 391.25 to require </w:t>
      </w:r>
      <w:r w:rsidRPr="00543C87" w:rsidR="00543C87">
        <w:rPr>
          <w:bCs/>
          <w:position w:val="-2"/>
        </w:rPr>
        <w:t>motor carriers</w:t>
      </w:r>
      <w:r w:rsidR="00860CF0">
        <w:rPr>
          <w:bCs/>
          <w:position w:val="-2"/>
        </w:rPr>
        <w:t>, either</w:t>
      </w:r>
      <w:r w:rsidRPr="00543C87" w:rsidR="00543C87">
        <w:rPr>
          <w:bCs/>
          <w:position w:val="-2"/>
        </w:rPr>
        <w:t xml:space="preserve"> annually or as part of the employment process</w:t>
      </w:r>
      <w:r w:rsidR="00860CF0">
        <w:rPr>
          <w:bCs/>
          <w:position w:val="-2"/>
        </w:rPr>
        <w:t>,</w:t>
      </w:r>
      <w:r w:rsidRPr="00543C87" w:rsidR="00543C87">
        <w:rPr>
          <w:bCs/>
          <w:position w:val="-2"/>
        </w:rPr>
        <w:t xml:space="preserve"> to request a driver’s MVR from </w:t>
      </w:r>
      <w:bookmarkStart w:name="_Hlk10483434" w:id="2"/>
      <w:r w:rsidRPr="00543C87" w:rsidR="00543C87">
        <w:rPr>
          <w:bCs/>
          <w:position w:val="-2"/>
        </w:rPr>
        <w:t>each licensing authority that issued the driver a license</w:t>
      </w:r>
      <w:bookmarkEnd w:id="2"/>
      <w:r w:rsidR="00543C87">
        <w:rPr>
          <w:bCs/>
          <w:position w:val="-2"/>
        </w:rPr>
        <w:t xml:space="preserve">. </w:t>
      </w:r>
      <w:r w:rsidRPr="00543C87" w:rsidR="00543C87">
        <w:rPr>
          <w:bCs/>
          <w:position w:val="-2"/>
        </w:rPr>
        <w:t>These changes would require motor carriers to request the MVR equivalent from Canadian and Mexican licensing authorities</w:t>
      </w:r>
      <w:r w:rsidR="00543C87">
        <w:rPr>
          <w:bCs/>
          <w:position w:val="-2"/>
        </w:rPr>
        <w:t xml:space="preserve">. </w:t>
      </w:r>
      <w:r w:rsidRPr="00543C87" w:rsidR="00543C87">
        <w:rPr>
          <w:bCs/>
          <w:position w:val="-2"/>
        </w:rPr>
        <w:t>Although the proposed rule would institute new requirements for motor carriers to request MVRs for their drivers operating in the United States who are not licensed by a State, the current OMB-approved information collection</w:t>
      </w:r>
      <w:r w:rsidR="00543C87">
        <w:rPr>
          <w:bCs/>
          <w:position w:val="-2"/>
        </w:rPr>
        <w:t>s</w:t>
      </w:r>
      <w:r w:rsidRPr="00543C87" w:rsidR="00543C87">
        <w:rPr>
          <w:bCs/>
          <w:position w:val="-2"/>
        </w:rPr>
        <w:t xml:space="preserve"> for </w:t>
      </w:r>
      <w:r w:rsidR="00543C87">
        <w:rPr>
          <w:bCs/>
          <w:position w:val="-2"/>
        </w:rPr>
        <w:t>49 CFR</w:t>
      </w:r>
      <w:r w:rsidRPr="00543C87" w:rsidR="00543C87">
        <w:rPr>
          <w:bCs/>
          <w:position w:val="-2"/>
        </w:rPr>
        <w:t xml:space="preserve"> 391.23 and </w:t>
      </w:r>
      <w:r w:rsidR="00543C87">
        <w:rPr>
          <w:bCs/>
          <w:position w:val="-2"/>
        </w:rPr>
        <w:t>49 CFR </w:t>
      </w:r>
      <w:r w:rsidRPr="00543C87" w:rsidR="00543C87">
        <w:rPr>
          <w:bCs/>
          <w:position w:val="-2"/>
        </w:rPr>
        <w:t xml:space="preserve">391.25 </w:t>
      </w:r>
      <w:r w:rsidR="00543C87">
        <w:rPr>
          <w:bCs/>
          <w:position w:val="-2"/>
        </w:rPr>
        <w:t>alr</w:t>
      </w:r>
      <w:r w:rsidRPr="00543C87" w:rsidR="00543C87">
        <w:rPr>
          <w:bCs/>
          <w:position w:val="-2"/>
        </w:rPr>
        <w:t xml:space="preserve">eady include reporting and recordkeeping costs incurred by motor carriers to request MVRs for such drivers. </w:t>
      </w:r>
    </w:p>
    <w:p w:rsidR="00171732" w:rsidP="005D3570" w:rsidRDefault="004B530A">
      <w:pPr>
        <w:rPr>
          <w:rFonts w:eastAsiaTheme="minorEastAsia"/>
        </w:rPr>
      </w:pPr>
      <w:r w:rsidRPr="004B530A">
        <w:rPr>
          <w:bCs/>
          <w:position w:val="-2"/>
        </w:rPr>
        <w:t xml:space="preserve">All motor carriers authorized to operate in the United States are required to file Form MCS-150 Motor Carrier Identification Report, Form MCS-150B Motor Carrier Identification Report and Hazardous Material Permit Application, or Form MCSA-1 with FMCSA. These registration forms require motor carriers to report the number of drivers they employ and are the source of driver counts in </w:t>
      </w:r>
      <w:r>
        <w:rPr>
          <w:bCs/>
          <w:position w:val="-2"/>
        </w:rPr>
        <w:t>t</w:t>
      </w:r>
      <w:r w:rsidRPr="004B530A">
        <w:rPr>
          <w:bCs/>
          <w:position w:val="-2"/>
        </w:rPr>
        <w:t xml:space="preserve">he Motor Carrier Management Information System (MCMIS). MCMIS counts the total number of drivers reported by both domestic and foreign motor carriers. In turn, FMCSA uses the MCMIS driver population data published in FMCSA’s annual </w:t>
      </w:r>
      <w:r w:rsidRPr="004B530A">
        <w:rPr>
          <w:bCs/>
          <w:i/>
          <w:position w:val="-2"/>
        </w:rPr>
        <w:t>Pocket Guide to Large Truck and Bus Statistics</w:t>
      </w:r>
      <w:r w:rsidRPr="004B530A">
        <w:rPr>
          <w:bCs/>
          <w:position w:val="-2"/>
        </w:rPr>
        <w:t>, which includes drivers employed by Canadian and Mexican motor carriers, to calculate the burden associated with information collections and paperwork. Thus, requests for MVR equivalents for drivers holding licenses issued by Canadian or Mexican licensing authorities already have been included in th</w:t>
      </w:r>
      <w:r>
        <w:rPr>
          <w:bCs/>
          <w:position w:val="-2"/>
        </w:rPr>
        <w:t>is information collection.</w:t>
      </w:r>
      <w:r w:rsidRPr="004B530A">
        <w:rPr>
          <w:bCs/>
          <w:position w:val="-2"/>
        </w:rPr>
        <w:t xml:space="preserve"> </w:t>
      </w:r>
    </w:p>
    <w:p w:rsidRPr="0012169E" w:rsidR="0012169E" w:rsidP="005D3570" w:rsidRDefault="0012169E">
      <w:pPr>
        <w:rPr>
          <w:rFonts w:eastAsiaTheme="minorEastAsia"/>
        </w:rPr>
      </w:pPr>
    </w:p>
    <w:p w:rsidR="00791679" w:rsidP="00791679" w:rsidRDefault="00BA49E7">
      <w:r>
        <w:t>The burden associated with this information collection is organized in four categories described below.</w:t>
      </w:r>
    </w:p>
    <w:p w:rsidR="00791679" w:rsidP="00D51562" w:rsidRDefault="00791679">
      <w:pPr>
        <w:widowControl w:val="0"/>
        <w:autoSpaceDE w:val="0"/>
        <w:autoSpaceDN w:val="0"/>
        <w:adjustRightInd w:val="0"/>
        <w:rPr>
          <w:i/>
        </w:rPr>
      </w:pPr>
      <w:bookmarkStart w:name="_Hlk508013516" w:id="3"/>
    </w:p>
    <w:p w:rsidRPr="0022317D" w:rsidR="008F35D9" w:rsidP="00D51562" w:rsidRDefault="008F35D9">
      <w:pPr>
        <w:widowControl w:val="0"/>
        <w:autoSpaceDE w:val="0"/>
        <w:autoSpaceDN w:val="0"/>
        <w:adjustRightInd w:val="0"/>
        <w:rPr>
          <w:rFonts w:ascii="Letter Gothic 12cpi" w:hAnsi="Letter Gothic 12cpi"/>
          <w:i/>
          <w:sz w:val="20"/>
          <w:szCs w:val="20"/>
        </w:rPr>
      </w:pPr>
      <w:r w:rsidRPr="0022317D">
        <w:rPr>
          <w:i/>
        </w:rPr>
        <w:t>IC-1 Driver Hiring Process</w:t>
      </w:r>
      <w:r w:rsidRPr="0022317D">
        <w:rPr>
          <w:rFonts w:ascii="Letter Gothic 12cpi" w:hAnsi="Letter Gothic 12cpi"/>
          <w:i/>
          <w:sz w:val="20"/>
          <w:szCs w:val="20"/>
        </w:rPr>
        <w:t xml:space="preserve"> </w:t>
      </w:r>
      <w:bookmarkEnd w:id="3"/>
    </w:p>
    <w:p w:rsidR="00213773" w:rsidP="00D51562" w:rsidRDefault="00213773">
      <w:pPr>
        <w:widowControl w:val="0"/>
        <w:autoSpaceDE w:val="0"/>
        <w:autoSpaceDN w:val="0"/>
        <w:adjustRightInd w:val="0"/>
        <w:rPr>
          <w:rFonts w:ascii="Letter Gothic 12cpi" w:hAnsi="Letter Gothic 12cpi"/>
          <w:sz w:val="20"/>
          <w:szCs w:val="20"/>
        </w:rPr>
      </w:pPr>
    </w:p>
    <w:p w:rsidRPr="00345273" w:rsidR="00213773" w:rsidP="00C51CDA" w:rsidRDefault="00213773">
      <w:pPr>
        <w:keepNext/>
        <w:contextualSpacing/>
        <w:rPr>
          <w:bCs/>
        </w:rPr>
      </w:pPr>
      <w:r>
        <w:rPr>
          <w:bCs/>
        </w:rPr>
        <w:t xml:space="preserve">IC-1 consists of </w:t>
      </w:r>
      <w:r w:rsidR="00BA49E7">
        <w:rPr>
          <w:bCs/>
        </w:rPr>
        <w:t>five</w:t>
      </w:r>
      <w:r>
        <w:rPr>
          <w:bCs/>
        </w:rPr>
        <w:t xml:space="preserve"> reporting and recordkeeping tasks performed by drivers, hiring motor carriers, </w:t>
      </w:r>
      <w:r w:rsidR="00AE20BB">
        <w:rPr>
          <w:bCs/>
        </w:rPr>
        <w:t xml:space="preserve">and </w:t>
      </w:r>
      <w:r>
        <w:rPr>
          <w:bCs/>
        </w:rPr>
        <w:t>drivers’ previous employer</w:t>
      </w:r>
      <w:r w:rsidR="00AE20BB">
        <w:rPr>
          <w:bCs/>
        </w:rPr>
        <w:t>s.</w:t>
      </w:r>
      <w:r w:rsidR="0088352C">
        <w:rPr>
          <w:bCs/>
        </w:rPr>
        <w:t xml:space="preserve"> The five tasks are:</w:t>
      </w:r>
      <w:r>
        <w:rPr>
          <w:bCs/>
        </w:rPr>
        <w:t xml:space="preserve"> </w:t>
      </w:r>
    </w:p>
    <w:p w:rsidR="00213773" w:rsidP="00D51562" w:rsidRDefault="00213773">
      <w:pPr>
        <w:widowControl w:val="0"/>
        <w:autoSpaceDE w:val="0"/>
        <w:autoSpaceDN w:val="0"/>
        <w:adjustRightInd w:val="0"/>
        <w:rPr>
          <w:rFonts w:ascii="Letter Gothic 12cpi" w:hAnsi="Letter Gothic 12cpi"/>
          <w:sz w:val="20"/>
          <w:szCs w:val="20"/>
        </w:rPr>
      </w:pPr>
    </w:p>
    <w:p w:rsidRPr="008F35D9" w:rsidR="008F35D9" w:rsidP="00D51562" w:rsidRDefault="008F35D9">
      <w:pPr>
        <w:pStyle w:val="ListParagraph"/>
        <w:widowControl w:val="0"/>
        <w:numPr>
          <w:ilvl w:val="0"/>
          <w:numId w:val="15"/>
        </w:numPr>
        <w:autoSpaceDE w:val="0"/>
        <w:autoSpaceDN w:val="0"/>
        <w:adjustRightInd w:val="0"/>
      </w:pPr>
      <w:r w:rsidRPr="008F35D9">
        <w:t>IC-1.1</w:t>
      </w:r>
      <w:r w:rsidR="00BA49E7">
        <w:t xml:space="preserve">: </w:t>
      </w:r>
      <w:r w:rsidRPr="008F35D9">
        <w:t xml:space="preserve">Driver </w:t>
      </w:r>
      <w:r w:rsidR="009C76CC">
        <w:t>prepar</w:t>
      </w:r>
      <w:r w:rsidR="00684D69">
        <w:t>es</w:t>
      </w:r>
      <w:r w:rsidR="009C76CC">
        <w:t xml:space="preserve"> and submit</w:t>
      </w:r>
      <w:r w:rsidR="00684D69">
        <w:t>s</w:t>
      </w:r>
      <w:r w:rsidR="009C76CC">
        <w:t xml:space="preserve"> employment application (</w:t>
      </w:r>
      <w:r w:rsidR="00A70F42">
        <w:t>49 CFR</w:t>
      </w:r>
      <w:r w:rsidR="009C76CC">
        <w:t xml:space="preserve"> 391.21)</w:t>
      </w:r>
      <w:r w:rsidR="008F7661">
        <w:t>.</w:t>
      </w:r>
    </w:p>
    <w:p w:rsidR="009C76CC" w:rsidRDefault="008F35D9">
      <w:pPr>
        <w:widowControl w:val="0"/>
        <w:numPr>
          <w:ilvl w:val="0"/>
          <w:numId w:val="15"/>
        </w:numPr>
        <w:autoSpaceDE w:val="0"/>
        <w:autoSpaceDN w:val="0"/>
        <w:adjustRightInd w:val="0"/>
      </w:pPr>
      <w:r w:rsidRPr="008F35D9">
        <w:t>IC-1.2</w:t>
      </w:r>
      <w:r w:rsidR="00BA49E7">
        <w:t>:</w:t>
      </w:r>
      <w:r w:rsidRPr="008F35D9">
        <w:t xml:space="preserve"> </w:t>
      </w:r>
      <w:r w:rsidR="00684D69">
        <w:t>Hiring m</w:t>
      </w:r>
      <w:r w:rsidR="009C76CC">
        <w:t xml:space="preserve">otor carrier files employment application in </w:t>
      </w:r>
      <w:r w:rsidR="001C11D5">
        <w:t>driver qualification</w:t>
      </w:r>
      <w:r w:rsidR="00EB7AB6">
        <w:t xml:space="preserve"> file</w:t>
      </w:r>
      <w:r w:rsidR="009C76CC">
        <w:t xml:space="preserve"> (</w:t>
      </w:r>
      <w:r w:rsidR="00A70F42">
        <w:t>49</w:t>
      </w:r>
      <w:r w:rsidR="00A25D1E">
        <w:t> </w:t>
      </w:r>
      <w:r w:rsidR="00A70F42">
        <w:t>CFR</w:t>
      </w:r>
      <w:r w:rsidR="00A25D1E">
        <w:t> </w:t>
      </w:r>
      <w:r w:rsidR="009C76CC">
        <w:t>391.51(b)(1)</w:t>
      </w:r>
      <w:r w:rsidR="00486790">
        <w:t>)</w:t>
      </w:r>
      <w:r w:rsidR="008F7661">
        <w:t>.</w:t>
      </w:r>
      <w:r w:rsidR="009C76CC">
        <w:t xml:space="preserve"> </w:t>
      </w:r>
    </w:p>
    <w:p w:rsidR="003F2637" w:rsidP="00897A3C" w:rsidRDefault="008F35D9">
      <w:pPr>
        <w:widowControl w:val="0"/>
        <w:numPr>
          <w:ilvl w:val="0"/>
          <w:numId w:val="15"/>
        </w:numPr>
        <w:autoSpaceDE w:val="0"/>
        <w:autoSpaceDN w:val="0"/>
        <w:adjustRightInd w:val="0"/>
      </w:pPr>
      <w:r w:rsidRPr="008F35D9">
        <w:t>IC-1.3</w:t>
      </w:r>
      <w:r w:rsidR="00BA49E7">
        <w:t>:</w:t>
      </w:r>
      <w:r w:rsidRPr="008F35D9">
        <w:t xml:space="preserve"> </w:t>
      </w:r>
      <w:r w:rsidR="00684D69">
        <w:t>Hiring m</w:t>
      </w:r>
      <w:r w:rsidR="009C76CC">
        <w:t xml:space="preserve">otor carrier requests MVR for three years preceding application and files it in </w:t>
      </w:r>
      <w:r w:rsidR="00F32565">
        <w:t xml:space="preserve">the </w:t>
      </w:r>
      <w:r w:rsidR="001C11D5">
        <w:t>driver qualification</w:t>
      </w:r>
      <w:r w:rsidR="009C76CC">
        <w:t xml:space="preserve"> </w:t>
      </w:r>
      <w:bookmarkStart w:name="_Hlk534985307" w:id="4"/>
      <w:r w:rsidR="00AE20BB">
        <w:t xml:space="preserve">file </w:t>
      </w:r>
      <w:r w:rsidR="009C76CC">
        <w:t>(</w:t>
      </w:r>
      <w:bookmarkStart w:name="_Hlk535249814" w:id="5"/>
      <w:r w:rsidR="00A70F42">
        <w:t>49 CFR</w:t>
      </w:r>
      <w:r w:rsidR="003F2637">
        <w:t xml:space="preserve"> 391.23(a)(1)</w:t>
      </w:r>
      <w:bookmarkEnd w:id="5"/>
      <w:r w:rsidR="003F2637">
        <w:t xml:space="preserve"> </w:t>
      </w:r>
      <w:r w:rsidR="00DC0BF6">
        <w:t xml:space="preserve">and </w:t>
      </w:r>
      <w:r w:rsidR="003F2637">
        <w:t>(b))</w:t>
      </w:r>
      <w:bookmarkEnd w:id="4"/>
      <w:r w:rsidR="008F7661">
        <w:t>.</w:t>
      </w:r>
    </w:p>
    <w:p w:rsidR="00DC62A3" w:rsidP="008F35D9" w:rsidRDefault="008F35D9">
      <w:pPr>
        <w:widowControl w:val="0"/>
        <w:numPr>
          <w:ilvl w:val="0"/>
          <w:numId w:val="15"/>
        </w:numPr>
        <w:autoSpaceDE w:val="0"/>
        <w:autoSpaceDN w:val="0"/>
        <w:adjustRightInd w:val="0"/>
      </w:pPr>
      <w:r w:rsidRPr="008F35D9">
        <w:t>IC-1.</w:t>
      </w:r>
      <w:r w:rsidR="007A2E8E">
        <w:t>4</w:t>
      </w:r>
      <w:r w:rsidR="00BA49E7">
        <w:t>:</w:t>
      </w:r>
      <w:r w:rsidRPr="008F35D9">
        <w:t xml:space="preserve"> </w:t>
      </w:r>
      <w:r w:rsidR="003F2637">
        <w:t>Hiring motor carrier requests safety performance history for three preceding years from applicant’s previous employers and files documents received in investigation history file</w:t>
      </w:r>
      <w:r w:rsidR="00DC62A3">
        <w:t xml:space="preserve"> (</w:t>
      </w:r>
      <w:r w:rsidR="00A70F42">
        <w:t>49 CFR</w:t>
      </w:r>
      <w:r w:rsidR="00DC62A3">
        <w:t>391.23(a)(</w:t>
      </w:r>
      <w:r w:rsidR="00CA17A4">
        <w:t>2</w:t>
      </w:r>
      <w:r w:rsidR="00DC62A3">
        <w:t>) and (</w:t>
      </w:r>
      <w:r w:rsidR="00CA17A4">
        <w:t>c</w:t>
      </w:r>
      <w:r w:rsidR="00DC62A3">
        <w:t>)(1))</w:t>
      </w:r>
      <w:r w:rsidR="008F7661">
        <w:t>.</w:t>
      </w:r>
    </w:p>
    <w:p w:rsidR="00D01032" w:rsidP="00D01032" w:rsidRDefault="00D01032">
      <w:pPr>
        <w:widowControl w:val="0"/>
        <w:numPr>
          <w:ilvl w:val="0"/>
          <w:numId w:val="15"/>
        </w:numPr>
        <w:autoSpaceDE w:val="0"/>
        <w:autoSpaceDN w:val="0"/>
        <w:adjustRightInd w:val="0"/>
      </w:pPr>
      <w:r>
        <w:t>IC-1.5: Previous FMCSA-regulated employer respons</w:t>
      </w:r>
      <w:r w:rsidR="00EA28C8">
        <w:t>es</w:t>
      </w:r>
      <w:r>
        <w:t xml:space="preserve"> to hiring carrier’s request for a driver’s safety performance history and </w:t>
      </w:r>
      <w:r w:rsidR="00AD32FF">
        <w:t xml:space="preserve">filing of each </w:t>
      </w:r>
      <w:r>
        <w:t>request and response</w:t>
      </w:r>
      <w:r w:rsidR="00AD32FF">
        <w:t xml:space="preserve"> for one year</w:t>
      </w:r>
      <w:r>
        <w:t xml:space="preserve"> (49 CFR 391.23(g)(1) and (4)).</w:t>
      </w:r>
    </w:p>
    <w:p w:rsidR="00171732" w:rsidP="00D01032" w:rsidRDefault="00171732">
      <w:pPr>
        <w:widowControl w:val="0"/>
        <w:autoSpaceDE w:val="0"/>
        <w:autoSpaceDN w:val="0"/>
        <w:adjustRightInd w:val="0"/>
        <w:ind w:left="720"/>
      </w:pPr>
    </w:p>
    <w:p w:rsidR="0036448D" w:rsidP="00D01032" w:rsidRDefault="0036448D">
      <w:pPr>
        <w:widowControl w:val="0"/>
        <w:autoSpaceDE w:val="0"/>
        <w:autoSpaceDN w:val="0"/>
        <w:adjustRightInd w:val="0"/>
        <w:ind w:left="720"/>
      </w:pPr>
    </w:p>
    <w:p w:rsidR="0036448D" w:rsidP="00D01032" w:rsidRDefault="0036448D">
      <w:pPr>
        <w:widowControl w:val="0"/>
        <w:autoSpaceDE w:val="0"/>
        <w:autoSpaceDN w:val="0"/>
        <w:adjustRightInd w:val="0"/>
        <w:ind w:left="720"/>
      </w:pPr>
    </w:p>
    <w:p w:rsidR="0036448D" w:rsidP="00D01032" w:rsidRDefault="0036448D">
      <w:pPr>
        <w:widowControl w:val="0"/>
        <w:autoSpaceDE w:val="0"/>
        <w:autoSpaceDN w:val="0"/>
        <w:adjustRightInd w:val="0"/>
        <w:ind w:left="720"/>
      </w:pPr>
    </w:p>
    <w:p w:rsidRPr="005906CD" w:rsidR="00184795" w:rsidP="00D51562" w:rsidRDefault="00DC62A3">
      <w:pPr>
        <w:widowControl w:val="0"/>
        <w:autoSpaceDE w:val="0"/>
        <w:autoSpaceDN w:val="0"/>
        <w:adjustRightInd w:val="0"/>
        <w:rPr>
          <w:i/>
        </w:rPr>
      </w:pPr>
      <w:bookmarkStart w:name="_Hlk535248335" w:id="6"/>
      <w:r w:rsidRPr="005906CD">
        <w:rPr>
          <w:i/>
        </w:rPr>
        <w:lastRenderedPageBreak/>
        <w:t>IC-2 Annual Review of Driver Qualifications</w:t>
      </w:r>
    </w:p>
    <w:p w:rsidR="00213773" w:rsidP="00D51562" w:rsidRDefault="00213773">
      <w:pPr>
        <w:widowControl w:val="0"/>
        <w:autoSpaceDE w:val="0"/>
        <w:autoSpaceDN w:val="0"/>
        <w:adjustRightInd w:val="0"/>
      </w:pPr>
    </w:p>
    <w:bookmarkEnd w:id="6"/>
    <w:p w:rsidR="004C4F04" w:rsidP="00F85899" w:rsidRDefault="00F85899">
      <w:pPr>
        <w:widowControl w:val="0"/>
        <w:autoSpaceDE w:val="0"/>
        <w:autoSpaceDN w:val="0"/>
        <w:adjustRightInd w:val="0"/>
      </w:pPr>
      <w:r w:rsidRPr="00F85899">
        <w:rPr>
          <w:bCs/>
        </w:rPr>
        <w:t xml:space="preserve">IC-2 in the </w:t>
      </w:r>
      <w:r w:rsidR="009660AF">
        <w:rPr>
          <w:bCs/>
        </w:rPr>
        <w:t>approved</w:t>
      </w:r>
      <w:r w:rsidRPr="00F85899">
        <w:rPr>
          <w:bCs/>
        </w:rPr>
        <w:t xml:space="preserve"> ICR</w:t>
      </w:r>
      <w:r w:rsidRPr="00F85899" w:rsidR="00423FB4">
        <w:rPr>
          <w:bCs/>
        </w:rPr>
        <w:t xml:space="preserve"> supporting statement </w:t>
      </w:r>
      <w:r w:rsidRPr="00F85899" w:rsidR="0075037D">
        <w:rPr>
          <w:bCs/>
        </w:rPr>
        <w:t xml:space="preserve">consists of </w:t>
      </w:r>
      <w:r w:rsidRPr="00F85899" w:rsidR="00423FB4">
        <w:rPr>
          <w:bCs/>
        </w:rPr>
        <w:t>three</w:t>
      </w:r>
      <w:r w:rsidRPr="00F85899" w:rsidR="0075037D">
        <w:rPr>
          <w:bCs/>
        </w:rPr>
        <w:t xml:space="preserve"> tasks. Two of the tasks are associated with driver and motor carrier burden hours and cost</w:t>
      </w:r>
      <w:r w:rsidR="00897A3C">
        <w:rPr>
          <w:bCs/>
        </w:rPr>
        <w:t>s</w:t>
      </w:r>
      <w:r w:rsidRPr="00F85899" w:rsidR="0075037D">
        <w:rPr>
          <w:bCs/>
        </w:rPr>
        <w:t xml:space="preserve"> associated with drivers submitting an annual list of violations to their employer pursuant to 49 CFR 391.27. With the proposal to eliminate this regulation, the burden hours and cost</w:t>
      </w:r>
      <w:r w:rsidR="00897A3C">
        <w:rPr>
          <w:bCs/>
        </w:rPr>
        <w:t>s</w:t>
      </w:r>
      <w:r w:rsidRPr="00F85899" w:rsidR="0075037D">
        <w:rPr>
          <w:bCs/>
        </w:rPr>
        <w:t xml:space="preserve"> of these reporting and recordkeeping requirements </w:t>
      </w:r>
      <w:r w:rsidR="00897A3C">
        <w:rPr>
          <w:bCs/>
        </w:rPr>
        <w:t>would be</w:t>
      </w:r>
      <w:r w:rsidRPr="00F85899" w:rsidR="0075037D">
        <w:rPr>
          <w:bCs/>
        </w:rPr>
        <w:t xml:space="preserve"> eliminated from this supporting statement. The remaining task, which is motor carriers’ annual requirement to </w:t>
      </w:r>
      <w:r w:rsidR="009C23DC">
        <w:rPr>
          <w:bCs/>
        </w:rPr>
        <w:t>request</w:t>
      </w:r>
      <w:r w:rsidRPr="00F85899" w:rsidR="0075037D">
        <w:rPr>
          <w:bCs/>
        </w:rPr>
        <w:t xml:space="preserve"> drivers’ MVRs </w:t>
      </w:r>
      <w:r w:rsidR="00897A3C">
        <w:rPr>
          <w:bCs/>
        </w:rPr>
        <w:t xml:space="preserve">or MVR equivalents from each licensing authority that issued the driver a license </w:t>
      </w:r>
      <w:r w:rsidRPr="00F85899" w:rsidR="0075037D">
        <w:rPr>
          <w:bCs/>
        </w:rPr>
        <w:t>pursuant to 49 CFR 391.25(a)</w:t>
      </w:r>
      <w:r w:rsidR="00772A8F">
        <w:rPr>
          <w:bCs/>
        </w:rPr>
        <w:t xml:space="preserve"> and to file the response in the </w:t>
      </w:r>
      <w:r w:rsidR="003A61C6">
        <w:rPr>
          <w:bCs/>
        </w:rPr>
        <w:t>driver qualification</w:t>
      </w:r>
      <w:r w:rsidR="00772A8F">
        <w:rPr>
          <w:bCs/>
        </w:rPr>
        <w:t xml:space="preserve"> file pursuant to 49 CFR 391.51(b)(4)</w:t>
      </w:r>
      <w:r w:rsidR="00972D07">
        <w:rPr>
          <w:bCs/>
        </w:rPr>
        <w:t>,</w:t>
      </w:r>
      <w:r w:rsidRPr="00F85899" w:rsidR="0075037D">
        <w:rPr>
          <w:bCs/>
        </w:rPr>
        <w:t xml:space="preserve"> </w:t>
      </w:r>
      <w:r w:rsidR="00897A3C">
        <w:rPr>
          <w:bCs/>
        </w:rPr>
        <w:t>would be</w:t>
      </w:r>
      <w:r w:rsidRPr="00F85899" w:rsidR="0075037D">
        <w:rPr>
          <w:bCs/>
        </w:rPr>
        <w:t xml:space="preserve"> renumbered as IC-2.</w:t>
      </w:r>
    </w:p>
    <w:p w:rsidR="00847063" w:rsidP="00D51562" w:rsidRDefault="00847063">
      <w:pPr>
        <w:pStyle w:val="ListParagraph"/>
        <w:widowControl w:val="0"/>
        <w:autoSpaceDE w:val="0"/>
        <w:autoSpaceDN w:val="0"/>
        <w:adjustRightInd w:val="0"/>
        <w:ind w:left="840"/>
      </w:pPr>
    </w:p>
    <w:p w:rsidRPr="008F7661" w:rsidR="00847063" w:rsidP="00D51562" w:rsidRDefault="00847063">
      <w:pPr>
        <w:pStyle w:val="ListParagraph"/>
        <w:widowControl w:val="0"/>
        <w:autoSpaceDE w:val="0"/>
        <w:autoSpaceDN w:val="0"/>
        <w:adjustRightInd w:val="0"/>
        <w:ind w:left="0"/>
        <w:rPr>
          <w:i/>
        </w:rPr>
      </w:pPr>
      <w:r w:rsidRPr="008F7661">
        <w:rPr>
          <w:i/>
        </w:rPr>
        <w:t>IC-3 Limited Exemptions from Driver Qualification Documentation</w:t>
      </w:r>
    </w:p>
    <w:p w:rsidR="000B5B5D" w:rsidP="00D51562" w:rsidRDefault="000B5B5D">
      <w:pPr>
        <w:pStyle w:val="ListParagraph"/>
        <w:widowControl w:val="0"/>
        <w:autoSpaceDE w:val="0"/>
        <w:autoSpaceDN w:val="0"/>
        <w:adjustRightInd w:val="0"/>
        <w:ind w:left="0"/>
      </w:pPr>
    </w:p>
    <w:p w:rsidR="000B5B5D" w:rsidP="00D51562" w:rsidRDefault="000B5B5D">
      <w:pPr>
        <w:pStyle w:val="ListParagraph"/>
        <w:widowControl w:val="0"/>
        <w:autoSpaceDE w:val="0"/>
        <w:autoSpaceDN w:val="0"/>
        <w:adjustRightInd w:val="0"/>
        <w:ind w:left="0"/>
      </w:pPr>
      <w:r>
        <w:t xml:space="preserve">IC-3 consists of </w:t>
      </w:r>
      <w:r w:rsidR="003F78BE">
        <w:t xml:space="preserve">four </w:t>
      </w:r>
      <w:r>
        <w:t xml:space="preserve">reporting and recordkeeping </w:t>
      </w:r>
      <w:r w:rsidR="003F78BE">
        <w:t>tasks</w:t>
      </w:r>
      <w:r>
        <w:t xml:space="preserve"> </w:t>
      </w:r>
      <w:r w:rsidR="0088352C">
        <w:t xml:space="preserve">required to document qualifications of </w:t>
      </w:r>
      <w:r w:rsidR="002B7E0E">
        <w:t xml:space="preserve">multiple-employer drivers, and </w:t>
      </w:r>
      <w:r>
        <w:t>drivers</w:t>
      </w:r>
      <w:r w:rsidR="002B7E0E">
        <w:t xml:space="preserve"> furnished to another motor carrier by their regular employer. </w:t>
      </w:r>
      <w:r>
        <w:t xml:space="preserve">The </w:t>
      </w:r>
      <w:r w:rsidR="003F78BE">
        <w:t xml:space="preserve">purpose of the </w:t>
      </w:r>
      <w:r w:rsidR="002B7E0E">
        <w:t xml:space="preserve">limited exemptions </w:t>
      </w:r>
      <w:r w:rsidR="003F78BE">
        <w:t>is to</w:t>
      </w:r>
      <w:r>
        <w:t xml:space="preserve"> minimize duplication of </w:t>
      </w:r>
      <w:r w:rsidR="001C11D5">
        <w:t>driver qualification</w:t>
      </w:r>
      <w:r>
        <w:t xml:space="preserve"> reporting and recordkeeping requirements</w:t>
      </w:r>
      <w:r w:rsidR="003F78BE">
        <w:t xml:space="preserve"> for drivers operating CMVs for more than one motor carrier.</w:t>
      </w:r>
      <w:r>
        <w:t xml:space="preserve"> The four tasks associated with IC-3 are:</w:t>
      </w:r>
    </w:p>
    <w:p w:rsidR="000B5B5D" w:rsidP="00D51562" w:rsidRDefault="000B5B5D">
      <w:pPr>
        <w:pStyle w:val="ListParagraph"/>
        <w:widowControl w:val="0"/>
        <w:autoSpaceDE w:val="0"/>
        <w:autoSpaceDN w:val="0"/>
        <w:adjustRightInd w:val="0"/>
        <w:ind w:left="0"/>
      </w:pPr>
      <w:r>
        <w:t xml:space="preserve">  </w:t>
      </w:r>
    </w:p>
    <w:p w:rsidR="004C4F04" w:rsidP="00D51562" w:rsidRDefault="004C4F04">
      <w:pPr>
        <w:pStyle w:val="ListParagraph"/>
        <w:widowControl w:val="0"/>
        <w:numPr>
          <w:ilvl w:val="0"/>
          <w:numId w:val="16"/>
        </w:numPr>
        <w:autoSpaceDE w:val="0"/>
        <w:autoSpaceDN w:val="0"/>
        <w:adjustRightInd w:val="0"/>
      </w:pPr>
      <w:r>
        <w:t>IC-</w:t>
      </w:r>
      <w:r w:rsidR="00847063">
        <w:t>3</w:t>
      </w:r>
      <w:r>
        <w:t>.</w:t>
      </w:r>
      <w:r w:rsidR="00847063">
        <w:t>1</w:t>
      </w:r>
      <w:r w:rsidR="000B6864">
        <w:t>:</w:t>
      </w:r>
      <w:r>
        <w:t xml:space="preserve"> Multiple</w:t>
      </w:r>
      <w:r w:rsidR="00C820BD">
        <w:t>-</w:t>
      </w:r>
      <w:r>
        <w:t xml:space="preserve">employer driver </w:t>
      </w:r>
      <w:r w:rsidR="00491198">
        <w:t xml:space="preserve">provides </w:t>
      </w:r>
      <w:r w:rsidR="00BA4F42">
        <w:t xml:space="preserve">the </w:t>
      </w:r>
      <w:r w:rsidR="00491198">
        <w:t>hiring carrier with license data</w:t>
      </w:r>
      <w:r w:rsidR="006C79D0">
        <w:t>,</w:t>
      </w:r>
      <w:r w:rsidR="00491198">
        <w:t xml:space="preserve"> personal information</w:t>
      </w:r>
      <w:r w:rsidR="006C79D0">
        <w:t>, medical examiners certificate and certificate of road test or equivalent</w:t>
      </w:r>
      <w:r w:rsidR="00491198">
        <w:t xml:space="preserve"> </w:t>
      </w:r>
      <w:bookmarkStart w:name="_Hlk534987052" w:id="7"/>
      <w:r w:rsidR="00491198">
        <w:t>(</w:t>
      </w:r>
      <w:r w:rsidR="00B21EF6">
        <w:t>49 CFR</w:t>
      </w:r>
      <w:r w:rsidR="00491198">
        <w:t xml:space="preserve"> 391.63(a))</w:t>
      </w:r>
      <w:bookmarkEnd w:id="7"/>
      <w:r w:rsidR="002B7E0E">
        <w:t>.</w:t>
      </w:r>
    </w:p>
    <w:p w:rsidR="00491198" w:rsidP="00D51562" w:rsidRDefault="00491198">
      <w:pPr>
        <w:pStyle w:val="ListParagraph"/>
        <w:widowControl w:val="0"/>
        <w:numPr>
          <w:ilvl w:val="0"/>
          <w:numId w:val="16"/>
        </w:numPr>
        <w:autoSpaceDE w:val="0"/>
        <w:autoSpaceDN w:val="0"/>
        <w:adjustRightInd w:val="0"/>
      </w:pPr>
      <w:r>
        <w:t>IC-</w:t>
      </w:r>
      <w:r w:rsidR="00847063">
        <w:t>3</w:t>
      </w:r>
      <w:r>
        <w:t>.</w:t>
      </w:r>
      <w:r w:rsidR="00847063">
        <w:t>2</w:t>
      </w:r>
      <w:r w:rsidR="000B6864">
        <w:t>:</w:t>
      </w:r>
      <w:r>
        <w:t xml:space="preserve"> </w:t>
      </w:r>
      <w:r w:rsidR="00D01032">
        <w:t>Motor carrier files and retains license data, personal information,</w:t>
      </w:r>
      <w:r w:rsidRPr="00AE51D9" w:rsidR="00D01032">
        <w:t xml:space="preserve"> </w:t>
      </w:r>
      <w:r w:rsidR="00D01032">
        <w:t>medical examiners certificate and certificate of road test or equivalent for three years after employment ends (49 CFR 391.63(b)).</w:t>
      </w:r>
    </w:p>
    <w:p w:rsidR="00C44A3D" w:rsidP="00C44A3D" w:rsidRDefault="00E26777">
      <w:pPr>
        <w:pStyle w:val="ListParagraph"/>
        <w:widowControl w:val="0"/>
        <w:numPr>
          <w:ilvl w:val="0"/>
          <w:numId w:val="24"/>
        </w:numPr>
        <w:autoSpaceDE w:val="0"/>
        <w:autoSpaceDN w:val="0"/>
        <w:adjustRightInd w:val="0"/>
      </w:pPr>
      <w:r>
        <w:t>IC-</w:t>
      </w:r>
      <w:r w:rsidR="00847063">
        <w:t>3</w:t>
      </w:r>
      <w:r>
        <w:t>.</w:t>
      </w:r>
      <w:r w:rsidR="00847063">
        <w:t>3</w:t>
      </w:r>
      <w:r w:rsidR="000B6864">
        <w:t>:</w:t>
      </w:r>
      <w:r>
        <w:t xml:space="preserve"> </w:t>
      </w:r>
      <w:r w:rsidR="006C79D0">
        <w:t>Primary m</w:t>
      </w:r>
      <w:r w:rsidR="00C44A3D">
        <w:t xml:space="preserve">otor carrier providing </w:t>
      </w:r>
      <w:r w:rsidR="00BA4F42">
        <w:t>c</w:t>
      </w:r>
      <w:r w:rsidR="00C44A3D">
        <w:t xml:space="preserve">ertificate of </w:t>
      </w:r>
      <w:r w:rsidR="00BA4F42">
        <w:t>q</w:t>
      </w:r>
      <w:r w:rsidR="00C44A3D">
        <w:t>ualification for a driver furnished to another motor carrier (49 CFR 391.65(a)(2)).</w:t>
      </w:r>
    </w:p>
    <w:p w:rsidR="00847063" w:rsidP="00323CF3" w:rsidRDefault="00847063">
      <w:pPr>
        <w:pStyle w:val="ListParagraph"/>
        <w:widowControl w:val="0"/>
        <w:numPr>
          <w:ilvl w:val="0"/>
          <w:numId w:val="16"/>
        </w:numPr>
        <w:autoSpaceDE w:val="0"/>
        <w:autoSpaceDN w:val="0"/>
        <w:adjustRightInd w:val="0"/>
      </w:pPr>
      <w:r>
        <w:t>IC-3.4</w:t>
      </w:r>
      <w:r w:rsidR="000B6864">
        <w:t>:</w:t>
      </w:r>
      <w:r w:rsidR="00D01032">
        <w:t xml:space="preserve"> A motor carrier obtaining a </w:t>
      </w:r>
      <w:r w:rsidR="00BA4F42">
        <w:t>c</w:t>
      </w:r>
      <w:r w:rsidR="00D01032">
        <w:t>ertificate of qualification for a driver furnished by another motor carrier files and retains a copy of the certificate (49 CFR 391.65(b)(2)).</w:t>
      </w:r>
    </w:p>
    <w:p w:rsidR="00106AD8" w:rsidP="00D51562" w:rsidRDefault="00106AD8">
      <w:pPr>
        <w:widowControl w:val="0"/>
        <w:autoSpaceDE w:val="0"/>
        <w:autoSpaceDN w:val="0"/>
        <w:adjustRightInd w:val="0"/>
      </w:pPr>
    </w:p>
    <w:p w:rsidRPr="005906CD" w:rsidR="00D51562" w:rsidP="000B6864" w:rsidRDefault="00106AD8">
      <w:pPr>
        <w:rPr>
          <w:i/>
        </w:rPr>
      </w:pPr>
      <w:r w:rsidRPr="005906CD">
        <w:rPr>
          <w:i/>
        </w:rPr>
        <w:t xml:space="preserve">IC-4 Driver Review and Rebuttal of </w:t>
      </w:r>
      <w:r w:rsidRPr="005906CD" w:rsidR="00124B01">
        <w:rPr>
          <w:i/>
        </w:rPr>
        <w:t>S</w:t>
      </w:r>
      <w:r w:rsidRPr="005906CD" w:rsidR="00D51562">
        <w:rPr>
          <w:i/>
        </w:rPr>
        <w:t>afety Performance History</w:t>
      </w:r>
    </w:p>
    <w:p w:rsidR="00D51562" w:rsidP="00D51562" w:rsidRDefault="00D51562">
      <w:pPr>
        <w:widowControl w:val="0"/>
        <w:autoSpaceDE w:val="0"/>
        <w:autoSpaceDN w:val="0"/>
        <w:adjustRightInd w:val="0"/>
      </w:pPr>
    </w:p>
    <w:p w:rsidRPr="00345273" w:rsidR="00D51562" w:rsidP="00D51562" w:rsidRDefault="00D51562">
      <w:pPr>
        <w:keepNext/>
        <w:tabs>
          <w:tab w:val="left" w:pos="0"/>
        </w:tabs>
        <w:contextualSpacing/>
      </w:pPr>
      <w:r w:rsidRPr="00345273">
        <w:t xml:space="preserve">Motor carriers are required to </w:t>
      </w:r>
      <w:r>
        <w:t xml:space="preserve">notify </w:t>
      </w:r>
      <w:r w:rsidRPr="00345273">
        <w:t>driver</w:t>
      </w:r>
      <w:r w:rsidR="000E6B39">
        <w:t>-</w:t>
      </w:r>
      <w:r w:rsidRPr="00345273">
        <w:t xml:space="preserve">applicants that </w:t>
      </w:r>
      <w:r w:rsidR="00C825D4">
        <w:t>their safety performance histor</w:t>
      </w:r>
      <w:r w:rsidR="009A48FD">
        <w:t>ies</w:t>
      </w:r>
      <w:r w:rsidR="00C825D4">
        <w:t xml:space="preserve"> will be investigated </w:t>
      </w:r>
      <w:r w:rsidRPr="00345273">
        <w:t xml:space="preserve">and </w:t>
      </w:r>
      <w:r>
        <w:t xml:space="preserve">describe the remedies available to them if they wish to contest their former employer’s representation of their </w:t>
      </w:r>
      <w:r w:rsidRPr="00345273">
        <w:t xml:space="preserve">safety record. Some drivers will exercise their right to obtain a copy of the safety </w:t>
      </w:r>
      <w:r w:rsidR="00306A70">
        <w:t xml:space="preserve">performance </w:t>
      </w:r>
      <w:r w:rsidRPr="00345273">
        <w:t>histor</w:t>
      </w:r>
      <w:r w:rsidR="009A48FD">
        <w:t>ies</w:t>
      </w:r>
      <w:r w:rsidRPr="00345273">
        <w:t xml:space="preserve"> provided by the</w:t>
      </w:r>
      <w:r w:rsidR="002B7E0E">
        <w:t>ir</w:t>
      </w:r>
      <w:r w:rsidRPr="00345273">
        <w:t xml:space="preserve"> p</w:t>
      </w:r>
      <w:r>
        <w:t>revious employer</w:t>
      </w:r>
      <w:r w:rsidR="00306A70">
        <w:t xml:space="preserve"> to the hiring motor carrier</w:t>
      </w:r>
      <w:r>
        <w:t xml:space="preserve">. </w:t>
      </w:r>
      <w:r w:rsidR="00C825D4">
        <w:t>Additionally, s</w:t>
      </w:r>
      <w:r>
        <w:t xml:space="preserve">ome will </w:t>
      </w:r>
      <w:r w:rsidRPr="00345273">
        <w:t>tak</w:t>
      </w:r>
      <w:r>
        <w:t>e</w:t>
      </w:r>
      <w:r w:rsidRPr="00345273">
        <w:t xml:space="preserve"> advantage of their right to </w:t>
      </w:r>
      <w:r>
        <w:t xml:space="preserve">submit a written </w:t>
      </w:r>
      <w:r w:rsidRPr="00345273">
        <w:t>rebut</w:t>
      </w:r>
      <w:r>
        <w:t xml:space="preserve">tal of the information supplied by their former employers. </w:t>
      </w:r>
      <w:r w:rsidR="00171732">
        <w:t xml:space="preserve">Thus, </w:t>
      </w:r>
      <w:r>
        <w:t xml:space="preserve">IC-4 </w:t>
      </w:r>
      <w:r w:rsidR="00171732">
        <w:t xml:space="preserve">accounts for </w:t>
      </w:r>
      <w:r>
        <w:t>three tasks involving motor carriers and drivers</w:t>
      </w:r>
      <w:r w:rsidR="00C94674">
        <w:t>:</w:t>
      </w:r>
    </w:p>
    <w:p w:rsidR="00D51562" w:rsidP="00D51562" w:rsidRDefault="00D51562">
      <w:pPr>
        <w:widowControl w:val="0"/>
        <w:autoSpaceDE w:val="0"/>
        <w:autoSpaceDN w:val="0"/>
        <w:adjustRightInd w:val="0"/>
      </w:pPr>
    </w:p>
    <w:p w:rsidR="00106AD8" w:rsidP="00D51562" w:rsidRDefault="00106AD8">
      <w:pPr>
        <w:pStyle w:val="ListParagraph"/>
        <w:widowControl w:val="0"/>
        <w:numPr>
          <w:ilvl w:val="0"/>
          <w:numId w:val="17"/>
        </w:numPr>
        <w:autoSpaceDE w:val="0"/>
        <w:autoSpaceDN w:val="0"/>
        <w:adjustRightInd w:val="0"/>
      </w:pPr>
      <w:r>
        <w:t>IC-4.1</w:t>
      </w:r>
      <w:r w:rsidR="000B6864">
        <w:t xml:space="preserve">: </w:t>
      </w:r>
      <w:r w:rsidRPr="00124B01" w:rsidR="00124B01">
        <w:t xml:space="preserve">Hiring </w:t>
      </w:r>
      <w:r w:rsidR="00124B01">
        <w:t>c</w:t>
      </w:r>
      <w:r w:rsidRPr="00124B01" w:rsidR="00124B01">
        <w:t xml:space="preserve">arrier </w:t>
      </w:r>
      <w:r w:rsidR="00124B01">
        <w:t>n</w:t>
      </w:r>
      <w:r w:rsidRPr="00124B01" w:rsidR="00124B01">
        <w:t>otif</w:t>
      </w:r>
      <w:r w:rsidR="00124B01">
        <w:t>ies</w:t>
      </w:r>
      <w:r w:rsidRPr="00124B01" w:rsidR="00124B01">
        <w:t xml:space="preserve"> </w:t>
      </w:r>
      <w:r w:rsidR="00124B01">
        <w:t>driver</w:t>
      </w:r>
      <w:r w:rsidRPr="00124B01" w:rsidR="00124B01">
        <w:t xml:space="preserve"> </w:t>
      </w:r>
      <w:r w:rsidR="00124B01">
        <w:t>of</w:t>
      </w:r>
      <w:r w:rsidRPr="00124B01" w:rsidR="00124B01">
        <w:t xml:space="preserve"> </w:t>
      </w:r>
      <w:r w:rsidR="00124B01">
        <w:t>r</w:t>
      </w:r>
      <w:r w:rsidRPr="00124B01" w:rsidR="00124B01">
        <w:t xml:space="preserve">ight to </w:t>
      </w:r>
      <w:r w:rsidR="00124B01">
        <w:t>r</w:t>
      </w:r>
      <w:r w:rsidRPr="00124B01" w:rsidR="00124B01">
        <w:t>eview</w:t>
      </w:r>
      <w:r w:rsidR="00124B01">
        <w:t xml:space="preserve"> </w:t>
      </w:r>
      <w:r w:rsidR="00306A70">
        <w:t xml:space="preserve">safety performance history </w:t>
      </w:r>
      <w:r w:rsidR="00124B01">
        <w:t>(</w:t>
      </w:r>
      <w:r w:rsidR="00A6682A">
        <w:t>49</w:t>
      </w:r>
      <w:r w:rsidR="00A25D1E">
        <w:t> </w:t>
      </w:r>
      <w:r w:rsidR="00A6682A">
        <w:t>CFR</w:t>
      </w:r>
      <w:r w:rsidR="003E1A53">
        <w:t xml:space="preserve"> </w:t>
      </w:r>
      <w:r w:rsidR="00124B01">
        <w:t>391.23(</w:t>
      </w:r>
      <w:proofErr w:type="spellStart"/>
      <w:r w:rsidR="00124B01">
        <w:t>i</w:t>
      </w:r>
      <w:proofErr w:type="spellEnd"/>
      <w:r w:rsidR="00124B01">
        <w:t>)</w:t>
      </w:r>
      <w:r w:rsidR="00B43B09">
        <w:t>(1)</w:t>
      </w:r>
      <w:r w:rsidR="00124B01">
        <w:t>)</w:t>
      </w:r>
      <w:r w:rsidR="00C66B49">
        <w:t>.</w:t>
      </w:r>
    </w:p>
    <w:p w:rsidR="00124B01" w:rsidP="00D51562" w:rsidRDefault="00124B01">
      <w:pPr>
        <w:pStyle w:val="ListParagraph"/>
        <w:widowControl w:val="0"/>
        <w:numPr>
          <w:ilvl w:val="0"/>
          <w:numId w:val="17"/>
        </w:numPr>
        <w:autoSpaceDE w:val="0"/>
        <w:autoSpaceDN w:val="0"/>
        <w:adjustRightInd w:val="0"/>
      </w:pPr>
      <w:r>
        <w:t>IC-4.2</w:t>
      </w:r>
      <w:r w:rsidR="000B6864">
        <w:t xml:space="preserve">: </w:t>
      </w:r>
      <w:r w:rsidRPr="00124B01">
        <w:t xml:space="preserve">Hiring </w:t>
      </w:r>
      <w:r>
        <w:t>c</w:t>
      </w:r>
      <w:r w:rsidRPr="00124B01">
        <w:t xml:space="preserve">arrier </w:t>
      </w:r>
      <w:r>
        <w:t>p</w:t>
      </w:r>
      <w:r w:rsidRPr="00124B01">
        <w:t xml:space="preserve">rovides </w:t>
      </w:r>
      <w:r>
        <w:t>p</w:t>
      </w:r>
      <w:r w:rsidRPr="00124B01">
        <w:t xml:space="preserve">rior </w:t>
      </w:r>
      <w:r>
        <w:t>e</w:t>
      </w:r>
      <w:r w:rsidRPr="00124B01">
        <w:t xml:space="preserve">mployer </w:t>
      </w:r>
      <w:r w:rsidR="00306A70">
        <w:t>safety performance history</w:t>
      </w:r>
      <w:r>
        <w:t xml:space="preserve"> to</w:t>
      </w:r>
      <w:r w:rsidRPr="00124B01">
        <w:t xml:space="preserve"> </w:t>
      </w:r>
      <w:r>
        <w:t>driver</w:t>
      </w:r>
      <w:r w:rsidRPr="00124B01">
        <w:t xml:space="preserve"> (</w:t>
      </w:r>
      <w:r w:rsidR="00A6682A">
        <w:t>49</w:t>
      </w:r>
      <w:r w:rsidR="00A25D1E">
        <w:t> </w:t>
      </w:r>
      <w:r w:rsidR="00A6682A">
        <w:t>CFR</w:t>
      </w:r>
      <w:r w:rsidR="003E1A53">
        <w:t xml:space="preserve"> </w:t>
      </w:r>
      <w:r w:rsidRPr="00124B01">
        <w:t>391.23</w:t>
      </w:r>
      <w:r w:rsidR="00B43B09">
        <w:t>(</w:t>
      </w:r>
      <w:proofErr w:type="spellStart"/>
      <w:r w:rsidR="00171B8C">
        <w:t>i</w:t>
      </w:r>
      <w:proofErr w:type="spellEnd"/>
      <w:r w:rsidR="00B43B09">
        <w:t>)</w:t>
      </w:r>
      <w:r w:rsidRPr="00124B01">
        <w:t>(2))</w:t>
      </w:r>
      <w:r w:rsidR="00C66B49">
        <w:t>.</w:t>
      </w:r>
    </w:p>
    <w:p w:rsidR="00423446" w:rsidP="00D51562" w:rsidRDefault="00124B01">
      <w:pPr>
        <w:pStyle w:val="ListParagraph"/>
        <w:widowControl w:val="0"/>
        <w:numPr>
          <w:ilvl w:val="0"/>
          <w:numId w:val="17"/>
        </w:numPr>
        <w:autoSpaceDE w:val="0"/>
        <w:autoSpaceDN w:val="0"/>
        <w:adjustRightInd w:val="0"/>
      </w:pPr>
      <w:r>
        <w:t>IC-4.3</w:t>
      </w:r>
      <w:r w:rsidR="000B6864">
        <w:t xml:space="preserve">: </w:t>
      </w:r>
      <w:r w:rsidRPr="00124B01">
        <w:t xml:space="preserve">Driver </w:t>
      </w:r>
      <w:r w:rsidR="00B43B09">
        <w:t>p</w:t>
      </w:r>
      <w:r w:rsidRPr="00124B01">
        <w:t xml:space="preserve">repares and </w:t>
      </w:r>
      <w:r>
        <w:t>s</w:t>
      </w:r>
      <w:r w:rsidRPr="00124B01">
        <w:t xml:space="preserve">ubmits </w:t>
      </w:r>
      <w:r>
        <w:t>r</w:t>
      </w:r>
      <w:r w:rsidRPr="00124B01">
        <w:t xml:space="preserve">ebuttal to </w:t>
      </w:r>
      <w:r>
        <w:t>p</w:t>
      </w:r>
      <w:r w:rsidRPr="00124B01">
        <w:t xml:space="preserve">revious </w:t>
      </w:r>
      <w:r>
        <w:t>e</w:t>
      </w:r>
      <w:r w:rsidRPr="00124B01">
        <w:t>mployer (</w:t>
      </w:r>
      <w:r w:rsidR="00A6682A">
        <w:t>49 CFR</w:t>
      </w:r>
      <w:r w:rsidR="003E1A53">
        <w:t xml:space="preserve"> </w:t>
      </w:r>
      <w:r w:rsidRPr="00124B01">
        <w:t>391.23(j)(3)</w:t>
      </w:r>
      <w:r>
        <w:t>)</w:t>
      </w:r>
      <w:r w:rsidR="00C66B49">
        <w:t>.</w:t>
      </w:r>
    </w:p>
    <w:p w:rsidR="00BC55FD" w:rsidP="00BC55FD" w:rsidRDefault="00BC55FD"/>
    <w:p w:rsidRPr="00BC55FD" w:rsidR="00BC55FD" w:rsidP="00BC55FD" w:rsidRDefault="00BC55FD">
      <w:pPr>
        <w:rPr>
          <w:i/>
        </w:rPr>
      </w:pPr>
      <w:r w:rsidRPr="00BC55FD">
        <w:rPr>
          <w:i/>
        </w:rPr>
        <w:t>Estimated Driver Population and Job Openings</w:t>
      </w:r>
    </w:p>
    <w:p w:rsidRPr="00BC55FD" w:rsidR="00BC55FD" w:rsidP="00BC55FD" w:rsidRDefault="00BC55FD">
      <w:pPr>
        <w:rPr>
          <w:i/>
        </w:rPr>
      </w:pPr>
    </w:p>
    <w:p w:rsidR="00BC55FD" w:rsidP="00BC55FD" w:rsidRDefault="00BC55FD">
      <w:r>
        <w:t xml:space="preserve">The burden hours and costs in this ICR are based on a 6.2 million driver population of interstate and intrastate CDL and non-CDL CMV drivers that is reported in FMCSA’s </w:t>
      </w:r>
      <w:r w:rsidRPr="00187B40">
        <w:rPr>
          <w:i/>
        </w:rPr>
        <w:t>2018 Pocket Guide to Large Truck and Bus Statistics</w:t>
      </w:r>
      <w:r>
        <w:t>.</w:t>
      </w:r>
      <w:r w:rsidR="00E019DE">
        <w:rPr>
          <w:rStyle w:val="FootnoteReference"/>
        </w:rPr>
        <w:footnoteReference w:id="2"/>
      </w:r>
      <w:r>
        <w:t xml:space="preserve"> The number of CMV drivers at any given time fluctuates due to factors including, but not limited to, enforcement actions, driver turnover, and licensing issues. The interstate and intrastate driver counts are based on motor carrier registration data in MCMIS. The intrastate driver counts for States that do not require intrastate carriers to register with FMCSA are estimated by an extrapolation of State data. The driver population on December 29, 2017, is the base year from which the population is estimated for the 3-year period covered by this ICR. </w:t>
      </w:r>
    </w:p>
    <w:p w:rsidR="00BC55FD" w:rsidP="00BC55FD" w:rsidRDefault="00BC55FD"/>
    <w:p w:rsidR="00BC55FD" w:rsidP="00BC55FD" w:rsidRDefault="00BC55FD">
      <w:pPr>
        <w:keepNext/>
        <w:contextualSpacing/>
      </w:pPr>
      <w:r>
        <w:t xml:space="preserve">Several of the driver qualification file reporting and recordkeeping tasks are performed by drivers and motor carriers during the hiring process. Truck driver employment is historically characterized by high turnover rates. The turnover rate is the primary contributor to the annual number of job applications that motor carriers must investigate and document in driver qualification files. For example, </w:t>
      </w:r>
      <w:r w:rsidRPr="00AF5612">
        <w:rPr>
          <w:i/>
        </w:rPr>
        <w:t>CCJ Commercial Carrier Journal</w:t>
      </w:r>
      <w:r>
        <w:t xml:space="preserve"> reported that the turnover rate in the second quarter of 2018 rose to an annualized rate of 98 percent for large truck load carriers, the highest observed since 2015.</w:t>
      </w:r>
      <w:r>
        <w:rPr>
          <w:rStyle w:val="FootnoteReference"/>
        </w:rPr>
        <w:footnoteReference w:id="3"/>
      </w:r>
      <w:r>
        <w:t xml:space="preserve"> Other segments of the CMV-driver industry have less substantial turnover rates. Given the focus of the driver qualification file reporting and recordkeeping requirements on the hiring process, FMCSA must estimate the number of annual job openings. </w:t>
      </w:r>
    </w:p>
    <w:p w:rsidR="00BC55FD" w:rsidP="00BC55FD" w:rsidRDefault="00BC55FD">
      <w:pPr>
        <w:keepNext/>
        <w:contextualSpacing/>
      </w:pPr>
    </w:p>
    <w:p w:rsidR="00BC55FD" w:rsidP="00BC55FD" w:rsidRDefault="00BC55FD">
      <w:pPr>
        <w:keepNext/>
        <w:contextualSpacing/>
      </w:pPr>
      <w:r>
        <w:t xml:space="preserve">FMCSA has no internal data that reflects the frequency of driver hiring. In addition, many independent </w:t>
      </w:r>
      <w:r w:rsidRPr="00345273">
        <w:t xml:space="preserve">data </w:t>
      </w:r>
      <w:r>
        <w:t xml:space="preserve">sources do not capture the precise population of CMV drivers that the Agency regulates. The </w:t>
      </w:r>
      <w:r w:rsidR="00236BB0">
        <w:t xml:space="preserve">United States </w:t>
      </w:r>
      <w:r w:rsidRPr="00B135A4" w:rsidR="00236BB0">
        <w:t xml:space="preserve">Department of Labor, Bureau of Labor Statistics </w:t>
      </w:r>
      <w:r w:rsidR="00236BB0">
        <w:t>(</w:t>
      </w:r>
      <w:r w:rsidRPr="00345273">
        <w:t>BLS</w:t>
      </w:r>
      <w:r w:rsidR="00236BB0">
        <w:t>)</w:t>
      </w:r>
      <w:r w:rsidRPr="00141D86">
        <w:t xml:space="preserve"> </w:t>
      </w:r>
      <w:r w:rsidRPr="00345273">
        <w:t xml:space="preserve">Occupational Employment Statistics </w:t>
      </w:r>
      <w:r>
        <w:t xml:space="preserve">(OES) compiles data on CMV drivers under the Transportation and Moving Materials major occupational group. The OES data captures many, but not all, CMV drivers subject to the FMCSRs. For example, drivers of delivery vehicles and drivers of construction equipment that may move only a few times a year – like heavy-duty, wheel-mounted construction cranes – may not be accurately reflected in the OES data. These drivers are generally subject to the FMCSRs. In addition, OES data on the </w:t>
      </w:r>
      <w:r w:rsidRPr="00345273">
        <w:t xml:space="preserve">employment </w:t>
      </w:r>
      <w:r>
        <w:t xml:space="preserve">of heavy truck and tractor-trailer drivers is limited to </w:t>
      </w:r>
      <w:r w:rsidRPr="00345273">
        <w:t>drivers</w:t>
      </w:r>
      <w:r>
        <w:t xml:space="preserve"> operating CMVs </w:t>
      </w:r>
      <w:r w:rsidRPr="00235F00">
        <w:rPr>
          <w:color w:val="333333"/>
          <w:shd w:val="clear" w:color="auto" w:fill="FFFFFF"/>
        </w:rPr>
        <w:t xml:space="preserve">with a capacity of at least 26,000 </w:t>
      </w:r>
      <w:proofErr w:type="gramStart"/>
      <w:r w:rsidRPr="00235F00">
        <w:rPr>
          <w:color w:val="333333"/>
          <w:shd w:val="clear" w:color="auto" w:fill="FFFFFF"/>
        </w:rPr>
        <w:t>pounds</w:t>
      </w:r>
      <w:proofErr w:type="gramEnd"/>
      <w:r w:rsidRPr="00235F00">
        <w:rPr>
          <w:color w:val="333333"/>
          <w:shd w:val="clear" w:color="auto" w:fill="FFFFFF"/>
        </w:rPr>
        <w:t xml:space="preserve"> </w:t>
      </w:r>
      <w:r>
        <w:rPr>
          <w:color w:val="333333"/>
          <w:shd w:val="clear" w:color="auto" w:fill="FFFFFF"/>
        </w:rPr>
        <w:t>g</w:t>
      </w:r>
      <w:r w:rsidRPr="00235F00">
        <w:rPr>
          <w:color w:val="333333"/>
          <w:shd w:val="clear" w:color="auto" w:fill="FFFFFF"/>
        </w:rPr>
        <w:t xml:space="preserve">ross </w:t>
      </w:r>
      <w:r>
        <w:rPr>
          <w:color w:val="333333"/>
          <w:shd w:val="clear" w:color="auto" w:fill="FFFFFF"/>
        </w:rPr>
        <w:t>v</w:t>
      </w:r>
      <w:r w:rsidRPr="00235F00">
        <w:rPr>
          <w:color w:val="333333"/>
          <w:shd w:val="clear" w:color="auto" w:fill="FFFFFF"/>
        </w:rPr>
        <w:t xml:space="preserve">ehicle </w:t>
      </w:r>
      <w:r>
        <w:rPr>
          <w:color w:val="333333"/>
          <w:shd w:val="clear" w:color="auto" w:fill="FFFFFF"/>
        </w:rPr>
        <w:t>w</w:t>
      </w:r>
      <w:r w:rsidRPr="00235F00">
        <w:rPr>
          <w:color w:val="333333"/>
          <w:shd w:val="clear" w:color="auto" w:fill="FFFFFF"/>
        </w:rPr>
        <w:t>eight</w:t>
      </w:r>
      <w:r>
        <w:rPr>
          <w:color w:val="333333"/>
          <w:shd w:val="clear" w:color="auto" w:fill="FFFFFF"/>
        </w:rPr>
        <w:t>.</w:t>
      </w:r>
      <w:r>
        <w:t xml:space="preserve"> </w:t>
      </w:r>
    </w:p>
    <w:p w:rsidR="00BC55FD" w:rsidP="00BC55FD" w:rsidRDefault="00BC55FD">
      <w:pPr>
        <w:keepNext/>
        <w:contextualSpacing/>
      </w:pPr>
    </w:p>
    <w:p w:rsidR="00BC55FD" w:rsidP="00BC55FD" w:rsidRDefault="00BC55FD">
      <w:pPr>
        <w:keepNext/>
        <w:contextualSpacing/>
      </w:pPr>
      <w:r>
        <w:t xml:space="preserve">To estimate the population of both interstate and intrastate CMV drivers, </w:t>
      </w:r>
      <w:r w:rsidRPr="00345273">
        <w:t xml:space="preserve">FMCSA </w:t>
      </w:r>
      <w:r>
        <w:t xml:space="preserve">distributed the 6.2 million driver population reported in the </w:t>
      </w:r>
      <w:r w:rsidRPr="00306A70">
        <w:rPr>
          <w:i/>
        </w:rPr>
        <w:t>2018 Pocket Guide</w:t>
      </w:r>
      <w:r>
        <w:t xml:space="preserve"> </w:t>
      </w:r>
      <w:r w:rsidRPr="00AF2D3D" w:rsidR="00236BB0">
        <w:rPr>
          <w:i/>
        </w:rPr>
        <w:t>to Large Truck and Bus Statistics</w:t>
      </w:r>
      <w:r w:rsidR="00236BB0">
        <w:t xml:space="preserve"> </w:t>
      </w:r>
      <w:r>
        <w:t xml:space="preserve">among three </w:t>
      </w:r>
      <w:r w:rsidRPr="00345273">
        <w:t>categories: over-the-road (OTR), truckload (TL), and less-than-truckload (LTL)</w:t>
      </w:r>
      <w:r>
        <w:t xml:space="preserve">. The OTR category is made up predominantly of CMV drivers transporting </w:t>
      </w:r>
      <w:r w:rsidRPr="00345273">
        <w:t xml:space="preserve">general freight </w:t>
      </w:r>
      <w:r>
        <w:lastRenderedPageBreak/>
        <w:t xml:space="preserve">on behalf of </w:t>
      </w:r>
      <w:r w:rsidRPr="00345273">
        <w:t xml:space="preserve">for-hire </w:t>
      </w:r>
      <w:r>
        <w:t xml:space="preserve">motor carriers. The TL category is made up predominantly of CMV drivers transporting </w:t>
      </w:r>
      <w:r w:rsidRPr="00345273">
        <w:t xml:space="preserve">specialized freight </w:t>
      </w:r>
      <w:r>
        <w:t xml:space="preserve">on behalf of </w:t>
      </w:r>
      <w:r w:rsidRPr="00345273">
        <w:t xml:space="preserve">for-hire </w:t>
      </w:r>
      <w:r>
        <w:t xml:space="preserve">motor carriers. The LTL category is made up of CMV </w:t>
      </w:r>
      <w:r w:rsidRPr="00345273">
        <w:t>drivers</w:t>
      </w:r>
      <w:r>
        <w:t xml:space="preserve"> transporting the property of their motor carrier and drivers engaged in </w:t>
      </w:r>
      <w:r w:rsidRPr="00345273">
        <w:t xml:space="preserve">specialized operations analogous to </w:t>
      </w:r>
      <w:r>
        <w:t xml:space="preserve">LTL </w:t>
      </w:r>
      <w:r w:rsidRPr="00345273">
        <w:t>operations.</w:t>
      </w:r>
      <w:r>
        <w:t xml:space="preserve"> The distribution of the driver population used in this analysis is 52 percent for OTR drivers, 24 percent for TL drivers, and 24 percent for LTL drivers.</w:t>
      </w:r>
      <w:r>
        <w:rPr>
          <w:rStyle w:val="FootnoteReference"/>
        </w:rPr>
        <w:footnoteReference w:id="4"/>
      </w:r>
      <w:r>
        <w:t xml:space="preserve"> The Agency used these percentages to estimate a weighted average turnover rate. The turnover rate is applied to the total driver population to estimate annual job openings. The American Trucking Association</w:t>
      </w:r>
      <w:r w:rsidR="00236BB0">
        <w:t>s’</w:t>
      </w:r>
      <w:r>
        <w:t xml:space="preserve"> turnover rates for the three categories in the second quarter of 2018 was 98 percent for OTR carriers, 72 percent for TL carriers, and 14 percent for LTL carriers.</w:t>
      </w:r>
      <w:r>
        <w:rPr>
          <w:rStyle w:val="FootnoteReference"/>
        </w:rPr>
        <w:footnoteReference w:id="5"/>
      </w:r>
      <w:r>
        <w:t xml:space="preserve"> The weighted average turnover rate is 71.6 percent.</w:t>
      </w:r>
      <w:r w:rsidRPr="00AF5612">
        <w:rPr>
          <w:vertAlign w:val="superscript"/>
        </w:rPr>
        <w:footnoteReference w:id="6"/>
      </w:r>
    </w:p>
    <w:p w:rsidR="00BC55FD" w:rsidP="00BC55FD" w:rsidRDefault="00BC55FD">
      <w:pPr>
        <w:keepNext/>
        <w:contextualSpacing/>
      </w:pPr>
      <w:r w:rsidRPr="00AF5612">
        <w:t xml:space="preserve"> </w:t>
      </w:r>
    </w:p>
    <w:p w:rsidR="00187B40" w:rsidP="00BC55FD" w:rsidRDefault="00BC55FD">
      <w:r>
        <w:t>In this supporting statement, the 71.6 percent turnover rate is applied to the 3-year average of the projected driver population for the information collection period ending in 202</w:t>
      </w:r>
      <w:r w:rsidR="00236BB0">
        <w:t>3</w:t>
      </w:r>
      <w:r>
        <w:t xml:space="preserve">. The projected driver population is based on a 0.595 percent annual growth rate. The growth rate is a weighted average of annual compound growth rates estimated from BLS point estimates of driver employment in 2016 and 2026 projections for four commercial driver occupations reported by </w:t>
      </w:r>
      <w:r w:rsidRPr="006A6295">
        <w:t xml:space="preserve">BLS Employment Projections </w:t>
      </w:r>
      <w:r>
        <w:t>P</w:t>
      </w:r>
      <w:r w:rsidRPr="006A6295">
        <w:t>rogram.</w:t>
      </w:r>
      <w:r w:rsidRPr="006A6295">
        <w:rPr>
          <w:vertAlign w:val="superscript"/>
        </w:rPr>
        <w:footnoteReference w:id="7"/>
      </w:r>
      <w:r w:rsidRPr="006A6295">
        <w:t xml:space="preserve"> </w:t>
      </w:r>
      <w:r>
        <w:t>Table 1 shows the calculation of the weighted average compound growth rate.</w:t>
      </w:r>
    </w:p>
    <w:p w:rsidR="00BC55FD" w:rsidP="00BC55FD" w:rsidRDefault="00187B40">
      <w:r>
        <w:br w:type="page"/>
      </w:r>
    </w:p>
    <w:p w:rsidR="00C01FFA" w:rsidP="00C01FFA" w:rsidRDefault="00C01FFA"/>
    <w:tbl>
      <w:tblPr>
        <w:tblpPr w:leftFromText="187" w:rightFromText="187" w:bottomFromText="288" w:vertAnchor="text" w:horzAnchor="margin" w:tblpY="16"/>
        <w:tblOverlap w:val="never"/>
        <w:tblW w:w="9900" w:type="dxa"/>
        <w:tblLook w:val="04A0" w:firstRow="1" w:lastRow="0" w:firstColumn="1" w:lastColumn="0" w:noHBand="0" w:noVBand="1"/>
      </w:tblPr>
      <w:tblGrid>
        <w:gridCol w:w="2182"/>
        <w:gridCol w:w="1420"/>
        <w:gridCol w:w="1596"/>
        <w:gridCol w:w="1417"/>
        <w:gridCol w:w="2025"/>
        <w:gridCol w:w="1260"/>
      </w:tblGrid>
      <w:tr w:rsidR="00187B40" w:rsidTr="00187B40">
        <w:trPr>
          <w:trHeight w:val="300"/>
        </w:trPr>
        <w:tc>
          <w:tcPr>
            <w:tcW w:w="9900" w:type="dxa"/>
            <w:gridSpan w:val="6"/>
            <w:tcBorders>
              <w:top w:val="nil"/>
              <w:left w:val="nil"/>
              <w:bottom w:val="single" w:color="auto" w:sz="4" w:space="0"/>
              <w:right w:val="nil"/>
            </w:tcBorders>
            <w:shd w:val="clear" w:color="auto" w:fill="auto"/>
            <w:noWrap/>
            <w:vAlign w:val="bottom"/>
            <w:hideMark/>
          </w:tcPr>
          <w:p w:rsidRPr="00731032" w:rsidR="00187B40" w:rsidP="00187B40" w:rsidRDefault="00187B40">
            <w:pPr>
              <w:jc w:val="center"/>
              <w:rPr>
                <w:b/>
                <w:bCs/>
                <w:color w:val="000000"/>
                <w:sz w:val="20"/>
                <w:szCs w:val="20"/>
              </w:rPr>
            </w:pPr>
            <w:r w:rsidRPr="00731032">
              <w:rPr>
                <w:b/>
                <w:bCs/>
                <w:color w:val="000000"/>
                <w:sz w:val="20"/>
                <w:szCs w:val="20"/>
              </w:rPr>
              <w:t>Table 1</w:t>
            </w:r>
            <w:r>
              <w:rPr>
                <w:b/>
                <w:bCs/>
                <w:color w:val="000000"/>
                <w:sz w:val="20"/>
                <w:szCs w:val="20"/>
              </w:rPr>
              <w:t>.</w:t>
            </w:r>
            <w:r w:rsidRPr="00731032">
              <w:rPr>
                <w:b/>
                <w:bCs/>
                <w:color w:val="000000"/>
                <w:sz w:val="20"/>
                <w:szCs w:val="20"/>
              </w:rPr>
              <w:t xml:space="preserve"> Population Growth Rate</w:t>
            </w:r>
          </w:p>
        </w:tc>
      </w:tr>
      <w:tr w:rsidR="00187B40" w:rsidTr="00187B40">
        <w:trPr>
          <w:trHeight w:val="1035"/>
        </w:trPr>
        <w:tc>
          <w:tcPr>
            <w:tcW w:w="2182" w:type="dxa"/>
            <w:tcBorders>
              <w:top w:val="nil"/>
              <w:left w:val="single" w:color="auto" w:sz="4" w:space="0"/>
              <w:bottom w:val="single" w:color="auto" w:sz="4" w:space="0"/>
              <w:right w:val="single" w:color="auto" w:sz="4" w:space="0"/>
            </w:tcBorders>
            <w:shd w:val="clear" w:color="auto" w:fill="D9D9D9" w:themeFill="background1" w:themeFillShade="D9"/>
            <w:vAlign w:val="bottom"/>
          </w:tcPr>
          <w:p w:rsidRPr="00731032" w:rsidR="00187B40" w:rsidP="00187B40" w:rsidRDefault="00187B40">
            <w:pPr>
              <w:jc w:val="center"/>
              <w:rPr>
                <w:b/>
                <w:bCs/>
                <w:sz w:val="20"/>
                <w:szCs w:val="20"/>
              </w:rPr>
            </w:pPr>
            <w:r w:rsidRPr="00731032">
              <w:rPr>
                <w:b/>
                <w:bCs/>
                <w:sz w:val="20"/>
                <w:szCs w:val="20"/>
              </w:rPr>
              <w:t xml:space="preserve">BLS Standard Occupation </w:t>
            </w:r>
          </w:p>
        </w:tc>
        <w:tc>
          <w:tcPr>
            <w:tcW w:w="1420" w:type="dxa"/>
            <w:tcBorders>
              <w:top w:val="nil"/>
              <w:left w:val="nil"/>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b/>
                <w:bCs/>
                <w:sz w:val="20"/>
                <w:szCs w:val="20"/>
              </w:rPr>
            </w:pPr>
            <w:r w:rsidRPr="00731032">
              <w:rPr>
                <w:b/>
                <w:bCs/>
                <w:sz w:val="20"/>
                <w:szCs w:val="20"/>
              </w:rPr>
              <w:t>2016 Total Employment (thousands)</w:t>
            </w:r>
          </w:p>
        </w:tc>
        <w:tc>
          <w:tcPr>
            <w:tcW w:w="1596" w:type="dxa"/>
            <w:tcBorders>
              <w:top w:val="nil"/>
              <w:left w:val="nil"/>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b/>
                <w:bCs/>
                <w:sz w:val="20"/>
                <w:szCs w:val="20"/>
              </w:rPr>
            </w:pPr>
            <w:r w:rsidRPr="00731032">
              <w:rPr>
                <w:b/>
                <w:bCs/>
                <w:sz w:val="20"/>
                <w:szCs w:val="20"/>
              </w:rPr>
              <w:t>2016 Employment Percentage of Total</w:t>
            </w:r>
          </w:p>
        </w:tc>
        <w:tc>
          <w:tcPr>
            <w:tcW w:w="1417" w:type="dxa"/>
            <w:tcBorders>
              <w:top w:val="nil"/>
              <w:left w:val="nil"/>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b/>
                <w:bCs/>
                <w:sz w:val="20"/>
                <w:szCs w:val="20"/>
              </w:rPr>
            </w:pPr>
            <w:r w:rsidRPr="00731032">
              <w:rPr>
                <w:b/>
                <w:bCs/>
                <w:sz w:val="20"/>
                <w:szCs w:val="20"/>
              </w:rPr>
              <w:t>2026 Total Employment (thousands)</w:t>
            </w:r>
          </w:p>
        </w:tc>
        <w:tc>
          <w:tcPr>
            <w:tcW w:w="2025" w:type="dxa"/>
            <w:tcBorders>
              <w:top w:val="nil"/>
              <w:left w:val="nil"/>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b/>
                <w:bCs/>
                <w:sz w:val="20"/>
                <w:szCs w:val="20"/>
              </w:rPr>
            </w:pPr>
            <w:r w:rsidRPr="00731032">
              <w:rPr>
                <w:b/>
                <w:bCs/>
                <w:sz w:val="20"/>
                <w:szCs w:val="20"/>
              </w:rPr>
              <w:t>Compound Annual Growth Rate in Employment (2016-2026)</w:t>
            </w:r>
          </w:p>
        </w:tc>
        <w:tc>
          <w:tcPr>
            <w:tcW w:w="1260" w:type="dxa"/>
            <w:tcBorders>
              <w:top w:val="nil"/>
              <w:left w:val="nil"/>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b/>
                <w:bCs/>
                <w:sz w:val="20"/>
                <w:szCs w:val="20"/>
              </w:rPr>
            </w:pPr>
            <w:r w:rsidRPr="00731032">
              <w:rPr>
                <w:b/>
                <w:bCs/>
                <w:sz w:val="20"/>
                <w:szCs w:val="20"/>
              </w:rPr>
              <w:t>Weighted Average Compound Growth Rate</w:t>
            </w:r>
          </w:p>
        </w:tc>
      </w:tr>
      <w:tr w:rsidR="00187B40" w:rsidTr="00187B40">
        <w:trPr>
          <w:trHeight w:val="300"/>
        </w:trPr>
        <w:tc>
          <w:tcPr>
            <w:tcW w:w="2182" w:type="dxa"/>
            <w:tcBorders>
              <w:top w:val="nil"/>
              <w:left w:val="single" w:color="auto" w:sz="4" w:space="0"/>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b/>
                <w:bCs/>
                <w:sz w:val="20"/>
                <w:szCs w:val="20"/>
              </w:rPr>
            </w:pPr>
            <w:r w:rsidRPr="00731032">
              <w:rPr>
                <w:b/>
                <w:bCs/>
                <w:sz w:val="20"/>
                <w:szCs w:val="20"/>
              </w:rPr>
              <w:t> </w:t>
            </w:r>
          </w:p>
          <w:p w:rsidRPr="00731032" w:rsidR="00187B40" w:rsidP="00187B40" w:rsidRDefault="00187B40">
            <w:pPr>
              <w:jc w:val="center"/>
              <w:rPr>
                <w:b/>
                <w:bCs/>
                <w:sz w:val="20"/>
                <w:szCs w:val="20"/>
              </w:rPr>
            </w:pPr>
            <w:r w:rsidRPr="00731032">
              <w:rPr>
                <w:b/>
                <w:bCs/>
                <w:sz w:val="20"/>
                <w:szCs w:val="20"/>
              </w:rPr>
              <w:t> </w:t>
            </w:r>
          </w:p>
        </w:tc>
        <w:tc>
          <w:tcPr>
            <w:tcW w:w="1420" w:type="dxa"/>
            <w:tcBorders>
              <w:top w:val="nil"/>
              <w:left w:val="nil"/>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i/>
                <w:iCs/>
                <w:sz w:val="20"/>
                <w:szCs w:val="20"/>
              </w:rPr>
            </w:pPr>
            <w:r w:rsidRPr="00731032">
              <w:rPr>
                <w:i/>
                <w:iCs/>
                <w:sz w:val="20"/>
                <w:szCs w:val="20"/>
              </w:rPr>
              <w:t>A</w:t>
            </w:r>
          </w:p>
        </w:tc>
        <w:tc>
          <w:tcPr>
            <w:tcW w:w="1596" w:type="dxa"/>
            <w:tcBorders>
              <w:top w:val="nil"/>
              <w:left w:val="nil"/>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i/>
                <w:iCs/>
                <w:sz w:val="20"/>
                <w:szCs w:val="20"/>
              </w:rPr>
            </w:pPr>
            <w:r w:rsidRPr="00731032">
              <w:rPr>
                <w:i/>
                <w:iCs/>
                <w:sz w:val="20"/>
                <w:szCs w:val="20"/>
              </w:rPr>
              <w:t>B = A/3</w:t>
            </w:r>
            <w:r>
              <w:rPr>
                <w:i/>
                <w:iCs/>
                <w:sz w:val="20"/>
                <w:szCs w:val="20"/>
              </w:rPr>
              <w:t>,</w:t>
            </w:r>
            <w:r w:rsidRPr="00731032">
              <w:rPr>
                <w:i/>
                <w:iCs/>
                <w:sz w:val="20"/>
                <w:szCs w:val="20"/>
              </w:rPr>
              <w:t>51</w:t>
            </w:r>
            <w:r>
              <w:rPr>
                <w:i/>
                <w:iCs/>
                <w:sz w:val="20"/>
                <w:szCs w:val="20"/>
              </w:rPr>
              <w:t>2</w:t>
            </w:r>
          </w:p>
        </w:tc>
        <w:tc>
          <w:tcPr>
            <w:tcW w:w="1417" w:type="dxa"/>
            <w:tcBorders>
              <w:top w:val="nil"/>
              <w:left w:val="nil"/>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i/>
                <w:iCs/>
                <w:sz w:val="20"/>
                <w:szCs w:val="20"/>
              </w:rPr>
            </w:pPr>
            <w:r w:rsidRPr="00731032">
              <w:rPr>
                <w:i/>
                <w:iCs/>
                <w:sz w:val="20"/>
                <w:szCs w:val="20"/>
              </w:rPr>
              <w:t>C</w:t>
            </w:r>
          </w:p>
        </w:tc>
        <w:tc>
          <w:tcPr>
            <w:tcW w:w="2025" w:type="dxa"/>
            <w:tcBorders>
              <w:top w:val="nil"/>
              <w:left w:val="nil"/>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i/>
                <w:iCs/>
                <w:sz w:val="20"/>
                <w:szCs w:val="20"/>
              </w:rPr>
            </w:pPr>
            <w:r w:rsidRPr="00731032">
              <w:rPr>
                <w:i/>
                <w:iCs/>
                <w:sz w:val="20"/>
                <w:szCs w:val="20"/>
              </w:rPr>
              <w:t>D =((C/A) ^ (1/10))-1</w:t>
            </w:r>
          </w:p>
        </w:tc>
        <w:tc>
          <w:tcPr>
            <w:tcW w:w="1260" w:type="dxa"/>
            <w:tcBorders>
              <w:top w:val="nil"/>
              <w:left w:val="nil"/>
              <w:bottom w:val="single" w:color="auto" w:sz="4" w:space="0"/>
              <w:right w:val="single" w:color="auto" w:sz="4" w:space="0"/>
            </w:tcBorders>
            <w:shd w:val="clear" w:color="auto" w:fill="D9D9D9" w:themeFill="background1" w:themeFillShade="D9"/>
            <w:vAlign w:val="bottom"/>
            <w:hideMark/>
          </w:tcPr>
          <w:p w:rsidRPr="00731032" w:rsidR="00187B40" w:rsidP="00187B40" w:rsidRDefault="00187B40">
            <w:pPr>
              <w:jc w:val="center"/>
              <w:rPr>
                <w:i/>
                <w:iCs/>
                <w:sz w:val="20"/>
                <w:szCs w:val="20"/>
              </w:rPr>
            </w:pPr>
            <w:r w:rsidRPr="00731032">
              <w:rPr>
                <w:i/>
                <w:iCs/>
                <w:sz w:val="20"/>
                <w:szCs w:val="20"/>
              </w:rPr>
              <w:t>E =</w:t>
            </w:r>
            <w:r>
              <w:rPr>
                <w:i/>
                <w:iCs/>
                <w:sz w:val="20"/>
                <w:szCs w:val="20"/>
              </w:rPr>
              <w:t>B</w:t>
            </w:r>
            <w:r w:rsidRPr="00731032">
              <w:rPr>
                <w:i/>
                <w:iCs/>
                <w:sz w:val="20"/>
                <w:szCs w:val="20"/>
              </w:rPr>
              <w:t xml:space="preserve"> x</w:t>
            </w:r>
            <w:r>
              <w:rPr>
                <w:i/>
                <w:iCs/>
                <w:sz w:val="20"/>
                <w:szCs w:val="20"/>
              </w:rPr>
              <w:t xml:space="preserve"> D</w:t>
            </w:r>
          </w:p>
        </w:tc>
      </w:tr>
      <w:tr w:rsidR="00187B40" w:rsidTr="00187B40">
        <w:trPr>
          <w:trHeight w:val="510"/>
        </w:trPr>
        <w:tc>
          <w:tcPr>
            <w:tcW w:w="2182" w:type="dxa"/>
            <w:tcBorders>
              <w:top w:val="nil"/>
              <w:left w:val="single" w:color="auto" w:sz="4" w:space="0"/>
              <w:bottom w:val="single" w:color="auto" w:sz="4" w:space="0"/>
              <w:right w:val="single" w:color="auto" w:sz="4" w:space="0"/>
            </w:tcBorders>
            <w:shd w:val="clear" w:color="auto" w:fill="auto"/>
            <w:noWrap/>
            <w:vAlign w:val="bottom"/>
            <w:hideMark/>
          </w:tcPr>
          <w:p w:rsidRPr="00731032" w:rsidR="00187B40" w:rsidP="00187B40" w:rsidRDefault="00187B40">
            <w:pPr>
              <w:rPr>
                <w:sz w:val="20"/>
                <w:szCs w:val="20"/>
              </w:rPr>
            </w:pPr>
            <w:r w:rsidRPr="00731032">
              <w:rPr>
                <w:sz w:val="20"/>
                <w:szCs w:val="20"/>
              </w:rPr>
              <w:t xml:space="preserve">Heavy and tractor-trailer truck drivers </w:t>
            </w:r>
          </w:p>
        </w:tc>
        <w:tc>
          <w:tcPr>
            <w:tcW w:w="1420"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sz w:val="20"/>
                <w:szCs w:val="20"/>
              </w:rPr>
            </w:pPr>
            <w:r w:rsidRPr="00731032">
              <w:rPr>
                <w:sz w:val="20"/>
                <w:szCs w:val="20"/>
              </w:rPr>
              <w:t>1,871</w:t>
            </w:r>
          </w:p>
        </w:tc>
        <w:tc>
          <w:tcPr>
            <w:tcW w:w="1596" w:type="dxa"/>
            <w:tcBorders>
              <w:top w:val="nil"/>
              <w:left w:val="nil"/>
              <w:bottom w:val="single" w:color="auto" w:sz="4" w:space="0"/>
              <w:right w:val="single" w:color="auto" w:sz="4" w:space="0"/>
            </w:tcBorders>
            <w:shd w:val="clear" w:color="auto" w:fill="auto"/>
            <w:noWrap/>
            <w:vAlign w:val="bottom"/>
            <w:hideMark/>
          </w:tcPr>
          <w:p w:rsidR="00187B40" w:rsidP="00187B40" w:rsidRDefault="00187B40">
            <w:pPr>
              <w:jc w:val="right"/>
              <w:rPr>
                <w:sz w:val="20"/>
                <w:szCs w:val="20"/>
              </w:rPr>
            </w:pPr>
          </w:p>
          <w:p w:rsidRPr="00731032" w:rsidR="00187B40" w:rsidP="00187B40" w:rsidRDefault="00187B40">
            <w:pPr>
              <w:jc w:val="right"/>
              <w:rPr>
                <w:sz w:val="20"/>
                <w:szCs w:val="20"/>
              </w:rPr>
            </w:pPr>
            <w:r w:rsidRPr="00731032">
              <w:rPr>
                <w:sz w:val="20"/>
                <w:szCs w:val="20"/>
              </w:rPr>
              <w:t>53.3%</w:t>
            </w:r>
          </w:p>
        </w:tc>
        <w:tc>
          <w:tcPr>
            <w:tcW w:w="1417"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1</w:t>
            </w:r>
            <w:r>
              <w:rPr>
                <w:color w:val="000000"/>
                <w:sz w:val="20"/>
                <w:szCs w:val="20"/>
              </w:rPr>
              <w:t>,</w:t>
            </w:r>
            <w:r w:rsidRPr="00731032">
              <w:rPr>
                <w:color w:val="000000"/>
                <w:sz w:val="20"/>
                <w:szCs w:val="20"/>
              </w:rPr>
              <w:t>980</w:t>
            </w:r>
          </w:p>
        </w:tc>
        <w:tc>
          <w:tcPr>
            <w:tcW w:w="2025"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0.568%</w:t>
            </w:r>
          </w:p>
        </w:tc>
        <w:tc>
          <w:tcPr>
            <w:tcW w:w="1260"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0.303%</w:t>
            </w:r>
          </w:p>
        </w:tc>
      </w:tr>
      <w:tr w:rsidR="00187B40" w:rsidTr="00187B40">
        <w:trPr>
          <w:trHeight w:val="576" w:hRule="exact"/>
        </w:trPr>
        <w:tc>
          <w:tcPr>
            <w:tcW w:w="2182" w:type="dxa"/>
            <w:tcBorders>
              <w:top w:val="nil"/>
              <w:left w:val="single" w:color="auto" w:sz="4" w:space="0"/>
              <w:bottom w:val="single" w:color="auto" w:sz="4" w:space="0"/>
              <w:right w:val="single" w:color="auto" w:sz="4" w:space="0"/>
            </w:tcBorders>
            <w:shd w:val="clear" w:color="auto" w:fill="auto"/>
            <w:noWrap/>
            <w:vAlign w:val="bottom"/>
            <w:hideMark/>
          </w:tcPr>
          <w:p w:rsidRPr="00731032" w:rsidR="00187B40" w:rsidP="00187B40" w:rsidRDefault="00187B40">
            <w:pPr>
              <w:rPr>
                <w:sz w:val="20"/>
                <w:szCs w:val="20"/>
              </w:rPr>
            </w:pPr>
            <w:r w:rsidRPr="00731032">
              <w:rPr>
                <w:sz w:val="20"/>
                <w:szCs w:val="20"/>
              </w:rPr>
              <w:t>Light truck or delivery services drivers</w:t>
            </w:r>
          </w:p>
        </w:tc>
        <w:tc>
          <w:tcPr>
            <w:tcW w:w="1420"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sz w:val="20"/>
                <w:szCs w:val="20"/>
              </w:rPr>
            </w:pPr>
            <w:r w:rsidRPr="00731032">
              <w:rPr>
                <w:sz w:val="20"/>
                <w:szCs w:val="20"/>
              </w:rPr>
              <w:t>953</w:t>
            </w:r>
          </w:p>
        </w:tc>
        <w:tc>
          <w:tcPr>
            <w:tcW w:w="1596" w:type="dxa"/>
            <w:tcBorders>
              <w:top w:val="nil"/>
              <w:left w:val="nil"/>
              <w:bottom w:val="single" w:color="auto" w:sz="4" w:space="0"/>
              <w:right w:val="single" w:color="auto" w:sz="4" w:space="0"/>
            </w:tcBorders>
            <w:shd w:val="clear" w:color="auto" w:fill="auto"/>
            <w:noWrap/>
            <w:vAlign w:val="bottom"/>
            <w:hideMark/>
          </w:tcPr>
          <w:p w:rsidR="00187B40" w:rsidP="00187B40" w:rsidRDefault="00187B40">
            <w:pPr>
              <w:jc w:val="right"/>
              <w:rPr>
                <w:sz w:val="20"/>
                <w:szCs w:val="20"/>
              </w:rPr>
            </w:pPr>
          </w:p>
          <w:p w:rsidRPr="00731032" w:rsidR="00187B40" w:rsidP="00187B40" w:rsidRDefault="00187B40">
            <w:pPr>
              <w:jc w:val="right"/>
              <w:rPr>
                <w:sz w:val="20"/>
                <w:szCs w:val="20"/>
              </w:rPr>
            </w:pPr>
            <w:r w:rsidRPr="00731032">
              <w:rPr>
                <w:sz w:val="20"/>
                <w:szCs w:val="20"/>
              </w:rPr>
              <w:t>27</w:t>
            </w:r>
            <w:r>
              <w:rPr>
                <w:sz w:val="20"/>
                <w:szCs w:val="20"/>
              </w:rPr>
              <w:t>.1</w:t>
            </w:r>
            <w:r w:rsidRPr="00731032">
              <w:rPr>
                <w:sz w:val="20"/>
                <w:szCs w:val="20"/>
              </w:rPr>
              <w:t>%</w:t>
            </w:r>
          </w:p>
        </w:tc>
        <w:tc>
          <w:tcPr>
            <w:tcW w:w="1417"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953</w:t>
            </w:r>
          </w:p>
        </w:tc>
        <w:tc>
          <w:tcPr>
            <w:tcW w:w="2025"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0.634%</w:t>
            </w:r>
          </w:p>
        </w:tc>
        <w:tc>
          <w:tcPr>
            <w:tcW w:w="1260"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0.17%</w:t>
            </w:r>
          </w:p>
        </w:tc>
      </w:tr>
      <w:tr w:rsidR="00187B40" w:rsidTr="00187B40">
        <w:trPr>
          <w:trHeight w:val="576"/>
        </w:trPr>
        <w:tc>
          <w:tcPr>
            <w:tcW w:w="2182" w:type="dxa"/>
            <w:tcBorders>
              <w:top w:val="nil"/>
              <w:left w:val="single" w:color="auto" w:sz="4" w:space="0"/>
              <w:bottom w:val="single" w:color="auto" w:sz="4" w:space="0"/>
              <w:right w:val="single" w:color="auto" w:sz="4" w:space="0"/>
            </w:tcBorders>
            <w:shd w:val="clear" w:color="auto" w:fill="auto"/>
            <w:noWrap/>
            <w:vAlign w:val="bottom"/>
            <w:hideMark/>
          </w:tcPr>
          <w:p w:rsidRPr="00731032" w:rsidR="00187B40" w:rsidP="00187B40" w:rsidRDefault="00187B40">
            <w:pPr>
              <w:rPr>
                <w:sz w:val="20"/>
                <w:szCs w:val="20"/>
              </w:rPr>
            </w:pPr>
            <w:r w:rsidRPr="00731032">
              <w:rPr>
                <w:sz w:val="20"/>
                <w:szCs w:val="20"/>
              </w:rPr>
              <w:t xml:space="preserve">Bus drivers, school or special client </w:t>
            </w:r>
          </w:p>
        </w:tc>
        <w:tc>
          <w:tcPr>
            <w:tcW w:w="1420"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sz w:val="20"/>
                <w:szCs w:val="20"/>
              </w:rPr>
            </w:pPr>
            <w:r w:rsidRPr="00731032">
              <w:rPr>
                <w:sz w:val="20"/>
                <w:szCs w:val="20"/>
              </w:rPr>
              <w:t>508</w:t>
            </w:r>
          </w:p>
        </w:tc>
        <w:tc>
          <w:tcPr>
            <w:tcW w:w="1596"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sz w:val="20"/>
                <w:szCs w:val="20"/>
              </w:rPr>
            </w:pPr>
            <w:r w:rsidRPr="00731032">
              <w:rPr>
                <w:sz w:val="20"/>
                <w:szCs w:val="20"/>
              </w:rPr>
              <w:t>14</w:t>
            </w:r>
            <w:r>
              <w:rPr>
                <w:sz w:val="20"/>
                <w:szCs w:val="20"/>
              </w:rPr>
              <w:t>.5</w:t>
            </w:r>
            <w:r w:rsidRPr="00731032">
              <w:rPr>
                <w:sz w:val="20"/>
                <w:szCs w:val="20"/>
              </w:rPr>
              <w:t>%</w:t>
            </w:r>
          </w:p>
        </w:tc>
        <w:tc>
          <w:tcPr>
            <w:tcW w:w="1417"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50</w:t>
            </w:r>
            <w:r>
              <w:rPr>
                <w:color w:val="000000"/>
                <w:sz w:val="20"/>
                <w:szCs w:val="20"/>
              </w:rPr>
              <w:t>8</w:t>
            </w:r>
          </w:p>
        </w:tc>
        <w:tc>
          <w:tcPr>
            <w:tcW w:w="2025"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0.525%</w:t>
            </w:r>
          </w:p>
        </w:tc>
        <w:tc>
          <w:tcPr>
            <w:tcW w:w="1260"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0.08%</w:t>
            </w:r>
          </w:p>
        </w:tc>
      </w:tr>
      <w:tr w:rsidR="00187B40" w:rsidTr="00187B40">
        <w:trPr>
          <w:trHeight w:val="510"/>
        </w:trPr>
        <w:tc>
          <w:tcPr>
            <w:tcW w:w="2182" w:type="dxa"/>
            <w:tcBorders>
              <w:top w:val="nil"/>
              <w:left w:val="single" w:color="auto" w:sz="4" w:space="0"/>
              <w:bottom w:val="single" w:color="auto" w:sz="4" w:space="0"/>
              <w:right w:val="single" w:color="auto" w:sz="4" w:space="0"/>
            </w:tcBorders>
            <w:shd w:val="clear" w:color="auto" w:fill="auto"/>
            <w:noWrap/>
            <w:vAlign w:val="bottom"/>
            <w:hideMark/>
          </w:tcPr>
          <w:p w:rsidRPr="00731032" w:rsidR="00187B40" w:rsidP="00187B40" w:rsidRDefault="00187B40">
            <w:pPr>
              <w:rPr>
                <w:sz w:val="20"/>
                <w:szCs w:val="20"/>
              </w:rPr>
            </w:pPr>
            <w:r w:rsidRPr="00731032">
              <w:rPr>
                <w:sz w:val="20"/>
                <w:szCs w:val="20"/>
              </w:rPr>
              <w:t xml:space="preserve">Bus drivers, transit and intercity </w:t>
            </w:r>
          </w:p>
        </w:tc>
        <w:tc>
          <w:tcPr>
            <w:tcW w:w="1420"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sz w:val="20"/>
                <w:szCs w:val="20"/>
              </w:rPr>
            </w:pPr>
            <w:r w:rsidRPr="00731032">
              <w:rPr>
                <w:sz w:val="20"/>
                <w:szCs w:val="20"/>
              </w:rPr>
              <w:t>179</w:t>
            </w:r>
          </w:p>
        </w:tc>
        <w:tc>
          <w:tcPr>
            <w:tcW w:w="1596"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sz w:val="20"/>
                <w:szCs w:val="20"/>
              </w:rPr>
            </w:pPr>
            <w:r w:rsidRPr="00731032">
              <w:rPr>
                <w:sz w:val="20"/>
                <w:szCs w:val="20"/>
              </w:rPr>
              <w:t>5</w:t>
            </w:r>
            <w:r>
              <w:rPr>
                <w:sz w:val="20"/>
                <w:szCs w:val="20"/>
              </w:rPr>
              <w:t>.1</w:t>
            </w:r>
            <w:r w:rsidRPr="00731032">
              <w:rPr>
                <w:sz w:val="20"/>
                <w:szCs w:val="20"/>
              </w:rPr>
              <w:t>%</w:t>
            </w:r>
          </w:p>
        </w:tc>
        <w:tc>
          <w:tcPr>
            <w:tcW w:w="1417"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179</w:t>
            </w:r>
          </w:p>
        </w:tc>
        <w:tc>
          <w:tcPr>
            <w:tcW w:w="2025"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0.864%</w:t>
            </w:r>
          </w:p>
        </w:tc>
        <w:tc>
          <w:tcPr>
            <w:tcW w:w="1260" w:type="dxa"/>
            <w:tcBorders>
              <w:top w:val="nil"/>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0.04%</w:t>
            </w:r>
          </w:p>
        </w:tc>
      </w:tr>
      <w:tr w:rsidR="00187B40" w:rsidTr="00187B40">
        <w:trPr>
          <w:trHeight w:val="300"/>
        </w:trPr>
        <w:tc>
          <w:tcPr>
            <w:tcW w:w="21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31032" w:rsidR="00187B40" w:rsidP="00187B40" w:rsidRDefault="00187B40">
            <w:pPr>
              <w:rPr>
                <w:color w:val="000000"/>
                <w:sz w:val="20"/>
                <w:szCs w:val="20"/>
              </w:rPr>
            </w:pPr>
            <w:r w:rsidRPr="00731032">
              <w:rPr>
                <w:color w:val="000000"/>
                <w:sz w:val="20"/>
                <w:szCs w:val="20"/>
              </w:rPr>
              <w:t> </w:t>
            </w:r>
          </w:p>
          <w:p w:rsidRPr="00731032" w:rsidR="00187B40" w:rsidP="00187B40" w:rsidRDefault="00187B40">
            <w:pPr>
              <w:rPr>
                <w:color w:val="000000"/>
                <w:sz w:val="20"/>
                <w:szCs w:val="20"/>
              </w:rPr>
            </w:pPr>
          </w:p>
        </w:tc>
        <w:tc>
          <w:tcPr>
            <w:tcW w:w="1420" w:type="dxa"/>
            <w:tcBorders>
              <w:top w:val="single" w:color="auto" w:sz="4" w:space="0"/>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3,51</w:t>
            </w:r>
            <w:r>
              <w:rPr>
                <w:color w:val="000000"/>
                <w:sz w:val="20"/>
                <w:szCs w:val="20"/>
              </w:rPr>
              <w:t>2</w:t>
            </w:r>
          </w:p>
        </w:tc>
        <w:tc>
          <w:tcPr>
            <w:tcW w:w="1596" w:type="dxa"/>
            <w:tcBorders>
              <w:top w:val="single" w:color="auto" w:sz="4" w:space="0"/>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100%</w:t>
            </w:r>
          </w:p>
        </w:tc>
        <w:tc>
          <w:tcPr>
            <w:tcW w:w="1417" w:type="dxa"/>
            <w:tcBorders>
              <w:top w:val="single" w:color="auto" w:sz="4" w:space="0"/>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color w:val="000000"/>
                <w:sz w:val="20"/>
                <w:szCs w:val="20"/>
              </w:rPr>
            </w:pPr>
            <w:r w:rsidRPr="00731032">
              <w:rPr>
                <w:color w:val="000000"/>
                <w:sz w:val="20"/>
                <w:szCs w:val="20"/>
              </w:rPr>
              <w:t>3</w:t>
            </w:r>
            <w:r>
              <w:rPr>
                <w:color w:val="000000"/>
                <w:sz w:val="20"/>
                <w:szCs w:val="20"/>
              </w:rPr>
              <w:t>,</w:t>
            </w:r>
            <w:r w:rsidRPr="00731032">
              <w:rPr>
                <w:color w:val="000000"/>
                <w:sz w:val="20"/>
                <w:szCs w:val="20"/>
              </w:rPr>
              <w:t>620</w:t>
            </w:r>
          </w:p>
        </w:tc>
        <w:tc>
          <w:tcPr>
            <w:tcW w:w="2025" w:type="dxa"/>
            <w:tcBorders>
              <w:top w:val="single" w:color="auto" w:sz="4" w:space="0"/>
              <w:left w:val="nil"/>
              <w:bottom w:val="single" w:color="auto" w:sz="4" w:space="0"/>
              <w:right w:val="single" w:color="auto" w:sz="4" w:space="0"/>
            </w:tcBorders>
            <w:shd w:val="clear" w:color="auto" w:fill="auto"/>
            <w:noWrap/>
            <w:vAlign w:val="bottom"/>
            <w:hideMark/>
          </w:tcPr>
          <w:p w:rsidRPr="00731032" w:rsidR="00187B40" w:rsidP="00187B40" w:rsidRDefault="00187B40">
            <w:pPr>
              <w:rPr>
                <w:color w:val="000000"/>
                <w:sz w:val="20"/>
                <w:szCs w:val="20"/>
              </w:rPr>
            </w:pPr>
            <w:r w:rsidRPr="00731032">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731032" w:rsidR="00187B40" w:rsidP="00187B40" w:rsidRDefault="00187B40">
            <w:pPr>
              <w:jc w:val="right"/>
              <w:rPr>
                <w:b/>
                <w:bCs/>
                <w:color w:val="000000"/>
                <w:sz w:val="20"/>
                <w:szCs w:val="20"/>
              </w:rPr>
            </w:pPr>
            <w:r w:rsidRPr="00731032">
              <w:rPr>
                <w:b/>
                <w:bCs/>
                <w:color w:val="000000"/>
                <w:sz w:val="20"/>
                <w:szCs w:val="20"/>
              </w:rPr>
              <w:t>0.595%</w:t>
            </w:r>
          </w:p>
        </w:tc>
      </w:tr>
      <w:tr w:rsidR="00187B40" w:rsidTr="00187B40">
        <w:trPr>
          <w:trHeight w:val="300"/>
        </w:trPr>
        <w:tc>
          <w:tcPr>
            <w:tcW w:w="9900" w:type="dxa"/>
            <w:gridSpan w:val="6"/>
            <w:tcBorders>
              <w:top w:val="single" w:color="auto" w:sz="4" w:space="0"/>
            </w:tcBorders>
            <w:shd w:val="clear" w:color="auto" w:fill="auto"/>
            <w:noWrap/>
            <w:vAlign w:val="bottom"/>
          </w:tcPr>
          <w:p w:rsidRPr="00731032" w:rsidR="00187B40" w:rsidP="00187B40" w:rsidRDefault="00187B40">
            <w:pPr>
              <w:pStyle w:val="MC-PRETableFigureFootnoteText"/>
              <w:keepNext/>
              <w:keepLines/>
              <w:tabs>
                <w:tab w:val="left" w:pos="-180"/>
                <w:tab w:val="left" w:pos="0"/>
                <w:tab w:val="left" w:pos="90"/>
              </w:tabs>
              <w:spacing w:after="0"/>
              <w:rPr>
                <w:b/>
                <w:bCs/>
                <w:color w:val="000000"/>
                <w:sz w:val="20"/>
                <w:szCs w:val="20"/>
              </w:rPr>
            </w:pPr>
            <w:r>
              <w:rPr>
                <w:szCs w:val="18"/>
              </w:rPr>
              <w:t>The 0.</w:t>
            </w:r>
            <w:r w:rsidRPr="000170B9">
              <w:rPr>
                <w:szCs w:val="18"/>
              </w:rPr>
              <w:t>595 percent weighted average growth rate does not equal the sum of the components due to rounding.</w:t>
            </w:r>
            <w:r w:rsidRPr="00281C38">
              <w:rPr>
                <w:szCs w:val="18"/>
              </w:rPr>
              <w:t xml:space="preserve"> </w:t>
            </w:r>
          </w:p>
        </w:tc>
      </w:tr>
    </w:tbl>
    <w:p w:rsidR="00187B40" w:rsidP="00187B40" w:rsidRDefault="009F0D3E">
      <w:r>
        <w:t xml:space="preserve">Table 2 </w:t>
      </w:r>
      <w:r w:rsidR="005816A3">
        <w:t xml:space="preserve">shows </w:t>
      </w:r>
      <w:r>
        <w:t xml:space="preserve">the projected driver population </w:t>
      </w:r>
      <w:r w:rsidR="005816A3">
        <w:t>from 2017 to 202</w:t>
      </w:r>
      <w:r w:rsidR="003B7230">
        <w:t>3</w:t>
      </w:r>
      <w:r w:rsidR="005816A3">
        <w:t xml:space="preserve"> </w:t>
      </w:r>
      <w:r>
        <w:t>at a 0.595 percent growth rate</w:t>
      </w:r>
      <w:r w:rsidR="00187B40">
        <w:t xml:space="preserve"> </w:t>
      </w:r>
      <w:r>
        <w:t xml:space="preserve"> </w:t>
      </w:r>
    </w:p>
    <w:p w:rsidR="00187B40" w:rsidP="00187B40" w:rsidRDefault="00187B40">
      <w:r>
        <w:t>(2021-2023) is estimated at 6.39 million and the 3-year average job openings is estimated at 4.57 million (4.57 million job openings = 6.39 million drivers x 71.6%).</w:t>
      </w:r>
    </w:p>
    <w:p w:rsidR="00B63EDF" w:rsidP="00C01FFA" w:rsidRDefault="009F0D3E">
      <w:r>
        <w:t>and 71.6 percent turnover rate.</w:t>
      </w:r>
      <w:r w:rsidR="00B63EDF">
        <w:t xml:space="preserve"> </w:t>
      </w:r>
      <w:r>
        <w:t>T</w:t>
      </w:r>
      <w:r w:rsidR="00B63EDF">
        <w:t xml:space="preserve">he driver population </w:t>
      </w:r>
      <w:r>
        <w:t xml:space="preserve">for the </w:t>
      </w:r>
      <w:r w:rsidR="0002698C">
        <w:t>3-year</w:t>
      </w:r>
      <w:r>
        <w:t xml:space="preserve"> period </w:t>
      </w:r>
      <w:r w:rsidR="005816A3">
        <w:t>covered by this ICR</w:t>
      </w:r>
      <w:r w:rsidR="002F074A">
        <w:t xml:space="preserve"> </w:t>
      </w:r>
    </w:p>
    <w:p w:rsidR="00543869" w:rsidP="004E0719" w:rsidRDefault="00543869"/>
    <w:p w:rsidR="00187B40" w:rsidP="004E0719" w:rsidRDefault="00187B40"/>
    <w:p w:rsidR="00187B40" w:rsidP="004E0719" w:rsidRDefault="00187B40"/>
    <w:tbl>
      <w:tblPr>
        <w:tblpPr w:leftFromText="3744" w:rightFromText="3744" w:topFromText="144" w:bottomFromText="144" w:vertAnchor="text" w:horzAnchor="margin" w:tblpXSpec="center" w:tblpY="-468"/>
        <w:tblOverlap w:val="never"/>
        <w:tblW w:w="7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8"/>
        <w:gridCol w:w="2573"/>
        <w:gridCol w:w="2329"/>
      </w:tblGrid>
      <w:tr w:rsidR="004E0719" w:rsidTr="005D3570">
        <w:trPr>
          <w:trHeight w:val="550" w:hRule="exact"/>
        </w:trPr>
        <w:tc>
          <w:tcPr>
            <w:tcW w:w="7200" w:type="dxa"/>
            <w:gridSpan w:val="3"/>
            <w:tcBorders>
              <w:top w:val="nil"/>
              <w:left w:val="nil"/>
              <w:bottom w:val="single" w:color="auto" w:sz="4" w:space="0"/>
              <w:right w:val="nil"/>
            </w:tcBorders>
            <w:shd w:val="clear" w:color="auto" w:fill="auto"/>
            <w:noWrap/>
            <w:vAlign w:val="bottom"/>
          </w:tcPr>
          <w:p w:rsidRPr="004E0719" w:rsidR="004E0719" w:rsidP="00423446" w:rsidRDefault="004E0719">
            <w:pPr>
              <w:jc w:val="center"/>
              <w:rPr>
                <w:b/>
                <w:bCs/>
                <w:color w:val="000000"/>
                <w:sz w:val="20"/>
                <w:szCs w:val="20"/>
              </w:rPr>
            </w:pPr>
            <w:r w:rsidRPr="004E0719">
              <w:rPr>
                <w:b/>
                <w:bCs/>
                <w:color w:val="000000"/>
                <w:sz w:val="20"/>
                <w:szCs w:val="20"/>
              </w:rPr>
              <w:t xml:space="preserve">Table </w:t>
            </w:r>
            <w:r w:rsidR="00C01FFA">
              <w:rPr>
                <w:b/>
                <w:bCs/>
                <w:color w:val="000000"/>
                <w:sz w:val="20"/>
                <w:szCs w:val="20"/>
              </w:rPr>
              <w:t>2</w:t>
            </w:r>
            <w:r w:rsidR="009A4734">
              <w:rPr>
                <w:b/>
                <w:bCs/>
                <w:color w:val="000000"/>
                <w:sz w:val="20"/>
                <w:szCs w:val="20"/>
              </w:rPr>
              <w:t xml:space="preserve">. </w:t>
            </w:r>
            <w:r w:rsidRPr="00987340">
              <w:rPr>
                <w:b/>
                <w:bCs/>
                <w:color w:val="000000"/>
                <w:sz w:val="20"/>
                <w:szCs w:val="20"/>
              </w:rPr>
              <w:t>Projected Driver Population and Job Openings</w:t>
            </w:r>
          </w:p>
        </w:tc>
      </w:tr>
      <w:tr w:rsidR="00726ECC" w:rsidTr="005D3570">
        <w:trPr>
          <w:trHeight w:val="431"/>
        </w:trPr>
        <w:tc>
          <w:tcPr>
            <w:tcW w:w="2298" w:type="dxa"/>
            <w:vMerge w:val="restart"/>
            <w:tcBorders>
              <w:top w:val="single" w:color="auto" w:sz="4" w:space="0"/>
            </w:tcBorders>
            <w:shd w:val="clear" w:color="000000" w:fill="D9D9D9"/>
            <w:noWrap/>
            <w:vAlign w:val="bottom"/>
            <w:hideMark/>
          </w:tcPr>
          <w:p w:rsidRPr="00987340" w:rsidR="00726ECC" w:rsidP="00423446" w:rsidRDefault="00726ECC">
            <w:pPr>
              <w:jc w:val="center"/>
              <w:rPr>
                <w:b/>
                <w:bCs/>
                <w:color w:val="000000"/>
                <w:sz w:val="20"/>
                <w:szCs w:val="20"/>
              </w:rPr>
            </w:pPr>
            <w:r w:rsidRPr="00987340">
              <w:rPr>
                <w:b/>
                <w:bCs/>
                <w:color w:val="000000"/>
                <w:sz w:val="20"/>
                <w:szCs w:val="20"/>
              </w:rPr>
              <w:t>Year</w:t>
            </w:r>
          </w:p>
        </w:tc>
        <w:tc>
          <w:tcPr>
            <w:tcW w:w="2573" w:type="dxa"/>
            <w:tcBorders>
              <w:top w:val="single" w:color="auto" w:sz="4" w:space="0"/>
            </w:tcBorders>
            <w:shd w:val="clear" w:color="000000" w:fill="D9D9D9"/>
            <w:vAlign w:val="bottom"/>
            <w:hideMark/>
          </w:tcPr>
          <w:p w:rsidR="00726ECC" w:rsidP="00423446" w:rsidRDefault="00726ECC">
            <w:pPr>
              <w:jc w:val="center"/>
              <w:rPr>
                <w:b/>
                <w:bCs/>
                <w:color w:val="000000"/>
                <w:sz w:val="20"/>
                <w:szCs w:val="20"/>
              </w:rPr>
            </w:pPr>
            <w:r w:rsidRPr="00987340">
              <w:rPr>
                <w:b/>
                <w:bCs/>
                <w:color w:val="000000"/>
                <w:sz w:val="20"/>
                <w:szCs w:val="20"/>
              </w:rPr>
              <w:t>Total Driver Population</w:t>
            </w:r>
          </w:p>
          <w:p w:rsidRPr="00987340" w:rsidR="00726ECC" w:rsidP="00423446" w:rsidRDefault="00726ECC">
            <w:pPr>
              <w:jc w:val="center"/>
              <w:rPr>
                <w:b/>
                <w:bCs/>
                <w:color w:val="000000"/>
                <w:sz w:val="20"/>
                <w:szCs w:val="20"/>
              </w:rPr>
            </w:pPr>
            <w:r>
              <w:rPr>
                <w:b/>
                <w:bCs/>
                <w:color w:val="000000"/>
                <w:sz w:val="20"/>
                <w:szCs w:val="20"/>
              </w:rPr>
              <w:t>(millions)</w:t>
            </w:r>
          </w:p>
        </w:tc>
        <w:tc>
          <w:tcPr>
            <w:tcW w:w="2329" w:type="dxa"/>
            <w:tcBorders>
              <w:top w:val="single" w:color="auto" w:sz="4" w:space="0"/>
            </w:tcBorders>
            <w:shd w:val="clear" w:color="000000" w:fill="D9D9D9"/>
            <w:vAlign w:val="bottom"/>
            <w:hideMark/>
          </w:tcPr>
          <w:p w:rsidR="00726ECC" w:rsidP="00423446" w:rsidRDefault="00726ECC">
            <w:pPr>
              <w:jc w:val="center"/>
              <w:rPr>
                <w:b/>
                <w:bCs/>
                <w:color w:val="000000"/>
                <w:sz w:val="20"/>
                <w:szCs w:val="20"/>
              </w:rPr>
            </w:pPr>
            <w:r w:rsidRPr="00987340">
              <w:rPr>
                <w:b/>
                <w:bCs/>
                <w:color w:val="000000"/>
                <w:sz w:val="20"/>
                <w:szCs w:val="20"/>
              </w:rPr>
              <w:t>Job Openings</w:t>
            </w:r>
          </w:p>
          <w:p w:rsidRPr="00987340" w:rsidR="00726ECC" w:rsidP="00423446" w:rsidRDefault="00726ECC">
            <w:pPr>
              <w:jc w:val="center"/>
              <w:rPr>
                <w:b/>
                <w:bCs/>
                <w:color w:val="000000"/>
                <w:sz w:val="20"/>
                <w:szCs w:val="20"/>
              </w:rPr>
            </w:pPr>
            <w:r>
              <w:rPr>
                <w:b/>
                <w:bCs/>
                <w:color w:val="000000"/>
                <w:sz w:val="20"/>
                <w:szCs w:val="20"/>
              </w:rPr>
              <w:t>(millions)</w:t>
            </w:r>
          </w:p>
        </w:tc>
      </w:tr>
      <w:tr w:rsidR="00726ECC" w:rsidTr="005D3570">
        <w:trPr>
          <w:trHeight w:val="744"/>
        </w:trPr>
        <w:tc>
          <w:tcPr>
            <w:tcW w:w="2298" w:type="dxa"/>
            <w:vMerge/>
            <w:shd w:val="clear" w:color="000000" w:fill="D9D9D9"/>
            <w:noWrap/>
            <w:vAlign w:val="bottom"/>
            <w:hideMark/>
          </w:tcPr>
          <w:p w:rsidRPr="00987340" w:rsidR="00726ECC" w:rsidP="00423446" w:rsidRDefault="00726ECC">
            <w:pPr>
              <w:jc w:val="center"/>
              <w:rPr>
                <w:i/>
                <w:iCs/>
                <w:color w:val="000000"/>
                <w:sz w:val="20"/>
                <w:szCs w:val="20"/>
              </w:rPr>
            </w:pPr>
          </w:p>
        </w:tc>
        <w:tc>
          <w:tcPr>
            <w:tcW w:w="2573" w:type="dxa"/>
            <w:shd w:val="clear" w:color="000000" w:fill="D9D9D9"/>
            <w:noWrap/>
            <w:vAlign w:val="bottom"/>
            <w:hideMark/>
          </w:tcPr>
          <w:p w:rsidRPr="00987340" w:rsidR="00726ECC" w:rsidP="00423446" w:rsidRDefault="00726ECC">
            <w:pPr>
              <w:jc w:val="center"/>
              <w:rPr>
                <w:i/>
                <w:iCs/>
                <w:color w:val="000000"/>
                <w:sz w:val="20"/>
                <w:szCs w:val="20"/>
              </w:rPr>
            </w:pPr>
            <w:r w:rsidRPr="00987340">
              <w:rPr>
                <w:i/>
                <w:iCs/>
                <w:color w:val="000000"/>
                <w:sz w:val="20"/>
                <w:szCs w:val="20"/>
              </w:rPr>
              <w:t>A = A</w:t>
            </w:r>
            <w:r w:rsidRPr="00987340">
              <w:rPr>
                <w:i/>
                <w:iCs/>
                <w:color w:val="000000"/>
                <w:sz w:val="20"/>
                <w:szCs w:val="20"/>
                <w:vertAlign w:val="subscript"/>
              </w:rPr>
              <w:t xml:space="preserve">-1 </w:t>
            </w:r>
            <w:r w:rsidRPr="00987340">
              <w:rPr>
                <w:i/>
                <w:iCs/>
                <w:color w:val="000000"/>
                <w:sz w:val="20"/>
                <w:szCs w:val="20"/>
              </w:rPr>
              <w:t>x (1+ 0.59</w:t>
            </w:r>
            <w:r>
              <w:rPr>
                <w:i/>
                <w:iCs/>
                <w:color w:val="000000"/>
                <w:sz w:val="20"/>
                <w:szCs w:val="20"/>
              </w:rPr>
              <w:t>5</w:t>
            </w:r>
            <w:r w:rsidRPr="00987340">
              <w:rPr>
                <w:i/>
                <w:iCs/>
                <w:color w:val="000000"/>
                <w:sz w:val="20"/>
                <w:szCs w:val="20"/>
              </w:rPr>
              <w:t>%)</w:t>
            </w:r>
          </w:p>
        </w:tc>
        <w:tc>
          <w:tcPr>
            <w:tcW w:w="2329" w:type="dxa"/>
            <w:shd w:val="clear" w:color="000000" w:fill="D9D9D9"/>
            <w:vAlign w:val="bottom"/>
            <w:hideMark/>
          </w:tcPr>
          <w:p w:rsidRPr="00987340" w:rsidR="00726ECC" w:rsidP="00423446" w:rsidRDefault="00726ECC">
            <w:pPr>
              <w:jc w:val="center"/>
              <w:rPr>
                <w:i/>
                <w:iCs/>
                <w:color w:val="000000"/>
                <w:sz w:val="20"/>
                <w:szCs w:val="20"/>
              </w:rPr>
            </w:pPr>
            <w:r w:rsidRPr="00987340">
              <w:rPr>
                <w:i/>
                <w:iCs/>
                <w:color w:val="000000"/>
                <w:sz w:val="20"/>
                <w:szCs w:val="20"/>
              </w:rPr>
              <w:t xml:space="preserve">B = A x </w:t>
            </w:r>
            <w:r>
              <w:rPr>
                <w:i/>
                <w:iCs/>
                <w:color w:val="000000"/>
                <w:sz w:val="20"/>
                <w:szCs w:val="20"/>
              </w:rPr>
              <w:t xml:space="preserve">71.6% </w:t>
            </w:r>
            <w:r w:rsidRPr="00987340">
              <w:rPr>
                <w:i/>
                <w:iCs/>
                <w:color w:val="000000"/>
                <w:sz w:val="20"/>
                <w:szCs w:val="20"/>
              </w:rPr>
              <w:t>Turnover Rate</w:t>
            </w:r>
          </w:p>
        </w:tc>
      </w:tr>
      <w:tr w:rsidR="00177ADA" w:rsidTr="005D3570">
        <w:trPr>
          <w:trHeight w:val="288"/>
        </w:trPr>
        <w:tc>
          <w:tcPr>
            <w:tcW w:w="2298" w:type="dxa"/>
            <w:shd w:val="clear" w:color="auto" w:fill="auto"/>
            <w:noWrap/>
            <w:vAlign w:val="bottom"/>
            <w:hideMark/>
          </w:tcPr>
          <w:p w:rsidRPr="00546D17" w:rsidR="00177ADA" w:rsidP="00423446" w:rsidRDefault="00177ADA">
            <w:pPr>
              <w:jc w:val="center"/>
              <w:rPr>
                <w:sz w:val="20"/>
                <w:szCs w:val="20"/>
              </w:rPr>
            </w:pPr>
            <w:r w:rsidRPr="00546D17">
              <w:rPr>
                <w:sz w:val="20"/>
                <w:szCs w:val="20"/>
              </w:rPr>
              <w:t>2017</w:t>
            </w:r>
          </w:p>
        </w:tc>
        <w:tc>
          <w:tcPr>
            <w:tcW w:w="2573" w:type="dxa"/>
            <w:shd w:val="clear" w:color="auto" w:fill="auto"/>
            <w:noWrap/>
            <w:vAlign w:val="bottom"/>
          </w:tcPr>
          <w:p w:rsidRPr="00543869" w:rsidR="00177ADA" w:rsidP="00423446" w:rsidRDefault="00177ADA">
            <w:pPr>
              <w:jc w:val="center"/>
              <w:rPr>
                <w:sz w:val="20"/>
                <w:szCs w:val="20"/>
              </w:rPr>
            </w:pPr>
            <w:r w:rsidRPr="00BA6955">
              <w:rPr>
                <w:sz w:val="20"/>
                <w:szCs w:val="20"/>
              </w:rPr>
              <w:t>6.20</w:t>
            </w:r>
          </w:p>
        </w:tc>
        <w:tc>
          <w:tcPr>
            <w:tcW w:w="2329" w:type="dxa"/>
            <w:shd w:val="clear" w:color="auto" w:fill="auto"/>
            <w:noWrap/>
            <w:vAlign w:val="bottom"/>
          </w:tcPr>
          <w:p w:rsidRPr="00177ADA" w:rsidR="00177ADA" w:rsidP="00423446" w:rsidRDefault="00177ADA">
            <w:pPr>
              <w:jc w:val="center"/>
              <w:rPr>
                <w:sz w:val="20"/>
                <w:szCs w:val="20"/>
              </w:rPr>
            </w:pPr>
            <w:r w:rsidRPr="00177ADA">
              <w:rPr>
                <w:sz w:val="20"/>
                <w:szCs w:val="20"/>
              </w:rPr>
              <w:t>4.44</w:t>
            </w:r>
          </w:p>
        </w:tc>
      </w:tr>
      <w:tr w:rsidR="00177ADA" w:rsidTr="005D3570">
        <w:trPr>
          <w:trHeight w:val="288"/>
        </w:trPr>
        <w:tc>
          <w:tcPr>
            <w:tcW w:w="2298" w:type="dxa"/>
            <w:shd w:val="clear" w:color="auto" w:fill="auto"/>
            <w:noWrap/>
            <w:vAlign w:val="bottom"/>
            <w:hideMark/>
          </w:tcPr>
          <w:p w:rsidRPr="00546D17" w:rsidR="00177ADA" w:rsidP="00423446" w:rsidRDefault="00177ADA">
            <w:pPr>
              <w:jc w:val="center"/>
              <w:rPr>
                <w:sz w:val="20"/>
                <w:szCs w:val="20"/>
              </w:rPr>
            </w:pPr>
            <w:r w:rsidRPr="00546D17">
              <w:rPr>
                <w:sz w:val="20"/>
                <w:szCs w:val="20"/>
              </w:rPr>
              <w:t>2018</w:t>
            </w:r>
          </w:p>
        </w:tc>
        <w:tc>
          <w:tcPr>
            <w:tcW w:w="2573" w:type="dxa"/>
            <w:shd w:val="clear" w:color="auto" w:fill="auto"/>
            <w:noWrap/>
            <w:vAlign w:val="bottom"/>
          </w:tcPr>
          <w:p w:rsidRPr="00543869" w:rsidR="00177ADA" w:rsidP="00423446" w:rsidRDefault="00177ADA">
            <w:pPr>
              <w:jc w:val="center"/>
              <w:rPr>
                <w:sz w:val="20"/>
                <w:szCs w:val="20"/>
              </w:rPr>
            </w:pPr>
            <w:r w:rsidRPr="00BA6955">
              <w:rPr>
                <w:sz w:val="20"/>
                <w:szCs w:val="20"/>
              </w:rPr>
              <w:t>6.24</w:t>
            </w:r>
          </w:p>
        </w:tc>
        <w:tc>
          <w:tcPr>
            <w:tcW w:w="2329" w:type="dxa"/>
            <w:shd w:val="clear" w:color="auto" w:fill="auto"/>
            <w:noWrap/>
            <w:vAlign w:val="bottom"/>
          </w:tcPr>
          <w:p w:rsidRPr="00177ADA" w:rsidR="00177ADA" w:rsidP="00423446" w:rsidRDefault="00177ADA">
            <w:pPr>
              <w:jc w:val="center"/>
              <w:rPr>
                <w:sz w:val="20"/>
                <w:szCs w:val="20"/>
              </w:rPr>
            </w:pPr>
            <w:r w:rsidRPr="00177ADA">
              <w:rPr>
                <w:sz w:val="20"/>
                <w:szCs w:val="20"/>
              </w:rPr>
              <w:t>4.47</w:t>
            </w:r>
          </w:p>
        </w:tc>
      </w:tr>
      <w:tr w:rsidR="00177ADA" w:rsidTr="005D3570">
        <w:trPr>
          <w:trHeight w:val="288"/>
        </w:trPr>
        <w:tc>
          <w:tcPr>
            <w:tcW w:w="2298" w:type="dxa"/>
            <w:shd w:val="clear" w:color="auto" w:fill="auto"/>
            <w:noWrap/>
            <w:vAlign w:val="bottom"/>
            <w:hideMark/>
          </w:tcPr>
          <w:p w:rsidRPr="00546D17" w:rsidR="00177ADA" w:rsidP="00423446" w:rsidRDefault="00177ADA">
            <w:pPr>
              <w:jc w:val="center"/>
              <w:rPr>
                <w:sz w:val="20"/>
                <w:szCs w:val="20"/>
              </w:rPr>
            </w:pPr>
            <w:r w:rsidRPr="00546D17">
              <w:rPr>
                <w:sz w:val="20"/>
                <w:szCs w:val="20"/>
              </w:rPr>
              <w:t>2019</w:t>
            </w:r>
          </w:p>
        </w:tc>
        <w:tc>
          <w:tcPr>
            <w:tcW w:w="2573" w:type="dxa"/>
            <w:shd w:val="clear" w:color="auto" w:fill="auto"/>
            <w:noWrap/>
            <w:vAlign w:val="bottom"/>
          </w:tcPr>
          <w:p w:rsidRPr="00543869" w:rsidR="00177ADA" w:rsidP="00423446" w:rsidRDefault="00177ADA">
            <w:pPr>
              <w:jc w:val="center"/>
              <w:rPr>
                <w:sz w:val="20"/>
                <w:szCs w:val="20"/>
              </w:rPr>
            </w:pPr>
            <w:r w:rsidRPr="00BA6955">
              <w:rPr>
                <w:sz w:val="20"/>
                <w:szCs w:val="20"/>
              </w:rPr>
              <w:t>6.27</w:t>
            </w:r>
          </w:p>
        </w:tc>
        <w:tc>
          <w:tcPr>
            <w:tcW w:w="2329" w:type="dxa"/>
            <w:shd w:val="clear" w:color="auto" w:fill="auto"/>
            <w:noWrap/>
            <w:vAlign w:val="bottom"/>
          </w:tcPr>
          <w:p w:rsidRPr="00177ADA" w:rsidR="00177ADA" w:rsidP="00423446" w:rsidRDefault="00177ADA">
            <w:pPr>
              <w:jc w:val="center"/>
              <w:rPr>
                <w:sz w:val="20"/>
                <w:szCs w:val="20"/>
              </w:rPr>
            </w:pPr>
            <w:r w:rsidRPr="00177ADA">
              <w:rPr>
                <w:sz w:val="20"/>
                <w:szCs w:val="20"/>
              </w:rPr>
              <w:t>4.49</w:t>
            </w:r>
          </w:p>
        </w:tc>
      </w:tr>
      <w:tr w:rsidR="00177ADA" w:rsidTr="005D3570">
        <w:trPr>
          <w:trHeight w:val="288"/>
        </w:trPr>
        <w:tc>
          <w:tcPr>
            <w:tcW w:w="2298" w:type="dxa"/>
            <w:shd w:val="clear" w:color="auto" w:fill="auto"/>
            <w:noWrap/>
            <w:vAlign w:val="bottom"/>
            <w:hideMark/>
          </w:tcPr>
          <w:p w:rsidRPr="00546D17" w:rsidR="00177ADA" w:rsidP="00423446" w:rsidRDefault="00177ADA">
            <w:pPr>
              <w:jc w:val="center"/>
              <w:rPr>
                <w:sz w:val="20"/>
                <w:szCs w:val="20"/>
              </w:rPr>
            </w:pPr>
            <w:r w:rsidRPr="00546D17">
              <w:rPr>
                <w:sz w:val="20"/>
                <w:szCs w:val="20"/>
              </w:rPr>
              <w:t>2020</w:t>
            </w:r>
          </w:p>
        </w:tc>
        <w:tc>
          <w:tcPr>
            <w:tcW w:w="2573" w:type="dxa"/>
            <w:shd w:val="clear" w:color="auto" w:fill="auto"/>
            <w:noWrap/>
            <w:vAlign w:val="bottom"/>
          </w:tcPr>
          <w:p w:rsidRPr="00543869" w:rsidR="00177ADA" w:rsidP="00423446" w:rsidRDefault="00177ADA">
            <w:pPr>
              <w:jc w:val="center"/>
              <w:rPr>
                <w:sz w:val="20"/>
                <w:szCs w:val="20"/>
              </w:rPr>
            </w:pPr>
            <w:r w:rsidRPr="00BA6955">
              <w:rPr>
                <w:sz w:val="20"/>
                <w:szCs w:val="20"/>
              </w:rPr>
              <w:t>6.31</w:t>
            </w:r>
          </w:p>
        </w:tc>
        <w:tc>
          <w:tcPr>
            <w:tcW w:w="2329" w:type="dxa"/>
            <w:shd w:val="clear" w:color="auto" w:fill="auto"/>
            <w:noWrap/>
            <w:vAlign w:val="bottom"/>
          </w:tcPr>
          <w:p w:rsidRPr="00177ADA" w:rsidR="00177ADA" w:rsidP="00423446" w:rsidRDefault="00177ADA">
            <w:pPr>
              <w:jc w:val="center"/>
              <w:rPr>
                <w:sz w:val="20"/>
                <w:szCs w:val="20"/>
              </w:rPr>
            </w:pPr>
            <w:r w:rsidRPr="00177ADA">
              <w:rPr>
                <w:sz w:val="20"/>
                <w:szCs w:val="20"/>
              </w:rPr>
              <w:t>4.52</w:t>
            </w:r>
          </w:p>
        </w:tc>
      </w:tr>
      <w:tr w:rsidR="00177ADA" w:rsidTr="005D3570">
        <w:trPr>
          <w:trHeight w:val="288"/>
        </w:trPr>
        <w:tc>
          <w:tcPr>
            <w:tcW w:w="2298" w:type="dxa"/>
            <w:shd w:val="clear" w:color="auto" w:fill="auto"/>
            <w:noWrap/>
            <w:vAlign w:val="bottom"/>
            <w:hideMark/>
          </w:tcPr>
          <w:p w:rsidRPr="00546D17" w:rsidR="00177ADA" w:rsidP="00423446" w:rsidRDefault="00177ADA">
            <w:pPr>
              <w:jc w:val="center"/>
              <w:rPr>
                <w:sz w:val="20"/>
                <w:szCs w:val="20"/>
              </w:rPr>
            </w:pPr>
            <w:r w:rsidRPr="00546D17">
              <w:rPr>
                <w:sz w:val="20"/>
                <w:szCs w:val="20"/>
              </w:rPr>
              <w:t>2021</w:t>
            </w:r>
          </w:p>
        </w:tc>
        <w:tc>
          <w:tcPr>
            <w:tcW w:w="2573" w:type="dxa"/>
            <w:shd w:val="clear" w:color="auto" w:fill="auto"/>
            <w:noWrap/>
            <w:vAlign w:val="bottom"/>
          </w:tcPr>
          <w:p w:rsidRPr="00543869" w:rsidR="00177ADA" w:rsidP="00423446" w:rsidRDefault="00177ADA">
            <w:pPr>
              <w:jc w:val="center"/>
              <w:rPr>
                <w:sz w:val="20"/>
                <w:szCs w:val="20"/>
              </w:rPr>
            </w:pPr>
            <w:r w:rsidRPr="00BA6955">
              <w:rPr>
                <w:sz w:val="20"/>
                <w:szCs w:val="20"/>
              </w:rPr>
              <w:t>6.35</w:t>
            </w:r>
          </w:p>
        </w:tc>
        <w:tc>
          <w:tcPr>
            <w:tcW w:w="2329" w:type="dxa"/>
            <w:shd w:val="clear" w:color="auto" w:fill="auto"/>
            <w:noWrap/>
            <w:vAlign w:val="bottom"/>
          </w:tcPr>
          <w:p w:rsidRPr="00177ADA" w:rsidR="00177ADA" w:rsidP="00423446" w:rsidRDefault="00177ADA">
            <w:pPr>
              <w:jc w:val="center"/>
              <w:rPr>
                <w:sz w:val="20"/>
                <w:szCs w:val="20"/>
              </w:rPr>
            </w:pPr>
            <w:r w:rsidRPr="00177ADA">
              <w:rPr>
                <w:sz w:val="20"/>
                <w:szCs w:val="20"/>
              </w:rPr>
              <w:t>4.55</w:t>
            </w:r>
          </w:p>
        </w:tc>
      </w:tr>
      <w:tr w:rsidR="00177ADA" w:rsidTr="005D3570">
        <w:trPr>
          <w:trHeight w:val="288"/>
        </w:trPr>
        <w:tc>
          <w:tcPr>
            <w:tcW w:w="2298" w:type="dxa"/>
            <w:shd w:val="clear" w:color="auto" w:fill="auto"/>
            <w:noWrap/>
            <w:vAlign w:val="bottom"/>
            <w:hideMark/>
          </w:tcPr>
          <w:p w:rsidRPr="00546D17" w:rsidR="00177ADA" w:rsidP="00423446" w:rsidRDefault="00177ADA">
            <w:pPr>
              <w:jc w:val="center"/>
              <w:rPr>
                <w:color w:val="000000"/>
                <w:sz w:val="20"/>
                <w:szCs w:val="20"/>
              </w:rPr>
            </w:pPr>
            <w:r w:rsidRPr="00546D17">
              <w:rPr>
                <w:color w:val="000000"/>
                <w:sz w:val="20"/>
                <w:szCs w:val="20"/>
              </w:rPr>
              <w:t>2022</w:t>
            </w:r>
          </w:p>
        </w:tc>
        <w:tc>
          <w:tcPr>
            <w:tcW w:w="2573" w:type="dxa"/>
            <w:shd w:val="clear" w:color="auto" w:fill="auto"/>
            <w:noWrap/>
            <w:vAlign w:val="bottom"/>
          </w:tcPr>
          <w:p w:rsidRPr="00543869" w:rsidR="00177ADA" w:rsidP="00423446" w:rsidRDefault="00177ADA">
            <w:pPr>
              <w:jc w:val="center"/>
              <w:rPr>
                <w:color w:val="000000"/>
                <w:sz w:val="20"/>
                <w:szCs w:val="20"/>
              </w:rPr>
            </w:pPr>
            <w:r w:rsidRPr="00BA6955">
              <w:rPr>
                <w:sz w:val="20"/>
                <w:szCs w:val="20"/>
              </w:rPr>
              <w:t>6.39</w:t>
            </w:r>
          </w:p>
        </w:tc>
        <w:tc>
          <w:tcPr>
            <w:tcW w:w="2329" w:type="dxa"/>
            <w:shd w:val="clear" w:color="auto" w:fill="auto"/>
            <w:noWrap/>
            <w:vAlign w:val="bottom"/>
          </w:tcPr>
          <w:p w:rsidRPr="00177ADA" w:rsidR="00177ADA" w:rsidP="00423446" w:rsidRDefault="00177ADA">
            <w:pPr>
              <w:jc w:val="center"/>
              <w:rPr>
                <w:color w:val="000000"/>
                <w:sz w:val="20"/>
                <w:szCs w:val="20"/>
              </w:rPr>
            </w:pPr>
            <w:r w:rsidRPr="00177ADA">
              <w:rPr>
                <w:sz w:val="20"/>
                <w:szCs w:val="20"/>
              </w:rPr>
              <w:t>4.57</w:t>
            </w:r>
          </w:p>
        </w:tc>
      </w:tr>
      <w:tr w:rsidR="00177ADA" w:rsidTr="005D3570">
        <w:trPr>
          <w:trHeight w:val="288"/>
        </w:trPr>
        <w:tc>
          <w:tcPr>
            <w:tcW w:w="2298" w:type="dxa"/>
            <w:shd w:val="clear" w:color="auto" w:fill="auto"/>
            <w:noWrap/>
            <w:vAlign w:val="bottom"/>
          </w:tcPr>
          <w:p w:rsidRPr="00546D17" w:rsidR="00177ADA" w:rsidP="00423446" w:rsidRDefault="00177ADA">
            <w:pPr>
              <w:jc w:val="center"/>
              <w:rPr>
                <w:color w:val="000000"/>
                <w:sz w:val="20"/>
                <w:szCs w:val="20"/>
              </w:rPr>
            </w:pPr>
            <w:r w:rsidRPr="00546D17">
              <w:rPr>
                <w:color w:val="000000"/>
                <w:sz w:val="20"/>
                <w:szCs w:val="20"/>
              </w:rPr>
              <w:t>2023</w:t>
            </w:r>
          </w:p>
        </w:tc>
        <w:tc>
          <w:tcPr>
            <w:tcW w:w="2573" w:type="dxa"/>
            <w:shd w:val="clear" w:color="auto" w:fill="auto"/>
            <w:noWrap/>
            <w:vAlign w:val="bottom"/>
          </w:tcPr>
          <w:p w:rsidRPr="00BA6955" w:rsidR="00177ADA" w:rsidP="00423446" w:rsidRDefault="00177ADA">
            <w:pPr>
              <w:jc w:val="center"/>
              <w:rPr>
                <w:sz w:val="20"/>
                <w:szCs w:val="20"/>
              </w:rPr>
            </w:pPr>
            <w:r>
              <w:rPr>
                <w:sz w:val="20"/>
                <w:szCs w:val="20"/>
              </w:rPr>
              <w:t>6</w:t>
            </w:r>
            <w:r w:rsidR="00861CE9">
              <w:rPr>
                <w:sz w:val="20"/>
                <w:szCs w:val="20"/>
              </w:rPr>
              <w:t>.</w:t>
            </w:r>
            <w:r>
              <w:rPr>
                <w:sz w:val="20"/>
                <w:szCs w:val="20"/>
              </w:rPr>
              <w:t>42</w:t>
            </w:r>
          </w:p>
        </w:tc>
        <w:tc>
          <w:tcPr>
            <w:tcW w:w="2329" w:type="dxa"/>
            <w:shd w:val="clear" w:color="auto" w:fill="auto"/>
            <w:noWrap/>
            <w:vAlign w:val="bottom"/>
          </w:tcPr>
          <w:p w:rsidRPr="00177ADA" w:rsidR="00177ADA" w:rsidP="00423446" w:rsidRDefault="00761433">
            <w:pPr>
              <w:jc w:val="center"/>
              <w:rPr>
                <w:sz w:val="20"/>
                <w:szCs w:val="20"/>
              </w:rPr>
            </w:pPr>
            <w:r>
              <w:rPr>
                <w:sz w:val="20"/>
                <w:szCs w:val="20"/>
              </w:rPr>
              <w:t>4.60</w:t>
            </w:r>
          </w:p>
        </w:tc>
      </w:tr>
      <w:tr w:rsidR="00987340" w:rsidTr="005D3570">
        <w:trPr>
          <w:trHeight w:val="288"/>
        </w:trPr>
        <w:tc>
          <w:tcPr>
            <w:tcW w:w="2298" w:type="dxa"/>
            <w:shd w:val="clear" w:color="auto" w:fill="auto"/>
            <w:noWrap/>
            <w:vAlign w:val="bottom"/>
          </w:tcPr>
          <w:p w:rsidRPr="00546D17" w:rsidR="00987340" w:rsidP="00423446" w:rsidRDefault="00987340">
            <w:pPr>
              <w:jc w:val="center"/>
              <w:rPr>
                <w:color w:val="000000"/>
                <w:sz w:val="20"/>
                <w:szCs w:val="20"/>
              </w:rPr>
            </w:pPr>
            <w:r w:rsidRPr="00546D17">
              <w:rPr>
                <w:color w:val="000000"/>
                <w:sz w:val="20"/>
                <w:szCs w:val="20"/>
              </w:rPr>
              <w:t>Three-year Average 202</w:t>
            </w:r>
            <w:r w:rsidRPr="00546D17" w:rsidR="00444B22">
              <w:rPr>
                <w:color w:val="000000"/>
                <w:sz w:val="20"/>
                <w:szCs w:val="20"/>
              </w:rPr>
              <w:t>1</w:t>
            </w:r>
            <w:r w:rsidRPr="00546D17">
              <w:rPr>
                <w:color w:val="000000"/>
                <w:sz w:val="20"/>
                <w:szCs w:val="20"/>
              </w:rPr>
              <w:t>-202</w:t>
            </w:r>
            <w:r w:rsidRPr="00546D17" w:rsidR="00444B22">
              <w:rPr>
                <w:color w:val="000000"/>
                <w:sz w:val="20"/>
                <w:szCs w:val="20"/>
              </w:rPr>
              <w:t>3</w:t>
            </w:r>
          </w:p>
        </w:tc>
        <w:tc>
          <w:tcPr>
            <w:tcW w:w="2573" w:type="dxa"/>
            <w:shd w:val="clear" w:color="auto" w:fill="auto"/>
            <w:noWrap/>
            <w:vAlign w:val="bottom"/>
          </w:tcPr>
          <w:p w:rsidRPr="00A166C3" w:rsidR="00987340" w:rsidP="00423446" w:rsidRDefault="00444B22">
            <w:pPr>
              <w:jc w:val="center"/>
              <w:rPr>
                <w:color w:val="000000"/>
                <w:sz w:val="20"/>
                <w:szCs w:val="20"/>
              </w:rPr>
            </w:pPr>
            <w:r>
              <w:rPr>
                <w:sz w:val="20"/>
                <w:szCs w:val="20"/>
              </w:rPr>
              <w:t>6.39</w:t>
            </w:r>
          </w:p>
        </w:tc>
        <w:tc>
          <w:tcPr>
            <w:tcW w:w="2329" w:type="dxa"/>
            <w:shd w:val="clear" w:color="auto" w:fill="auto"/>
            <w:noWrap/>
            <w:vAlign w:val="bottom"/>
          </w:tcPr>
          <w:p w:rsidRPr="00A166C3" w:rsidR="00987340" w:rsidP="00423446" w:rsidRDefault="00543869">
            <w:pPr>
              <w:jc w:val="center"/>
              <w:rPr>
                <w:color w:val="000000"/>
                <w:sz w:val="20"/>
                <w:szCs w:val="20"/>
              </w:rPr>
            </w:pPr>
            <w:r>
              <w:rPr>
                <w:sz w:val="20"/>
                <w:szCs w:val="20"/>
              </w:rPr>
              <w:t>4.5</w:t>
            </w:r>
            <w:r w:rsidR="00F43A60">
              <w:rPr>
                <w:sz w:val="20"/>
                <w:szCs w:val="20"/>
              </w:rPr>
              <w:t>7</w:t>
            </w:r>
          </w:p>
        </w:tc>
      </w:tr>
    </w:tbl>
    <w:p w:rsidR="005B404F" w:rsidP="005B404F" w:rsidRDefault="005B404F">
      <w:pPr>
        <w:spacing w:after="120"/>
        <w:rPr>
          <w:i/>
        </w:rPr>
      </w:pPr>
      <w:r w:rsidRPr="00C50FCC">
        <w:rPr>
          <w:i/>
        </w:rPr>
        <w:t>Mon</w:t>
      </w:r>
      <w:r>
        <w:rPr>
          <w:i/>
        </w:rPr>
        <w:t>e</w:t>
      </w:r>
      <w:r w:rsidRPr="00C50FCC">
        <w:rPr>
          <w:i/>
        </w:rPr>
        <w:t xml:space="preserve">tized value of </w:t>
      </w:r>
      <w:r>
        <w:rPr>
          <w:i/>
        </w:rPr>
        <w:t>drivers’ and motor carriers</w:t>
      </w:r>
      <w:r w:rsidR="00964BCC">
        <w:rPr>
          <w:i/>
        </w:rPr>
        <w:t>’</w:t>
      </w:r>
      <w:r>
        <w:rPr>
          <w:i/>
        </w:rPr>
        <w:t xml:space="preserve"> t</w:t>
      </w:r>
      <w:r w:rsidRPr="00C50FCC">
        <w:rPr>
          <w:i/>
        </w:rPr>
        <w:t>ime to comp</w:t>
      </w:r>
      <w:r>
        <w:rPr>
          <w:i/>
        </w:rPr>
        <w:t xml:space="preserve">ly with </w:t>
      </w:r>
      <w:r w:rsidR="001C11D5">
        <w:rPr>
          <w:i/>
        </w:rPr>
        <w:t>driver qualification</w:t>
      </w:r>
      <w:r>
        <w:rPr>
          <w:i/>
        </w:rPr>
        <w:t xml:space="preserve"> File reporting and recordkeeping requirements</w:t>
      </w:r>
    </w:p>
    <w:p w:rsidR="00B63EDF" w:rsidP="0010570C" w:rsidRDefault="001E20EA">
      <w:pPr>
        <w:spacing w:after="120"/>
      </w:pPr>
      <w:r>
        <w:lastRenderedPageBreak/>
        <w:t>T</w:t>
      </w:r>
      <w:r w:rsidR="005B404F">
        <w:t>he Agency monetizes</w:t>
      </w:r>
      <w:r>
        <w:t xml:space="preserve"> driver and motor carrier</w:t>
      </w:r>
      <w:r w:rsidR="005B404F">
        <w:t xml:space="preserve"> burden hours </w:t>
      </w:r>
      <w:r w:rsidR="005816A3">
        <w:t xml:space="preserve">in this ICR </w:t>
      </w:r>
      <w:r w:rsidR="005B404F">
        <w:t xml:space="preserve">using </w:t>
      </w:r>
      <w:r w:rsidR="00B63EDF">
        <w:t xml:space="preserve">BLS </w:t>
      </w:r>
      <w:r w:rsidR="005B404F">
        <w:t>201</w:t>
      </w:r>
      <w:r w:rsidR="0002792E">
        <w:t>8</w:t>
      </w:r>
      <w:r w:rsidR="005B404F">
        <w:t xml:space="preserve"> median hourly wage data</w:t>
      </w:r>
      <w:r w:rsidR="0010570C">
        <w:t xml:space="preserve"> </w:t>
      </w:r>
      <w:r w:rsidR="005B404F">
        <w:t xml:space="preserve">for </w:t>
      </w:r>
      <w:r w:rsidR="00B63EDF">
        <w:t xml:space="preserve">the four </w:t>
      </w:r>
      <w:r w:rsidR="005B404F">
        <w:t>driver occupations</w:t>
      </w:r>
      <w:r w:rsidR="00B63EDF">
        <w:t xml:space="preserve"> listed </w:t>
      </w:r>
      <w:r w:rsidR="002E30F9">
        <w:t xml:space="preserve">in Table 1 </w:t>
      </w:r>
      <w:r w:rsidR="00B63EDF">
        <w:t>above</w:t>
      </w:r>
      <w:r w:rsidR="005B404F">
        <w:t>.</w:t>
      </w:r>
      <w:r w:rsidRPr="00872822" w:rsidR="005B404F">
        <w:rPr>
          <w:rFonts w:eastAsiaTheme="minorHAnsi"/>
          <w:vertAlign w:val="superscript"/>
        </w:rPr>
        <w:footnoteReference w:id="8"/>
      </w:r>
      <w:r w:rsidR="005B404F">
        <w:t xml:space="preserve"> </w:t>
      </w:r>
      <w:r w:rsidRPr="007631FC" w:rsidR="007631FC">
        <w:t xml:space="preserve">Table 3 summarizes the estimation of </w:t>
      </w:r>
      <w:r w:rsidR="00C045E0">
        <w:t xml:space="preserve">a </w:t>
      </w:r>
      <w:r w:rsidRPr="007631FC" w:rsidR="007631FC">
        <w:t xml:space="preserve">weighted average hourly wage </w:t>
      </w:r>
      <w:r w:rsidR="007631FC">
        <w:t xml:space="preserve">of $36.25 </w:t>
      </w:r>
      <w:r w:rsidRPr="007631FC" w:rsidR="007631FC">
        <w:t>for drivers.</w:t>
      </w:r>
      <w:r w:rsidRPr="007631FC" w:rsidR="007631FC">
        <w:rPr>
          <w:b/>
        </w:rPr>
        <w:t xml:space="preserve"> </w:t>
      </w:r>
      <w:r w:rsidR="005B404F">
        <w:t>The median hourly wage</w:t>
      </w:r>
      <w:r>
        <w:t>s</w:t>
      </w:r>
      <w:r w:rsidR="005B404F">
        <w:t xml:space="preserve"> </w:t>
      </w:r>
      <w:r w:rsidR="007631FC">
        <w:t>for each of the four driver occupations are</w:t>
      </w:r>
      <w:r w:rsidR="005B404F">
        <w:t xml:space="preserve"> </w:t>
      </w:r>
      <w:r>
        <w:t xml:space="preserve">increased to account for </w:t>
      </w:r>
      <w:r w:rsidR="005B404F">
        <w:t>fringe benefits and motor carrier overhead</w:t>
      </w:r>
      <w:r w:rsidR="000170B9">
        <w:t>,</w:t>
      </w:r>
      <w:r>
        <w:t xml:space="preserve"> as shown in Table 3</w:t>
      </w:r>
      <w:r w:rsidR="00B0058A">
        <w:t>.</w:t>
      </w:r>
    </w:p>
    <w:tbl>
      <w:tblPr>
        <w:tblpPr w:leftFromText="288" w:rightFromText="288" w:topFromText="144" w:bottomFromText="144" w:vertAnchor="text" w:horzAnchor="margin" w:tblpXSpec="center" w:tblpY="332"/>
        <w:tblOverlap w:val="never"/>
        <w:tblW w:w="9098" w:type="dxa"/>
        <w:tblLook w:val="04A0" w:firstRow="1" w:lastRow="0" w:firstColumn="1" w:lastColumn="0" w:noHBand="0" w:noVBand="1"/>
      </w:tblPr>
      <w:tblGrid>
        <w:gridCol w:w="1980"/>
        <w:gridCol w:w="1020"/>
        <w:gridCol w:w="870"/>
        <w:gridCol w:w="900"/>
        <w:gridCol w:w="1039"/>
        <w:gridCol w:w="1031"/>
        <w:gridCol w:w="1061"/>
        <w:gridCol w:w="8"/>
        <w:gridCol w:w="1181"/>
        <w:gridCol w:w="8"/>
      </w:tblGrid>
      <w:tr w:rsidR="001E20EA" w:rsidTr="0031411E">
        <w:trPr>
          <w:trHeight w:val="80" w:hRule="exact"/>
        </w:trPr>
        <w:tc>
          <w:tcPr>
            <w:tcW w:w="9098" w:type="dxa"/>
            <w:gridSpan w:val="10"/>
            <w:shd w:val="clear" w:color="auto" w:fill="auto"/>
            <w:noWrap/>
            <w:vAlign w:val="bottom"/>
          </w:tcPr>
          <w:p w:rsidRPr="00981364" w:rsidR="001E20EA" w:rsidP="00EE2DEC" w:rsidRDefault="001E20EA">
            <w:pPr>
              <w:jc w:val="center"/>
              <w:rPr>
                <w:rFonts w:eastAsiaTheme="minorHAnsi"/>
                <w:b/>
                <w:bCs/>
                <w:color w:val="000000"/>
                <w:sz w:val="20"/>
                <w:szCs w:val="20"/>
              </w:rPr>
            </w:pPr>
          </w:p>
        </w:tc>
      </w:tr>
      <w:tr w:rsidR="001E20EA" w:rsidTr="0031411E">
        <w:trPr>
          <w:trHeight w:val="216" w:hRule="exact"/>
        </w:trPr>
        <w:tc>
          <w:tcPr>
            <w:tcW w:w="9098" w:type="dxa"/>
            <w:gridSpan w:val="10"/>
            <w:tcBorders>
              <w:bottom w:val="single" w:color="auto" w:sz="4" w:space="0"/>
            </w:tcBorders>
            <w:shd w:val="clear" w:color="auto" w:fill="auto"/>
            <w:noWrap/>
            <w:vAlign w:val="bottom"/>
          </w:tcPr>
          <w:p w:rsidRPr="00981364" w:rsidR="001E20EA" w:rsidP="00EE2DEC" w:rsidRDefault="001E20EA">
            <w:pPr>
              <w:jc w:val="center"/>
              <w:rPr>
                <w:rFonts w:eastAsiaTheme="minorHAnsi"/>
                <w:b/>
                <w:bCs/>
                <w:color w:val="000000"/>
                <w:sz w:val="20"/>
                <w:szCs w:val="20"/>
              </w:rPr>
            </w:pPr>
            <w:r>
              <w:rPr>
                <w:rFonts w:eastAsiaTheme="minorHAnsi"/>
                <w:b/>
                <w:bCs/>
                <w:color w:val="000000"/>
                <w:sz w:val="20"/>
                <w:szCs w:val="20"/>
              </w:rPr>
              <w:t xml:space="preserve">Table 3. </w:t>
            </w:r>
            <w:r w:rsidRPr="00981364">
              <w:rPr>
                <w:rFonts w:eastAsiaTheme="minorHAnsi"/>
                <w:b/>
                <w:bCs/>
                <w:color w:val="000000"/>
                <w:sz w:val="20"/>
                <w:szCs w:val="20"/>
              </w:rPr>
              <w:t>Driver Hourly Wage Including Fringe Benefits and Motor Carrier Overhead</w:t>
            </w:r>
          </w:p>
          <w:p w:rsidRPr="00981364" w:rsidR="001E20EA" w:rsidP="00EE2DEC" w:rsidRDefault="001E20EA">
            <w:pPr>
              <w:jc w:val="center"/>
              <w:rPr>
                <w:rFonts w:eastAsiaTheme="minorHAnsi"/>
                <w:b/>
                <w:bCs/>
                <w:color w:val="000000"/>
                <w:sz w:val="20"/>
                <w:szCs w:val="20"/>
              </w:rPr>
            </w:pPr>
          </w:p>
          <w:p w:rsidRPr="00981364" w:rsidR="001E20EA" w:rsidP="00EE2DEC" w:rsidRDefault="001E20EA">
            <w:pPr>
              <w:jc w:val="center"/>
              <w:rPr>
                <w:rFonts w:eastAsiaTheme="minorHAnsi"/>
                <w:b/>
                <w:bCs/>
                <w:color w:val="000000"/>
                <w:sz w:val="20"/>
                <w:szCs w:val="20"/>
              </w:rPr>
            </w:pPr>
          </w:p>
          <w:p w:rsidRPr="00981364" w:rsidR="001E20EA" w:rsidP="00EE2DEC" w:rsidRDefault="001E20EA">
            <w:pPr>
              <w:jc w:val="center"/>
              <w:rPr>
                <w:b/>
                <w:bCs/>
                <w:color w:val="000000"/>
                <w:sz w:val="20"/>
                <w:szCs w:val="20"/>
              </w:rPr>
            </w:pPr>
          </w:p>
        </w:tc>
      </w:tr>
      <w:tr w:rsidR="00C524E6" w:rsidTr="0031411E">
        <w:trPr>
          <w:gridAfter w:val="1"/>
          <w:wAfter w:w="8" w:type="dxa"/>
        </w:trPr>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981364" w:rsidR="001E20EA" w:rsidP="00EE2DEC" w:rsidRDefault="001E20EA">
            <w:pPr>
              <w:jc w:val="center"/>
              <w:rPr>
                <w:b/>
                <w:bCs/>
                <w:color w:val="000000"/>
                <w:sz w:val="20"/>
                <w:szCs w:val="20"/>
              </w:rPr>
            </w:pPr>
            <w:r w:rsidRPr="00981364">
              <w:rPr>
                <w:b/>
                <w:bCs/>
                <w:color w:val="000000"/>
                <w:sz w:val="20"/>
                <w:szCs w:val="20"/>
              </w:rPr>
              <w:t>Occupational Title</w:t>
            </w:r>
            <w:r w:rsidRPr="00981364">
              <w:rPr>
                <w:b/>
                <w:bCs/>
                <w:color w:val="000000"/>
                <w:sz w:val="20"/>
                <w:szCs w:val="20"/>
              </w:rPr>
              <w:br/>
              <w:t xml:space="preserve"> (BLS Code Number)</w:t>
            </w:r>
          </w:p>
        </w:tc>
        <w:tc>
          <w:tcPr>
            <w:tcW w:w="1020"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81364" w:rsidR="001E20EA" w:rsidP="00EE2DEC" w:rsidRDefault="001E20EA">
            <w:pPr>
              <w:jc w:val="center"/>
              <w:rPr>
                <w:b/>
                <w:bCs/>
                <w:color w:val="000000"/>
                <w:sz w:val="20"/>
                <w:szCs w:val="20"/>
              </w:rPr>
            </w:pPr>
            <w:r w:rsidRPr="00981364">
              <w:rPr>
                <w:b/>
                <w:bCs/>
                <w:color w:val="000000"/>
                <w:sz w:val="20"/>
                <w:szCs w:val="20"/>
              </w:rPr>
              <w:t>Total Drivers</w:t>
            </w:r>
          </w:p>
        </w:tc>
        <w:tc>
          <w:tcPr>
            <w:tcW w:w="870"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81364" w:rsidR="001E20EA" w:rsidP="00EE2DEC" w:rsidRDefault="001E20EA">
            <w:pPr>
              <w:jc w:val="center"/>
              <w:rPr>
                <w:b/>
                <w:bCs/>
                <w:color w:val="000000"/>
                <w:sz w:val="20"/>
                <w:szCs w:val="20"/>
              </w:rPr>
            </w:pPr>
            <w:r w:rsidRPr="00981364">
              <w:rPr>
                <w:b/>
                <w:bCs/>
                <w:color w:val="000000"/>
                <w:sz w:val="20"/>
                <w:szCs w:val="20"/>
              </w:rPr>
              <w:t>% of Total Drivers</w:t>
            </w:r>
          </w:p>
        </w:tc>
        <w:tc>
          <w:tcPr>
            <w:tcW w:w="900"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81364" w:rsidR="001E20EA" w:rsidP="00EE2DEC" w:rsidRDefault="001E20EA">
            <w:pPr>
              <w:jc w:val="center"/>
              <w:rPr>
                <w:b/>
                <w:bCs/>
                <w:color w:val="000000"/>
                <w:sz w:val="20"/>
                <w:szCs w:val="20"/>
              </w:rPr>
            </w:pPr>
            <w:r w:rsidRPr="00981364">
              <w:rPr>
                <w:b/>
                <w:bCs/>
                <w:color w:val="000000"/>
                <w:sz w:val="20"/>
                <w:szCs w:val="20"/>
              </w:rPr>
              <w:t>Median Hourly Base Wage</w:t>
            </w:r>
          </w:p>
        </w:tc>
        <w:tc>
          <w:tcPr>
            <w:tcW w:w="1039"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81364" w:rsidR="001E20EA" w:rsidP="00EE2DEC" w:rsidRDefault="001E20EA">
            <w:pPr>
              <w:jc w:val="center"/>
              <w:rPr>
                <w:b/>
                <w:bCs/>
                <w:color w:val="000000"/>
                <w:sz w:val="20"/>
                <w:szCs w:val="20"/>
              </w:rPr>
            </w:pPr>
            <w:r w:rsidRPr="00981364">
              <w:rPr>
                <w:b/>
                <w:bCs/>
                <w:color w:val="000000"/>
                <w:sz w:val="20"/>
                <w:szCs w:val="20"/>
              </w:rPr>
              <w:t>Weighted Hourly Wage</w:t>
            </w:r>
          </w:p>
        </w:tc>
        <w:tc>
          <w:tcPr>
            <w:tcW w:w="1031"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81364" w:rsidR="001E20EA" w:rsidP="00EE2DEC" w:rsidRDefault="001E20EA">
            <w:pPr>
              <w:jc w:val="center"/>
              <w:rPr>
                <w:b/>
                <w:bCs/>
                <w:color w:val="000000"/>
                <w:sz w:val="20"/>
                <w:szCs w:val="20"/>
              </w:rPr>
            </w:pPr>
            <w:r w:rsidRPr="00981364">
              <w:rPr>
                <w:b/>
                <w:bCs/>
                <w:color w:val="000000"/>
                <w:sz w:val="20"/>
                <w:szCs w:val="20"/>
              </w:rPr>
              <w:t>Fringe Benefits Rate</w:t>
            </w:r>
          </w:p>
        </w:tc>
        <w:tc>
          <w:tcPr>
            <w:tcW w:w="1061" w:type="dxa"/>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81364" w:rsidR="001E20EA" w:rsidP="00EE2DEC" w:rsidRDefault="001E20EA">
            <w:pPr>
              <w:jc w:val="center"/>
              <w:rPr>
                <w:b/>
                <w:bCs/>
                <w:color w:val="000000"/>
                <w:sz w:val="20"/>
                <w:szCs w:val="20"/>
              </w:rPr>
            </w:pPr>
            <w:r w:rsidRPr="00981364">
              <w:rPr>
                <w:b/>
                <w:bCs/>
                <w:color w:val="000000"/>
                <w:sz w:val="20"/>
                <w:szCs w:val="20"/>
              </w:rPr>
              <w:t>Overhead Rate</w:t>
            </w:r>
          </w:p>
        </w:tc>
        <w:tc>
          <w:tcPr>
            <w:tcW w:w="1189" w:type="dxa"/>
            <w:gridSpan w:val="2"/>
            <w:tcBorders>
              <w:top w:val="single" w:color="auto" w:sz="4" w:space="0"/>
              <w:left w:val="nil"/>
              <w:bottom w:val="single" w:color="auto" w:sz="4" w:space="0"/>
              <w:right w:val="single" w:color="auto" w:sz="4" w:space="0"/>
            </w:tcBorders>
            <w:shd w:val="clear" w:color="auto" w:fill="D9D9D9" w:themeFill="background1" w:themeFillShade="D9"/>
            <w:vAlign w:val="bottom"/>
            <w:hideMark/>
          </w:tcPr>
          <w:p w:rsidRPr="00981364" w:rsidR="001E20EA" w:rsidP="00EE2DEC" w:rsidRDefault="001E20EA">
            <w:pPr>
              <w:jc w:val="center"/>
              <w:rPr>
                <w:b/>
                <w:bCs/>
                <w:color w:val="000000"/>
                <w:sz w:val="20"/>
                <w:szCs w:val="20"/>
              </w:rPr>
            </w:pPr>
            <w:r w:rsidRPr="00981364">
              <w:rPr>
                <w:b/>
                <w:bCs/>
                <w:color w:val="000000"/>
                <w:sz w:val="20"/>
                <w:szCs w:val="20"/>
              </w:rPr>
              <w:t>Weighted Average Hourly Cost</w:t>
            </w:r>
          </w:p>
        </w:tc>
      </w:tr>
      <w:tr w:rsidR="00FE278D" w:rsidTr="0031411E">
        <w:trPr>
          <w:gridAfter w:val="1"/>
          <w:wAfter w:w="8" w:type="dxa"/>
          <w:trHeight w:val="720" w:hRule="exact"/>
        </w:trPr>
        <w:tc>
          <w:tcPr>
            <w:tcW w:w="1980" w:type="dxa"/>
            <w:tcBorders>
              <w:top w:val="nil"/>
              <w:left w:val="single" w:color="auto" w:sz="4" w:space="0"/>
              <w:bottom w:val="single" w:color="auto" w:sz="4" w:space="0"/>
              <w:right w:val="single" w:color="auto" w:sz="4" w:space="0"/>
            </w:tcBorders>
            <w:shd w:val="clear" w:color="auto" w:fill="auto"/>
            <w:noWrap/>
            <w:vAlign w:val="bottom"/>
          </w:tcPr>
          <w:p w:rsidRPr="00981364" w:rsidR="00FE278D" w:rsidP="00EE2DEC" w:rsidRDefault="00FE278D">
            <w:pPr>
              <w:rPr>
                <w:color w:val="000000"/>
                <w:sz w:val="20"/>
                <w:szCs w:val="20"/>
              </w:rPr>
            </w:pPr>
          </w:p>
        </w:tc>
        <w:tc>
          <w:tcPr>
            <w:tcW w:w="1020" w:type="dxa"/>
            <w:tcBorders>
              <w:top w:val="nil"/>
              <w:left w:val="nil"/>
              <w:bottom w:val="single" w:color="auto" w:sz="4" w:space="0"/>
              <w:right w:val="single" w:color="auto" w:sz="4" w:space="0"/>
            </w:tcBorders>
            <w:shd w:val="clear" w:color="auto" w:fill="auto"/>
            <w:noWrap/>
            <w:vAlign w:val="bottom"/>
          </w:tcPr>
          <w:p w:rsidRPr="003A7993" w:rsidR="00FE278D" w:rsidP="00EE2DEC" w:rsidRDefault="00FE278D">
            <w:pPr>
              <w:jc w:val="center"/>
              <w:rPr>
                <w:i/>
                <w:color w:val="000000"/>
                <w:sz w:val="20"/>
                <w:szCs w:val="20"/>
              </w:rPr>
            </w:pPr>
            <w:r w:rsidRPr="003A7993">
              <w:rPr>
                <w:i/>
                <w:color w:val="000000"/>
                <w:sz w:val="20"/>
                <w:szCs w:val="20"/>
              </w:rPr>
              <w:t>A = from BLS OES Data</w:t>
            </w:r>
          </w:p>
        </w:tc>
        <w:tc>
          <w:tcPr>
            <w:tcW w:w="870" w:type="dxa"/>
            <w:tcBorders>
              <w:top w:val="nil"/>
              <w:left w:val="nil"/>
              <w:bottom w:val="single" w:color="auto" w:sz="4" w:space="0"/>
              <w:right w:val="single" w:color="auto" w:sz="4" w:space="0"/>
            </w:tcBorders>
            <w:shd w:val="clear" w:color="auto" w:fill="auto"/>
            <w:noWrap/>
            <w:vAlign w:val="bottom"/>
          </w:tcPr>
          <w:p w:rsidRPr="003A7993" w:rsidR="00FE278D" w:rsidP="00EE2DEC" w:rsidRDefault="00FE278D">
            <w:pPr>
              <w:jc w:val="center"/>
              <w:rPr>
                <w:i/>
                <w:color w:val="000000"/>
                <w:sz w:val="20"/>
                <w:szCs w:val="20"/>
              </w:rPr>
            </w:pPr>
            <w:r w:rsidRPr="003A7993">
              <w:rPr>
                <w:i/>
                <w:color w:val="000000"/>
                <w:sz w:val="20"/>
                <w:szCs w:val="20"/>
              </w:rPr>
              <w:t>B = A/Sum of A</w:t>
            </w:r>
          </w:p>
        </w:tc>
        <w:tc>
          <w:tcPr>
            <w:tcW w:w="900" w:type="dxa"/>
            <w:tcBorders>
              <w:top w:val="nil"/>
              <w:left w:val="nil"/>
              <w:bottom w:val="single" w:color="auto" w:sz="4" w:space="0"/>
              <w:right w:val="single" w:color="auto" w:sz="4" w:space="0"/>
            </w:tcBorders>
            <w:shd w:val="clear" w:color="auto" w:fill="auto"/>
            <w:noWrap/>
            <w:vAlign w:val="bottom"/>
          </w:tcPr>
          <w:p w:rsidRPr="003A7993" w:rsidR="00FE278D" w:rsidP="00EE2DEC" w:rsidRDefault="00FE278D">
            <w:pPr>
              <w:jc w:val="center"/>
              <w:rPr>
                <w:i/>
                <w:color w:val="000000"/>
                <w:sz w:val="20"/>
                <w:szCs w:val="20"/>
              </w:rPr>
            </w:pPr>
            <w:r w:rsidRPr="003A7993">
              <w:rPr>
                <w:i/>
                <w:color w:val="000000"/>
                <w:sz w:val="20"/>
                <w:szCs w:val="20"/>
              </w:rPr>
              <w:t>C = from OES Data</w:t>
            </w:r>
          </w:p>
        </w:tc>
        <w:tc>
          <w:tcPr>
            <w:tcW w:w="1039" w:type="dxa"/>
            <w:tcBorders>
              <w:top w:val="nil"/>
              <w:left w:val="nil"/>
              <w:bottom w:val="single" w:color="auto" w:sz="4" w:space="0"/>
              <w:right w:val="single" w:color="auto" w:sz="4" w:space="0"/>
            </w:tcBorders>
            <w:shd w:val="clear" w:color="auto" w:fill="auto"/>
            <w:noWrap/>
            <w:vAlign w:val="bottom"/>
          </w:tcPr>
          <w:p w:rsidRPr="003A7993" w:rsidR="00FE278D" w:rsidP="00EE2DEC" w:rsidRDefault="00FE278D">
            <w:pPr>
              <w:jc w:val="center"/>
              <w:rPr>
                <w:i/>
                <w:color w:val="000000"/>
                <w:sz w:val="20"/>
                <w:szCs w:val="20"/>
              </w:rPr>
            </w:pPr>
            <w:r w:rsidRPr="003A7993">
              <w:rPr>
                <w:i/>
                <w:color w:val="000000"/>
                <w:sz w:val="20"/>
                <w:szCs w:val="20"/>
              </w:rPr>
              <w:t>D = B x C</w:t>
            </w:r>
          </w:p>
        </w:tc>
        <w:tc>
          <w:tcPr>
            <w:tcW w:w="1031" w:type="dxa"/>
            <w:tcBorders>
              <w:top w:val="nil"/>
              <w:left w:val="nil"/>
              <w:bottom w:val="single" w:color="auto" w:sz="4" w:space="0"/>
              <w:right w:val="single" w:color="auto" w:sz="4" w:space="0"/>
            </w:tcBorders>
            <w:shd w:val="clear" w:color="auto" w:fill="auto"/>
            <w:noWrap/>
            <w:vAlign w:val="bottom"/>
          </w:tcPr>
          <w:p w:rsidRPr="003A7993" w:rsidR="00FE278D" w:rsidP="00EE2DEC" w:rsidRDefault="00FE278D">
            <w:pPr>
              <w:jc w:val="center"/>
              <w:rPr>
                <w:i/>
                <w:color w:val="000000"/>
                <w:sz w:val="20"/>
                <w:szCs w:val="20"/>
              </w:rPr>
            </w:pPr>
            <w:r w:rsidRPr="003A7993">
              <w:rPr>
                <w:i/>
                <w:color w:val="000000"/>
                <w:sz w:val="20"/>
                <w:szCs w:val="20"/>
              </w:rPr>
              <w:t xml:space="preserve">E = from BLS </w:t>
            </w:r>
            <w:r w:rsidR="009C23DC">
              <w:rPr>
                <w:i/>
                <w:color w:val="000000"/>
                <w:sz w:val="20"/>
                <w:szCs w:val="20"/>
              </w:rPr>
              <w:t xml:space="preserve">ECEC </w:t>
            </w:r>
            <w:r w:rsidRPr="003A7993">
              <w:rPr>
                <w:i/>
                <w:color w:val="000000"/>
                <w:sz w:val="20"/>
                <w:szCs w:val="20"/>
              </w:rPr>
              <w:t>Data</w:t>
            </w:r>
          </w:p>
        </w:tc>
        <w:tc>
          <w:tcPr>
            <w:tcW w:w="1061" w:type="dxa"/>
            <w:tcBorders>
              <w:top w:val="nil"/>
              <w:left w:val="nil"/>
              <w:bottom w:val="single" w:color="auto" w:sz="4" w:space="0"/>
              <w:right w:val="single" w:color="auto" w:sz="4" w:space="0"/>
            </w:tcBorders>
            <w:shd w:val="clear" w:color="auto" w:fill="auto"/>
            <w:noWrap/>
            <w:vAlign w:val="bottom"/>
          </w:tcPr>
          <w:p w:rsidRPr="003A7993" w:rsidR="00FE278D" w:rsidP="00EE2DEC" w:rsidRDefault="00FE278D">
            <w:pPr>
              <w:jc w:val="center"/>
              <w:rPr>
                <w:i/>
                <w:color w:val="000000"/>
                <w:sz w:val="20"/>
                <w:szCs w:val="20"/>
              </w:rPr>
            </w:pPr>
            <w:r w:rsidRPr="003A7993">
              <w:rPr>
                <w:i/>
                <w:color w:val="000000"/>
                <w:sz w:val="20"/>
                <w:szCs w:val="20"/>
              </w:rPr>
              <w:t>F</w:t>
            </w:r>
            <w:r w:rsidRPr="00EE2DEC" w:rsidR="00EE2DEC">
              <w:rPr>
                <w:i/>
                <w:color w:val="000000"/>
                <w:sz w:val="20"/>
                <w:szCs w:val="20"/>
                <w:vertAlign w:val="superscript"/>
              </w:rPr>
              <w:t>11</w:t>
            </w:r>
            <w:r w:rsidRPr="009A48FD">
              <w:rPr>
                <w:i/>
                <w:color w:val="000000"/>
                <w:sz w:val="20"/>
                <w:szCs w:val="20"/>
                <w:vertAlign w:val="superscript"/>
              </w:rPr>
              <w:t xml:space="preserve"> </w:t>
            </w:r>
          </w:p>
        </w:tc>
        <w:tc>
          <w:tcPr>
            <w:tcW w:w="1189" w:type="dxa"/>
            <w:gridSpan w:val="2"/>
            <w:tcBorders>
              <w:top w:val="nil"/>
              <w:left w:val="nil"/>
              <w:bottom w:val="single" w:color="auto" w:sz="4" w:space="0"/>
              <w:right w:val="single" w:color="auto" w:sz="4" w:space="0"/>
            </w:tcBorders>
            <w:shd w:val="clear" w:color="auto" w:fill="auto"/>
            <w:noWrap/>
            <w:vAlign w:val="bottom"/>
          </w:tcPr>
          <w:p w:rsidRPr="003A7993" w:rsidR="00FE278D" w:rsidP="00EE2DEC" w:rsidRDefault="00FE278D">
            <w:pPr>
              <w:jc w:val="center"/>
              <w:rPr>
                <w:i/>
                <w:color w:val="000000"/>
                <w:sz w:val="20"/>
                <w:szCs w:val="20"/>
              </w:rPr>
            </w:pPr>
            <w:r w:rsidRPr="003A7993">
              <w:rPr>
                <w:i/>
                <w:color w:val="000000"/>
                <w:sz w:val="20"/>
                <w:szCs w:val="20"/>
              </w:rPr>
              <w:t>G = D x (1+0.569) x (1+0.274</w:t>
            </w:r>
            <w:r w:rsidRPr="003A7993" w:rsidR="003A7993">
              <w:rPr>
                <w:i/>
                <w:color w:val="000000"/>
                <w:sz w:val="20"/>
                <w:szCs w:val="20"/>
              </w:rPr>
              <w:t>)</w:t>
            </w:r>
          </w:p>
        </w:tc>
      </w:tr>
      <w:tr w:rsidR="00C524E6" w:rsidTr="0031411E">
        <w:trPr>
          <w:gridAfter w:val="1"/>
          <w:wAfter w:w="8" w:type="dxa"/>
          <w:trHeight w:val="864" w:hRule="exact"/>
        </w:trPr>
        <w:tc>
          <w:tcPr>
            <w:tcW w:w="1980" w:type="dxa"/>
            <w:tcBorders>
              <w:top w:val="nil"/>
              <w:left w:val="single" w:color="auto" w:sz="4" w:space="0"/>
              <w:bottom w:val="single" w:color="auto" w:sz="4" w:space="0"/>
              <w:right w:val="single" w:color="auto" w:sz="4" w:space="0"/>
            </w:tcBorders>
            <w:shd w:val="clear" w:color="auto" w:fill="auto"/>
            <w:noWrap/>
            <w:vAlign w:val="bottom"/>
            <w:hideMark/>
          </w:tcPr>
          <w:p w:rsidRPr="00981364" w:rsidR="001D2D44" w:rsidP="00EE2DEC" w:rsidRDefault="001D2D44">
            <w:pPr>
              <w:rPr>
                <w:color w:val="000000"/>
                <w:sz w:val="20"/>
                <w:szCs w:val="20"/>
              </w:rPr>
            </w:pPr>
            <w:r w:rsidRPr="00981364">
              <w:rPr>
                <w:color w:val="000000"/>
                <w:sz w:val="20"/>
                <w:szCs w:val="20"/>
              </w:rPr>
              <w:t xml:space="preserve">Heavy and Tractor Trailer drivers </w:t>
            </w:r>
            <w:r w:rsidR="003A7993">
              <w:rPr>
                <w:color w:val="000000"/>
                <w:sz w:val="20"/>
                <w:szCs w:val="20"/>
              </w:rPr>
              <w:br/>
            </w:r>
            <w:r w:rsidRPr="00981364">
              <w:rPr>
                <w:color w:val="000000"/>
                <w:sz w:val="20"/>
                <w:szCs w:val="20"/>
              </w:rPr>
              <w:t>(53-3032)</w:t>
            </w:r>
          </w:p>
        </w:tc>
        <w:tc>
          <w:tcPr>
            <w:tcW w:w="1020"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1,748,140 </w:t>
            </w:r>
          </w:p>
        </w:tc>
        <w:tc>
          <w:tcPr>
            <w:tcW w:w="870"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52.8%</w:t>
            </w:r>
          </w:p>
        </w:tc>
        <w:tc>
          <w:tcPr>
            <w:tcW w:w="900"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$20.42 </w:t>
            </w:r>
          </w:p>
        </w:tc>
        <w:tc>
          <w:tcPr>
            <w:tcW w:w="1039"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$10.79 </w:t>
            </w:r>
          </w:p>
        </w:tc>
        <w:tc>
          <w:tcPr>
            <w:tcW w:w="1031" w:type="dxa"/>
            <w:tcBorders>
              <w:top w:val="nil"/>
              <w:left w:val="nil"/>
              <w:bottom w:val="single" w:color="auto" w:sz="4" w:space="0"/>
              <w:right w:val="single" w:color="auto" w:sz="4" w:space="0"/>
            </w:tcBorders>
            <w:shd w:val="clear" w:color="auto" w:fill="auto"/>
            <w:noWrap/>
            <w:vAlign w:val="bottom"/>
          </w:tcPr>
          <w:p w:rsidRPr="00981364" w:rsidR="001D2D44" w:rsidP="00EE2DEC" w:rsidRDefault="001D2D44">
            <w:pPr>
              <w:jc w:val="right"/>
              <w:rPr>
                <w:color w:val="000000"/>
                <w:sz w:val="20"/>
                <w:szCs w:val="20"/>
              </w:rPr>
            </w:pPr>
            <w:r w:rsidRPr="00981364">
              <w:rPr>
                <w:color w:val="000000"/>
                <w:sz w:val="20"/>
                <w:szCs w:val="20"/>
              </w:rPr>
              <w:t>56.9%</w:t>
            </w:r>
          </w:p>
        </w:tc>
        <w:tc>
          <w:tcPr>
            <w:tcW w:w="1061" w:type="dxa"/>
            <w:tcBorders>
              <w:top w:val="nil"/>
              <w:left w:val="nil"/>
              <w:bottom w:val="single" w:color="auto" w:sz="4" w:space="0"/>
              <w:right w:val="single" w:color="auto" w:sz="4" w:space="0"/>
            </w:tcBorders>
            <w:shd w:val="clear" w:color="auto" w:fill="auto"/>
            <w:noWrap/>
            <w:vAlign w:val="bottom"/>
          </w:tcPr>
          <w:p w:rsidRPr="00981364" w:rsidR="001D2D44" w:rsidP="00EE2DEC" w:rsidRDefault="001D2D44">
            <w:pPr>
              <w:jc w:val="right"/>
              <w:rPr>
                <w:color w:val="000000"/>
                <w:sz w:val="20"/>
                <w:szCs w:val="20"/>
              </w:rPr>
            </w:pPr>
            <w:r w:rsidRPr="00981364">
              <w:rPr>
                <w:color w:val="000000"/>
                <w:sz w:val="20"/>
                <w:szCs w:val="20"/>
              </w:rPr>
              <w:t>27.4%</w:t>
            </w:r>
          </w:p>
        </w:tc>
        <w:tc>
          <w:tcPr>
            <w:tcW w:w="1189" w:type="dxa"/>
            <w:gridSpan w:val="2"/>
            <w:tcBorders>
              <w:top w:val="nil"/>
              <w:left w:val="nil"/>
              <w:bottom w:val="single" w:color="auto" w:sz="4" w:space="0"/>
              <w:right w:val="single" w:color="auto" w:sz="4" w:space="0"/>
            </w:tcBorders>
            <w:shd w:val="clear" w:color="auto" w:fill="auto"/>
            <w:noWrap/>
            <w:vAlign w:val="bottom"/>
          </w:tcPr>
          <w:p w:rsidRPr="001D2D44" w:rsidR="001D2D44" w:rsidP="00EE2DEC" w:rsidRDefault="001D2D44">
            <w:pPr>
              <w:jc w:val="right"/>
              <w:rPr>
                <w:color w:val="000000"/>
                <w:sz w:val="20"/>
                <w:szCs w:val="20"/>
              </w:rPr>
            </w:pPr>
            <w:r w:rsidRPr="001D2D44">
              <w:rPr>
                <w:color w:val="000000"/>
                <w:sz w:val="20"/>
                <w:szCs w:val="20"/>
              </w:rPr>
              <w:t>$21.57</w:t>
            </w:r>
          </w:p>
        </w:tc>
      </w:tr>
      <w:tr w:rsidR="00C524E6" w:rsidTr="0031411E">
        <w:trPr>
          <w:gridAfter w:val="1"/>
          <w:wAfter w:w="8" w:type="dxa"/>
          <w:trHeight w:val="864" w:hRule="exact"/>
        </w:trPr>
        <w:tc>
          <w:tcPr>
            <w:tcW w:w="1980" w:type="dxa"/>
            <w:tcBorders>
              <w:top w:val="nil"/>
              <w:left w:val="single" w:color="auto" w:sz="4" w:space="0"/>
              <w:bottom w:val="single" w:color="auto" w:sz="4" w:space="0"/>
              <w:right w:val="single" w:color="auto" w:sz="4" w:space="0"/>
            </w:tcBorders>
            <w:shd w:val="clear" w:color="auto" w:fill="auto"/>
            <w:noWrap/>
            <w:vAlign w:val="bottom"/>
            <w:hideMark/>
          </w:tcPr>
          <w:p w:rsidRPr="00981364" w:rsidR="001D2D44" w:rsidP="00EE2DEC" w:rsidRDefault="001D2D44">
            <w:pPr>
              <w:rPr>
                <w:color w:val="000000"/>
                <w:sz w:val="20"/>
                <w:szCs w:val="20"/>
              </w:rPr>
            </w:pPr>
            <w:r w:rsidRPr="00981364">
              <w:rPr>
                <w:color w:val="000000"/>
                <w:sz w:val="20"/>
                <w:szCs w:val="20"/>
              </w:rPr>
              <w:t>Light truck and delivery Service Drivers (53-3033)</w:t>
            </w:r>
          </w:p>
        </w:tc>
        <w:tc>
          <w:tcPr>
            <w:tcW w:w="1020"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877,670 </w:t>
            </w:r>
          </w:p>
        </w:tc>
        <w:tc>
          <w:tcPr>
            <w:tcW w:w="870"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26.5%</w:t>
            </w:r>
          </w:p>
        </w:tc>
        <w:tc>
          <w:tcPr>
            <w:tcW w:w="900"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$15.12 </w:t>
            </w:r>
          </w:p>
        </w:tc>
        <w:tc>
          <w:tcPr>
            <w:tcW w:w="1039"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$4.01 </w:t>
            </w:r>
          </w:p>
        </w:tc>
        <w:tc>
          <w:tcPr>
            <w:tcW w:w="1031" w:type="dxa"/>
            <w:tcBorders>
              <w:top w:val="nil"/>
              <w:left w:val="nil"/>
              <w:bottom w:val="single" w:color="auto" w:sz="4" w:space="0"/>
              <w:right w:val="single" w:color="auto" w:sz="4" w:space="0"/>
            </w:tcBorders>
            <w:shd w:val="clear" w:color="auto" w:fill="auto"/>
            <w:noWrap/>
            <w:vAlign w:val="bottom"/>
          </w:tcPr>
          <w:p w:rsidRPr="00981364" w:rsidR="001D2D44" w:rsidP="00EE2DEC" w:rsidRDefault="001D2D44">
            <w:pPr>
              <w:jc w:val="right"/>
              <w:rPr>
                <w:color w:val="000000"/>
                <w:sz w:val="20"/>
                <w:szCs w:val="20"/>
              </w:rPr>
            </w:pPr>
            <w:r w:rsidRPr="00981364">
              <w:rPr>
                <w:color w:val="000000"/>
                <w:sz w:val="20"/>
                <w:szCs w:val="20"/>
              </w:rPr>
              <w:t>56.9%</w:t>
            </w:r>
          </w:p>
        </w:tc>
        <w:tc>
          <w:tcPr>
            <w:tcW w:w="1061" w:type="dxa"/>
            <w:tcBorders>
              <w:top w:val="nil"/>
              <w:left w:val="nil"/>
              <w:bottom w:val="single" w:color="auto" w:sz="4" w:space="0"/>
              <w:right w:val="single" w:color="auto" w:sz="4" w:space="0"/>
            </w:tcBorders>
            <w:shd w:val="clear" w:color="auto" w:fill="auto"/>
            <w:noWrap/>
            <w:vAlign w:val="bottom"/>
          </w:tcPr>
          <w:p w:rsidRPr="00981364" w:rsidR="001D2D44" w:rsidP="00EE2DEC" w:rsidRDefault="001D2D44">
            <w:pPr>
              <w:jc w:val="right"/>
              <w:rPr>
                <w:color w:val="000000"/>
                <w:sz w:val="20"/>
                <w:szCs w:val="20"/>
              </w:rPr>
            </w:pPr>
            <w:r w:rsidRPr="00981364">
              <w:rPr>
                <w:color w:val="000000"/>
                <w:sz w:val="20"/>
                <w:szCs w:val="20"/>
              </w:rPr>
              <w:t>27.4%</w:t>
            </w:r>
          </w:p>
        </w:tc>
        <w:tc>
          <w:tcPr>
            <w:tcW w:w="1189" w:type="dxa"/>
            <w:gridSpan w:val="2"/>
            <w:tcBorders>
              <w:top w:val="nil"/>
              <w:left w:val="nil"/>
              <w:bottom w:val="single" w:color="auto" w:sz="4" w:space="0"/>
              <w:right w:val="single" w:color="auto" w:sz="4" w:space="0"/>
            </w:tcBorders>
            <w:shd w:val="clear" w:color="auto" w:fill="auto"/>
            <w:noWrap/>
            <w:vAlign w:val="bottom"/>
          </w:tcPr>
          <w:p w:rsidRPr="001D2D44" w:rsidR="001D2D44" w:rsidP="00EE2DEC" w:rsidRDefault="001D2D44">
            <w:pPr>
              <w:jc w:val="right"/>
              <w:rPr>
                <w:color w:val="000000"/>
                <w:sz w:val="20"/>
                <w:szCs w:val="20"/>
              </w:rPr>
            </w:pPr>
            <w:r w:rsidRPr="001D2D44">
              <w:rPr>
                <w:color w:val="000000"/>
                <w:sz w:val="20"/>
                <w:szCs w:val="20"/>
              </w:rPr>
              <w:t>$8.02</w:t>
            </w:r>
          </w:p>
        </w:tc>
      </w:tr>
      <w:tr w:rsidR="00C524E6" w:rsidTr="0031411E">
        <w:trPr>
          <w:gridAfter w:val="1"/>
          <w:wAfter w:w="8" w:type="dxa"/>
          <w:trHeight w:val="864" w:hRule="exact"/>
        </w:trPr>
        <w:tc>
          <w:tcPr>
            <w:tcW w:w="1980" w:type="dxa"/>
            <w:tcBorders>
              <w:top w:val="nil"/>
              <w:left w:val="single" w:color="auto" w:sz="4" w:space="0"/>
              <w:bottom w:val="single" w:color="auto" w:sz="4" w:space="0"/>
              <w:right w:val="single" w:color="auto" w:sz="4" w:space="0"/>
            </w:tcBorders>
            <w:shd w:val="clear" w:color="auto" w:fill="auto"/>
            <w:noWrap/>
            <w:vAlign w:val="bottom"/>
            <w:hideMark/>
          </w:tcPr>
          <w:p w:rsidRPr="00981364" w:rsidR="001D2D44" w:rsidP="00EE2DEC" w:rsidRDefault="001D2D44">
            <w:pPr>
              <w:rPr>
                <w:color w:val="000000"/>
                <w:sz w:val="20"/>
                <w:szCs w:val="20"/>
              </w:rPr>
            </w:pPr>
            <w:r w:rsidRPr="00981364">
              <w:rPr>
                <w:color w:val="000000"/>
                <w:sz w:val="20"/>
                <w:szCs w:val="20"/>
              </w:rPr>
              <w:t>Bus drivers, school and or special client (53-3022)</w:t>
            </w:r>
          </w:p>
        </w:tc>
        <w:tc>
          <w:tcPr>
            <w:tcW w:w="1020"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176,140 </w:t>
            </w:r>
          </w:p>
        </w:tc>
        <w:tc>
          <w:tcPr>
            <w:tcW w:w="870"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5.3%</w:t>
            </w:r>
          </w:p>
        </w:tc>
        <w:tc>
          <w:tcPr>
            <w:tcW w:w="900"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$19.61 </w:t>
            </w:r>
          </w:p>
        </w:tc>
        <w:tc>
          <w:tcPr>
            <w:tcW w:w="1039" w:type="dxa"/>
            <w:tcBorders>
              <w:top w:val="nil"/>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$1.04 </w:t>
            </w:r>
          </w:p>
        </w:tc>
        <w:tc>
          <w:tcPr>
            <w:tcW w:w="1031" w:type="dxa"/>
            <w:tcBorders>
              <w:top w:val="nil"/>
              <w:left w:val="nil"/>
              <w:bottom w:val="single" w:color="auto" w:sz="4" w:space="0"/>
              <w:right w:val="single" w:color="auto" w:sz="4" w:space="0"/>
            </w:tcBorders>
            <w:shd w:val="clear" w:color="auto" w:fill="auto"/>
            <w:noWrap/>
            <w:vAlign w:val="bottom"/>
          </w:tcPr>
          <w:p w:rsidRPr="00981364" w:rsidR="001D2D44" w:rsidP="00EE2DEC" w:rsidRDefault="001D2D44">
            <w:pPr>
              <w:jc w:val="right"/>
              <w:rPr>
                <w:color w:val="000000"/>
                <w:sz w:val="20"/>
                <w:szCs w:val="20"/>
              </w:rPr>
            </w:pPr>
            <w:r w:rsidRPr="00981364">
              <w:rPr>
                <w:color w:val="000000"/>
                <w:sz w:val="20"/>
                <w:szCs w:val="20"/>
              </w:rPr>
              <w:t>56.9%</w:t>
            </w:r>
          </w:p>
        </w:tc>
        <w:tc>
          <w:tcPr>
            <w:tcW w:w="1061" w:type="dxa"/>
            <w:tcBorders>
              <w:top w:val="nil"/>
              <w:left w:val="nil"/>
              <w:bottom w:val="single" w:color="auto" w:sz="4" w:space="0"/>
              <w:right w:val="single" w:color="auto" w:sz="4" w:space="0"/>
            </w:tcBorders>
            <w:shd w:val="clear" w:color="auto" w:fill="auto"/>
            <w:noWrap/>
            <w:vAlign w:val="bottom"/>
          </w:tcPr>
          <w:p w:rsidRPr="00981364" w:rsidR="001D2D44" w:rsidP="00EE2DEC" w:rsidRDefault="001D2D44">
            <w:pPr>
              <w:jc w:val="right"/>
              <w:rPr>
                <w:color w:val="000000"/>
                <w:sz w:val="20"/>
                <w:szCs w:val="20"/>
              </w:rPr>
            </w:pPr>
            <w:r w:rsidRPr="00981364">
              <w:rPr>
                <w:color w:val="000000"/>
                <w:sz w:val="20"/>
                <w:szCs w:val="20"/>
              </w:rPr>
              <w:t>27.4%</w:t>
            </w:r>
          </w:p>
        </w:tc>
        <w:tc>
          <w:tcPr>
            <w:tcW w:w="1189" w:type="dxa"/>
            <w:gridSpan w:val="2"/>
            <w:tcBorders>
              <w:top w:val="nil"/>
              <w:left w:val="nil"/>
              <w:bottom w:val="single" w:color="auto" w:sz="4" w:space="0"/>
              <w:right w:val="single" w:color="auto" w:sz="4" w:space="0"/>
            </w:tcBorders>
            <w:shd w:val="clear" w:color="auto" w:fill="auto"/>
            <w:noWrap/>
            <w:vAlign w:val="bottom"/>
          </w:tcPr>
          <w:p w:rsidRPr="001D2D44" w:rsidR="001D2D44" w:rsidP="00EE2DEC" w:rsidRDefault="001D2D44">
            <w:pPr>
              <w:jc w:val="right"/>
              <w:rPr>
                <w:color w:val="000000"/>
                <w:sz w:val="20"/>
                <w:szCs w:val="20"/>
              </w:rPr>
            </w:pPr>
            <w:r w:rsidRPr="001D2D44">
              <w:rPr>
                <w:color w:val="000000"/>
                <w:sz w:val="20"/>
                <w:szCs w:val="20"/>
              </w:rPr>
              <w:t>$2.09</w:t>
            </w:r>
          </w:p>
        </w:tc>
      </w:tr>
      <w:tr w:rsidR="00C524E6" w:rsidTr="0031411E">
        <w:trPr>
          <w:gridAfter w:val="1"/>
          <w:wAfter w:w="8" w:type="dxa"/>
          <w:trHeight w:val="864" w:hRule="exact"/>
        </w:trPr>
        <w:tc>
          <w:tcPr>
            <w:tcW w:w="19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81364" w:rsidR="001D2D44" w:rsidP="00EE2DEC" w:rsidRDefault="001D2D44">
            <w:pPr>
              <w:rPr>
                <w:color w:val="000000"/>
                <w:sz w:val="20"/>
                <w:szCs w:val="20"/>
              </w:rPr>
            </w:pPr>
            <w:r w:rsidRPr="00981364">
              <w:rPr>
                <w:color w:val="000000"/>
                <w:sz w:val="20"/>
                <w:szCs w:val="20"/>
              </w:rPr>
              <w:t>Bus drivers, transit and intercity</w:t>
            </w:r>
            <w:r w:rsidR="003A7993">
              <w:rPr>
                <w:color w:val="000000"/>
                <w:sz w:val="20"/>
                <w:szCs w:val="20"/>
              </w:rPr>
              <w:br/>
            </w:r>
            <w:r w:rsidRPr="00981364">
              <w:rPr>
                <w:color w:val="000000"/>
                <w:sz w:val="20"/>
                <w:szCs w:val="20"/>
              </w:rPr>
              <w:t>(53-3021)</w:t>
            </w:r>
          </w:p>
        </w:tc>
        <w:tc>
          <w:tcPr>
            <w:tcW w:w="1020" w:type="dxa"/>
            <w:tcBorders>
              <w:top w:val="single" w:color="auto" w:sz="4" w:space="0"/>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507,340 </w:t>
            </w:r>
          </w:p>
        </w:tc>
        <w:tc>
          <w:tcPr>
            <w:tcW w:w="870" w:type="dxa"/>
            <w:tcBorders>
              <w:top w:val="single" w:color="auto" w:sz="4" w:space="0"/>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15.3%</w:t>
            </w:r>
          </w:p>
        </w:tc>
        <w:tc>
          <w:tcPr>
            <w:tcW w:w="900" w:type="dxa"/>
            <w:tcBorders>
              <w:top w:val="single" w:color="auto" w:sz="4" w:space="0"/>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$14.93 </w:t>
            </w:r>
          </w:p>
        </w:tc>
        <w:tc>
          <w:tcPr>
            <w:tcW w:w="1039" w:type="dxa"/>
            <w:tcBorders>
              <w:top w:val="single" w:color="auto" w:sz="4" w:space="0"/>
              <w:left w:val="nil"/>
              <w:bottom w:val="single" w:color="auto" w:sz="4" w:space="0"/>
              <w:right w:val="single" w:color="auto" w:sz="4" w:space="0"/>
            </w:tcBorders>
            <w:shd w:val="clear" w:color="auto" w:fill="auto"/>
            <w:noWrap/>
            <w:vAlign w:val="bottom"/>
          </w:tcPr>
          <w:p w:rsidRPr="00FE33B2" w:rsidR="001D2D44" w:rsidP="00EE2DEC" w:rsidRDefault="001D2D44">
            <w:pPr>
              <w:jc w:val="right"/>
              <w:rPr>
                <w:color w:val="000000"/>
                <w:sz w:val="20"/>
                <w:szCs w:val="20"/>
              </w:rPr>
            </w:pPr>
            <w:r w:rsidRPr="00FE33B2">
              <w:rPr>
                <w:color w:val="000000"/>
                <w:sz w:val="20"/>
                <w:szCs w:val="20"/>
              </w:rPr>
              <w:t xml:space="preserve">$2.29 </w:t>
            </w:r>
          </w:p>
        </w:tc>
        <w:tc>
          <w:tcPr>
            <w:tcW w:w="1031" w:type="dxa"/>
            <w:tcBorders>
              <w:top w:val="single" w:color="auto" w:sz="4" w:space="0"/>
              <w:left w:val="nil"/>
              <w:bottom w:val="single" w:color="auto" w:sz="4" w:space="0"/>
              <w:right w:val="single" w:color="auto" w:sz="4" w:space="0"/>
            </w:tcBorders>
            <w:shd w:val="clear" w:color="auto" w:fill="auto"/>
            <w:noWrap/>
            <w:vAlign w:val="bottom"/>
          </w:tcPr>
          <w:p w:rsidRPr="00981364" w:rsidR="001D2D44" w:rsidP="00EE2DEC" w:rsidRDefault="001D2D44">
            <w:pPr>
              <w:jc w:val="right"/>
              <w:rPr>
                <w:color w:val="000000"/>
                <w:sz w:val="20"/>
                <w:szCs w:val="20"/>
              </w:rPr>
            </w:pPr>
            <w:r w:rsidRPr="00981364">
              <w:rPr>
                <w:color w:val="000000"/>
                <w:sz w:val="20"/>
                <w:szCs w:val="20"/>
              </w:rPr>
              <w:t>56.9%</w:t>
            </w:r>
          </w:p>
        </w:tc>
        <w:tc>
          <w:tcPr>
            <w:tcW w:w="1061" w:type="dxa"/>
            <w:tcBorders>
              <w:top w:val="single" w:color="auto" w:sz="4" w:space="0"/>
              <w:left w:val="nil"/>
              <w:bottom w:val="single" w:color="auto" w:sz="4" w:space="0"/>
              <w:right w:val="single" w:color="auto" w:sz="4" w:space="0"/>
            </w:tcBorders>
            <w:shd w:val="clear" w:color="auto" w:fill="auto"/>
            <w:noWrap/>
            <w:vAlign w:val="bottom"/>
          </w:tcPr>
          <w:p w:rsidRPr="00981364" w:rsidR="001D2D44" w:rsidP="00EE2DEC" w:rsidRDefault="001D2D44">
            <w:pPr>
              <w:jc w:val="right"/>
              <w:rPr>
                <w:color w:val="000000"/>
                <w:sz w:val="20"/>
                <w:szCs w:val="20"/>
              </w:rPr>
            </w:pPr>
            <w:r w:rsidRPr="00981364">
              <w:rPr>
                <w:color w:val="000000"/>
                <w:sz w:val="20"/>
                <w:szCs w:val="20"/>
              </w:rPr>
              <w:t>27.4%</w:t>
            </w:r>
          </w:p>
        </w:tc>
        <w:tc>
          <w:tcPr>
            <w:tcW w:w="1189" w:type="dxa"/>
            <w:gridSpan w:val="2"/>
            <w:tcBorders>
              <w:top w:val="single" w:color="auto" w:sz="4" w:space="0"/>
              <w:left w:val="nil"/>
              <w:bottom w:val="single" w:color="auto" w:sz="4" w:space="0"/>
              <w:right w:val="single" w:color="auto" w:sz="4" w:space="0"/>
            </w:tcBorders>
            <w:shd w:val="clear" w:color="auto" w:fill="auto"/>
            <w:noWrap/>
            <w:vAlign w:val="bottom"/>
          </w:tcPr>
          <w:p w:rsidRPr="001D2D44" w:rsidR="001D2D44" w:rsidP="00EE2DEC" w:rsidRDefault="001D2D44">
            <w:pPr>
              <w:jc w:val="right"/>
              <w:rPr>
                <w:color w:val="000000"/>
                <w:sz w:val="20"/>
                <w:szCs w:val="20"/>
              </w:rPr>
            </w:pPr>
            <w:r w:rsidRPr="001D2D44">
              <w:rPr>
                <w:color w:val="000000"/>
                <w:sz w:val="20"/>
                <w:szCs w:val="20"/>
              </w:rPr>
              <w:t>$4.58</w:t>
            </w:r>
          </w:p>
        </w:tc>
      </w:tr>
      <w:tr w:rsidR="001D2D44" w:rsidTr="0031411E">
        <w:trPr>
          <w:trHeight w:val="432" w:hRule="exact"/>
        </w:trPr>
        <w:tc>
          <w:tcPr>
            <w:tcW w:w="7909"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rsidRPr="00981364" w:rsidR="001D2D44" w:rsidP="00EE2DEC" w:rsidRDefault="001D2D44">
            <w:pPr>
              <w:rPr>
                <w:b/>
                <w:color w:val="000000"/>
                <w:sz w:val="20"/>
                <w:szCs w:val="20"/>
              </w:rPr>
            </w:pPr>
            <w:r w:rsidRPr="00981364">
              <w:rPr>
                <w:b/>
                <w:color w:val="000000"/>
                <w:sz w:val="20"/>
                <w:szCs w:val="20"/>
              </w:rPr>
              <w:t>Weighted Driver Wage</w:t>
            </w:r>
          </w:p>
        </w:tc>
        <w:tc>
          <w:tcPr>
            <w:tcW w:w="1189" w:type="dxa"/>
            <w:gridSpan w:val="2"/>
            <w:tcBorders>
              <w:top w:val="single" w:color="auto" w:sz="4" w:space="0"/>
              <w:left w:val="nil"/>
              <w:bottom w:val="single" w:color="auto" w:sz="4" w:space="0"/>
              <w:right w:val="single" w:color="auto" w:sz="4" w:space="0"/>
            </w:tcBorders>
            <w:shd w:val="clear" w:color="auto" w:fill="auto"/>
            <w:noWrap/>
            <w:vAlign w:val="bottom"/>
          </w:tcPr>
          <w:p w:rsidRPr="001D2D44" w:rsidR="001D2D44" w:rsidP="00EE2DEC" w:rsidRDefault="001D2D44">
            <w:pPr>
              <w:jc w:val="right"/>
              <w:rPr>
                <w:b/>
                <w:color w:val="000000"/>
                <w:sz w:val="20"/>
                <w:szCs w:val="20"/>
              </w:rPr>
            </w:pPr>
            <w:r w:rsidRPr="001D2D44">
              <w:rPr>
                <w:b/>
                <w:color w:val="000000"/>
                <w:sz w:val="20"/>
                <w:szCs w:val="20"/>
              </w:rPr>
              <w:t>$36.25</w:t>
            </w:r>
          </w:p>
        </w:tc>
      </w:tr>
      <w:tr w:rsidR="000170B9" w:rsidTr="0031411E">
        <w:trPr>
          <w:trHeight w:val="1296" w:hRule="exact"/>
        </w:trPr>
        <w:tc>
          <w:tcPr>
            <w:tcW w:w="9098" w:type="dxa"/>
            <w:gridSpan w:val="10"/>
            <w:tcBorders>
              <w:top w:val="single" w:color="auto" w:sz="4" w:space="0"/>
            </w:tcBorders>
            <w:shd w:val="clear" w:color="auto" w:fill="auto"/>
            <w:noWrap/>
          </w:tcPr>
          <w:p w:rsidR="0046082B" w:rsidP="00EE2DEC" w:rsidRDefault="008B2EA8">
            <w:pPr>
              <w:rPr>
                <w:color w:val="000000"/>
                <w:sz w:val="20"/>
                <w:szCs w:val="20"/>
              </w:rPr>
            </w:pPr>
            <w:r>
              <w:rPr>
                <w:color w:val="000000"/>
                <w:sz w:val="18"/>
                <w:szCs w:val="18"/>
              </w:rPr>
              <w:t>Note:</w:t>
            </w:r>
          </w:p>
          <w:p w:rsidR="00BE1CD9" w:rsidP="00EE2DEC" w:rsidRDefault="00323CF3">
            <w:pPr>
              <w:rPr>
                <w:sz w:val="20"/>
                <w:szCs w:val="20"/>
              </w:rPr>
            </w:pPr>
            <w:r>
              <w:rPr>
                <w:color w:val="000000"/>
                <w:sz w:val="18"/>
                <w:szCs w:val="18"/>
              </w:rPr>
              <w:t>(a)</w:t>
            </w:r>
            <w:r w:rsidRPr="00A56F24">
              <w:rPr>
                <w:color w:val="000000"/>
                <w:sz w:val="20"/>
                <w:szCs w:val="20"/>
              </w:rPr>
              <w:t xml:space="preserve"> </w:t>
            </w:r>
            <w:r>
              <w:rPr>
                <w:color w:val="000000"/>
                <w:sz w:val="20"/>
                <w:szCs w:val="20"/>
              </w:rPr>
              <w:t>T</w:t>
            </w:r>
            <w:r w:rsidRPr="00A56F24" w:rsidR="00BE1CD9">
              <w:rPr>
                <w:color w:val="000000"/>
                <w:sz w:val="20"/>
                <w:szCs w:val="20"/>
              </w:rPr>
              <w:t xml:space="preserve">he number of drivers </w:t>
            </w:r>
            <w:r w:rsidRPr="00A56F24" w:rsidR="0003430E">
              <w:rPr>
                <w:color w:val="000000"/>
                <w:sz w:val="20"/>
                <w:szCs w:val="20"/>
              </w:rPr>
              <w:t>is</w:t>
            </w:r>
            <w:r w:rsidRPr="00A56F24" w:rsidR="00BE1CD9">
              <w:rPr>
                <w:color w:val="000000"/>
                <w:sz w:val="20"/>
                <w:szCs w:val="20"/>
              </w:rPr>
              <w:t xml:space="preserve"> the number of respondents by occupational title to the BLS survey. The coverage and scope of the survey is described </w:t>
            </w:r>
            <w:r w:rsidRPr="00A56F24" w:rsidR="00BE1CD9">
              <w:rPr>
                <w:sz w:val="20"/>
                <w:szCs w:val="20"/>
              </w:rPr>
              <w:t xml:space="preserve">at </w:t>
            </w:r>
            <w:hyperlink w:history="1" w:anchor="scope" r:id="rId8">
              <w:r w:rsidRPr="00A56F24" w:rsidR="00BE1CD9">
                <w:rPr>
                  <w:rStyle w:val="Hyperlink"/>
                  <w:color w:val="auto"/>
                  <w:sz w:val="20"/>
                  <w:szCs w:val="20"/>
                  <w:u w:val="none"/>
                </w:rPr>
                <w:t>https://www.bls.gov/oes/oes_emp.htm#scope</w:t>
              </w:r>
            </w:hyperlink>
            <w:r w:rsidR="00BE1CD9">
              <w:rPr>
                <w:sz w:val="20"/>
                <w:szCs w:val="20"/>
              </w:rPr>
              <w:t xml:space="preserve"> (accessed May 12, 2019).</w:t>
            </w:r>
          </w:p>
          <w:p w:rsidR="00323CF3" w:rsidP="00EE2DEC" w:rsidRDefault="00323CF3">
            <w:pPr>
              <w:rPr>
                <w:sz w:val="20"/>
                <w:szCs w:val="20"/>
              </w:rPr>
            </w:pPr>
            <w:r>
              <w:rPr>
                <w:sz w:val="20"/>
                <w:szCs w:val="20"/>
              </w:rPr>
              <w:t>(b)</w:t>
            </w:r>
            <w:r w:rsidRPr="005D3570">
              <w:rPr>
                <w:color w:val="000000"/>
                <w:sz w:val="18"/>
                <w:szCs w:val="18"/>
              </w:rPr>
              <w:t xml:space="preserve"> The $36.25 hourly weighted average wage rate does not equal the sum of the components due to rounding.</w:t>
            </w:r>
          </w:p>
          <w:p w:rsidRPr="005D3570" w:rsidR="00323CF3" w:rsidP="00EE2DEC" w:rsidRDefault="00323CF3">
            <w:pPr>
              <w:rPr>
                <w:color w:val="000000"/>
                <w:sz w:val="18"/>
                <w:szCs w:val="18"/>
              </w:rPr>
            </w:pPr>
          </w:p>
        </w:tc>
      </w:tr>
    </w:tbl>
    <w:p w:rsidR="0010570C" w:rsidP="007631FC" w:rsidRDefault="005B404F">
      <w:pPr>
        <w:spacing w:after="120"/>
        <w:rPr>
          <w:rFonts w:eastAsiaTheme="minorHAnsi"/>
        </w:rPr>
      </w:pPr>
      <w:r w:rsidRPr="00982CD5">
        <w:t>BLS does not publish fringe benefit</w:t>
      </w:r>
      <w:r w:rsidR="00E14576">
        <w:t xml:space="preserve"> data by s</w:t>
      </w:r>
      <w:r w:rsidRPr="00982CD5">
        <w:t>pecific occupations</w:t>
      </w:r>
      <w:r w:rsidR="001E20EA">
        <w:t>. Therefore, the</w:t>
      </w:r>
      <w:r>
        <w:t xml:space="preserve"> fringe </w:t>
      </w:r>
      <w:r w:rsidR="001E20EA">
        <w:t xml:space="preserve">rate </w:t>
      </w:r>
      <w:r w:rsidR="00E14576">
        <w:t>used in this analysis</w:t>
      </w:r>
      <w:r w:rsidR="001E20EA">
        <w:t xml:space="preserve"> </w:t>
      </w:r>
      <w:r w:rsidR="00E14576">
        <w:t xml:space="preserve">is </w:t>
      </w:r>
      <w:r w:rsidR="001E20EA">
        <w:t xml:space="preserve">estimated from BLS </w:t>
      </w:r>
      <w:r>
        <w:t xml:space="preserve">data </w:t>
      </w:r>
      <w:r w:rsidRPr="00982CD5">
        <w:t xml:space="preserve">for the </w:t>
      </w:r>
      <w:r w:rsidR="004A2188">
        <w:t>“</w:t>
      </w:r>
      <w:r w:rsidR="001E20EA">
        <w:t xml:space="preserve">transportation and warehousing” industry reported in </w:t>
      </w:r>
      <w:r w:rsidR="004A2188">
        <w:t xml:space="preserve">BLS </w:t>
      </w:r>
      <w:r w:rsidRPr="003C7AF5">
        <w:rPr>
          <w:i/>
        </w:rPr>
        <w:t>Employer Costs for Employee Compensation</w:t>
      </w:r>
      <w:r w:rsidRPr="00982CD5">
        <w:t xml:space="preserve"> (ECEC) </w:t>
      </w:r>
      <w:r>
        <w:t xml:space="preserve">quarterly </w:t>
      </w:r>
      <w:r w:rsidR="001E20EA">
        <w:t xml:space="preserve">news </w:t>
      </w:r>
      <w:r>
        <w:t>releases</w:t>
      </w:r>
      <w:r w:rsidR="001E20EA">
        <w:t>.</w:t>
      </w:r>
      <w:r w:rsidRPr="00982CD5">
        <w:t xml:space="preserve"> </w:t>
      </w:r>
      <w:r w:rsidR="001E20EA">
        <w:t xml:space="preserve">The </w:t>
      </w:r>
      <w:r w:rsidRPr="00E11611" w:rsidR="001E20EA">
        <w:rPr>
          <w:i/>
        </w:rPr>
        <w:t>ECEC</w:t>
      </w:r>
      <w:r w:rsidR="001E20EA">
        <w:t xml:space="preserve"> reports an average hourly wage </w:t>
      </w:r>
      <w:r w:rsidR="00E11611">
        <w:t xml:space="preserve">of $25.80 and $14.69 </w:t>
      </w:r>
      <w:r>
        <w:t>hourly fringe benefit</w:t>
      </w:r>
      <w:r w:rsidR="00E11611">
        <w:t>s</w:t>
      </w:r>
      <w:r w:rsidR="007631FC">
        <w:t xml:space="preserve"> expense</w:t>
      </w:r>
      <w:r w:rsidR="004A2188">
        <w:t xml:space="preserve"> for the </w:t>
      </w:r>
      <w:r w:rsidR="007631FC">
        <w:t>“</w:t>
      </w:r>
      <w:r w:rsidR="004A2188">
        <w:t>transportation and warehousing” industry</w:t>
      </w:r>
      <w:r w:rsidR="00E11611">
        <w:t>. The ratio of hourly fringe benefits and the hourly wage rate results in a</w:t>
      </w:r>
      <w:r w:rsidR="004A2188">
        <w:t xml:space="preserve"> 5</w:t>
      </w:r>
      <w:r>
        <w:t>6.9 percent fringe benefit rate (56.9</w:t>
      </w:r>
      <w:r w:rsidR="0058313F">
        <w:t>%</w:t>
      </w:r>
      <w:r>
        <w:t xml:space="preserve"> = $14.34/$25.80)</w:t>
      </w:r>
      <w:r w:rsidR="00E11611">
        <w:t xml:space="preserve"> that is applied to the median hourly wages for the driver occupations shown in Table 3</w:t>
      </w:r>
      <w:r>
        <w:t>.</w:t>
      </w:r>
      <w:r w:rsidRPr="00982CD5">
        <w:rPr>
          <w:vertAlign w:val="superscript"/>
        </w:rPr>
        <w:footnoteReference w:id="9"/>
      </w:r>
      <w:r>
        <w:t xml:space="preserve"> The </w:t>
      </w:r>
      <w:r w:rsidR="00E11611">
        <w:t xml:space="preserve">resultant </w:t>
      </w:r>
      <w:r w:rsidR="00C524E6">
        <w:lastRenderedPageBreak/>
        <w:t xml:space="preserve">hourly </w:t>
      </w:r>
      <w:r w:rsidR="00E11611">
        <w:t>wage</w:t>
      </w:r>
      <w:r w:rsidR="00C524E6">
        <w:t xml:space="preserve"> with fringe benefits </w:t>
      </w:r>
      <w:r>
        <w:t xml:space="preserve">is increased an additional </w:t>
      </w:r>
      <w:r>
        <w:rPr>
          <w:rFonts w:eastAsiaTheme="minorHAnsi"/>
        </w:rPr>
        <w:t xml:space="preserve">24.7 percent to account for </w:t>
      </w:r>
      <w:r w:rsidRPr="00872822">
        <w:rPr>
          <w:rFonts w:eastAsiaTheme="minorHAnsi"/>
        </w:rPr>
        <w:t>motor carrier overhead</w:t>
      </w:r>
      <w:r>
        <w:rPr>
          <w:rFonts w:eastAsiaTheme="minorHAnsi"/>
        </w:rPr>
        <w:t xml:space="preserve">. The overhead rate comes from a study prepared by the </w:t>
      </w:r>
      <w:r w:rsidRPr="00872822">
        <w:rPr>
          <w:rFonts w:eastAsiaTheme="minorHAnsi"/>
        </w:rPr>
        <w:t>North Dakota State University Upper Great Plains Transportation Institute</w:t>
      </w:r>
      <w:r>
        <w:rPr>
          <w:rFonts w:eastAsiaTheme="minorHAnsi"/>
        </w:rPr>
        <w:t>.</w:t>
      </w:r>
      <w:r w:rsidRPr="00872822">
        <w:rPr>
          <w:rFonts w:eastAsiaTheme="minorHAnsi"/>
          <w:vertAlign w:val="superscript"/>
        </w:rPr>
        <w:footnoteReference w:id="10"/>
      </w:r>
      <w:r w:rsidRPr="00872822">
        <w:rPr>
          <w:rFonts w:eastAsiaTheme="minorHAnsi"/>
          <w:sz w:val="13"/>
          <w:szCs w:val="13"/>
        </w:rPr>
        <w:t xml:space="preserve"> </w:t>
      </w:r>
      <w:r w:rsidR="007631FC">
        <w:rPr>
          <w:rFonts w:eastAsiaTheme="minorHAnsi"/>
        </w:rPr>
        <w:t>The $36.25 hourly wage, rounded to $36</w:t>
      </w:r>
      <w:r w:rsidR="0034222F">
        <w:rPr>
          <w:rFonts w:eastAsiaTheme="minorHAnsi"/>
        </w:rPr>
        <w:t>,</w:t>
      </w:r>
      <w:r w:rsidR="007631FC">
        <w:rPr>
          <w:rFonts w:eastAsiaTheme="minorHAnsi"/>
        </w:rPr>
        <w:t xml:space="preserve"> is used to monetize driver burden hours. </w:t>
      </w:r>
    </w:p>
    <w:p w:rsidR="00C524E6" w:rsidRDefault="007631FC">
      <w:pPr>
        <w:rPr>
          <w:i/>
        </w:rPr>
      </w:pPr>
      <w:r>
        <w:rPr>
          <w:rFonts w:eastAsiaTheme="minorHAnsi"/>
        </w:rPr>
        <w:t>M</w:t>
      </w:r>
      <w:r w:rsidR="0010570C">
        <w:rPr>
          <w:rFonts w:eastAsiaTheme="minorHAnsi"/>
        </w:rPr>
        <w:t xml:space="preserve">otor carrier </w:t>
      </w:r>
      <w:r>
        <w:rPr>
          <w:rFonts w:eastAsiaTheme="minorHAnsi"/>
        </w:rPr>
        <w:t xml:space="preserve">labor costs are based on a $14.48 median wage for a file clerk (BLS Standard Occupation Code 43-4071) reported in </w:t>
      </w:r>
      <w:r w:rsidR="0010570C">
        <w:rPr>
          <w:rFonts w:eastAsiaTheme="minorHAnsi"/>
        </w:rPr>
        <w:t xml:space="preserve">the BLS </w:t>
      </w:r>
      <w:r>
        <w:rPr>
          <w:rFonts w:eastAsiaTheme="minorHAnsi"/>
        </w:rPr>
        <w:t xml:space="preserve">2017 </w:t>
      </w:r>
      <w:r w:rsidR="0010570C">
        <w:rPr>
          <w:rFonts w:eastAsiaTheme="minorHAnsi"/>
        </w:rPr>
        <w:t>OES</w:t>
      </w:r>
      <w:r>
        <w:rPr>
          <w:rFonts w:eastAsiaTheme="minorHAnsi"/>
        </w:rPr>
        <w:t xml:space="preserve">. </w:t>
      </w:r>
      <w:r w:rsidR="0010570C">
        <w:rPr>
          <w:rFonts w:eastAsiaTheme="minorHAnsi"/>
        </w:rPr>
        <w:t xml:space="preserve">When adjusted for fringe benefits and motor carrier overhead, the </w:t>
      </w:r>
      <w:r w:rsidR="00236D59">
        <w:rPr>
          <w:rFonts w:eastAsiaTheme="minorHAnsi"/>
        </w:rPr>
        <w:t>hourly rate used to estimate motor carrier salary expense is $29.</w:t>
      </w:r>
      <w:r w:rsidR="00236D59">
        <w:rPr>
          <w:rStyle w:val="FootnoteReference"/>
          <w:rFonts w:eastAsiaTheme="minorHAnsi"/>
        </w:rPr>
        <w:footnoteReference w:id="11"/>
      </w:r>
    </w:p>
    <w:p w:rsidR="000170B9" w:rsidRDefault="000170B9">
      <w:pPr>
        <w:rPr>
          <w:i/>
        </w:rPr>
      </w:pPr>
    </w:p>
    <w:p w:rsidR="00A166C3" w:rsidP="005B404F" w:rsidRDefault="00AF6CAF">
      <w:pPr>
        <w:autoSpaceDE w:val="0"/>
        <w:autoSpaceDN w:val="0"/>
        <w:adjustRightInd w:val="0"/>
        <w:rPr>
          <w:i/>
        </w:rPr>
      </w:pPr>
      <w:r w:rsidRPr="005B404F">
        <w:rPr>
          <w:i/>
        </w:rPr>
        <w:t>IC-1 Driver Hiring Process Burden Hours and Cost</w:t>
      </w:r>
    </w:p>
    <w:p w:rsidR="00AF6CAF" w:rsidP="005B404F" w:rsidRDefault="00AF6CAF">
      <w:pPr>
        <w:autoSpaceDE w:val="0"/>
        <w:autoSpaceDN w:val="0"/>
        <w:adjustRightInd w:val="0"/>
        <w:rPr>
          <w:i/>
        </w:rPr>
      </w:pPr>
      <w:r w:rsidRPr="005B404F">
        <w:rPr>
          <w:i/>
        </w:rPr>
        <w:t xml:space="preserve"> </w:t>
      </w:r>
    </w:p>
    <w:p w:rsidR="007955F4" w:rsidP="005D2798" w:rsidRDefault="00AF6CAF">
      <w:pPr>
        <w:pStyle w:val="ListParagraph"/>
        <w:autoSpaceDE w:val="0"/>
        <w:autoSpaceDN w:val="0"/>
        <w:adjustRightInd w:val="0"/>
        <w:ind w:left="0"/>
        <w:rPr>
          <w:rFonts w:eastAsiaTheme="minorHAnsi"/>
        </w:rPr>
      </w:pPr>
      <w:r>
        <w:t xml:space="preserve">Table </w:t>
      </w:r>
      <w:r w:rsidR="00A146B4">
        <w:t>4</w:t>
      </w:r>
      <w:r>
        <w:t xml:space="preserve"> summarizes IC-1.</w:t>
      </w:r>
      <w:r w:rsidR="00404520">
        <w:t>1,</w:t>
      </w:r>
      <w:r>
        <w:t xml:space="preserve"> the estimate of drivers</w:t>
      </w:r>
      <w:r w:rsidR="00404520">
        <w:t xml:space="preserve">’ burden hours and </w:t>
      </w:r>
      <w:r w:rsidR="00225621">
        <w:t xml:space="preserve">cost to prepare </w:t>
      </w:r>
      <w:r>
        <w:t xml:space="preserve">employment applications. </w:t>
      </w:r>
      <w:r>
        <w:rPr>
          <w:rFonts w:eastAsiaTheme="minorHAnsi"/>
        </w:rPr>
        <w:t>The average number of job openings</w:t>
      </w:r>
      <w:r w:rsidR="00C045E0">
        <w:rPr>
          <w:rFonts w:eastAsiaTheme="minorHAnsi"/>
        </w:rPr>
        <w:t xml:space="preserve"> </w:t>
      </w:r>
      <w:r w:rsidR="00C524E6">
        <w:rPr>
          <w:rFonts w:eastAsiaTheme="minorHAnsi"/>
        </w:rPr>
        <w:t xml:space="preserve">is </w:t>
      </w:r>
      <w:r w:rsidR="00C045E0">
        <w:rPr>
          <w:rFonts w:eastAsiaTheme="minorHAnsi"/>
        </w:rPr>
        <w:t xml:space="preserve">estimated </w:t>
      </w:r>
      <w:r w:rsidR="00C524E6">
        <w:rPr>
          <w:rFonts w:eastAsiaTheme="minorHAnsi"/>
        </w:rPr>
        <w:t xml:space="preserve">at </w:t>
      </w:r>
      <w:r>
        <w:rPr>
          <w:rFonts w:eastAsiaTheme="minorHAnsi"/>
        </w:rPr>
        <w:t>4</w:t>
      </w:r>
      <w:r w:rsidR="00BA6955">
        <w:rPr>
          <w:rFonts w:eastAsiaTheme="minorHAnsi"/>
        </w:rPr>
        <w:t>.</w:t>
      </w:r>
      <w:r>
        <w:rPr>
          <w:rFonts w:eastAsiaTheme="minorHAnsi"/>
        </w:rPr>
        <w:t>5</w:t>
      </w:r>
      <w:r w:rsidR="00F43A60">
        <w:rPr>
          <w:rFonts w:eastAsiaTheme="minorHAnsi"/>
        </w:rPr>
        <w:t>7</w:t>
      </w:r>
      <w:r w:rsidR="00BA6955">
        <w:rPr>
          <w:rFonts w:eastAsiaTheme="minorHAnsi"/>
        </w:rPr>
        <w:t xml:space="preserve"> million</w:t>
      </w:r>
      <w:r w:rsidR="00C524E6">
        <w:rPr>
          <w:rFonts w:eastAsiaTheme="minorHAnsi"/>
        </w:rPr>
        <w:t>. It</w:t>
      </w:r>
      <w:r>
        <w:rPr>
          <w:rFonts w:eastAsiaTheme="minorHAnsi"/>
        </w:rPr>
        <w:t xml:space="preserve"> is equal to the </w:t>
      </w:r>
      <w:r w:rsidR="00A146B4">
        <w:rPr>
          <w:rFonts w:eastAsiaTheme="minorHAnsi"/>
        </w:rPr>
        <w:t xml:space="preserve">difference between the total number of CMV drivers projected at a 0.596 percent annual growth rate and the estimated </w:t>
      </w:r>
      <w:r>
        <w:rPr>
          <w:rFonts w:eastAsiaTheme="minorHAnsi"/>
        </w:rPr>
        <w:t xml:space="preserve">number of jobs </w:t>
      </w:r>
      <w:r w:rsidR="00A146B4">
        <w:rPr>
          <w:rFonts w:eastAsiaTheme="minorHAnsi"/>
        </w:rPr>
        <w:t xml:space="preserve">openings </w:t>
      </w:r>
      <w:r w:rsidR="00225621">
        <w:rPr>
          <w:rFonts w:eastAsiaTheme="minorHAnsi"/>
        </w:rPr>
        <w:t>created by a</w:t>
      </w:r>
      <w:r w:rsidR="00A146B4">
        <w:rPr>
          <w:rFonts w:eastAsiaTheme="minorHAnsi"/>
        </w:rPr>
        <w:t xml:space="preserve"> </w:t>
      </w:r>
      <w:r w:rsidR="005906CD">
        <w:rPr>
          <w:rFonts w:eastAsiaTheme="minorHAnsi"/>
        </w:rPr>
        <w:t>71.</w:t>
      </w:r>
      <w:r w:rsidR="00A02AA6">
        <w:rPr>
          <w:rFonts w:eastAsiaTheme="minorHAnsi"/>
        </w:rPr>
        <w:t>6</w:t>
      </w:r>
      <w:r w:rsidR="005906CD">
        <w:rPr>
          <w:rFonts w:eastAsiaTheme="minorHAnsi"/>
        </w:rPr>
        <w:t xml:space="preserve"> percent </w:t>
      </w:r>
      <w:r>
        <w:rPr>
          <w:rFonts w:eastAsiaTheme="minorHAnsi"/>
        </w:rPr>
        <w:t>turnover</w:t>
      </w:r>
      <w:r w:rsidR="00A146B4">
        <w:rPr>
          <w:rFonts w:eastAsiaTheme="minorHAnsi"/>
        </w:rPr>
        <w:t xml:space="preserve"> rate</w:t>
      </w:r>
      <w:r>
        <w:rPr>
          <w:rFonts w:eastAsiaTheme="minorHAnsi"/>
        </w:rPr>
        <w:t xml:space="preserve"> </w:t>
      </w:r>
      <w:r w:rsidR="0020272C">
        <w:rPr>
          <w:rFonts w:eastAsiaTheme="minorHAnsi"/>
        </w:rPr>
        <w:t>(4</w:t>
      </w:r>
      <w:r w:rsidR="00BA6955">
        <w:rPr>
          <w:rFonts w:eastAsiaTheme="minorHAnsi"/>
        </w:rPr>
        <w:t>.</w:t>
      </w:r>
      <w:r w:rsidR="0020272C">
        <w:rPr>
          <w:rFonts w:eastAsiaTheme="minorHAnsi"/>
        </w:rPr>
        <w:t>5</w:t>
      </w:r>
      <w:r w:rsidR="00F43A60">
        <w:rPr>
          <w:rFonts w:eastAsiaTheme="minorHAnsi"/>
        </w:rPr>
        <w:t>7</w:t>
      </w:r>
      <w:r w:rsidR="0020272C">
        <w:rPr>
          <w:rFonts w:eastAsiaTheme="minorHAnsi"/>
        </w:rPr>
        <w:t xml:space="preserve"> </w:t>
      </w:r>
      <w:r w:rsidR="00B35543">
        <w:rPr>
          <w:rFonts w:eastAsiaTheme="minorHAnsi"/>
        </w:rPr>
        <w:t xml:space="preserve">million </w:t>
      </w:r>
      <w:r w:rsidR="00BA6955">
        <w:rPr>
          <w:rFonts w:eastAsiaTheme="minorHAnsi"/>
        </w:rPr>
        <w:t xml:space="preserve">job openings </w:t>
      </w:r>
      <w:r w:rsidR="0020272C">
        <w:rPr>
          <w:rFonts w:eastAsiaTheme="minorHAnsi"/>
        </w:rPr>
        <w:t>=</w:t>
      </w:r>
      <w:r w:rsidRPr="0034452A" w:rsidR="0034452A">
        <w:rPr>
          <w:rFonts w:eastAsiaTheme="minorHAnsi"/>
        </w:rPr>
        <w:t xml:space="preserve"> 6</w:t>
      </w:r>
      <w:r w:rsidR="00BA6955">
        <w:rPr>
          <w:rFonts w:eastAsiaTheme="minorHAnsi"/>
        </w:rPr>
        <w:t>.</w:t>
      </w:r>
      <w:r w:rsidRPr="0034452A" w:rsidR="0034452A">
        <w:rPr>
          <w:rFonts w:eastAsiaTheme="minorHAnsi"/>
        </w:rPr>
        <w:t>3</w:t>
      </w:r>
      <w:r w:rsidR="00F43A60">
        <w:rPr>
          <w:rFonts w:eastAsiaTheme="minorHAnsi"/>
        </w:rPr>
        <w:t>9</w:t>
      </w:r>
      <w:r w:rsidR="00B35543">
        <w:rPr>
          <w:rFonts w:eastAsiaTheme="minorHAnsi"/>
        </w:rPr>
        <w:t xml:space="preserve"> million</w:t>
      </w:r>
      <w:r w:rsidR="00BA6955">
        <w:rPr>
          <w:rFonts w:eastAsiaTheme="minorHAnsi"/>
        </w:rPr>
        <w:t xml:space="preserve"> drivers</w:t>
      </w:r>
      <w:r w:rsidR="0034452A">
        <w:rPr>
          <w:rFonts w:eastAsiaTheme="minorHAnsi"/>
        </w:rPr>
        <w:t xml:space="preserve"> x </w:t>
      </w:r>
      <w:r w:rsidR="000437B3">
        <w:rPr>
          <w:rFonts w:eastAsiaTheme="minorHAnsi"/>
        </w:rPr>
        <w:t>71.6%</w:t>
      </w:r>
      <w:r w:rsidR="0034452A">
        <w:rPr>
          <w:rFonts w:eastAsiaTheme="minorHAnsi"/>
        </w:rPr>
        <w:t>).</w:t>
      </w:r>
      <w:r w:rsidR="007955F4">
        <w:rPr>
          <w:rFonts w:eastAsiaTheme="minorHAnsi"/>
        </w:rPr>
        <w:t xml:space="preserve"> </w:t>
      </w:r>
      <w:r w:rsidR="003438BB">
        <w:rPr>
          <w:rFonts w:eastAsiaTheme="minorHAnsi"/>
        </w:rPr>
        <w:t>It is estimated that f</w:t>
      </w:r>
      <w:r>
        <w:rPr>
          <w:rFonts w:eastAsiaTheme="minorHAnsi"/>
        </w:rPr>
        <w:t>ive applications are submitted for each job opening,</w:t>
      </w:r>
      <w:r w:rsidR="0034452A">
        <w:rPr>
          <w:rFonts w:eastAsiaTheme="minorHAnsi"/>
        </w:rPr>
        <w:t xml:space="preserve"> with the average </w:t>
      </w:r>
      <w:r w:rsidR="00BA6955">
        <w:rPr>
          <w:rFonts w:eastAsiaTheme="minorHAnsi"/>
        </w:rPr>
        <w:t xml:space="preserve">annual </w:t>
      </w:r>
      <w:r w:rsidR="0034452A">
        <w:rPr>
          <w:rFonts w:eastAsiaTheme="minorHAnsi"/>
        </w:rPr>
        <w:t>number of job</w:t>
      </w:r>
      <w:r w:rsidR="00BA6955">
        <w:rPr>
          <w:rFonts w:eastAsiaTheme="minorHAnsi"/>
        </w:rPr>
        <w:t xml:space="preserve"> applications</w:t>
      </w:r>
      <w:r w:rsidR="0034452A">
        <w:rPr>
          <w:rFonts w:eastAsiaTheme="minorHAnsi"/>
        </w:rPr>
        <w:t xml:space="preserve"> </w:t>
      </w:r>
      <w:bookmarkStart w:name="_Hlk535241256" w:id="9"/>
      <w:r w:rsidR="00A02AA6">
        <w:rPr>
          <w:rFonts w:eastAsiaTheme="minorHAnsi"/>
        </w:rPr>
        <w:t xml:space="preserve">estimated to be </w:t>
      </w:r>
      <w:r w:rsidRPr="0034452A" w:rsidR="0034452A">
        <w:rPr>
          <w:rFonts w:eastAsiaTheme="minorHAnsi"/>
        </w:rPr>
        <w:t>22</w:t>
      </w:r>
      <w:r w:rsidR="00BA6955">
        <w:rPr>
          <w:rFonts w:eastAsiaTheme="minorHAnsi"/>
        </w:rPr>
        <w:t>.</w:t>
      </w:r>
      <w:r w:rsidRPr="0034452A" w:rsidR="0034452A">
        <w:rPr>
          <w:rFonts w:eastAsiaTheme="minorHAnsi"/>
        </w:rPr>
        <w:t>8</w:t>
      </w:r>
      <w:r w:rsidR="00F43A60">
        <w:rPr>
          <w:rFonts w:eastAsiaTheme="minorHAnsi"/>
        </w:rPr>
        <w:t>6</w:t>
      </w:r>
      <w:r w:rsidR="00542EFA">
        <w:rPr>
          <w:rFonts w:eastAsiaTheme="minorHAnsi"/>
        </w:rPr>
        <w:t xml:space="preserve"> million</w:t>
      </w:r>
      <w:r w:rsidR="0034452A">
        <w:rPr>
          <w:rFonts w:eastAsiaTheme="minorHAnsi"/>
        </w:rPr>
        <w:t xml:space="preserve"> </w:t>
      </w:r>
      <w:bookmarkEnd w:id="9"/>
      <w:r w:rsidR="0034452A">
        <w:rPr>
          <w:rFonts w:eastAsiaTheme="minorHAnsi"/>
        </w:rPr>
        <w:t>(</w:t>
      </w:r>
      <w:bookmarkStart w:name="_Hlk535241383" w:id="10"/>
      <w:r w:rsidRPr="0034452A" w:rsidR="0034452A">
        <w:rPr>
          <w:rFonts w:eastAsiaTheme="minorHAnsi"/>
        </w:rPr>
        <w:t>22</w:t>
      </w:r>
      <w:r w:rsidR="00BA6955">
        <w:rPr>
          <w:rFonts w:eastAsiaTheme="minorHAnsi"/>
        </w:rPr>
        <w:t>.</w:t>
      </w:r>
      <w:r w:rsidRPr="0034452A" w:rsidR="0034452A">
        <w:rPr>
          <w:rFonts w:eastAsiaTheme="minorHAnsi"/>
        </w:rPr>
        <w:t>8</w:t>
      </w:r>
      <w:r w:rsidR="00F43A60">
        <w:rPr>
          <w:rFonts w:eastAsiaTheme="minorHAnsi"/>
        </w:rPr>
        <w:t>6</w:t>
      </w:r>
      <w:r w:rsidR="0034452A">
        <w:rPr>
          <w:rFonts w:eastAsiaTheme="minorHAnsi"/>
        </w:rPr>
        <w:t xml:space="preserve"> </w:t>
      </w:r>
      <w:bookmarkEnd w:id="10"/>
      <w:r w:rsidR="00542EFA">
        <w:rPr>
          <w:rFonts w:eastAsiaTheme="minorHAnsi"/>
        </w:rPr>
        <w:t>million</w:t>
      </w:r>
      <w:r w:rsidR="00A146B4">
        <w:rPr>
          <w:rFonts w:eastAsiaTheme="minorHAnsi"/>
        </w:rPr>
        <w:t xml:space="preserve"> applications</w:t>
      </w:r>
      <w:r w:rsidR="00542EFA">
        <w:rPr>
          <w:rFonts w:eastAsiaTheme="minorHAnsi"/>
        </w:rPr>
        <w:t xml:space="preserve"> </w:t>
      </w:r>
      <w:r w:rsidR="0034452A">
        <w:rPr>
          <w:rFonts w:eastAsiaTheme="minorHAnsi"/>
        </w:rPr>
        <w:t xml:space="preserve">= </w:t>
      </w:r>
      <w:r w:rsidRPr="0034452A" w:rsidR="0034452A">
        <w:rPr>
          <w:rFonts w:eastAsiaTheme="minorHAnsi"/>
        </w:rPr>
        <w:t>4</w:t>
      </w:r>
      <w:r w:rsidR="00BA6955">
        <w:rPr>
          <w:rFonts w:eastAsiaTheme="minorHAnsi"/>
        </w:rPr>
        <w:t>.</w:t>
      </w:r>
      <w:r w:rsidRPr="0034452A" w:rsidR="0034452A">
        <w:rPr>
          <w:rFonts w:eastAsiaTheme="minorHAnsi"/>
        </w:rPr>
        <w:t>5</w:t>
      </w:r>
      <w:r w:rsidR="00F43A60">
        <w:rPr>
          <w:rFonts w:eastAsiaTheme="minorHAnsi"/>
        </w:rPr>
        <w:t>7</w:t>
      </w:r>
      <w:r w:rsidR="00542EFA">
        <w:rPr>
          <w:rFonts w:eastAsiaTheme="minorHAnsi"/>
        </w:rPr>
        <w:t xml:space="preserve"> million</w:t>
      </w:r>
      <w:r w:rsidR="00A02AA6">
        <w:rPr>
          <w:rFonts w:eastAsiaTheme="minorHAnsi"/>
        </w:rPr>
        <w:t xml:space="preserve"> </w:t>
      </w:r>
      <w:r w:rsidR="00BA6955">
        <w:rPr>
          <w:rFonts w:eastAsiaTheme="minorHAnsi"/>
        </w:rPr>
        <w:t>job openings</w:t>
      </w:r>
      <w:r w:rsidR="0034452A">
        <w:rPr>
          <w:rFonts w:eastAsiaTheme="minorHAnsi"/>
        </w:rPr>
        <w:t xml:space="preserve"> x 5</w:t>
      </w:r>
      <w:r w:rsidR="00542EFA">
        <w:rPr>
          <w:rFonts w:eastAsiaTheme="minorHAnsi"/>
        </w:rPr>
        <w:t xml:space="preserve"> applications</w:t>
      </w:r>
      <w:r w:rsidR="0034452A">
        <w:rPr>
          <w:rFonts w:eastAsiaTheme="minorHAnsi"/>
        </w:rPr>
        <w:t>)</w:t>
      </w:r>
      <w:r w:rsidR="00162F8C">
        <w:rPr>
          <w:rFonts w:eastAsiaTheme="minorHAnsi"/>
        </w:rPr>
        <w:t>.</w:t>
      </w:r>
      <w:r w:rsidR="007955F4">
        <w:rPr>
          <w:rFonts w:eastAsiaTheme="minorHAnsi"/>
        </w:rPr>
        <w:t xml:space="preserve"> </w:t>
      </w:r>
      <w:r w:rsidR="00A02AA6">
        <w:rPr>
          <w:rFonts w:eastAsiaTheme="minorHAnsi"/>
        </w:rPr>
        <w:t>The Agency estimate</w:t>
      </w:r>
      <w:r w:rsidR="00542EFA">
        <w:rPr>
          <w:rFonts w:eastAsiaTheme="minorHAnsi"/>
        </w:rPr>
        <w:t>s</w:t>
      </w:r>
      <w:r w:rsidR="00A02AA6">
        <w:rPr>
          <w:rFonts w:eastAsiaTheme="minorHAnsi"/>
        </w:rPr>
        <w:t xml:space="preserve"> that it </w:t>
      </w:r>
      <w:r>
        <w:rPr>
          <w:rFonts w:eastAsiaTheme="minorHAnsi"/>
        </w:rPr>
        <w:t>takes</w:t>
      </w:r>
      <w:r w:rsidR="00A02AA6">
        <w:rPr>
          <w:rFonts w:eastAsiaTheme="minorHAnsi"/>
        </w:rPr>
        <w:t xml:space="preserve"> a driver-applicant</w:t>
      </w:r>
      <w:r>
        <w:rPr>
          <w:rFonts w:eastAsiaTheme="minorHAnsi"/>
        </w:rPr>
        <w:t xml:space="preserve"> </w:t>
      </w:r>
      <w:r w:rsidR="0034452A">
        <w:rPr>
          <w:rFonts w:eastAsiaTheme="minorHAnsi"/>
        </w:rPr>
        <w:t>15 minutes</w:t>
      </w:r>
      <w:r>
        <w:rPr>
          <w:rFonts w:eastAsiaTheme="minorHAnsi"/>
        </w:rPr>
        <w:t xml:space="preserve"> to complete the application</w:t>
      </w:r>
      <w:r w:rsidR="00A02AA6">
        <w:rPr>
          <w:rFonts w:eastAsiaTheme="minorHAnsi"/>
        </w:rPr>
        <w:t>. This results in an estimated</w:t>
      </w:r>
      <w:r w:rsidR="0034452A">
        <w:rPr>
          <w:rFonts w:eastAsiaTheme="minorHAnsi"/>
        </w:rPr>
        <w:t xml:space="preserve"> </w:t>
      </w:r>
      <w:r w:rsidR="00A02AA6">
        <w:rPr>
          <w:rFonts w:eastAsiaTheme="minorHAnsi"/>
        </w:rPr>
        <w:t>5.7</w:t>
      </w:r>
      <w:r w:rsidR="00F43A60">
        <w:rPr>
          <w:rFonts w:eastAsiaTheme="minorHAnsi"/>
        </w:rPr>
        <w:t>2</w:t>
      </w:r>
      <w:r w:rsidR="00A02AA6">
        <w:rPr>
          <w:rFonts w:eastAsiaTheme="minorHAnsi"/>
        </w:rPr>
        <w:t xml:space="preserve"> million average annual burden hours </w:t>
      </w:r>
      <w:r w:rsidR="0034452A">
        <w:rPr>
          <w:rFonts w:eastAsiaTheme="minorHAnsi"/>
        </w:rPr>
        <w:t>(</w:t>
      </w:r>
      <w:bookmarkStart w:name="_Hlk535241439" w:id="11"/>
      <w:r w:rsidRPr="0034452A" w:rsidR="0034452A">
        <w:rPr>
          <w:rFonts w:eastAsiaTheme="minorHAnsi"/>
        </w:rPr>
        <w:t>5</w:t>
      </w:r>
      <w:r w:rsidR="00BA6955">
        <w:rPr>
          <w:rFonts w:eastAsiaTheme="minorHAnsi"/>
        </w:rPr>
        <w:t>.</w:t>
      </w:r>
      <w:r w:rsidRPr="0034452A" w:rsidR="0034452A">
        <w:rPr>
          <w:rFonts w:eastAsiaTheme="minorHAnsi"/>
        </w:rPr>
        <w:t>7</w:t>
      </w:r>
      <w:r w:rsidR="00F43A60">
        <w:rPr>
          <w:rFonts w:eastAsiaTheme="minorHAnsi"/>
        </w:rPr>
        <w:t>2</w:t>
      </w:r>
      <w:r w:rsidR="00BA6955">
        <w:rPr>
          <w:rFonts w:eastAsiaTheme="minorHAnsi"/>
        </w:rPr>
        <w:t xml:space="preserve"> </w:t>
      </w:r>
      <w:r w:rsidR="00EE2DEC">
        <w:rPr>
          <w:rFonts w:eastAsiaTheme="minorHAnsi"/>
        </w:rPr>
        <w:t>million</w:t>
      </w:r>
      <w:r w:rsidR="005F68A1">
        <w:rPr>
          <w:rFonts w:eastAsiaTheme="minorHAnsi"/>
        </w:rPr>
        <w:t xml:space="preserve"> </w:t>
      </w:r>
      <w:r w:rsidR="00BA6955">
        <w:rPr>
          <w:rFonts w:eastAsiaTheme="minorHAnsi"/>
        </w:rPr>
        <w:t xml:space="preserve">burden hours = </w:t>
      </w:r>
      <w:bookmarkEnd w:id="11"/>
      <w:r w:rsidRPr="0034452A" w:rsidR="0034452A">
        <w:rPr>
          <w:rFonts w:eastAsiaTheme="minorHAnsi"/>
        </w:rPr>
        <w:t>22</w:t>
      </w:r>
      <w:r w:rsidR="00BA6955">
        <w:rPr>
          <w:rFonts w:eastAsiaTheme="minorHAnsi"/>
        </w:rPr>
        <w:t>.</w:t>
      </w:r>
      <w:r w:rsidRPr="0034452A" w:rsidR="0034452A">
        <w:rPr>
          <w:rFonts w:eastAsiaTheme="minorHAnsi"/>
        </w:rPr>
        <w:t>8</w:t>
      </w:r>
      <w:r w:rsidR="00F43A60">
        <w:rPr>
          <w:rFonts w:eastAsiaTheme="minorHAnsi"/>
        </w:rPr>
        <w:t>6</w:t>
      </w:r>
      <w:r w:rsidR="001C0FDC">
        <w:rPr>
          <w:rFonts w:eastAsiaTheme="minorHAnsi"/>
        </w:rPr>
        <w:t xml:space="preserve"> </w:t>
      </w:r>
      <w:r w:rsidR="00BA6955">
        <w:rPr>
          <w:rFonts w:eastAsiaTheme="minorHAnsi"/>
        </w:rPr>
        <w:t>job openings</w:t>
      </w:r>
      <w:r w:rsidR="0034452A">
        <w:rPr>
          <w:rFonts w:eastAsiaTheme="minorHAnsi"/>
        </w:rPr>
        <w:t xml:space="preserve"> x 15 min</w:t>
      </w:r>
      <w:r w:rsidR="005D2798">
        <w:rPr>
          <w:rFonts w:eastAsiaTheme="minorHAnsi"/>
        </w:rPr>
        <w:t>utes</w:t>
      </w:r>
      <w:r w:rsidR="001C0FDC">
        <w:rPr>
          <w:rFonts w:eastAsiaTheme="minorHAnsi"/>
        </w:rPr>
        <w:t xml:space="preserve"> </w:t>
      </w:r>
      <w:r w:rsidR="00BA6955">
        <w:rPr>
          <w:rFonts w:eastAsiaTheme="minorHAnsi"/>
        </w:rPr>
        <w:t>÷</w:t>
      </w:r>
      <w:r w:rsidR="001C0FDC">
        <w:rPr>
          <w:rFonts w:eastAsiaTheme="minorHAnsi"/>
        </w:rPr>
        <w:t xml:space="preserve"> </w:t>
      </w:r>
      <w:r w:rsidR="0034452A">
        <w:rPr>
          <w:rFonts w:eastAsiaTheme="minorHAnsi"/>
        </w:rPr>
        <w:t>60)</w:t>
      </w:r>
      <w:r w:rsidR="001C0FDC">
        <w:rPr>
          <w:rFonts w:eastAsiaTheme="minorHAnsi"/>
        </w:rPr>
        <w:t>.</w:t>
      </w:r>
      <w:r w:rsidR="007955F4">
        <w:rPr>
          <w:rFonts w:eastAsiaTheme="minorHAnsi"/>
        </w:rPr>
        <w:t xml:space="preserve"> </w:t>
      </w:r>
      <w:r>
        <w:rPr>
          <w:rFonts w:eastAsiaTheme="minorHAnsi"/>
        </w:rPr>
        <w:t>The drivers’ time is monetized at $28 per hour.</w:t>
      </w:r>
      <w:r>
        <w:rPr>
          <w:rStyle w:val="FootnoteReference"/>
          <w:rFonts w:eastAsiaTheme="minorHAnsi"/>
        </w:rPr>
        <w:footnoteReference w:id="12"/>
      </w:r>
      <w:r w:rsidR="007955F4">
        <w:rPr>
          <w:rFonts w:eastAsiaTheme="minorHAnsi"/>
        </w:rPr>
        <w:t xml:space="preserve"> </w:t>
      </w:r>
      <w:r w:rsidRPr="00693FA6" w:rsidR="00A75A3B">
        <w:rPr>
          <w:rFonts w:eastAsiaTheme="minorHAnsi"/>
        </w:rPr>
        <w:t xml:space="preserve">The </w:t>
      </w:r>
      <w:r w:rsidR="0020272C">
        <w:rPr>
          <w:rFonts w:eastAsiaTheme="minorHAnsi"/>
        </w:rPr>
        <w:t xml:space="preserve">average </w:t>
      </w:r>
      <w:r w:rsidRPr="00693FA6" w:rsidR="00A75A3B">
        <w:rPr>
          <w:rFonts w:eastAsiaTheme="minorHAnsi"/>
        </w:rPr>
        <w:t xml:space="preserve">estimated </w:t>
      </w:r>
      <w:r w:rsidR="0020272C">
        <w:rPr>
          <w:rFonts w:eastAsiaTheme="minorHAnsi"/>
        </w:rPr>
        <w:t>cost to drivers is</w:t>
      </w:r>
      <w:r w:rsidRPr="00693FA6" w:rsidR="00A75A3B">
        <w:rPr>
          <w:rFonts w:eastAsiaTheme="minorHAnsi"/>
        </w:rPr>
        <w:t xml:space="preserve"> </w:t>
      </w:r>
      <w:bookmarkStart w:name="_Hlk535241064" w:id="12"/>
      <w:r w:rsidRPr="0020272C" w:rsidR="0020272C">
        <w:rPr>
          <w:rFonts w:eastAsiaTheme="minorHAnsi"/>
        </w:rPr>
        <w:t>$</w:t>
      </w:r>
      <w:r w:rsidR="00F43A60">
        <w:rPr>
          <w:rFonts w:eastAsiaTheme="minorHAnsi"/>
        </w:rPr>
        <w:t xml:space="preserve">160.05 </w:t>
      </w:r>
      <w:r w:rsidR="005D2798">
        <w:rPr>
          <w:rFonts w:eastAsiaTheme="minorHAnsi"/>
        </w:rPr>
        <w:t>million</w:t>
      </w:r>
      <w:r w:rsidR="0020272C">
        <w:rPr>
          <w:rFonts w:eastAsiaTheme="minorHAnsi"/>
        </w:rPr>
        <w:t xml:space="preserve"> </w:t>
      </w:r>
      <w:bookmarkEnd w:id="12"/>
      <w:r w:rsidR="0020272C">
        <w:rPr>
          <w:rFonts w:eastAsiaTheme="minorHAnsi"/>
        </w:rPr>
        <w:t>(</w:t>
      </w:r>
      <w:r w:rsidRPr="0020272C" w:rsidR="0020272C">
        <w:rPr>
          <w:rFonts w:eastAsiaTheme="minorHAnsi"/>
        </w:rPr>
        <w:t>$</w:t>
      </w:r>
      <w:r w:rsidR="00F43A60">
        <w:rPr>
          <w:rFonts w:eastAsiaTheme="minorHAnsi"/>
        </w:rPr>
        <w:t>160.05</w:t>
      </w:r>
      <w:r w:rsidR="00C524E6">
        <w:rPr>
          <w:rFonts w:eastAsiaTheme="minorHAnsi"/>
        </w:rPr>
        <w:t xml:space="preserve"> </w:t>
      </w:r>
      <w:r w:rsidR="005D2798">
        <w:rPr>
          <w:rFonts w:eastAsiaTheme="minorHAnsi"/>
        </w:rPr>
        <w:t>million</w:t>
      </w:r>
      <w:r w:rsidR="0020272C">
        <w:rPr>
          <w:rFonts w:eastAsiaTheme="minorHAnsi"/>
        </w:rPr>
        <w:t xml:space="preserve"> =</w:t>
      </w:r>
      <w:r w:rsidR="0034452A">
        <w:rPr>
          <w:rFonts w:eastAsiaTheme="minorHAnsi"/>
        </w:rPr>
        <w:t xml:space="preserve"> </w:t>
      </w:r>
      <w:r w:rsidRPr="0034452A" w:rsidR="0034452A">
        <w:rPr>
          <w:rFonts w:eastAsiaTheme="minorHAnsi"/>
        </w:rPr>
        <w:t>5</w:t>
      </w:r>
      <w:r w:rsidR="001C0FDC">
        <w:rPr>
          <w:rFonts w:eastAsiaTheme="minorHAnsi"/>
        </w:rPr>
        <w:t>.</w:t>
      </w:r>
      <w:r w:rsidRPr="0034452A" w:rsidR="0034452A">
        <w:rPr>
          <w:rFonts w:eastAsiaTheme="minorHAnsi"/>
        </w:rPr>
        <w:t>7</w:t>
      </w:r>
      <w:r w:rsidR="00F43A60">
        <w:rPr>
          <w:rFonts w:eastAsiaTheme="minorHAnsi"/>
        </w:rPr>
        <w:t>2</w:t>
      </w:r>
      <w:r w:rsidR="0058313F">
        <w:rPr>
          <w:rFonts w:eastAsiaTheme="minorHAnsi"/>
        </w:rPr>
        <w:t> </w:t>
      </w:r>
      <w:r w:rsidR="001C0FDC">
        <w:rPr>
          <w:rFonts w:eastAsiaTheme="minorHAnsi"/>
        </w:rPr>
        <w:t>million hours</w:t>
      </w:r>
      <w:r w:rsidR="0034452A">
        <w:rPr>
          <w:rFonts w:eastAsiaTheme="minorHAnsi"/>
        </w:rPr>
        <w:t xml:space="preserve"> x $28).</w:t>
      </w:r>
    </w:p>
    <w:p w:rsidR="00225621" w:rsidP="005D2798" w:rsidRDefault="00225621">
      <w:pPr>
        <w:pStyle w:val="ListParagraph"/>
        <w:autoSpaceDE w:val="0"/>
        <w:autoSpaceDN w:val="0"/>
        <w:adjustRightInd w:val="0"/>
        <w:ind w:left="0"/>
        <w:rPr>
          <w:rFonts w:eastAsiaTheme="minorHAnsi"/>
        </w:rPr>
      </w:pPr>
    </w:p>
    <w:tbl>
      <w:tblPr>
        <w:tblpPr w:leftFromText="4032" w:rightFromText="4032" w:topFromText="144" w:bottomFromText="144" w:vertAnchor="text" w:horzAnchor="margin" w:tblpY="91"/>
        <w:tblOverlap w:val="never"/>
        <w:tblW w:w="8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5"/>
        <w:gridCol w:w="1657"/>
        <w:gridCol w:w="1475"/>
        <w:gridCol w:w="1638"/>
        <w:gridCol w:w="1285"/>
        <w:gridCol w:w="1250"/>
      </w:tblGrid>
      <w:tr w:rsidR="00225621" w:rsidTr="00354B51">
        <w:trPr>
          <w:trHeight w:val="432" w:hRule="exact"/>
        </w:trPr>
        <w:tc>
          <w:tcPr>
            <w:tcW w:w="8910" w:type="dxa"/>
            <w:gridSpan w:val="6"/>
            <w:tcBorders>
              <w:top w:val="nil"/>
              <w:left w:val="nil"/>
              <w:bottom w:val="single" w:color="auto" w:sz="4" w:space="0"/>
              <w:right w:val="nil"/>
            </w:tcBorders>
            <w:shd w:val="clear" w:color="auto" w:fill="auto"/>
            <w:noWrap/>
            <w:vAlign w:val="bottom"/>
          </w:tcPr>
          <w:p w:rsidRPr="00A75A3B" w:rsidR="00225621" w:rsidP="00225621" w:rsidRDefault="00225621">
            <w:pPr>
              <w:jc w:val="center"/>
              <w:rPr>
                <w:b/>
                <w:bCs/>
                <w:color w:val="000000"/>
                <w:sz w:val="20"/>
                <w:szCs w:val="20"/>
              </w:rPr>
            </w:pPr>
            <w:r w:rsidRPr="0020272C">
              <w:rPr>
                <w:b/>
                <w:bCs/>
                <w:color w:val="000000"/>
                <w:sz w:val="20"/>
                <w:szCs w:val="20"/>
              </w:rPr>
              <w:lastRenderedPageBreak/>
              <w:t xml:space="preserve">Table </w:t>
            </w:r>
            <w:r>
              <w:rPr>
                <w:b/>
                <w:bCs/>
                <w:color w:val="000000"/>
                <w:sz w:val="20"/>
                <w:szCs w:val="20"/>
              </w:rPr>
              <w:t>4</w:t>
            </w:r>
            <w:r w:rsidRPr="0020272C">
              <w:rPr>
                <w:b/>
                <w:bCs/>
                <w:color w:val="000000"/>
                <w:sz w:val="20"/>
                <w:szCs w:val="20"/>
              </w:rPr>
              <w:t xml:space="preserve">. </w:t>
            </w:r>
            <w:r w:rsidRPr="00693FA6">
              <w:rPr>
                <w:b/>
                <w:bCs/>
                <w:color w:val="000000"/>
                <w:sz w:val="20"/>
                <w:szCs w:val="20"/>
              </w:rPr>
              <w:t>IC-1.1 Driver Cost to Prepare Employment Application</w:t>
            </w:r>
          </w:p>
        </w:tc>
      </w:tr>
      <w:tr w:rsidR="00225621" w:rsidTr="00354B51">
        <w:trPr>
          <w:trHeight w:val="732"/>
        </w:trPr>
        <w:tc>
          <w:tcPr>
            <w:tcW w:w="1605" w:type="dxa"/>
            <w:vMerge w:val="restart"/>
            <w:tcBorders>
              <w:top w:val="single" w:color="auto" w:sz="4" w:space="0"/>
            </w:tcBorders>
            <w:shd w:val="clear" w:color="000000" w:fill="D9D9D9"/>
            <w:noWrap/>
            <w:vAlign w:val="bottom"/>
            <w:hideMark/>
          </w:tcPr>
          <w:p w:rsidRPr="00A75A3B" w:rsidR="00225621" w:rsidP="00225621" w:rsidRDefault="00225621">
            <w:pPr>
              <w:rPr>
                <w:color w:val="000000"/>
                <w:sz w:val="20"/>
                <w:szCs w:val="20"/>
              </w:rPr>
            </w:pPr>
            <w:r w:rsidRPr="00A75A3B">
              <w:rPr>
                <w:color w:val="000000"/>
                <w:sz w:val="20"/>
                <w:szCs w:val="20"/>
              </w:rPr>
              <w:t> </w:t>
            </w:r>
          </w:p>
          <w:p w:rsidRPr="00A75A3B" w:rsidR="00225621" w:rsidP="00225621" w:rsidRDefault="00225621">
            <w:pPr>
              <w:jc w:val="center"/>
              <w:rPr>
                <w:color w:val="000000"/>
                <w:sz w:val="20"/>
                <w:szCs w:val="20"/>
              </w:rPr>
            </w:pPr>
            <w:r w:rsidRPr="00A75A3B">
              <w:rPr>
                <w:b/>
                <w:bCs/>
                <w:color w:val="000000"/>
                <w:sz w:val="20"/>
                <w:szCs w:val="20"/>
              </w:rPr>
              <w:t>Year</w:t>
            </w:r>
          </w:p>
        </w:tc>
        <w:tc>
          <w:tcPr>
            <w:tcW w:w="1657" w:type="dxa"/>
            <w:tcBorders>
              <w:top w:val="single" w:color="auto" w:sz="4" w:space="0"/>
            </w:tcBorders>
            <w:shd w:val="clear" w:color="000000" w:fill="D9D9D9"/>
            <w:vAlign w:val="bottom"/>
            <w:hideMark/>
          </w:tcPr>
          <w:p w:rsidR="00225621" w:rsidP="00225621" w:rsidRDefault="00225621">
            <w:pPr>
              <w:jc w:val="center"/>
              <w:rPr>
                <w:b/>
                <w:bCs/>
                <w:color w:val="000000"/>
                <w:sz w:val="20"/>
                <w:szCs w:val="20"/>
              </w:rPr>
            </w:pPr>
            <w:r w:rsidRPr="00A75A3B">
              <w:rPr>
                <w:b/>
                <w:bCs/>
                <w:color w:val="000000"/>
                <w:sz w:val="20"/>
                <w:szCs w:val="20"/>
              </w:rPr>
              <w:t>Driver Population</w:t>
            </w:r>
          </w:p>
          <w:p w:rsidRPr="00A75A3B" w:rsidR="00225621" w:rsidP="00225621" w:rsidRDefault="00225621">
            <w:pPr>
              <w:jc w:val="center"/>
              <w:rPr>
                <w:b/>
                <w:bCs/>
                <w:color w:val="000000"/>
                <w:sz w:val="20"/>
                <w:szCs w:val="20"/>
              </w:rPr>
            </w:pPr>
            <w:r>
              <w:rPr>
                <w:b/>
                <w:bCs/>
                <w:color w:val="000000"/>
                <w:sz w:val="20"/>
                <w:szCs w:val="20"/>
              </w:rPr>
              <w:t>(millions)</w:t>
            </w:r>
          </w:p>
        </w:tc>
        <w:tc>
          <w:tcPr>
            <w:tcW w:w="1475" w:type="dxa"/>
            <w:tcBorders>
              <w:top w:val="single" w:color="auto" w:sz="4" w:space="0"/>
            </w:tcBorders>
            <w:shd w:val="clear" w:color="000000" w:fill="D9D9D9"/>
            <w:vAlign w:val="bottom"/>
            <w:hideMark/>
          </w:tcPr>
          <w:p w:rsidR="00225621" w:rsidP="00225621" w:rsidRDefault="00225621">
            <w:pPr>
              <w:jc w:val="center"/>
              <w:rPr>
                <w:b/>
                <w:bCs/>
                <w:color w:val="000000"/>
                <w:sz w:val="20"/>
                <w:szCs w:val="20"/>
              </w:rPr>
            </w:pPr>
            <w:r w:rsidRPr="00A75A3B">
              <w:rPr>
                <w:b/>
                <w:bCs/>
                <w:color w:val="000000"/>
                <w:sz w:val="20"/>
                <w:szCs w:val="20"/>
              </w:rPr>
              <w:t>Job Opening</w:t>
            </w:r>
            <w:r>
              <w:rPr>
                <w:b/>
                <w:bCs/>
                <w:color w:val="000000"/>
                <w:sz w:val="20"/>
                <w:szCs w:val="20"/>
              </w:rPr>
              <w:t>s</w:t>
            </w:r>
          </w:p>
          <w:p w:rsidRPr="00A75A3B" w:rsidR="00225621" w:rsidP="00225621" w:rsidRDefault="00225621">
            <w:pPr>
              <w:jc w:val="center"/>
              <w:rPr>
                <w:b/>
                <w:bCs/>
                <w:color w:val="000000"/>
                <w:sz w:val="20"/>
                <w:szCs w:val="20"/>
              </w:rPr>
            </w:pPr>
            <w:r>
              <w:rPr>
                <w:b/>
                <w:bCs/>
                <w:color w:val="000000"/>
                <w:sz w:val="20"/>
                <w:szCs w:val="20"/>
              </w:rPr>
              <w:t>(millions)</w:t>
            </w:r>
          </w:p>
        </w:tc>
        <w:tc>
          <w:tcPr>
            <w:tcW w:w="1638" w:type="dxa"/>
            <w:tcBorders>
              <w:top w:val="single" w:color="auto" w:sz="4" w:space="0"/>
            </w:tcBorders>
            <w:shd w:val="clear" w:color="000000" w:fill="D9D9D9"/>
            <w:vAlign w:val="bottom"/>
            <w:hideMark/>
          </w:tcPr>
          <w:p w:rsidR="00225621" w:rsidP="00225621" w:rsidRDefault="00225621">
            <w:pPr>
              <w:jc w:val="center"/>
              <w:rPr>
                <w:b/>
                <w:bCs/>
                <w:color w:val="000000"/>
                <w:sz w:val="20"/>
                <w:szCs w:val="20"/>
              </w:rPr>
            </w:pPr>
            <w:r w:rsidRPr="00A75A3B">
              <w:rPr>
                <w:b/>
                <w:bCs/>
                <w:color w:val="000000"/>
                <w:sz w:val="20"/>
                <w:szCs w:val="20"/>
              </w:rPr>
              <w:t>Job Applications</w:t>
            </w:r>
          </w:p>
          <w:p w:rsidRPr="00A75A3B" w:rsidR="00225621" w:rsidP="00225621" w:rsidRDefault="00225621">
            <w:pPr>
              <w:jc w:val="center"/>
              <w:rPr>
                <w:b/>
                <w:bCs/>
                <w:color w:val="000000"/>
                <w:sz w:val="20"/>
                <w:szCs w:val="20"/>
              </w:rPr>
            </w:pPr>
            <w:r>
              <w:rPr>
                <w:b/>
                <w:bCs/>
                <w:color w:val="000000"/>
                <w:sz w:val="20"/>
                <w:szCs w:val="20"/>
              </w:rPr>
              <w:t>(millions)</w:t>
            </w:r>
          </w:p>
        </w:tc>
        <w:tc>
          <w:tcPr>
            <w:tcW w:w="1285" w:type="dxa"/>
            <w:tcBorders>
              <w:top w:val="single" w:color="auto" w:sz="4" w:space="0"/>
            </w:tcBorders>
            <w:shd w:val="clear" w:color="000000" w:fill="D9D9D9"/>
            <w:vAlign w:val="bottom"/>
            <w:hideMark/>
          </w:tcPr>
          <w:p w:rsidR="00225621" w:rsidP="00225621" w:rsidRDefault="00225621">
            <w:pPr>
              <w:jc w:val="center"/>
              <w:rPr>
                <w:b/>
                <w:bCs/>
                <w:color w:val="000000"/>
                <w:sz w:val="20"/>
                <w:szCs w:val="20"/>
              </w:rPr>
            </w:pPr>
            <w:r w:rsidRPr="00A75A3B">
              <w:rPr>
                <w:b/>
                <w:bCs/>
                <w:color w:val="000000"/>
                <w:sz w:val="20"/>
                <w:szCs w:val="20"/>
              </w:rPr>
              <w:t>Driver Burden Hours</w:t>
            </w:r>
          </w:p>
          <w:p w:rsidRPr="00A75A3B" w:rsidR="00225621" w:rsidP="00225621" w:rsidRDefault="00225621">
            <w:pPr>
              <w:jc w:val="center"/>
              <w:rPr>
                <w:b/>
                <w:bCs/>
                <w:color w:val="000000"/>
                <w:sz w:val="20"/>
                <w:szCs w:val="20"/>
              </w:rPr>
            </w:pPr>
            <w:r>
              <w:rPr>
                <w:b/>
                <w:bCs/>
                <w:color w:val="000000"/>
                <w:sz w:val="20"/>
                <w:szCs w:val="20"/>
              </w:rPr>
              <w:t>(millions)</w:t>
            </w:r>
          </w:p>
        </w:tc>
        <w:tc>
          <w:tcPr>
            <w:tcW w:w="1250" w:type="dxa"/>
            <w:tcBorders>
              <w:top w:val="single" w:color="auto" w:sz="4" w:space="0"/>
            </w:tcBorders>
            <w:shd w:val="clear" w:color="000000" w:fill="D9D9D9"/>
            <w:vAlign w:val="bottom"/>
          </w:tcPr>
          <w:p w:rsidR="00225621" w:rsidP="00225621" w:rsidRDefault="00225621">
            <w:pPr>
              <w:jc w:val="center"/>
              <w:rPr>
                <w:b/>
                <w:bCs/>
                <w:color w:val="000000"/>
                <w:sz w:val="20"/>
                <w:szCs w:val="20"/>
              </w:rPr>
            </w:pPr>
            <w:r w:rsidRPr="00A75A3B">
              <w:rPr>
                <w:b/>
                <w:bCs/>
                <w:color w:val="000000"/>
                <w:sz w:val="20"/>
                <w:szCs w:val="20"/>
              </w:rPr>
              <w:t xml:space="preserve">Driver </w:t>
            </w:r>
            <w:r w:rsidR="00354B51">
              <w:rPr>
                <w:b/>
                <w:bCs/>
                <w:color w:val="000000"/>
                <w:sz w:val="20"/>
                <w:szCs w:val="20"/>
              </w:rPr>
              <w:t xml:space="preserve">Salary </w:t>
            </w:r>
            <w:r w:rsidRPr="00A75A3B">
              <w:rPr>
                <w:b/>
                <w:bCs/>
                <w:color w:val="000000"/>
                <w:sz w:val="20"/>
                <w:szCs w:val="20"/>
              </w:rPr>
              <w:t>Expense</w:t>
            </w:r>
          </w:p>
          <w:p w:rsidRPr="00A75A3B" w:rsidR="00225621" w:rsidP="00225621" w:rsidRDefault="00225621">
            <w:pPr>
              <w:jc w:val="center"/>
              <w:rPr>
                <w:b/>
                <w:bCs/>
                <w:color w:val="000000"/>
                <w:sz w:val="20"/>
                <w:szCs w:val="20"/>
              </w:rPr>
            </w:pPr>
            <w:r>
              <w:rPr>
                <w:b/>
                <w:bCs/>
                <w:color w:val="000000"/>
                <w:sz w:val="20"/>
                <w:szCs w:val="20"/>
              </w:rPr>
              <w:t>($ millions)</w:t>
            </w:r>
          </w:p>
        </w:tc>
      </w:tr>
      <w:tr w:rsidR="00225621" w:rsidTr="00354B51">
        <w:trPr>
          <w:trHeight w:val="492"/>
        </w:trPr>
        <w:tc>
          <w:tcPr>
            <w:tcW w:w="1605" w:type="dxa"/>
            <w:vMerge/>
            <w:shd w:val="clear" w:color="000000" w:fill="D9D9D9"/>
            <w:noWrap/>
            <w:vAlign w:val="bottom"/>
            <w:hideMark/>
          </w:tcPr>
          <w:p w:rsidRPr="00A75A3B" w:rsidR="00225621" w:rsidP="00225621" w:rsidRDefault="00225621">
            <w:pPr>
              <w:jc w:val="center"/>
              <w:rPr>
                <w:b/>
                <w:bCs/>
                <w:color w:val="000000"/>
                <w:sz w:val="20"/>
                <w:szCs w:val="20"/>
              </w:rPr>
            </w:pPr>
          </w:p>
        </w:tc>
        <w:tc>
          <w:tcPr>
            <w:tcW w:w="1657" w:type="dxa"/>
            <w:shd w:val="clear" w:color="000000" w:fill="D9D9D9"/>
            <w:vAlign w:val="bottom"/>
            <w:hideMark/>
          </w:tcPr>
          <w:p w:rsidRPr="00A75A3B" w:rsidR="00225621" w:rsidP="00225621" w:rsidRDefault="00225621">
            <w:pPr>
              <w:jc w:val="center"/>
              <w:rPr>
                <w:bCs/>
                <w:i/>
                <w:iCs/>
                <w:color w:val="000000"/>
                <w:sz w:val="18"/>
                <w:szCs w:val="18"/>
              </w:rPr>
            </w:pPr>
            <w:r w:rsidRPr="00A75A3B">
              <w:rPr>
                <w:bCs/>
                <w:i/>
                <w:iCs/>
                <w:color w:val="000000"/>
                <w:sz w:val="18"/>
                <w:szCs w:val="18"/>
              </w:rPr>
              <w:t>A = From Table</w:t>
            </w:r>
            <w:r>
              <w:rPr>
                <w:bCs/>
                <w:i/>
                <w:iCs/>
                <w:color w:val="000000"/>
                <w:sz w:val="18"/>
                <w:szCs w:val="18"/>
              </w:rPr>
              <w:t xml:space="preserve"> 2</w:t>
            </w:r>
            <w:r w:rsidRPr="00A75A3B">
              <w:rPr>
                <w:bCs/>
                <w:i/>
                <w:iCs/>
                <w:color w:val="000000"/>
                <w:sz w:val="18"/>
                <w:szCs w:val="18"/>
              </w:rPr>
              <w:t xml:space="preserve"> Col. A</w:t>
            </w:r>
          </w:p>
        </w:tc>
        <w:tc>
          <w:tcPr>
            <w:tcW w:w="1475" w:type="dxa"/>
            <w:shd w:val="clear" w:color="000000" w:fill="D9D9D9"/>
            <w:vAlign w:val="bottom"/>
            <w:hideMark/>
          </w:tcPr>
          <w:p w:rsidRPr="00A75A3B" w:rsidR="00225621" w:rsidP="00225621" w:rsidRDefault="00225621">
            <w:pPr>
              <w:jc w:val="center"/>
              <w:rPr>
                <w:bCs/>
                <w:i/>
                <w:iCs/>
                <w:color w:val="000000"/>
                <w:sz w:val="18"/>
                <w:szCs w:val="18"/>
              </w:rPr>
            </w:pPr>
            <w:r w:rsidRPr="00A75A3B">
              <w:rPr>
                <w:bCs/>
                <w:i/>
                <w:iCs/>
                <w:color w:val="000000"/>
                <w:sz w:val="18"/>
                <w:szCs w:val="18"/>
              </w:rPr>
              <w:t xml:space="preserve">B = A x </w:t>
            </w:r>
            <w:r>
              <w:rPr>
                <w:bCs/>
                <w:i/>
                <w:iCs/>
                <w:color w:val="000000"/>
                <w:sz w:val="18"/>
                <w:szCs w:val="18"/>
              </w:rPr>
              <w:t>71.6%</w:t>
            </w:r>
          </w:p>
        </w:tc>
        <w:tc>
          <w:tcPr>
            <w:tcW w:w="1638" w:type="dxa"/>
            <w:shd w:val="clear" w:color="000000" w:fill="D9D9D9"/>
            <w:vAlign w:val="bottom"/>
            <w:hideMark/>
          </w:tcPr>
          <w:p w:rsidRPr="00A75A3B" w:rsidR="00225621" w:rsidP="00225621" w:rsidRDefault="00225621">
            <w:pPr>
              <w:jc w:val="center"/>
              <w:rPr>
                <w:bCs/>
                <w:i/>
                <w:iCs/>
                <w:color w:val="000000"/>
                <w:sz w:val="18"/>
                <w:szCs w:val="18"/>
              </w:rPr>
            </w:pPr>
            <w:r w:rsidRPr="00A75A3B">
              <w:rPr>
                <w:bCs/>
                <w:i/>
                <w:iCs/>
                <w:color w:val="000000"/>
                <w:sz w:val="18"/>
                <w:szCs w:val="18"/>
              </w:rPr>
              <w:t>C = B x 5</w:t>
            </w:r>
          </w:p>
        </w:tc>
        <w:tc>
          <w:tcPr>
            <w:tcW w:w="1285" w:type="dxa"/>
            <w:shd w:val="clear" w:color="000000" w:fill="D9D9D9"/>
            <w:vAlign w:val="bottom"/>
            <w:hideMark/>
          </w:tcPr>
          <w:p w:rsidRPr="00A75A3B" w:rsidR="00225621" w:rsidP="00225621" w:rsidRDefault="00225621">
            <w:pPr>
              <w:jc w:val="center"/>
              <w:rPr>
                <w:bCs/>
                <w:i/>
                <w:iCs/>
                <w:color w:val="000000"/>
                <w:sz w:val="18"/>
                <w:szCs w:val="18"/>
              </w:rPr>
            </w:pPr>
            <w:r w:rsidRPr="00A75A3B">
              <w:rPr>
                <w:bCs/>
                <w:i/>
                <w:iCs/>
                <w:color w:val="000000"/>
                <w:sz w:val="18"/>
                <w:szCs w:val="18"/>
              </w:rPr>
              <w:t>D = C x (15 min/60)</w:t>
            </w:r>
          </w:p>
        </w:tc>
        <w:tc>
          <w:tcPr>
            <w:tcW w:w="1250" w:type="dxa"/>
            <w:shd w:val="clear" w:color="000000" w:fill="D9D9D9"/>
            <w:vAlign w:val="bottom"/>
          </w:tcPr>
          <w:p w:rsidRPr="00A75A3B" w:rsidR="00225621" w:rsidP="00225621" w:rsidRDefault="00225621">
            <w:pPr>
              <w:jc w:val="center"/>
              <w:rPr>
                <w:bCs/>
                <w:i/>
                <w:iCs/>
                <w:color w:val="000000"/>
                <w:sz w:val="18"/>
                <w:szCs w:val="18"/>
              </w:rPr>
            </w:pPr>
            <w:r w:rsidRPr="00A75A3B">
              <w:rPr>
                <w:bCs/>
                <w:i/>
                <w:iCs/>
                <w:color w:val="000000"/>
                <w:sz w:val="18"/>
                <w:szCs w:val="18"/>
              </w:rPr>
              <w:t>E = D x $2</w:t>
            </w:r>
            <w:r w:rsidR="003F7351">
              <w:rPr>
                <w:bCs/>
                <w:i/>
                <w:iCs/>
                <w:color w:val="000000"/>
                <w:sz w:val="18"/>
                <w:szCs w:val="18"/>
              </w:rPr>
              <w:t>8</w:t>
            </w:r>
          </w:p>
        </w:tc>
      </w:tr>
      <w:tr w:rsidR="003F7351" w:rsidTr="00354B51">
        <w:trPr>
          <w:trHeight w:val="288"/>
        </w:trPr>
        <w:tc>
          <w:tcPr>
            <w:tcW w:w="1605" w:type="dxa"/>
            <w:shd w:val="clear" w:color="auto" w:fill="auto"/>
            <w:noWrap/>
            <w:vAlign w:val="bottom"/>
          </w:tcPr>
          <w:p w:rsidRPr="00C61461" w:rsidR="003F7351" w:rsidP="003F7351" w:rsidRDefault="003F7351">
            <w:pPr>
              <w:jc w:val="center"/>
              <w:rPr>
                <w:b/>
                <w:bCs/>
                <w:color w:val="000000"/>
                <w:sz w:val="20"/>
                <w:szCs w:val="20"/>
              </w:rPr>
            </w:pPr>
            <w:r w:rsidRPr="00BE279A">
              <w:rPr>
                <w:sz w:val="20"/>
                <w:szCs w:val="20"/>
              </w:rPr>
              <w:t>2021</w:t>
            </w:r>
          </w:p>
        </w:tc>
        <w:tc>
          <w:tcPr>
            <w:tcW w:w="1657" w:type="dxa"/>
            <w:shd w:val="clear" w:color="auto" w:fill="auto"/>
            <w:noWrap/>
            <w:vAlign w:val="bottom"/>
          </w:tcPr>
          <w:p w:rsidRPr="00C61461" w:rsidR="003F7351" w:rsidP="003F7351" w:rsidRDefault="003F7351">
            <w:pPr>
              <w:jc w:val="right"/>
              <w:rPr>
                <w:color w:val="000000"/>
                <w:sz w:val="20"/>
                <w:szCs w:val="20"/>
              </w:rPr>
            </w:pPr>
            <w:r w:rsidRPr="00BE279A">
              <w:rPr>
                <w:sz w:val="20"/>
                <w:szCs w:val="20"/>
              </w:rPr>
              <w:t xml:space="preserve">6.35 </w:t>
            </w:r>
          </w:p>
        </w:tc>
        <w:tc>
          <w:tcPr>
            <w:tcW w:w="1475" w:type="dxa"/>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4.55 </w:t>
            </w:r>
          </w:p>
        </w:tc>
        <w:tc>
          <w:tcPr>
            <w:tcW w:w="1638" w:type="dxa"/>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22.73 </w:t>
            </w:r>
          </w:p>
        </w:tc>
        <w:tc>
          <w:tcPr>
            <w:tcW w:w="1285" w:type="dxa"/>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5.68 </w:t>
            </w:r>
          </w:p>
        </w:tc>
        <w:tc>
          <w:tcPr>
            <w:tcW w:w="1250" w:type="dxa"/>
            <w:vAlign w:val="bottom"/>
          </w:tcPr>
          <w:p w:rsidRPr="00BE279A" w:rsidR="003F7351" w:rsidP="003F7351" w:rsidRDefault="003F7351">
            <w:pPr>
              <w:jc w:val="right"/>
              <w:rPr>
                <w:color w:val="000000"/>
                <w:sz w:val="20"/>
                <w:szCs w:val="20"/>
              </w:rPr>
            </w:pPr>
            <w:r w:rsidRPr="00BE279A">
              <w:rPr>
                <w:sz w:val="20"/>
                <w:szCs w:val="20"/>
              </w:rPr>
              <w:t>$159.10</w:t>
            </w:r>
          </w:p>
        </w:tc>
      </w:tr>
      <w:tr w:rsidR="003F7351" w:rsidTr="00354B51">
        <w:trPr>
          <w:trHeight w:val="288"/>
        </w:trPr>
        <w:tc>
          <w:tcPr>
            <w:tcW w:w="1605" w:type="dxa"/>
            <w:shd w:val="clear" w:color="auto" w:fill="auto"/>
            <w:noWrap/>
            <w:vAlign w:val="bottom"/>
          </w:tcPr>
          <w:p w:rsidRPr="00C61461" w:rsidR="003F7351" w:rsidP="003F7351" w:rsidRDefault="003F7351">
            <w:pPr>
              <w:jc w:val="center"/>
              <w:rPr>
                <w:b/>
                <w:bCs/>
                <w:color w:val="000000"/>
                <w:sz w:val="20"/>
                <w:szCs w:val="20"/>
              </w:rPr>
            </w:pPr>
            <w:r w:rsidRPr="00BE279A">
              <w:rPr>
                <w:sz w:val="20"/>
                <w:szCs w:val="20"/>
              </w:rPr>
              <w:t>2022</w:t>
            </w:r>
          </w:p>
        </w:tc>
        <w:tc>
          <w:tcPr>
            <w:tcW w:w="1657" w:type="dxa"/>
            <w:shd w:val="clear" w:color="auto" w:fill="auto"/>
            <w:noWrap/>
            <w:vAlign w:val="bottom"/>
          </w:tcPr>
          <w:p w:rsidRPr="00C61461" w:rsidR="003F7351" w:rsidP="003F7351" w:rsidRDefault="003F7351">
            <w:pPr>
              <w:jc w:val="right"/>
              <w:rPr>
                <w:color w:val="000000"/>
                <w:sz w:val="20"/>
                <w:szCs w:val="20"/>
              </w:rPr>
            </w:pPr>
            <w:r w:rsidRPr="00BE279A">
              <w:rPr>
                <w:sz w:val="20"/>
                <w:szCs w:val="20"/>
              </w:rPr>
              <w:t xml:space="preserve">6.39 </w:t>
            </w:r>
          </w:p>
        </w:tc>
        <w:tc>
          <w:tcPr>
            <w:tcW w:w="1475" w:type="dxa"/>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4.57 </w:t>
            </w:r>
          </w:p>
        </w:tc>
        <w:tc>
          <w:tcPr>
            <w:tcW w:w="1638" w:type="dxa"/>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22.86 </w:t>
            </w:r>
          </w:p>
        </w:tc>
        <w:tc>
          <w:tcPr>
            <w:tcW w:w="1285" w:type="dxa"/>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5.72 </w:t>
            </w:r>
          </w:p>
        </w:tc>
        <w:tc>
          <w:tcPr>
            <w:tcW w:w="1250" w:type="dxa"/>
            <w:vAlign w:val="bottom"/>
          </w:tcPr>
          <w:p w:rsidRPr="00BE279A" w:rsidR="003F7351" w:rsidP="003F7351" w:rsidRDefault="003F7351">
            <w:pPr>
              <w:jc w:val="right"/>
              <w:rPr>
                <w:color w:val="000000"/>
                <w:sz w:val="20"/>
                <w:szCs w:val="20"/>
              </w:rPr>
            </w:pPr>
            <w:r w:rsidRPr="00BE279A">
              <w:rPr>
                <w:sz w:val="20"/>
                <w:szCs w:val="20"/>
              </w:rPr>
              <w:t>$160.05</w:t>
            </w:r>
          </w:p>
        </w:tc>
      </w:tr>
      <w:tr w:rsidR="003F7351" w:rsidTr="00354B51">
        <w:trPr>
          <w:trHeight w:val="288"/>
        </w:trPr>
        <w:tc>
          <w:tcPr>
            <w:tcW w:w="1605" w:type="dxa"/>
            <w:shd w:val="clear" w:color="auto" w:fill="auto"/>
            <w:noWrap/>
            <w:vAlign w:val="bottom"/>
          </w:tcPr>
          <w:p w:rsidRPr="00C61461" w:rsidR="003F7351" w:rsidP="003F7351" w:rsidRDefault="003F7351">
            <w:pPr>
              <w:jc w:val="center"/>
              <w:rPr>
                <w:b/>
                <w:bCs/>
                <w:color w:val="000000"/>
                <w:sz w:val="20"/>
                <w:szCs w:val="20"/>
              </w:rPr>
            </w:pPr>
            <w:r w:rsidRPr="00BE279A">
              <w:rPr>
                <w:sz w:val="20"/>
                <w:szCs w:val="20"/>
              </w:rPr>
              <w:t>2023</w:t>
            </w:r>
          </w:p>
        </w:tc>
        <w:tc>
          <w:tcPr>
            <w:tcW w:w="1657" w:type="dxa"/>
            <w:shd w:val="clear" w:color="auto" w:fill="auto"/>
            <w:noWrap/>
            <w:vAlign w:val="bottom"/>
          </w:tcPr>
          <w:p w:rsidRPr="00C61461" w:rsidR="003F7351" w:rsidP="003F7351" w:rsidRDefault="003F7351">
            <w:pPr>
              <w:jc w:val="right"/>
              <w:rPr>
                <w:color w:val="000000"/>
                <w:sz w:val="20"/>
                <w:szCs w:val="20"/>
              </w:rPr>
            </w:pPr>
            <w:r w:rsidRPr="00BE279A">
              <w:rPr>
                <w:sz w:val="20"/>
                <w:szCs w:val="20"/>
              </w:rPr>
              <w:t xml:space="preserve">6.42 </w:t>
            </w:r>
          </w:p>
        </w:tc>
        <w:tc>
          <w:tcPr>
            <w:tcW w:w="1475" w:type="dxa"/>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4.60 </w:t>
            </w:r>
          </w:p>
        </w:tc>
        <w:tc>
          <w:tcPr>
            <w:tcW w:w="1638" w:type="dxa"/>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23.00 </w:t>
            </w:r>
          </w:p>
        </w:tc>
        <w:tc>
          <w:tcPr>
            <w:tcW w:w="1285" w:type="dxa"/>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5.75 </w:t>
            </w:r>
          </w:p>
        </w:tc>
        <w:tc>
          <w:tcPr>
            <w:tcW w:w="1250" w:type="dxa"/>
            <w:vAlign w:val="bottom"/>
          </w:tcPr>
          <w:p w:rsidRPr="00BE279A" w:rsidR="003F7351" w:rsidP="003F7351" w:rsidRDefault="003F7351">
            <w:pPr>
              <w:jc w:val="right"/>
              <w:rPr>
                <w:color w:val="000000"/>
                <w:sz w:val="20"/>
                <w:szCs w:val="20"/>
              </w:rPr>
            </w:pPr>
            <w:r w:rsidRPr="00BE279A">
              <w:rPr>
                <w:sz w:val="20"/>
                <w:szCs w:val="20"/>
              </w:rPr>
              <w:t>$161.00</w:t>
            </w:r>
          </w:p>
        </w:tc>
      </w:tr>
      <w:tr w:rsidR="003F7351" w:rsidTr="00354B51">
        <w:trPr>
          <w:trHeight w:val="288"/>
        </w:trPr>
        <w:tc>
          <w:tcPr>
            <w:tcW w:w="1605" w:type="dxa"/>
            <w:tcBorders>
              <w:bottom w:val="single" w:color="auto" w:sz="4" w:space="0"/>
            </w:tcBorders>
            <w:shd w:val="clear" w:color="auto" w:fill="auto"/>
            <w:noWrap/>
            <w:vAlign w:val="bottom"/>
          </w:tcPr>
          <w:p w:rsidRPr="00C61461" w:rsidR="003F7351" w:rsidP="003F7351" w:rsidRDefault="003F7351">
            <w:pPr>
              <w:jc w:val="center"/>
              <w:rPr>
                <w:b/>
                <w:bCs/>
                <w:color w:val="000000"/>
                <w:sz w:val="20"/>
                <w:szCs w:val="20"/>
              </w:rPr>
            </w:pPr>
            <w:r w:rsidRPr="00BE279A">
              <w:rPr>
                <w:sz w:val="20"/>
                <w:szCs w:val="20"/>
              </w:rPr>
              <w:t>Average</w:t>
            </w:r>
          </w:p>
        </w:tc>
        <w:tc>
          <w:tcPr>
            <w:tcW w:w="1657" w:type="dxa"/>
            <w:tcBorders>
              <w:bottom w:val="single" w:color="auto" w:sz="4" w:space="0"/>
            </w:tcBorders>
            <w:shd w:val="clear" w:color="auto" w:fill="auto"/>
            <w:noWrap/>
            <w:vAlign w:val="bottom"/>
          </w:tcPr>
          <w:p w:rsidRPr="00C61461" w:rsidR="003F7351" w:rsidP="003F7351" w:rsidRDefault="003F7351">
            <w:pPr>
              <w:jc w:val="right"/>
              <w:rPr>
                <w:color w:val="000000"/>
                <w:sz w:val="20"/>
                <w:szCs w:val="20"/>
              </w:rPr>
            </w:pPr>
            <w:r w:rsidRPr="00BE279A">
              <w:rPr>
                <w:sz w:val="20"/>
                <w:szCs w:val="20"/>
              </w:rPr>
              <w:t xml:space="preserve">6.39 </w:t>
            </w:r>
          </w:p>
        </w:tc>
        <w:tc>
          <w:tcPr>
            <w:tcW w:w="1475" w:type="dxa"/>
            <w:tcBorders>
              <w:bottom w:val="single" w:color="auto" w:sz="4" w:space="0"/>
            </w:tcBorders>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4.57 </w:t>
            </w:r>
          </w:p>
        </w:tc>
        <w:tc>
          <w:tcPr>
            <w:tcW w:w="1638" w:type="dxa"/>
            <w:tcBorders>
              <w:bottom w:val="single" w:color="auto" w:sz="4" w:space="0"/>
            </w:tcBorders>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22.86 </w:t>
            </w:r>
          </w:p>
        </w:tc>
        <w:tc>
          <w:tcPr>
            <w:tcW w:w="1285" w:type="dxa"/>
            <w:tcBorders>
              <w:bottom w:val="single" w:color="auto" w:sz="4" w:space="0"/>
            </w:tcBorders>
            <w:shd w:val="clear" w:color="auto" w:fill="auto"/>
            <w:noWrap/>
            <w:vAlign w:val="bottom"/>
          </w:tcPr>
          <w:p w:rsidRPr="00BE279A" w:rsidR="003F7351" w:rsidP="003F7351" w:rsidRDefault="003F7351">
            <w:pPr>
              <w:jc w:val="right"/>
              <w:rPr>
                <w:color w:val="000000"/>
                <w:sz w:val="20"/>
                <w:szCs w:val="20"/>
              </w:rPr>
            </w:pPr>
            <w:r w:rsidRPr="00BE279A">
              <w:rPr>
                <w:sz w:val="20"/>
                <w:szCs w:val="20"/>
              </w:rPr>
              <w:t xml:space="preserve">5.72 </w:t>
            </w:r>
          </w:p>
        </w:tc>
        <w:tc>
          <w:tcPr>
            <w:tcW w:w="1250" w:type="dxa"/>
            <w:tcBorders>
              <w:bottom w:val="single" w:color="auto" w:sz="4" w:space="0"/>
            </w:tcBorders>
            <w:vAlign w:val="bottom"/>
          </w:tcPr>
          <w:p w:rsidRPr="00BE279A" w:rsidR="003F7351" w:rsidP="003F7351" w:rsidRDefault="003F7351">
            <w:pPr>
              <w:jc w:val="right"/>
              <w:rPr>
                <w:color w:val="000000"/>
                <w:sz w:val="20"/>
                <w:szCs w:val="20"/>
              </w:rPr>
            </w:pPr>
            <w:r w:rsidRPr="00BE279A">
              <w:rPr>
                <w:sz w:val="20"/>
                <w:szCs w:val="20"/>
              </w:rPr>
              <w:t>$160.05</w:t>
            </w:r>
          </w:p>
        </w:tc>
      </w:tr>
      <w:tr w:rsidR="00BE1CD9" w:rsidTr="00354B51">
        <w:trPr>
          <w:trHeight w:val="288"/>
        </w:trPr>
        <w:tc>
          <w:tcPr>
            <w:tcW w:w="8910" w:type="dxa"/>
            <w:gridSpan w:val="6"/>
            <w:tcBorders>
              <w:left w:val="nil"/>
              <w:bottom w:val="nil"/>
              <w:right w:val="nil"/>
            </w:tcBorders>
            <w:shd w:val="clear" w:color="auto" w:fill="auto"/>
            <w:noWrap/>
            <w:vAlign w:val="bottom"/>
          </w:tcPr>
          <w:p w:rsidRPr="00BE279A" w:rsidR="00BE1CD9" w:rsidP="003A7993" w:rsidRDefault="00FF1C4E">
            <w:pPr>
              <w:rPr>
                <w:sz w:val="20"/>
                <w:szCs w:val="20"/>
              </w:rPr>
            </w:pPr>
            <w:r w:rsidRPr="00C613E9">
              <w:rPr>
                <w:color w:val="545454"/>
                <w:sz w:val="20"/>
                <w:szCs w:val="20"/>
                <w:shd w:val="clear" w:color="auto" w:fill="FFFFFF"/>
              </w:rPr>
              <w:t xml:space="preserve">Note: Annual and average values </w:t>
            </w:r>
            <w:r>
              <w:rPr>
                <w:color w:val="545454"/>
                <w:sz w:val="20"/>
                <w:szCs w:val="20"/>
                <w:shd w:val="clear" w:color="auto" w:fill="FFFFFF"/>
              </w:rPr>
              <w:t xml:space="preserve">may not match due to </w:t>
            </w:r>
            <w:r w:rsidRPr="00C613E9">
              <w:rPr>
                <w:color w:val="545454"/>
                <w:sz w:val="20"/>
                <w:szCs w:val="20"/>
                <w:shd w:val="clear" w:color="auto" w:fill="FFFFFF"/>
              </w:rPr>
              <w:t>rounding</w:t>
            </w:r>
            <w:r>
              <w:rPr>
                <w:color w:val="545454"/>
                <w:sz w:val="20"/>
                <w:szCs w:val="20"/>
                <w:shd w:val="clear" w:color="auto" w:fill="FFFFFF"/>
              </w:rPr>
              <w:t>.</w:t>
            </w:r>
          </w:p>
        </w:tc>
      </w:tr>
    </w:tbl>
    <w:p w:rsidR="00EC569B" w:rsidP="005B404F" w:rsidRDefault="00162F8C">
      <w:pPr>
        <w:widowControl w:val="0"/>
        <w:autoSpaceDE w:val="0"/>
        <w:autoSpaceDN w:val="0"/>
        <w:adjustRightInd w:val="0"/>
      </w:pPr>
      <w:r w:rsidRPr="00BE279A">
        <w:t xml:space="preserve">Table </w:t>
      </w:r>
      <w:r w:rsidRPr="00BE279A" w:rsidR="00A146B4">
        <w:t>5</w:t>
      </w:r>
      <w:r w:rsidRPr="00BE279A">
        <w:t xml:space="preserve"> summarizes IC-1.2, </w:t>
      </w:r>
      <w:r w:rsidRPr="00BE279A" w:rsidR="00A146B4">
        <w:t xml:space="preserve">which is </w:t>
      </w:r>
      <w:r w:rsidRPr="00BE279A">
        <w:t>the estimate</w:t>
      </w:r>
      <w:r w:rsidRPr="00BE279A" w:rsidR="00542EFA">
        <w:t>d</w:t>
      </w:r>
      <w:r w:rsidRPr="00BE279A">
        <w:t xml:space="preserve"> burden hours and cost incurred by motor carriers to file </w:t>
      </w:r>
      <w:r w:rsidRPr="00BE279A" w:rsidR="00693FA6">
        <w:t xml:space="preserve">employment applications. </w:t>
      </w:r>
      <w:r w:rsidRPr="00BE279A" w:rsidR="007955F4">
        <w:t xml:space="preserve">The Agency assumes that motor carriers will receive five applications for each job opening. This results in a </w:t>
      </w:r>
      <w:r w:rsidR="0002698C">
        <w:t>3-year</w:t>
      </w:r>
      <w:r w:rsidRPr="00BE279A" w:rsidR="007955F4">
        <w:t xml:space="preserve"> average of </w:t>
      </w:r>
      <w:bookmarkStart w:name="_Hlk535254791" w:id="13"/>
      <w:r w:rsidR="00D451DB">
        <w:t xml:space="preserve">22.86 </w:t>
      </w:r>
      <w:r w:rsidRPr="00BE279A" w:rsidR="000030B5">
        <w:t>million</w:t>
      </w:r>
      <w:r w:rsidRPr="00BE279A" w:rsidR="0030668F">
        <w:t xml:space="preserve"> </w:t>
      </w:r>
      <w:bookmarkEnd w:id="13"/>
      <w:r w:rsidRPr="00BE279A" w:rsidR="0030668F">
        <w:t>applications</w:t>
      </w:r>
      <w:r w:rsidRPr="00BE279A" w:rsidR="007955F4">
        <w:t xml:space="preserve">. It takes </w:t>
      </w:r>
      <w:r w:rsidRPr="00BE279A" w:rsidR="00CD76C9">
        <w:t>1</w:t>
      </w:r>
      <w:r w:rsidRPr="00BE279A" w:rsidR="007955F4">
        <w:t xml:space="preserve"> minute for a motor carrier file clerk to file each application</w:t>
      </w:r>
      <w:r w:rsidR="009F26E3">
        <w:t xml:space="preserve"> </w:t>
      </w:r>
      <w:r w:rsidRPr="00BE279A" w:rsidR="007955F4">
        <w:t xml:space="preserve">in an average </w:t>
      </w:r>
      <w:r w:rsidR="007955F4">
        <w:t xml:space="preserve">of </w:t>
      </w:r>
      <w:bookmarkStart w:name="_Hlk535254779" w:id="14"/>
      <w:r w:rsidR="00C61461">
        <w:t>0.3</w:t>
      </w:r>
      <w:r w:rsidR="00D451DB">
        <w:t>8</w:t>
      </w:r>
      <w:r w:rsidR="00C61461">
        <w:t xml:space="preserve"> </w:t>
      </w:r>
      <w:r w:rsidR="000030B5">
        <w:t>million</w:t>
      </w:r>
      <w:r w:rsidR="007955F4">
        <w:t xml:space="preserve"> </w:t>
      </w:r>
      <w:bookmarkEnd w:id="14"/>
      <w:r w:rsidR="007955F4">
        <w:t>burden hours (</w:t>
      </w:r>
      <w:r w:rsidR="000030B5">
        <w:t>0.</w:t>
      </w:r>
      <w:r w:rsidR="007955F4">
        <w:t>3</w:t>
      </w:r>
      <w:r w:rsidR="00D451DB">
        <w:t>8</w:t>
      </w:r>
      <w:r w:rsidR="000030B5">
        <w:t xml:space="preserve"> </w:t>
      </w:r>
      <w:r w:rsidR="00E377B6">
        <w:t xml:space="preserve">burden </w:t>
      </w:r>
      <w:r w:rsidR="000030B5">
        <w:t>hours</w:t>
      </w:r>
      <w:r w:rsidR="007955F4">
        <w:t xml:space="preserve"> = </w:t>
      </w:r>
      <w:r w:rsidR="00D451DB">
        <w:t>22.86</w:t>
      </w:r>
      <w:r w:rsidR="000030B5">
        <w:t xml:space="preserve"> million applications</w:t>
      </w:r>
      <w:r w:rsidR="0030668F">
        <w:t xml:space="preserve"> </w:t>
      </w:r>
      <w:r w:rsidR="007955F4">
        <w:t>x 1</w:t>
      </w:r>
      <w:r w:rsidR="0058313F">
        <w:t> </w:t>
      </w:r>
      <w:r w:rsidR="007955F4">
        <w:t>min</w:t>
      </w:r>
      <w:r w:rsidR="005D2798">
        <w:t>ute</w:t>
      </w:r>
      <w:r w:rsidR="000030B5">
        <w:t xml:space="preserve"> ÷</w:t>
      </w:r>
      <w:r w:rsidR="0030668F">
        <w:t xml:space="preserve"> </w:t>
      </w:r>
      <w:r w:rsidR="007955F4">
        <w:t>60). At an average hourly wage of $29, motor carrier</w:t>
      </w:r>
      <w:r w:rsidR="004A396C">
        <w:t>s</w:t>
      </w:r>
      <w:r w:rsidR="007955F4">
        <w:t xml:space="preserve"> will incur an average </w:t>
      </w:r>
      <w:r w:rsidR="0030668F">
        <w:t xml:space="preserve">annual salary expense of </w:t>
      </w:r>
      <w:r w:rsidRPr="00162F8C" w:rsidR="007955F4">
        <w:t>$</w:t>
      </w:r>
      <w:r w:rsidR="00D451DB">
        <w:t xml:space="preserve">11.05 </w:t>
      </w:r>
      <w:r w:rsidR="0030668F">
        <w:t>million.</w:t>
      </w:r>
    </w:p>
    <w:tbl>
      <w:tblPr>
        <w:tblpPr w:leftFromText="5328" w:rightFromText="5328" w:topFromText="144" w:bottomFromText="144" w:vertAnchor="text" w:horzAnchor="margin" w:tblpXSpec="center" w:tblpY="155"/>
        <w:tblOverlap w:val="never"/>
        <w:tblW w:w="7401" w:type="dxa"/>
        <w:tblLook w:val="04A0" w:firstRow="1" w:lastRow="0" w:firstColumn="1" w:lastColumn="0" w:noHBand="0" w:noVBand="1"/>
      </w:tblPr>
      <w:tblGrid>
        <w:gridCol w:w="1605"/>
        <w:gridCol w:w="1876"/>
        <w:gridCol w:w="2043"/>
        <w:gridCol w:w="1877"/>
      </w:tblGrid>
      <w:tr w:rsidRPr="009C288D" w:rsidR="007955F4" w:rsidTr="009A48FD">
        <w:trPr>
          <w:trHeight w:val="432" w:hRule="exact"/>
        </w:trPr>
        <w:tc>
          <w:tcPr>
            <w:tcW w:w="7401" w:type="dxa"/>
            <w:gridSpan w:val="4"/>
            <w:tcBorders>
              <w:top w:val="nil"/>
              <w:left w:val="nil"/>
              <w:bottom w:val="single" w:color="auto" w:sz="4" w:space="0"/>
              <w:right w:val="nil"/>
            </w:tcBorders>
            <w:shd w:val="clear" w:color="auto" w:fill="auto"/>
            <w:vAlign w:val="bottom"/>
            <w:hideMark/>
          </w:tcPr>
          <w:p w:rsidRPr="009C288D" w:rsidR="007955F4" w:rsidP="007955F4" w:rsidRDefault="007955F4">
            <w:pPr>
              <w:jc w:val="center"/>
              <w:rPr>
                <w:b/>
                <w:bCs/>
                <w:color w:val="000000"/>
                <w:sz w:val="20"/>
                <w:szCs w:val="20"/>
              </w:rPr>
            </w:pPr>
            <w:r w:rsidRPr="009C288D">
              <w:rPr>
                <w:b/>
                <w:bCs/>
                <w:color w:val="000000"/>
                <w:sz w:val="20"/>
                <w:szCs w:val="20"/>
              </w:rPr>
              <w:t xml:space="preserve">Table </w:t>
            </w:r>
            <w:r w:rsidR="00B0058A">
              <w:rPr>
                <w:b/>
                <w:bCs/>
                <w:color w:val="000000"/>
                <w:sz w:val="20"/>
                <w:szCs w:val="20"/>
              </w:rPr>
              <w:t>5</w:t>
            </w:r>
            <w:r w:rsidRPr="009C288D">
              <w:rPr>
                <w:b/>
                <w:bCs/>
                <w:color w:val="000000"/>
                <w:sz w:val="20"/>
                <w:szCs w:val="20"/>
              </w:rPr>
              <w:t xml:space="preserve">. IC-1.2 Motor Carrier Files Employment Application </w:t>
            </w:r>
            <w:r w:rsidRPr="009C288D" w:rsidR="00B372FA">
              <w:rPr>
                <w:b/>
                <w:bCs/>
                <w:color w:val="000000"/>
                <w:sz w:val="20"/>
                <w:szCs w:val="20"/>
              </w:rPr>
              <w:t>in</w:t>
            </w:r>
            <w:r w:rsidR="00B372FA">
              <w:rPr>
                <w:b/>
                <w:bCs/>
                <w:color w:val="000000"/>
                <w:sz w:val="20"/>
                <w:szCs w:val="20"/>
              </w:rPr>
              <w:br/>
              <w:t>D</w:t>
            </w:r>
            <w:r w:rsidR="001C11D5">
              <w:rPr>
                <w:b/>
                <w:bCs/>
                <w:color w:val="000000"/>
                <w:sz w:val="20"/>
                <w:szCs w:val="20"/>
              </w:rPr>
              <w:t xml:space="preserve">river </w:t>
            </w:r>
            <w:r w:rsidR="00B372FA">
              <w:rPr>
                <w:b/>
                <w:bCs/>
                <w:color w:val="000000"/>
                <w:sz w:val="20"/>
                <w:szCs w:val="20"/>
              </w:rPr>
              <w:t>Q</w:t>
            </w:r>
            <w:r w:rsidR="001C11D5">
              <w:rPr>
                <w:b/>
                <w:bCs/>
                <w:color w:val="000000"/>
                <w:sz w:val="20"/>
                <w:szCs w:val="20"/>
              </w:rPr>
              <w:t>ualifications</w:t>
            </w:r>
            <w:r w:rsidRPr="009C288D">
              <w:rPr>
                <w:b/>
                <w:bCs/>
                <w:color w:val="000000"/>
                <w:sz w:val="20"/>
                <w:szCs w:val="20"/>
              </w:rPr>
              <w:t xml:space="preserve"> File</w:t>
            </w:r>
          </w:p>
        </w:tc>
      </w:tr>
      <w:tr w:rsidRPr="009C288D" w:rsidR="0056169E" w:rsidTr="00D451DB">
        <w:trPr>
          <w:trHeight w:val="458"/>
        </w:trPr>
        <w:tc>
          <w:tcPr>
            <w:tcW w:w="1605" w:type="dxa"/>
            <w:vMerge w:val="restart"/>
            <w:tcBorders>
              <w:top w:val="nil"/>
              <w:left w:val="single" w:color="auto" w:sz="4" w:space="0"/>
              <w:right w:val="single" w:color="auto" w:sz="4" w:space="0"/>
            </w:tcBorders>
            <w:shd w:val="clear" w:color="000000" w:fill="D9D9D9"/>
            <w:noWrap/>
            <w:vAlign w:val="bottom"/>
            <w:hideMark/>
          </w:tcPr>
          <w:p w:rsidRPr="000030B5" w:rsidR="0056169E" w:rsidP="007955F4" w:rsidRDefault="0056169E">
            <w:pPr>
              <w:jc w:val="center"/>
              <w:rPr>
                <w:b/>
                <w:bCs/>
                <w:color w:val="000000"/>
                <w:sz w:val="20"/>
                <w:szCs w:val="20"/>
              </w:rPr>
            </w:pPr>
            <w:r w:rsidRPr="000030B5">
              <w:rPr>
                <w:b/>
                <w:bCs/>
                <w:color w:val="000000"/>
                <w:sz w:val="20"/>
                <w:szCs w:val="20"/>
              </w:rPr>
              <w:t>Year</w:t>
            </w:r>
          </w:p>
        </w:tc>
        <w:tc>
          <w:tcPr>
            <w:tcW w:w="1876" w:type="dxa"/>
            <w:tcBorders>
              <w:top w:val="nil"/>
              <w:left w:val="nil"/>
              <w:bottom w:val="single" w:color="auto" w:sz="4" w:space="0"/>
              <w:right w:val="single" w:color="auto" w:sz="4" w:space="0"/>
            </w:tcBorders>
            <w:shd w:val="clear" w:color="000000" w:fill="D9D9D9"/>
            <w:vAlign w:val="bottom"/>
            <w:hideMark/>
          </w:tcPr>
          <w:p w:rsidRPr="0030668F" w:rsidR="0056169E" w:rsidP="007955F4" w:rsidRDefault="0056169E">
            <w:pPr>
              <w:jc w:val="center"/>
              <w:rPr>
                <w:b/>
                <w:bCs/>
                <w:color w:val="000000"/>
                <w:sz w:val="20"/>
                <w:szCs w:val="20"/>
              </w:rPr>
            </w:pPr>
            <w:r w:rsidRPr="0030668F">
              <w:rPr>
                <w:b/>
                <w:bCs/>
                <w:color w:val="000000"/>
                <w:sz w:val="20"/>
                <w:szCs w:val="20"/>
              </w:rPr>
              <w:t>Job Applications</w:t>
            </w:r>
          </w:p>
          <w:p w:rsidRPr="0030668F" w:rsidR="0056169E" w:rsidP="007955F4" w:rsidRDefault="0056169E">
            <w:pPr>
              <w:jc w:val="center"/>
              <w:rPr>
                <w:b/>
                <w:bCs/>
                <w:color w:val="000000"/>
                <w:sz w:val="20"/>
                <w:szCs w:val="20"/>
              </w:rPr>
            </w:pPr>
            <w:r w:rsidRPr="0030668F">
              <w:rPr>
                <w:b/>
                <w:bCs/>
                <w:color w:val="000000"/>
                <w:sz w:val="20"/>
                <w:szCs w:val="20"/>
              </w:rPr>
              <w:t>(millions)</w:t>
            </w:r>
          </w:p>
        </w:tc>
        <w:tc>
          <w:tcPr>
            <w:tcW w:w="2043" w:type="dxa"/>
            <w:tcBorders>
              <w:top w:val="single" w:color="auto" w:sz="4" w:space="0"/>
              <w:left w:val="nil"/>
              <w:bottom w:val="single" w:color="auto" w:sz="4" w:space="0"/>
              <w:right w:val="single" w:color="auto" w:sz="4" w:space="0"/>
            </w:tcBorders>
            <w:shd w:val="clear" w:color="000000" w:fill="D9D9D9"/>
            <w:vAlign w:val="bottom"/>
            <w:hideMark/>
          </w:tcPr>
          <w:p w:rsidRPr="0030668F" w:rsidR="0056169E" w:rsidP="007955F4" w:rsidRDefault="0056169E">
            <w:pPr>
              <w:jc w:val="center"/>
              <w:rPr>
                <w:b/>
                <w:bCs/>
                <w:color w:val="000000"/>
                <w:sz w:val="20"/>
                <w:szCs w:val="20"/>
              </w:rPr>
            </w:pPr>
            <w:r w:rsidRPr="0030668F">
              <w:rPr>
                <w:b/>
                <w:bCs/>
                <w:color w:val="000000"/>
                <w:sz w:val="20"/>
                <w:szCs w:val="20"/>
              </w:rPr>
              <w:t>Hiring Motor Carrier Burden Hours</w:t>
            </w:r>
          </w:p>
          <w:p w:rsidRPr="0030668F" w:rsidR="0056169E" w:rsidP="007955F4" w:rsidRDefault="0056169E">
            <w:pPr>
              <w:jc w:val="center"/>
              <w:rPr>
                <w:b/>
                <w:bCs/>
                <w:color w:val="000000"/>
                <w:sz w:val="20"/>
                <w:szCs w:val="20"/>
              </w:rPr>
            </w:pPr>
            <w:r w:rsidRPr="0030668F">
              <w:rPr>
                <w:b/>
                <w:bCs/>
                <w:color w:val="000000"/>
                <w:sz w:val="20"/>
                <w:szCs w:val="20"/>
              </w:rPr>
              <w:t>(millions)</w:t>
            </w:r>
          </w:p>
        </w:tc>
        <w:tc>
          <w:tcPr>
            <w:tcW w:w="1877" w:type="dxa"/>
            <w:tcBorders>
              <w:top w:val="single" w:color="auto" w:sz="4" w:space="0"/>
              <w:left w:val="nil"/>
              <w:bottom w:val="single" w:color="auto" w:sz="4" w:space="0"/>
              <w:right w:val="single" w:color="auto" w:sz="4" w:space="0"/>
            </w:tcBorders>
            <w:shd w:val="clear" w:color="000000" w:fill="D9D9D9"/>
            <w:vAlign w:val="bottom"/>
            <w:hideMark/>
          </w:tcPr>
          <w:p w:rsidRPr="0030668F" w:rsidR="0056169E" w:rsidP="007955F4" w:rsidRDefault="0056169E">
            <w:pPr>
              <w:jc w:val="center"/>
              <w:rPr>
                <w:b/>
                <w:bCs/>
                <w:color w:val="000000"/>
                <w:sz w:val="20"/>
                <w:szCs w:val="20"/>
              </w:rPr>
            </w:pPr>
            <w:r w:rsidRPr="0030668F">
              <w:rPr>
                <w:b/>
                <w:bCs/>
                <w:color w:val="000000"/>
                <w:sz w:val="20"/>
                <w:szCs w:val="20"/>
              </w:rPr>
              <w:t>Hiring Motor Carrier Salary Expense</w:t>
            </w:r>
          </w:p>
          <w:p w:rsidRPr="0030668F" w:rsidR="0056169E" w:rsidP="007955F4" w:rsidRDefault="0056169E">
            <w:pPr>
              <w:jc w:val="center"/>
              <w:rPr>
                <w:b/>
                <w:bCs/>
                <w:color w:val="000000"/>
                <w:sz w:val="20"/>
                <w:szCs w:val="20"/>
              </w:rPr>
            </w:pPr>
            <w:r w:rsidRPr="0030668F">
              <w:rPr>
                <w:b/>
                <w:bCs/>
                <w:color w:val="000000"/>
                <w:sz w:val="20"/>
                <w:szCs w:val="20"/>
              </w:rPr>
              <w:t>($ millions)</w:t>
            </w:r>
          </w:p>
        </w:tc>
      </w:tr>
      <w:tr w:rsidRPr="009C288D" w:rsidR="0056169E" w:rsidTr="00D451DB">
        <w:trPr>
          <w:trHeight w:val="457"/>
        </w:trPr>
        <w:tc>
          <w:tcPr>
            <w:tcW w:w="1605" w:type="dxa"/>
            <w:vMerge/>
            <w:tcBorders>
              <w:left w:val="single" w:color="auto" w:sz="4" w:space="0"/>
              <w:bottom w:val="single" w:color="auto" w:sz="4" w:space="0"/>
              <w:right w:val="single" w:color="auto" w:sz="4" w:space="0"/>
            </w:tcBorders>
            <w:shd w:val="clear" w:color="000000" w:fill="D9D9D9"/>
            <w:noWrap/>
            <w:vAlign w:val="bottom"/>
          </w:tcPr>
          <w:p w:rsidRPr="000030B5" w:rsidR="0056169E" w:rsidP="007955F4" w:rsidRDefault="0056169E">
            <w:pPr>
              <w:jc w:val="center"/>
              <w:rPr>
                <w:b/>
                <w:bCs/>
                <w:color w:val="000000"/>
                <w:sz w:val="20"/>
                <w:szCs w:val="20"/>
              </w:rPr>
            </w:pPr>
          </w:p>
        </w:tc>
        <w:tc>
          <w:tcPr>
            <w:tcW w:w="1876" w:type="dxa"/>
            <w:tcBorders>
              <w:top w:val="nil"/>
              <w:left w:val="nil"/>
              <w:bottom w:val="single" w:color="auto" w:sz="4" w:space="0"/>
              <w:right w:val="single" w:color="auto" w:sz="4" w:space="0"/>
            </w:tcBorders>
            <w:shd w:val="clear" w:color="000000" w:fill="D9D9D9"/>
            <w:vAlign w:val="bottom"/>
          </w:tcPr>
          <w:p w:rsidRPr="0030668F" w:rsidR="0056169E" w:rsidP="007955F4" w:rsidRDefault="0056169E">
            <w:pPr>
              <w:jc w:val="center"/>
              <w:rPr>
                <w:b/>
                <w:bCs/>
                <w:color w:val="000000"/>
                <w:sz w:val="20"/>
                <w:szCs w:val="20"/>
              </w:rPr>
            </w:pPr>
            <w:r w:rsidRPr="009C6D99">
              <w:rPr>
                <w:i/>
                <w:iCs/>
                <w:color w:val="000000"/>
                <w:sz w:val="20"/>
                <w:szCs w:val="20"/>
              </w:rPr>
              <w:t xml:space="preserve">A </w:t>
            </w:r>
            <w:r w:rsidR="00A31619">
              <w:rPr>
                <w:i/>
                <w:iCs/>
                <w:color w:val="000000"/>
                <w:sz w:val="20"/>
                <w:szCs w:val="20"/>
              </w:rPr>
              <w:t xml:space="preserve">= </w:t>
            </w:r>
            <w:r w:rsidRPr="009C6D99">
              <w:rPr>
                <w:i/>
                <w:iCs/>
                <w:color w:val="000000"/>
                <w:sz w:val="20"/>
                <w:szCs w:val="20"/>
              </w:rPr>
              <w:t xml:space="preserve">Table </w:t>
            </w:r>
            <w:r w:rsidR="00A31619">
              <w:rPr>
                <w:i/>
                <w:iCs/>
                <w:color w:val="000000"/>
                <w:sz w:val="20"/>
                <w:szCs w:val="20"/>
              </w:rPr>
              <w:t>4</w:t>
            </w:r>
            <w:r w:rsidRPr="009C6D99">
              <w:rPr>
                <w:i/>
                <w:iCs/>
                <w:color w:val="000000"/>
                <w:sz w:val="20"/>
                <w:szCs w:val="20"/>
              </w:rPr>
              <w:t xml:space="preserve"> Col. </w:t>
            </w:r>
            <w:r w:rsidR="00225621">
              <w:rPr>
                <w:i/>
                <w:iCs/>
                <w:color w:val="000000"/>
                <w:sz w:val="20"/>
                <w:szCs w:val="20"/>
              </w:rPr>
              <w:t>C</w:t>
            </w:r>
          </w:p>
        </w:tc>
        <w:tc>
          <w:tcPr>
            <w:tcW w:w="2043" w:type="dxa"/>
            <w:tcBorders>
              <w:top w:val="single" w:color="auto" w:sz="4" w:space="0"/>
              <w:left w:val="nil"/>
              <w:bottom w:val="single" w:color="auto" w:sz="4" w:space="0"/>
              <w:right w:val="single" w:color="auto" w:sz="4" w:space="0"/>
            </w:tcBorders>
            <w:shd w:val="clear" w:color="000000" w:fill="D9D9D9"/>
            <w:vAlign w:val="bottom"/>
          </w:tcPr>
          <w:p w:rsidRPr="00731032" w:rsidR="0056169E" w:rsidP="007955F4" w:rsidRDefault="00C938FD">
            <w:pPr>
              <w:jc w:val="center"/>
              <w:rPr>
                <w:bCs/>
                <w:i/>
                <w:color w:val="000000"/>
                <w:sz w:val="20"/>
                <w:szCs w:val="20"/>
              </w:rPr>
            </w:pPr>
            <w:r w:rsidRPr="00731032">
              <w:rPr>
                <w:bCs/>
                <w:i/>
                <w:color w:val="000000"/>
                <w:sz w:val="20"/>
                <w:szCs w:val="20"/>
              </w:rPr>
              <w:t>B = A</w:t>
            </w:r>
            <w:r>
              <w:rPr>
                <w:bCs/>
                <w:i/>
                <w:color w:val="000000"/>
                <w:sz w:val="20"/>
                <w:szCs w:val="20"/>
              </w:rPr>
              <w:t xml:space="preserve"> x</w:t>
            </w:r>
            <w:r w:rsidRPr="00731032">
              <w:rPr>
                <w:bCs/>
                <w:i/>
                <w:color w:val="000000"/>
                <w:sz w:val="20"/>
                <w:szCs w:val="20"/>
              </w:rPr>
              <w:t xml:space="preserve"> (1 Min./60)</w:t>
            </w:r>
          </w:p>
        </w:tc>
        <w:tc>
          <w:tcPr>
            <w:tcW w:w="1877" w:type="dxa"/>
            <w:tcBorders>
              <w:top w:val="single" w:color="auto" w:sz="4" w:space="0"/>
              <w:left w:val="nil"/>
              <w:bottom w:val="single" w:color="auto" w:sz="4" w:space="0"/>
              <w:right w:val="single" w:color="auto" w:sz="4" w:space="0"/>
            </w:tcBorders>
            <w:shd w:val="clear" w:color="000000" w:fill="D9D9D9"/>
            <w:vAlign w:val="bottom"/>
          </w:tcPr>
          <w:p w:rsidRPr="00731032" w:rsidR="0056169E" w:rsidP="007955F4" w:rsidRDefault="00C938FD">
            <w:pPr>
              <w:jc w:val="center"/>
              <w:rPr>
                <w:bCs/>
                <w:i/>
                <w:color w:val="000000"/>
                <w:sz w:val="20"/>
                <w:szCs w:val="20"/>
              </w:rPr>
            </w:pPr>
            <w:r w:rsidRPr="00731032">
              <w:rPr>
                <w:bCs/>
                <w:i/>
                <w:color w:val="000000"/>
                <w:sz w:val="20"/>
                <w:szCs w:val="20"/>
              </w:rPr>
              <w:t>C = B x $</w:t>
            </w:r>
            <w:r w:rsidR="00D451DB">
              <w:rPr>
                <w:bCs/>
                <w:i/>
                <w:color w:val="000000"/>
                <w:sz w:val="20"/>
                <w:szCs w:val="20"/>
              </w:rPr>
              <w:t>29</w:t>
            </w:r>
          </w:p>
        </w:tc>
      </w:tr>
      <w:tr w:rsidRPr="009C288D" w:rsidR="00D451DB" w:rsidTr="00BE279A">
        <w:trPr>
          <w:trHeight w:val="288"/>
        </w:trPr>
        <w:tc>
          <w:tcPr>
            <w:tcW w:w="1605" w:type="dxa"/>
            <w:tcBorders>
              <w:top w:val="nil"/>
              <w:left w:val="single" w:color="auto" w:sz="4" w:space="0"/>
              <w:bottom w:val="single" w:color="auto" w:sz="4" w:space="0"/>
              <w:right w:val="single" w:color="auto" w:sz="4" w:space="0"/>
            </w:tcBorders>
            <w:shd w:val="clear" w:color="auto" w:fill="auto"/>
            <w:noWrap/>
            <w:vAlign w:val="bottom"/>
          </w:tcPr>
          <w:p w:rsidRPr="00C61461" w:rsidR="00D451DB" w:rsidP="00D451DB" w:rsidRDefault="00D451DB">
            <w:pPr>
              <w:jc w:val="center"/>
              <w:rPr>
                <w:b/>
                <w:bCs/>
                <w:color w:val="000000"/>
                <w:sz w:val="20"/>
                <w:szCs w:val="20"/>
              </w:rPr>
            </w:pPr>
            <w:r w:rsidRPr="00BE279A">
              <w:rPr>
                <w:sz w:val="20"/>
                <w:szCs w:val="20"/>
              </w:rPr>
              <w:t>2021</w:t>
            </w:r>
          </w:p>
        </w:tc>
        <w:tc>
          <w:tcPr>
            <w:tcW w:w="1876" w:type="dxa"/>
            <w:tcBorders>
              <w:top w:val="nil"/>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22.73</w:t>
            </w:r>
          </w:p>
        </w:tc>
        <w:tc>
          <w:tcPr>
            <w:tcW w:w="2043" w:type="dxa"/>
            <w:tcBorders>
              <w:top w:val="nil"/>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0.38</w:t>
            </w:r>
          </w:p>
        </w:tc>
        <w:tc>
          <w:tcPr>
            <w:tcW w:w="1877" w:type="dxa"/>
            <w:tcBorders>
              <w:top w:val="nil"/>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$10.99</w:t>
            </w:r>
          </w:p>
        </w:tc>
      </w:tr>
      <w:tr w:rsidRPr="009C288D" w:rsidR="00D451DB" w:rsidTr="00BE279A">
        <w:trPr>
          <w:trHeight w:val="288"/>
        </w:trPr>
        <w:tc>
          <w:tcPr>
            <w:tcW w:w="1605" w:type="dxa"/>
            <w:tcBorders>
              <w:top w:val="nil"/>
              <w:left w:val="single" w:color="auto" w:sz="4" w:space="0"/>
              <w:bottom w:val="single" w:color="auto" w:sz="4" w:space="0"/>
              <w:right w:val="single" w:color="auto" w:sz="4" w:space="0"/>
            </w:tcBorders>
            <w:shd w:val="clear" w:color="auto" w:fill="auto"/>
            <w:noWrap/>
            <w:vAlign w:val="bottom"/>
          </w:tcPr>
          <w:p w:rsidRPr="00C61461" w:rsidR="00D451DB" w:rsidP="00D451DB" w:rsidRDefault="00D451DB">
            <w:pPr>
              <w:jc w:val="center"/>
              <w:rPr>
                <w:b/>
                <w:bCs/>
                <w:color w:val="000000"/>
                <w:sz w:val="20"/>
                <w:szCs w:val="20"/>
              </w:rPr>
            </w:pPr>
            <w:r w:rsidRPr="00BE279A">
              <w:rPr>
                <w:sz w:val="20"/>
                <w:szCs w:val="20"/>
              </w:rPr>
              <w:t>2022</w:t>
            </w:r>
          </w:p>
        </w:tc>
        <w:tc>
          <w:tcPr>
            <w:tcW w:w="1876" w:type="dxa"/>
            <w:tcBorders>
              <w:top w:val="nil"/>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22.86</w:t>
            </w:r>
          </w:p>
        </w:tc>
        <w:tc>
          <w:tcPr>
            <w:tcW w:w="2043" w:type="dxa"/>
            <w:tcBorders>
              <w:top w:val="nil"/>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0.38</w:t>
            </w:r>
          </w:p>
        </w:tc>
        <w:tc>
          <w:tcPr>
            <w:tcW w:w="1877" w:type="dxa"/>
            <w:tcBorders>
              <w:top w:val="nil"/>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$11.05</w:t>
            </w:r>
          </w:p>
        </w:tc>
      </w:tr>
      <w:tr w:rsidRPr="009C288D" w:rsidR="00D451DB" w:rsidTr="000078B5">
        <w:trPr>
          <w:trHeight w:val="288"/>
        </w:trPr>
        <w:tc>
          <w:tcPr>
            <w:tcW w:w="1605" w:type="dxa"/>
            <w:tcBorders>
              <w:top w:val="nil"/>
              <w:left w:val="single" w:color="auto" w:sz="4" w:space="0"/>
              <w:bottom w:val="single" w:color="auto" w:sz="4" w:space="0"/>
              <w:right w:val="single" w:color="auto" w:sz="4" w:space="0"/>
            </w:tcBorders>
            <w:shd w:val="clear" w:color="auto" w:fill="auto"/>
            <w:noWrap/>
            <w:vAlign w:val="bottom"/>
          </w:tcPr>
          <w:p w:rsidRPr="00C61461" w:rsidR="00D451DB" w:rsidP="00D451DB" w:rsidRDefault="00D451DB">
            <w:pPr>
              <w:jc w:val="center"/>
              <w:rPr>
                <w:b/>
                <w:bCs/>
                <w:color w:val="000000"/>
                <w:sz w:val="20"/>
                <w:szCs w:val="20"/>
              </w:rPr>
            </w:pPr>
            <w:r w:rsidRPr="00BE279A">
              <w:rPr>
                <w:sz w:val="20"/>
                <w:szCs w:val="20"/>
              </w:rPr>
              <w:t>2023</w:t>
            </w:r>
          </w:p>
        </w:tc>
        <w:tc>
          <w:tcPr>
            <w:tcW w:w="1876" w:type="dxa"/>
            <w:tcBorders>
              <w:top w:val="nil"/>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23.00</w:t>
            </w:r>
          </w:p>
        </w:tc>
        <w:tc>
          <w:tcPr>
            <w:tcW w:w="2043" w:type="dxa"/>
            <w:tcBorders>
              <w:top w:val="nil"/>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0.38</w:t>
            </w:r>
          </w:p>
        </w:tc>
        <w:tc>
          <w:tcPr>
            <w:tcW w:w="1877" w:type="dxa"/>
            <w:tcBorders>
              <w:top w:val="nil"/>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$11.12</w:t>
            </w:r>
          </w:p>
        </w:tc>
      </w:tr>
      <w:tr w:rsidRPr="009C288D" w:rsidR="00D451DB" w:rsidTr="000078B5">
        <w:trPr>
          <w:trHeight w:val="288"/>
        </w:trPr>
        <w:tc>
          <w:tcPr>
            <w:tcW w:w="16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C61461" w:rsidR="00D451DB" w:rsidP="00D451DB" w:rsidRDefault="00D451DB">
            <w:pPr>
              <w:jc w:val="center"/>
              <w:rPr>
                <w:b/>
                <w:bCs/>
                <w:color w:val="000000"/>
                <w:sz w:val="20"/>
                <w:szCs w:val="20"/>
              </w:rPr>
            </w:pPr>
            <w:r w:rsidRPr="00BE279A">
              <w:rPr>
                <w:sz w:val="20"/>
                <w:szCs w:val="20"/>
              </w:rPr>
              <w:t>Average</w:t>
            </w:r>
          </w:p>
        </w:tc>
        <w:tc>
          <w:tcPr>
            <w:tcW w:w="1876" w:type="dxa"/>
            <w:tcBorders>
              <w:top w:val="single" w:color="auto" w:sz="4" w:space="0"/>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22.86</w:t>
            </w:r>
          </w:p>
        </w:tc>
        <w:tc>
          <w:tcPr>
            <w:tcW w:w="2043" w:type="dxa"/>
            <w:tcBorders>
              <w:top w:val="single" w:color="auto" w:sz="4" w:space="0"/>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0.38</w:t>
            </w:r>
          </w:p>
        </w:tc>
        <w:tc>
          <w:tcPr>
            <w:tcW w:w="1877" w:type="dxa"/>
            <w:tcBorders>
              <w:top w:val="single" w:color="auto" w:sz="4" w:space="0"/>
              <w:left w:val="nil"/>
              <w:bottom w:val="single" w:color="auto" w:sz="4" w:space="0"/>
              <w:right w:val="single" w:color="auto" w:sz="4" w:space="0"/>
            </w:tcBorders>
            <w:shd w:val="clear" w:color="auto" w:fill="auto"/>
            <w:noWrap/>
            <w:vAlign w:val="bottom"/>
          </w:tcPr>
          <w:p w:rsidRPr="00BE279A" w:rsidR="00D451DB" w:rsidP="00D451DB" w:rsidRDefault="00D451DB">
            <w:pPr>
              <w:jc w:val="right"/>
              <w:rPr>
                <w:color w:val="000000"/>
                <w:sz w:val="20"/>
                <w:szCs w:val="20"/>
              </w:rPr>
            </w:pPr>
            <w:r w:rsidRPr="00BE279A">
              <w:rPr>
                <w:sz w:val="20"/>
                <w:szCs w:val="20"/>
              </w:rPr>
              <w:t>$11.05</w:t>
            </w:r>
          </w:p>
        </w:tc>
      </w:tr>
      <w:tr w:rsidRPr="009C288D" w:rsidR="00FF1C4E" w:rsidTr="000078B5">
        <w:trPr>
          <w:trHeight w:val="288"/>
        </w:trPr>
        <w:tc>
          <w:tcPr>
            <w:tcW w:w="7401" w:type="dxa"/>
            <w:gridSpan w:val="4"/>
            <w:tcBorders>
              <w:top w:val="single" w:color="auto" w:sz="4" w:space="0"/>
            </w:tcBorders>
            <w:shd w:val="clear" w:color="auto" w:fill="auto"/>
            <w:noWrap/>
            <w:vAlign w:val="bottom"/>
          </w:tcPr>
          <w:p w:rsidRPr="00BE279A" w:rsidR="00FF1C4E" w:rsidP="000078B5" w:rsidRDefault="00FF1C4E">
            <w:pPr>
              <w:rPr>
                <w:sz w:val="20"/>
                <w:szCs w:val="20"/>
              </w:rPr>
            </w:pPr>
            <w:r w:rsidRPr="00C613E9">
              <w:rPr>
                <w:color w:val="545454"/>
                <w:sz w:val="20"/>
                <w:szCs w:val="20"/>
                <w:shd w:val="clear" w:color="auto" w:fill="FFFFFF"/>
              </w:rPr>
              <w:t xml:space="preserve">Note: Annual and average values </w:t>
            </w:r>
            <w:r>
              <w:rPr>
                <w:color w:val="545454"/>
                <w:sz w:val="20"/>
                <w:szCs w:val="20"/>
                <w:shd w:val="clear" w:color="auto" w:fill="FFFFFF"/>
              </w:rPr>
              <w:t xml:space="preserve">may not match due to </w:t>
            </w:r>
            <w:r w:rsidRPr="00C613E9">
              <w:rPr>
                <w:color w:val="545454"/>
                <w:sz w:val="20"/>
                <w:szCs w:val="20"/>
                <w:shd w:val="clear" w:color="auto" w:fill="FFFFFF"/>
              </w:rPr>
              <w:t>rounding</w:t>
            </w:r>
            <w:r>
              <w:rPr>
                <w:color w:val="545454"/>
                <w:sz w:val="20"/>
                <w:szCs w:val="20"/>
                <w:shd w:val="clear" w:color="auto" w:fill="FFFFFF"/>
              </w:rPr>
              <w:t>.</w:t>
            </w:r>
          </w:p>
        </w:tc>
      </w:tr>
    </w:tbl>
    <w:p w:rsidRPr="00162F8C" w:rsidR="00162F8C" w:rsidP="00162F8C" w:rsidRDefault="00162F8C">
      <w:pPr>
        <w:widowControl w:val="0"/>
        <w:autoSpaceDE w:val="0"/>
        <w:autoSpaceDN w:val="0"/>
        <w:adjustRightInd w:val="0"/>
      </w:pPr>
    </w:p>
    <w:p w:rsidRPr="005C6AB7" w:rsidR="008B2EA8" w:rsidP="008B2EA8" w:rsidRDefault="00162F8C">
      <w:pPr>
        <w:keepNext/>
      </w:pPr>
      <w:r>
        <w:t xml:space="preserve">Table </w:t>
      </w:r>
      <w:r w:rsidR="00A31619">
        <w:t>6</w:t>
      </w:r>
      <w:r>
        <w:t xml:space="preserve"> summarizes IC-1.3, which </w:t>
      </w:r>
      <w:r w:rsidR="00225621">
        <w:t xml:space="preserve">is the </w:t>
      </w:r>
      <w:r w:rsidR="000606CA">
        <w:t xml:space="preserve">estimate </w:t>
      </w:r>
      <w:r w:rsidR="00225621">
        <w:t>of the</w:t>
      </w:r>
      <w:r w:rsidR="000606CA">
        <w:t xml:space="preserve"> burden hours and cost </w:t>
      </w:r>
      <w:r w:rsidR="000D684B">
        <w:t>incurred by</w:t>
      </w:r>
      <w:r w:rsidR="000606CA">
        <w:t xml:space="preserve"> motor carriers </w:t>
      </w:r>
      <w:r w:rsidR="004A396C">
        <w:t xml:space="preserve">to </w:t>
      </w:r>
      <w:r w:rsidR="000606CA">
        <w:t xml:space="preserve">request </w:t>
      </w:r>
      <w:r w:rsidR="00443423">
        <w:t xml:space="preserve">MVRs from </w:t>
      </w:r>
      <w:r w:rsidR="000606CA">
        <w:t xml:space="preserve">SDLAs </w:t>
      </w:r>
      <w:r w:rsidR="009C6D99">
        <w:t xml:space="preserve">for the preceding three years </w:t>
      </w:r>
      <w:r w:rsidR="000606CA">
        <w:t xml:space="preserve">for </w:t>
      </w:r>
      <w:r w:rsidR="00BA49F8">
        <w:t xml:space="preserve">drivers that </w:t>
      </w:r>
      <w:r w:rsidR="00DB7C48">
        <w:t xml:space="preserve">motor carriers </w:t>
      </w:r>
      <w:r w:rsidR="000606CA">
        <w:t>select for background investigation</w:t>
      </w:r>
      <w:r w:rsidR="004A396C">
        <w:t>s</w:t>
      </w:r>
      <w:r w:rsidR="000606CA">
        <w:t>. The Agency estimates motor carrier</w:t>
      </w:r>
      <w:r w:rsidR="005D2798">
        <w:t>s</w:t>
      </w:r>
      <w:r w:rsidR="000606CA">
        <w:t xml:space="preserve"> will </w:t>
      </w:r>
      <w:r w:rsidR="007955F4">
        <w:t xml:space="preserve">conduct a background investigation for three out of five applicants for each job opening. Therefore, </w:t>
      </w:r>
      <w:r w:rsidR="00DB7C48">
        <w:t xml:space="preserve">motor carriers </w:t>
      </w:r>
      <w:r w:rsidR="007955F4">
        <w:t>will request</w:t>
      </w:r>
      <w:r w:rsidR="00DB7C48">
        <w:t xml:space="preserve"> on average</w:t>
      </w:r>
      <w:r w:rsidR="007955F4">
        <w:t xml:space="preserve"> </w:t>
      </w:r>
      <w:r w:rsidR="00D451DB">
        <w:t>13.72</w:t>
      </w:r>
      <w:r w:rsidR="0030668F">
        <w:rPr>
          <w:color w:val="000000"/>
        </w:rPr>
        <w:t xml:space="preserve"> million</w:t>
      </w:r>
      <w:r w:rsidR="000606CA">
        <w:t xml:space="preserve"> MVRs </w:t>
      </w:r>
      <w:r w:rsidR="007955F4">
        <w:t>from SDLAs (</w:t>
      </w:r>
      <w:r w:rsidR="00D451DB">
        <w:t>13.72</w:t>
      </w:r>
      <w:r w:rsidR="0030668F">
        <w:rPr>
          <w:color w:val="000000"/>
        </w:rPr>
        <w:t xml:space="preserve"> </w:t>
      </w:r>
      <w:r w:rsidR="00E57FD2">
        <w:rPr>
          <w:color w:val="000000"/>
        </w:rPr>
        <w:t xml:space="preserve">million </w:t>
      </w:r>
      <w:r w:rsidR="00DB7C48">
        <w:rPr>
          <w:color w:val="000000"/>
        </w:rPr>
        <w:t>MVR requests</w:t>
      </w:r>
      <w:r w:rsidR="007955F4">
        <w:t xml:space="preserve"> = </w:t>
      </w:r>
      <w:r w:rsidR="00D451DB">
        <w:rPr>
          <w:color w:val="000000"/>
        </w:rPr>
        <w:t xml:space="preserve">4.57 </w:t>
      </w:r>
      <w:r w:rsidR="00E57FD2">
        <w:rPr>
          <w:color w:val="000000"/>
        </w:rPr>
        <w:t xml:space="preserve">million </w:t>
      </w:r>
      <w:r w:rsidR="007955F4">
        <w:rPr>
          <w:color w:val="000000"/>
        </w:rPr>
        <w:t xml:space="preserve">job </w:t>
      </w:r>
      <w:r w:rsidR="00DB7C48">
        <w:rPr>
          <w:color w:val="000000"/>
        </w:rPr>
        <w:t>applications</w:t>
      </w:r>
      <w:r w:rsidR="007955F4">
        <w:rPr>
          <w:color w:val="000000"/>
        </w:rPr>
        <w:t xml:space="preserve"> x 3). </w:t>
      </w:r>
      <w:r w:rsidR="00DB7C48">
        <w:rPr>
          <w:color w:val="000000"/>
        </w:rPr>
        <w:t xml:space="preserve">The Agency </w:t>
      </w:r>
      <w:r w:rsidR="00B25E80">
        <w:rPr>
          <w:color w:val="000000"/>
        </w:rPr>
        <w:t>expect</w:t>
      </w:r>
      <w:r w:rsidR="00DB7C48">
        <w:rPr>
          <w:color w:val="000000"/>
        </w:rPr>
        <w:t>s that it will take</w:t>
      </w:r>
      <w:r w:rsidR="00B25E80">
        <w:rPr>
          <w:color w:val="000000"/>
        </w:rPr>
        <w:t xml:space="preserve"> 5 minutes</w:t>
      </w:r>
      <w:r w:rsidR="001E29BE">
        <w:rPr>
          <w:color w:val="000000"/>
        </w:rPr>
        <w:t xml:space="preserve"> to request and file MVRs provided by SDLAs</w:t>
      </w:r>
      <w:r w:rsidR="004A396C">
        <w:rPr>
          <w:color w:val="000000"/>
        </w:rPr>
        <w:t>,</w:t>
      </w:r>
      <w:r w:rsidR="004A396C">
        <w:t xml:space="preserve"> which</w:t>
      </w:r>
      <w:r w:rsidR="000606CA">
        <w:t xml:space="preserve"> results in an average</w:t>
      </w:r>
      <w:r w:rsidR="00E57FD2">
        <w:t xml:space="preserve"> </w:t>
      </w:r>
      <w:r w:rsidR="000606CA">
        <w:t xml:space="preserve">of </w:t>
      </w:r>
      <w:bookmarkStart w:name="_Hlk535255127" w:id="15"/>
      <w:r w:rsidR="00E13835">
        <w:t>1.</w:t>
      </w:r>
      <w:r w:rsidR="00D451DB">
        <w:t>1</w:t>
      </w:r>
      <w:r w:rsidR="00E13835">
        <w:t>4</w:t>
      </w:r>
      <w:r w:rsidR="00E57FD2">
        <w:t xml:space="preserve"> million</w:t>
      </w:r>
      <w:r w:rsidR="000606CA">
        <w:t xml:space="preserve"> </w:t>
      </w:r>
      <w:bookmarkEnd w:id="15"/>
      <w:r w:rsidR="000606CA">
        <w:t>burden hours</w:t>
      </w:r>
      <w:r w:rsidR="00B25E80">
        <w:t xml:space="preserve"> per year (</w:t>
      </w:r>
      <w:r w:rsidR="00E13835">
        <w:t>1.</w:t>
      </w:r>
      <w:r w:rsidR="00D451DB">
        <w:t>1</w:t>
      </w:r>
      <w:r w:rsidR="00E13835">
        <w:t>4</w:t>
      </w:r>
      <w:r w:rsidR="00B25E80">
        <w:t xml:space="preserve"> </w:t>
      </w:r>
      <w:r w:rsidR="004A396C">
        <w:t xml:space="preserve">million </w:t>
      </w:r>
      <w:r w:rsidR="0030668F">
        <w:t xml:space="preserve">burden hours </w:t>
      </w:r>
      <w:r w:rsidR="00B25E80">
        <w:t xml:space="preserve">= </w:t>
      </w:r>
      <w:r w:rsidR="00E13835">
        <w:t xml:space="preserve">12.44 </w:t>
      </w:r>
      <w:r w:rsidR="004A396C">
        <w:rPr>
          <w:color w:val="000000"/>
        </w:rPr>
        <w:t>million</w:t>
      </w:r>
      <w:r w:rsidR="0030668F">
        <w:rPr>
          <w:color w:val="000000"/>
        </w:rPr>
        <w:t xml:space="preserve"> MVR request</w:t>
      </w:r>
      <w:r w:rsidR="004A396C">
        <w:rPr>
          <w:color w:val="000000"/>
        </w:rPr>
        <w:t>s</w:t>
      </w:r>
      <w:r w:rsidR="0030668F">
        <w:rPr>
          <w:color w:val="000000"/>
        </w:rPr>
        <w:t xml:space="preserve"> </w:t>
      </w:r>
      <w:r w:rsidR="0030668F">
        <w:t xml:space="preserve">x </w:t>
      </w:r>
      <w:r w:rsidR="00B25E80">
        <w:t>5 min</w:t>
      </w:r>
      <w:r w:rsidR="00E57FD2">
        <w:t>utes</w:t>
      </w:r>
      <w:r w:rsidR="0030668F">
        <w:t xml:space="preserve"> ÷ </w:t>
      </w:r>
      <w:r w:rsidR="00B25E80">
        <w:t>60)). At an average wage of $</w:t>
      </w:r>
      <w:r w:rsidR="00D451DB">
        <w:t>29</w:t>
      </w:r>
      <w:r w:rsidR="00B25E80">
        <w:t xml:space="preserve"> per hour, the average annual salary expense for this task is estimated at</w:t>
      </w:r>
      <w:r w:rsidR="00D451DB">
        <w:t xml:space="preserve"> </w:t>
      </w:r>
      <w:r w:rsidR="00E13835">
        <w:t>$3</w:t>
      </w:r>
      <w:r w:rsidR="00CE4259">
        <w:t>3</w:t>
      </w:r>
      <w:r w:rsidR="00E13835">
        <w:t>.1</w:t>
      </w:r>
      <w:r w:rsidR="00CE4259">
        <w:t>5</w:t>
      </w:r>
      <w:r w:rsidR="00E57FD2">
        <w:t xml:space="preserve"> million</w:t>
      </w:r>
      <w:r w:rsidR="000606CA">
        <w:t xml:space="preserve"> </w:t>
      </w:r>
      <w:bookmarkStart w:name="_Hlk535246897" w:id="16"/>
      <w:r w:rsidR="0030668F">
        <w:t>(</w:t>
      </w:r>
      <w:r w:rsidR="00E13835">
        <w:t>$</w:t>
      </w:r>
      <w:r w:rsidR="00CE4259">
        <w:t xml:space="preserve">33.15 </w:t>
      </w:r>
      <w:r w:rsidR="00E57FD2">
        <w:t>million</w:t>
      </w:r>
      <w:r w:rsidR="0030668F">
        <w:t xml:space="preserve"> = $</w:t>
      </w:r>
      <w:r w:rsidR="00CE4259">
        <w:t>29</w:t>
      </w:r>
      <w:r w:rsidR="0030668F">
        <w:t xml:space="preserve"> x </w:t>
      </w:r>
      <w:r w:rsidR="00E13835">
        <w:t>1.</w:t>
      </w:r>
      <w:r w:rsidR="00CE4259">
        <w:t>1</w:t>
      </w:r>
      <w:r w:rsidR="00E13835">
        <w:t>4</w:t>
      </w:r>
      <w:r w:rsidR="0030668F">
        <w:t xml:space="preserve"> </w:t>
      </w:r>
      <w:r w:rsidR="00E57FD2">
        <w:t xml:space="preserve">million </w:t>
      </w:r>
      <w:r w:rsidR="0030668F">
        <w:t>burden hours</w:t>
      </w:r>
      <w:r w:rsidR="00E57FD2">
        <w:t>)</w:t>
      </w:r>
      <w:r w:rsidR="0030668F">
        <w:t>.</w:t>
      </w:r>
      <w:r w:rsidR="00225621">
        <w:t xml:space="preserve"> </w:t>
      </w:r>
      <w:r w:rsidRPr="005C6AB7" w:rsidR="008B2EA8">
        <w:t xml:space="preserve">The supporting statement does not include an estimate of burden hours and associated costs incurred by SDLAs to provide MVRs in response to motor carrier requests. Providing MVRs to non-commercial and commercial drivers, </w:t>
      </w:r>
      <w:r w:rsidRPr="005C6AB7" w:rsidR="008B2EA8">
        <w:lastRenderedPageBreak/>
        <w:t>as well as third parties</w:t>
      </w:r>
      <w:r w:rsidR="008B2EA8">
        <w:t>,</w:t>
      </w:r>
      <w:r w:rsidRPr="005C6AB7" w:rsidR="008B2EA8">
        <w:t xml:space="preserve"> is a routine business process</w:t>
      </w:r>
      <w:r w:rsidR="000078B5">
        <w:t xml:space="preserve"> performed by SDLAs </w:t>
      </w:r>
      <w:r w:rsidR="008B2EA8">
        <w:t xml:space="preserve">for a multitude of entities, not solely </w:t>
      </w:r>
      <w:r w:rsidRPr="005C6AB7" w:rsidR="008B2EA8">
        <w:t>for motor carriers to meet FMCSA regulatory requirements. Other entities that use MVRs include, insurance companies, law enforcement agencies, private investigative agencies, Federal, State and local courts, and vendors providing batch retrieval services to authorized third parties.</w:t>
      </w:r>
      <w:r w:rsidR="008B2EA8">
        <w:rPr>
          <w:rStyle w:val="FootnoteReference"/>
        </w:rPr>
        <w:footnoteReference w:id="13"/>
      </w:r>
      <w:r w:rsidR="008B2EA8">
        <w:t xml:space="preserve"> </w:t>
      </w:r>
      <w:r w:rsidRPr="005C6AB7" w:rsidR="008B2EA8">
        <w:t>Thus, the Agency provides an estimate of the fees motor carriers pay SDLAs for retrieval of MVRs, which is described in Item 13.</w:t>
      </w:r>
    </w:p>
    <w:p w:rsidR="00E279FF" w:rsidP="005906CD" w:rsidRDefault="00E279FF">
      <w:pPr>
        <w:pStyle w:val="ListParagraph"/>
        <w:keepNext/>
        <w:ind w:left="0"/>
      </w:pPr>
    </w:p>
    <w:tbl>
      <w:tblPr>
        <w:tblpPr w:leftFromText="3888" w:rightFromText="3888" w:topFromText="144" w:bottomFromText="144" w:vertAnchor="text" w:horzAnchor="page" w:tblpXSpec="center" w:tblpY="188"/>
        <w:tblOverlap w:val="never"/>
        <w:tblW w:w="9360" w:type="dxa"/>
        <w:tblLook w:val="04A0" w:firstRow="1" w:lastRow="0" w:firstColumn="1" w:lastColumn="0" w:noHBand="0" w:noVBand="1"/>
      </w:tblPr>
      <w:tblGrid>
        <w:gridCol w:w="1778"/>
        <w:gridCol w:w="2073"/>
        <w:gridCol w:w="1770"/>
        <w:gridCol w:w="1809"/>
        <w:gridCol w:w="1930"/>
      </w:tblGrid>
      <w:tr w:rsidRPr="009C6D99" w:rsidR="009C6D99" w:rsidTr="009A48FD">
        <w:trPr>
          <w:trHeight w:val="576" w:hRule="exact"/>
        </w:trPr>
        <w:tc>
          <w:tcPr>
            <w:tcW w:w="9360" w:type="dxa"/>
            <w:gridSpan w:val="5"/>
            <w:tcBorders>
              <w:bottom w:val="single" w:color="auto" w:sz="4" w:space="0"/>
            </w:tcBorders>
            <w:shd w:val="clear" w:color="auto" w:fill="auto"/>
            <w:vAlign w:val="bottom"/>
            <w:hideMark/>
          </w:tcPr>
          <w:bookmarkEnd w:id="16"/>
          <w:p w:rsidRPr="009C6D99" w:rsidR="009C6D99" w:rsidP="00C524E6" w:rsidRDefault="009C6D99">
            <w:pPr>
              <w:jc w:val="center"/>
              <w:rPr>
                <w:b/>
                <w:bCs/>
                <w:color w:val="000000"/>
                <w:sz w:val="20"/>
                <w:szCs w:val="20"/>
              </w:rPr>
            </w:pPr>
            <w:r w:rsidRPr="009C6D99">
              <w:rPr>
                <w:b/>
                <w:bCs/>
                <w:color w:val="000000"/>
                <w:sz w:val="20"/>
                <w:szCs w:val="20"/>
              </w:rPr>
              <w:t xml:space="preserve">Table </w:t>
            </w:r>
            <w:r w:rsidR="00DB7C48">
              <w:rPr>
                <w:b/>
                <w:bCs/>
                <w:color w:val="000000"/>
                <w:sz w:val="20"/>
                <w:szCs w:val="20"/>
              </w:rPr>
              <w:t>6</w:t>
            </w:r>
            <w:r w:rsidRPr="009C6D99">
              <w:rPr>
                <w:b/>
                <w:bCs/>
                <w:color w:val="000000"/>
                <w:sz w:val="20"/>
                <w:szCs w:val="20"/>
              </w:rPr>
              <w:t xml:space="preserve">. IC-1.3 Hiring Motor Carrier Requesting </w:t>
            </w:r>
            <w:r w:rsidR="00664292">
              <w:rPr>
                <w:b/>
                <w:bCs/>
                <w:color w:val="000000"/>
                <w:sz w:val="20"/>
                <w:szCs w:val="20"/>
              </w:rPr>
              <w:t xml:space="preserve">MVR </w:t>
            </w:r>
            <w:r w:rsidR="0056169E">
              <w:rPr>
                <w:b/>
                <w:bCs/>
                <w:color w:val="000000"/>
                <w:sz w:val="20"/>
                <w:szCs w:val="20"/>
              </w:rPr>
              <w:t xml:space="preserve">from </w:t>
            </w:r>
            <w:r w:rsidR="001C11D5">
              <w:rPr>
                <w:b/>
                <w:bCs/>
                <w:color w:val="000000"/>
                <w:sz w:val="20"/>
                <w:szCs w:val="20"/>
              </w:rPr>
              <w:t xml:space="preserve">Licensing Authorities </w:t>
            </w:r>
            <w:r>
              <w:rPr>
                <w:b/>
                <w:bCs/>
                <w:color w:val="000000"/>
                <w:sz w:val="20"/>
                <w:szCs w:val="20"/>
              </w:rPr>
              <w:t xml:space="preserve">and Filing </w:t>
            </w:r>
            <w:r w:rsidR="0056169E">
              <w:rPr>
                <w:b/>
                <w:bCs/>
                <w:color w:val="000000"/>
                <w:sz w:val="20"/>
                <w:szCs w:val="20"/>
              </w:rPr>
              <w:t xml:space="preserve">in </w:t>
            </w:r>
            <w:r w:rsidR="001C11D5">
              <w:rPr>
                <w:b/>
                <w:bCs/>
                <w:color w:val="000000"/>
                <w:sz w:val="20"/>
                <w:szCs w:val="20"/>
              </w:rPr>
              <w:t>Driver Qualifications</w:t>
            </w:r>
            <w:r w:rsidR="0056169E">
              <w:rPr>
                <w:b/>
                <w:bCs/>
                <w:color w:val="000000"/>
                <w:sz w:val="20"/>
                <w:szCs w:val="20"/>
              </w:rPr>
              <w:t xml:space="preserve"> File</w:t>
            </w:r>
          </w:p>
        </w:tc>
      </w:tr>
      <w:tr w:rsidRPr="009C6D99" w:rsidR="00726ECC" w:rsidTr="00FF1C4E">
        <w:trPr>
          <w:trHeight w:val="1008" w:hRule="exact"/>
        </w:trPr>
        <w:tc>
          <w:tcPr>
            <w:tcW w:w="1778" w:type="dxa"/>
            <w:vMerge w:val="restart"/>
            <w:tcBorders>
              <w:top w:val="single" w:color="auto" w:sz="4" w:space="0"/>
              <w:left w:val="single" w:color="auto" w:sz="4" w:space="0"/>
              <w:bottom w:val="single" w:color="auto" w:sz="4" w:space="0"/>
              <w:right w:val="single" w:color="auto" w:sz="4" w:space="0"/>
            </w:tcBorders>
            <w:shd w:val="clear" w:color="000000" w:fill="D9D9D9"/>
            <w:vAlign w:val="bottom"/>
            <w:hideMark/>
          </w:tcPr>
          <w:p w:rsidRPr="00731032" w:rsidR="00726ECC" w:rsidP="00C524E6" w:rsidRDefault="00726ECC">
            <w:pPr>
              <w:jc w:val="center"/>
              <w:rPr>
                <w:b/>
                <w:bCs/>
                <w:color w:val="000000"/>
                <w:sz w:val="20"/>
                <w:szCs w:val="20"/>
              </w:rPr>
            </w:pPr>
            <w:r w:rsidRPr="00731032">
              <w:rPr>
                <w:b/>
                <w:bCs/>
                <w:color w:val="000000"/>
                <w:sz w:val="20"/>
                <w:szCs w:val="20"/>
              </w:rPr>
              <w:t>  Year</w:t>
            </w:r>
          </w:p>
        </w:tc>
        <w:tc>
          <w:tcPr>
            <w:tcW w:w="2073"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00726ECC" w:rsidP="00C524E6" w:rsidRDefault="00726ECC">
            <w:pPr>
              <w:jc w:val="center"/>
              <w:rPr>
                <w:b/>
                <w:bCs/>
                <w:color w:val="000000"/>
                <w:sz w:val="20"/>
                <w:szCs w:val="20"/>
              </w:rPr>
            </w:pPr>
            <w:r w:rsidRPr="009C6D99">
              <w:rPr>
                <w:b/>
                <w:bCs/>
                <w:color w:val="000000"/>
                <w:sz w:val="20"/>
                <w:szCs w:val="20"/>
              </w:rPr>
              <w:t>Job Openings</w:t>
            </w:r>
          </w:p>
          <w:p w:rsidRPr="009C6D99" w:rsidR="00726ECC" w:rsidP="00C524E6" w:rsidRDefault="00726ECC">
            <w:pPr>
              <w:jc w:val="center"/>
              <w:rPr>
                <w:b/>
                <w:bCs/>
                <w:color w:val="000000"/>
                <w:sz w:val="20"/>
                <w:szCs w:val="20"/>
              </w:rPr>
            </w:pPr>
            <w:r>
              <w:rPr>
                <w:b/>
                <w:bCs/>
                <w:color w:val="000000"/>
                <w:sz w:val="20"/>
                <w:szCs w:val="20"/>
              </w:rPr>
              <w:t>(millions)</w:t>
            </w:r>
          </w:p>
        </w:tc>
        <w:tc>
          <w:tcPr>
            <w:tcW w:w="1770"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00726ECC" w:rsidP="00C524E6" w:rsidRDefault="00726ECC">
            <w:pPr>
              <w:jc w:val="center"/>
              <w:rPr>
                <w:b/>
                <w:bCs/>
                <w:color w:val="000000"/>
                <w:sz w:val="20"/>
                <w:szCs w:val="20"/>
              </w:rPr>
            </w:pPr>
            <w:r w:rsidRPr="009C6D99">
              <w:rPr>
                <w:b/>
                <w:bCs/>
                <w:color w:val="000000"/>
                <w:sz w:val="20"/>
                <w:szCs w:val="20"/>
              </w:rPr>
              <w:t>Number of Driver Records Requested</w:t>
            </w:r>
          </w:p>
          <w:p w:rsidRPr="009C6D99" w:rsidR="00726ECC" w:rsidP="00C524E6" w:rsidRDefault="00726ECC">
            <w:pPr>
              <w:jc w:val="center"/>
              <w:rPr>
                <w:b/>
                <w:bCs/>
                <w:color w:val="000000"/>
                <w:sz w:val="20"/>
                <w:szCs w:val="20"/>
              </w:rPr>
            </w:pPr>
            <w:r>
              <w:rPr>
                <w:b/>
                <w:bCs/>
                <w:color w:val="000000"/>
                <w:sz w:val="20"/>
                <w:szCs w:val="20"/>
              </w:rPr>
              <w:t>(millions)</w:t>
            </w:r>
          </w:p>
        </w:tc>
        <w:tc>
          <w:tcPr>
            <w:tcW w:w="1809"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00726ECC" w:rsidP="00C524E6" w:rsidRDefault="00726ECC">
            <w:pPr>
              <w:jc w:val="center"/>
              <w:rPr>
                <w:b/>
                <w:bCs/>
                <w:color w:val="000000"/>
                <w:sz w:val="20"/>
                <w:szCs w:val="20"/>
              </w:rPr>
            </w:pPr>
            <w:r w:rsidRPr="009C6D99">
              <w:rPr>
                <w:b/>
                <w:bCs/>
                <w:color w:val="000000"/>
                <w:sz w:val="20"/>
                <w:szCs w:val="20"/>
              </w:rPr>
              <w:t>Hiring Carrier Burden Hours</w:t>
            </w:r>
          </w:p>
          <w:p w:rsidRPr="009C6D99" w:rsidR="00726ECC" w:rsidP="00C524E6" w:rsidRDefault="00726ECC">
            <w:pPr>
              <w:jc w:val="center"/>
              <w:rPr>
                <w:b/>
                <w:bCs/>
                <w:color w:val="000000"/>
                <w:sz w:val="20"/>
                <w:szCs w:val="20"/>
              </w:rPr>
            </w:pPr>
            <w:r>
              <w:rPr>
                <w:b/>
                <w:bCs/>
                <w:color w:val="000000"/>
                <w:sz w:val="20"/>
                <w:szCs w:val="20"/>
              </w:rPr>
              <w:t>(millions)</w:t>
            </w:r>
          </w:p>
        </w:tc>
        <w:tc>
          <w:tcPr>
            <w:tcW w:w="1930"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00726ECC" w:rsidP="00C524E6" w:rsidRDefault="00726ECC">
            <w:pPr>
              <w:jc w:val="center"/>
              <w:rPr>
                <w:b/>
                <w:bCs/>
                <w:color w:val="000000"/>
                <w:sz w:val="20"/>
                <w:szCs w:val="20"/>
              </w:rPr>
            </w:pPr>
            <w:r w:rsidRPr="009C6D99">
              <w:rPr>
                <w:b/>
                <w:bCs/>
                <w:color w:val="000000"/>
                <w:sz w:val="20"/>
                <w:szCs w:val="20"/>
              </w:rPr>
              <w:t>Hiring Carrier Salary Expense</w:t>
            </w:r>
          </w:p>
          <w:p w:rsidRPr="009C6D99" w:rsidR="00726ECC" w:rsidP="00C524E6" w:rsidRDefault="00726ECC">
            <w:pPr>
              <w:jc w:val="center"/>
              <w:rPr>
                <w:b/>
                <w:bCs/>
                <w:color w:val="000000"/>
                <w:sz w:val="20"/>
                <w:szCs w:val="20"/>
              </w:rPr>
            </w:pPr>
            <w:r>
              <w:rPr>
                <w:b/>
                <w:bCs/>
                <w:color w:val="000000"/>
                <w:sz w:val="20"/>
                <w:szCs w:val="20"/>
              </w:rPr>
              <w:t>($ millions)</w:t>
            </w:r>
          </w:p>
        </w:tc>
      </w:tr>
      <w:tr w:rsidRPr="009C6D99" w:rsidR="00726ECC" w:rsidTr="00FF1C4E">
        <w:trPr>
          <w:trHeight w:val="432" w:hRule="exact"/>
        </w:trPr>
        <w:tc>
          <w:tcPr>
            <w:tcW w:w="1778" w:type="dxa"/>
            <w:vMerge/>
            <w:tcBorders>
              <w:top w:val="single" w:color="auto" w:sz="4" w:space="0"/>
              <w:left w:val="single" w:color="auto" w:sz="4" w:space="0"/>
              <w:bottom w:val="single" w:color="auto" w:sz="4" w:space="0"/>
              <w:right w:val="single" w:color="auto" w:sz="4" w:space="0"/>
            </w:tcBorders>
            <w:shd w:val="clear" w:color="000000" w:fill="D9D9D9"/>
            <w:vAlign w:val="bottom"/>
            <w:hideMark/>
          </w:tcPr>
          <w:p w:rsidRPr="00726ECC" w:rsidR="00726ECC" w:rsidP="00C524E6" w:rsidRDefault="00726ECC">
            <w:pPr>
              <w:jc w:val="center"/>
              <w:rPr>
                <w:bCs/>
                <w:color w:val="000000"/>
                <w:sz w:val="20"/>
                <w:szCs w:val="20"/>
              </w:rPr>
            </w:pPr>
          </w:p>
        </w:tc>
        <w:tc>
          <w:tcPr>
            <w:tcW w:w="2073"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9C6D99" w:rsidR="00726ECC" w:rsidP="00C524E6" w:rsidRDefault="00726ECC">
            <w:pPr>
              <w:jc w:val="center"/>
              <w:rPr>
                <w:i/>
                <w:iCs/>
                <w:color w:val="000000"/>
                <w:sz w:val="20"/>
                <w:szCs w:val="20"/>
              </w:rPr>
            </w:pPr>
            <w:r w:rsidRPr="009C6D99">
              <w:rPr>
                <w:i/>
                <w:iCs/>
                <w:color w:val="000000"/>
                <w:sz w:val="20"/>
                <w:szCs w:val="20"/>
              </w:rPr>
              <w:t xml:space="preserve">A </w:t>
            </w:r>
            <w:r w:rsidR="002B64EF">
              <w:rPr>
                <w:i/>
                <w:iCs/>
                <w:color w:val="000000"/>
                <w:sz w:val="20"/>
                <w:szCs w:val="20"/>
              </w:rPr>
              <w:t>=</w:t>
            </w:r>
            <w:r w:rsidRPr="009C6D99">
              <w:rPr>
                <w:i/>
                <w:iCs/>
                <w:color w:val="000000"/>
                <w:sz w:val="20"/>
                <w:szCs w:val="20"/>
              </w:rPr>
              <w:t xml:space="preserve"> Table </w:t>
            </w:r>
            <w:r w:rsidR="001E29BE">
              <w:rPr>
                <w:i/>
                <w:iCs/>
                <w:color w:val="000000"/>
                <w:sz w:val="20"/>
                <w:szCs w:val="20"/>
              </w:rPr>
              <w:t>4</w:t>
            </w:r>
            <w:r w:rsidRPr="009C6D99">
              <w:rPr>
                <w:i/>
                <w:iCs/>
                <w:color w:val="000000"/>
                <w:sz w:val="20"/>
                <w:szCs w:val="20"/>
              </w:rPr>
              <w:t xml:space="preserve"> Col. B</w:t>
            </w:r>
          </w:p>
        </w:tc>
        <w:tc>
          <w:tcPr>
            <w:tcW w:w="1770"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9C6D99" w:rsidR="00726ECC" w:rsidP="00C524E6" w:rsidRDefault="00726ECC">
            <w:pPr>
              <w:jc w:val="center"/>
              <w:rPr>
                <w:i/>
                <w:iCs/>
                <w:color w:val="000000"/>
                <w:sz w:val="20"/>
                <w:szCs w:val="20"/>
              </w:rPr>
            </w:pPr>
            <w:r w:rsidRPr="009C6D99">
              <w:rPr>
                <w:i/>
                <w:iCs/>
                <w:color w:val="000000"/>
                <w:sz w:val="20"/>
                <w:szCs w:val="20"/>
              </w:rPr>
              <w:t xml:space="preserve">B = A </w:t>
            </w:r>
            <w:r w:rsidR="001E29BE">
              <w:rPr>
                <w:i/>
                <w:iCs/>
                <w:color w:val="000000"/>
                <w:sz w:val="20"/>
                <w:szCs w:val="20"/>
              </w:rPr>
              <w:t xml:space="preserve">x </w:t>
            </w:r>
            <w:r w:rsidRPr="009C6D99">
              <w:rPr>
                <w:i/>
                <w:iCs/>
                <w:color w:val="000000"/>
                <w:sz w:val="20"/>
                <w:szCs w:val="20"/>
              </w:rPr>
              <w:t>3</w:t>
            </w:r>
          </w:p>
        </w:tc>
        <w:tc>
          <w:tcPr>
            <w:tcW w:w="1809"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9C6D99" w:rsidR="00726ECC" w:rsidP="00C524E6" w:rsidRDefault="00726ECC">
            <w:pPr>
              <w:jc w:val="center"/>
              <w:rPr>
                <w:i/>
                <w:iCs/>
                <w:color w:val="000000"/>
                <w:sz w:val="20"/>
                <w:szCs w:val="20"/>
              </w:rPr>
            </w:pPr>
            <w:r w:rsidRPr="009C6D99">
              <w:rPr>
                <w:i/>
                <w:iCs/>
                <w:color w:val="000000"/>
                <w:sz w:val="20"/>
                <w:szCs w:val="20"/>
              </w:rPr>
              <w:t>C = B x (5 Min./60)</w:t>
            </w:r>
          </w:p>
        </w:tc>
        <w:tc>
          <w:tcPr>
            <w:tcW w:w="1930"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9C6D99" w:rsidR="00726ECC" w:rsidP="00C524E6" w:rsidRDefault="00726ECC">
            <w:pPr>
              <w:jc w:val="center"/>
              <w:rPr>
                <w:i/>
                <w:iCs/>
                <w:color w:val="000000"/>
                <w:sz w:val="20"/>
                <w:szCs w:val="20"/>
              </w:rPr>
            </w:pPr>
            <w:r w:rsidRPr="009C6D99">
              <w:rPr>
                <w:i/>
                <w:iCs/>
                <w:color w:val="000000"/>
                <w:sz w:val="20"/>
                <w:szCs w:val="20"/>
              </w:rPr>
              <w:t>D = C x $</w:t>
            </w:r>
            <w:r w:rsidR="00D451DB">
              <w:rPr>
                <w:i/>
                <w:iCs/>
                <w:color w:val="000000"/>
                <w:sz w:val="20"/>
                <w:szCs w:val="20"/>
              </w:rPr>
              <w:t>29</w:t>
            </w:r>
          </w:p>
        </w:tc>
      </w:tr>
      <w:tr w:rsidRPr="009C6D99" w:rsidR="00D451DB" w:rsidTr="00FF1C4E">
        <w:trPr>
          <w:trHeight w:val="432" w:hRule="exact"/>
        </w:trPr>
        <w:tc>
          <w:tcPr>
            <w:tcW w:w="177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078B5" w:rsidR="00D451DB" w:rsidP="00C524E6" w:rsidRDefault="00D451DB">
            <w:pPr>
              <w:jc w:val="center"/>
              <w:rPr>
                <w:bCs/>
                <w:color w:val="000000"/>
                <w:sz w:val="20"/>
                <w:szCs w:val="20"/>
              </w:rPr>
            </w:pPr>
            <w:r w:rsidRPr="00FF1C4E">
              <w:rPr>
                <w:sz w:val="20"/>
                <w:szCs w:val="20"/>
              </w:rPr>
              <w:t>2021</w:t>
            </w:r>
          </w:p>
        </w:tc>
        <w:tc>
          <w:tcPr>
            <w:tcW w:w="20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4.55</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13.64</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1.14</w:t>
            </w:r>
          </w:p>
        </w:tc>
        <w:tc>
          <w:tcPr>
            <w:tcW w:w="19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$32.96</w:t>
            </w:r>
          </w:p>
        </w:tc>
      </w:tr>
      <w:tr w:rsidRPr="009C6D99" w:rsidR="00D451DB" w:rsidTr="00FF1C4E">
        <w:trPr>
          <w:trHeight w:val="432" w:hRule="exact"/>
        </w:trPr>
        <w:tc>
          <w:tcPr>
            <w:tcW w:w="177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078B5" w:rsidR="00D451DB" w:rsidP="00C524E6" w:rsidRDefault="00D451DB">
            <w:pPr>
              <w:jc w:val="center"/>
              <w:rPr>
                <w:bCs/>
                <w:color w:val="000000"/>
                <w:sz w:val="20"/>
                <w:szCs w:val="20"/>
              </w:rPr>
            </w:pPr>
            <w:r w:rsidRPr="00FF1C4E">
              <w:rPr>
                <w:sz w:val="20"/>
                <w:szCs w:val="20"/>
              </w:rPr>
              <w:t>2022</w:t>
            </w:r>
          </w:p>
        </w:tc>
        <w:tc>
          <w:tcPr>
            <w:tcW w:w="20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4.57</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13.72</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1.14</w:t>
            </w:r>
          </w:p>
        </w:tc>
        <w:tc>
          <w:tcPr>
            <w:tcW w:w="19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$33.15</w:t>
            </w:r>
          </w:p>
        </w:tc>
      </w:tr>
      <w:tr w:rsidRPr="009C6D99" w:rsidR="00D451DB" w:rsidTr="000078B5">
        <w:trPr>
          <w:trHeight w:val="432" w:hRule="exact"/>
        </w:trPr>
        <w:tc>
          <w:tcPr>
            <w:tcW w:w="177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078B5" w:rsidR="00D451DB" w:rsidP="00C524E6" w:rsidRDefault="00D451DB">
            <w:pPr>
              <w:jc w:val="center"/>
              <w:rPr>
                <w:bCs/>
                <w:color w:val="000000"/>
                <w:sz w:val="20"/>
                <w:szCs w:val="20"/>
              </w:rPr>
            </w:pPr>
            <w:r w:rsidRPr="00FF1C4E">
              <w:rPr>
                <w:sz w:val="20"/>
                <w:szCs w:val="20"/>
              </w:rPr>
              <w:t>2023</w:t>
            </w:r>
          </w:p>
        </w:tc>
        <w:tc>
          <w:tcPr>
            <w:tcW w:w="20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4.60</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13.80</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1.15</w:t>
            </w:r>
          </w:p>
        </w:tc>
        <w:tc>
          <w:tcPr>
            <w:tcW w:w="19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$33.35</w:t>
            </w:r>
          </w:p>
        </w:tc>
      </w:tr>
      <w:tr w:rsidRPr="009C6D99" w:rsidR="00D451DB" w:rsidTr="000078B5">
        <w:trPr>
          <w:trHeight w:val="432" w:hRule="exact"/>
        </w:trPr>
        <w:tc>
          <w:tcPr>
            <w:tcW w:w="177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078B5" w:rsidR="00D451DB" w:rsidP="00C524E6" w:rsidRDefault="00D451DB">
            <w:pPr>
              <w:jc w:val="center"/>
              <w:rPr>
                <w:bCs/>
                <w:color w:val="000000"/>
                <w:sz w:val="20"/>
                <w:szCs w:val="20"/>
              </w:rPr>
            </w:pPr>
            <w:r w:rsidRPr="00FF1C4E">
              <w:rPr>
                <w:sz w:val="20"/>
                <w:szCs w:val="20"/>
              </w:rPr>
              <w:t>Average</w:t>
            </w:r>
          </w:p>
        </w:tc>
        <w:tc>
          <w:tcPr>
            <w:tcW w:w="207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4.57</w:t>
            </w:r>
          </w:p>
        </w:tc>
        <w:tc>
          <w:tcPr>
            <w:tcW w:w="17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13.72</w:t>
            </w:r>
          </w:p>
        </w:tc>
        <w:tc>
          <w:tcPr>
            <w:tcW w:w="180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1.14</w:t>
            </w:r>
          </w:p>
        </w:tc>
        <w:tc>
          <w:tcPr>
            <w:tcW w:w="19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D451DB" w:rsidP="00C524E6" w:rsidRDefault="00D451DB">
            <w:pPr>
              <w:jc w:val="right"/>
              <w:rPr>
                <w:color w:val="000000"/>
                <w:sz w:val="20"/>
                <w:szCs w:val="20"/>
              </w:rPr>
            </w:pPr>
            <w:r w:rsidRPr="00D611FA">
              <w:rPr>
                <w:sz w:val="20"/>
                <w:szCs w:val="20"/>
              </w:rPr>
              <w:t>$33.15</w:t>
            </w:r>
          </w:p>
        </w:tc>
      </w:tr>
      <w:tr w:rsidRPr="009C6D99" w:rsidR="00FF1C4E" w:rsidTr="000078B5">
        <w:trPr>
          <w:trHeight w:val="288" w:hRule="exact"/>
        </w:trPr>
        <w:tc>
          <w:tcPr>
            <w:tcW w:w="9360" w:type="dxa"/>
            <w:gridSpan w:val="5"/>
            <w:tcBorders>
              <w:top w:val="single" w:color="auto" w:sz="4" w:space="0"/>
            </w:tcBorders>
            <w:shd w:val="clear" w:color="auto" w:fill="auto"/>
            <w:noWrap/>
            <w:vAlign w:val="bottom"/>
          </w:tcPr>
          <w:tbl>
            <w:tblPr>
              <w:tblpPr w:leftFromText="180" w:rightFromText="180" w:vertAnchor="text" w:tblpXSpec="center" w:tblpY="1"/>
              <w:tblOverlap w:val="never"/>
              <w:tblW w:w="9072" w:type="dxa"/>
              <w:jc w:val="center"/>
              <w:tblBorders>
                <w:bottom w:val="single" w:color="auto" w:sz="4" w:space="0"/>
              </w:tblBorders>
              <w:tblLook w:val="04A0" w:firstRow="1" w:lastRow="0" w:firstColumn="1" w:lastColumn="0" w:noHBand="0" w:noVBand="1"/>
            </w:tblPr>
            <w:tblGrid>
              <w:gridCol w:w="9072"/>
            </w:tblGrid>
            <w:tr w:rsidRPr="00B7024E" w:rsidR="00FF1C4E" w:rsidTr="000078B5">
              <w:trPr>
                <w:trHeight w:val="288"/>
                <w:jc w:val="center"/>
              </w:trPr>
              <w:tc>
                <w:tcPr>
                  <w:tcW w:w="9072" w:type="dxa"/>
                  <w:tcBorders>
                    <w:bottom w:val="nil"/>
                  </w:tcBorders>
                  <w:shd w:val="clear" w:color="auto" w:fill="auto"/>
                  <w:noWrap/>
                  <w:vAlign w:val="bottom"/>
                </w:tcPr>
                <w:p w:rsidRPr="00A809FB" w:rsidR="00FF1C4E" w:rsidP="00FF1C4E" w:rsidRDefault="00FF1C4E">
                  <w:pPr>
                    <w:rPr>
                      <w:sz w:val="20"/>
                      <w:szCs w:val="20"/>
                    </w:rPr>
                  </w:pPr>
                  <w:r w:rsidRPr="00C613E9">
                    <w:rPr>
                      <w:color w:val="545454"/>
                      <w:sz w:val="20"/>
                      <w:szCs w:val="20"/>
                      <w:shd w:val="clear" w:color="auto" w:fill="FFFFFF"/>
                    </w:rPr>
                    <w:t xml:space="preserve">Note: Annual and average values </w:t>
                  </w:r>
                  <w:r>
                    <w:rPr>
                      <w:color w:val="545454"/>
                      <w:sz w:val="20"/>
                      <w:szCs w:val="20"/>
                      <w:shd w:val="clear" w:color="auto" w:fill="FFFFFF"/>
                    </w:rPr>
                    <w:t xml:space="preserve">may not match due to </w:t>
                  </w:r>
                  <w:r w:rsidRPr="00C613E9">
                    <w:rPr>
                      <w:color w:val="545454"/>
                      <w:sz w:val="20"/>
                      <w:szCs w:val="20"/>
                      <w:shd w:val="clear" w:color="auto" w:fill="FFFFFF"/>
                    </w:rPr>
                    <w:t>rounding</w:t>
                  </w:r>
                  <w:r>
                    <w:rPr>
                      <w:color w:val="545454"/>
                      <w:sz w:val="20"/>
                      <w:szCs w:val="20"/>
                      <w:shd w:val="clear" w:color="auto" w:fill="FFFFFF"/>
                    </w:rPr>
                    <w:t>.</w:t>
                  </w:r>
                  <w:r w:rsidRPr="00C613E9">
                    <w:rPr>
                      <w:color w:val="545454"/>
                      <w:sz w:val="20"/>
                      <w:szCs w:val="20"/>
                      <w:shd w:val="clear" w:color="auto" w:fill="FFFFFF"/>
                    </w:rPr>
                    <w:t xml:space="preserve"> </w:t>
                  </w:r>
                </w:p>
              </w:tc>
            </w:tr>
          </w:tbl>
          <w:p w:rsidRPr="00D611FA" w:rsidR="00FF1C4E" w:rsidP="000078B5" w:rsidRDefault="00FF1C4E">
            <w:pPr>
              <w:rPr>
                <w:sz w:val="20"/>
                <w:szCs w:val="20"/>
              </w:rPr>
            </w:pPr>
          </w:p>
        </w:tc>
      </w:tr>
    </w:tbl>
    <w:p w:rsidR="009A77B0" w:rsidP="005906CD" w:rsidRDefault="00E33649">
      <w:pPr>
        <w:rPr>
          <w:color w:val="000000"/>
        </w:rPr>
      </w:pPr>
      <w:r w:rsidRPr="00F62382">
        <w:t xml:space="preserve">Table </w:t>
      </w:r>
      <w:r w:rsidR="001E29BE">
        <w:t>7</w:t>
      </w:r>
      <w:r w:rsidRPr="00F62382">
        <w:t xml:space="preserve"> summarizes IC</w:t>
      </w:r>
      <w:r w:rsidR="00176BCE">
        <w:t>-</w:t>
      </w:r>
      <w:r>
        <w:t>1</w:t>
      </w:r>
      <w:r w:rsidR="00176BCE">
        <w:t>.</w:t>
      </w:r>
      <w:r w:rsidRPr="00F62382">
        <w:t>4</w:t>
      </w:r>
      <w:r w:rsidR="001E29BE">
        <w:t xml:space="preserve">, which is the estimate of the burden hours and cost incurred by </w:t>
      </w:r>
      <w:r w:rsidRPr="00F62382">
        <w:t>hiring motor carriers to obtain the safety performance history</w:t>
      </w:r>
      <w:r w:rsidR="002A1024">
        <w:t xml:space="preserve"> </w:t>
      </w:r>
      <w:r w:rsidRPr="00F62382">
        <w:t>for those</w:t>
      </w:r>
      <w:r w:rsidR="00E57FD2">
        <w:t xml:space="preserve"> </w:t>
      </w:r>
      <w:r w:rsidRPr="00F62382">
        <w:t xml:space="preserve">applicants that have previously been employed by a </w:t>
      </w:r>
      <w:r w:rsidR="00E57FD2">
        <w:t>FMCSA-</w:t>
      </w:r>
      <w:r w:rsidRPr="00F62382">
        <w:t>regulated motor carrier.</w:t>
      </w:r>
      <w:r w:rsidR="00F62382">
        <w:t xml:space="preserve"> The </w:t>
      </w:r>
      <w:r w:rsidR="00225621">
        <w:t xml:space="preserve">safety performance history </w:t>
      </w:r>
      <w:r w:rsidR="00F62382">
        <w:t xml:space="preserve">is to cover </w:t>
      </w:r>
      <w:r w:rsidR="00B641BF">
        <w:t xml:space="preserve">at least </w:t>
      </w:r>
      <w:r w:rsidR="00F62382">
        <w:t>three years preceding the date of the application.</w:t>
      </w:r>
      <w:r>
        <w:rPr>
          <w:b/>
        </w:rPr>
        <w:t xml:space="preserve"> </w:t>
      </w:r>
      <w:r w:rsidR="00176BCE">
        <w:t xml:space="preserve">The Agency estimates </w:t>
      </w:r>
      <w:r w:rsidR="00AF01B3">
        <w:t xml:space="preserve">80 percent of applications investigated will require motor carriers to obtain </w:t>
      </w:r>
      <w:r w:rsidR="00B641BF">
        <w:t xml:space="preserve">on </w:t>
      </w:r>
      <w:r w:rsidR="00F23F7B">
        <w:t xml:space="preserve">average </w:t>
      </w:r>
      <w:r w:rsidR="00290F33">
        <w:rPr>
          <w:color w:val="000000"/>
        </w:rPr>
        <w:t xml:space="preserve">10.97 </w:t>
      </w:r>
      <w:r w:rsidR="00756D76">
        <w:rPr>
          <w:color w:val="000000"/>
        </w:rPr>
        <w:t>million</w:t>
      </w:r>
      <w:r w:rsidR="00AF01B3">
        <w:rPr>
          <w:color w:val="000000"/>
        </w:rPr>
        <w:t xml:space="preserve"> </w:t>
      </w:r>
      <w:r w:rsidR="00225621">
        <w:rPr>
          <w:color w:val="000000"/>
        </w:rPr>
        <w:t>safety performance histor</w:t>
      </w:r>
      <w:r w:rsidR="008B2EA8">
        <w:rPr>
          <w:color w:val="000000"/>
        </w:rPr>
        <w:t>ies</w:t>
      </w:r>
      <w:r w:rsidR="00AF01B3">
        <w:t xml:space="preserve"> from FMCSA-regulated carriers</w:t>
      </w:r>
      <w:r w:rsidR="00176BCE">
        <w:t xml:space="preserve"> </w:t>
      </w:r>
      <w:r w:rsidR="00AF01B3">
        <w:rPr>
          <w:color w:val="000000"/>
        </w:rPr>
        <w:t>(</w:t>
      </w:r>
      <w:r w:rsidR="00290F33">
        <w:rPr>
          <w:color w:val="000000"/>
        </w:rPr>
        <w:t xml:space="preserve">10.97 </w:t>
      </w:r>
      <w:r w:rsidR="00756D76">
        <w:rPr>
          <w:color w:val="000000"/>
        </w:rPr>
        <w:t>million requests</w:t>
      </w:r>
      <w:r w:rsidR="00AF01B3">
        <w:rPr>
          <w:color w:val="000000"/>
        </w:rPr>
        <w:t xml:space="preserve"> = </w:t>
      </w:r>
      <w:r w:rsidR="00290F33">
        <w:rPr>
          <w:color w:val="000000"/>
        </w:rPr>
        <w:t xml:space="preserve">13.72 </w:t>
      </w:r>
      <w:r w:rsidR="00756D76">
        <w:rPr>
          <w:color w:val="000000"/>
        </w:rPr>
        <w:t xml:space="preserve">million </w:t>
      </w:r>
      <w:r w:rsidR="00AF01B3">
        <w:rPr>
          <w:color w:val="000000"/>
        </w:rPr>
        <w:t>application</w:t>
      </w:r>
      <w:r w:rsidR="00756D76">
        <w:rPr>
          <w:color w:val="000000"/>
        </w:rPr>
        <w:t xml:space="preserve"> investigations</w:t>
      </w:r>
      <w:r w:rsidR="00AF01B3">
        <w:rPr>
          <w:color w:val="000000"/>
        </w:rPr>
        <w:t xml:space="preserve"> x 80%).</w:t>
      </w:r>
      <w:r w:rsidR="002A1024">
        <w:rPr>
          <w:color w:val="000000"/>
        </w:rPr>
        <w:t xml:space="preserve"> </w:t>
      </w:r>
      <w:r w:rsidR="00AF01B3">
        <w:rPr>
          <w:color w:val="000000"/>
        </w:rPr>
        <w:t xml:space="preserve">This task is estimated to take </w:t>
      </w:r>
      <w:r w:rsidR="007134F5">
        <w:rPr>
          <w:color w:val="000000"/>
        </w:rPr>
        <w:t>20</w:t>
      </w:r>
      <w:r w:rsidR="00AF01B3">
        <w:rPr>
          <w:color w:val="000000"/>
        </w:rPr>
        <w:t xml:space="preserve"> minutes for each investigation, which results in an </w:t>
      </w:r>
      <w:r w:rsidR="002A1024">
        <w:rPr>
          <w:color w:val="000000"/>
        </w:rPr>
        <w:t xml:space="preserve">average </w:t>
      </w:r>
      <w:r w:rsidR="00AF01B3">
        <w:rPr>
          <w:color w:val="000000"/>
        </w:rPr>
        <w:t>annual burden of</w:t>
      </w:r>
      <w:r w:rsidR="00756D76">
        <w:rPr>
          <w:color w:val="000000"/>
        </w:rPr>
        <w:t xml:space="preserve"> </w:t>
      </w:r>
      <w:r w:rsidR="00290F33">
        <w:rPr>
          <w:color w:val="000000"/>
        </w:rPr>
        <w:t>3.66</w:t>
      </w:r>
      <w:r w:rsidR="00756D76">
        <w:rPr>
          <w:color w:val="000000"/>
        </w:rPr>
        <w:t xml:space="preserve"> million</w:t>
      </w:r>
      <w:r w:rsidR="00AF01B3">
        <w:rPr>
          <w:color w:val="000000"/>
        </w:rPr>
        <w:t xml:space="preserve"> </w:t>
      </w:r>
      <w:r w:rsidR="002A1024">
        <w:rPr>
          <w:color w:val="000000"/>
        </w:rPr>
        <w:t>hours</w:t>
      </w:r>
      <w:r w:rsidR="00F23F7B">
        <w:rPr>
          <w:color w:val="000000"/>
        </w:rPr>
        <w:t xml:space="preserve"> (</w:t>
      </w:r>
      <w:r w:rsidR="00290F33">
        <w:rPr>
          <w:color w:val="000000"/>
        </w:rPr>
        <w:t>3.66</w:t>
      </w:r>
      <w:r w:rsidR="00F23F7B">
        <w:rPr>
          <w:color w:val="000000"/>
        </w:rPr>
        <w:t xml:space="preserve"> million </w:t>
      </w:r>
    </w:p>
    <w:p w:rsidR="00187B40" w:rsidP="005906CD" w:rsidRDefault="009A77B0">
      <w:pPr>
        <w:rPr>
          <w:color w:val="000000"/>
        </w:rPr>
      </w:pPr>
      <w:r>
        <w:rPr>
          <w:color w:val="000000"/>
        </w:rPr>
        <w:t xml:space="preserve">burden hours = </w:t>
      </w:r>
      <w:r w:rsidR="00290F33">
        <w:rPr>
          <w:color w:val="000000"/>
        </w:rPr>
        <w:t>10.97</w:t>
      </w:r>
      <w:r>
        <w:rPr>
          <w:color w:val="000000"/>
        </w:rPr>
        <w:t xml:space="preserve"> million requests x 5 minutes ÷ 60). At a $</w:t>
      </w:r>
      <w:r w:rsidR="00290F33">
        <w:rPr>
          <w:color w:val="000000"/>
        </w:rPr>
        <w:t>29</w:t>
      </w:r>
      <w:r>
        <w:rPr>
          <w:color w:val="000000"/>
        </w:rPr>
        <w:t xml:space="preserve"> per hour wage rate for a file clerk, hiring motor carriers are estimated to incur an average annual salary expense of </w:t>
      </w:r>
      <w:r w:rsidR="007B0972">
        <w:rPr>
          <w:color w:val="000000"/>
        </w:rPr>
        <w:t>$</w:t>
      </w:r>
      <w:r w:rsidR="00290F33">
        <w:rPr>
          <w:color w:val="000000"/>
        </w:rPr>
        <w:t>106.09</w:t>
      </w:r>
      <w:r w:rsidR="005F68A1">
        <w:rPr>
          <w:color w:val="000000"/>
        </w:rPr>
        <w:t xml:space="preserve"> million</w:t>
      </w:r>
      <w:r w:rsidR="00290F33">
        <w:rPr>
          <w:color w:val="000000"/>
        </w:rPr>
        <w:t xml:space="preserve"> ($106.09 </w:t>
      </w:r>
      <w:r w:rsidR="005F68A1">
        <w:rPr>
          <w:color w:val="000000"/>
        </w:rPr>
        <w:t xml:space="preserve">million </w:t>
      </w:r>
      <w:r w:rsidR="00290F33">
        <w:rPr>
          <w:color w:val="000000"/>
        </w:rPr>
        <w:t xml:space="preserve">= 3.66 million burden hours x $29). </w:t>
      </w:r>
    </w:p>
    <w:p w:rsidR="00187B40" w:rsidRDefault="00187B40">
      <w:pPr>
        <w:rPr>
          <w:color w:val="000000"/>
        </w:rPr>
      </w:pPr>
      <w:r>
        <w:rPr>
          <w:color w:val="000000"/>
        </w:rPr>
        <w:br w:type="page"/>
      </w:r>
    </w:p>
    <w:tbl>
      <w:tblPr>
        <w:tblpPr w:leftFromText="3024" w:rightFromText="3024" w:topFromText="288" w:bottomFromText="288" w:vertAnchor="text" w:horzAnchor="margin" w:tblpY="-376"/>
        <w:tblOverlap w:val="never"/>
        <w:tblW w:w="9360" w:type="dxa"/>
        <w:tblLook w:val="04A0" w:firstRow="1" w:lastRow="0" w:firstColumn="1" w:lastColumn="0" w:noHBand="0" w:noVBand="1"/>
      </w:tblPr>
      <w:tblGrid>
        <w:gridCol w:w="1746"/>
        <w:gridCol w:w="1982"/>
        <w:gridCol w:w="2029"/>
        <w:gridCol w:w="1743"/>
        <w:gridCol w:w="1860"/>
      </w:tblGrid>
      <w:tr w:rsidRPr="00F62382" w:rsidR="00187B40" w:rsidTr="00187B40">
        <w:trPr>
          <w:trHeight w:val="576" w:hRule="exact"/>
        </w:trPr>
        <w:tc>
          <w:tcPr>
            <w:tcW w:w="9360" w:type="dxa"/>
            <w:gridSpan w:val="5"/>
            <w:tcBorders>
              <w:top w:val="nil"/>
              <w:left w:val="nil"/>
              <w:right w:val="nil"/>
            </w:tcBorders>
            <w:shd w:val="clear" w:color="auto" w:fill="auto"/>
            <w:vAlign w:val="bottom"/>
            <w:hideMark/>
          </w:tcPr>
          <w:p w:rsidRPr="00F62382" w:rsidR="00187B40" w:rsidP="00187B40" w:rsidRDefault="00187B40">
            <w:pPr>
              <w:jc w:val="center"/>
              <w:rPr>
                <w:b/>
                <w:bCs/>
                <w:color w:val="000000"/>
                <w:sz w:val="20"/>
                <w:szCs w:val="20"/>
              </w:rPr>
            </w:pPr>
            <w:r w:rsidRPr="00F62382">
              <w:rPr>
                <w:b/>
                <w:bCs/>
                <w:color w:val="000000"/>
                <w:sz w:val="20"/>
                <w:szCs w:val="20"/>
              </w:rPr>
              <w:lastRenderedPageBreak/>
              <w:t xml:space="preserve">Table </w:t>
            </w:r>
            <w:r>
              <w:rPr>
                <w:b/>
                <w:bCs/>
                <w:color w:val="000000"/>
                <w:sz w:val="20"/>
                <w:szCs w:val="20"/>
              </w:rPr>
              <w:t>7</w:t>
            </w:r>
            <w:r w:rsidRPr="00F62382">
              <w:rPr>
                <w:b/>
                <w:bCs/>
                <w:color w:val="000000"/>
                <w:sz w:val="20"/>
                <w:szCs w:val="20"/>
              </w:rPr>
              <w:t>. IC-1.4 Burden Hours and Cost for Hiring Carrier to Obtain Applicants</w:t>
            </w:r>
            <w:r>
              <w:rPr>
                <w:b/>
                <w:bCs/>
                <w:color w:val="000000"/>
                <w:sz w:val="20"/>
                <w:szCs w:val="20"/>
              </w:rPr>
              <w:t>’</w:t>
            </w:r>
            <w:r w:rsidRPr="00F62382">
              <w:rPr>
                <w:b/>
                <w:bCs/>
                <w:color w:val="000000"/>
                <w:sz w:val="20"/>
                <w:szCs w:val="20"/>
              </w:rPr>
              <w:t xml:space="preserve"> Safety Performance History from Previous DOT Employer(s)</w:t>
            </w:r>
          </w:p>
        </w:tc>
      </w:tr>
      <w:tr w:rsidRPr="00F62382" w:rsidR="00187B40" w:rsidTr="00187B40">
        <w:trPr>
          <w:trHeight w:val="1212"/>
        </w:trPr>
        <w:tc>
          <w:tcPr>
            <w:tcW w:w="1746" w:type="dxa"/>
            <w:vMerge w:val="restart"/>
            <w:tcBorders>
              <w:top w:val="single" w:color="auto" w:sz="4" w:space="0"/>
              <w:left w:val="single" w:color="auto" w:sz="4" w:space="0"/>
              <w:bottom w:val="single" w:color="auto" w:sz="4" w:space="0"/>
              <w:right w:val="single" w:color="auto" w:sz="4" w:space="0"/>
            </w:tcBorders>
            <w:shd w:val="clear" w:color="000000" w:fill="D9D9D9"/>
            <w:vAlign w:val="bottom"/>
            <w:hideMark/>
          </w:tcPr>
          <w:p w:rsidRPr="00F62382" w:rsidR="00187B40" w:rsidP="00187B40" w:rsidRDefault="00187B40">
            <w:pPr>
              <w:jc w:val="center"/>
              <w:rPr>
                <w:b/>
                <w:bCs/>
                <w:color w:val="000000"/>
                <w:sz w:val="20"/>
                <w:szCs w:val="20"/>
              </w:rPr>
            </w:pPr>
            <w:r w:rsidRPr="00F62382">
              <w:rPr>
                <w:b/>
                <w:bCs/>
                <w:color w:val="000000"/>
                <w:sz w:val="20"/>
                <w:szCs w:val="20"/>
              </w:rPr>
              <w:t>Year</w:t>
            </w:r>
          </w:p>
        </w:tc>
        <w:tc>
          <w:tcPr>
            <w:tcW w:w="1982"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00187B40" w:rsidP="00187B40" w:rsidRDefault="00187B40">
            <w:pPr>
              <w:jc w:val="center"/>
              <w:rPr>
                <w:b/>
                <w:bCs/>
                <w:color w:val="000000"/>
                <w:sz w:val="20"/>
                <w:szCs w:val="20"/>
              </w:rPr>
            </w:pPr>
            <w:r w:rsidRPr="00F62382">
              <w:rPr>
                <w:b/>
                <w:bCs/>
                <w:color w:val="000000"/>
                <w:sz w:val="20"/>
                <w:szCs w:val="20"/>
              </w:rPr>
              <w:t>Number of Applications Investigated</w:t>
            </w:r>
          </w:p>
          <w:p w:rsidRPr="00F62382" w:rsidR="00187B40" w:rsidP="00187B40" w:rsidRDefault="00187B40">
            <w:pPr>
              <w:jc w:val="center"/>
              <w:rPr>
                <w:b/>
                <w:bCs/>
                <w:color w:val="000000"/>
                <w:sz w:val="20"/>
                <w:szCs w:val="20"/>
              </w:rPr>
            </w:pPr>
            <w:r>
              <w:rPr>
                <w:b/>
                <w:bCs/>
                <w:color w:val="000000"/>
                <w:sz w:val="20"/>
                <w:szCs w:val="20"/>
              </w:rPr>
              <w:t>(millions)</w:t>
            </w:r>
            <w:r w:rsidRPr="00F62382">
              <w:rPr>
                <w:b/>
                <w:bCs/>
                <w:color w:val="000000"/>
                <w:sz w:val="20"/>
                <w:szCs w:val="20"/>
              </w:rPr>
              <w:t xml:space="preserve"> </w:t>
            </w:r>
          </w:p>
        </w:tc>
        <w:tc>
          <w:tcPr>
            <w:tcW w:w="2029"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00187B40" w:rsidP="00187B40" w:rsidRDefault="00187B40">
            <w:pPr>
              <w:jc w:val="center"/>
              <w:rPr>
                <w:b/>
                <w:bCs/>
                <w:color w:val="000000"/>
                <w:sz w:val="20"/>
                <w:szCs w:val="20"/>
              </w:rPr>
            </w:pPr>
            <w:r w:rsidRPr="00F62382">
              <w:rPr>
                <w:b/>
                <w:bCs/>
                <w:color w:val="000000"/>
                <w:sz w:val="20"/>
                <w:szCs w:val="20"/>
              </w:rPr>
              <w:t>Number of Safety Performance History Requests</w:t>
            </w:r>
          </w:p>
          <w:p w:rsidRPr="00F62382" w:rsidR="00187B40" w:rsidP="00187B40" w:rsidRDefault="00187B40">
            <w:pPr>
              <w:jc w:val="center"/>
              <w:rPr>
                <w:b/>
                <w:bCs/>
                <w:color w:val="000000"/>
                <w:sz w:val="20"/>
                <w:szCs w:val="20"/>
              </w:rPr>
            </w:pPr>
            <w:r>
              <w:rPr>
                <w:b/>
                <w:bCs/>
                <w:color w:val="000000"/>
                <w:sz w:val="20"/>
                <w:szCs w:val="20"/>
              </w:rPr>
              <w:t>(millions)</w:t>
            </w:r>
          </w:p>
        </w:tc>
        <w:tc>
          <w:tcPr>
            <w:tcW w:w="1743"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00187B40" w:rsidP="00187B40" w:rsidRDefault="00187B40">
            <w:pPr>
              <w:jc w:val="center"/>
              <w:rPr>
                <w:b/>
                <w:bCs/>
                <w:color w:val="000000"/>
                <w:sz w:val="20"/>
                <w:szCs w:val="20"/>
              </w:rPr>
            </w:pPr>
            <w:r w:rsidRPr="00F62382">
              <w:rPr>
                <w:b/>
                <w:bCs/>
                <w:color w:val="000000"/>
                <w:sz w:val="20"/>
                <w:szCs w:val="20"/>
              </w:rPr>
              <w:t>Hiring Carrier Burden Hours</w:t>
            </w:r>
          </w:p>
          <w:p w:rsidRPr="00F62382" w:rsidR="00187B40" w:rsidP="00187B40" w:rsidRDefault="00187B40">
            <w:pPr>
              <w:jc w:val="center"/>
              <w:rPr>
                <w:b/>
                <w:bCs/>
                <w:color w:val="000000"/>
                <w:sz w:val="20"/>
                <w:szCs w:val="20"/>
              </w:rPr>
            </w:pPr>
            <w:r>
              <w:rPr>
                <w:b/>
                <w:bCs/>
                <w:color w:val="000000"/>
                <w:sz w:val="20"/>
                <w:szCs w:val="20"/>
              </w:rPr>
              <w:t>(millions)</w:t>
            </w:r>
          </w:p>
        </w:tc>
        <w:tc>
          <w:tcPr>
            <w:tcW w:w="1860"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00187B40" w:rsidP="00187B40" w:rsidRDefault="00187B40">
            <w:pPr>
              <w:jc w:val="center"/>
              <w:rPr>
                <w:b/>
                <w:bCs/>
                <w:color w:val="000000"/>
                <w:sz w:val="20"/>
                <w:szCs w:val="20"/>
              </w:rPr>
            </w:pPr>
            <w:r w:rsidRPr="00F62382">
              <w:rPr>
                <w:b/>
                <w:bCs/>
                <w:color w:val="000000"/>
                <w:sz w:val="20"/>
                <w:szCs w:val="20"/>
              </w:rPr>
              <w:t xml:space="preserve">Hiring Carrier </w:t>
            </w:r>
            <w:r>
              <w:rPr>
                <w:b/>
                <w:bCs/>
                <w:color w:val="000000"/>
                <w:sz w:val="20"/>
                <w:szCs w:val="20"/>
              </w:rPr>
              <w:t>Salary Expense</w:t>
            </w:r>
          </w:p>
          <w:p w:rsidRPr="00F62382" w:rsidR="00187B40" w:rsidP="00187B40" w:rsidRDefault="00187B40">
            <w:pPr>
              <w:jc w:val="center"/>
              <w:rPr>
                <w:b/>
                <w:bCs/>
                <w:color w:val="000000"/>
                <w:sz w:val="20"/>
                <w:szCs w:val="20"/>
              </w:rPr>
            </w:pPr>
            <w:r>
              <w:rPr>
                <w:b/>
                <w:bCs/>
                <w:color w:val="000000"/>
                <w:sz w:val="20"/>
                <w:szCs w:val="20"/>
              </w:rPr>
              <w:t>($ millions)</w:t>
            </w:r>
          </w:p>
        </w:tc>
      </w:tr>
      <w:tr w:rsidRPr="00F62382" w:rsidR="00187B40" w:rsidTr="00187B40">
        <w:trPr>
          <w:trHeight w:val="492"/>
        </w:trPr>
        <w:tc>
          <w:tcPr>
            <w:tcW w:w="1746" w:type="dxa"/>
            <w:vMerge/>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F62382" w:rsidR="00187B40" w:rsidP="00187B40" w:rsidRDefault="00187B40">
            <w:pPr>
              <w:jc w:val="center"/>
              <w:rPr>
                <w:color w:val="000000"/>
                <w:sz w:val="20"/>
                <w:szCs w:val="20"/>
              </w:rPr>
            </w:pPr>
          </w:p>
        </w:tc>
        <w:tc>
          <w:tcPr>
            <w:tcW w:w="1982"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F62382" w:rsidR="00187B40" w:rsidP="00187B40" w:rsidRDefault="00187B40">
            <w:pPr>
              <w:jc w:val="center"/>
              <w:rPr>
                <w:i/>
                <w:iCs/>
                <w:color w:val="000000"/>
                <w:sz w:val="20"/>
                <w:szCs w:val="20"/>
              </w:rPr>
            </w:pPr>
            <w:r w:rsidRPr="00F62382">
              <w:rPr>
                <w:i/>
                <w:iCs/>
                <w:color w:val="000000"/>
                <w:sz w:val="20"/>
                <w:szCs w:val="20"/>
              </w:rPr>
              <w:t xml:space="preserve">A </w:t>
            </w:r>
            <w:r>
              <w:rPr>
                <w:i/>
                <w:iCs/>
                <w:color w:val="000000"/>
                <w:sz w:val="20"/>
                <w:szCs w:val="20"/>
              </w:rPr>
              <w:t xml:space="preserve">= </w:t>
            </w:r>
            <w:r w:rsidRPr="00F62382">
              <w:rPr>
                <w:i/>
                <w:iCs/>
                <w:color w:val="000000"/>
                <w:sz w:val="20"/>
                <w:szCs w:val="20"/>
              </w:rPr>
              <w:t xml:space="preserve">Table </w:t>
            </w:r>
            <w:r>
              <w:rPr>
                <w:i/>
                <w:iCs/>
                <w:color w:val="000000"/>
                <w:sz w:val="20"/>
                <w:szCs w:val="20"/>
              </w:rPr>
              <w:t>6</w:t>
            </w:r>
            <w:r w:rsidRPr="00F62382">
              <w:rPr>
                <w:i/>
                <w:iCs/>
                <w:color w:val="000000"/>
                <w:sz w:val="20"/>
                <w:szCs w:val="20"/>
              </w:rPr>
              <w:t xml:space="preserve"> Col. </w:t>
            </w:r>
            <w:r>
              <w:rPr>
                <w:i/>
                <w:iCs/>
                <w:color w:val="000000"/>
                <w:sz w:val="20"/>
                <w:szCs w:val="20"/>
              </w:rPr>
              <w:t>B</w:t>
            </w:r>
          </w:p>
        </w:tc>
        <w:tc>
          <w:tcPr>
            <w:tcW w:w="2029"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F62382" w:rsidR="00187B40" w:rsidP="00187B40" w:rsidRDefault="00187B40">
            <w:pPr>
              <w:jc w:val="center"/>
              <w:rPr>
                <w:i/>
                <w:iCs/>
                <w:color w:val="000000"/>
                <w:sz w:val="20"/>
                <w:szCs w:val="20"/>
              </w:rPr>
            </w:pPr>
            <w:r w:rsidRPr="00F62382">
              <w:rPr>
                <w:i/>
                <w:iCs/>
                <w:color w:val="000000"/>
                <w:sz w:val="20"/>
                <w:szCs w:val="20"/>
              </w:rPr>
              <w:t xml:space="preserve">B = A x </w:t>
            </w:r>
            <w:r>
              <w:rPr>
                <w:i/>
                <w:iCs/>
                <w:color w:val="000000"/>
                <w:sz w:val="20"/>
                <w:szCs w:val="20"/>
              </w:rPr>
              <w:t>80</w:t>
            </w:r>
            <w:r w:rsidRPr="00F62382">
              <w:rPr>
                <w:i/>
                <w:iCs/>
                <w:color w:val="000000"/>
                <w:sz w:val="20"/>
                <w:szCs w:val="20"/>
              </w:rPr>
              <w:t>%</w:t>
            </w:r>
          </w:p>
        </w:tc>
        <w:tc>
          <w:tcPr>
            <w:tcW w:w="1743"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F62382" w:rsidR="00187B40" w:rsidP="00187B40" w:rsidRDefault="00187B40">
            <w:pPr>
              <w:jc w:val="center"/>
              <w:rPr>
                <w:i/>
                <w:iCs/>
                <w:color w:val="000000"/>
                <w:sz w:val="20"/>
                <w:szCs w:val="20"/>
              </w:rPr>
            </w:pPr>
            <w:r w:rsidRPr="00F62382">
              <w:rPr>
                <w:i/>
                <w:iCs/>
                <w:color w:val="000000"/>
                <w:sz w:val="20"/>
                <w:szCs w:val="20"/>
              </w:rPr>
              <w:t>C = B x (</w:t>
            </w:r>
            <w:r w:rsidRPr="007134F5">
              <w:rPr>
                <w:i/>
                <w:iCs/>
                <w:color w:val="000000"/>
                <w:sz w:val="20"/>
                <w:szCs w:val="20"/>
              </w:rPr>
              <w:t>20</w:t>
            </w:r>
            <w:r w:rsidRPr="00F62382">
              <w:rPr>
                <w:i/>
                <w:iCs/>
                <w:color w:val="000000"/>
                <w:sz w:val="20"/>
                <w:szCs w:val="20"/>
              </w:rPr>
              <w:t xml:space="preserve"> Min./60 Min.)</w:t>
            </w:r>
          </w:p>
        </w:tc>
        <w:tc>
          <w:tcPr>
            <w:tcW w:w="1860"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F62382" w:rsidR="00187B40" w:rsidP="00187B40" w:rsidRDefault="00187B40">
            <w:pPr>
              <w:jc w:val="center"/>
              <w:rPr>
                <w:i/>
                <w:iCs/>
                <w:color w:val="000000"/>
                <w:sz w:val="20"/>
                <w:szCs w:val="20"/>
              </w:rPr>
            </w:pPr>
            <w:r w:rsidRPr="00F62382">
              <w:rPr>
                <w:i/>
                <w:iCs/>
                <w:color w:val="000000"/>
                <w:sz w:val="20"/>
                <w:szCs w:val="20"/>
              </w:rPr>
              <w:t>D = C x $</w:t>
            </w:r>
            <w:r>
              <w:rPr>
                <w:i/>
                <w:iCs/>
                <w:color w:val="000000"/>
                <w:sz w:val="20"/>
                <w:szCs w:val="20"/>
              </w:rPr>
              <w:t>29</w:t>
            </w:r>
          </w:p>
        </w:tc>
      </w:tr>
      <w:tr w:rsidRPr="00756D76" w:rsidR="00187B40" w:rsidTr="00187B40">
        <w:trPr>
          <w:trHeight w:val="288"/>
        </w:trPr>
        <w:tc>
          <w:tcPr>
            <w:tcW w:w="174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B0972" w:rsidR="00187B40" w:rsidP="00187B40" w:rsidRDefault="00187B40">
            <w:pPr>
              <w:jc w:val="center"/>
              <w:rPr>
                <w:b/>
                <w:bCs/>
                <w:color w:val="000000"/>
                <w:sz w:val="20"/>
                <w:szCs w:val="20"/>
              </w:rPr>
            </w:pPr>
            <w:r w:rsidRPr="00D611FA">
              <w:rPr>
                <w:sz w:val="20"/>
                <w:szCs w:val="20"/>
              </w:rPr>
              <w:t>2021</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13.64</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10.91</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3.64</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tabs>
                <w:tab w:val="center" w:pos="747"/>
                <w:tab w:val="right" w:pos="1494"/>
              </w:tabs>
              <w:jc w:val="right"/>
              <w:rPr>
                <w:color w:val="000000"/>
                <w:sz w:val="20"/>
                <w:szCs w:val="20"/>
              </w:rPr>
            </w:pPr>
            <w:r w:rsidRPr="00D611FA">
              <w:rPr>
                <w:sz w:val="20"/>
                <w:szCs w:val="20"/>
              </w:rPr>
              <w:t>$105.46</w:t>
            </w:r>
          </w:p>
        </w:tc>
      </w:tr>
      <w:tr w:rsidRPr="00756D76" w:rsidR="00187B40" w:rsidTr="00187B40">
        <w:trPr>
          <w:trHeight w:val="288"/>
        </w:trPr>
        <w:tc>
          <w:tcPr>
            <w:tcW w:w="174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B0972" w:rsidR="00187B40" w:rsidP="00187B40" w:rsidRDefault="00187B40">
            <w:pPr>
              <w:jc w:val="center"/>
              <w:rPr>
                <w:b/>
                <w:bCs/>
                <w:color w:val="000000"/>
                <w:sz w:val="20"/>
                <w:szCs w:val="20"/>
              </w:rPr>
            </w:pPr>
            <w:r w:rsidRPr="00D611FA">
              <w:rPr>
                <w:sz w:val="20"/>
                <w:szCs w:val="20"/>
              </w:rPr>
              <w:t>2022</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13.72</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10.97</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3.66</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$106.09</w:t>
            </w:r>
          </w:p>
        </w:tc>
      </w:tr>
      <w:tr w:rsidRPr="00756D76" w:rsidR="00187B40" w:rsidTr="00187B40">
        <w:trPr>
          <w:trHeight w:val="288"/>
        </w:trPr>
        <w:tc>
          <w:tcPr>
            <w:tcW w:w="174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B0972" w:rsidR="00187B40" w:rsidP="00187B40" w:rsidRDefault="00187B40">
            <w:pPr>
              <w:jc w:val="center"/>
              <w:rPr>
                <w:b/>
                <w:bCs/>
                <w:color w:val="000000"/>
                <w:sz w:val="20"/>
                <w:szCs w:val="20"/>
              </w:rPr>
            </w:pPr>
            <w:r w:rsidRPr="00D611FA">
              <w:rPr>
                <w:sz w:val="20"/>
                <w:szCs w:val="20"/>
              </w:rPr>
              <w:t>2023</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13.80</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11.04</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3.68</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$106.72</w:t>
            </w:r>
          </w:p>
        </w:tc>
      </w:tr>
      <w:tr w:rsidRPr="00756D76" w:rsidR="00187B40" w:rsidTr="00187B40">
        <w:trPr>
          <w:trHeight w:val="288"/>
        </w:trPr>
        <w:tc>
          <w:tcPr>
            <w:tcW w:w="174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B0972" w:rsidR="00187B40" w:rsidP="00187B40" w:rsidRDefault="00187B40">
            <w:pPr>
              <w:jc w:val="center"/>
              <w:rPr>
                <w:b/>
                <w:bCs/>
                <w:color w:val="000000"/>
                <w:sz w:val="20"/>
                <w:szCs w:val="20"/>
              </w:rPr>
            </w:pPr>
            <w:r w:rsidRPr="00D611FA">
              <w:rPr>
                <w:sz w:val="20"/>
                <w:szCs w:val="20"/>
              </w:rPr>
              <w:t>Average</w:t>
            </w:r>
          </w:p>
        </w:tc>
        <w:tc>
          <w:tcPr>
            <w:tcW w:w="198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13.72</w:t>
            </w:r>
          </w:p>
        </w:tc>
        <w:tc>
          <w:tcPr>
            <w:tcW w:w="202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10.97</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3.66</w:t>
            </w:r>
          </w:p>
        </w:tc>
        <w:tc>
          <w:tcPr>
            <w:tcW w:w="186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E279A" w:rsidR="00187B40" w:rsidP="00187B40" w:rsidRDefault="00187B40">
            <w:pPr>
              <w:jc w:val="right"/>
              <w:rPr>
                <w:color w:val="000000"/>
                <w:sz w:val="20"/>
                <w:szCs w:val="20"/>
              </w:rPr>
            </w:pPr>
            <w:r w:rsidRPr="00D611FA">
              <w:rPr>
                <w:sz w:val="20"/>
                <w:szCs w:val="20"/>
              </w:rPr>
              <w:t>$106.09</w:t>
            </w:r>
          </w:p>
        </w:tc>
      </w:tr>
      <w:tr w:rsidRPr="00756D76" w:rsidR="00187B40" w:rsidTr="00187B40">
        <w:trPr>
          <w:trHeight w:val="288"/>
        </w:trPr>
        <w:tc>
          <w:tcPr>
            <w:tcW w:w="9360" w:type="dxa"/>
            <w:gridSpan w:val="5"/>
            <w:shd w:val="clear" w:color="auto" w:fill="auto"/>
            <w:noWrap/>
            <w:vAlign w:val="bottom"/>
          </w:tcPr>
          <w:tbl>
            <w:tblPr>
              <w:tblpPr w:leftFromText="180" w:rightFromText="180" w:vertAnchor="text" w:tblpXSpec="center" w:tblpY="1"/>
              <w:tblOverlap w:val="never"/>
              <w:tblW w:w="9072" w:type="dxa"/>
              <w:jc w:val="center"/>
              <w:tblBorders>
                <w:top w:val="single" w:color="auto" w:sz="4" w:space="0"/>
              </w:tblBorders>
              <w:tblLook w:val="04A0" w:firstRow="1" w:lastRow="0" w:firstColumn="1" w:lastColumn="0" w:noHBand="0" w:noVBand="1"/>
            </w:tblPr>
            <w:tblGrid>
              <w:gridCol w:w="9072"/>
            </w:tblGrid>
            <w:tr w:rsidRPr="00B7024E" w:rsidR="00187B40" w:rsidTr="00DC0BF6">
              <w:trPr>
                <w:trHeight w:val="288" w:hRule="exact"/>
                <w:jc w:val="center"/>
              </w:trPr>
              <w:tc>
                <w:tcPr>
                  <w:tcW w:w="9072" w:type="dxa"/>
                  <w:tcBorders>
                    <w:top w:val="nil"/>
                  </w:tcBorders>
                  <w:shd w:val="clear" w:color="auto" w:fill="auto"/>
                  <w:noWrap/>
                  <w:vAlign w:val="bottom"/>
                </w:tcPr>
                <w:p w:rsidRPr="00A809FB" w:rsidR="00187B40" w:rsidP="00187B40" w:rsidRDefault="00187B40">
                  <w:pPr>
                    <w:rPr>
                      <w:sz w:val="20"/>
                      <w:szCs w:val="20"/>
                    </w:rPr>
                  </w:pPr>
                  <w:r w:rsidRPr="00C613E9">
                    <w:rPr>
                      <w:color w:val="545454"/>
                      <w:sz w:val="20"/>
                      <w:szCs w:val="20"/>
                      <w:shd w:val="clear" w:color="auto" w:fill="FFFFFF"/>
                    </w:rPr>
                    <w:t xml:space="preserve">Note: Annual and average values </w:t>
                  </w:r>
                  <w:r>
                    <w:rPr>
                      <w:color w:val="545454"/>
                      <w:sz w:val="20"/>
                      <w:szCs w:val="20"/>
                      <w:shd w:val="clear" w:color="auto" w:fill="FFFFFF"/>
                    </w:rPr>
                    <w:t xml:space="preserve">may not match due to </w:t>
                  </w:r>
                  <w:r w:rsidRPr="00C613E9">
                    <w:rPr>
                      <w:color w:val="545454"/>
                      <w:sz w:val="20"/>
                      <w:szCs w:val="20"/>
                      <w:shd w:val="clear" w:color="auto" w:fill="FFFFFF"/>
                    </w:rPr>
                    <w:t>rounding</w:t>
                  </w:r>
                  <w:r>
                    <w:rPr>
                      <w:color w:val="545454"/>
                      <w:sz w:val="20"/>
                      <w:szCs w:val="20"/>
                      <w:shd w:val="clear" w:color="auto" w:fill="FFFFFF"/>
                    </w:rPr>
                    <w:t>.</w:t>
                  </w:r>
                  <w:r w:rsidRPr="00C613E9">
                    <w:rPr>
                      <w:color w:val="545454"/>
                      <w:sz w:val="20"/>
                      <w:szCs w:val="20"/>
                      <w:shd w:val="clear" w:color="auto" w:fill="FFFFFF"/>
                    </w:rPr>
                    <w:t xml:space="preserve"> </w:t>
                  </w:r>
                </w:p>
              </w:tc>
            </w:tr>
          </w:tbl>
          <w:p w:rsidRPr="00D611FA" w:rsidR="00187B40" w:rsidP="00187B40" w:rsidRDefault="00187B40">
            <w:pPr>
              <w:jc w:val="right"/>
              <w:rPr>
                <w:sz w:val="20"/>
                <w:szCs w:val="20"/>
              </w:rPr>
            </w:pPr>
          </w:p>
        </w:tc>
      </w:tr>
    </w:tbl>
    <w:p w:rsidRPr="00F62382" w:rsidR="00F62382" w:rsidP="005906CD" w:rsidRDefault="00F62382">
      <w:pPr>
        <w:rPr>
          <w:color w:val="000000"/>
        </w:rPr>
      </w:pPr>
    </w:p>
    <w:p w:rsidR="00943964" w:rsidP="00F81AAD" w:rsidRDefault="00B83556">
      <w:r>
        <w:t xml:space="preserve">Table </w:t>
      </w:r>
      <w:r w:rsidR="002B64EF">
        <w:t>8</w:t>
      </w:r>
      <w:r>
        <w:t xml:space="preserve"> </w:t>
      </w:r>
      <w:r w:rsidR="00000A29">
        <w:t xml:space="preserve">summarizes </w:t>
      </w:r>
      <w:r>
        <w:t>IC-1.5</w:t>
      </w:r>
      <w:r w:rsidR="000F2CD9">
        <w:t>,</w:t>
      </w:r>
      <w:r w:rsidR="004825C7">
        <w:t xml:space="preserve"> </w:t>
      </w:r>
      <w:r w:rsidR="00CF0197">
        <w:t xml:space="preserve">which </w:t>
      </w:r>
      <w:r>
        <w:t xml:space="preserve">is the </w:t>
      </w:r>
      <w:r w:rsidR="008C0CAC">
        <w:t xml:space="preserve">estimate of the </w:t>
      </w:r>
      <w:r>
        <w:t xml:space="preserve">burden hours and cost incurred by FMCSA-regulated motor carriers </w:t>
      </w:r>
      <w:r w:rsidR="00FA3A52">
        <w:t xml:space="preserve">to </w:t>
      </w:r>
      <w:r w:rsidRPr="00EC450F" w:rsidR="00943964">
        <w:t>respond</w:t>
      </w:r>
      <w:r w:rsidRPr="00B83B1B" w:rsidR="00943964">
        <w:t xml:space="preserve"> </w:t>
      </w:r>
      <w:r w:rsidRPr="00345273" w:rsidR="00943964">
        <w:t>to hiring motor carrier</w:t>
      </w:r>
      <w:r w:rsidR="002B64EF">
        <w:t>s’</w:t>
      </w:r>
      <w:r w:rsidRPr="00345273" w:rsidR="00943964">
        <w:t xml:space="preserve"> requests for the safety</w:t>
      </w:r>
      <w:r w:rsidR="002B64EF">
        <w:t xml:space="preserve"> performance</w:t>
      </w:r>
      <w:r w:rsidRPr="00345273" w:rsidR="00943964">
        <w:t xml:space="preserve"> histor</w:t>
      </w:r>
      <w:r w:rsidR="002B64EF">
        <w:t>ies</w:t>
      </w:r>
      <w:r w:rsidRPr="00345273" w:rsidR="00943964">
        <w:t xml:space="preserve"> of former drivers</w:t>
      </w:r>
      <w:r w:rsidR="002B64EF">
        <w:t>.</w:t>
      </w:r>
      <w:r w:rsidR="00437667">
        <w:t xml:space="preserve"> </w:t>
      </w:r>
      <w:r w:rsidRPr="00345273" w:rsidR="00943964">
        <w:t xml:space="preserve">FMCSA estimates that </w:t>
      </w:r>
      <w:r w:rsidR="008C0CAC">
        <w:t>it takes motor carriers 5 minutes to respond to each request (i.e., retrieve the data</w:t>
      </w:r>
      <w:r w:rsidRPr="00345273" w:rsidR="00943964">
        <w:t xml:space="preserve">, </w:t>
      </w:r>
      <w:r w:rsidR="008C0CAC">
        <w:t>prepare the response</w:t>
      </w:r>
      <w:r w:rsidR="00C33FDA">
        <w:t>,</w:t>
      </w:r>
      <w:r w:rsidR="008C0CAC">
        <w:t xml:space="preserve"> and </w:t>
      </w:r>
      <w:r w:rsidRPr="00345273" w:rsidR="00943964">
        <w:t xml:space="preserve">transmit </w:t>
      </w:r>
      <w:r w:rsidR="008C0CAC">
        <w:t xml:space="preserve">to the hiring motor carrier). </w:t>
      </w:r>
      <w:r w:rsidR="006E0F02">
        <w:t>T</w:t>
      </w:r>
      <w:r w:rsidR="004F7FE2">
        <w:t xml:space="preserve">he estimated average burden </w:t>
      </w:r>
      <w:r w:rsidR="008B2EA8">
        <w:t>hours for this task are</w:t>
      </w:r>
      <w:r w:rsidR="004F7FE2">
        <w:t xml:space="preserve"> </w:t>
      </w:r>
      <w:r w:rsidR="00F9583E">
        <w:t>0.</w:t>
      </w:r>
      <w:r w:rsidR="00290F33">
        <w:t>91</w:t>
      </w:r>
      <w:r w:rsidR="004F7FE2">
        <w:t xml:space="preserve"> </w:t>
      </w:r>
      <w:r w:rsidR="00522614">
        <w:t xml:space="preserve">million </w:t>
      </w:r>
      <w:r w:rsidR="004F7FE2">
        <w:t xml:space="preserve">hours </w:t>
      </w:r>
      <w:r w:rsidR="007134F5">
        <w:t>(</w:t>
      </w:r>
      <w:r w:rsidR="00F9583E">
        <w:t>0.</w:t>
      </w:r>
      <w:r w:rsidR="00290F33">
        <w:t>91</w:t>
      </w:r>
      <w:r w:rsidR="007134F5">
        <w:t xml:space="preserve"> million hours = </w:t>
      </w:r>
      <w:r w:rsidR="00290F33">
        <w:t>10.97</w:t>
      </w:r>
      <w:r w:rsidR="007134F5">
        <w:t xml:space="preserve"> </w:t>
      </w:r>
      <w:r w:rsidR="00CD64C3">
        <w:t xml:space="preserve">safety performance history requests </w:t>
      </w:r>
      <w:r w:rsidR="007134F5">
        <w:t xml:space="preserve">x 80% x 5 min. ÷ 60 min.). At </w:t>
      </w:r>
      <w:r w:rsidR="004F7FE2">
        <w:t>an average hourly wage of $</w:t>
      </w:r>
      <w:r w:rsidR="00290F33">
        <w:t>29</w:t>
      </w:r>
      <w:r w:rsidR="004F7FE2">
        <w:t xml:space="preserve">, the estimated </w:t>
      </w:r>
      <w:r w:rsidR="00B641BF">
        <w:t xml:space="preserve">average </w:t>
      </w:r>
      <w:r w:rsidR="004F7FE2">
        <w:t xml:space="preserve">cost to motor carriers is </w:t>
      </w:r>
      <w:r w:rsidR="00F9583E">
        <w:t>$</w:t>
      </w:r>
      <w:r w:rsidR="003858E5">
        <w:t xml:space="preserve">26.52 </w:t>
      </w:r>
      <w:r w:rsidR="00486C3A">
        <w:t>million</w:t>
      </w:r>
      <w:r w:rsidR="007134F5">
        <w:t xml:space="preserve"> (</w:t>
      </w:r>
      <w:r w:rsidR="00F9583E">
        <w:t>$</w:t>
      </w:r>
      <w:r w:rsidR="003858E5">
        <w:t>26.52</w:t>
      </w:r>
      <w:r w:rsidR="007134F5">
        <w:t xml:space="preserve"> million = </w:t>
      </w:r>
      <w:r w:rsidR="00F9583E">
        <w:t>0.</w:t>
      </w:r>
      <w:r w:rsidR="00972BD1">
        <w:t>91</w:t>
      </w:r>
      <w:r w:rsidDel="00F9583E" w:rsidR="00972BD1">
        <w:t xml:space="preserve"> </w:t>
      </w:r>
      <w:r w:rsidR="007134F5">
        <w:t>million hours x $</w:t>
      </w:r>
      <w:r w:rsidR="00290F33">
        <w:t>29</w:t>
      </w:r>
      <w:r w:rsidR="007134F5">
        <w:t>)</w:t>
      </w:r>
      <w:r w:rsidR="004F7FE2">
        <w:t>.</w:t>
      </w:r>
    </w:p>
    <w:p w:rsidR="004F7FE2" w:rsidP="00F81AAD" w:rsidRDefault="004F7FE2"/>
    <w:tbl>
      <w:tblPr>
        <w:tblpPr w:leftFromText="180" w:rightFromText="180" w:vertAnchor="text" w:tblpXSpec="center" w:tblpY="1"/>
        <w:tblOverlap w:val="never"/>
        <w:tblW w:w="9360" w:type="dxa"/>
        <w:jc w:val="center"/>
        <w:tblLook w:val="04A0" w:firstRow="1" w:lastRow="0" w:firstColumn="1" w:lastColumn="0" w:noHBand="0" w:noVBand="1"/>
      </w:tblPr>
      <w:tblGrid>
        <w:gridCol w:w="1872"/>
        <w:gridCol w:w="1872"/>
        <w:gridCol w:w="1872"/>
        <w:gridCol w:w="1872"/>
        <w:gridCol w:w="1872"/>
      </w:tblGrid>
      <w:tr w:rsidRPr="00756D76" w:rsidR="004F7FE2" w:rsidTr="00E75280">
        <w:trPr>
          <w:trHeight w:val="432"/>
          <w:jc w:val="center"/>
        </w:trPr>
        <w:tc>
          <w:tcPr>
            <w:tcW w:w="9360" w:type="dxa"/>
            <w:gridSpan w:val="5"/>
            <w:tcBorders>
              <w:top w:val="nil"/>
              <w:left w:val="nil"/>
              <w:bottom w:val="nil"/>
              <w:right w:val="nil"/>
            </w:tcBorders>
            <w:shd w:val="clear" w:color="auto" w:fill="auto"/>
            <w:vAlign w:val="bottom"/>
            <w:hideMark/>
          </w:tcPr>
          <w:p w:rsidR="009A77B0" w:rsidP="004F7FE2" w:rsidRDefault="009A77B0">
            <w:pPr>
              <w:jc w:val="center"/>
              <w:rPr>
                <w:b/>
                <w:bCs/>
                <w:color w:val="000000"/>
                <w:sz w:val="20"/>
                <w:szCs w:val="20"/>
              </w:rPr>
            </w:pPr>
          </w:p>
          <w:p w:rsidRPr="00756D76" w:rsidR="004F7FE2" w:rsidP="004F7FE2" w:rsidRDefault="004F7FE2">
            <w:pPr>
              <w:jc w:val="center"/>
              <w:rPr>
                <w:b/>
                <w:bCs/>
                <w:color w:val="000000"/>
                <w:sz w:val="20"/>
                <w:szCs w:val="20"/>
              </w:rPr>
            </w:pPr>
            <w:r w:rsidRPr="00756D76">
              <w:rPr>
                <w:b/>
                <w:bCs/>
                <w:color w:val="000000"/>
                <w:sz w:val="20"/>
                <w:szCs w:val="20"/>
              </w:rPr>
              <w:t xml:space="preserve">Table </w:t>
            </w:r>
            <w:r w:rsidR="002B64EF">
              <w:rPr>
                <w:b/>
                <w:bCs/>
                <w:color w:val="000000"/>
                <w:sz w:val="20"/>
                <w:szCs w:val="20"/>
              </w:rPr>
              <w:t>8</w:t>
            </w:r>
            <w:r w:rsidRPr="00756D76">
              <w:rPr>
                <w:b/>
                <w:bCs/>
                <w:color w:val="000000"/>
                <w:sz w:val="20"/>
                <w:szCs w:val="20"/>
              </w:rPr>
              <w:t>. IC-1.5 Burden Hours and Cost for FMCSA-Regulated Employers to Supply Safety Performance History to Hiring Carrier</w:t>
            </w:r>
          </w:p>
        </w:tc>
      </w:tr>
      <w:tr w:rsidRPr="00756D76" w:rsidR="004F7FE2" w:rsidTr="00E75280">
        <w:trPr>
          <w:trHeight w:val="1212"/>
          <w:jc w:val="center"/>
        </w:trPr>
        <w:tc>
          <w:tcPr>
            <w:tcW w:w="1872"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756D76" w:rsidR="004F7FE2" w:rsidP="004F7FE2" w:rsidRDefault="004F7FE2">
            <w:pPr>
              <w:jc w:val="center"/>
              <w:rPr>
                <w:b/>
                <w:bCs/>
                <w:color w:val="000000"/>
                <w:sz w:val="20"/>
                <w:szCs w:val="20"/>
              </w:rPr>
            </w:pPr>
          </w:p>
        </w:tc>
        <w:tc>
          <w:tcPr>
            <w:tcW w:w="1872" w:type="dxa"/>
            <w:tcBorders>
              <w:top w:val="single" w:color="auto" w:sz="4" w:space="0"/>
              <w:left w:val="nil"/>
              <w:bottom w:val="single" w:color="auto" w:sz="4" w:space="0"/>
              <w:right w:val="single" w:color="auto" w:sz="4" w:space="0"/>
            </w:tcBorders>
            <w:shd w:val="clear" w:color="000000" w:fill="D9D9D9"/>
            <w:vAlign w:val="bottom"/>
            <w:hideMark/>
          </w:tcPr>
          <w:p w:rsidR="00EC569B" w:rsidP="004F7FE2" w:rsidRDefault="004F7FE2">
            <w:pPr>
              <w:jc w:val="center"/>
              <w:rPr>
                <w:b/>
                <w:bCs/>
                <w:color w:val="000000"/>
                <w:sz w:val="20"/>
                <w:szCs w:val="20"/>
              </w:rPr>
            </w:pPr>
            <w:r w:rsidRPr="00756D76">
              <w:rPr>
                <w:b/>
                <w:bCs/>
                <w:color w:val="000000"/>
                <w:sz w:val="20"/>
                <w:szCs w:val="20"/>
              </w:rPr>
              <w:t>Number of Applications Investigated</w:t>
            </w:r>
          </w:p>
          <w:p w:rsidRPr="00756D76" w:rsidR="004F7FE2" w:rsidP="004F7FE2" w:rsidRDefault="00EC569B">
            <w:pPr>
              <w:jc w:val="center"/>
              <w:rPr>
                <w:b/>
                <w:bCs/>
                <w:color w:val="000000"/>
                <w:sz w:val="20"/>
                <w:szCs w:val="20"/>
              </w:rPr>
            </w:pPr>
            <w:r>
              <w:rPr>
                <w:b/>
                <w:bCs/>
                <w:color w:val="000000"/>
                <w:sz w:val="20"/>
                <w:szCs w:val="20"/>
              </w:rPr>
              <w:t>(millions)</w:t>
            </w:r>
            <w:r w:rsidRPr="00756D76" w:rsidR="004F7FE2">
              <w:rPr>
                <w:b/>
                <w:bCs/>
                <w:color w:val="000000"/>
                <w:sz w:val="20"/>
                <w:szCs w:val="20"/>
              </w:rPr>
              <w:t xml:space="preserve"> </w:t>
            </w:r>
          </w:p>
        </w:tc>
        <w:tc>
          <w:tcPr>
            <w:tcW w:w="1872" w:type="dxa"/>
            <w:tcBorders>
              <w:top w:val="single" w:color="auto" w:sz="4" w:space="0"/>
              <w:left w:val="nil"/>
              <w:bottom w:val="single" w:color="auto" w:sz="4" w:space="0"/>
              <w:right w:val="single" w:color="auto" w:sz="4" w:space="0"/>
            </w:tcBorders>
            <w:shd w:val="clear" w:color="000000" w:fill="D9D9D9"/>
            <w:vAlign w:val="bottom"/>
            <w:hideMark/>
          </w:tcPr>
          <w:p w:rsidR="004F7FE2" w:rsidP="004F7FE2" w:rsidRDefault="004F7FE2">
            <w:pPr>
              <w:jc w:val="center"/>
              <w:rPr>
                <w:b/>
                <w:bCs/>
                <w:color w:val="000000"/>
                <w:sz w:val="20"/>
                <w:szCs w:val="20"/>
              </w:rPr>
            </w:pPr>
            <w:r w:rsidRPr="00756D76">
              <w:rPr>
                <w:b/>
                <w:bCs/>
                <w:color w:val="000000"/>
                <w:sz w:val="20"/>
                <w:szCs w:val="20"/>
              </w:rPr>
              <w:t>Number of Safety Performance History Requests</w:t>
            </w:r>
          </w:p>
          <w:p w:rsidRPr="00756D76" w:rsidR="00EC569B" w:rsidP="004F7FE2" w:rsidRDefault="00EC569B">
            <w:pPr>
              <w:jc w:val="center"/>
              <w:rPr>
                <w:b/>
                <w:bCs/>
                <w:color w:val="000000"/>
                <w:sz w:val="20"/>
                <w:szCs w:val="20"/>
              </w:rPr>
            </w:pPr>
            <w:r>
              <w:rPr>
                <w:b/>
                <w:bCs/>
                <w:color w:val="000000"/>
                <w:sz w:val="20"/>
                <w:szCs w:val="20"/>
              </w:rPr>
              <w:t>(millions)</w:t>
            </w:r>
          </w:p>
        </w:tc>
        <w:tc>
          <w:tcPr>
            <w:tcW w:w="1872" w:type="dxa"/>
            <w:tcBorders>
              <w:top w:val="single" w:color="auto" w:sz="4" w:space="0"/>
              <w:left w:val="nil"/>
              <w:bottom w:val="single" w:color="auto" w:sz="4" w:space="0"/>
              <w:right w:val="single" w:color="auto" w:sz="4" w:space="0"/>
            </w:tcBorders>
            <w:shd w:val="clear" w:color="000000" w:fill="D9D9D9"/>
            <w:vAlign w:val="bottom"/>
            <w:hideMark/>
          </w:tcPr>
          <w:p w:rsidR="004F7FE2" w:rsidP="004F7FE2" w:rsidRDefault="004F7FE2">
            <w:pPr>
              <w:jc w:val="center"/>
              <w:rPr>
                <w:b/>
                <w:bCs/>
                <w:color w:val="000000"/>
                <w:sz w:val="20"/>
                <w:szCs w:val="20"/>
              </w:rPr>
            </w:pPr>
            <w:r w:rsidRPr="00756D76">
              <w:rPr>
                <w:b/>
                <w:bCs/>
                <w:color w:val="000000"/>
                <w:sz w:val="20"/>
                <w:szCs w:val="20"/>
              </w:rPr>
              <w:t>FMCSA</w:t>
            </w:r>
            <w:r w:rsidR="00354B51">
              <w:rPr>
                <w:b/>
                <w:bCs/>
                <w:color w:val="000000"/>
                <w:sz w:val="20"/>
                <w:szCs w:val="20"/>
              </w:rPr>
              <w:t>-</w:t>
            </w:r>
            <w:r w:rsidRPr="00756D76">
              <w:rPr>
                <w:b/>
                <w:bCs/>
                <w:color w:val="000000"/>
                <w:sz w:val="20"/>
                <w:szCs w:val="20"/>
              </w:rPr>
              <w:t>Regulated Carrier Burden Hours</w:t>
            </w:r>
          </w:p>
          <w:p w:rsidRPr="00756D76" w:rsidR="00EC569B" w:rsidP="004F7FE2" w:rsidRDefault="00EC569B">
            <w:pPr>
              <w:jc w:val="center"/>
              <w:rPr>
                <w:b/>
                <w:bCs/>
                <w:color w:val="000000"/>
                <w:sz w:val="20"/>
                <w:szCs w:val="20"/>
              </w:rPr>
            </w:pPr>
            <w:r>
              <w:rPr>
                <w:b/>
                <w:bCs/>
                <w:color w:val="000000"/>
                <w:sz w:val="20"/>
                <w:szCs w:val="20"/>
              </w:rPr>
              <w:t>(millions)</w:t>
            </w:r>
          </w:p>
        </w:tc>
        <w:tc>
          <w:tcPr>
            <w:tcW w:w="1872" w:type="dxa"/>
            <w:tcBorders>
              <w:top w:val="single" w:color="auto" w:sz="4" w:space="0"/>
              <w:left w:val="nil"/>
              <w:bottom w:val="single" w:color="auto" w:sz="4" w:space="0"/>
              <w:right w:val="single" w:color="auto" w:sz="4" w:space="0"/>
            </w:tcBorders>
            <w:shd w:val="clear" w:color="000000" w:fill="D9D9D9"/>
            <w:vAlign w:val="bottom"/>
            <w:hideMark/>
          </w:tcPr>
          <w:p w:rsidR="004F7FE2" w:rsidP="004F7FE2" w:rsidRDefault="004F7FE2">
            <w:pPr>
              <w:jc w:val="center"/>
              <w:rPr>
                <w:b/>
                <w:bCs/>
                <w:color w:val="000000"/>
                <w:sz w:val="20"/>
                <w:szCs w:val="20"/>
              </w:rPr>
            </w:pPr>
            <w:r w:rsidRPr="00756D76">
              <w:rPr>
                <w:b/>
                <w:bCs/>
                <w:color w:val="000000"/>
                <w:sz w:val="20"/>
                <w:szCs w:val="20"/>
              </w:rPr>
              <w:t>FMCSA-Regulated Carrier Salary Expense</w:t>
            </w:r>
          </w:p>
          <w:p w:rsidRPr="00756D76" w:rsidR="00EC569B" w:rsidP="004F7FE2" w:rsidRDefault="00EC569B">
            <w:pPr>
              <w:jc w:val="center"/>
              <w:rPr>
                <w:b/>
                <w:bCs/>
                <w:color w:val="000000"/>
                <w:sz w:val="20"/>
                <w:szCs w:val="20"/>
              </w:rPr>
            </w:pPr>
            <w:r>
              <w:rPr>
                <w:b/>
                <w:bCs/>
                <w:color w:val="000000"/>
                <w:sz w:val="20"/>
                <w:szCs w:val="20"/>
              </w:rPr>
              <w:t>($ millions)</w:t>
            </w:r>
          </w:p>
        </w:tc>
      </w:tr>
      <w:tr w:rsidRPr="00756D76" w:rsidR="004F7FE2" w:rsidTr="00E75280">
        <w:trPr>
          <w:trHeight w:val="492"/>
          <w:jc w:val="center"/>
        </w:trPr>
        <w:tc>
          <w:tcPr>
            <w:tcW w:w="1872" w:type="dxa"/>
            <w:tcBorders>
              <w:top w:val="nil"/>
              <w:left w:val="single" w:color="auto" w:sz="4" w:space="0"/>
              <w:bottom w:val="single" w:color="auto" w:sz="4" w:space="0"/>
              <w:right w:val="single" w:color="auto" w:sz="4" w:space="0"/>
            </w:tcBorders>
            <w:shd w:val="clear" w:color="000000" w:fill="D9D9D9"/>
            <w:noWrap/>
            <w:vAlign w:val="bottom"/>
            <w:hideMark/>
          </w:tcPr>
          <w:p w:rsidRPr="00756D76" w:rsidR="004F7FE2" w:rsidP="004F7FE2" w:rsidRDefault="004F7FE2">
            <w:pPr>
              <w:jc w:val="center"/>
              <w:rPr>
                <w:color w:val="000000"/>
                <w:sz w:val="20"/>
                <w:szCs w:val="20"/>
              </w:rPr>
            </w:pPr>
            <w:r w:rsidRPr="00756D76">
              <w:rPr>
                <w:b/>
                <w:bCs/>
                <w:color w:val="000000"/>
                <w:sz w:val="20"/>
                <w:szCs w:val="20"/>
              </w:rPr>
              <w:t>Year</w:t>
            </w:r>
          </w:p>
        </w:tc>
        <w:tc>
          <w:tcPr>
            <w:tcW w:w="1872" w:type="dxa"/>
            <w:tcBorders>
              <w:top w:val="nil"/>
              <w:left w:val="nil"/>
              <w:bottom w:val="single" w:color="auto" w:sz="4" w:space="0"/>
              <w:right w:val="single" w:color="auto" w:sz="4" w:space="0"/>
            </w:tcBorders>
            <w:shd w:val="clear" w:color="000000" w:fill="D9D9D9"/>
            <w:vAlign w:val="bottom"/>
            <w:hideMark/>
          </w:tcPr>
          <w:p w:rsidRPr="00756D76" w:rsidR="004F7FE2" w:rsidP="004F7FE2" w:rsidRDefault="004F7FE2">
            <w:pPr>
              <w:jc w:val="center"/>
              <w:rPr>
                <w:i/>
                <w:iCs/>
                <w:color w:val="000000"/>
                <w:sz w:val="20"/>
                <w:szCs w:val="20"/>
              </w:rPr>
            </w:pPr>
            <w:r w:rsidRPr="00756D76">
              <w:rPr>
                <w:i/>
                <w:iCs/>
                <w:color w:val="000000"/>
                <w:sz w:val="20"/>
                <w:szCs w:val="20"/>
              </w:rPr>
              <w:t xml:space="preserve">A </w:t>
            </w:r>
            <w:r w:rsidR="002B64EF">
              <w:rPr>
                <w:i/>
                <w:iCs/>
                <w:color w:val="000000"/>
                <w:sz w:val="20"/>
                <w:szCs w:val="20"/>
              </w:rPr>
              <w:t xml:space="preserve">= </w:t>
            </w:r>
            <w:r w:rsidRPr="00756D76">
              <w:rPr>
                <w:i/>
                <w:iCs/>
                <w:color w:val="000000"/>
                <w:sz w:val="20"/>
                <w:szCs w:val="20"/>
              </w:rPr>
              <w:t xml:space="preserve">Table </w:t>
            </w:r>
            <w:r w:rsidR="002B64EF">
              <w:rPr>
                <w:i/>
                <w:iCs/>
                <w:color w:val="000000"/>
                <w:sz w:val="20"/>
                <w:szCs w:val="20"/>
              </w:rPr>
              <w:t>6</w:t>
            </w:r>
            <w:r w:rsidRPr="00756D76">
              <w:rPr>
                <w:i/>
                <w:iCs/>
                <w:color w:val="000000"/>
                <w:sz w:val="20"/>
                <w:szCs w:val="20"/>
              </w:rPr>
              <w:t xml:space="preserve"> Col. </w:t>
            </w:r>
            <w:r w:rsidR="000F2CD9">
              <w:rPr>
                <w:i/>
                <w:iCs/>
                <w:color w:val="000000"/>
                <w:sz w:val="20"/>
                <w:szCs w:val="20"/>
              </w:rPr>
              <w:t>B</w:t>
            </w:r>
          </w:p>
        </w:tc>
        <w:tc>
          <w:tcPr>
            <w:tcW w:w="1872" w:type="dxa"/>
            <w:tcBorders>
              <w:top w:val="nil"/>
              <w:left w:val="nil"/>
              <w:bottom w:val="single" w:color="auto" w:sz="4" w:space="0"/>
              <w:right w:val="single" w:color="auto" w:sz="4" w:space="0"/>
            </w:tcBorders>
            <w:shd w:val="clear" w:color="000000" w:fill="D9D9D9"/>
            <w:vAlign w:val="bottom"/>
            <w:hideMark/>
          </w:tcPr>
          <w:p w:rsidRPr="00756D76" w:rsidR="004F7FE2" w:rsidP="004F7FE2" w:rsidRDefault="004F7FE2">
            <w:pPr>
              <w:jc w:val="center"/>
              <w:rPr>
                <w:i/>
                <w:iCs/>
                <w:color w:val="000000"/>
                <w:sz w:val="20"/>
                <w:szCs w:val="20"/>
              </w:rPr>
            </w:pPr>
            <w:r w:rsidRPr="00756D76">
              <w:rPr>
                <w:i/>
                <w:iCs/>
                <w:color w:val="000000"/>
                <w:sz w:val="20"/>
                <w:szCs w:val="20"/>
              </w:rPr>
              <w:t>B = A x</w:t>
            </w:r>
            <w:r w:rsidR="005A79E9">
              <w:rPr>
                <w:i/>
                <w:iCs/>
                <w:color w:val="000000"/>
                <w:sz w:val="20"/>
                <w:szCs w:val="20"/>
              </w:rPr>
              <w:t xml:space="preserve"> </w:t>
            </w:r>
            <w:r w:rsidR="002B64EF">
              <w:rPr>
                <w:i/>
                <w:iCs/>
                <w:color w:val="000000"/>
                <w:sz w:val="20"/>
                <w:szCs w:val="20"/>
              </w:rPr>
              <w:t>80%</w:t>
            </w:r>
          </w:p>
        </w:tc>
        <w:tc>
          <w:tcPr>
            <w:tcW w:w="1872" w:type="dxa"/>
            <w:tcBorders>
              <w:top w:val="nil"/>
              <w:left w:val="nil"/>
              <w:bottom w:val="single" w:color="auto" w:sz="4" w:space="0"/>
              <w:right w:val="single" w:color="auto" w:sz="4" w:space="0"/>
            </w:tcBorders>
            <w:shd w:val="clear" w:color="000000" w:fill="D9D9D9"/>
            <w:vAlign w:val="bottom"/>
            <w:hideMark/>
          </w:tcPr>
          <w:p w:rsidRPr="00756D76" w:rsidR="004F7FE2" w:rsidP="004F7FE2" w:rsidRDefault="004F7FE2">
            <w:pPr>
              <w:jc w:val="center"/>
              <w:rPr>
                <w:i/>
                <w:iCs/>
                <w:color w:val="000000"/>
                <w:sz w:val="20"/>
                <w:szCs w:val="20"/>
              </w:rPr>
            </w:pPr>
            <w:r w:rsidRPr="00756D76">
              <w:rPr>
                <w:i/>
                <w:iCs/>
                <w:color w:val="000000"/>
                <w:sz w:val="20"/>
                <w:szCs w:val="20"/>
              </w:rPr>
              <w:t>C = B x (5 Min./60 Min.)</w:t>
            </w:r>
          </w:p>
        </w:tc>
        <w:tc>
          <w:tcPr>
            <w:tcW w:w="1872" w:type="dxa"/>
            <w:tcBorders>
              <w:top w:val="nil"/>
              <w:left w:val="nil"/>
              <w:bottom w:val="single" w:color="auto" w:sz="4" w:space="0"/>
              <w:right w:val="single" w:color="auto" w:sz="4" w:space="0"/>
            </w:tcBorders>
            <w:shd w:val="clear" w:color="000000" w:fill="D9D9D9"/>
            <w:vAlign w:val="bottom"/>
            <w:hideMark/>
          </w:tcPr>
          <w:p w:rsidRPr="00756D76" w:rsidR="004F7FE2" w:rsidP="004F7FE2" w:rsidRDefault="004F7FE2">
            <w:pPr>
              <w:jc w:val="center"/>
              <w:rPr>
                <w:i/>
                <w:iCs/>
                <w:color w:val="000000"/>
                <w:sz w:val="20"/>
                <w:szCs w:val="20"/>
              </w:rPr>
            </w:pPr>
            <w:r w:rsidRPr="00756D76">
              <w:rPr>
                <w:i/>
                <w:iCs/>
                <w:color w:val="000000"/>
                <w:sz w:val="20"/>
                <w:szCs w:val="20"/>
              </w:rPr>
              <w:t>D = C x $</w:t>
            </w:r>
            <w:r w:rsidR="00972BD1">
              <w:rPr>
                <w:i/>
                <w:iCs/>
                <w:color w:val="000000"/>
                <w:sz w:val="20"/>
                <w:szCs w:val="20"/>
              </w:rPr>
              <w:t>29</w:t>
            </w:r>
          </w:p>
        </w:tc>
      </w:tr>
      <w:tr w:rsidRPr="00756D76" w:rsidR="00972BD1" w:rsidTr="00D611FA">
        <w:trPr>
          <w:trHeight w:val="288"/>
          <w:jc w:val="center"/>
        </w:trPr>
        <w:tc>
          <w:tcPr>
            <w:tcW w:w="1872" w:type="dxa"/>
            <w:tcBorders>
              <w:top w:val="nil"/>
              <w:left w:val="single" w:color="auto" w:sz="4" w:space="0"/>
              <w:bottom w:val="single" w:color="auto" w:sz="4" w:space="0"/>
              <w:right w:val="single" w:color="auto" w:sz="4" w:space="0"/>
            </w:tcBorders>
            <w:shd w:val="clear" w:color="auto" w:fill="auto"/>
            <w:noWrap/>
            <w:vAlign w:val="bottom"/>
          </w:tcPr>
          <w:p w:rsidRPr="00F9583E" w:rsidR="00972BD1" w:rsidP="00972BD1" w:rsidRDefault="00972BD1">
            <w:pPr>
              <w:jc w:val="center"/>
              <w:rPr>
                <w:b/>
                <w:bCs/>
                <w:color w:val="000000"/>
                <w:sz w:val="20"/>
                <w:szCs w:val="20"/>
              </w:rPr>
            </w:pPr>
            <w:r w:rsidRPr="00D611FA">
              <w:rPr>
                <w:sz w:val="20"/>
                <w:szCs w:val="20"/>
              </w:rPr>
              <w:t>2021</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13.64</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10.91</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0.91</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$26.37</w:t>
            </w:r>
          </w:p>
        </w:tc>
      </w:tr>
      <w:tr w:rsidRPr="00756D76" w:rsidR="00972BD1" w:rsidTr="00D611FA">
        <w:trPr>
          <w:trHeight w:val="288"/>
          <w:jc w:val="center"/>
        </w:trPr>
        <w:tc>
          <w:tcPr>
            <w:tcW w:w="1872" w:type="dxa"/>
            <w:tcBorders>
              <w:top w:val="nil"/>
              <w:left w:val="single" w:color="auto" w:sz="4" w:space="0"/>
              <w:bottom w:val="single" w:color="auto" w:sz="4" w:space="0"/>
              <w:right w:val="single" w:color="auto" w:sz="4" w:space="0"/>
            </w:tcBorders>
            <w:shd w:val="clear" w:color="auto" w:fill="auto"/>
            <w:noWrap/>
            <w:vAlign w:val="bottom"/>
          </w:tcPr>
          <w:p w:rsidRPr="00F9583E" w:rsidR="00972BD1" w:rsidP="00972BD1" w:rsidRDefault="00972BD1">
            <w:pPr>
              <w:jc w:val="center"/>
              <w:rPr>
                <w:b/>
                <w:bCs/>
                <w:color w:val="000000"/>
                <w:sz w:val="20"/>
                <w:szCs w:val="20"/>
              </w:rPr>
            </w:pPr>
            <w:r w:rsidRPr="00D611FA">
              <w:rPr>
                <w:sz w:val="20"/>
                <w:szCs w:val="20"/>
              </w:rPr>
              <w:t>2022</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13.72</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10.97</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0.91</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$26.52</w:t>
            </w:r>
          </w:p>
        </w:tc>
      </w:tr>
      <w:tr w:rsidRPr="00756D76" w:rsidR="00972BD1" w:rsidTr="005D3570">
        <w:trPr>
          <w:trHeight w:val="288"/>
          <w:jc w:val="center"/>
        </w:trPr>
        <w:tc>
          <w:tcPr>
            <w:tcW w:w="1872" w:type="dxa"/>
            <w:tcBorders>
              <w:top w:val="nil"/>
              <w:left w:val="single" w:color="auto" w:sz="4" w:space="0"/>
              <w:bottom w:val="single" w:color="auto" w:sz="4" w:space="0"/>
              <w:right w:val="single" w:color="auto" w:sz="4" w:space="0"/>
            </w:tcBorders>
            <w:shd w:val="clear" w:color="auto" w:fill="auto"/>
            <w:noWrap/>
            <w:vAlign w:val="bottom"/>
          </w:tcPr>
          <w:p w:rsidRPr="00F9583E" w:rsidR="00972BD1" w:rsidP="00972BD1" w:rsidRDefault="00972BD1">
            <w:pPr>
              <w:jc w:val="center"/>
              <w:rPr>
                <w:b/>
                <w:bCs/>
                <w:color w:val="000000"/>
                <w:sz w:val="20"/>
                <w:szCs w:val="20"/>
              </w:rPr>
            </w:pPr>
            <w:r w:rsidRPr="00D611FA">
              <w:rPr>
                <w:sz w:val="20"/>
                <w:szCs w:val="20"/>
              </w:rPr>
              <w:t>2023</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13.80</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11.04</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0.92</w:t>
            </w:r>
          </w:p>
        </w:tc>
        <w:tc>
          <w:tcPr>
            <w:tcW w:w="1872" w:type="dxa"/>
            <w:tcBorders>
              <w:top w:val="nil"/>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$26.68</w:t>
            </w:r>
          </w:p>
        </w:tc>
      </w:tr>
      <w:tr w:rsidRPr="00756D76" w:rsidR="00972BD1" w:rsidTr="005D3570">
        <w:trPr>
          <w:trHeight w:val="288"/>
          <w:jc w:val="center"/>
        </w:trPr>
        <w:tc>
          <w:tcPr>
            <w:tcW w:w="1872"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9583E" w:rsidR="00972BD1" w:rsidP="00972BD1" w:rsidRDefault="00972BD1">
            <w:pPr>
              <w:jc w:val="center"/>
              <w:rPr>
                <w:b/>
                <w:bCs/>
                <w:color w:val="000000"/>
                <w:sz w:val="20"/>
                <w:szCs w:val="20"/>
              </w:rPr>
            </w:pPr>
            <w:r w:rsidRPr="00D611FA">
              <w:rPr>
                <w:sz w:val="20"/>
                <w:szCs w:val="20"/>
              </w:rPr>
              <w:t>Average</w:t>
            </w:r>
          </w:p>
        </w:tc>
        <w:tc>
          <w:tcPr>
            <w:tcW w:w="1872" w:type="dxa"/>
            <w:tcBorders>
              <w:top w:val="single" w:color="auto" w:sz="4" w:space="0"/>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13.72</w:t>
            </w:r>
          </w:p>
        </w:tc>
        <w:tc>
          <w:tcPr>
            <w:tcW w:w="1872" w:type="dxa"/>
            <w:tcBorders>
              <w:top w:val="single" w:color="auto" w:sz="4" w:space="0"/>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10.97</w:t>
            </w:r>
          </w:p>
        </w:tc>
        <w:tc>
          <w:tcPr>
            <w:tcW w:w="1872" w:type="dxa"/>
            <w:tcBorders>
              <w:top w:val="single" w:color="auto" w:sz="4" w:space="0"/>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0.91</w:t>
            </w:r>
          </w:p>
        </w:tc>
        <w:tc>
          <w:tcPr>
            <w:tcW w:w="1872" w:type="dxa"/>
            <w:tcBorders>
              <w:top w:val="single" w:color="auto" w:sz="4" w:space="0"/>
              <w:left w:val="nil"/>
              <w:bottom w:val="single" w:color="auto" w:sz="4" w:space="0"/>
              <w:right w:val="single" w:color="auto" w:sz="4" w:space="0"/>
            </w:tcBorders>
            <w:shd w:val="clear" w:color="auto" w:fill="auto"/>
            <w:noWrap/>
            <w:vAlign w:val="bottom"/>
          </w:tcPr>
          <w:p w:rsidRPr="00BE279A" w:rsidR="00972BD1" w:rsidP="00972BD1" w:rsidRDefault="00972BD1">
            <w:pPr>
              <w:jc w:val="right"/>
              <w:rPr>
                <w:color w:val="000000"/>
                <w:sz w:val="20"/>
                <w:szCs w:val="20"/>
              </w:rPr>
            </w:pPr>
            <w:r w:rsidRPr="00D611FA">
              <w:rPr>
                <w:sz w:val="20"/>
                <w:szCs w:val="20"/>
              </w:rPr>
              <w:t>$26.52</w:t>
            </w:r>
          </w:p>
        </w:tc>
      </w:tr>
      <w:tr w:rsidRPr="00756D76" w:rsidR="00BA35A5" w:rsidTr="005D3570">
        <w:trPr>
          <w:trHeight w:val="288"/>
          <w:jc w:val="center"/>
        </w:trPr>
        <w:tc>
          <w:tcPr>
            <w:tcW w:w="9360" w:type="dxa"/>
            <w:gridSpan w:val="5"/>
            <w:tcBorders>
              <w:top w:val="single" w:color="auto" w:sz="4" w:space="0"/>
            </w:tcBorders>
            <w:shd w:val="clear" w:color="auto" w:fill="auto"/>
            <w:noWrap/>
            <w:vAlign w:val="bottom"/>
          </w:tcPr>
          <w:p w:rsidRPr="00D611FA" w:rsidR="00BA35A5" w:rsidP="005D3570" w:rsidRDefault="004C7AB9">
            <w:pPr>
              <w:rPr>
                <w:sz w:val="20"/>
                <w:szCs w:val="20"/>
              </w:rPr>
            </w:pPr>
            <w:r w:rsidRPr="004C7AB9">
              <w:rPr>
                <w:sz w:val="20"/>
                <w:szCs w:val="20"/>
              </w:rPr>
              <w:t>Note: Annual and average values may not match due to rounding.</w:t>
            </w:r>
          </w:p>
        </w:tc>
      </w:tr>
    </w:tbl>
    <w:p w:rsidRPr="00345273" w:rsidR="004F7FE2" w:rsidP="004F7FE2" w:rsidRDefault="004F7FE2">
      <w:pPr>
        <w:jc w:val="center"/>
      </w:pPr>
    </w:p>
    <w:p w:rsidR="007A2E8E" w:rsidP="007A2E8E" w:rsidRDefault="004F7FE2">
      <w:pPr>
        <w:widowControl w:val="0"/>
        <w:autoSpaceDE w:val="0"/>
        <w:autoSpaceDN w:val="0"/>
        <w:adjustRightInd w:val="0"/>
        <w:rPr>
          <w:i/>
        </w:rPr>
      </w:pPr>
      <w:r w:rsidRPr="0082225F">
        <w:rPr>
          <w:bCs/>
          <w:i/>
        </w:rPr>
        <w:t>IC-2</w:t>
      </w:r>
      <w:r w:rsidRPr="007A2E8E" w:rsidR="007A2E8E">
        <w:rPr>
          <w:i/>
        </w:rPr>
        <w:t xml:space="preserve"> </w:t>
      </w:r>
      <w:r w:rsidRPr="00CA6F82" w:rsidR="007A2E8E">
        <w:rPr>
          <w:i/>
        </w:rPr>
        <w:t>Annual Review of Driver Qualifications</w:t>
      </w:r>
      <w:r w:rsidR="007A2E8E">
        <w:rPr>
          <w:i/>
        </w:rPr>
        <w:t xml:space="preserve"> Burden Hours and Costs</w:t>
      </w:r>
    </w:p>
    <w:p w:rsidR="007A2E8E" w:rsidP="007A2E8E" w:rsidRDefault="007A2E8E">
      <w:pPr>
        <w:widowControl w:val="0"/>
        <w:autoSpaceDE w:val="0"/>
        <w:autoSpaceDN w:val="0"/>
        <w:adjustRightInd w:val="0"/>
        <w:rPr>
          <w:i/>
        </w:rPr>
      </w:pPr>
    </w:p>
    <w:p w:rsidR="007022C5" w:rsidP="007A2E8E" w:rsidRDefault="00F9583E">
      <w:pPr>
        <w:widowControl w:val="0"/>
        <w:autoSpaceDE w:val="0"/>
        <w:autoSpaceDN w:val="0"/>
        <w:adjustRightInd w:val="0"/>
      </w:pPr>
      <w:r>
        <w:t>The supporting statement for</w:t>
      </w:r>
      <w:r w:rsidR="001E160E">
        <w:t xml:space="preserve"> the </w:t>
      </w:r>
      <w:r w:rsidR="00EC35DB">
        <w:t xml:space="preserve">approved </w:t>
      </w:r>
      <w:r>
        <w:t xml:space="preserve">ICR </w:t>
      </w:r>
      <w:r w:rsidR="0033583C">
        <w:t xml:space="preserve">of </w:t>
      </w:r>
      <w:r w:rsidR="001E160E">
        <w:t>this information collection</w:t>
      </w:r>
      <w:r>
        <w:t xml:space="preserve"> include</w:t>
      </w:r>
      <w:r w:rsidR="001E160E">
        <w:t>s</w:t>
      </w:r>
      <w:r>
        <w:t xml:space="preserve"> the estimated burden hours and cost incurred by drivers </w:t>
      </w:r>
      <w:r w:rsidR="001E160E">
        <w:t xml:space="preserve">and motor carriers in accordance </w:t>
      </w:r>
      <w:r w:rsidR="0058313F">
        <w:t xml:space="preserve">with </w:t>
      </w:r>
      <w:r w:rsidR="001E160E">
        <w:t>49</w:t>
      </w:r>
      <w:r w:rsidR="00772A8F">
        <w:t> </w:t>
      </w:r>
      <w:r w:rsidR="001E160E">
        <w:t>CFR</w:t>
      </w:r>
      <w:r w:rsidR="00772A8F">
        <w:t> </w:t>
      </w:r>
      <w:r w:rsidR="001E160E">
        <w:t xml:space="preserve">391.27. </w:t>
      </w:r>
      <w:r w:rsidR="00BD4B6E">
        <w:t xml:space="preserve">This supporting statement reflects the incremental change to the estimated burden hours in the renewal ICR </w:t>
      </w:r>
      <w:r w:rsidR="005213D5">
        <w:t>because of</w:t>
      </w:r>
      <w:r w:rsidR="00B641BF">
        <w:t xml:space="preserve"> </w:t>
      </w:r>
      <w:r w:rsidR="00AD7040">
        <w:t xml:space="preserve">the proposed </w:t>
      </w:r>
      <w:r w:rsidR="00B641BF">
        <w:t xml:space="preserve">elimination of </w:t>
      </w:r>
      <w:r w:rsidR="00AD7040">
        <w:t xml:space="preserve">49 CFR 391.27 and the related </w:t>
      </w:r>
      <w:r w:rsidR="00B641BF">
        <w:t xml:space="preserve">driver and motor carrier reporting and recordkeeping </w:t>
      </w:r>
      <w:r w:rsidR="00BD4B6E">
        <w:t xml:space="preserve">costs. </w:t>
      </w:r>
      <w:r w:rsidR="00B641BF">
        <w:t xml:space="preserve">In the </w:t>
      </w:r>
      <w:r w:rsidR="00772A8F">
        <w:t>approved</w:t>
      </w:r>
      <w:r w:rsidR="00B641BF">
        <w:t xml:space="preserve"> ICR, t</w:t>
      </w:r>
      <w:r w:rsidR="00BD4B6E">
        <w:t xml:space="preserve">hose </w:t>
      </w:r>
      <w:r w:rsidR="0002698C">
        <w:t>3-year</w:t>
      </w:r>
      <w:r w:rsidR="00BE279A">
        <w:t xml:space="preserve"> </w:t>
      </w:r>
      <w:r w:rsidR="00BD4B6E">
        <w:t>burden hours and costs were estimated at 0.12 million burden hours</w:t>
      </w:r>
      <w:r w:rsidR="00BE279A">
        <w:t xml:space="preserve"> and $3.9 million</w:t>
      </w:r>
      <w:r w:rsidR="00B641BF">
        <w:t>.</w:t>
      </w:r>
      <w:r w:rsidR="00BE279A">
        <w:t xml:space="preserve"> In the </w:t>
      </w:r>
      <w:r w:rsidR="00772A8F">
        <w:lastRenderedPageBreak/>
        <w:t>approved</w:t>
      </w:r>
      <w:r w:rsidR="00BE279A">
        <w:t xml:space="preserve"> ICR, the individual information collections for </w:t>
      </w:r>
      <w:r w:rsidR="00B641BF">
        <w:t>49 C</w:t>
      </w:r>
      <w:r w:rsidR="00AD7040">
        <w:t>F</w:t>
      </w:r>
      <w:r w:rsidR="00B641BF">
        <w:t xml:space="preserve">R 391.27 for </w:t>
      </w:r>
      <w:r w:rsidR="00BE279A">
        <w:t xml:space="preserve">drivers and motor carriers were designated as IC-2.1 </w:t>
      </w:r>
      <w:r w:rsidRPr="00AD7040" w:rsidR="00AD7040">
        <w:t xml:space="preserve">(driver submits certified list of violations to motor carrier) </w:t>
      </w:r>
      <w:r w:rsidR="00BE279A">
        <w:t>and IC-2.2</w:t>
      </w:r>
      <w:r w:rsidR="00AD7040">
        <w:t xml:space="preserve"> </w:t>
      </w:r>
      <w:r w:rsidR="00AD7040">
        <w:rPr>
          <w:szCs w:val="20"/>
        </w:rPr>
        <w:t>(motor carrier files list of violations in driver qualification file)</w:t>
      </w:r>
      <w:r w:rsidR="00BE279A">
        <w:t>. They are eliminated from this supporting statement</w:t>
      </w:r>
      <w:r w:rsidR="00B641BF">
        <w:t>.</w:t>
      </w:r>
      <w:r w:rsidR="00BE279A">
        <w:t xml:space="preserve"> </w:t>
      </w:r>
      <w:r w:rsidR="00B641BF">
        <w:t xml:space="preserve">The </w:t>
      </w:r>
      <w:r w:rsidR="00772A8F">
        <w:t>approved</w:t>
      </w:r>
      <w:r w:rsidR="00B641BF">
        <w:t xml:space="preserve"> ICR information collection </w:t>
      </w:r>
      <w:r w:rsidR="00BE279A">
        <w:t>IC-2.3-Motor Carrier Requests</w:t>
      </w:r>
      <w:r w:rsidR="00B641BF">
        <w:t xml:space="preserve"> for MVRs per 49 CFR 391.25 </w:t>
      </w:r>
      <w:r w:rsidR="00BE279A">
        <w:t xml:space="preserve">is </w:t>
      </w:r>
      <w:proofErr w:type="spellStart"/>
      <w:r w:rsidR="00CD64C3">
        <w:t>re</w:t>
      </w:r>
      <w:r w:rsidR="00BE279A">
        <w:t>designated</w:t>
      </w:r>
      <w:proofErr w:type="spellEnd"/>
      <w:r w:rsidR="00BE279A">
        <w:t xml:space="preserve"> as IC-2.   </w:t>
      </w:r>
    </w:p>
    <w:p w:rsidR="000701E6" w:rsidP="00943964" w:rsidRDefault="000701E6">
      <w:pPr>
        <w:keepNext/>
        <w:rPr>
          <w:bCs/>
        </w:rPr>
      </w:pPr>
    </w:p>
    <w:p w:rsidR="00000A29" w:rsidP="00943964" w:rsidRDefault="00000A29">
      <w:pPr>
        <w:keepNext/>
        <w:rPr>
          <w:color w:val="000000"/>
        </w:rPr>
      </w:pPr>
      <w:r w:rsidRPr="0082225F">
        <w:rPr>
          <w:bCs/>
        </w:rPr>
        <w:t xml:space="preserve">Table </w:t>
      </w:r>
      <w:r w:rsidR="00891627">
        <w:rPr>
          <w:bCs/>
        </w:rPr>
        <w:t>9</w:t>
      </w:r>
      <w:r>
        <w:rPr>
          <w:bCs/>
        </w:rPr>
        <w:t xml:space="preserve"> summarizes the estimate of IC-2</w:t>
      </w:r>
      <w:r w:rsidR="007412AC">
        <w:rPr>
          <w:bCs/>
        </w:rPr>
        <w:t>, which is the</w:t>
      </w:r>
      <w:r>
        <w:rPr>
          <w:bCs/>
        </w:rPr>
        <w:t xml:space="preserve"> average </w:t>
      </w:r>
      <w:r w:rsidR="007412AC">
        <w:rPr>
          <w:bCs/>
        </w:rPr>
        <w:t xml:space="preserve">annual </w:t>
      </w:r>
      <w:r>
        <w:rPr>
          <w:bCs/>
        </w:rPr>
        <w:t xml:space="preserve">burden hours and cost incurred by motor carriers to </w:t>
      </w:r>
      <w:r w:rsidR="00FE41E8">
        <w:rPr>
          <w:bCs/>
        </w:rPr>
        <w:t xml:space="preserve">submit </w:t>
      </w:r>
      <w:r>
        <w:rPr>
          <w:bCs/>
        </w:rPr>
        <w:t>request</w:t>
      </w:r>
      <w:r w:rsidR="00FE41E8">
        <w:rPr>
          <w:bCs/>
        </w:rPr>
        <w:t>s</w:t>
      </w:r>
      <w:r>
        <w:rPr>
          <w:bCs/>
        </w:rPr>
        <w:t xml:space="preserve"> to </w:t>
      </w:r>
      <w:r w:rsidR="00B641BF">
        <w:rPr>
          <w:bCs/>
        </w:rPr>
        <w:t xml:space="preserve">licensing authorities </w:t>
      </w:r>
      <w:r>
        <w:rPr>
          <w:bCs/>
        </w:rPr>
        <w:t xml:space="preserve">for the MVRs of drivers who </w:t>
      </w:r>
      <w:r w:rsidR="00133132">
        <w:rPr>
          <w:bCs/>
        </w:rPr>
        <w:t xml:space="preserve">they have employed </w:t>
      </w:r>
      <w:r>
        <w:rPr>
          <w:bCs/>
        </w:rPr>
        <w:t>for the preceding 12 months</w:t>
      </w:r>
      <w:r w:rsidR="003A61C6">
        <w:rPr>
          <w:bCs/>
        </w:rPr>
        <w:t xml:space="preserve"> and to file the response the driver qualification file</w:t>
      </w:r>
      <w:r>
        <w:rPr>
          <w:bCs/>
        </w:rPr>
        <w:t>. The number of requests is equal to the difference between the total driver population and the number of job opening</w:t>
      </w:r>
      <w:r w:rsidR="00311E7A">
        <w:rPr>
          <w:bCs/>
        </w:rPr>
        <w:t>s</w:t>
      </w:r>
      <w:r>
        <w:rPr>
          <w:bCs/>
        </w:rPr>
        <w:t xml:space="preserve"> created by annual turnover.</w:t>
      </w:r>
      <w:r w:rsidR="000B44A3">
        <w:rPr>
          <w:bCs/>
        </w:rPr>
        <w:t xml:space="preserve"> The Agency estimates that motor carrier</w:t>
      </w:r>
      <w:r w:rsidR="00311E7A">
        <w:rPr>
          <w:bCs/>
        </w:rPr>
        <w:t>s</w:t>
      </w:r>
      <w:r w:rsidR="000B44A3">
        <w:rPr>
          <w:bCs/>
        </w:rPr>
        <w:t xml:space="preserve"> will request </w:t>
      </w:r>
      <w:r w:rsidR="00B641BF">
        <w:rPr>
          <w:bCs/>
        </w:rPr>
        <w:t xml:space="preserve">licensing authorities </w:t>
      </w:r>
      <w:r w:rsidR="000B44A3">
        <w:rPr>
          <w:bCs/>
        </w:rPr>
        <w:t xml:space="preserve">to furnish an average </w:t>
      </w:r>
      <w:r w:rsidRPr="00546D17" w:rsidR="000B44A3">
        <w:rPr>
          <w:bCs/>
        </w:rPr>
        <w:t xml:space="preserve">of </w:t>
      </w:r>
      <w:r w:rsidRPr="00546D17" w:rsidR="00D611FA">
        <w:rPr>
          <w:bCs/>
        </w:rPr>
        <w:t xml:space="preserve">1.81 </w:t>
      </w:r>
      <w:r w:rsidRPr="00546D17" w:rsidR="00BD4A3E">
        <w:rPr>
          <w:bCs/>
        </w:rPr>
        <w:t>million</w:t>
      </w:r>
      <w:r w:rsidRPr="00546D17" w:rsidR="000B44A3">
        <w:rPr>
          <w:bCs/>
        </w:rPr>
        <w:t xml:space="preserve"> MVRs (</w:t>
      </w:r>
      <w:r w:rsidRPr="00546D17" w:rsidR="00D611FA">
        <w:rPr>
          <w:bCs/>
        </w:rPr>
        <w:t>1.81</w:t>
      </w:r>
      <w:r w:rsidRPr="00546D17" w:rsidR="00BD4A3E">
        <w:rPr>
          <w:bCs/>
        </w:rPr>
        <w:t xml:space="preserve"> </w:t>
      </w:r>
      <w:r w:rsidRPr="00546D17" w:rsidR="006811E5">
        <w:rPr>
          <w:bCs/>
        </w:rPr>
        <w:t>million requests</w:t>
      </w:r>
      <w:r w:rsidRPr="00546D17" w:rsidR="000B44A3">
        <w:rPr>
          <w:bCs/>
        </w:rPr>
        <w:t xml:space="preserve"> = </w:t>
      </w:r>
      <w:r w:rsidRPr="00546D17" w:rsidR="00CD5444">
        <w:rPr>
          <w:bCs/>
        </w:rPr>
        <w:t>6.39</w:t>
      </w:r>
      <w:r w:rsidRPr="00546D17" w:rsidR="006811E5">
        <w:rPr>
          <w:bCs/>
        </w:rPr>
        <w:t xml:space="preserve"> million drivers</w:t>
      </w:r>
      <w:r w:rsidRPr="00546D17" w:rsidR="000B44A3">
        <w:rPr>
          <w:bCs/>
        </w:rPr>
        <w:t xml:space="preserve"> x (1-</w:t>
      </w:r>
      <w:r w:rsidRPr="00546D17" w:rsidR="00546D17">
        <w:rPr>
          <w:bCs/>
        </w:rPr>
        <w:t>71.6%</w:t>
      </w:r>
      <w:r w:rsidRPr="00546D17" w:rsidR="000B44A3">
        <w:rPr>
          <w:bCs/>
        </w:rPr>
        <w:t xml:space="preserve"> turnover rate))</w:t>
      </w:r>
      <w:r w:rsidRPr="00546D17" w:rsidR="007412AC">
        <w:rPr>
          <w:bCs/>
        </w:rPr>
        <w:t xml:space="preserve">. </w:t>
      </w:r>
      <w:r w:rsidRPr="00546D17" w:rsidR="000B44A3">
        <w:rPr>
          <w:bCs/>
        </w:rPr>
        <w:t>The</w:t>
      </w:r>
      <w:r w:rsidR="00A35DBF">
        <w:rPr>
          <w:bCs/>
        </w:rPr>
        <w:t xml:space="preserve"> Agency estimates that it takes a motor carrier file clerk 2</w:t>
      </w:r>
      <w:r w:rsidR="001C21B2">
        <w:rPr>
          <w:bCs/>
        </w:rPr>
        <w:t> </w:t>
      </w:r>
      <w:r w:rsidR="00A35DBF">
        <w:rPr>
          <w:bCs/>
        </w:rPr>
        <w:t xml:space="preserve">minutes to perform this task, which results in an estimated </w:t>
      </w:r>
      <w:r w:rsidR="000B44A3">
        <w:rPr>
          <w:bCs/>
        </w:rPr>
        <w:t xml:space="preserve">average burden </w:t>
      </w:r>
      <w:r w:rsidR="009D4552">
        <w:rPr>
          <w:bCs/>
        </w:rPr>
        <w:t xml:space="preserve">of </w:t>
      </w:r>
      <w:r w:rsidR="00CD5444">
        <w:rPr>
          <w:bCs/>
        </w:rPr>
        <w:t>0.0</w:t>
      </w:r>
      <w:r w:rsidR="00D611FA">
        <w:rPr>
          <w:bCs/>
        </w:rPr>
        <w:t>6</w:t>
      </w:r>
      <w:r w:rsidR="00C320E4">
        <w:rPr>
          <w:bCs/>
        </w:rPr>
        <w:t xml:space="preserve"> million </w:t>
      </w:r>
      <w:r w:rsidR="000B44A3">
        <w:rPr>
          <w:bCs/>
        </w:rPr>
        <w:t xml:space="preserve">hours </w:t>
      </w:r>
      <w:r w:rsidR="00B4267F">
        <w:rPr>
          <w:bCs/>
        </w:rPr>
        <w:t>(</w:t>
      </w:r>
      <w:r w:rsidR="00CD5444">
        <w:rPr>
          <w:bCs/>
        </w:rPr>
        <w:t>0.0</w:t>
      </w:r>
      <w:r w:rsidR="00D611FA">
        <w:rPr>
          <w:bCs/>
        </w:rPr>
        <w:t>6</w:t>
      </w:r>
      <w:r w:rsidR="00C320E4">
        <w:rPr>
          <w:bCs/>
        </w:rPr>
        <w:t xml:space="preserve"> million </w:t>
      </w:r>
      <w:r w:rsidR="00B4267F">
        <w:rPr>
          <w:bCs/>
        </w:rPr>
        <w:t xml:space="preserve">hours = </w:t>
      </w:r>
      <w:r w:rsidR="00D611FA">
        <w:rPr>
          <w:bCs/>
        </w:rPr>
        <w:t>1.81</w:t>
      </w:r>
      <w:r w:rsidR="00B4267F">
        <w:rPr>
          <w:bCs/>
        </w:rPr>
        <w:t xml:space="preserve"> </w:t>
      </w:r>
      <w:r w:rsidR="00BD4A3E">
        <w:rPr>
          <w:bCs/>
        </w:rPr>
        <w:t xml:space="preserve">million </w:t>
      </w:r>
      <w:r w:rsidR="00B4267F">
        <w:rPr>
          <w:bCs/>
        </w:rPr>
        <w:t>requests</w:t>
      </w:r>
      <w:r w:rsidR="00C320E4">
        <w:rPr>
          <w:bCs/>
        </w:rPr>
        <w:t xml:space="preserve"> to</w:t>
      </w:r>
      <w:r w:rsidRPr="00B641BF" w:rsidR="00B641BF">
        <w:rPr>
          <w:bCs/>
        </w:rPr>
        <w:t xml:space="preserve"> </w:t>
      </w:r>
      <w:r w:rsidR="00B641BF">
        <w:rPr>
          <w:bCs/>
        </w:rPr>
        <w:t>licensing authorities</w:t>
      </w:r>
      <w:r w:rsidR="00C320E4">
        <w:rPr>
          <w:bCs/>
        </w:rPr>
        <w:t xml:space="preserve"> </w:t>
      </w:r>
      <w:r w:rsidR="00B4267F">
        <w:rPr>
          <w:bCs/>
        </w:rPr>
        <w:t xml:space="preserve">x </w:t>
      </w:r>
      <w:r w:rsidR="00C320E4">
        <w:rPr>
          <w:bCs/>
        </w:rPr>
        <w:t>2</w:t>
      </w:r>
      <w:r w:rsidR="001C21B2">
        <w:rPr>
          <w:bCs/>
        </w:rPr>
        <w:t> </w:t>
      </w:r>
      <w:r w:rsidR="00C320E4">
        <w:rPr>
          <w:bCs/>
        </w:rPr>
        <w:t>minutes ÷</w:t>
      </w:r>
      <w:r w:rsidR="00B4267F">
        <w:rPr>
          <w:bCs/>
        </w:rPr>
        <w:t xml:space="preserve"> 60). The wage rate for this task is</w:t>
      </w:r>
      <w:r w:rsidR="000B44A3">
        <w:rPr>
          <w:bCs/>
        </w:rPr>
        <w:t xml:space="preserve"> $</w:t>
      </w:r>
      <w:r w:rsidR="00D611FA">
        <w:rPr>
          <w:bCs/>
        </w:rPr>
        <w:t>29</w:t>
      </w:r>
      <w:r w:rsidR="00B4267F">
        <w:rPr>
          <w:bCs/>
        </w:rPr>
        <w:t xml:space="preserve"> per hour. The average annual salary expense to motor carriers is estimated at </w:t>
      </w:r>
      <w:r w:rsidR="00CD5444">
        <w:rPr>
          <w:bCs/>
        </w:rPr>
        <w:t>$</w:t>
      </w:r>
      <w:r w:rsidR="005350DB">
        <w:rPr>
          <w:bCs/>
        </w:rPr>
        <w:t xml:space="preserve">1.75 </w:t>
      </w:r>
      <w:r w:rsidR="00C320E4">
        <w:rPr>
          <w:color w:val="000000"/>
        </w:rPr>
        <w:t>million</w:t>
      </w:r>
      <w:r w:rsidR="003D23DB">
        <w:rPr>
          <w:color w:val="000000"/>
        </w:rPr>
        <w:t>.</w:t>
      </w:r>
    </w:p>
    <w:p w:rsidR="00B4267F" w:rsidP="00943964" w:rsidRDefault="00B4267F">
      <w:pPr>
        <w:keepNext/>
        <w:rPr>
          <w:bCs/>
        </w:rPr>
      </w:pPr>
    </w:p>
    <w:tbl>
      <w:tblPr>
        <w:tblpPr w:leftFromText="180" w:rightFromText="180" w:vertAnchor="text" w:tblpXSpec="center" w:tblpY="1"/>
        <w:tblOverlap w:val="never"/>
        <w:tblW w:w="9360" w:type="dxa"/>
        <w:jc w:val="center"/>
        <w:tblLook w:val="04A0" w:firstRow="1" w:lastRow="0" w:firstColumn="1" w:lastColumn="0" w:noHBand="0" w:noVBand="1"/>
      </w:tblPr>
      <w:tblGrid>
        <w:gridCol w:w="1249"/>
        <w:gridCol w:w="2027"/>
        <w:gridCol w:w="2027"/>
        <w:gridCol w:w="1942"/>
        <w:gridCol w:w="2115"/>
      </w:tblGrid>
      <w:tr w:rsidR="00000A29" w:rsidTr="004C7AB9">
        <w:trPr>
          <w:trHeight w:val="288"/>
          <w:jc w:val="center"/>
        </w:trPr>
        <w:tc>
          <w:tcPr>
            <w:tcW w:w="9360" w:type="dxa"/>
            <w:gridSpan w:val="5"/>
            <w:tcBorders>
              <w:top w:val="nil"/>
              <w:left w:val="nil"/>
              <w:bottom w:val="single" w:color="auto" w:sz="4" w:space="0"/>
              <w:right w:val="nil"/>
            </w:tcBorders>
            <w:shd w:val="clear" w:color="auto" w:fill="auto"/>
            <w:noWrap/>
            <w:vAlign w:val="bottom"/>
            <w:hideMark/>
          </w:tcPr>
          <w:p w:rsidRPr="0082225F" w:rsidR="00000A29" w:rsidP="00000A29" w:rsidRDefault="00000A29">
            <w:pPr>
              <w:jc w:val="center"/>
              <w:rPr>
                <w:b/>
                <w:bCs/>
                <w:color w:val="000000"/>
                <w:sz w:val="20"/>
                <w:szCs w:val="20"/>
              </w:rPr>
            </w:pPr>
            <w:r w:rsidRPr="0082225F">
              <w:rPr>
                <w:b/>
                <w:bCs/>
                <w:color w:val="000000"/>
                <w:sz w:val="20"/>
                <w:szCs w:val="20"/>
              </w:rPr>
              <w:t xml:space="preserve">Table </w:t>
            </w:r>
            <w:r w:rsidR="00891627">
              <w:rPr>
                <w:b/>
                <w:bCs/>
                <w:color w:val="000000"/>
                <w:sz w:val="20"/>
                <w:szCs w:val="20"/>
              </w:rPr>
              <w:t>9</w:t>
            </w:r>
            <w:r w:rsidRPr="0082225F">
              <w:rPr>
                <w:b/>
                <w:bCs/>
                <w:color w:val="000000"/>
                <w:sz w:val="20"/>
                <w:szCs w:val="20"/>
              </w:rPr>
              <w:t xml:space="preserve">. IC-2 Employer Annual MVR Request to </w:t>
            </w:r>
            <w:r w:rsidR="00891627">
              <w:rPr>
                <w:b/>
                <w:bCs/>
                <w:color w:val="000000"/>
                <w:sz w:val="20"/>
                <w:szCs w:val="20"/>
              </w:rPr>
              <w:t xml:space="preserve">Licensing </w:t>
            </w:r>
            <w:r w:rsidR="00000348">
              <w:rPr>
                <w:b/>
                <w:bCs/>
                <w:color w:val="000000"/>
                <w:sz w:val="20"/>
                <w:szCs w:val="20"/>
              </w:rPr>
              <w:t>Authorities</w:t>
            </w:r>
            <w:r w:rsidR="00891627">
              <w:rPr>
                <w:b/>
                <w:bCs/>
                <w:color w:val="000000"/>
                <w:sz w:val="20"/>
                <w:szCs w:val="20"/>
              </w:rPr>
              <w:br/>
            </w:r>
            <w:r w:rsidR="00C320E4">
              <w:rPr>
                <w:b/>
                <w:bCs/>
                <w:color w:val="000000"/>
                <w:sz w:val="20"/>
                <w:szCs w:val="20"/>
              </w:rPr>
              <w:t xml:space="preserve"> and Filing MVR in </w:t>
            </w:r>
            <w:r w:rsidR="001C11D5">
              <w:rPr>
                <w:b/>
                <w:bCs/>
                <w:color w:val="000000"/>
                <w:sz w:val="20"/>
                <w:szCs w:val="20"/>
              </w:rPr>
              <w:t>Driver Qualifications</w:t>
            </w:r>
            <w:r w:rsidR="00C320E4">
              <w:rPr>
                <w:b/>
                <w:bCs/>
                <w:color w:val="000000"/>
                <w:sz w:val="20"/>
                <w:szCs w:val="20"/>
              </w:rPr>
              <w:t xml:space="preserve"> File</w:t>
            </w:r>
          </w:p>
        </w:tc>
      </w:tr>
      <w:tr w:rsidR="00726ECC" w:rsidTr="004C7AB9">
        <w:trPr>
          <w:trHeight w:val="972"/>
          <w:jc w:val="center"/>
        </w:trPr>
        <w:tc>
          <w:tcPr>
            <w:tcW w:w="1249" w:type="dxa"/>
            <w:vMerge w:val="restart"/>
            <w:tcBorders>
              <w:top w:val="nil"/>
              <w:left w:val="single" w:color="auto" w:sz="4" w:space="0"/>
              <w:right w:val="single" w:color="auto" w:sz="4" w:space="0"/>
            </w:tcBorders>
            <w:shd w:val="clear" w:color="000000" w:fill="D9D9D9"/>
            <w:noWrap/>
            <w:vAlign w:val="bottom"/>
            <w:hideMark/>
          </w:tcPr>
          <w:p w:rsidR="00726ECC" w:rsidP="00B77283" w:rsidRDefault="00726ECC">
            <w:pPr>
              <w:jc w:val="center"/>
              <w:rPr>
                <w:rFonts w:ascii="Calibri" w:hAnsi="Calibri"/>
                <w:b/>
                <w:bCs/>
                <w:color w:val="000000"/>
                <w:sz w:val="18"/>
                <w:szCs w:val="18"/>
              </w:rPr>
            </w:pPr>
            <w:r>
              <w:rPr>
                <w:rFonts w:ascii="Calibri" w:hAnsi="Calibri"/>
                <w:b/>
                <w:bCs/>
                <w:color w:val="000000"/>
                <w:sz w:val="18"/>
                <w:szCs w:val="18"/>
              </w:rPr>
              <w:t>  Year</w:t>
            </w:r>
          </w:p>
        </w:tc>
        <w:tc>
          <w:tcPr>
            <w:tcW w:w="2027" w:type="dxa"/>
            <w:tcBorders>
              <w:top w:val="nil"/>
              <w:left w:val="nil"/>
              <w:bottom w:val="single" w:color="auto" w:sz="4" w:space="0"/>
              <w:right w:val="single" w:color="auto" w:sz="4" w:space="0"/>
            </w:tcBorders>
            <w:shd w:val="clear" w:color="000000" w:fill="D9D9D9"/>
            <w:vAlign w:val="bottom"/>
            <w:hideMark/>
          </w:tcPr>
          <w:p w:rsidR="00726ECC" w:rsidP="00000A29" w:rsidRDefault="00726ECC">
            <w:pPr>
              <w:jc w:val="center"/>
              <w:rPr>
                <w:b/>
                <w:bCs/>
                <w:color w:val="000000"/>
                <w:sz w:val="20"/>
                <w:szCs w:val="20"/>
              </w:rPr>
            </w:pPr>
            <w:r>
              <w:rPr>
                <w:b/>
                <w:bCs/>
                <w:color w:val="000000"/>
                <w:sz w:val="20"/>
                <w:szCs w:val="20"/>
              </w:rPr>
              <w:t>Driver Population</w:t>
            </w:r>
          </w:p>
          <w:p w:rsidRPr="0082225F" w:rsidR="00726ECC" w:rsidP="00000A29" w:rsidRDefault="00726ECC">
            <w:pPr>
              <w:jc w:val="center"/>
              <w:rPr>
                <w:b/>
                <w:bCs/>
                <w:color w:val="000000"/>
                <w:sz w:val="20"/>
                <w:szCs w:val="20"/>
              </w:rPr>
            </w:pPr>
            <w:r>
              <w:rPr>
                <w:b/>
                <w:bCs/>
                <w:color w:val="000000"/>
                <w:sz w:val="20"/>
                <w:szCs w:val="20"/>
              </w:rPr>
              <w:t>(millions)</w:t>
            </w:r>
          </w:p>
        </w:tc>
        <w:tc>
          <w:tcPr>
            <w:tcW w:w="2027" w:type="dxa"/>
            <w:tcBorders>
              <w:top w:val="nil"/>
              <w:left w:val="nil"/>
              <w:bottom w:val="single" w:color="auto" w:sz="4" w:space="0"/>
              <w:right w:val="single" w:color="auto" w:sz="4" w:space="0"/>
            </w:tcBorders>
            <w:shd w:val="clear" w:color="000000" w:fill="D9D9D9"/>
            <w:vAlign w:val="bottom"/>
            <w:hideMark/>
          </w:tcPr>
          <w:p w:rsidR="00726ECC" w:rsidP="00000A29" w:rsidRDefault="00726ECC">
            <w:pPr>
              <w:jc w:val="center"/>
              <w:rPr>
                <w:b/>
                <w:bCs/>
                <w:color w:val="000000"/>
                <w:sz w:val="20"/>
                <w:szCs w:val="20"/>
              </w:rPr>
            </w:pPr>
            <w:r w:rsidRPr="0082225F">
              <w:rPr>
                <w:b/>
                <w:bCs/>
                <w:color w:val="000000"/>
                <w:sz w:val="20"/>
                <w:szCs w:val="20"/>
              </w:rPr>
              <w:t>Number of Drivers Subject to Annual MVR Review</w:t>
            </w:r>
          </w:p>
          <w:p w:rsidRPr="0082225F" w:rsidR="00726ECC" w:rsidP="00000A29" w:rsidRDefault="00726ECC">
            <w:pPr>
              <w:jc w:val="center"/>
              <w:rPr>
                <w:b/>
                <w:bCs/>
                <w:color w:val="000000"/>
                <w:sz w:val="20"/>
                <w:szCs w:val="20"/>
              </w:rPr>
            </w:pPr>
            <w:r>
              <w:rPr>
                <w:b/>
                <w:bCs/>
                <w:color w:val="000000"/>
                <w:sz w:val="20"/>
                <w:szCs w:val="20"/>
              </w:rPr>
              <w:t>(millions)</w:t>
            </w:r>
          </w:p>
        </w:tc>
        <w:tc>
          <w:tcPr>
            <w:tcW w:w="1942" w:type="dxa"/>
            <w:tcBorders>
              <w:top w:val="nil"/>
              <w:left w:val="nil"/>
              <w:bottom w:val="single" w:color="auto" w:sz="4" w:space="0"/>
              <w:right w:val="single" w:color="auto" w:sz="4" w:space="0"/>
            </w:tcBorders>
            <w:shd w:val="clear" w:color="000000" w:fill="D9D9D9"/>
            <w:vAlign w:val="bottom"/>
            <w:hideMark/>
          </w:tcPr>
          <w:p w:rsidR="00726ECC" w:rsidP="00000A29" w:rsidRDefault="00726ECC">
            <w:pPr>
              <w:jc w:val="center"/>
              <w:rPr>
                <w:b/>
                <w:bCs/>
                <w:color w:val="000000"/>
                <w:sz w:val="20"/>
                <w:szCs w:val="20"/>
              </w:rPr>
            </w:pPr>
            <w:r w:rsidRPr="0082225F">
              <w:rPr>
                <w:b/>
                <w:bCs/>
                <w:color w:val="000000"/>
                <w:sz w:val="20"/>
                <w:szCs w:val="20"/>
              </w:rPr>
              <w:t>Motor Carrier Burden Hours for Request</w:t>
            </w:r>
            <w:r w:rsidR="004C7AB9">
              <w:rPr>
                <w:b/>
                <w:bCs/>
                <w:color w:val="000000"/>
                <w:sz w:val="20"/>
                <w:szCs w:val="20"/>
              </w:rPr>
              <w:t xml:space="preserve">ing </w:t>
            </w:r>
            <w:r w:rsidR="00A34C52">
              <w:rPr>
                <w:b/>
                <w:bCs/>
                <w:color w:val="000000"/>
                <w:sz w:val="20"/>
                <w:szCs w:val="20"/>
              </w:rPr>
              <w:t>a</w:t>
            </w:r>
            <w:r w:rsidR="004C7AB9">
              <w:rPr>
                <w:b/>
                <w:bCs/>
                <w:color w:val="000000"/>
                <w:sz w:val="20"/>
                <w:szCs w:val="20"/>
              </w:rPr>
              <w:t xml:space="preserve">nd Filing MVRs from </w:t>
            </w:r>
            <w:r w:rsidR="00444012">
              <w:rPr>
                <w:b/>
                <w:bCs/>
                <w:color w:val="000000"/>
                <w:sz w:val="20"/>
                <w:szCs w:val="20"/>
              </w:rPr>
              <w:t>Licensing Authorities</w:t>
            </w:r>
            <w:r w:rsidRPr="0082225F">
              <w:rPr>
                <w:b/>
                <w:bCs/>
                <w:color w:val="000000"/>
                <w:sz w:val="20"/>
                <w:szCs w:val="20"/>
              </w:rPr>
              <w:t xml:space="preserve"> </w:t>
            </w:r>
          </w:p>
          <w:p w:rsidRPr="0082225F" w:rsidR="00726ECC" w:rsidP="00000A29" w:rsidRDefault="00726ECC">
            <w:pPr>
              <w:jc w:val="center"/>
              <w:rPr>
                <w:b/>
                <w:bCs/>
                <w:color w:val="000000"/>
                <w:sz w:val="20"/>
                <w:szCs w:val="20"/>
              </w:rPr>
            </w:pPr>
            <w:r>
              <w:rPr>
                <w:b/>
                <w:bCs/>
                <w:color w:val="000000"/>
                <w:sz w:val="20"/>
                <w:szCs w:val="20"/>
              </w:rPr>
              <w:t>(millions)</w:t>
            </w:r>
          </w:p>
        </w:tc>
        <w:tc>
          <w:tcPr>
            <w:tcW w:w="2115" w:type="dxa"/>
            <w:tcBorders>
              <w:top w:val="nil"/>
              <w:left w:val="nil"/>
              <w:bottom w:val="single" w:color="auto" w:sz="4" w:space="0"/>
              <w:right w:val="single" w:color="auto" w:sz="4" w:space="0"/>
            </w:tcBorders>
            <w:shd w:val="clear" w:color="000000" w:fill="D9D9D9"/>
            <w:vAlign w:val="bottom"/>
            <w:hideMark/>
          </w:tcPr>
          <w:p w:rsidR="00726ECC" w:rsidP="00000A29" w:rsidRDefault="00726ECC">
            <w:pPr>
              <w:jc w:val="center"/>
              <w:rPr>
                <w:b/>
                <w:bCs/>
                <w:color w:val="000000"/>
                <w:sz w:val="20"/>
                <w:szCs w:val="20"/>
              </w:rPr>
            </w:pPr>
            <w:r w:rsidRPr="0082225F">
              <w:rPr>
                <w:b/>
                <w:bCs/>
                <w:color w:val="000000"/>
                <w:sz w:val="20"/>
                <w:szCs w:val="20"/>
              </w:rPr>
              <w:t>Motor Carrier Salary Expense</w:t>
            </w:r>
          </w:p>
          <w:p w:rsidRPr="0082225F" w:rsidR="00726ECC" w:rsidP="00000A29" w:rsidRDefault="00726ECC">
            <w:pPr>
              <w:jc w:val="center"/>
              <w:rPr>
                <w:b/>
                <w:bCs/>
                <w:color w:val="000000"/>
                <w:sz w:val="20"/>
                <w:szCs w:val="20"/>
              </w:rPr>
            </w:pPr>
            <w:r>
              <w:rPr>
                <w:b/>
                <w:bCs/>
                <w:color w:val="000000"/>
                <w:sz w:val="20"/>
                <w:szCs w:val="20"/>
              </w:rPr>
              <w:t>($ millions)</w:t>
            </w:r>
          </w:p>
        </w:tc>
      </w:tr>
      <w:tr w:rsidR="00726ECC" w:rsidTr="004C7AB9">
        <w:trPr>
          <w:trHeight w:val="492"/>
          <w:jc w:val="center"/>
        </w:trPr>
        <w:tc>
          <w:tcPr>
            <w:tcW w:w="1249" w:type="dxa"/>
            <w:vMerge/>
            <w:tcBorders>
              <w:left w:val="single" w:color="auto" w:sz="4" w:space="0"/>
              <w:bottom w:val="single" w:color="auto" w:sz="4" w:space="0"/>
              <w:right w:val="single" w:color="auto" w:sz="4" w:space="0"/>
            </w:tcBorders>
            <w:shd w:val="clear" w:color="000000" w:fill="D9D9D9"/>
            <w:noWrap/>
            <w:vAlign w:val="bottom"/>
            <w:hideMark/>
          </w:tcPr>
          <w:p w:rsidR="00726ECC" w:rsidP="00000A29" w:rsidRDefault="00726ECC">
            <w:pPr>
              <w:jc w:val="center"/>
              <w:rPr>
                <w:rFonts w:ascii="Calibri" w:hAnsi="Calibri"/>
                <w:b/>
                <w:bCs/>
                <w:color w:val="000000"/>
                <w:sz w:val="18"/>
                <w:szCs w:val="18"/>
              </w:rPr>
            </w:pPr>
          </w:p>
        </w:tc>
        <w:tc>
          <w:tcPr>
            <w:tcW w:w="2027" w:type="dxa"/>
            <w:tcBorders>
              <w:top w:val="nil"/>
              <w:left w:val="nil"/>
              <w:bottom w:val="single" w:color="auto" w:sz="4" w:space="0"/>
              <w:right w:val="single" w:color="auto" w:sz="4" w:space="0"/>
            </w:tcBorders>
            <w:shd w:val="clear" w:color="000000" w:fill="D9D9D9"/>
            <w:vAlign w:val="bottom"/>
            <w:hideMark/>
          </w:tcPr>
          <w:p w:rsidRPr="0082225F" w:rsidR="00726ECC" w:rsidP="00000A29" w:rsidRDefault="00726ECC">
            <w:pPr>
              <w:jc w:val="center"/>
              <w:rPr>
                <w:i/>
                <w:iCs/>
                <w:color w:val="000000"/>
                <w:sz w:val="20"/>
                <w:szCs w:val="20"/>
              </w:rPr>
            </w:pPr>
            <w:r w:rsidRPr="0082225F">
              <w:rPr>
                <w:i/>
                <w:iCs/>
                <w:color w:val="000000"/>
                <w:sz w:val="20"/>
                <w:szCs w:val="20"/>
              </w:rPr>
              <w:t xml:space="preserve">A </w:t>
            </w:r>
            <w:r w:rsidR="00135CE3">
              <w:rPr>
                <w:i/>
                <w:iCs/>
                <w:color w:val="000000"/>
                <w:sz w:val="20"/>
                <w:szCs w:val="20"/>
              </w:rPr>
              <w:t xml:space="preserve">= </w:t>
            </w:r>
            <w:r w:rsidRPr="0082225F" w:rsidR="00135CE3">
              <w:rPr>
                <w:i/>
                <w:iCs/>
                <w:color w:val="000000"/>
                <w:sz w:val="20"/>
                <w:szCs w:val="20"/>
              </w:rPr>
              <w:t>Table</w:t>
            </w:r>
            <w:r w:rsidRPr="0082225F">
              <w:rPr>
                <w:i/>
                <w:iCs/>
                <w:color w:val="000000"/>
                <w:sz w:val="20"/>
                <w:szCs w:val="20"/>
              </w:rPr>
              <w:t xml:space="preserve"> </w:t>
            </w:r>
            <w:r w:rsidR="005465C8">
              <w:rPr>
                <w:i/>
                <w:iCs/>
                <w:color w:val="000000"/>
                <w:sz w:val="20"/>
                <w:szCs w:val="20"/>
              </w:rPr>
              <w:t xml:space="preserve">2 </w:t>
            </w:r>
            <w:r w:rsidR="00135CE3">
              <w:rPr>
                <w:i/>
                <w:iCs/>
                <w:color w:val="000000"/>
                <w:sz w:val="20"/>
                <w:szCs w:val="20"/>
              </w:rPr>
              <w:t xml:space="preserve">Col. </w:t>
            </w:r>
            <w:r w:rsidR="005465C8">
              <w:rPr>
                <w:i/>
                <w:iCs/>
                <w:color w:val="000000"/>
                <w:sz w:val="20"/>
                <w:szCs w:val="20"/>
              </w:rPr>
              <w:t>A</w:t>
            </w:r>
          </w:p>
        </w:tc>
        <w:tc>
          <w:tcPr>
            <w:tcW w:w="2027" w:type="dxa"/>
            <w:tcBorders>
              <w:top w:val="nil"/>
              <w:left w:val="nil"/>
              <w:bottom w:val="single" w:color="auto" w:sz="4" w:space="0"/>
              <w:right w:val="single" w:color="auto" w:sz="4" w:space="0"/>
            </w:tcBorders>
            <w:shd w:val="clear" w:color="000000" w:fill="D9D9D9"/>
            <w:vAlign w:val="bottom"/>
            <w:hideMark/>
          </w:tcPr>
          <w:p w:rsidRPr="0082225F" w:rsidR="00726ECC" w:rsidP="00000A29" w:rsidRDefault="00726ECC">
            <w:pPr>
              <w:jc w:val="center"/>
              <w:rPr>
                <w:i/>
                <w:iCs/>
                <w:color w:val="000000"/>
                <w:sz w:val="20"/>
                <w:szCs w:val="20"/>
              </w:rPr>
            </w:pPr>
            <w:r w:rsidRPr="0082225F">
              <w:rPr>
                <w:i/>
                <w:iCs/>
                <w:color w:val="000000"/>
                <w:sz w:val="20"/>
                <w:szCs w:val="20"/>
              </w:rPr>
              <w:t xml:space="preserve">B = A x </w:t>
            </w:r>
            <w:r w:rsidR="005465C8">
              <w:rPr>
                <w:i/>
                <w:iCs/>
                <w:color w:val="000000"/>
                <w:sz w:val="20"/>
                <w:szCs w:val="20"/>
              </w:rPr>
              <w:t>(1-</w:t>
            </w:r>
            <w:r w:rsidR="00D611FA">
              <w:rPr>
                <w:i/>
                <w:iCs/>
                <w:color w:val="000000"/>
                <w:sz w:val="20"/>
                <w:szCs w:val="20"/>
              </w:rPr>
              <w:t>71.6</w:t>
            </w:r>
            <w:r w:rsidR="005465C8">
              <w:rPr>
                <w:i/>
                <w:iCs/>
                <w:color w:val="000000"/>
                <w:sz w:val="20"/>
                <w:szCs w:val="20"/>
              </w:rPr>
              <w:t>%)</w:t>
            </w:r>
          </w:p>
        </w:tc>
        <w:tc>
          <w:tcPr>
            <w:tcW w:w="1942" w:type="dxa"/>
            <w:tcBorders>
              <w:top w:val="nil"/>
              <w:left w:val="nil"/>
              <w:bottom w:val="single" w:color="auto" w:sz="4" w:space="0"/>
              <w:right w:val="single" w:color="auto" w:sz="4" w:space="0"/>
            </w:tcBorders>
            <w:shd w:val="clear" w:color="000000" w:fill="D9D9D9"/>
            <w:vAlign w:val="bottom"/>
            <w:hideMark/>
          </w:tcPr>
          <w:p w:rsidRPr="0082225F" w:rsidR="00726ECC" w:rsidP="00000A29" w:rsidRDefault="00726ECC">
            <w:pPr>
              <w:jc w:val="center"/>
              <w:rPr>
                <w:i/>
                <w:iCs/>
                <w:color w:val="000000"/>
                <w:sz w:val="20"/>
                <w:szCs w:val="20"/>
              </w:rPr>
            </w:pPr>
            <w:r w:rsidRPr="0082225F">
              <w:rPr>
                <w:i/>
                <w:iCs/>
                <w:color w:val="000000"/>
                <w:sz w:val="20"/>
                <w:szCs w:val="20"/>
              </w:rPr>
              <w:t>C = B x (</w:t>
            </w:r>
            <w:r w:rsidR="00406825">
              <w:rPr>
                <w:i/>
                <w:iCs/>
                <w:color w:val="000000"/>
                <w:sz w:val="20"/>
                <w:szCs w:val="20"/>
              </w:rPr>
              <w:t>2</w:t>
            </w:r>
            <w:r w:rsidRPr="0082225F">
              <w:rPr>
                <w:i/>
                <w:iCs/>
                <w:color w:val="000000"/>
                <w:sz w:val="20"/>
                <w:szCs w:val="20"/>
              </w:rPr>
              <w:t xml:space="preserve"> Min./60)</w:t>
            </w:r>
          </w:p>
        </w:tc>
        <w:tc>
          <w:tcPr>
            <w:tcW w:w="2115" w:type="dxa"/>
            <w:tcBorders>
              <w:top w:val="nil"/>
              <w:left w:val="nil"/>
              <w:bottom w:val="single" w:color="auto" w:sz="4" w:space="0"/>
              <w:right w:val="single" w:color="auto" w:sz="4" w:space="0"/>
            </w:tcBorders>
            <w:shd w:val="clear" w:color="000000" w:fill="D9D9D9"/>
            <w:vAlign w:val="bottom"/>
            <w:hideMark/>
          </w:tcPr>
          <w:p w:rsidRPr="0082225F" w:rsidR="00726ECC" w:rsidP="00000A29" w:rsidRDefault="00726ECC">
            <w:pPr>
              <w:jc w:val="center"/>
              <w:rPr>
                <w:i/>
                <w:iCs/>
                <w:color w:val="000000"/>
                <w:sz w:val="20"/>
                <w:szCs w:val="20"/>
              </w:rPr>
            </w:pPr>
            <w:r w:rsidRPr="0082225F">
              <w:rPr>
                <w:i/>
                <w:iCs/>
                <w:color w:val="000000"/>
                <w:sz w:val="20"/>
                <w:szCs w:val="20"/>
              </w:rPr>
              <w:t>D = C x $</w:t>
            </w:r>
            <w:r w:rsidR="00D611FA">
              <w:rPr>
                <w:i/>
                <w:iCs/>
                <w:color w:val="000000"/>
                <w:sz w:val="20"/>
                <w:szCs w:val="20"/>
              </w:rPr>
              <w:t>29</w:t>
            </w:r>
          </w:p>
        </w:tc>
      </w:tr>
      <w:tr w:rsidR="00D611FA" w:rsidTr="004C7AB9">
        <w:trPr>
          <w:trHeight w:val="288"/>
          <w:jc w:val="center"/>
        </w:trPr>
        <w:tc>
          <w:tcPr>
            <w:tcW w:w="1249" w:type="dxa"/>
            <w:tcBorders>
              <w:top w:val="nil"/>
              <w:left w:val="single" w:color="auto" w:sz="4" w:space="0"/>
              <w:bottom w:val="single" w:color="auto" w:sz="4" w:space="0"/>
              <w:right w:val="single" w:color="auto" w:sz="4" w:space="0"/>
            </w:tcBorders>
            <w:shd w:val="clear" w:color="auto" w:fill="auto"/>
            <w:noWrap/>
            <w:vAlign w:val="bottom"/>
          </w:tcPr>
          <w:p w:rsidRPr="005431E6" w:rsidR="00D611FA" w:rsidP="00D611FA" w:rsidRDefault="00D611FA">
            <w:pPr>
              <w:jc w:val="center"/>
              <w:rPr>
                <w:b/>
                <w:bCs/>
                <w:color w:val="000000"/>
                <w:sz w:val="20"/>
                <w:szCs w:val="20"/>
              </w:rPr>
            </w:pPr>
            <w:r w:rsidRPr="00D611FA">
              <w:rPr>
                <w:sz w:val="20"/>
                <w:szCs w:val="20"/>
              </w:rPr>
              <w:t>2021</w:t>
            </w:r>
          </w:p>
        </w:tc>
        <w:tc>
          <w:tcPr>
            <w:tcW w:w="2027"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6.35</w:t>
            </w:r>
          </w:p>
        </w:tc>
        <w:tc>
          <w:tcPr>
            <w:tcW w:w="2027"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1.80</w:t>
            </w:r>
          </w:p>
        </w:tc>
        <w:tc>
          <w:tcPr>
            <w:tcW w:w="1942"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0.06</w:t>
            </w:r>
          </w:p>
        </w:tc>
        <w:tc>
          <w:tcPr>
            <w:tcW w:w="2115"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$1.74</w:t>
            </w:r>
          </w:p>
        </w:tc>
      </w:tr>
      <w:tr w:rsidR="00D611FA" w:rsidTr="004C7AB9">
        <w:trPr>
          <w:trHeight w:val="288"/>
          <w:jc w:val="center"/>
        </w:trPr>
        <w:tc>
          <w:tcPr>
            <w:tcW w:w="1249" w:type="dxa"/>
            <w:tcBorders>
              <w:top w:val="nil"/>
              <w:left w:val="single" w:color="auto" w:sz="4" w:space="0"/>
              <w:bottom w:val="single" w:color="auto" w:sz="4" w:space="0"/>
              <w:right w:val="single" w:color="auto" w:sz="4" w:space="0"/>
            </w:tcBorders>
            <w:shd w:val="clear" w:color="auto" w:fill="auto"/>
            <w:noWrap/>
            <w:vAlign w:val="bottom"/>
          </w:tcPr>
          <w:p w:rsidRPr="005431E6" w:rsidR="00D611FA" w:rsidP="00D611FA" w:rsidRDefault="00D611FA">
            <w:pPr>
              <w:jc w:val="center"/>
              <w:rPr>
                <w:b/>
                <w:bCs/>
                <w:color w:val="000000"/>
                <w:sz w:val="20"/>
                <w:szCs w:val="20"/>
              </w:rPr>
            </w:pPr>
            <w:r w:rsidRPr="00D611FA">
              <w:rPr>
                <w:sz w:val="20"/>
                <w:szCs w:val="20"/>
              </w:rPr>
              <w:t>2022</w:t>
            </w:r>
          </w:p>
        </w:tc>
        <w:tc>
          <w:tcPr>
            <w:tcW w:w="2027"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6.39</w:t>
            </w:r>
          </w:p>
        </w:tc>
        <w:tc>
          <w:tcPr>
            <w:tcW w:w="2027"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1.81</w:t>
            </w:r>
          </w:p>
        </w:tc>
        <w:tc>
          <w:tcPr>
            <w:tcW w:w="1942"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0.06</w:t>
            </w:r>
          </w:p>
        </w:tc>
        <w:tc>
          <w:tcPr>
            <w:tcW w:w="2115"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$1.75</w:t>
            </w:r>
          </w:p>
        </w:tc>
      </w:tr>
      <w:tr w:rsidR="00D611FA" w:rsidTr="000078B5">
        <w:trPr>
          <w:trHeight w:val="288"/>
          <w:jc w:val="center"/>
        </w:trPr>
        <w:tc>
          <w:tcPr>
            <w:tcW w:w="1249" w:type="dxa"/>
            <w:tcBorders>
              <w:top w:val="nil"/>
              <w:left w:val="single" w:color="auto" w:sz="4" w:space="0"/>
              <w:bottom w:val="single" w:color="auto" w:sz="4" w:space="0"/>
              <w:right w:val="single" w:color="auto" w:sz="4" w:space="0"/>
            </w:tcBorders>
            <w:shd w:val="clear" w:color="auto" w:fill="auto"/>
            <w:noWrap/>
            <w:vAlign w:val="bottom"/>
          </w:tcPr>
          <w:p w:rsidRPr="005431E6" w:rsidR="00D611FA" w:rsidP="00D611FA" w:rsidRDefault="00D611FA">
            <w:pPr>
              <w:jc w:val="center"/>
              <w:rPr>
                <w:b/>
                <w:bCs/>
                <w:color w:val="000000"/>
                <w:sz w:val="20"/>
                <w:szCs w:val="20"/>
              </w:rPr>
            </w:pPr>
            <w:r w:rsidRPr="00D611FA">
              <w:rPr>
                <w:sz w:val="20"/>
                <w:szCs w:val="20"/>
              </w:rPr>
              <w:t>2023</w:t>
            </w:r>
          </w:p>
        </w:tc>
        <w:tc>
          <w:tcPr>
            <w:tcW w:w="2027"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6.42</w:t>
            </w:r>
          </w:p>
        </w:tc>
        <w:tc>
          <w:tcPr>
            <w:tcW w:w="2027"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1.82</w:t>
            </w:r>
          </w:p>
        </w:tc>
        <w:tc>
          <w:tcPr>
            <w:tcW w:w="1942"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0.06</w:t>
            </w:r>
          </w:p>
        </w:tc>
        <w:tc>
          <w:tcPr>
            <w:tcW w:w="2115" w:type="dxa"/>
            <w:tcBorders>
              <w:top w:val="nil"/>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$1.76</w:t>
            </w:r>
          </w:p>
        </w:tc>
      </w:tr>
      <w:tr w:rsidR="00D611FA" w:rsidTr="000078B5">
        <w:trPr>
          <w:trHeight w:val="288"/>
          <w:jc w:val="center"/>
        </w:trPr>
        <w:tc>
          <w:tcPr>
            <w:tcW w:w="1249"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431E6" w:rsidR="00D611FA" w:rsidP="00D611FA" w:rsidRDefault="00D611FA">
            <w:pPr>
              <w:jc w:val="center"/>
              <w:rPr>
                <w:b/>
                <w:bCs/>
                <w:color w:val="000000"/>
                <w:sz w:val="20"/>
                <w:szCs w:val="20"/>
              </w:rPr>
            </w:pPr>
            <w:r w:rsidRPr="00D611FA">
              <w:rPr>
                <w:sz w:val="20"/>
                <w:szCs w:val="20"/>
              </w:rPr>
              <w:t>Average</w:t>
            </w:r>
          </w:p>
        </w:tc>
        <w:tc>
          <w:tcPr>
            <w:tcW w:w="2027" w:type="dxa"/>
            <w:tcBorders>
              <w:top w:val="single" w:color="auto" w:sz="4" w:space="0"/>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6.39</w:t>
            </w:r>
          </w:p>
        </w:tc>
        <w:tc>
          <w:tcPr>
            <w:tcW w:w="2027" w:type="dxa"/>
            <w:tcBorders>
              <w:top w:val="single" w:color="auto" w:sz="4" w:space="0"/>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1.81</w:t>
            </w:r>
          </w:p>
        </w:tc>
        <w:tc>
          <w:tcPr>
            <w:tcW w:w="1942" w:type="dxa"/>
            <w:tcBorders>
              <w:top w:val="single" w:color="auto" w:sz="4" w:space="0"/>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0.06</w:t>
            </w:r>
          </w:p>
        </w:tc>
        <w:tc>
          <w:tcPr>
            <w:tcW w:w="2115" w:type="dxa"/>
            <w:tcBorders>
              <w:top w:val="single" w:color="auto" w:sz="4" w:space="0"/>
              <w:left w:val="nil"/>
              <w:bottom w:val="single" w:color="auto" w:sz="4" w:space="0"/>
              <w:right w:val="single" w:color="auto" w:sz="4" w:space="0"/>
            </w:tcBorders>
            <w:shd w:val="clear" w:color="auto" w:fill="auto"/>
            <w:noWrap/>
            <w:vAlign w:val="bottom"/>
          </w:tcPr>
          <w:p w:rsidRPr="00D611FA" w:rsidR="00D611FA" w:rsidP="00D611FA" w:rsidRDefault="00D611FA">
            <w:pPr>
              <w:jc w:val="right"/>
              <w:rPr>
                <w:color w:val="000000"/>
                <w:sz w:val="20"/>
                <w:szCs w:val="20"/>
              </w:rPr>
            </w:pPr>
            <w:r w:rsidRPr="00D611FA">
              <w:rPr>
                <w:sz w:val="20"/>
                <w:szCs w:val="20"/>
              </w:rPr>
              <w:t>$1.75</w:t>
            </w:r>
          </w:p>
        </w:tc>
      </w:tr>
      <w:tr w:rsidR="004C7AB9" w:rsidTr="000078B5">
        <w:trPr>
          <w:trHeight w:val="288"/>
          <w:jc w:val="center"/>
        </w:trPr>
        <w:tc>
          <w:tcPr>
            <w:tcW w:w="9360" w:type="dxa"/>
            <w:gridSpan w:val="5"/>
            <w:tcBorders>
              <w:top w:val="single" w:color="auto" w:sz="4" w:space="0"/>
            </w:tcBorders>
            <w:shd w:val="clear" w:color="auto" w:fill="auto"/>
            <w:noWrap/>
            <w:vAlign w:val="bottom"/>
          </w:tcPr>
          <w:p w:rsidRPr="00D611FA" w:rsidR="004C7AB9" w:rsidP="000078B5" w:rsidRDefault="004C7AB9">
            <w:pPr>
              <w:rPr>
                <w:sz w:val="20"/>
                <w:szCs w:val="20"/>
              </w:rPr>
            </w:pPr>
            <w:r w:rsidRPr="004C7AB9">
              <w:rPr>
                <w:sz w:val="20"/>
                <w:szCs w:val="20"/>
              </w:rPr>
              <w:t>Note: Annual and average values may not match due to rounding.</w:t>
            </w:r>
          </w:p>
        </w:tc>
      </w:tr>
    </w:tbl>
    <w:p w:rsidR="00EC0895" w:rsidP="005465C8" w:rsidRDefault="00EC0895">
      <w:pPr>
        <w:rPr>
          <w:i/>
        </w:rPr>
      </w:pPr>
    </w:p>
    <w:p w:rsidRPr="00CA6F82" w:rsidR="0082225F" w:rsidP="005465C8" w:rsidRDefault="0082225F">
      <w:pPr>
        <w:rPr>
          <w:i/>
        </w:rPr>
      </w:pPr>
      <w:r w:rsidRPr="00CA6F82">
        <w:rPr>
          <w:i/>
        </w:rPr>
        <w:t>IC-3 Limited Exemptions from Driver Qualification Documentation</w:t>
      </w:r>
      <w:r>
        <w:rPr>
          <w:i/>
        </w:rPr>
        <w:t xml:space="preserve"> Burden Hours and Costs</w:t>
      </w:r>
    </w:p>
    <w:p w:rsidR="008D0E40" w:rsidP="0082225F" w:rsidRDefault="008D0E40">
      <w:pPr>
        <w:rPr>
          <w:b/>
        </w:rPr>
      </w:pPr>
    </w:p>
    <w:p w:rsidR="00BC55FD" w:rsidP="00943964" w:rsidRDefault="007C53F6">
      <w:pPr>
        <w:keepNext/>
      </w:pPr>
      <w:r w:rsidRPr="00395F6D">
        <w:t xml:space="preserve">IC-3 </w:t>
      </w:r>
      <w:r w:rsidR="005465C8">
        <w:t xml:space="preserve">accounts for the </w:t>
      </w:r>
      <w:r w:rsidRPr="00395F6D">
        <w:t xml:space="preserve">reporting and recordkeeping </w:t>
      </w:r>
      <w:r w:rsidRPr="00395F6D" w:rsidR="00BD4A3E">
        <w:t>requirements</w:t>
      </w:r>
      <w:r w:rsidR="00BD4A3E">
        <w:t xml:space="preserve"> </w:t>
      </w:r>
      <w:r w:rsidR="00082BD4">
        <w:t xml:space="preserve">of </w:t>
      </w:r>
      <w:r w:rsidR="001C11D5">
        <w:t>driver qualification</w:t>
      </w:r>
      <w:r w:rsidR="00EC0895">
        <w:t xml:space="preserve"> documentation </w:t>
      </w:r>
      <w:r w:rsidR="00C55E3B">
        <w:t>pertaining</w:t>
      </w:r>
      <w:r w:rsidR="00953FED">
        <w:t xml:space="preserve"> </w:t>
      </w:r>
      <w:r w:rsidR="00BD4A3E">
        <w:t>to</w:t>
      </w:r>
      <w:r w:rsidRPr="00395F6D">
        <w:t xml:space="preserve"> multiple-employer drivers</w:t>
      </w:r>
      <w:r w:rsidR="00EC0895">
        <w:t xml:space="preserve"> (49 CFR 391.63)</w:t>
      </w:r>
      <w:r w:rsidRPr="00395F6D">
        <w:t xml:space="preserve"> </w:t>
      </w:r>
      <w:r w:rsidRPr="007C53F6">
        <w:t xml:space="preserve">and </w:t>
      </w:r>
      <w:r w:rsidR="005465C8">
        <w:t xml:space="preserve">for </w:t>
      </w:r>
      <w:r w:rsidRPr="007C53F6">
        <w:t xml:space="preserve">drivers furnished to another </w:t>
      </w:r>
      <w:r w:rsidR="00BD4A3E">
        <w:t xml:space="preserve">motor </w:t>
      </w:r>
      <w:r w:rsidRPr="007C53F6">
        <w:t>carrier</w:t>
      </w:r>
      <w:r w:rsidR="00BD4A3E">
        <w:t xml:space="preserve"> by the drivers’ regular employers</w:t>
      </w:r>
      <w:r w:rsidR="00EC0895">
        <w:t xml:space="preserve"> (49 CFR</w:t>
      </w:r>
      <w:r w:rsidRPr="00395F6D" w:rsidR="00EC0895">
        <w:t> 391.65</w:t>
      </w:r>
      <w:r w:rsidR="00EC0895">
        <w:t>)</w:t>
      </w:r>
      <w:r w:rsidR="00BD4A3E">
        <w:t>.</w:t>
      </w:r>
      <w:r>
        <w:t xml:space="preserve"> Table </w:t>
      </w:r>
      <w:r w:rsidR="00735CC6">
        <w:t>10</w:t>
      </w:r>
      <w:r>
        <w:t xml:space="preserve"> shows the estimate of the average burden hours and cost</w:t>
      </w:r>
      <w:r w:rsidR="007210F0">
        <w:t xml:space="preserve"> associated with IC-3.1 and IC-3.2. IC-3.1 accounts for the reporting requirement of </w:t>
      </w:r>
      <w:r w:rsidR="00DC3CED">
        <w:t>49 CFR</w:t>
      </w:r>
      <w:r w:rsidR="007210F0">
        <w:t xml:space="preserve"> 391.63(a) that </w:t>
      </w:r>
      <w:r w:rsidR="00D10A46">
        <w:t xml:space="preserve">drivers provide </w:t>
      </w:r>
      <w:r w:rsidR="007210F0">
        <w:t xml:space="preserve">license data and personal </w:t>
      </w:r>
      <w:r w:rsidR="00D10A46">
        <w:t xml:space="preserve">information </w:t>
      </w:r>
      <w:r w:rsidR="007210F0">
        <w:t>to the motor carrier.</w:t>
      </w:r>
      <w:r w:rsidR="00AA211A">
        <w:t xml:space="preserve"> FMCSA assumes that 10 percent or 0.6</w:t>
      </w:r>
      <w:r w:rsidR="00240B56">
        <w:t>4</w:t>
      </w:r>
      <w:r w:rsidR="00AA211A">
        <w:t xml:space="preserve"> million drivers are multiple-employer drivers </w:t>
      </w:r>
      <w:r w:rsidR="007210F0">
        <w:t>(0.6</w:t>
      </w:r>
      <w:r w:rsidR="00240B56">
        <w:t>4</w:t>
      </w:r>
      <w:r w:rsidR="007210F0">
        <w:t xml:space="preserve"> million drivers = 6.3</w:t>
      </w:r>
      <w:r w:rsidR="00240B56">
        <w:t>9</w:t>
      </w:r>
      <w:r w:rsidR="00A42C77">
        <w:t xml:space="preserve"> </w:t>
      </w:r>
      <w:r w:rsidR="007210F0">
        <w:t xml:space="preserve">million driver populations x 10%). It takes drivers </w:t>
      </w:r>
      <w:r w:rsidR="00B24B50">
        <w:t xml:space="preserve">on average </w:t>
      </w:r>
      <w:r w:rsidR="007210F0">
        <w:t xml:space="preserve">1 minute to supply the data to </w:t>
      </w:r>
      <w:r w:rsidR="00D87696">
        <w:t xml:space="preserve">secondary </w:t>
      </w:r>
      <w:r w:rsidR="007210F0">
        <w:t>motor carriers, which results in an average of 0.011 million burden hours (</w:t>
      </w:r>
      <w:r w:rsidR="00EC1BAB">
        <w:t>0</w:t>
      </w:r>
      <w:r w:rsidR="007210F0">
        <w:t xml:space="preserve">.011 </w:t>
      </w:r>
      <w:r w:rsidR="00EC1BAB">
        <w:t xml:space="preserve">million </w:t>
      </w:r>
      <w:r w:rsidR="007210F0">
        <w:t>burden hours = 0.6</w:t>
      </w:r>
      <w:r w:rsidR="00240B56">
        <w:t>4</w:t>
      </w:r>
      <w:r w:rsidR="007210F0">
        <w:t xml:space="preserve"> million drivers x 1 minute ÷ 60)</w:t>
      </w:r>
      <w:r w:rsidR="00EC1BAB">
        <w:t>.</w:t>
      </w:r>
      <w:r w:rsidR="007210F0">
        <w:t xml:space="preserve"> At a $</w:t>
      </w:r>
      <w:r w:rsidR="00A42C77">
        <w:t>36</w:t>
      </w:r>
      <w:r w:rsidR="007210F0">
        <w:t xml:space="preserve"> hourly wage, the average annual cost of this task is estimated </w:t>
      </w:r>
      <w:r w:rsidR="007210F0">
        <w:lastRenderedPageBreak/>
        <w:t xml:space="preserve">at </w:t>
      </w:r>
      <w:r w:rsidR="00240B56">
        <w:t>$0.</w:t>
      </w:r>
      <w:r w:rsidR="00A42C77">
        <w:t>383</w:t>
      </w:r>
      <w:r w:rsidR="00240B56">
        <w:t xml:space="preserve"> </w:t>
      </w:r>
      <w:r w:rsidR="007210F0">
        <w:t>million</w:t>
      </w:r>
      <w:r w:rsidR="00AA211A">
        <w:t xml:space="preserve"> (</w:t>
      </w:r>
      <w:r w:rsidR="00240B56">
        <w:t>$</w:t>
      </w:r>
      <w:r w:rsidR="00A42C77">
        <w:t xml:space="preserve">0.383 </w:t>
      </w:r>
      <w:r w:rsidR="00AA211A">
        <w:t>million = 0.011 burden hours x $3</w:t>
      </w:r>
      <w:r w:rsidR="00A42C77">
        <w:t>6</w:t>
      </w:r>
      <w:r w:rsidR="00AA211A">
        <w:t>)</w:t>
      </w:r>
      <w:r w:rsidR="007210F0">
        <w:t>.</w:t>
      </w:r>
      <w:r w:rsidR="00EC1BAB">
        <w:rPr>
          <w:rStyle w:val="FootnoteReference"/>
        </w:rPr>
        <w:footnoteReference w:id="14"/>
      </w:r>
      <w:r w:rsidR="00457826">
        <w:t xml:space="preserve"> IC-3.2 </w:t>
      </w:r>
      <w:r w:rsidR="00EC1BAB">
        <w:t>accounts for</w:t>
      </w:r>
      <w:r w:rsidR="00D10A46">
        <w:t xml:space="preserve"> </w:t>
      </w:r>
      <w:r w:rsidR="00D87696">
        <w:t xml:space="preserve">secondary </w:t>
      </w:r>
      <w:r w:rsidR="00D10A46">
        <w:t>motor carrier</w:t>
      </w:r>
      <w:r w:rsidR="00444012">
        <w:t>s’</w:t>
      </w:r>
      <w:r w:rsidR="00D10A46">
        <w:t xml:space="preserve"> </w:t>
      </w:r>
      <w:r w:rsidR="00444012">
        <w:t xml:space="preserve">reporting and </w:t>
      </w:r>
      <w:r w:rsidR="00D10A46">
        <w:t xml:space="preserve">recordkeeping requirements </w:t>
      </w:r>
      <w:r w:rsidR="00AA211A">
        <w:t>prescribe</w:t>
      </w:r>
      <w:r w:rsidR="002C1253">
        <w:t>d</w:t>
      </w:r>
      <w:r w:rsidR="00AA211A">
        <w:t xml:space="preserve"> by </w:t>
      </w:r>
      <w:r w:rsidR="00294ED3">
        <w:t>49 CFR</w:t>
      </w:r>
      <w:r w:rsidR="00D10A46">
        <w:t xml:space="preserve"> 391.63(b). </w:t>
      </w:r>
      <w:r w:rsidR="00EC1BAB">
        <w:t>The burden hours for this task are the same as that incurred by drivers. Motor carriers</w:t>
      </w:r>
      <w:r w:rsidR="00AA211A">
        <w:t>’</w:t>
      </w:r>
      <w:r w:rsidR="00EC1BAB">
        <w:t xml:space="preserve"> </w:t>
      </w:r>
      <w:r w:rsidR="00AA211A">
        <w:t>costs are monetized at $</w:t>
      </w:r>
      <w:r w:rsidR="00A42C77">
        <w:t>29</w:t>
      </w:r>
      <w:r w:rsidR="00AA211A">
        <w:t xml:space="preserve"> per hour at $</w:t>
      </w:r>
      <w:r w:rsidR="00F5388B">
        <w:t>0.3</w:t>
      </w:r>
      <w:r w:rsidR="00A42C77">
        <w:t>0</w:t>
      </w:r>
      <w:r w:rsidR="00F5388B">
        <w:t>9</w:t>
      </w:r>
      <w:r w:rsidR="00AA211A">
        <w:t xml:space="preserve"> million.</w:t>
      </w:r>
    </w:p>
    <w:p w:rsidR="007C53F6" w:rsidP="00943964" w:rsidRDefault="00A057C4">
      <w:pPr>
        <w:keepNext/>
      </w:pPr>
      <w:r>
        <w:t xml:space="preserve"> </w:t>
      </w:r>
    </w:p>
    <w:tbl>
      <w:tblPr>
        <w:tblpPr w:leftFromText="180" w:rightFromText="180" w:vertAnchor="text" w:tblpXSpec="center" w:tblpY="1"/>
        <w:tblOverlap w:val="never"/>
        <w:tblW w:w="9360" w:type="dxa"/>
        <w:jc w:val="center"/>
        <w:tblLook w:val="04A0" w:firstRow="1" w:lastRow="0" w:firstColumn="1" w:lastColumn="0" w:noHBand="0" w:noVBand="1"/>
      </w:tblPr>
      <w:tblGrid>
        <w:gridCol w:w="1000"/>
        <w:gridCol w:w="1770"/>
        <w:gridCol w:w="1237"/>
        <w:gridCol w:w="1287"/>
        <w:gridCol w:w="1361"/>
        <w:gridCol w:w="1367"/>
        <w:gridCol w:w="1338"/>
      </w:tblGrid>
      <w:tr w:rsidRPr="00B7024E" w:rsidR="007C53F6" w:rsidTr="009D24BB">
        <w:trPr>
          <w:trHeight w:val="288"/>
          <w:jc w:val="center"/>
        </w:trPr>
        <w:tc>
          <w:tcPr>
            <w:tcW w:w="9360" w:type="dxa"/>
            <w:gridSpan w:val="7"/>
            <w:tcBorders>
              <w:top w:val="nil"/>
              <w:left w:val="nil"/>
              <w:bottom w:val="single" w:color="auto" w:sz="4" w:space="0"/>
              <w:right w:val="nil"/>
            </w:tcBorders>
            <w:shd w:val="clear" w:color="auto" w:fill="auto"/>
            <w:noWrap/>
            <w:vAlign w:val="bottom"/>
            <w:hideMark/>
          </w:tcPr>
          <w:p w:rsidRPr="00395F6D" w:rsidR="007C53F6" w:rsidP="00B7024E" w:rsidRDefault="007C53F6">
            <w:pPr>
              <w:jc w:val="center"/>
              <w:rPr>
                <w:b/>
                <w:bCs/>
                <w:color w:val="000000"/>
                <w:sz w:val="20"/>
                <w:szCs w:val="20"/>
              </w:rPr>
            </w:pPr>
            <w:r w:rsidRPr="00395F6D">
              <w:rPr>
                <w:b/>
                <w:bCs/>
                <w:color w:val="000000"/>
                <w:sz w:val="20"/>
                <w:szCs w:val="20"/>
              </w:rPr>
              <w:t xml:space="preserve">Table </w:t>
            </w:r>
            <w:r w:rsidR="00F5388B">
              <w:rPr>
                <w:b/>
                <w:bCs/>
                <w:color w:val="000000"/>
                <w:sz w:val="20"/>
                <w:szCs w:val="20"/>
              </w:rPr>
              <w:t>10</w:t>
            </w:r>
            <w:r w:rsidRPr="00395F6D">
              <w:rPr>
                <w:b/>
                <w:bCs/>
                <w:color w:val="000000"/>
                <w:sz w:val="20"/>
                <w:szCs w:val="20"/>
              </w:rPr>
              <w:t xml:space="preserve">. IC-3.1 and IC-3.2 </w:t>
            </w:r>
            <w:r w:rsidR="0050549B">
              <w:rPr>
                <w:b/>
                <w:bCs/>
                <w:color w:val="000000"/>
                <w:sz w:val="20"/>
                <w:szCs w:val="20"/>
              </w:rPr>
              <w:t xml:space="preserve">Reporting and </w:t>
            </w:r>
            <w:r w:rsidRPr="00395F6D">
              <w:rPr>
                <w:b/>
                <w:bCs/>
                <w:color w:val="000000"/>
                <w:sz w:val="20"/>
                <w:szCs w:val="20"/>
              </w:rPr>
              <w:t>Recordkeeping for Multiple Employer Drivers Information</w:t>
            </w:r>
          </w:p>
        </w:tc>
      </w:tr>
      <w:tr w:rsidRPr="00B7024E" w:rsidR="003715A0" w:rsidTr="009D24BB">
        <w:trPr>
          <w:trHeight w:val="1452"/>
          <w:jc w:val="center"/>
        </w:trPr>
        <w:tc>
          <w:tcPr>
            <w:tcW w:w="1000" w:type="dxa"/>
            <w:vMerge w:val="restart"/>
            <w:tcBorders>
              <w:top w:val="nil"/>
              <w:left w:val="single" w:color="auto" w:sz="4" w:space="0"/>
              <w:right w:val="single" w:color="auto" w:sz="4" w:space="0"/>
            </w:tcBorders>
            <w:shd w:val="clear" w:color="000000" w:fill="D9D9D9"/>
            <w:noWrap/>
            <w:vAlign w:val="bottom"/>
            <w:hideMark/>
          </w:tcPr>
          <w:p w:rsidRPr="00395F6D" w:rsidR="00726ECC" w:rsidP="00B77283" w:rsidRDefault="00726ECC">
            <w:pPr>
              <w:jc w:val="center"/>
              <w:rPr>
                <w:b/>
                <w:bCs/>
                <w:color w:val="000000"/>
                <w:sz w:val="20"/>
                <w:szCs w:val="20"/>
              </w:rPr>
            </w:pPr>
            <w:r w:rsidRPr="00395F6D">
              <w:rPr>
                <w:b/>
                <w:bCs/>
                <w:color w:val="000000"/>
                <w:sz w:val="20"/>
                <w:szCs w:val="20"/>
              </w:rPr>
              <w:t>  Year</w:t>
            </w:r>
          </w:p>
        </w:tc>
        <w:tc>
          <w:tcPr>
            <w:tcW w:w="1770" w:type="dxa"/>
            <w:tcBorders>
              <w:top w:val="nil"/>
              <w:left w:val="nil"/>
              <w:bottom w:val="single" w:color="auto" w:sz="4" w:space="0"/>
              <w:right w:val="single" w:color="auto" w:sz="4" w:space="0"/>
            </w:tcBorders>
            <w:shd w:val="clear" w:color="000000" w:fill="D9D9D9"/>
            <w:vAlign w:val="bottom"/>
            <w:hideMark/>
          </w:tcPr>
          <w:p w:rsidR="00726ECC" w:rsidP="00B7024E" w:rsidRDefault="00726ECC">
            <w:pPr>
              <w:jc w:val="center"/>
              <w:rPr>
                <w:b/>
                <w:bCs/>
                <w:color w:val="000000"/>
                <w:sz w:val="20"/>
                <w:szCs w:val="20"/>
              </w:rPr>
            </w:pPr>
            <w:r>
              <w:rPr>
                <w:b/>
                <w:bCs/>
                <w:color w:val="000000"/>
                <w:sz w:val="20"/>
                <w:szCs w:val="20"/>
              </w:rPr>
              <w:t>Driver Population</w:t>
            </w:r>
          </w:p>
          <w:p w:rsidRPr="00395F6D" w:rsidR="00726ECC" w:rsidP="00B7024E" w:rsidRDefault="00726ECC">
            <w:pPr>
              <w:jc w:val="center"/>
              <w:rPr>
                <w:b/>
                <w:bCs/>
                <w:color w:val="000000"/>
                <w:sz w:val="20"/>
                <w:szCs w:val="20"/>
              </w:rPr>
            </w:pPr>
            <w:r>
              <w:rPr>
                <w:b/>
                <w:bCs/>
                <w:color w:val="000000"/>
                <w:sz w:val="20"/>
                <w:szCs w:val="20"/>
              </w:rPr>
              <w:t>(millions)</w:t>
            </w:r>
          </w:p>
        </w:tc>
        <w:tc>
          <w:tcPr>
            <w:tcW w:w="1237" w:type="dxa"/>
            <w:tcBorders>
              <w:top w:val="nil"/>
              <w:left w:val="nil"/>
              <w:bottom w:val="single" w:color="auto" w:sz="4" w:space="0"/>
              <w:right w:val="single" w:color="auto" w:sz="4" w:space="0"/>
            </w:tcBorders>
            <w:shd w:val="clear" w:color="000000" w:fill="D9D9D9"/>
            <w:vAlign w:val="bottom"/>
            <w:hideMark/>
          </w:tcPr>
          <w:p w:rsidR="00726ECC" w:rsidP="00B7024E" w:rsidRDefault="00726ECC">
            <w:pPr>
              <w:jc w:val="center"/>
              <w:rPr>
                <w:b/>
                <w:bCs/>
                <w:color w:val="000000"/>
                <w:sz w:val="20"/>
                <w:szCs w:val="20"/>
              </w:rPr>
            </w:pPr>
            <w:r w:rsidRPr="00395F6D">
              <w:rPr>
                <w:b/>
                <w:bCs/>
                <w:color w:val="000000"/>
                <w:sz w:val="20"/>
                <w:szCs w:val="20"/>
              </w:rPr>
              <w:t>Number of Multiple</w:t>
            </w:r>
            <w:r w:rsidR="002C1253">
              <w:rPr>
                <w:b/>
                <w:bCs/>
                <w:color w:val="000000"/>
                <w:sz w:val="20"/>
                <w:szCs w:val="20"/>
              </w:rPr>
              <w:t>-</w:t>
            </w:r>
            <w:r w:rsidRPr="00395F6D">
              <w:rPr>
                <w:b/>
                <w:bCs/>
                <w:color w:val="000000"/>
                <w:sz w:val="20"/>
                <w:szCs w:val="20"/>
              </w:rPr>
              <w:t xml:space="preserve"> Employer Drivers</w:t>
            </w:r>
          </w:p>
          <w:p w:rsidRPr="00395F6D" w:rsidR="00726ECC" w:rsidP="00B7024E" w:rsidRDefault="00726ECC">
            <w:pPr>
              <w:jc w:val="center"/>
              <w:rPr>
                <w:b/>
                <w:bCs/>
                <w:color w:val="000000"/>
                <w:sz w:val="20"/>
                <w:szCs w:val="20"/>
              </w:rPr>
            </w:pPr>
            <w:r>
              <w:rPr>
                <w:b/>
                <w:bCs/>
                <w:color w:val="000000"/>
                <w:sz w:val="20"/>
                <w:szCs w:val="20"/>
              </w:rPr>
              <w:t>(millions)</w:t>
            </w:r>
          </w:p>
        </w:tc>
        <w:tc>
          <w:tcPr>
            <w:tcW w:w="1287" w:type="dxa"/>
            <w:tcBorders>
              <w:top w:val="nil"/>
              <w:left w:val="nil"/>
              <w:bottom w:val="single" w:color="auto" w:sz="4" w:space="0"/>
              <w:right w:val="single" w:color="auto" w:sz="4" w:space="0"/>
            </w:tcBorders>
            <w:shd w:val="clear" w:color="000000" w:fill="D9D9D9"/>
            <w:vAlign w:val="bottom"/>
            <w:hideMark/>
          </w:tcPr>
          <w:p w:rsidR="00726ECC" w:rsidP="00B7024E" w:rsidRDefault="00726ECC">
            <w:pPr>
              <w:jc w:val="center"/>
              <w:rPr>
                <w:b/>
                <w:bCs/>
                <w:color w:val="000000"/>
                <w:sz w:val="20"/>
                <w:szCs w:val="20"/>
              </w:rPr>
            </w:pPr>
            <w:r w:rsidRPr="00395F6D">
              <w:rPr>
                <w:b/>
                <w:bCs/>
                <w:color w:val="000000"/>
                <w:sz w:val="20"/>
                <w:szCs w:val="20"/>
              </w:rPr>
              <w:t>IC-3.1 Driver Burden Hours</w:t>
            </w:r>
          </w:p>
          <w:p w:rsidRPr="00395F6D" w:rsidR="00726ECC" w:rsidP="00B7024E" w:rsidRDefault="00726ECC">
            <w:pPr>
              <w:jc w:val="center"/>
              <w:rPr>
                <w:b/>
                <w:bCs/>
                <w:color w:val="000000"/>
                <w:sz w:val="20"/>
                <w:szCs w:val="20"/>
              </w:rPr>
            </w:pPr>
            <w:r>
              <w:rPr>
                <w:b/>
                <w:bCs/>
                <w:color w:val="000000"/>
                <w:sz w:val="20"/>
                <w:szCs w:val="20"/>
              </w:rPr>
              <w:t>(millions)</w:t>
            </w:r>
          </w:p>
        </w:tc>
        <w:tc>
          <w:tcPr>
            <w:tcW w:w="1361" w:type="dxa"/>
            <w:tcBorders>
              <w:top w:val="nil"/>
              <w:left w:val="nil"/>
              <w:bottom w:val="single" w:color="auto" w:sz="4" w:space="0"/>
              <w:right w:val="single" w:color="auto" w:sz="4" w:space="0"/>
            </w:tcBorders>
            <w:shd w:val="clear" w:color="000000" w:fill="D9D9D9"/>
            <w:vAlign w:val="bottom"/>
            <w:hideMark/>
          </w:tcPr>
          <w:p w:rsidR="00726ECC" w:rsidP="00B7024E" w:rsidRDefault="00726ECC">
            <w:pPr>
              <w:jc w:val="center"/>
              <w:rPr>
                <w:b/>
                <w:bCs/>
                <w:color w:val="000000"/>
                <w:sz w:val="20"/>
                <w:szCs w:val="20"/>
              </w:rPr>
            </w:pPr>
            <w:r w:rsidRPr="00395F6D">
              <w:rPr>
                <w:b/>
                <w:bCs/>
                <w:color w:val="000000"/>
                <w:sz w:val="20"/>
                <w:szCs w:val="20"/>
              </w:rPr>
              <w:t>IC-3.1 Driver Salary Expense</w:t>
            </w:r>
          </w:p>
          <w:p w:rsidRPr="00395F6D" w:rsidR="00726ECC" w:rsidP="00B7024E" w:rsidRDefault="00726ECC">
            <w:pPr>
              <w:jc w:val="center"/>
              <w:rPr>
                <w:b/>
                <w:bCs/>
                <w:color w:val="000000"/>
                <w:sz w:val="20"/>
                <w:szCs w:val="20"/>
              </w:rPr>
            </w:pPr>
            <w:r>
              <w:rPr>
                <w:b/>
                <w:bCs/>
                <w:color w:val="000000"/>
                <w:sz w:val="20"/>
                <w:szCs w:val="20"/>
              </w:rPr>
              <w:t>(millions)</w:t>
            </w:r>
          </w:p>
        </w:tc>
        <w:tc>
          <w:tcPr>
            <w:tcW w:w="1367" w:type="dxa"/>
            <w:tcBorders>
              <w:top w:val="nil"/>
              <w:left w:val="nil"/>
              <w:bottom w:val="single" w:color="auto" w:sz="4" w:space="0"/>
              <w:right w:val="single" w:color="auto" w:sz="4" w:space="0"/>
            </w:tcBorders>
            <w:shd w:val="clear" w:color="000000" w:fill="D9D9D9"/>
            <w:vAlign w:val="bottom"/>
            <w:hideMark/>
          </w:tcPr>
          <w:p w:rsidR="00726ECC" w:rsidP="00B7024E" w:rsidRDefault="00726ECC">
            <w:pPr>
              <w:jc w:val="center"/>
              <w:rPr>
                <w:b/>
                <w:bCs/>
                <w:color w:val="000000"/>
                <w:sz w:val="20"/>
                <w:szCs w:val="20"/>
              </w:rPr>
            </w:pPr>
            <w:r w:rsidRPr="00395F6D">
              <w:rPr>
                <w:b/>
                <w:bCs/>
                <w:color w:val="000000"/>
                <w:sz w:val="20"/>
                <w:szCs w:val="20"/>
              </w:rPr>
              <w:t xml:space="preserve">IC-3.2 </w:t>
            </w:r>
            <w:r w:rsidR="003715A0">
              <w:rPr>
                <w:b/>
                <w:bCs/>
                <w:color w:val="000000"/>
                <w:sz w:val="20"/>
                <w:szCs w:val="20"/>
              </w:rPr>
              <w:t xml:space="preserve">Motor Carrier </w:t>
            </w:r>
            <w:r w:rsidRPr="00395F6D">
              <w:rPr>
                <w:b/>
                <w:bCs/>
                <w:color w:val="000000"/>
                <w:sz w:val="20"/>
                <w:szCs w:val="20"/>
              </w:rPr>
              <w:t>Burden Hours</w:t>
            </w:r>
          </w:p>
          <w:p w:rsidRPr="00395F6D" w:rsidR="00726ECC" w:rsidP="00B7024E" w:rsidRDefault="00726ECC">
            <w:pPr>
              <w:jc w:val="center"/>
              <w:rPr>
                <w:b/>
                <w:bCs/>
                <w:color w:val="000000"/>
                <w:sz w:val="20"/>
                <w:szCs w:val="20"/>
              </w:rPr>
            </w:pPr>
            <w:r>
              <w:rPr>
                <w:b/>
                <w:bCs/>
                <w:color w:val="000000"/>
                <w:sz w:val="20"/>
                <w:szCs w:val="20"/>
              </w:rPr>
              <w:t>(millions)</w:t>
            </w:r>
          </w:p>
        </w:tc>
        <w:tc>
          <w:tcPr>
            <w:tcW w:w="1338" w:type="dxa"/>
            <w:tcBorders>
              <w:top w:val="nil"/>
              <w:left w:val="nil"/>
              <w:bottom w:val="single" w:color="auto" w:sz="4" w:space="0"/>
              <w:right w:val="single" w:color="auto" w:sz="4" w:space="0"/>
            </w:tcBorders>
            <w:shd w:val="clear" w:color="000000" w:fill="D9D9D9"/>
            <w:vAlign w:val="bottom"/>
            <w:hideMark/>
          </w:tcPr>
          <w:p w:rsidR="00726ECC" w:rsidP="00B7024E" w:rsidRDefault="00726ECC">
            <w:pPr>
              <w:jc w:val="center"/>
              <w:rPr>
                <w:b/>
                <w:bCs/>
                <w:color w:val="000000"/>
                <w:sz w:val="20"/>
                <w:szCs w:val="20"/>
              </w:rPr>
            </w:pPr>
            <w:r w:rsidRPr="00395F6D">
              <w:rPr>
                <w:b/>
                <w:bCs/>
                <w:color w:val="000000"/>
                <w:sz w:val="20"/>
                <w:szCs w:val="20"/>
              </w:rPr>
              <w:t xml:space="preserve">IC-3.2 </w:t>
            </w:r>
            <w:r w:rsidR="003715A0">
              <w:rPr>
                <w:b/>
                <w:bCs/>
                <w:color w:val="000000"/>
                <w:sz w:val="20"/>
                <w:szCs w:val="20"/>
              </w:rPr>
              <w:t xml:space="preserve">Motor Carriers </w:t>
            </w:r>
            <w:r w:rsidRPr="00395F6D">
              <w:rPr>
                <w:b/>
                <w:bCs/>
                <w:color w:val="000000"/>
                <w:sz w:val="20"/>
                <w:szCs w:val="20"/>
              </w:rPr>
              <w:t>Salary Expense</w:t>
            </w:r>
          </w:p>
          <w:p w:rsidRPr="00395F6D" w:rsidR="00726ECC" w:rsidP="00B7024E" w:rsidRDefault="00726ECC">
            <w:pPr>
              <w:jc w:val="center"/>
              <w:rPr>
                <w:b/>
                <w:bCs/>
                <w:color w:val="000000"/>
                <w:sz w:val="20"/>
                <w:szCs w:val="20"/>
              </w:rPr>
            </w:pPr>
            <w:r>
              <w:rPr>
                <w:b/>
                <w:bCs/>
                <w:color w:val="000000"/>
                <w:sz w:val="20"/>
                <w:szCs w:val="20"/>
              </w:rPr>
              <w:t>($ millions)</w:t>
            </w:r>
          </w:p>
        </w:tc>
      </w:tr>
      <w:tr w:rsidRPr="00B7024E" w:rsidR="003715A0" w:rsidTr="009D24BB">
        <w:trPr>
          <w:trHeight w:val="732"/>
          <w:jc w:val="center"/>
        </w:trPr>
        <w:tc>
          <w:tcPr>
            <w:tcW w:w="1000" w:type="dxa"/>
            <w:vMerge/>
            <w:tcBorders>
              <w:left w:val="single" w:color="auto" w:sz="4" w:space="0"/>
              <w:bottom w:val="single" w:color="auto" w:sz="4" w:space="0"/>
              <w:right w:val="single" w:color="auto" w:sz="4" w:space="0"/>
            </w:tcBorders>
            <w:shd w:val="clear" w:color="000000" w:fill="D9D9D9"/>
            <w:noWrap/>
            <w:vAlign w:val="bottom"/>
            <w:hideMark/>
          </w:tcPr>
          <w:p w:rsidRPr="00395F6D" w:rsidR="00726ECC" w:rsidP="00B7024E" w:rsidRDefault="00726ECC">
            <w:pPr>
              <w:jc w:val="center"/>
              <w:rPr>
                <w:b/>
                <w:bCs/>
                <w:color w:val="000000"/>
                <w:sz w:val="20"/>
                <w:szCs w:val="20"/>
              </w:rPr>
            </w:pPr>
          </w:p>
        </w:tc>
        <w:tc>
          <w:tcPr>
            <w:tcW w:w="1770" w:type="dxa"/>
            <w:tcBorders>
              <w:top w:val="nil"/>
              <w:left w:val="nil"/>
              <w:bottom w:val="single" w:color="auto" w:sz="4" w:space="0"/>
              <w:right w:val="single" w:color="auto" w:sz="4" w:space="0"/>
            </w:tcBorders>
            <w:shd w:val="clear" w:color="000000" w:fill="D9D9D9"/>
            <w:vAlign w:val="bottom"/>
            <w:hideMark/>
          </w:tcPr>
          <w:p w:rsidRPr="00C320E4" w:rsidR="00726ECC" w:rsidP="00B7024E" w:rsidRDefault="00726ECC">
            <w:pPr>
              <w:jc w:val="center"/>
              <w:rPr>
                <w:i/>
                <w:iCs/>
                <w:color w:val="000000"/>
                <w:sz w:val="20"/>
                <w:szCs w:val="20"/>
              </w:rPr>
            </w:pPr>
            <w:r w:rsidRPr="00C320E4">
              <w:rPr>
                <w:i/>
                <w:iCs/>
                <w:color w:val="000000"/>
                <w:sz w:val="20"/>
                <w:szCs w:val="20"/>
              </w:rPr>
              <w:t xml:space="preserve">A = </w:t>
            </w:r>
            <w:r w:rsidR="00D87696">
              <w:rPr>
                <w:i/>
                <w:iCs/>
                <w:color w:val="000000"/>
                <w:sz w:val="20"/>
                <w:szCs w:val="20"/>
              </w:rPr>
              <w:t>Table 2 Col. A</w:t>
            </w:r>
          </w:p>
        </w:tc>
        <w:tc>
          <w:tcPr>
            <w:tcW w:w="1237" w:type="dxa"/>
            <w:tcBorders>
              <w:top w:val="nil"/>
              <w:left w:val="nil"/>
              <w:bottom w:val="nil"/>
              <w:right w:val="nil"/>
            </w:tcBorders>
            <w:shd w:val="clear" w:color="000000" w:fill="D9D9D9"/>
            <w:vAlign w:val="bottom"/>
            <w:hideMark/>
          </w:tcPr>
          <w:p w:rsidRPr="007210F0" w:rsidR="00726ECC" w:rsidP="00B7024E" w:rsidRDefault="00726ECC">
            <w:pPr>
              <w:jc w:val="center"/>
              <w:rPr>
                <w:i/>
                <w:color w:val="000000"/>
                <w:sz w:val="20"/>
                <w:szCs w:val="20"/>
              </w:rPr>
            </w:pPr>
            <w:r w:rsidRPr="007210F0">
              <w:rPr>
                <w:i/>
                <w:color w:val="000000"/>
                <w:sz w:val="20"/>
                <w:szCs w:val="20"/>
              </w:rPr>
              <w:t>B = A x 10%</w:t>
            </w:r>
          </w:p>
        </w:tc>
        <w:tc>
          <w:tcPr>
            <w:tcW w:w="1287" w:type="dxa"/>
            <w:tcBorders>
              <w:top w:val="nil"/>
              <w:left w:val="single" w:color="auto" w:sz="4" w:space="0"/>
              <w:bottom w:val="single" w:color="auto" w:sz="4" w:space="0"/>
              <w:right w:val="single" w:color="auto" w:sz="4" w:space="0"/>
            </w:tcBorders>
            <w:shd w:val="clear" w:color="000000" w:fill="D9D9D9"/>
            <w:vAlign w:val="bottom"/>
            <w:hideMark/>
          </w:tcPr>
          <w:p w:rsidRPr="00C320E4" w:rsidR="00726ECC" w:rsidP="00B7024E" w:rsidRDefault="00726ECC">
            <w:pPr>
              <w:jc w:val="center"/>
              <w:rPr>
                <w:i/>
                <w:iCs/>
                <w:color w:val="000000"/>
                <w:sz w:val="20"/>
                <w:szCs w:val="20"/>
              </w:rPr>
            </w:pPr>
            <w:r w:rsidRPr="00C320E4">
              <w:rPr>
                <w:i/>
                <w:iCs/>
                <w:color w:val="000000"/>
                <w:sz w:val="20"/>
                <w:szCs w:val="20"/>
              </w:rPr>
              <w:t>C = B x (1 Min./60)</w:t>
            </w:r>
          </w:p>
        </w:tc>
        <w:tc>
          <w:tcPr>
            <w:tcW w:w="1361" w:type="dxa"/>
            <w:tcBorders>
              <w:top w:val="nil"/>
              <w:left w:val="nil"/>
              <w:bottom w:val="single" w:color="auto" w:sz="4" w:space="0"/>
              <w:right w:val="single" w:color="auto" w:sz="4" w:space="0"/>
            </w:tcBorders>
            <w:shd w:val="clear" w:color="000000" w:fill="D9D9D9"/>
            <w:vAlign w:val="bottom"/>
            <w:hideMark/>
          </w:tcPr>
          <w:p w:rsidRPr="00C320E4" w:rsidR="00726ECC" w:rsidP="00B7024E" w:rsidRDefault="00726ECC">
            <w:pPr>
              <w:jc w:val="center"/>
              <w:rPr>
                <w:i/>
                <w:iCs/>
                <w:color w:val="000000"/>
                <w:sz w:val="20"/>
                <w:szCs w:val="20"/>
              </w:rPr>
            </w:pPr>
            <w:r w:rsidRPr="00C320E4">
              <w:rPr>
                <w:i/>
                <w:iCs/>
                <w:color w:val="000000"/>
                <w:sz w:val="20"/>
                <w:szCs w:val="20"/>
              </w:rPr>
              <w:t xml:space="preserve">D = C </w:t>
            </w:r>
            <w:r w:rsidR="00F5388B">
              <w:rPr>
                <w:i/>
                <w:iCs/>
                <w:color w:val="000000"/>
                <w:sz w:val="20"/>
                <w:szCs w:val="20"/>
              </w:rPr>
              <w:t>x</w:t>
            </w:r>
            <w:r w:rsidRPr="00C320E4">
              <w:rPr>
                <w:i/>
                <w:iCs/>
                <w:color w:val="000000"/>
                <w:sz w:val="20"/>
                <w:szCs w:val="20"/>
              </w:rPr>
              <w:t xml:space="preserve"> $</w:t>
            </w:r>
            <w:r w:rsidR="00A42C77">
              <w:rPr>
                <w:i/>
                <w:iCs/>
                <w:color w:val="000000"/>
                <w:sz w:val="20"/>
                <w:szCs w:val="20"/>
              </w:rPr>
              <w:t>36</w:t>
            </w:r>
          </w:p>
        </w:tc>
        <w:tc>
          <w:tcPr>
            <w:tcW w:w="1367" w:type="dxa"/>
            <w:tcBorders>
              <w:top w:val="nil"/>
              <w:left w:val="nil"/>
              <w:bottom w:val="single" w:color="auto" w:sz="4" w:space="0"/>
              <w:right w:val="single" w:color="auto" w:sz="4" w:space="0"/>
            </w:tcBorders>
            <w:shd w:val="clear" w:color="000000" w:fill="D9D9D9"/>
            <w:vAlign w:val="bottom"/>
            <w:hideMark/>
          </w:tcPr>
          <w:p w:rsidRPr="007210F0" w:rsidR="00726ECC" w:rsidP="00B7024E" w:rsidRDefault="00726ECC">
            <w:pPr>
              <w:jc w:val="center"/>
              <w:rPr>
                <w:i/>
                <w:iCs/>
                <w:color w:val="000000"/>
                <w:sz w:val="20"/>
                <w:szCs w:val="20"/>
              </w:rPr>
            </w:pPr>
            <w:r w:rsidRPr="007210F0">
              <w:rPr>
                <w:i/>
                <w:iCs/>
                <w:color w:val="000000"/>
                <w:sz w:val="20"/>
                <w:szCs w:val="20"/>
              </w:rPr>
              <w:t>E = B x (1 Min./60)</w:t>
            </w:r>
          </w:p>
        </w:tc>
        <w:tc>
          <w:tcPr>
            <w:tcW w:w="1338" w:type="dxa"/>
            <w:tcBorders>
              <w:top w:val="nil"/>
              <w:left w:val="nil"/>
              <w:bottom w:val="single" w:color="auto" w:sz="4" w:space="0"/>
              <w:right w:val="single" w:color="auto" w:sz="4" w:space="0"/>
            </w:tcBorders>
            <w:shd w:val="clear" w:color="000000" w:fill="D9D9D9"/>
            <w:vAlign w:val="bottom"/>
            <w:hideMark/>
          </w:tcPr>
          <w:p w:rsidRPr="007210F0" w:rsidR="00726ECC" w:rsidP="00B7024E" w:rsidRDefault="00726ECC">
            <w:pPr>
              <w:jc w:val="center"/>
              <w:rPr>
                <w:i/>
                <w:iCs/>
                <w:color w:val="000000"/>
                <w:sz w:val="20"/>
                <w:szCs w:val="20"/>
              </w:rPr>
            </w:pPr>
            <w:r w:rsidRPr="007210F0">
              <w:rPr>
                <w:i/>
                <w:iCs/>
                <w:color w:val="000000"/>
                <w:sz w:val="20"/>
                <w:szCs w:val="20"/>
              </w:rPr>
              <w:t>F = E x $</w:t>
            </w:r>
            <w:r w:rsidR="00A42C77">
              <w:rPr>
                <w:i/>
                <w:iCs/>
                <w:color w:val="000000"/>
                <w:sz w:val="20"/>
                <w:szCs w:val="20"/>
              </w:rPr>
              <w:t>29</w:t>
            </w:r>
          </w:p>
        </w:tc>
      </w:tr>
      <w:tr w:rsidRPr="00B7024E" w:rsidR="005350DB" w:rsidTr="009D24BB">
        <w:trPr>
          <w:trHeight w:val="288"/>
          <w:jc w:val="center"/>
        </w:trPr>
        <w:tc>
          <w:tcPr>
            <w:tcW w:w="1000" w:type="dxa"/>
            <w:tcBorders>
              <w:top w:val="nil"/>
              <w:left w:val="single" w:color="auto" w:sz="4" w:space="0"/>
              <w:bottom w:val="single" w:color="auto" w:sz="4" w:space="0"/>
              <w:right w:val="single" w:color="auto" w:sz="4" w:space="0"/>
            </w:tcBorders>
            <w:shd w:val="clear" w:color="auto" w:fill="auto"/>
            <w:noWrap/>
            <w:vAlign w:val="bottom"/>
          </w:tcPr>
          <w:p w:rsidRPr="005350DB" w:rsidR="005350DB" w:rsidP="005350DB" w:rsidRDefault="005350DB">
            <w:pPr>
              <w:jc w:val="center"/>
              <w:rPr>
                <w:b/>
                <w:bCs/>
                <w:color w:val="000000"/>
                <w:sz w:val="20"/>
                <w:szCs w:val="20"/>
              </w:rPr>
            </w:pPr>
            <w:r w:rsidRPr="00A42C77">
              <w:rPr>
                <w:sz w:val="20"/>
                <w:szCs w:val="20"/>
              </w:rPr>
              <w:t>2021</w:t>
            </w:r>
          </w:p>
        </w:tc>
        <w:tc>
          <w:tcPr>
            <w:tcW w:w="1770"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6.35</w:t>
            </w:r>
          </w:p>
        </w:tc>
        <w:tc>
          <w:tcPr>
            <w:tcW w:w="1237" w:type="dxa"/>
            <w:tcBorders>
              <w:top w:val="single" w:color="auto" w:sz="4" w:space="0"/>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0.63</w:t>
            </w:r>
          </w:p>
        </w:tc>
        <w:tc>
          <w:tcPr>
            <w:tcW w:w="1287"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0.011</w:t>
            </w:r>
          </w:p>
        </w:tc>
        <w:tc>
          <w:tcPr>
            <w:tcW w:w="1361"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$0.381</w:t>
            </w:r>
          </w:p>
        </w:tc>
        <w:tc>
          <w:tcPr>
            <w:tcW w:w="1367"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0.011</w:t>
            </w:r>
          </w:p>
        </w:tc>
        <w:tc>
          <w:tcPr>
            <w:tcW w:w="1338"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$0.307</w:t>
            </w:r>
          </w:p>
        </w:tc>
      </w:tr>
      <w:tr w:rsidRPr="00B7024E" w:rsidR="005350DB" w:rsidTr="009D24BB">
        <w:trPr>
          <w:trHeight w:val="288"/>
          <w:jc w:val="center"/>
        </w:trPr>
        <w:tc>
          <w:tcPr>
            <w:tcW w:w="1000" w:type="dxa"/>
            <w:tcBorders>
              <w:top w:val="nil"/>
              <w:left w:val="single" w:color="auto" w:sz="4" w:space="0"/>
              <w:bottom w:val="single" w:color="auto" w:sz="4" w:space="0"/>
              <w:right w:val="single" w:color="auto" w:sz="4" w:space="0"/>
            </w:tcBorders>
            <w:shd w:val="clear" w:color="auto" w:fill="auto"/>
            <w:noWrap/>
            <w:vAlign w:val="bottom"/>
          </w:tcPr>
          <w:p w:rsidRPr="005350DB" w:rsidR="005350DB" w:rsidP="005350DB" w:rsidRDefault="005350DB">
            <w:pPr>
              <w:jc w:val="center"/>
              <w:rPr>
                <w:b/>
                <w:bCs/>
                <w:color w:val="000000"/>
                <w:sz w:val="20"/>
                <w:szCs w:val="20"/>
              </w:rPr>
            </w:pPr>
            <w:r w:rsidRPr="00A42C77">
              <w:rPr>
                <w:sz w:val="20"/>
                <w:szCs w:val="20"/>
              </w:rPr>
              <w:t>2022</w:t>
            </w:r>
          </w:p>
        </w:tc>
        <w:tc>
          <w:tcPr>
            <w:tcW w:w="1770"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6.39</w:t>
            </w:r>
          </w:p>
        </w:tc>
        <w:tc>
          <w:tcPr>
            <w:tcW w:w="1237"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0.64</w:t>
            </w:r>
          </w:p>
        </w:tc>
        <w:tc>
          <w:tcPr>
            <w:tcW w:w="1287"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0.011</w:t>
            </w:r>
          </w:p>
        </w:tc>
        <w:tc>
          <w:tcPr>
            <w:tcW w:w="1361"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$0.383</w:t>
            </w:r>
          </w:p>
        </w:tc>
        <w:tc>
          <w:tcPr>
            <w:tcW w:w="1367"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0.011</w:t>
            </w:r>
          </w:p>
        </w:tc>
        <w:tc>
          <w:tcPr>
            <w:tcW w:w="1338"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$0.309</w:t>
            </w:r>
          </w:p>
        </w:tc>
      </w:tr>
      <w:tr w:rsidRPr="00B7024E" w:rsidR="005350DB" w:rsidTr="000078B5">
        <w:trPr>
          <w:trHeight w:val="288"/>
          <w:jc w:val="center"/>
        </w:trPr>
        <w:tc>
          <w:tcPr>
            <w:tcW w:w="1000" w:type="dxa"/>
            <w:tcBorders>
              <w:top w:val="nil"/>
              <w:left w:val="single" w:color="auto" w:sz="4" w:space="0"/>
              <w:bottom w:val="single" w:color="auto" w:sz="4" w:space="0"/>
              <w:right w:val="single" w:color="auto" w:sz="4" w:space="0"/>
            </w:tcBorders>
            <w:shd w:val="clear" w:color="auto" w:fill="auto"/>
            <w:noWrap/>
            <w:vAlign w:val="bottom"/>
          </w:tcPr>
          <w:p w:rsidRPr="005350DB" w:rsidR="005350DB" w:rsidP="005350DB" w:rsidRDefault="005350DB">
            <w:pPr>
              <w:jc w:val="center"/>
              <w:rPr>
                <w:b/>
                <w:bCs/>
                <w:color w:val="000000"/>
                <w:sz w:val="20"/>
                <w:szCs w:val="20"/>
              </w:rPr>
            </w:pPr>
            <w:r w:rsidRPr="00A42C77">
              <w:rPr>
                <w:sz w:val="20"/>
                <w:szCs w:val="20"/>
              </w:rPr>
              <w:t>2023</w:t>
            </w:r>
          </w:p>
        </w:tc>
        <w:tc>
          <w:tcPr>
            <w:tcW w:w="1770"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6.42</w:t>
            </w:r>
          </w:p>
        </w:tc>
        <w:tc>
          <w:tcPr>
            <w:tcW w:w="1237"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0.64</w:t>
            </w:r>
          </w:p>
        </w:tc>
        <w:tc>
          <w:tcPr>
            <w:tcW w:w="1287"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0.011</w:t>
            </w:r>
          </w:p>
        </w:tc>
        <w:tc>
          <w:tcPr>
            <w:tcW w:w="1361"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$0.385</w:t>
            </w:r>
          </w:p>
        </w:tc>
        <w:tc>
          <w:tcPr>
            <w:tcW w:w="1367"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0.011</w:t>
            </w:r>
          </w:p>
        </w:tc>
        <w:tc>
          <w:tcPr>
            <w:tcW w:w="1338" w:type="dxa"/>
            <w:tcBorders>
              <w:top w:val="nil"/>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$0.311</w:t>
            </w:r>
          </w:p>
        </w:tc>
      </w:tr>
      <w:tr w:rsidRPr="00B7024E" w:rsidR="005350DB" w:rsidTr="000078B5">
        <w:trPr>
          <w:trHeight w:val="288"/>
          <w:jc w:val="center"/>
        </w:trPr>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350DB" w:rsidR="005350DB" w:rsidP="005350DB" w:rsidRDefault="005350DB">
            <w:pPr>
              <w:jc w:val="center"/>
              <w:rPr>
                <w:b/>
                <w:color w:val="000000"/>
                <w:sz w:val="20"/>
                <w:szCs w:val="20"/>
              </w:rPr>
            </w:pPr>
            <w:r w:rsidRPr="00A42C77">
              <w:rPr>
                <w:sz w:val="20"/>
                <w:szCs w:val="20"/>
              </w:rPr>
              <w:t>Average</w:t>
            </w:r>
          </w:p>
        </w:tc>
        <w:tc>
          <w:tcPr>
            <w:tcW w:w="1770" w:type="dxa"/>
            <w:tcBorders>
              <w:top w:val="single" w:color="auto" w:sz="4" w:space="0"/>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6.39</w:t>
            </w:r>
          </w:p>
        </w:tc>
        <w:tc>
          <w:tcPr>
            <w:tcW w:w="1237" w:type="dxa"/>
            <w:tcBorders>
              <w:top w:val="single" w:color="auto" w:sz="4" w:space="0"/>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0.64</w:t>
            </w:r>
          </w:p>
        </w:tc>
        <w:tc>
          <w:tcPr>
            <w:tcW w:w="1287" w:type="dxa"/>
            <w:tcBorders>
              <w:top w:val="single" w:color="auto" w:sz="4" w:space="0"/>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0.011</w:t>
            </w:r>
          </w:p>
        </w:tc>
        <w:tc>
          <w:tcPr>
            <w:tcW w:w="1361" w:type="dxa"/>
            <w:tcBorders>
              <w:top w:val="single" w:color="auto" w:sz="4" w:space="0"/>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$0.383</w:t>
            </w:r>
          </w:p>
        </w:tc>
        <w:tc>
          <w:tcPr>
            <w:tcW w:w="1367" w:type="dxa"/>
            <w:tcBorders>
              <w:top w:val="single" w:color="auto" w:sz="4" w:space="0"/>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0.011</w:t>
            </w:r>
          </w:p>
        </w:tc>
        <w:tc>
          <w:tcPr>
            <w:tcW w:w="1338" w:type="dxa"/>
            <w:tcBorders>
              <w:top w:val="single" w:color="auto" w:sz="4" w:space="0"/>
              <w:left w:val="nil"/>
              <w:bottom w:val="single" w:color="auto" w:sz="4" w:space="0"/>
              <w:right w:val="single" w:color="auto" w:sz="4" w:space="0"/>
            </w:tcBorders>
            <w:shd w:val="clear" w:color="auto" w:fill="auto"/>
            <w:noWrap/>
            <w:vAlign w:val="bottom"/>
          </w:tcPr>
          <w:p w:rsidRPr="005350DB" w:rsidR="005350DB" w:rsidP="005350DB" w:rsidRDefault="005350DB">
            <w:pPr>
              <w:jc w:val="right"/>
              <w:rPr>
                <w:color w:val="000000"/>
                <w:sz w:val="20"/>
                <w:szCs w:val="20"/>
              </w:rPr>
            </w:pPr>
            <w:r w:rsidRPr="00A42C77">
              <w:rPr>
                <w:sz w:val="20"/>
                <w:szCs w:val="20"/>
              </w:rPr>
              <w:t>$0.309</w:t>
            </w:r>
          </w:p>
        </w:tc>
      </w:tr>
      <w:tr w:rsidRPr="00B7024E" w:rsidR="009D24BB" w:rsidTr="000078B5">
        <w:trPr>
          <w:trHeight w:val="288"/>
          <w:jc w:val="center"/>
        </w:trPr>
        <w:tc>
          <w:tcPr>
            <w:tcW w:w="9360" w:type="dxa"/>
            <w:gridSpan w:val="7"/>
            <w:tcBorders>
              <w:top w:val="single" w:color="auto" w:sz="4" w:space="0"/>
            </w:tcBorders>
            <w:shd w:val="clear" w:color="auto" w:fill="auto"/>
            <w:noWrap/>
            <w:vAlign w:val="bottom"/>
          </w:tcPr>
          <w:p w:rsidRPr="00A42C77" w:rsidR="009D24BB" w:rsidP="000078B5" w:rsidRDefault="009D24BB">
            <w:pPr>
              <w:rPr>
                <w:sz w:val="20"/>
                <w:szCs w:val="20"/>
              </w:rPr>
            </w:pPr>
            <w:r w:rsidRPr="009D24BB">
              <w:rPr>
                <w:sz w:val="20"/>
                <w:szCs w:val="20"/>
              </w:rPr>
              <w:t>Note: Annual and average values may not match due to rounding.</w:t>
            </w:r>
          </w:p>
        </w:tc>
      </w:tr>
    </w:tbl>
    <w:p w:rsidR="00943964" w:rsidP="00395F6D" w:rsidRDefault="00943964">
      <w:pPr>
        <w:keepNext/>
        <w:jc w:val="center"/>
      </w:pPr>
    </w:p>
    <w:p w:rsidR="00F10E76" w:rsidP="00523A9C" w:rsidRDefault="00B7024E">
      <w:r w:rsidRPr="0056675D">
        <w:t>Table 1</w:t>
      </w:r>
      <w:r w:rsidRPr="0056675D" w:rsidR="00F5388B">
        <w:t>1</w:t>
      </w:r>
      <w:r w:rsidRPr="0056675D">
        <w:t xml:space="preserve"> summarizes the burden hour and cost </w:t>
      </w:r>
      <w:r w:rsidRPr="0056675D" w:rsidR="00EC0895">
        <w:t xml:space="preserve">to </w:t>
      </w:r>
      <w:r w:rsidRPr="0056675D">
        <w:t xml:space="preserve">motor carriers furnishing drivers to a second carrier. </w:t>
      </w:r>
      <w:r w:rsidRPr="0056675D" w:rsidR="00943964">
        <w:t>A motor carrier using a driver who it</w:t>
      </w:r>
      <w:r w:rsidRPr="00345273" w:rsidR="00943964">
        <w:t xml:space="preserve"> does not regularly employ does not have to establish and maintain a complete </w:t>
      </w:r>
      <w:r w:rsidR="001C11D5">
        <w:t>driver qualification</w:t>
      </w:r>
      <w:r w:rsidRPr="00345273" w:rsidR="00943964">
        <w:t xml:space="preserve"> file for that driver</w:t>
      </w:r>
      <w:r w:rsidR="00E672D9">
        <w:t xml:space="preserve"> if the </w:t>
      </w:r>
      <w:r w:rsidR="002C1253">
        <w:t xml:space="preserve">motor carrier </w:t>
      </w:r>
      <w:r w:rsidR="00E672D9">
        <w:t>obtain</w:t>
      </w:r>
      <w:r w:rsidR="002C1253">
        <w:t>s</w:t>
      </w:r>
      <w:r w:rsidR="00E672D9">
        <w:t xml:space="preserve"> a</w:t>
      </w:r>
      <w:r w:rsidRPr="00345273" w:rsidR="00943964">
        <w:t xml:space="preserve"> “Qualification Certificate” from the motor carrier that regularly employs the driver</w:t>
      </w:r>
      <w:r w:rsidR="00E672D9">
        <w:t xml:space="preserve"> (</w:t>
      </w:r>
      <w:r w:rsidR="006300D4">
        <w:t>49</w:t>
      </w:r>
      <w:r w:rsidR="002C1253">
        <w:t> </w:t>
      </w:r>
      <w:r w:rsidR="006300D4">
        <w:t>CFR</w:t>
      </w:r>
      <w:r w:rsidR="002C1253">
        <w:t> </w:t>
      </w:r>
      <w:r w:rsidR="00E672D9">
        <w:t>391.65(a)).</w:t>
      </w:r>
      <w:r w:rsidR="00F1423B">
        <w:t xml:space="preserve"> IC-3.3 </w:t>
      </w:r>
      <w:r w:rsidR="002621DC">
        <w:t>accounts for the burden hours and cost for compliance with this regulation</w:t>
      </w:r>
      <w:r w:rsidR="00437667">
        <w:t xml:space="preserve">. </w:t>
      </w:r>
      <w:r w:rsidRPr="00345273" w:rsidR="00943964">
        <w:t>FMCSA estimates that 20 percent of drivers</w:t>
      </w:r>
      <w:r w:rsidRPr="00E672D9" w:rsidR="00E672D9">
        <w:t xml:space="preserve"> </w:t>
      </w:r>
      <w:r w:rsidRPr="00AA5768" w:rsidR="00E672D9">
        <w:t>work</w:t>
      </w:r>
      <w:r w:rsidRPr="00345273" w:rsidR="00E672D9">
        <w:t xml:space="preserve"> for a second motor carrier on a temporary basis</w:t>
      </w:r>
      <w:r w:rsidR="00AB13BB">
        <w:t>.</w:t>
      </w:r>
      <w:r w:rsidRPr="00345273" w:rsidR="00943964">
        <w:t xml:space="preserve"> </w:t>
      </w:r>
      <w:r w:rsidR="00E672D9">
        <w:t>This equates to</w:t>
      </w:r>
      <w:r w:rsidR="00AA5768">
        <w:t xml:space="preserve"> </w:t>
      </w:r>
      <w:r w:rsidR="00B355BF">
        <w:rPr>
          <w:color w:val="000000"/>
        </w:rPr>
        <w:t xml:space="preserve">1.28 </w:t>
      </w:r>
      <w:r w:rsidR="00E672D9">
        <w:rPr>
          <w:color w:val="000000"/>
        </w:rPr>
        <w:t xml:space="preserve">million drivers </w:t>
      </w:r>
      <w:r w:rsidR="00AA5768">
        <w:t>(</w:t>
      </w:r>
      <w:r w:rsidR="00B355BF">
        <w:t>1.28</w:t>
      </w:r>
      <w:r w:rsidR="00E672D9">
        <w:rPr>
          <w:color w:val="000000"/>
        </w:rPr>
        <w:t xml:space="preserve"> million furnished drivers</w:t>
      </w:r>
      <w:r w:rsidRPr="00CA6F82" w:rsidR="00AA5768">
        <w:t xml:space="preserve"> </w:t>
      </w:r>
      <w:r w:rsidR="00AA5768">
        <w:t xml:space="preserve">= </w:t>
      </w:r>
      <w:r w:rsidR="00B355BF">
        <w:rPr>
          <w:color w:val="000000"/>
        </w:rPr>
        <w:t>6.39</w:t>
      </w:r>
      <w:r w:rsidR="0052259D">
        <w:rPr>
          <w:color w:val="000000"/>
        </w:rPr>
        <w:t> </w:t>
      </w:r>
      <w:r w:rsidR="009025E2">
        <w:rPr>
          <w:color w:val="000000"/>
        </w:rPr>
        <w:t>million</w:t>
      </w:r>
      <w:r w:rsidR="00E672D9">
        <w:rPr>
          <w:color w:val="000000"/>
        </w:rPr>
        <w:t xml:space="preserve"> driver population x </w:t>
      </w:r>
      <w:r w:rsidR="00AA5768">
        <w:rPr>
          <w:color w:val="000000"/>
        </w:rPr>
        <w:t>20</w:t>
      </w:r>
      <w:r w:rsidR="000574B7">
        <w:rPr>
          <w:color w:val="000000"/>
        </w:rPr>
        <w:t>%</w:t>
      </w:r>
      <w:r w:rsidR="00AA5768">
        <w:rPr>
          <w:color w:val="000000"/>
        </w:rPr>
        <w:t>)</w:t>
      </w:r>
      <w:r w:rsidRPr="00345273" w:rsidR="00943964">
        <w:t xml:space="preserve">. FMCSA estimates that </w:t>
      </w:r>
      <w:r w:rsidR="00984C62">
        <w:t xml:space="preserve">drivers’ </w:t>
      </w:r>
      <w:r w:rsidRPr="00345273" w:rsidR="00943964">
        <w:t>regular motor carrier</w:t>
      </w:r>
      <w:r w:rsidR="0050549B">
        <w:t>s</w:t>
      </w:r>
      <w:r w:rsidRPr="00345273" w:rsidR="00943964">
        <w:t xml:space="preserve"> require</w:t>
      </w:r>
      <w:r w:rsidR="00CD76C9">
        <w:t xml:space="preserve"> </w:t>
      </w:r>
      <w:r w:rsidRPr="00345273" w:rsidR="00943964">
        <w:t>2</w:t>
      </w:r>
      <w:r w:rsidR="0052259D">
        <w:t> </w:t>
      </w:r>
      <w:r w:rsidRPr="00345273" w:rsidR="00943964">
        <w:t xml:space="preserve">minutes to </w:t>
      </w:r>
      <w:r w:rsidR="00943964">
        <w:t xml:space="preserve">complete </w:t>
      </w:r>
      <w:r w:rsidRPr="00345273" w:rsidR="00943964">
        <w:t xml:space="preserve">the </w:t>
      </w:r>
      <w:r w:rsidR="000574B7">
        <w:t>Q</w:t>
      </w:r>
      <w:r w:rsidRPr="00345273" w:rsidR="00943964">
        <w:t xml:space="preserve">ualification </w:t>
      </w:r>
      <w:r w:rsidR="000574B7">
        <w:t>C</w:t>
      </w:r>
      <w:r w:rsidRPr="00345273" w:rsidR="00943964">
        <w:t>ertificate.</w:t>
      </w:r>
      <w:r w:rsidR="00AA5768">
        <w:t xml:space="preserve"> This results in an average </w:t>
      </w:r>
      <w:r w:rsidR="002621DC">
        <w:t xml:space="preserve">annual </w:t>
      </w:r>
      <w:r w:rsidR="00AA5768">
        <w:t xml:space="preserve">burden of </w:t>
      </w:r>
      <w:r w:rsidR="002621DC">
        <w:t>0.04</w:t>
      </w:r>
      <w:r w:rsidR="00B355BF">
        <w:t>3</w:t>
      </w:r>
      <w:r w:rsidR="002621DC">
        <w:t xml:space="preserve"> million hours</w:t>
      </w:r>
      <w:r w:rsidR="00AA5768">
        <w:t xml:space="preserve"> (</w:t>
      </w:r>
      <w:r w:rsidR="002621DC">
        <w:t>0.04</w:t>
      </w:r>
      <w:r w:rsidR="00B355BF">
        <w:t>3</w:t>
      </w:r>
      <w:r w:rsidR="00AA211A">
        <w:t xml:space="preserve"> million</w:t>
      </w:r>
      <w:r w:rsidR="002621DC">
        <w:t xml:space="preserve"> hours</w:t>
      </w:r>
      <w:r w:rsidR="00AA5768">
        <w:t xml:space="preserve"> = </w:t>
      </w:r>
      <w:bookmarkStart w:name="_Hlk535253832" w:id="17"/>
      <w:r w:rsidR="00B355BF">
        <w:t>1.28</w:t>
      </w:r>
      <w:r w:rsidR="00AA211A">
        <w:rPr>
          <w:color w:val="000000"/>
        </w:rPr>
        <w:t xml:space="preserve"> million drivers</w:t>
      </w:r>
      <w:r w:rsidRPr="00CA6F82" w:rsidR="00AA5768">
        <w:t xml:space="preserve"> </w:t>
      </w:r>
      <w:bookmarkEnd w:id="17"/>
      <w:r w:rsidR="00AA5768">
        <w:t>x 2 min</w:t>
      </w:r>
      <w:r w:rsidR="002621DC">
        <w:t xml:space="preserve">utes ÷ </w:t>
      </w:r>
      <w:r w:rsidR="00AA5768">
        <w:t>60). Based on a $</w:t>
      </w:r>
      <w:r w:rsidR="0056675D">
        <w:t>29</w:t>
      </w:r>
      <w:r w:rsidR="00AA5768">
        <w:t xml:space="preserve"> hourly wage for a file clerk, regular </w:t>
      </w:r>
      <w:r w:rsidR="002621DC">
        <w:t xml:space="preserve">motor </w:t>
      </w:r>
      <w:r w:rsidR="00AA5768">
        <w:t>carriers are estimated to incur a</w:t>
      </w:r>
      <w:r w:rsidR="00036AD4">
        <w:t xml:space="preserve"> $1.23 million average annual </w:t>
      </w:r>
      <w:r w:rsidR="00AA5768">
        <w:t>salary expense</w:t>
      </w:r>
      <w:r w:rsidR="002621DC">
        <w:t xml:space="preserve"> to perform this task</w:t>
      </w:r>
      <w:r w:rsidR="00AA5768">
        <w:t xml:space="preserve">. </w:t>
      </w:r>
      <w:r w:rsidR="00036AD4">
        <w:t>M</w:t>
      </w:r>
      <w:r w:rsidRPr="00345273" w:rsidR="00943964">
        <w:t>otor carrier</w:t>
      </w:r>
      <w:r w:rsidR="00CD76C9">
        <w:t>s</w:t>
      </w:r>
      <w:r w:rsidRPr="00345273" w:rsidR="00943964">
        <w:t xml:space="preserve"> that temporarily employ driver</w:t>
      </w:r>
      <w:r w:rsidR="00036AD4">
        <w:t>s</w:t>
      </w:r>
      <w:r w:rsidRPr="00345273" w:rsidR="00943964">
        <w:t xml:space="preserve"> must contact the </w:t>
      </w:r>
      <w:r w:rsidR="00036AD4">
        <w:t xml:space="preserve">drivers’ </w:t>
      </w:r>
      <w:r w:rsidRPr="00345273" w:rsidR="00943964">
        <w:t>regular employer</w:t>
      </w:r>
      <w:r w:rsidR="00036AD4">
        <w:t>s</w:t>
      </w:r>
      <w:r w:rsidRPr="00345273" w:rsidR="00943964">
        <w:t xml:space="preserve"> to validate the certificate, and then file it</w:t>
      </w:r>
      <w:r>
        <w:t xml:space="preserve"> </w:t>
      </w:r>
      <w:r w:rsidR="002621DC">
        <w:t xml:space="preserve">in accordance with </w:t>
      </w:r>
      <w:r w:rsidR="006300D4">
        <w:t>49 CFR</w:t>
      </w:r>
      <w:r w:rsidR="002621DC">
        <w:t xml:space="preserve"> 391.65(b). </w:t>
      </w:r>
      <w:r w:rsidR="000574B7">
        <w:t xml:space="preserve">IC-3.4 </w:t>
      </w:r>
      <w:r w:rsidR="002621DC">
        <w:t>account</w:t>
      </w:r>
      <w:r w:rsidR="000574B7">
        <w:t xml:space="preserve">s </w:t>
      </w:r>
      <w:r w:rsidR="002621DC">
        <w:t>for</w:t>
      </w:r>
      <w:r w:rsidR="000574B7">
        <w:t xml:space="preserve"> this task.</w:t>
      </w:r>
      <w:r w:rsidR="00AA5768">
        <w:t xml:space="preserve"> </w:t>
      </w:r>
      <w:r w:rsidR="002621DC">
        <w:t xml:space="preserve">The Agency </w:t>
      </w:r>
      <w:r w:rsidR="00AA5768">
        <w:t>estimate</w:t>
      </w:r>
      <w:r w:rsidR="002621DC">
        <w:t xml:space="preserve">s it will take the temporary employer </w:t>
      </w:r>
      <w:r w:rsidR="00272D1D">
        <w:t>3</w:t>
      </w:r>
      <w:r w:rsidR="00AA5768">
        <w:t xml:space="preserve"> minutes </w:t>
      </w:r>
      <w:r w:rsidR="00077EDE">
        <w:t xml:space="preserve">to </w:t>
      </w:r>
      <w:r w:rsidRPr="00345273" w:rsidR="00077EDE">
        <w:t xml:space="preserve">contact </w:t>
      </w:r>
      <w:r w:rsidR="00077EDE">
        <w:t xml:space="preserve">drivers’ </w:t>
      </w:r>
      <w:r w:rsidRPr="00345273" w:rsidR="00077EDE">
        <w:t>regular employer</w:t>
      </w:r>
      <w:r w:rsidR="00077EDE">
        <w:t>s</w:t>
      </w:r>
      <w:r w:rsidRPr="00345273" w:rsidR="00077EDE">
        <w:t xml:space="preserve"> </w:t>
      </w:r>
      <w:r w:rsidR="00077EDE">
        <w:t xml:space="preserve">and </w:t>
      </w:r>
      <w:r w:rsidR="002621DC">
        <w:t xml:space="preserve">to file </w:t>
      </w:r>
      <w:r w:rsidR="00077EDE">
        <w:t xml:space="preserve">a </w:t>
      </w:r>
      <w:r w:rsidR="000574B7">
        <w:t>Q</w:t>
      </w:r>
      <w:r w:rsidR="002621DC">
        <w:t xml:space="preserve">ualification </w:t>
      </w:r>
      <w:r w:rsidR="000574B7">
        <w:t>C</w:t>
      </w:r>
      <w:r w:rsidR="002621DC">
        <w:t>ertificate for</w:t>
      </w:r>
      <w:r w:rsidR="00AA5768">
        <w:t xml:space="preserve"> each driver</w:t>
      </w:r>
      <w:r w:rsidR="002621DC">
        <w:t xml:space="preserve">. This </w:t>
      </w:r>
      <w:r w:rsidR="00AA5768">
        <w:t xml:space="preserve">results in an average </w:t>
      </w:r>
      <w:r w:rsidR="002621DC">
        <w:t>annual burden of</w:t>
      </w:r>
      <w:r w:rsidRPr="00AA5768" w:rsidR="00AA5768">
        <w:t xml:space="preserve"> </w:t>
      </w:r>
      <w:r w:rsidR="00DF7716">
        <w:t>0.064</w:t>
      </w:r>
      <w:r w:rsidR="0052259D">
        <w:t> </w:t>
      </w:r>
      <w:r w:rsidR="002621DC">
        <w:t>million hours</w:t>
      </w:r>
      <w:r w:rsidR="00AA5768">
        <w:rPr>
          <w:color w:val="000000"/>
        </w:rPr>
        <w:t xml:space="preserve"> (</w:t>
      </w:r>
      <w:r w:rsidR="00DF7716">
        <w:rPr>
          <w:color w:val="000000"/>
        </w:rPr>
        <w:t>0.064</w:t>
      </w:r>
      <w:r w:rsidR="00F85E9F">
        <w:rPr>
          <w:color w:val="000000"/>
        </w:rPr>
        <w:t xml:space="preserve"> </w:t>
      </w:r>
      <w:r w:rsidR="002621DC">
        <w:rPr>
          <w:color w:val="000000"/>
        </w:rPr>
        <w:t>hours</w:t>
      </w:r>
      <w:r w:rsidR="00AA5768">
        <w:rPr>
          <w:color w:val="000000"/>
        </w:rPr>
        <w:t xml:space="preserve"> =</w:t>
      </w:r>
      <w:r w:rsidR="00F85E9F">
        <w:rPr>
          <w:color w:val="000000"/>
        </w:rPr>
        <w:t xml:space="preserve"> </w:t>
      </w:r>
      <w:r w:rsidR="00DF7716">
        <w:rPr>
          <w:color w:val="000000"/>
        </w:rPr>
        <w:t>1.28</w:t>
      </w:r>
      <w:r w:rsidRPr="00CA6F82" w:rsidR="00AA5768">
        <w:t xml:space="preserve"> </w:t>
      </w:r>
      <w:r w:rsidR="006A4DFD">
        <w:t xml:space="preserve">million drivers </w:t>
      </w:r>
      <w:r w:rsidR="00AA5768">
        <w:t>x 3 min</w:t>
      </w:r>
      <w:r w:rsidR="00EC1BAB">
        <w:t>utes ÷</w:t>
      </w:r>
      <w:r w:rsidR="002621DC">
        <w:t xml:space="preserve"> </w:t>
      </w:r>
      <w:r w:rsidR="00AA5768">
        <w:t>60)</w:t>
      </w:r>
      <w:r w:rsidR="00AA5768">
        <w:rPr>
          <w:color w:val="000000"/>
        </w:rPr>
        <w:t xml:space="preserve">. At the </w:t>
      </w:r>
      <w:r w:rsidR="00DF7716">
        <w:rPr>
          <w:color w:val="000000"/>
        </w:rPr>
        <w:t>$</w:t>
      </w:r>
      <w:r w:rsidR="0056675D">
        <w:rPr>
          <w:color w:val="000000"/>
        </w:rPr>
        <w:t>29</w:t>
      </w:r>
      <w:r w:rsidR="00AA5768">
        <w:rPr>
          <w:color w:val="000000"/>
        </w:rPr>
        <w:t xml:space="preserve"> hourly wage for</w:t>
      </w:r>
      <w:r w:rsidR="00F10E76">
        <w:rPr>
          <w:color w:val="000000"/>
        </w:rPr>
        <w:t xml:space="preserve"> a file clerk, temporary </w:t>
      </w:r>
      <w:r w:rsidR="00AB13BB">
        <w:rPr>
          <w:color w:val="000000"/>
        </w:rPr>
        <w:t xml:space="preserve">motor </w:t>
      </w:r>
      <w:r w:rsidR="00F10E76">
        <w:rPr>
          <w:color w:val="000000"/>
        </w:rPr>
        <w:t xml:space="preserve">carriers are estimated to </w:t>
      </w:r>
      <w:r w:rsidRPr="00F10E76" w:rsidR="00F10E76">
        <w:rPr>
          <w:color w:val="000000"/>
        </w:rPr>
        <w:t xml:space="preserve">incur a </w:t>
      </w:r>
      <w:r w:rsidR="00DF7716">
        <w:rPr>
          <w:color w:val="000000"/>
        </w:rPr>
        <w:t>$1.</w:t>
      </w:r>
      <w:r w:rsidR="0056675D">
        <w:rPr>
          <w:color w:val="000000"/>
        </w:rPr>
        <w:t>85</w:t>
      </w:r>
      <w:r w:rsidR="00F85E9F">
        <w:rPr>
          <w:color w:val="000000"/>
        </w:rPr>
        <w:t xml:space="preserve"> million</w:t>
      </w:r>
      <w:r w:rsidRPr="00395F6D" w:rsidR="00F10E76">
        <w:rPr>
          <w:color w:val="000000"/>
        </w:rPr>
        <w:t xml:space="preserve"> average</w:t>
      </w:r>
      <w:r w:rsidR="00AB13BB">
        <w:rPr>
          <w:color w:val="000000"/>
        </w:rPr>
        <w:t xml:space="preserve"> annual</w:t>
      </w:r>
      <w:r w:rsidRPr="00395F6D" w:rsidR="00F10E76">
        <w:rPr>
          <w:color w:val="000000"/>
        </w:rPr>
        <w:t xml:space="preserve"> salary expense</w:t>
      </w:r>
      <w:r w:rsidR="00F10E76">
        <w:rPr>
          <w:color w:val="000000"/>
        </w:rPr>
        <w:t>.</w:t>
      </w:r>
      <w:r w:rsidR="00444012">
        <w:br w:type="page"/>
      </w:r>
    </w:p>
    <w:tbl>
      <w:tblPr>
        <w:tblpPr w:leftFromText="180" w:rightFromText="180" w:vertAnchor="text" w:tblpXSpec="center" w:tblpY="1"/>
        <w:tblOverlap w:val="never"/>
        <w:tblW w:w="9360" w:type="dxa"/>
        <w:jc w:val="center"/>
        <w:tblLook w:val="04A0" w:firstRow="1" w:lastRow="0" w:firstColumn="1" w:lastColumn="0" w:noHBand="0" w:noVBand="1"/>
      </w:tblPr>
      <w:tblGrid>
        <w:gridCol w:w="1583"/>
        <w:gridCol w:w="1321"/>
        <w:gridCol w:w="1258"/>
        <w:gridCol w:w="1104"/>
        <w:gridCol w:w="1282"/>
        <w:gridCol w:w="1441"/>
        <w:gridCol w:w="1371"/>
      </w:tblGrid>
      <w:tr w:rsidRPr="00283B7D" w:rsidR="00283B7D" w:rsidTr="00167E61">
        <w:trPr>
          <w:trHeight w:val="288"/>
          <w:jc w:val="center"/>
        </w:trPr>
        <w:tc>
          <w:tcPr>
            <w:tcW w:w="9360" w:type="dxa"/>
            <w:gridSpan w:val="7"/>
            <w:tcBorders>
              <w:top w:val="nil"/>
              <w:left w:val="nil"/>
              <w:bottom w:val="single" w:color="auto" w:sz="4" w:space="0"/>
              <w:right w:val="nil"/>
            </w:tcBorders>
            <w:shd w:val="clear" w:color="auto" w:fill="auto"/>
            <w:noWrap/>
            <w:vAlign w:val="bottom"/>
            <w:hideMark/>
          </w:tcPr>
          <w:p w:rsidRPr="00C54938" w:rsidR="00283B7D" w:rsidP="00C54938" w:rsidRDefault="00283B7D">
            <w:pPr>
              <w:jc w:val="center"/>
              <w:rPr>
                <w:b/>
                <w:bCs/>
                <w:color w:val="000000"/>
                <w:sz w:val="20"/>
                <w:szCs w:val="20"/>
              </w:rPr>
            </w:pPr>
            <w:r w:rsidRPr="00C54938">
              <w:rPr>
                <w:b/>
                <w:bCs/>
                <w:color w:val="000000"/>
                <w:sz w:val="20"/>
                <w:szCs w:val="20"/>
              </w:rPr>
              <w:lastRenderedPageBreak/>
              <w:t>Table 1</w:t>
            </w:r>
            <w:r w:rsidR="00D316B3">
              <w:rPr>
                <w:b/>
                <w:bCs/>
                <w:color w:val="000000"/>
                <w:sz w:val="20"/>
                <w:szCs w:val="20"/>
              </w:rPr>
              <w:t>1</w:t>
            </w:r>
            <w:r w:rsidRPr="00C54938">
              <w:rPr>
                <w:b/>
                <w:bCs/>
                <w:color w:val="000000"/>
                <w:sz w:val="20"/>
                <w:szCs w:val="20"/>
              </w:rPr>
              <w:t>. IC-3.3 and IC-3.4 Reporting and Record</w:t>
            </w:r>
            <w:r w:rsidR="001C11D5">
              <w:rPr>
                <w:b/>
                <w:bCs/>
                <w:color w:val="000000"/>
                <w:sz w:val="20"/>
                <w:szCs w:val="20"/>
              </w:rPr>
              <w:t>k</w:t>
            </w:r>
            <w:r w:rsidRPr="00C54938">
              <w:rPr>
                <w:b/>
                <w:bCs/>
                <w:color w:val="000000"/>
                <w:sz w:val="20"/>
                <w:szCs w:val="20"/>
              </w:rPr>
              <w:t xml:space="preserve">eeping for Drivers </w:t>
            </w:r>
            <w:r>
              <w:rPr>
                <w:b/>
                <w:bCs/>
                <w:color w:val="000000"/>
                <w:sz w:val="20"/>
                <w:szCs w:val="20"/>
              </w:rPr>
              <w:br/>
            </w:r>
            <w:r w:rsidRPr="00C54938">
              <w:rPr>
                <w:b/>
                <w:bCs/>
                <w:color w:val="000000"/>
                <w:sz w:val="20"/>
                <w:szCs w:val="20"/>
              </w:rPr>
              <w:t>Furnished by Another Carrier</w:t>
            </w:r>
          </w:p>
        </w:tc>
      </w:tr>
      <w:tr w:rsidRPr="00283B7D" w:rsidR="00726ECC" w:rsidTr="00167E61">
        <w:trPr>
          <w:trHeight w:val="1452"/>
          <w:jc w:val="center"/>
        </w:trPr>
        <w:tc>
          <w:tcPr>
            <w:tcW w:w="1583" w:type="dxa"/>
            <w:vMerge w:val="restart"/>
            <w:tcBorders>
              <w:top w:val="nil"/>
              <w:left w:val="single" w:color="auto" w:sz="4" w:space="0"/>
              <w:right w:val="single" w:color="auto" w:sz="4" w:space="0"/>
            </w:tcBorders>
            <w:shd w:val="clear" w:color="000000" w:fill="D9D9D9"/>
            <w:vAlign w:val="bottom"/>
            <w:hideMark/>
          </w:tcPr>
          <w:p w:rsidRPr="00C54938" w:rsidR="00726ECC" w:rsidP="00283B7D" w:rsidRDefault="00726ECC">
            <w:pPr>
              <w:jc w:val="center"/>
              <w:rPr>
                <w:b/>
                <w:bCs/>
                <w:color w:val="000000"/>
                <w:sz w:val="20"/>
                <w:szCs w:val="20"/>
              </w:rPr>
            </w:pPr>
            <w:r w:rsidRPr="00C54938">
              <w:rPr>
                <w:b/>
                <w:bCs/>
                <w:color w:val="000000"/>
                <w:sz w:val="20"/>
                <w:szCs w:val="20"/>
              </w:rPr>
              <w:t> </w:t>
            </w:r>
          </w:p>
          <w:p w:rsidRPr="00C54938" w:rsidR="00726ECC" w:rsidP="00B77283" w:rsidRDefault="00726ECC">
            <w:pPr>
              <w:jc w:val="center"/>
              <w:rPr>
                <w:b/>
                <w:bCs/>
                <w:color w:val="000000"/>
                <w:sz w:val="20"/>
                <w:szCs w:val="20"/>
              </w:rPr>
            </w:pPr>
            <w:r w:rsidRPr="00C54938">
              <w:rPr>
                <w:b/>
                <w:color w:val="000000"/>
                <w:sz w:val="20"/>
                <w:szCs w:val="20"/>
              </w:rPr>
              <w:t>Year</w:t>
            </w:r>
          </w:p>
        </w:tc>
        <w:tc>
          <w:tcPr>
            <w:tcW w:w="1321" w:type="dxa"/>
            <w:tcBorders>
              <w:top w:val="nil"/>
              <w:left w:val="nil"/>
              <w:bottom w:val="single" w:color="auto" w:sz="4" w:space="0"/>
              <w:right w:val="single" w:color="auto" w:sz="4" w:space="0"/>
            </w:tcBorders>
            <w:shd w:val="clear" w:color="000000" w:fill="D9D9D9"/>
            <w:vAlign w:val="bottom"/>
            <w:hideMark/>
          </w:tcPr>
          <w:p w:rsidR="00726ECC" w:rsidP="00283B7D" w:rsidRDefault="00726ECC">
            <w:pPr>
              <w:jc w:val="center"/>
              <w:rPr>
                <w:b/>
                <w:bCs/>
                <w:color w:val="000000"/>
                <w:sz w:val="20"/>
                <w:szCs w:val="20"/>
              </w:rPr>
            </w:pPr>
            <w:r w:rsidRPr="00C54938">
              <w:rPr>
                <w:b/>
                <w:bCs/>
                <w:color w:val="000000"/>
                <w:sz w:val="20"/>
                <w:szCs w:val="20"/>
              </w:rPr>
              <w:t>Driver Population</w:t>
            </w:r>
          </w:p>
          <w:p w:rsidRPr="00C54938" w:rsidR="00726ECC" w:rsidP="00283B7D" w:rsidRDefault="00726ECC">
            <w:pPr>
              <w:jc w:val="center"/>
              <w:rPr>
                <w:b/>
                <w:bCs/>
                <w:color w:val="000000"/>
                <w:sz w:val="20"/>
                <w:szCs w:val="20"/>
              </w:rPr>
            </w:pPr>
            <w:r>
              <w:rPr>
                <w:b/>
                <w:bCs/>
                <w:color w:val="000000"/>
                <w:sz w:val="20"/>
                <w:szCs w:val="20"/>
              </w:rPr>
              <w:t>(millions)</w:t>
            </w:r>
          </w:p>
        </w:tc>
        <w:tc>
          <w:tcPr>
            <w:tcW w:w="1258" w:type="dxa"/>
            <w:tcBorders>
              <w:top w:val="nil"/>
              <w:left w:val="nil"/>
              <w:bottom w:val="single" w:color="auto" w:sz="4" w:space="0"/>
              <w:right w:val="single" w:color="auto" w:sz="4" w:space="0"/>
            </w:tcBorders>
            <w:shd w:val="clear" w:color="000000" w:fill="D9D9D9"/>
            <w:vAlign w:val="bottom"/>
            <w:hideMark/>
          </w:tcPr>
          <w:p w:rsidR="00726ECC" w:rsidP="00283B7D" w:rsidRDefault="00726ECC">
            <w:pPr>
              <w:jc w:val="center"/>
              <w:rPr>
                <w:b/>
                <w:bCs/>
                <w:color w:val="000000"/>
                <w:sz w:val="20"/>
                <w:szCs w:val="20"/>
              </w:rPr>
            </w:pPr>
            <w:r w:rsidRPr="00C54938">
              <w:rPr>
                <w:b/>
                <w:bCs/>
                <w:color w:val="000000"/>
                <w:sz w:val="20"/>
                <w:szCs w:val="20"/>
              </w:rPr>
              <w:t xml:space="preserve">Drivers Furnished to Another </w:t>
            </w:r>
            <w:r>
              <w:rPr>
                <w:b/>
                <w:bCs/>
                <w:color w:val="000000"/>
                <w:sz w:val="20"/>
                <w:szCs w:val="20"/>
              </w:rPr>
              <w:t xml:space="preserve">Motor </w:t>
            </w:r>
            <w:r w:rsidRPr="00C54938">
              <w:rPr>
                <w:b/>
                <w:bCs/>
                <w:color w:val="000000"/>
                <w:sz w:val="20"/>
                <w:szCs w:val="20"/>
              </w:rPr>
              <w:t>Carrier</w:t>
            </w:r>
          </w:p>
          <w:p w:rsidRPr="00C54938" w:rsidR="00726ECC" w:rsidP="00283B7D" w:rsidRDefault="00726ECC">
            <w:pPr>
              <w:jc w:val="center"/>
              <w:rPr>
                <w:b/>
                <w:bCs/>
                <w:color w:val="000000"/>
                <w:sz w:val="20"/>
                <w:szCs w:val="20"/>
              </w:rPr>
            </w:pPr>
            <w:r>
              <w:rPr>
                <w:b/>
                <w:bCs/>
                <w:color w:val="000000"/>
                <w:sz w:val="20"/>
                <w:szCs w:val="20"/>
              </w:rPr>
              <w:t>(millions)</w:t>
            </w:r>
          </w:p>
        </w:tc>
        <w:tc>
          <w:tcPr>
            <w:tcW w:w="1104" w:type="dxa"/>
            <w:tcBorders>
              <w:top w:val="nil"/>
              <w:left w:val="nil"/>
              <w:bottom w:val="single" w:color="auto" w:sz="4" w:space="0"/>
              <w:right w:val="single" w:color="auto" w:sz="4" w:space="0"/>
            </w:tcBorders>
            <w:shd w:val="clear" w:color="000000" w:fill="D9D9D9"/>
            <w:vAlign w:val="bottom"/>
            <w:hideMark/>
          </w:tcPr>
          <w:p w:rsidR="00726ECC" w:rsidP="00283B7D" w:rsidRDefault="00726ECC">
            <w:pPr>
              <w:jc w:val="center"/>
              <w:rPr>
                <w:b/>
                <w:bCs/>
                <w:color w:val="000000"/>
                <w:sz w:val="20"/>
                <w:szCs w:val="20"/>
              </w:rPr>
            </w:pPr>
            <w:r w:rsidRPr="00C54938">
              <w:rPr>
                <w:b/>
                <w:bCs/>
                <w:color w:val="000000"/>
                <w:sz w:val="20"/>
                <w:szCs w:val="20"/>
              </w:rPr>
              <w:t xml:space="preserve">IC-3.3 Regular Motor Carrier Burden Hours </w:t>
            </w:r>
          </w:p>
          <w:p w:rsidRPr="00C54938" w:rsidR="00726ECC" w:rsidP="00283B7D" w:rsidRDefault="00726ECC">
            <w:pPr>
              <w:jc w:val="center"/>
              <w:rPr>
                <w:b/>
                <w:bCs/>
                <w:color w:val="000000"/>
                <w:sz w:val="20"/>
                <w:szCs w:val="20"/>
              </w:rPr>
            </w:pPr>
            <w:r>
              <w:rPr>
                <w:b/>
                <w:bCs/>
                <w:color w:val="000000"/>
                <w:sz w:val="20"/>
                <w:szCs w:val="20"/>
              </w:rPr>
              <w:t>(millions)</w:t>
            </w:r>
          </w:p>
        </w:tc>
        <w:tc>
          <w:tcPr>
            <w:tcW w:w="1282" w:type="dxa"/>
            <w:tcBorders>
              <w:top w:val="nil"/>
              <w:left w:val="nil"/>
              <w:bottom w:val="single" w:color="auto" w:sz="4" w:space="0"/>
              <w:right w:val="single" w:color="auto" w:sz="4" w:space="0"/>
            </w:tcBorders>
            <w:shd w:val="clear" w:color="000000" w:fill="D9D9D9"/>
            <w:vAlign w:val="bottom"/>
            <w:hideMark/>
          </w:tcPr>
          <w:p w:rsidR="00726ECC" w:rsidP="00283B7D" w:rsidRDefault="00726ECC">
            <w:pPr>
              <w:jc w:val="center"/>
              <w:rPr>
                <w:b/>
                <w:bCs/>
                <w:color w:val="000000"/>
                <w:sz w:val="20"/>
                <w:szCs w:val="20"/>
              </w:rPr>
            </w:pPr>
            <w:r w:rsidRPr="00C54938">
              <w:rPr>
                <w:b/>
                <w:bCs/>
                <w:color w:val="000000"/>
                <w:sz w:val="20"/>
                <w:szCs w:val="20"/>
              </w:rPr>
              <w:t>IC-3.3 Regular Employer Salary Expense</w:t>
            </w:r>
          </w:p>
          <w:p w:rsidRPr="00C54938" w:rsidR="00726ECC" w:rsidP="00283B7D" w:rsidRDefault="00726ECC">
            <w:pPr>
              <w:jc w:val="center"/>
              <w:rPr>
                <w:b/>
                <w:bCs/>
                <w:color w:val="000000"/>
                <w:sz w:val="20"/>
                <w:szCs w:val="20"/>
              </w:rPr>
            </w:pPr>
            <w:r>
              <w:rPr>
                <w:b/>
                <w:bCs/>
                <w:color w:val="000000"/>
                <w:sz w:val="20"/>
                <w:szCs w:val="20"/>
              </w:rPr>
              <w:t>($ millions)</w:t>
            </w:r>
          </w:p>
        </w:tc>
        <w:tc>
          <w:tcPr>
            <w:tcW w:w="1441" w:type="dxa"/>
            <w:tcBorders>
              <w:top w:val="nil"/>
              <w:left w:val="nil"/>
              <w:bottom w:val="single" w:color="auto" w:sz="4" w:space="0"/>
              <w:right w:val="single" w:color="auto" w:sz="4" w:space="0"/>
            </w:tcBorders>
            <w:shd w:val="clear" w:color="000000" w:fill="D9D9D9"/>
            <w:vAlign w:val="bottom"/>
            <w:hideMark/>
          </w:tcPr>
          <w:p w:rsidR="00726ECC" w:rsidP="00283B7D" w:rsidRDefault="00726ECC">
            <w:pPr>
              <w:jc w:val="center"/>
              <w:rPr>
                <w:b/>
                <w:bCs/>
                <w:color w:val="000000"/>
                <w:sz w:val="20"/>
                <w:szCs w:val="20"/>
              </w:rPr>
            </w:pPr>
            <w:r w:rsidRPr="00C54938">
              <w:rPr>
                <w:b/>
                <w:bCs/>
                <w:color w:val="000000"/>
                <w:sz w:val="20"/>
                <w:szCs w:val="20"/>
              </w:rPr>
              <w:t xml:space="preserve">IC-3.4 Temporary </w:t>
            </w:r>
            <w:r>
              <w:rPr>
                <w:b/>
                <w:bCs/>
                <w:color w:val="000000"/>
                <w:sz w:val="20"/>
                <w:szCs w:val="20"/>
              </w:rPr>
              <w:t xml:space="preserve">Motor Carrier </w:t>
            </w:r>
            <w:r w:rsidRPr="00C54938">
              <w:rPr>
                <w:b/>
                <w:bCs/>
                <w:color w:val="000000"/>
                <w:sz w:val="20"/>
                <w:szCs w:val="20"/>
              </w:rPr>
              <w:t xml:space="preserve">Burden Hours </w:t>
            </w:r>
          </w:p>
          <w:p w:rsidRPr="00C54938" w:rsidR="00726ECC" w:rsidP="00283B7D" w:rsidRDefault="00726ECC">
            <w:pPr>
              <w:jc w:val="center"/>
              <w:rPr>
                <w:b/>
                <w:bCs/>
                <w:color w:val="000000"/>
                <w:sz w:val="20"/>
                <w:szCs w:val="20"/>
              </w:rPr>
            </w:pPr>
            <w:r>
              <w:rPr>
                <w:b/>
                <w:bCs/>
                <w:color w:val="000000"/>
                <w:sz w:val="20"/>
                <w:szCs w:val="20"/>
              </w:rPr>
              <w:t>(</w:t>
            </w:r>
            <w:r w:rsidR="000574B7">
              <w:rPr>
                <w:b/>
                <w:bCs/>
                <w:color w:val="000000"/>
                <w:sz w:val="20"/>
                <w:szCs w:val="20"/>
              </w:rPr>
              <w:t>m</w:t>
            </w:r>
            <w:r>
              <w:rPr>
                <w:b/>
                <w:bCs/>
                <w:color w:val="000000"/>
                <w:sz w:val="20"/>
                <w:szCs w:val="20"/>
              </w:rPr>
              <w:t>illions)</w:t>
            </w:r>
          </w:p>
        </w:tc>
        <w:tc>
          <w:tcPr>
            <w:tcW w:w="1371" w:type="dxa"/>
            <w:tcBorders>
              <w:top w:val="nil"/>
              <w:left w:val="nil"/>
              <w:bottom w:val="single" w:color="auto" w:sz="4" w:space="0"/>
              <w:right w:val="single" w:color="auto" w:sz="4" w:space="0"/>
            </w:tcBorders>
            <w:shd w:val="clear" w:color="000000" w:fill="D9D9D9"/>
            <w:vAlign w:val="bottom"/>
            <w:hideMark/>
          </w:tcPr>
          <w:p w:rsidR="00726ECC" w:rsidP="00283B7D" w:rsidRDefault="00726ECC">
            <w:pPr>
              <w:jc w:val="center"/>
              <w:rPr>
                <w:b/>
                <w:bCs/>
                <w:color w:val="000000"/>
                <w:sz w:val="20"/>
                <w:szCs w:val="20"/>
              </w:rPr>
            </w:pPr>
            <w:r w:rsidRPr="00C54938">
              <w:rPr>
                <w:b/>
                <w:bCs/>
                <w:color w:val="000000"/>
                <w:sz w:val="20"/>
                <w:szCs w:val="20"/>
              </w:rPr>
              <w:t xml:space="preserve">IC-3.4 Temporary </w:t>
            </w:r>
            <w:r>
              <w:rPr>
                <w:b/>
                <w:bCs/>
                <w:color w:val="000000"/>
                <w:sz w:val="20"/>
                <w:szCs w:val="20"/>
              </w:rPr>
              <w:t xml:space="preserve">Motor Carrier </w:t>
            </w:r>
            <w:r w:rsidRPr="00C54938">
              <w:rPr>
                <w:b/>
                <w:bCs/>
                <w:color w:val="000000"/>
                <w:sz w:val="20"/>
                <w:szCs w:val="20"/>
              </w:rPr>
              <w:t>Salary Expense</w:t>
            </w:r>
          </w:p>
          <w:p w:rsidRPr="00C54938" w:rsidR="00726ECC" w:rsidP="00283B7D" w:rsidRDefault="00726ECC">
            <w:pPr>
              <w:jc w:val="center"/>
              <w:rPr>
                <w:b/>
                <w:bCs/>
                <w:color w:val="000000"/>
                <w:sz w:val="20"/>
                <w:szCs w:val="20"/>
              </w:rPr>
            </w:pPr>
            <w:r>
              <w:rPr>
                <w:b/>
                <w:bCs/>
                <w:color w:val="000000"/>
                <w:sz w:val="20"/>
                <w:szCs w:val="20"/>
              </w:rPr>
              <w:t>($ millions)</w:t>
            </w:r>
          </w:p>
        </w:tc>
      </w:tr>
      <w:tr w:rsidRPr="00283B7D" w:rsidR="00726ECC" w:rsidTr="00167E61">
        <w:trPr>
          <w:trHeight w:val="732"/>
          <w:jc w:val="center"/>
        </w:trPr>
        <w:tc>
          <w:tcPr>
            <w:tcW w:w="1583" w:type="dxa"/>
            <w:vMerge/>
            <w:tcBorders>
              <w:left w:val="single" w:color="auto" w:sz="4" w:space="0"/>
              <w:bottom w:val="single" w:color="auto" w:sz="4" w:space="0"/>
              <w:right w:val="single" w:color="auto" w:sz="4" w:space="0"/>
            </w:tcBorders>
            <w:shd w:val="clear" w:color="000000" w:fill="D9D9D9"/>
            <w:noWrap/>
            <w:vAlign w:val="bottom"/>
            <w:hideMark/>
          </w:tcPr>
          <w:p w:rsidRPr="00C54938" w:rsidR="00726ECC" w:rsidP="00C54938" w:rsidRDefault="00726ECC">
            <w:pPr>
              <w:jc w:val="center"/>
              <w:rPr>
                <w:b/>
                <w:color w:val="000000"/>
                <w:sz w:val="20"/>
                <w:szCs w:val="20"/>
              </w:rPr>
            </w:pPr>
          </w:p>
        </w:tc>
        <w:tc>
          <w:tcPr>
            <w:tcW w:w="1321" w:type="dxa"/>
            <w:tcBorders>
              <w:top w:val="nil"/>
              <w:left w:val="nil"/>
              <w:bottom w:val="single" w:color="auto" w:sz="4" w:space="0"/>
              <w:right w:val="single" w:color="auto" w:sz="4" w:space="0"/>
            </w:tcBorders>
            <w:shd w:val="clear" w:color="000000" w:fill="D9D9D9"/>
            <w:vAlign w:val="bottom"/>
            <w:hideMark/>
          </w:tcPr>
          <w:p w:rsidRPr="00C54938" w:rsidR="00726ECC" w:rsidP="00283B7D" w:rsidRDefault="00726ECC">
            <w:pPr>
              <w:jc w:val="center"/>
              <w:rPr>
                <w:i/>
                <w:iCs/>
                <w:color w:val="000000"/>
                <w:sz w:val="20"/>
                <w:szCs w:val="20"/>
              </w:rPr>
            </w:pPr>
            <w:r w:rsidRPr="00C54938">
              <w:rPr>
                <w:i/>
                <w:iCs/>
                <w:color w:val="000000"/>
                <w:sz w:val="20"/>
                <w:szCs w:val="20"/>
              </w:rPr>
              <w:t xml:space="preserve">A </w:t>
            </w:r>
            <w:r w:rsidR="00036AD4">
              <w:rPr>
                <w:i/>
                <w:iCs/>
                <w:color w:val="000000"/>
                <w:sz w:val="20"/>
                <w:szCs w:val="20"/>
              </w:rPr>
              <w:t>= Table 2 Col. A</w:t>
            </w:r>
            <w:r w:rsidRPr="00C54938">
              <w:rPr>
                <w:i/>
                <w:iCs/>
                <w:color w:val="000000"/>
                <w:sz w:val="20"/>
                <w:szCs w:val="20"/>
              </w:rPr>
              <w:t xml:space="preserve">. </w:t>
            </w:r>
          </w:p>
        </w:tc>
        <w:tc>
          <w:tcPr>
            <w:tcW w:w="1258" w:type="dxa"/>
            <w:tcBorders>
              <w:top w:val="nil"/>
              <w:left w:val="nil"/>
              <w:bottom w:val="single" w:color="auto" w:sz="4" w:space="0"/>
              <w:right w:val="single" w:color="auto" w:sz="4" w:space="0"/>
            </w:tcBorders>
            <w:shd w:val="clear" w:color="000000" w:fill="D9D9D9"/>
            <w:vAlign w:val="bottom"/>
            <w:hideMark/>
          </w:tcPr>
          <w:p w:rsidRPr="00C54938" w:rsidR="00726ECC" w:rsidP="00C54938" w:rsidRDefault="00726ECC">
            <w:pPr>
              <w:jc w:val="center"/>
              <w:rPr>
                <w:i/>
                <w:iCs/>
                <w:color w:val="000000"/>
                <w:sz w:val="20"/>
                <w:szCs w:val="20"/>
              </w:rPr>
            </w:pPr>
            <w:r w:rsidRPr="00C54938">
              <w:rPr>
                <w:i/>
                <w:iCs/>
                <w:color w:val="000000"/>
                <w:sz w:val="20"/>
                <w:szCs w:val="20"/>
              </w:rPr>
              <w:t xml:space="preserve">B = A x </w:t>
            </w:r>
            <w:r>
              <w:rPr>
                <w:i/>
                <w:iCs/>
                <w:color w:val="000000"/>
                <w:sz w:val="20"/>
                <w:szCs w:val="20"/>
              </w:rPr>
              <w:t>20</w:t>
            </w:r>
            <w:r w:rsidRPr="00C54938">
              <w:rPr>
                <w:i/>
                <w:iCs/>
                <w:color w:val="000000"/>
                <w:sz w:val="20"/>
                <w:szCs w:val="20"/>
              </w:rPr>
              <w:t>%</w:t>
            </w:r>
          </w:p>
        </w:tc>
        <w:tc>
          <w:tcPr>
            <w:tcW w:w="1104" w:type="dxa"/>
            <w:tcBorders>
              <w:top w:val="nil"/>
              <w:left w:val="nil"/>
              <w:bottom w:val="single" w:color="auto" w:sz="4" w:space="0"/>
              <w:right w:val="single" w:color="auto" w:sz="4" w:space="0"/>
            </w:tcBorders>
            <w:shd w:val="clear" w:color="000000" w:fill="D9D9D9"/>
            <w:vAlign w:val="bottom"/>
            <w:hideMark/>
          </w:tcPr>
          <w:p w:rsidRPr="00C54938" w:rsidR="00726ECC" w:rsidP="00283B7D" w:rsidRDefault="00726ECC">
            <w:pPr>
              <w:jc w:val="center"/>
              <w:rPr>
                <w:i/>
                <w:iCs/>
                <w:color w:val="000000"/>
                <w:sz w:val="20"/>
                <w:szCs w:val="20"/>
              </w:rPr>
            </w:pPr>
            <w:r w:rsidRPr="00C54938">
              <w:rPr>
                <w:i/>
                <w:iCs/>
                <w:color w:val="000000"/>
                <w:sz w:val="20"/>
                <w:szCs w:val="20"/>
              </w:rPr>
              <w:t>C = B x (2 Min./60)</w:t>
            </w:r>
          </w:p>
        </w:tc>
        <w:tc>
          <w:tcPr>
            <w:tcW w:w="1282" w:type="dxa"/>
            <w:tcBorders>
              <w:top w:val="nil"/>
              <w:left w:val="nil"/>
              <w:bottom w:val="single" w:color="auto" w:sz="4" w:space="0"/>
              <w:right w:val="single" w:color="auto" w:sz="4" w:space="0"/>
            </w:tcBorders>
            <w:shd w:val="clear" w:color="000000" w:fill="D9D9D9"/>
            <w:vAlign w:val="bottom"/>
            <w:hideMark/>
          </w:tcPr>
          <w:p w:rsidRPr="00C54938" w:rsidR="00726ECC" w:rsidP="00283B7D" w:rsidRDefault="00726ECC">
            <w:pPr>
              <w:jc w:val="center"/>
              <w:rPr>
                <w:i/>
                <w:iCs/>
                <w:color w:val="000000"/>
                <w:sz w:val="20"/>
                <w:szCs w:val="20"/>
              </w:rPr>
            </w:pPr>
            <w:r w:rsidRPr="00C54938">
              <w:rPr>
                <w:i/>
                <w:iCs/>
                <w:color w:val="000000"/>
                <w:sz w:val="20"/>
                <w:szCs w:val="20"/>
              </w:rPr>
              <w:t>D = C x $</w:t>
            </w:r>
            <w:r w:rsidR="00167E61">
              <w:rPr>
                <w:i/>
                <w:iCs/>
                <w:color w:val="000000"/>
                <w:sz w:val="20"/>
                <w:szCs w:val="20"/>
              </w:rPr>
              <w:t>29</w:t>
            </w:r>
          </w:p>
        </w:tc>
        <w:tc>
          <w:tcPr>
            <w:tcW w:w="1441" w:type="dxa"/>
            <w:tcBorders>
              <w:top w:val="nil"/>
              <w:left w:val="nil"/>
              <w:bottom w:val="single" w:color="auto" w:sz="4" w:space="0"/>
              <w:right w:val="single" w:color="auto" w:sz="4" w:space="0"/>
            </w:tcBorders>
            <w:shd w:val="clear" w:color="000000" w:fill="D9D9D9"/>
            <w:vAlign w:val="bottom"/>
            <w:hideMark/>
          </w:tcPr>
          <w:p w:rsidRPr="00C54938" w:rsidR="00726ECC" w:rsidP="00283B7D" w:rsidRDefault="00726ECC">
            <w:pPr>
              <w:jc w:val="center"/>
              <w:rPr>
                <w:i/>
                <w:iCs/>
                <w:color w:val="000000"/>
                <w:sz w:val="20"/>
                <w:szCs w:val="20"/>
              </w:rPr>
            </w:pPr>
            <w:r w:rsidRPr="00C54938">
              <w:rPr>
                <w:i/>
                <w:iCs/>
                <w:color w:val="000000"/>
                <w:sz w:val="20"/>
                <w:szCs w:val="20"/>
              </w:rPr>
              <w:t xml:space="preserve">E = </w:t>
            </w:r>
            <w:r w:rsidR="00264948">
              <w:rPr>
                <w:i/>
                <w:iCs/>
                <w:color w:val="000000"/>
                <w:sz w:val="20"/>
                <w:szCs w:val="20"/>
              </w:rPr>
              <w:t xml:space="preserve">B </w:t>
            </w:r>
            <w:r w:rsidRPr="00C54938">
              <w:rPr>
                <w:i/>
                <w:iCs/>
                <w:color w:val="000000"/>
                <w:sz w:val="20"/>
                <w:szCs w:val="20"/>
              </w:rPr>
              <w:t>x (3 Min./60)</w:t>
            </w:r>
          </w:p>
        </w:tc>
        <w:tc>
          <w:tcPr>
            <w:tcW w:w="1371" w:type="dxa"/>
            <w:tcBorders>
              <w:top w:val="nil"/>
              <w:left w:val="nil"/>
              <w:bottom w:val="single" w:color="auto" w:sz="4" w:space="0"/>
              <w:right w:val="single" w:color="auto" w:sz="4" w:space="0"/>
            </w:tcBorders>
            <w:shd w:val="clear" w:color="000000" w:fill="D9D9D9"/>
            <w:vAlign w:val="bottom"/>
            <w:hideMark/>
          </w:tcPr>
          <w:p w:rsidRPr="00C54938" w:rsidR="00726ECC" w:rsidP="00283B7D" w:rsidRDefault="00726ECC">
            <w:pPr>
              <w:jc w:val="center"/>
              <w:rPr>
                <w:i/>
                <w:iCs/>
                <w:color w:val="000000"/>
                <w:sz w:val="20"/>
                <w:szCs w:val="20"/>
              </w:rPr>
            </w:pPr>
            <w:r w:rsidRPr="00C54938">
              <w:rPr>
                <w:i/>
                <w:iCs/>
                <w:color w:val="000000"/>
                <w:sz w:val="20"/>
                <w:szCs w:val="20"/>
              </w:rPr>
              <w:t>F = E x $</w:t>
            </w:r>
            <w:r w:rsidR="00167E61">
              <w:rPr>
                <w:i/>
                <w:iCs/>
                <w:color w:val="000000"/>
                <w:sz w:val="20"/>
                <w:szCs w:val="20"/>
              </w:rPr>
              <w:t>29</w:t>
            </w:r>
            <w:r w:rsidRPr="00C54938">
              <w:rPr>
                <w:i/>
                <w:iCs/>
                <w:color w:val="000000"/>
                <w:sz w:val="20"/>
                <w:szCs w:val="20"/>
              </w:rPr>
              <w:t xml:space="preserve"> </w:t>
            </w:r>
          </w:p>
        </w:tc>
      </w:tr>
      <w:tr w:rsidRPr="00283B7D" w:rsidR="00167E61" w:rsidTr="00546D17">
        <w:trPr>
          <w:trHeight w:val="288"/>
          <w:jc w:val="center"/>
        </w:trPr>
        <w:tc>
          <w:tcPr>
            <w:tcW w:w="1583" w:type="dxa"/>
            <w:tcBorders>
              <w:top w:val="nil"/>
              <w:left w:val="single" w:color="auto" w:sz="4" w:space="0"/>
              <w:bottom w:val="single" w:color="auto" w:sz="4" w:space="0"/>
              <w:right w:val="single" w:color="auto" w:sz="4" w:space="0"/>
            </w:tcBorders>
            <w:shd w:val="clear" w:color="auto" w:fill="auto"/>
            <w:noWrap/>
            <w:vAlign w:val="bottom"/>
          </w:tcPr>
          <w:p w:rsidRPr="005C4E78" w:rsidR="00167E61" w:rsidP="00167E61" w:rsidRDefault="00167E61">
            <w:pPr>
              <w:jc w:val="center"/>
              <w:rPr>
                <w:b/>
                <w:bCs/>
                <w:color w:val="000000"/>
                <w:sz w:val="20"/>
                <w:szCs w:val="20"/>
              </w:rPr>
            </w:pPr>
            <w:r w:rsidRPr="00546D17">
              <w:rPr>
                <w:sz w:val="20"/>
                <w:szCs w:val="20"/>
              </w:rPr>
              <w:t>2021</w:t>
            </w:r>
          </w:p>
        </w:tc>
        <w:tc>
          <w:tcPr>
            <w:tcW w:w="1321"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6.35</w:t>
            </w:r>
          </w:p>
        </w:tc>
        <w:tc>
          <w:tcPr>
            <w:tcW w:w="1258"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1.27</w:t>
            </w:r>
          </w:p>
        </w:tc>
        <w:tc>
          <w:tcPr>
            <w:tcW w:w="1104"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0.042</w:t>
            </w:r>
          </w:p>
        </w:tc>
        <w:tc>
          <w:tcPr>
            <w:tcW w:w="1282"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$1.23</w:t>
            </w:r>
          </w:p>
        </w:tc>
        <w:tc>
          <w:tcPr>
            <w:tcW w:w="1441"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0.063</w:t>
            </w:r>
          </w:p>
        </w:tc>
        <w:tc>
          <w:tcPr>
            <w:tcW w:w="1371"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$1.84</w:t>
            </w:r>
          </w:p>
        </w:tc>
      </w:tr>
      <w:tr w:rsidRPr="00283B7D" w:rsidR="00167E61" w:rsidTr="00546D17">
        <w:trPr>
          <w:trHeight w:val="288"/>
          <w:jc w:val="center"/>
        </w:trPr>
        <w:tc>
          <w:tcPr>
            <w:tcW w:w="1583" w:type="dxa"/>
            <w:tcBorders>
              <w:top w:val="nil"/>
              <w:left w:val="single" w:color="auto" w:sz="4" w:space="0"/>
              <w:bottom w:val="single" w:color="auto" w:sz="4" w:space="0"/>
              <w:right w:val="single" w:color="auto" w:sz="4" w:space="0"/>
            </w:tcBorders>
            <w:shd w:val="clear" w:color="auto" w:fill="auto"/>
            <w:noWrap/>
            <w:vAlign w:val="bottom"/>
          </w:tcPr>
          <w:p w:rsidRPr="005C4E78" w:rsidR="00167E61" w:rsidP="00167E61" w:rsidRDefault="00167E61">
            <w:pPr>
              <w:jc w:val="center"/>
              <w:rPr>
                <w:b/>
                <w:bCs/>
                <w:color w:val="000000"/>
                <w:sz w:val="20"/>
                <w:szCs w:val="20"/>
              </w:rPr>
            </w:pPr>
            <w:r w:rsidRPr="00546D17">
              <w:rPr>
                <w:sz w:val="20"/>
                <w:szCs w:val="20"/>
              </w:rPr>
              <w:t>2022</w:t>
            </w:r>
          </w:p>
        </w:tc>
        <w:tc>
          <w:tcPr>
            <w:tcW w:w="1321"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6.39</w:t>
            </w:r>
          </w:p>
        </w:tc>
        <w:tc>
          <w:tcPr>
            <w:tcW w:w="1258"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1.28</w:t>
            </w:r>
          </w:p>
        </w:tc>
        <w:tc>
          <w:tcPr>
            <w:tcW w:w="1104"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0.043</w:t>
            </w:r>
          </w:p>
        </w:tc>
        <w:tc>
          <w:tcPr>
            <w:tcW w:w="1282"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$1.23</w:t>
            </w:r>
          </w:p>
        </w:tc>
        <w:tc>
          <w:tcPr>
            <w:tcW w:w="1441"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0.064</w:t>
            </w:r>
          </w:p>
        </w:tc>
        <w:tc>
          <w:tcPr>
            <w:tcW w:w="1371"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$1.85</w:t>
            </w:r>
          </w:p>
        </w:tc>
      </w:tr>
      <w:tr w:rsidRPr="00283B7D" w:rsidR="00167E61" w:rsidTr="000078B5">
        <w:trPr>
          <w:trHeight w:val="288"/>
          <w:jc w:val="center"/>
        </w:trPr>
        <w:tc>
          <w:tcPr>
            <w:tcW w:w="1583" w:type="dxa"/>
            <w:tcBorders>
              <w:top w:val="nil"/>
              <w:left w:val="single" w:color="auto" w:sz="4" w:space="0"/>
              <w:bottom w:val="single" w:color="auto" w:sz="4" w:space="0"/>
              <w:right w:val="single" w:color="auto" w:sz="4" w:space="0"/>
            </w:tcBorders>
            <w:shd w:val="clear" w:color="auto" w:fill="auto"/>
            <w:noWrap/>
            <w:vAlign w:val="bottom"/>
          </w:tcPr>
          <w:p w:rsidRPr="005C4E78" w:rsidR="00167E61" w:rsidP="00167E61" w:rsidRDefault="00167E61">
            <w:pPr>
              <w:jc w:val="center"/>
              <w:rPr>
                <w:b/>
                <w:bCs/>
                <w:color w:val="000000"/>
                <w:sz w:val="20"/>
                <w:szCs w:val="20"/>
              </w:rPr>
            </w:pPr>
            <w:r w:rsidRPr="00546D17">
              <w:rPr>
                <w:sz w:val="20"/>
                <w:szCs w:val="20"/>
              </w:rPr>
              <w:t>2023</w:t>
            </w:r>
          </w:p>
        </w:tc>
        <w:tc>
          <w:tcPr>
            <w:tcW w:w="1321"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6.42</w:t>
            </w:r>
          </w:p>
        </w:tc>
        <w:tc>
          <w:tcPr>
            <w:tcW w:w="1258"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1.28</w:t>
            </w:r>
          </w:p>
        </w:tc>
        <w:tc>
          <w:tcPr>
            <w:tcW w:w="1104"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0.043</w:t>
            </w:r>
          </w:p>
        </w:tc>
        <w:tc>
          <w:tcPr>
            <w:tcW w:w="1282"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$1.24</w:t>
            </w:r>
          </w:p>
        </w:tc>
        <w:tc>
          <w:tcPr>
            <w:tcW w:w="1441"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0.064</w:t>
            </w:r>
          </w:p>
        </w:tc>
        <w:tc>
          <w:tcPr>
            <w:tcW w:w="1371" w:type="dxa"/>
            <w:tcBorders>
              <w:top w:val="nil"/>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$1.86</w:t>
            </w:r>
          </w:p>
        </w:tc>
      </w:tr>
      <w:tr w:rsidRPr="00283B7D" w:rsidR="00167E61" w:rsidTr="000078B5">
        <w:trPr>
          <w:trHeight w:val="288"/>
          <w:jc w:val="center"/>
        </w:trPr>
        <w:tc>
          <w:tcPr>
            <w:tcW w:w="158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C4E78" w:rsidR="00167E61" w:rsidP="00167E61" w:rsidRDefault="00167E61">
            <w:pPr>
              <w:jc w:val="center"/>
              <w:rPr>
                <w:b/>
                <w:bCs/>
                <w:color w:val="000000"/>
                <w:sz w:val="20"/>
                <w:szCs w:val="20"/>
              </w:rPr>
            </w:pPr>
            <w:r w:rsidRPr="00546D17">
              <w:rPr>
                <w:sz w:val="20"/>
                <w:szCs w:val="20"/>
              </w:rPr>
              <w:t>Average</w:t>
            </w:r>
          </w:p>
        </w:tc>
        <w:tc>
          <w:tcPr>
            <w:tcW w:w="1321" w:type="dxa"/>
            <w:tcBorders>
              <w:top w:val="single" w:color="auto" w:sz="4" w:space="0"/>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6.39</w:t>
            </w:r>
          </w:p>
        </w:tc>
        <w:tc>
          <w:tcPr>
            <w:tcW w:w="1258" w:type="dxa"/>
            <w:tcBorders>
              <w:top w:val="single" w:color="auto" w:sz="4" w:space="0"/>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1.28</w:t>
            </w:r>
          </w:p>
        </w:tc>
        <w:tc>
          <w:tcPr>
            <w:tcW w:w="1104" w:type="dxa"/>
            <w:tcBorders>
              <w:top w:val="single" w:color="auto" w:sz="4" w:space="0"/>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0.043</w:t>
            </w:r>
          </w:p>
        </w:tc>
        <w:tc>
          <w:tcPr>
            <w:tcW w:w="1282" w:type="dxa"/>
            <w:tcBorders>
              <w:top w:val="single" w:color="auto" w:sz="4" w:space="0"/>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$1.23</w:t>
            </w:r>
          </w:p>
        </w:tc>
        <w:tc>
          <w:tcPr>
            <w:tcW w:w="1441" w:type="dxa"/>
            <w:tcBorders>
              <w:top w:val="single" w:color="auto" w:sz="4" w:space="0"/>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0.064</w:t>
            </w:r>
          </w:p>
        </w:tc>
        <w:tc>
          <w:tcPr>
            <w:tcW w:w="1371" w:type="dxa"/>
            <w:tcBorders>
              <w:top w:val="single" w:color="auto" w:sz="4" w:space="0"/>
              <w:left w:val="nil"/>
              <w:bottom w:val="single" w:color="auto" w:sz="4" w:space="0"/>
              <w:right w:val="single" w:color="auto" w:sz="4" w:space="0"/>
            </w:tcBorders>
            <w:shd w:val="clear" w:color="auto" w:fill="auto"/>
            <w:noWrap/>
            <w:vAlign w:val="bottom"/>
          </w:tcPr>
          <w:p w:rsidRPr="00167E61" w:rsidR="00167E61" w:rsidP="00167E61" w:rsidRDefault="00167E61">
            <w:pPr>
              <w:jc w:val="right"/>
              <w:rPr>
                <w:color w:val="000000"/>
                <w:sz w:val="20"/>
                <w:szCs w:val="20"/>
              </w:rPr>
            </w:pPr>
            <w:r w:rsidRPr="00546D17">
              <w:rPr>
                <w:sz w:val="20"/>
                <w:szCs w:val="20"/>
              </w:rPr>
              <w:t>$1.85</w:t>
            </w:r>
          </w:p>
        </w:tc>
      </w:tr>
      <w:tr w:rsidRPr="00283B7D" w:rsidR="009D24BB" w:rsidTr="000078B5">
        <w:trPr>
          <w:trHeight w:val="288"/>
          <w:jc w:val="center"/>
        </w:trPr>
        <w:tc>
          <w:tcPr>
            <w:tcW w:w="9360" w:type="dxa"/>
            <w:gridSpan w:val="7"/>
            <w:tcBorders>
              <w:top w:val="single" w:color="auto" w:sz="4" w:space="0"/>
            </w:tcBorders>
            <w:shd w:val="clear" w:color="auto" w:fill="auto"/>
            <w:noWrap/>
            <w:vAlign w:val="bottom"/>
          </w:tcPr>
          <w:p w:rsidRPr="00546D17" w:rsidR="009D24BB" w:rsidP="000078B5" w:rsidRDefault="009D24BB">
            <w:pPr>
              <w:rPr>
                <w:sz w:val="20"/>
                <w:szCs w:val="20"/>
              </w:rPr>
            </w:pPr>
            <w:r w:rsidRPr="009D24BB">
              <w:rPr>
                <w:sz w:val="20"/>
                <w:szCs w:val="20"/>
              </w:rPr>
              <w:t>Note: Annual and average values may not match due to rounding.</w:t>
            </w:r>
          </w:p>
        </w:tc>
      </w:tr>
    </w:tbl>
    <w:p w:rsidRPr="00395F6D" w:rsidR="00943964" w:rsidP="00395F6D" w:rsidRDefault="00943964">
      <w:pPr>
        <w:jc w:val="center"/>
        <w:rPr>
          <w:sz w:val="20"/>
          <w:szCs w:val="20"/>
        </w:rPr>
      </w:pPr>
    </w:p>
    <w:p w:rsidRPr="00345273" w:rsidR="00943964" w:rsidP="00943964" w:rsidRDefault="00943964">
      <w:pPr>
        <w:keepNext/>
        <w:rPr>
          <w:b/>
          <w:bCs/>
          <w:u w:val="single"/>
        </w:rPr>
      </w:pPr>
    </w:p>
    <w:p w:rsidRPr="00395F6D" w:rsidR="00943964" w:rsidP="00943964" w:rsidRDefault="00B65509">
      <w:pPr>
        <w:keepNext/>
        <w:rPr>
          <w:bCs/>
          <w:i/>
        </w:rPr>
      </w:pPr>
      <w:r w:rsidRPr="00395F6D">
        <w:rPr>
          <w:bCs/>
          <w:i/>
        </w:rPr>
        <w:t xml:space="preserve">IC-4 </w:t>
      </w:r>
      <w:r w:rsidRPr="00395F6D" w:rsidR="00943964">
        <w:rPr>
          <w:bCs/>
          <w:i/>
        </w:rPr>
        <w:t>Driver’s Review and Rebuttal of Safety Performance History</w:t>
      </w:r>
      <w:r>
        <w:rPr>
          <w:bCs/>
          <w:i/>
        </w:rPr>
        <w:t xml:space="preserve"> Burden Hours and Cost</w:t>
      </w:r>
    </w:p>
    <w:p w:rsidRPr="000E2418" w:rsidR="00943964" w:rsidP="00943964" w:rsidRDefault="00943964"/>
    <w:p w:rsidR="0078257B" w:rsidP="00523A9C" w:rsidRDefault="00B65509">
      <w:r w:rsidRPr="00395F6D">
        <w:t>IC-4.</w:t>
      </w:r>
      <w:r w:rsidR="0078257B">
        <w:t>1</w:t>
      </w:r>
      <w:r w:rsidRPr="00395F6D">
        <w:t xml:space="preserve"> </w:t>
      </w:r>
      <w:r w:rsidR="00171B8C">
        <w:t xml:space="preserve">accounts for the requirement that </w:t>
      </w:r>
      <w:r w:rsidRPr="00395F6D">
        <w:t>motor carriers</w:t>
      </w:r>
      <w:r w:rsidR="00171B8C">
        <w:t xml:space="preserve"> </w:t>
      </w:r>
      <w:r w:rsidRPr="00395F6D">
        <w:t>n</w:t>
      </w:r>
      <w:r w:rsidRPr="00395F6D" w:rsidR="00943964">
        <w:t xml:space="preserve">otify </w:t>
      </w:r>
      <w:r w:rsidRPr="00395F6D">
        <w:t>d</w:t>
      </w:r>
      <w:r w:rsidRPr="00395F6D" w:rsidR="00943964">
        <w:t xml:space="preserve">rivers of </w:t>
      </w:r>
      <w:r w:rsidR="00171B8C">
        <w:t xml:space="preserve">their </w:t>
      </w:r>
      <w:r w:rsidRPr="00395F6D">
        <w:t>r</w:t>
      </w:r>
      <w:r w:rsidRPr="00395F6D" w:rsidR="00943964">
        <w:t xml:space="preserve">ight to </w:t>
      </w:r>
      <w:r w:rsidRPr="00395F6D">
        <w:t>r</w:t>
      </w:r>
      <w:r w:rsidRPr="00395F6D" w:rsidR="00943964">
        <w:t>eview</w:t>
      </w:r>
      <w:r w:rsidRPr="00395F6D">
        <w:t xml:space="preserve"> </w:t>
      </w:r>
      <w:r w:rsidR="00171B8C">
        <w:t xml:space="preserve">safety performance histories </w:t>
      </w:r>
      <w:r w:rsidRPr="00395F6D">
        <w:t>provided by previous employers</w:t>
      </w:r>
      <w:r w:rsidRPr="00395F6D" w:rsidR="00943964">
        <w:t xml:space="preserve"> </w:t>
      </w:r>
      <w:r w:rsidR="00470589">
        <w:t xml:space="preserve">regulated by FMCSA </w:t>
      </w:r>
      <w:r w:rsidR="00171B8C">
        <w:t xml:space="preserve">to hiring motor carriers </w:t>
      </w:r>
      <w:r w:rsidRPr="00B65509">
        <w:t>(</w:t>
      </w:r>
      <w:r w:rsidR="00294ED3">
        <w:t xml:space="preserve">49 CFR </w:t>
      </w:r>
      <w:r w:rsidRPr="00B65509">
        <w:t>391.23</w:t>
      </w:r>
      <w:r w:rsidR="00C54938">
        <w:t>(</w:t>
      </w:r>
      <w:proofErr w:type="spellStart"/>
      <w:r w:rsidR="00C54938">
        <w:t>i</w:t>
      </w:r>
      <w:proofErr w:type="spellEnd"/>
      <w:r w:rsidR="00C54938">
        <w:t>)(1)</w:t>
      </w:r>
      <w:r w:rsidRPr="00B65509">
        <w:t xml:space="preserve">). </w:t>
      </w:r>
      <w:r w:rsidR="00F85E9F">
        <w:t xml:space="preserve">The </w:t>
      </w:r>
      <w:r w:rsidR="00EC0895">
        <w:t xml:space="preserve">estimates of the </w:t>
      </w:r>
      <w:r w:rsidR="00F85E9F">
        <w:t xml:space="preserve">burden hours and cost of this requirement are summarized in </w:t>
      </w:r>
      <w:r w:rsidR="00BF770D">
        <w:t xml:space="preserve">Table </w:t>
      </w:r>
      <w:r w:rsidR="005C4E78">
        <w:t>12</w:t>
      </w:r>
      <w:r w:rsidR="00BF770D">
        <w:t xml:space="preserve">. </w:t>
      </w:r>
      <w:r w:rsidR="004816E1">
        <w:t>The number of m</w:t>
      </w:r>
      <w:r w:rsidR="00EC0895">
        <w:t xml:space="preserve">otor carrier notices to drivers equals </w:t>
      </w:r>
      <w:r>
        <w:t>the number of motor carrier requests for</w:t>
      </w:r>
      <w:r w:rsidR="00AB13BB">
        <w:t xml:space="preserve"> safety </w:t>
      </w:r>
      <w:r w:rsidR="00171B8C">
        <w:t xml:space="preserve">performance </w:t>
      </w:r>
      <w:r w:rsidR="00AB13BB">
        <w:t>histories</w:t>
      </w:r>
      <w:r w:rsidR="00C41905">
        <w:t>, which</w:t>
      </w:r>
      <w:r w:rsidRPr="00345273" w:rsidR="00943964">
        <w:t xml:space="preserve"> </w:t>
      </w:r>
      <w:r w:rsidR="00594895">
        <w:t xml:space="preserve">is </w:t>
      </w:r>
      <w:r w:rsidRPr="00345273" w:rsidR="00943964">
        <w:t xml:space="preserve">estimated </w:t>
      </w:r>
      <w:r w:rsidR="00EC0895">
        <w:t xml:space="preserve">at </w:t>
      </w:r>
      <w:r w:rsidR="00BA0812">
        <w:rPr>
          <w:color w:val="000000"/>
        </w:rPr>
        <w:t xml:space="preserve">10.97 </w:t>
      </w:r>
      <w:r w:rsidR="00F85E9F">
        <w:rPr>
          <w:color w:val="000000"/>
        </w:rPr>
        <w:t xml:space="preserve">million </w:t>
      </w:r>
      <w:r w:rsidR="00AB13BB">
        <w:rPr>
          <w:color w:val="000000"/>
        </w:rPr>
        <w:t>drivers</w:t>
      </w:r>
      <w:r w:rsidR="0078257B">
        <w:t>.</w:t>
      </w:r>
      <w:r w:rsidRPr="00345273" w:rsidR="00943964">
        <w:t xml:space="preserve"> FMCSA estimates that motor carriers require an average of 1 minute to provide this notice</w:t>
      </w:r>
      <w:r w:rsidR="00437667">
        <w:t xml:space="preserve">. </w:t>
      </w:r>
      <w:r w:rsidRPr="00345273" w:rsidR="00943964">
        <w:t xml:space="preserve">The estimated </w:t>
      </w:r>
      <w:r w:rsidR="0078257B">
        <w:t xml:space="preserve">average </w:t>
      </w:r>
      <w:r w:rsidRPr="00345273" w:rsidR="00943964">
        <w:t xml:space="preserve">annual burden </w:t>
      </w:r>
      <w:r w:rsidR="0078257B">
        <w:t xml:space="preserve">to </w:t>
      </w:r>
      <w:r w:rsidRPr="00345273" w:rsidR="00943964">
        <w:t>notif</w:t>
      </w:r>
      <w:r w:rsidR="0078257B">
        <w:t xml:space="preserve">y applicants </w:t>
      </w:r>
      <w:r w:rsidRPr="00345273" w:rsidR="00943964">
        <w:t xml:space="preserve">is </w:t>
      </w:r>
      <w:r w:rsidR="005C4E78">
        <w:t>0.1</w:t>
      </w:r>
      <w:r w:rsidR="00B34862">
        <w:t>83</w:t>
      </w:r>
      <w:r w:rsidR="00F85E9F">
        <w:t xml:space="preserve"> million hours (</w:t>
      </w:r>
      <w:r w:rsidR="005C4E78">
        <w:t>0.</w:t>
      </w:r>
      <w:r w:rsidR="00B34862">
        <w:t>183</w:t>
      </w:r>
      <w:r w:rsidR="00F85E9F">
        <w:t xml:space="preserve"> million hours = </w:t>
      </w:r>
      <w:r w:rsidR="00B34862">
        <w:t>10.97</w:t>
      </w:r>
      <w:r w:rsidR="00F85E9F">
        <w:t xml:space="preserve"> driver</w:t>
      </w:r>
      <w:r w:rsidR="00171B8C">
        <w:t>s</w:t>
      </w:r>
      <w:r w:rsidR="00F85E9F">
        <w:t xml:space="preserve"> x 1 minute ÷ 60</w:t>
      </w:r>
      <w:r w:rsidR="00BF770D">
        <w:t xml:space="preserve">). </w:t>
      </w:r>
      <w:r w:rsidR="0078257B">
        <w:t>At a $</w:t>
      </w:r>
      <w:r w:rsidR="00B34862">
        <w:t>29</w:t>
      </w:r>
      <w:r w:rsidR="0078257B">
        <w:t xml:space="preserve"> hourly wage for a file clerk, the average annual expense to hiring motor carriers is estimated at $</w:t>
      </w:r>
      <w:r w:rsidR="00B34862">
        <w:t>5.30</w:t>
      </w:r>
      <w:r w:rsidR="00BF770D">
        <w:t xml:space="preserve"> million</w:t>
      </w:r>
      <w:r w:rsidR="0078257B">
        <w:t>.</w:t>
      </w:r>
    </w:p>
    <w:p w:rsidR="0078257B" w:rsidP="00523A9C" w:rsidRDefault="0078257B"/>
    <w:tbl>
      <w:tblPr>
        <w:tblpPr w:leftFromText="4608" w:rightFromText="4608" w:topFromText="144" w:bottomFromText="144" w:vertAnchor="text" w:horzAnchor="margin" w:tblpXSpec="center" w:tblpY="-54"/>
        <w:tblOverlap w:val="never"/>
        <w:tblW w:w="9360" w:type="dxa"/>
        <w:tblLook w:val="04A0" w:firstRow="1" w:lastRow="0" w:firstColumn="1" w:lastColumn="0" w:noHBand="0" w:noVBand="1"/>
      </w:tblPr>
      <w:tblGrid>
        <w:gridCol w:w="1877"/>
        <w:gridCol w:w="2573"/>
        <w:gridCol w:w="2308"/>
        <w:gridCol w:w="2602"/>
      </w:tblGrid>
      <w:tr w:rsidR="0078257B" w:rsidTr="009D24BB">
        <w:trPr>
          <w:trHeight w:val="288" w:hRule="exact"/>
        </w:trPr>
        <w:tc>
          <w:tcPr>
            <w:tcW w:w="9360" w:type="dxa"/>
            <w:gridSpan w:val="4"/>
            <w:tcBorders>
              <w:top w:val="nil"/>
              <w:left w:val="nil"/>
              <w:bottom w:val="single" w:color="auto" w:sz="4" w:space="0"/>
              <w:right w:val="nil"/>
            </w:tcBorders>
            <w:shd w:val="clear" w:color="auto" w:fill="auto"/>
            <w:vAlign w:val="bottom"/>
            <w:hideMark/>
          </w:tcPr>
          <w:p w:rsidRPr="00D0143A" w:rsidR="0078257B" w:rsidP="0078257B" w:rsidRDefault="0078257B">
            <w:pPr>
              <w:jc w:val="center"/>
              <w:rPr>
                <w:b/>
                <w:bCs/>
                <w:color w:val="000000"/>
                <w:sz w:val="20"/>
                <w:szCs w:val="20"/>
              </w:rPr>
            </w:pPr>
            <w:r w:rsidRPr="00D0143A">
              <w:rPr>
                <w:b/>
                <w:bCs/>
                <w:color w:val="000000"/>
                <w:sz w:val="20"/>
                <w:szCs w:val="20"/>
              </w:rPr>
              <w:t>Table 1</w:t>
            </w:r>
            <w:r w:rsidR="00053E4B">
              <w:rPr>
                <w:b/>
                <w:bCs/>
                <w:color w:val="000000"/>
                <w:sz w:val="20"/>
                <w:szCs w:val="20"/>
              </w:rPr>
              <w:t>2</w:t>
            </w:r>
            <w:r w:rsidRPr="00D0143A">
              <w:rPr>
                <w:b/>
                <w:bCs/>
                <w:color w:val="000000"/>
                <w:sz w:val="20"/>
                <w:szCs w:val="20"/>
              </w:rPr>
              <w:t>. IC-4.1 Motor Carrier Notification to Driver of Right to Review Safety Performance History</w:t>
            </w:r>
          </w:p>
        </w:tc>
      </w:tr>
      <w:tr w:rsidR="00726ECC" w:rsidTr="009D24BB">
        <w:trPr>
          <w:trHeight w:val="972"/>
        </w:trPr>
        <w:tc>
          <w:tcPr>
            <w:tcW w:w="1877" w:type="dxa"/>
            <w:vMerge w:val="restart"/>
            <w:tcBorders>
              <w:top w:val="nil"/>
              <w:left w:val="single" w:color="auto" w:sz="4" w:space="0"/>
              <w:right w:val="single" w:color="auto" w:sz="4" w:space="0"/>
            </w:tcBorders>
            <w:shd w:val="clear" w:color="000000" w:fill="D9D9D9"/>
            <w:noWrap/>
            <w:vAlign w:val="bottom"/>
            <w:hideMark/>
          </w:tcPr>
          <w:p w:rsidRPr="00D0143A" w:rsidR="00726ECC" w:rsidP="00B77283" w:rsidRDefault="00726ECC">
            <w:pPr>
              <w:jc w:val="center"/>
              <w:rPr>
                <w:b/>
                <w:bCs/>
                <w:color w:val="000000"/>
                <w:sz w:val="20"/>
                <w:szCs w:val="20"/>
              </w:rPr>
            </w:pPr>
            <w:r w:rsidRPr="00D0143A">
              <w:rPr>
                <w:b/>
                <w:bCs/>
                <w:color w:val="000000"/>
                <w:sz w:val="20"/>
                <w:szCs w:val="20"/>
              </w:rPr>
              <w:t>  Year</w:t>
            </w:r>
          </w:p>
        </w:tc>
        <w:tc>
          <w:tcPr>
            <w:tcW w:w="2573" w:type="dxa"/>
            <w:tcBorders>
              <w:top w:val="nil"/>
              <w:left w:val="nil"/>
              <w:bottom w:val="single" w:color="auto" w:sz="4" w:space="0"/>
              <w:right w:val="single" w:color="auto" w:sz="4" w:space="0"/>
            </w:tcBorders>
            <w:shd w:val="clear" w:color="000000" w:fill="D9D9D9"/>
            <w:vAlign w:val="bottom"/>
            <w:hideMark/>
          </w:tcPr>
          <w:p w:rsidR="00726ECC" w:rsidP="0078257B" w:rsidRDefault="00726ECC">
            <w:pPr>
              <w:jc w:val="center"/>
              <w:rPr>
                <w:b/>
                <w:bCs/>
                <w:color w:val="000000"/>
                <w:sz w:val="20"/>
                <w:szCs w:val="20"/>
              </w:rPr>
            </w:pPr>
            <w:r w:rsidRPr="00D0143A">
              <w:rPr>
                <w:b/>
                <w:bCs/>
                <w:color w:val="000000"/>
                <w:sz w:val="20"/>
                <w:szCs w:val="20"/>
              </w:rPr>
              <w:t>Number of Driver</w:t>
            </w:r>
            <w:r>
              <w:rPr>
                <w:b/>
                <w:bCs/>
                <w:color w:val="000000"/>
                <w:sz w:val="20"/>
                <w:szCs w:val="20"/>
              </w:rPr>
              <w:t>-Applicants</w:t>
            </w:r>
            <w:r w:rsidRPr="00D0143A">
              <w:rPr>
                <w:b/>
                <w:bCs/>
                <w:color w:val="000000"/>
                <w:sz w:val="20"/>
                <w:szCs w:val="20"/>
              </w:rPr>
              <w:t xml:space="preserve"> Notified of Rights to Review Safety Performance History</w:t>
            </w:r>
          </w:p>
          <w:p w:rsidRPr="00D0143A" w:rsidR="00726ECC" w:rsidP="0078257B" w:rsidRDefault="00726ECC">
            <w:pPr>
              <w:jc w:val="center"/>
              <w:rPr>
                <w:b/>
                <w:bCs/>
                <w:color w:val="000000"/>
                <w:sz w:val="20"/>
                <w:szCs w:val="20"/>
              </w:rPr>
            </w:pPr>
            <w:r>
              <w:rPr>
                <w:b/>
                <w:bCs/>
                <w:color w:val="000000"/>
                <w:sz w:val="20"/>
                <w:szCs w:val="20"/>
              </w:rPr>
              <w:t>(millions)</w:t>
            </w:r>
          </w:p>
        </w:tc>
        <w:tc>
          <w:tcPr>
            <w:tcW w:w="2308" w:type="dxa"/>
            <w:tcBorders>
              <w:top w:val="nil"/>
              <w:left w:val="nil"/>
              <w:bottom w:val="single" w:color="auto" w:sz="4" w:space="0"/>
              <w:right w:val="single" w:color="auto" w:sz="4" w:space="0"/>
            </w:tcBorders>
            <w:shd w:val="clear" w:color="000000" w:fill="D9D9D9"/>
            <w:vAlign w:val="bottom"/>
            <w:hideMark/>
          </w:tcPr>
          <w:p w:rsidR="00726ECC" w:rsidP="0078257B" w:rsidRDefault="00726ECC">
            <w:pPr>
              <w:jc w:val="center"/>
              <w:rPr>
                <w:b/>
                <w:bCs/>
                <w:color w:val="000000"/>
                <w:sz w:val="20"/>
                <w:szCs w:val="20"/>
              </w:rPr>
            </w:pPr>
            <w:r w:rsidRPr="00D0143A">
              <w:rPr>
                <w:b/>
                <w:bCs/>
                <w:color w:val="000000"/>
                <w:sz w:val="20"/>
                <w:szCs w:val="20"/>
              </w:rPr>
              <w:t>Motor Carrier Burden Hours to Provide Notification</w:t>
            </w:r>
          </w:p>
          <w:p w:rsidRPr="00D0143A" w:rsidR="00726ECC" w:rsidP="0078257B" w:rsidRDefault="00726ECC">
            <w:pPr>
              <w:jc w:val="center"/>
              <w:rPr>
                <w:b/>
                <w:bCs/>
                <w:color w:val="000000"/>
                <w:sz w:val="20"/>
                <w:szCs w:val="20"/>
              </w:rPr>
            </w:pPr>
            <w:r>
              <w:rPr>
                <w:b/>
                <w:bCs/>
                <w:color w:val="000000"/>
                <w:sz w:val="20"/>
                <w:szCs w:val="20"/>
              </w:rPr>
              <w:t>(millions)</w:t>
            </w:r>
          </w:p>
        </w:tc>
        <w:tc>
          <w:tcPr>
            <w:tcW w:w="2602" w:type="dxa"/>
            <w:tcBorders>
              <w:top w:val="nil"/>
              <w:left w:val="nil"/>
              <w:bottom w:val="single" w:color="auto" w:sz="4" w:space="0"/>
              <w:right w:val="single" w:color="auto" w:sz="4" w:space="0"/>
            </w:tcBorders>
            <w:shd w:val="clear" w:color="000000" w:fill="D9D9D9"/>
            <w:vAlign w:val="bottom"/>
            <w:hideMark/>
          </w:tcPr>
          <w:p w:rsidR="00726ECC" w:rsidP="0078257B" w:rsidRDefault="00726ECC">
            <w:pPr>
              <w:jc w:val="center"/>
              <w:rPr>
                <w:b/>
                <w:bCs/>
                <w:color w:val="000000"/>
                <w:sz w:val="20"/>
                <w:szCs w:val="20"/>
              </w:rPr>
            </w:pPr>
            <w:r w:rsidRPr="00D0143A">
              <w:rPr>
                <w:b/>
                <w:bCs/>
                <w:color w:val="000000"/>
                <w:sz w:val="20"/>
                <w:szCs w:val="20"/>
              </w:rPr>
              <w:t>Motor Carrier Salary Expense to Provide Notification</w:t>
            </w:r>
          </w:p>
          <w:p w:rsidRPr="00D0143A" w:rsidR="00726ECC" w:rsidP="0078257B" w:rsidRDefault="00726ECC">
            <w:pPr>
              <w:jc w:val="center"/>
              <w:rPr>
                <w:b/>
                <w:bCs/>
                <w:color w:val="000000"/>
                <w:sz w:val="20"/>
                <w:szCs w:val="20"/>
              </w:rPr>
            </w:pPr>
            <w:r>
              <w:rPr>
                <w:b/>
                <w:bCs/>
                <w:color w:val="000000"/>
                <w:sz w:val="20"/>
                <w:szCs w:val="20"/>
              </w:rPr>
              <w:t>($ millions)</w:t>
            </w:r>
          </w:p>
        </w:tc>
      </w:tr>
      <w:tr w:rsidR="00726ECC" w:rsidTr="009D24BB">
        <w:trPr>
          <w:trHeight w:val="492"/>
        </w:trPr>
        <w:tc>
          <w:tcPr>
            <w:tcW w:w="1877" w:type="dxa"/>
            <w:vMerge/>
            <w:tcBorders>
              <w:left w:val="single" w:color="auto" w:sz="4" w:space="0"/>
              <w:bottom w:val="single" w:color="auto" w:sz="4" w:space="0"/>
              <w:right w:val="single" w:color="auto" w:sz="4" w:space="0"/>
            </w:tcBorders>
            <w:shd w:val="clear" w:color="000000" w:fill="D9D9D9"/>
            <w:noWrap/>
            <w:vAlign w:val="bottom"/>
            <w:hideMark/>
          </w:tcPr>
          <w:p w:rsidRPr="00D0143A" w:rsidR="00726ECC" w:rsidP="0078257B" w:rsidRDefault="00726ECC">
            <w:pPr>
              <w:jc w:val="center"/>
              <w:rPr>
                <w:b/>
                <w:bCs/>
                <w:color w:val="000000"/>
                <w:sz w:val="20"/>
                <w:szCs w:val="20"/>
              </w:rPr>
            </w:pPr>
          </w:p>
        </w:tc>
        <w:tc>
          <w:tcPr>
            <w:tcW w:w="2573" w:type="dxa"/>
            <w:tcBorders>
              <w:top w:val="nil"/>
              <w:left w:val="nil"/>
              <w:bottom w:val="single" w:color="auto" w:sz="4" w:space="0"/>
              <w:right w:val="single" w:color="auto" w:sz="4" w:space="0"/>
            </w:tcBorders>
            <w:shd w:val="clear" w:color="000000" w:fill="D9D9D9"/>
            <w:vAlign w:val="bottom"/>
            <w:hideMark/>
          </w:tcPr>
          <w:p w:rsidRPr="00D0143A" w:rsidR="00726ECC" w:rsidP="0078257B" w:rsidRDefault="00726ECC">
            <w:pPr>
              <w:jc w:val="center"/>
              <w:rPr>
                <w:i/>
                <w:iCs/>
                <w:color w:val="000000"/>
                <w:sz w:val="20"/>
                <w:szCs w:val="20"/>
              </w:rPr>
            </w:pPr>
            <w:r w:rsidRPr="00D0143A">
              <w:rPr>
                <w:i/>
                <w:iCs/>
                <w:color w:val="000000"/>
                <w:sz w:val="20"/>
                <w:szCs w:val="20"/>
              </w:rPr>
              <w:t xml:space="preserve"> A </w:t>
            </w:r>
            <w:r w:rsidR="00171B8C">
              <w:rPr>
                <w:i/>
                <w:iCs/>
                <w:color w:val="000000"/>
                <w:sz w:val="20"/>
                <w:szCs w:val="20"/>
              </w:rPr>
              <w:t xml:space="preserve">= Table </w:t>
            </w:r>
            <w:r w:rsidR="000310E5">
              <w:rPr>
                <w:i/>
                <w:iCs/>
                <w:color w:val="000000"/>
                <w:sz w:val="20"/>
                <w:szCs w:val="20"/>
              </w:rPr>
              <w:t>7</w:t>
            </w:r>
            <w:r w:rsidR="00171B8C">
              <w:rPr>
                <w:i/>
                <w:iCs/>
                <w:color w:val="000000"/>
                <w:sz w:val="20"/>
                <w:szCs w:val="20"/>
              </w:rPr>
              <w:t xml:space="preserve"> Col. B</w:t>
            </w:r>
          </w:p>
        </w:tc>
        <w:tc>
          <w:tcPr>
            <w:tcW w:w="2308" w:type="dxa"/>
            <w:tcBorders>
              <w:top w:val="nil"/>
              <w:left w:val="nil"/>
              <w:bottom w:val="single" w:color="auto" w:sz="4" w:space="0"/>
              <w:right w:val="single" w:color="auto" w:sz="4" w:space="0"/>
            </w:tcBorders>
            <w:shd w:val="clear" w:color="000000" w:fill="D9D9D9"/>
            <w:vAlign w:val="bottom"/>
            <w:hideMark/>
          </w:tcPr>
          <w:p w:rsidRPr="00D0143A" w:rsidR="00726ECC" w:rsidP="0078257B" w:rsidRDefault="00726ECC">
            <w:pPr>
              <w:jc w:val="center"/>
              <w:rPr>
                <w:i/>
                <w:iCs/>
                <w:color w:val="000000"/>
                <w:sz w:val="20"/>
                <w:szCs w:val="20"/>
              </w:rPr>
            </w:pPr>
            <w:r w:rsidRPr="00D0143A">
              <w:rPr>
                <w:i/>
                <w:iCs/>
                <w:color w:val="000000"/>
                <w:sz w:val="20"/>
                <w:szCs w:val="20"/>
              </w:rPr>
              <w:t xml:space="preserve"> B = A x (1 Min./60)</w:t>
            </w:r>
          </w:p>
        </w:tc>
        <w:tc>
          <w:tcPr>
            <w:tcW w:w="2602" w:type="dxa"/>
            <w:tcBorders>
              <w:top w:val="nil"/>
              <w:left w:val="nil"/>
              <w:bottom w:val="single" w:color="auto" w:sz="4" w:space="0"/>
              <w:right w:val="single" w:color="auto" w:sz="4" w:space="0"/>
            </w:tcBorders>
            <w:shd w:val="clear" w:color="000000" w:fill="D9D9D9"/>
            <w:vAlign w:val="bottom"/>
            <w:hideMark/>
          </w:tcPr>
          <w:p w:rsidRPr="00D0143A" w:rsidR="00726ECC" w:rsidP="0078257B" w:rsidRDefault="00726ECC">
            <w:pPr>
              <w:jc w:val="center"/>
              <w:rPr>
                <w:i/>
                <w:iCs/>
                <w:color w:val="000000"/>
                <w:sz w:val="20"/>
                <w:szCs w:val="20"/>
              </w:rPr>
            </w:pPr>
            <w:r w:rsidRPr="00D0143A">
              <w:rPr>
                <w:i/>
                <w:iCs/>
                <w:color w:val="000000"/>
                <w:sz w:val="20"/>
                <w:szCs w:val="20"/>
              </w:rPr>
              <w:t xml:space="preserve"> C= B x $</w:t>
            </w:r>
            <w:r w:rsidR="009B3060">
              <w:rPr>
                <w:i/>
                <w:iCs/>
                <w:color w:val="000000"/>
                <w:sz w:val="20"/>
                <w:szCs w:val="20"/>
              </w:rPr>
              <w:t>29</w:t>
            </w:r>
            <w:r w:rsidRPr="00D0143A">
              <w:rPr>
                <w:i/>
                <w:iCs/>
                <w:color w:val="000000"/>
                <w:sz w:val="20"/>
                <w:szCs w:val="20"/>
              </w:rPr>
              <w:t>/hour</w:t>
            </w:r>
          </w:p>
        </w:tc>
      </w:tr>
      <w:tr w:rsidR="00B34862" w:rsidTr="009D24BB">
        <w:trPr>
          <w:trHeight w:val="288"/>
        </w:trPr>
        <w:tc>
          <w:tcPr>
            <w:tcW w:w="1877" w:type="dxa"/>
            <w:tcBorders>
              <w:top w:val="nil"/>
              <w:left w:val="single" w:color="auto" w:sz="4" w:space="0"/>
              <w:bottom w:val="single" w:color="auto" w:sz="4" w:space="0"/>
              <w:right w:val="single" w:color="auto" w:sz="4" w:space="0"/>
            </w:tcBorders>
            <w:shd w:val="clear" w:color="auto" w:fill="auto"/>
            <w:noWrap/>
            <w:vAlign w:val="bottom"/>
          </w:tcPr>
          <w:p w:rsidRPr="005C4E78" w:rsidR="00B34862" w:rsidP="00B34862" w:rsidRDefault="00B34862">
            <w:pPr>
              <w:jc w:val="center"/>
              <w:rPr>
                <w:b/>
                <w:bCs/>
                <w:color w:val="000000"/>
                <w:sz w:val="20"/>
                <w:szCs w:val="20"/>
              </w:rPr>
            </w:pPr>
            <w:r w:rsidRPr="00546D17">
              <w:rPr>
                <w:sz w:val="20"/>
                <w:szCs w:val="20"/>
              </w:rPr>
              <w:t>2021</w:t>
            </w:r>
          </w:p>
        </w:tc>
        <w:tc>
          <w:tcPr>
            <w:tcW w:w="2573"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10.91</w:t>
            </w:r>
          </w:p>
        </w:tc>
        <w:tc>
          <w:tcPr>
            <w:tcW w:w="2308"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0.182</w:t>
            </w:r>
          </w:p>
        </w:tc>
        <w:tc>
          <w:tcPr>
            <w:tcW w:w="2602"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$5.27</w:t>
            </w:r>
          </w:p>
        </w:tc>
      </w:tr>
      <w:tr w:rsidR="00B34862" w:rsidTr="009D24BB">
        <w:trPr>
          <w:trHeight w:val="288"/>
        </w:trPr>
        <w:tc>
          <w:tcPr>
            <w:tcW w:w="1877" w:type="dxa"/>
            <w:tcBorders>
              <w:top w:val="nil"/>
              <w:left w:val="single" w:color="auto" w:sz="4" w:space="0"/>
              <w:bottom w:val="single" w:color="auto" w:sz="4" w:space="0"/>
              <w:right w:val="single" w:color="auto" w:sz="4" w:space="0"/>
            </w:tcBorders>
            <w:shd w:val="clear" w:color="auto" w:fill="auto"/>
            <w:noWrap/>
            <w:vAlign w:val="bottom"/>
          </w:tcPr>
          <w:p w:rsidRPr="005C4E78" w:rsidR="00B34862" w:rsidP="00B34862" w:rsidRDefault="00B34862">
            <w:pPr>
              <w:jc w:val="center"/>
              <w:rPr>
                <w:b/>
                <w:bCs/>
                <w:color w:val="000000"/>
                <w:sz w:val="20"/>
                <w:szCs w:val="20"/>
              </w:rPr>
            </w:pPr>
            <w:r w:rsidRPr="00546D17">
              <w:rPr>
                <w:sz w:val="20"/>
                <w:szCs w:val="20"/>
              </w:rPr>
              <w:t>2022</w:t>
            </w:r>
          </w:p>
        </w:tc>
        <w:tc>
          <w:tcPr>
            <w:tcW w:w="2573"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10.97</w:t>
            </w:r>
          </w:p>
        </w:tc>
        <w:tc>
          <w:tcPr>
            <w:tcW w:w="2308"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0.183</w:t>
            </w:r>
          </w:p>
        </w:tc>
        <w:tc>
          <w:tcPr>
            <w:tcW w:w="2602"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$5.30</w:t>
            </w:r>
          </w:p>
        </w:tc>
      </w:tr>
      <w:tr w:rsidR="00B34862" w:rsidTr="000078B5">
        <w:trPr>
          <w:trHeight w:val="288"/>
        </w:trPr>
        <w:tc>
          <w:tcPr>
            <w:tcW w:w="1605" w:type="dxa"/>
            <w:tcBorders>
              <w:top w:val="nil"/>
              <w:left w:val="single" w:color="auto" w:sz="4" w:space="0"/>
              <w:bottom w:val="single" w:color="auto" w:sz="4" w:space="0"/>
              <w:right w:val="single" w:color="auto" w:sz="4" w:space="0"/>
            </w:tcBorders>
            <w:shd w:val="clear" w:color="auto" w:fill="auto"/>
            <w:noWrap/>
            <w:vAlign w:val="bottom"/>
          </w:tcPr>
          <w:p w:rsidRPr="005C4E78" w:rsidR="00B34862" w:rsidP="00B34862" w:rsidRDefault="00B34862">
            <w:pPr>
              <w:jc w:val="center"/>
              <w:rPr>
                <w:b/>
                <w:bCs/>
                <w:color w:val="000000"/>
                <w:sz w:val="20"/>
                <w:szCs w:val="20"/>
              </w:rPr>
            </w:pPr>
            <w:r w:rsidRPr="00546D17">
              <w:rPr>
                <w:sz w:val="20"/>
                <w:szCs w:val="20"/>
              </w:rPr>
              <w:t>2023</w:t>
            </w:r>
          </w:p>
        </w:tc>
        <w:tc>
          <w:tcPr>
            <w:tcW w:w="2199"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11.04</w:t>
            </w:r>
          </w:p>
        </w:tc>
        <w:tc>
          <w:tcPr>
            <w:tcW w:w="1973"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0.184</w:t>
            </w:r>
          </w:p>
        </w:tc>
        <w:tc>
          <w:tcPr>
            <w:tcW w:w="2224"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$5.34</w:t>
            </w:r>
          </w:p>
        </w:tc>
      </w:tr>
      <w:tr w:rsidR="00B34862" w:rsidTr="00D83877">
        <w:trPr>
          <w:trHeight w:val="288"/>
        </w:trPr>
        <w:tc>
          <w:tcPr>
            <w:tcW w:w="1605" w:type="dxa"/>
            <w:tcBorders>
              <w:top w:val="nil"/>
              <w:left w:val="single" w:color="auto" w:sz="4" w:space="0"/>
              <w:bottom w:val="single" w:color="auto" w:sz="4" w:space="0"/>
              <w:right w:val="single" w:color="auto" w:sz="4" w:space="0"/>
            </w:tcBorders>
            <w:shd w:val="clear" w:color="auto" w:fill="auto"/>
            <w:noWrap/>
            <w:vAlign w:val="bottom"/>
          </w:tcPr>
          <w:p w:rsidRPr="005C4E78" w:rsidR="00B34862" w:rsidP="00B34862" w:rsidRDefault="00B34862">
            <w:pPr>
              <w:jc w:val="center"/>
              <w:rPr>
                <w:b/>
                <w:bCs/>
                <w:color w:val="000000"/>
                <w:sz w:val="20"/>
                <w:szCs w:val="20"/>
              </w:rPr>
            </w:pPr>
            <w:r w:rsidRPr="00546D17">
              <w:rPr>
                <w:sz w:val="20"/>
                <w:szCs w:val="20"/>
              </w:rPr>
              <w:t>Average</w:t>
            </w:r>
          </w:p>
        </w:tc>
        <w:tc>
          <w:tcPr>
            <w:tcW w:w="2199"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10.97</w:t>
            </w:r>
          </w:p>
        </w:tc>
        <w:tc>
          <w:tcPr>
            <w:tcW w:w="1973"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0.183</w:t>
            </w:r>
          </w:p>
        </w:tc>
        <w:tc>
          <w:tcPr>
            <w:tcW w:w="2224"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$5.30</w:t>
            </w:r>
          </w:p>
        </w:tc>
      </w:tr>
      <w:tr w:rsidR="009D24BB" w:rsidTr="00D83877">
        <w:trPr>
          <w:trHeight w:val="288"/>
        </w:trPr>
        <w:tc>
          <w:tcPr>
            <w:tcW w:w="9360" w:type="dxa"/>
            <w:gridSpan w:val="4"/>
            <w:tcBorders>
              <w:top w:val="single" w:color="auto" w:sz="4" w:space="0"/>
            </w:tcBorders>
            <w:shd w:val="clear" w:color="auto" w:fill="auto"/>
            <w:noWrap/>
            <w:vAlign w:val="bottom"/>
          </w:tcPr>
          <w:p w:rsidRPr="00546D17" w:rsidR="009D24BB" w:rsidP="000078B5" w:rsidRDefault="009D24BB">
            <w:pPr>
              <w:rPr>
                <w:sz w:val="20"/>
                <w:szCs w:val="20"/>
              </w:rPr>
            </w:pPr>
            <w:r w:rsidRPr="009D24BB">
              <w:rPr>
                <w:sz w:val="20"/>
                <w:szCs w:val="20"/>
              </w:rPr>
              <w:t xml:space="preserve">Note: Annual and average values may not </w:t>
            </w:r>
            <w:r w:rsidRPr="000078B5">
              <w:rPr>
                <w:sz w:val="20"/>
                <w:szCs w:val="20"/>
              </w:rPr>
              <w:t>match due to rounding.</w:t>
            </w:r>
          </w:p>
        </w:tc>
      </w:tr>
    </w:tbl>
    <w:p w:rsidR="00A94BD7" w:rsidP="00943964" w:rsidRDefault="0078257B">
      <w:pPr>
        <w:rPr>
          <w:b/>
        </w:rPr>
      </w:pPr>
      <w:r w:rsidRPr="00395F6D">
        <w:t>IC-4.2 pertains to hiring motor carriers furnishing</w:t>
      </w:r>
      <w:r w:rsidR="00457595">
        <w:t xml:space="preserve"> upon request</w:t>
      </w:r>
      <w:r w:rsidRPr="00395F6D">
        <w:t xml:space="preserve"> </w:t>
      </w:r>
      <w:r w:rsidR="00457595">
        <w:t xml:space="preserve">by </w:t>
      </w:r>
      <w:proofErr w:type="gramStart"/>
      <w:r w:rsidR="00457595">
        <w:t>drivers</w:t>
      </w:r>
      <w:proofErr w:type="gramEnd"/>
      <w:r w:rsidR="00457595">
        <w:t xml:space="preserve"> copies of their</w:t>
      </w:r>
      <w:r w:rsidRPr="00395F6D" w:rsidR="00652B74">
        <w:t xml:space="preserve"> </w:t>
      </w:r>
      <w:r w:rsidR="007F1523">
        <w:t xml:space="preserve">safety performance histories </w:t>
      </w:r>
      <w:r w:rsidR="00470589">
        <w:t xml:space="preserve">provided </w:t>
      </w:r>
      <w:r w:rsidR="00B34862">
        <w:t xml:space="preserve">to the hiring motor carrier by drivers’ </w:t>
      </w:r>
      <w:r w:rsidR="00470589">
        <w:t>previous employers</w:t>
      </w:r>
      <w:r w:rsidR="00437667">
        <w:t xml:space="preserve">. </w:t>
      </w:r>
      <w:r w:rsidRPr="00345273" w:rsidR="00943964">
        <w:t xml:space="preserve">Drivers </w:t>
      </w:r>
      <w:r w:rsidR="00943964">
        <w:t xml:space="preserve">have the right to </w:t>
      </w:r>
      <w:r w:rsidRPr="00345273" w:rsidR="00943964">
        <w:t xml:space="preserve">request </w:t>
      </w:r>
      <w:r w:rsidR="00943964">
        <w:t xml:space="preserve">a </w:t>
      </w:r>
      <w:r w:rsidRPr="00345273" w:rsidR="00943964">
        <w:t>cop</w:t>
      </w:r>
      <w:r w:rsidR="00943964">
        <w:t xml:space="preserve">y </w:t>
      </w:r>
      <w:r w:rsidRPr="00345273" w:rsidR="00943964">
        <w:t xml:space="preserve">of their safety </w:t>
      </w:r>
      <w:r w:rsidR="007F1523">
        <w:t xml:space="preserve">performance </w:t>
      </w:r>
      <w:r w:rsidRPr="00345273" w:rsidR="00943964">
        <w:t>histor</w:t>
      </w:r>
      <w:r w:rsidR="00943964">
        <w:t>y</w:t>
      </w:r>
      <w:r w:rsidRPr="00F96BA6" w:rsidR="00943964">
        <w:t xml:space="preserve"> from the hiring motor </w:t>
      </w:r>
      <w:r w:rsidRPr="00F96BA6" w:rsidR="00943964">
        <w:lastRenderedPageBreak/>
        <w:t>carrier.</w:t>
      </w:r>
      <w:r w:rsidRPr="00345273" w:rsidR="00943964">
        <w:t xml:space="preserve"> </w:t>
      </w:r>
      <w:r w:rsidR="00943964">
        <w:t>T</w:t>
      </w:r>
      <w:r w:rsidRPr="00345273" w:rsidR="00943964">
        <w:t>he Agency estimates that hiring motor carrier</w:t>
      </w:r>
      <w:r w:rsidR="00AB13BB">
        <w:t>s</w:t>
      </w:r>
      <w:r w:rsidRPr="00345273" w:rsidR="00943964">
        <w:t xml:space="preserve"> will, on average, investigate the safety </w:t>
      </w:r>
      <w:r w:rsidR="007F1523">
        <w:t xml:space="preserve">performance </w:t>
      </w:r>
      <w:r w:rsidRPr="00345273" w:rsidR="00943964">
        <w:t>history of</w:t>
      </w:r>
      <w:r w:rsidR="00EC0895">
        <w:t xml:space="preserve"> three</w:t>
      </w:r>
      <w:r w:rsidRPr="00345273" w:rsidR="00943964">
        <w:t xml:space="preserve"> applicants for each driver opening</w:t>
      </w:r>
      <w:r w:rsidR="00943964">
        <w:t xml:space="preserve">; </w:t>
      </w:r>
      <w:r w:rsidR="00D00F33">
        <w:t>thus,</w:t>
      </w:r>
      <w:r w:rsidR="00943964">
        <w:t xml:space="preserve"> approximately </w:t>
      </w:r>
      <w:r w:rsidR="009B3060">
        <w:rPr>
          <w:color w:val="000000"/>
        </w:rPr>
        <w:t>10.97</w:t>
      </w:r>
      <w:r w:rsidR="0052259D">
        <w:rPr>
          <w:color w:val="000000"/>
        </w:rPr>
        <w:t> </w:t>
      </w:r>
      <w:r w:rsidR="004816E1">
        <w:rPr>
          <w:color w:val="000000"/>
        </w:rPr>
        <w:t xml:space="preserve">million </w:t>
      </w:r>
      <w:r w:rsidRPr="00345273" w:rsidR="00943964">
        <w:t>safety history investigations are conducted</w:t>
      </w:r>
      <w:r w:rsidR="0075016D">
        <w:t xml:space="preserve"> </w:t>
      </w:r>
      <w:r w:rsidR="00BF770D">
        <w:t>annually</w:t>
      </w:r>
      <w:r w:rsidR="00437667">
        <w:t xml:space="preserve">. </w:t>
      </w:r>
      <w:r w:rsidRPr="00345273" w:rsidR="00943964">
        <w:t xml:space="preserve">The </w:t>
      </w:r>
      <w:r w:rsidR="00053E4B">
        <w:t>4.5</w:t>
      </w:r>
      <w:r w:rsidR="009B3060">
        <w:t>7</w:t>
      </w:r>
      <w:r w:rsidR="00AB13BB">
        <w:t xml:space="preserve"> million </w:t>
      </w:r>
      <w:r w:rsidRPr="00345273" w:rsidR="00943964">
        <w:t>applicants selected for driver position</w:t>
      </w:r>
      <w:r w:rsidR="004E759D">
        <w:t>s</w:t>
      </w:r>
      <w:r w:rsidRPr="00345273" w:rsidR="00943964">
        <w:t xml:space="preserve"> </w:t>
      </w:r>
      <w:r w:rsidR="004E759D">
        <w:t xml:space="preserve">generally </w:t>
      </w:r>
      <w:r w:rsidR="00943964">
        <w:t xml:space="preserve">have no reason to </w:t>
      </w:r>
      <w:r w:rsidRPr="00345273" w:rsidR="00943964">
        <w:t>request their safety histor</w:t>
      </w:r>
      <w:r w:rsidR="00943964">
        <w:t>y</w:t>
      </w:r>
      <w:r w:rsidRPr="00345273" w:rsidR="00943964">
        <w:t xml:space="preserve">. </w:t>
      </w:r>
      <w:r w:rsidR="004E759D">
        <w:t xml:space="preserve">Of </w:t>
      </w:r>
      <w:r w:rsidRPr="00345273" w:rsidR="00943964">
        <w:t xml:space="preserve">the remaining </w:t>
      </w:r>
      <w:r w:rsidR="009B3060">
        <w:t>6.40</w:t>
      </w:r>
      <w:r w:rsidR="00BD436D">
        <w:t xml:space="preserve"> </w:t>
      </w:r>
      <w:r w:rsidR="00060F94">
        <w:t xml:space="preserve">million </w:t>
      </w:r>
      <w:r w:rsidR="00BF770D">
        <w:t>driver-</w:t>
      </w:r>
      <w:r w:rsidRPr="00345273" w:rsidR="00BD436D">
        <w:t>a</w:t>
      </w:r>
      <w:r w:rsidR="00BD436D">
        <w:t>pplicants</w:t>
      </w:r>
      <w:r w:rsidR="00BF770D">
        <w:t xml:space="preserve"> (</w:t>
      </w:r>
      <w:r w:rsidR="009B3060">
        <w:t>6.40</w:t>
      </w:r>
      <w:r w:rsidR="00AB13BB">
        <w:t xml:space="preserve"> million</w:t>
      </w:r>
      <w:r w:rsidR="00BF770D">
        <w:t xml:space="preserve"> applicants = </w:t>
      </w:r>
      <w:r w:rsidR="009B3060">
        <w:t xml:space="preserve">10.97 </w:t>
      </w:r>
      <w:r w:rsidR="00AB13BB">
        <w:t xml:space="preserve">million </w:t>
      </w:r>
      <w:r w:rsidR="000574B7">
        <w:t>applicant investigations</w:t>
      </w:r>
      <w:r w:rsidR="00BF770D">
        <w:t xml:space="preserve"> – </w:t>
      </w:r>
      <w:r w:rsidR="00053E4B">
        <w:t>4.5</w:t>
      </w:r>
      <w:r w:rsidR="009B3060">
        <w:t>7</w:t>
      </w:r>
      <w:r w:rsidR="00AF3348">
        <w:t xml:space="preserve"> million</w:t>
      </w:r>
      <w:r w:rsidR="00BF770D">
        <w:t xml:space="preserve"> jobs)</w:t>
      </w:r>
      <w:r w:rsidR="00BD436D">
        <w:t>, 5 percent</w:t>
      </w:r>
      <w:r w:rsidR="00BF770D">
        <w:t xml:space="preserve"> or </w:t>
      </w:r>
      <w:r w:rsidR="00053E4B">
        <w:t>0.</w:t>
      </w:r>
      <w:r w:rsidR="009B3060">
        <w:t>32</w:t>
      </w:r>
      <w:r w:rsidR="00053E4B">
        <w:t>0</w:t>
      </w:r>
      <w:r w:rsidR="00BF770D">
        <w:t xml:space="preserve"> million</w:t>
      </w:r>
      <w:r w:rsidR="00BD436D">
        <w:t xml:space="preserve"> request their safety </w:t>
      </w:r>
      <w:r w:rsidR="00EC0895">
        <w:t>performance histories from the hiring motor carrier</w:t>
      </w:r>
      <w:r w:rsidR="00BD436D">
        <w:t xml:space="preserve"> (</w:t>
      </w:r>
      <w:r w:rsidR="00053E4B">
        <w:t>0.</w:t>
      </w:r>
      <w:r w:rsidR="009B3060">
        <w:t>320</w:t>
      </w:r>
      <w:r w:rsidR="00AB13BB">
        <w:t xml:space="preserve"> </w:t>
      </w:r>
      <w:r w:rsidR="00BF770D">
        <w:t>applications</w:t>
      </w:r>
      <w:r w:rsidR="00B55AF0">
        <w:t xml:space="preserve"> </w:t>
      </w:r>
      <w:r w:rsidR="00BD436D">
        <w:t>= (</w:t>
      </w:r>
      <w:r w:rsidR="009B3060">
        <w:t>10.97</w:t>
      </w:r>
      <w:r w:rsidR="00AB13BB">
        <w:t xml:space="preserve"> million</w:t>
      </w:r>
      <w:r w:rsidR="00BD436D">
        <w:t xml:space="preserve"> investigations </w:t>
      </w:r>
      <w:r w:rsidR="00AB13BB">
        <w:t>–</w:t>
      </w:r>
      <w:r w:rsidR="00BD436D">
        <w:t xml:space="preserve"> 4</w:t>
      </w:r>
      <w:r w:rsidR="00AB13BB">
        <w:t>.</w:t>
      </w:r>
      <w:r w:rsidR="00053E4B">
        <w:t>5</w:t>
      </w:r>
      <w:r w:rsidR="009B3060">
        <w:t>7</w:t>
      </w:r>
      <w:r w:rsidR="00AF3348">
        <w:t xml:space="preserve"> million </w:t>
      </w:r>
      <w:r w:rsidR="00BD436D">
        <w:t>job openings) x 5%)</w:t>
      </w:r>
      <w:r w:rsidR="00B55AF0">
        <w:t>.</w:t>
      </w:r>
      <w:r w:rsidR="00BD436D">
        <w:t xml:space="preserve"> </w:t>
      </w:r>
      <w:r w:rsidR="00B51C41">
        <w:t>F</w:t>
      </w:r>
      <w:r w:rsidRPr="00345273" w:rsidR="00943964">
        <w:t xml:space="preserve">MCSA estimates that it takes </w:t>
      </w:r>
      <w:r w:rsidR="00060F94">
        <w:t>3</w:t>
      </w:r>
      <w:r w:rsidRPr="00345273" w:rsidR="00943964">
        <w:t xml:space="preserve"> minutes for </w:t>
      </w:r>
      <w:r w:rsidR="003F689D">
        <w:t xml:space="preserve">hiring motor carriers </w:t>
      </w:r>
      <w:r w:rsidRPr="00345273" w:rsidR="00943964">
        <w:t xml:space="preserve">to provide </w:t>
      </w:r>
      <w:r w:rsidR="00EC0895">
        <w:t>each driver</w:t>
      </w:r>
      <w:r w:rsidRPr="00345273" w:rsidR="00943964">
        <w:t>-applicant with a copy of</w:t>
      </w:r>
      <w:r w:rsidR="007F1523">
        <w:t xml:space="preserve"> </w:t>
      </w:r>
      <w:r w:rsidR="00060F94">
        <w:t>his or her</w:t>
      </w:r>
      <w:r w:rsidR="007F1523">
        <w:t xml:space="preserve"> safety performance history</w:t>
      </w:r>
      <w:r w:rsidR="00EC0895">
        <w:t>.</w:t>
      </w:r>
      <w:r w:rsidR="007F1523">
        <w:t xml:space="preserve"> </w:t>
      </w:r>
      <w:r w:rsidR="00E1061A">
        <w:t xml:space="preserve">It takes </w:t>
      </w:r>
      <w:r w:rsidR="00053E4B">
        <w:t>0.01</w:t>
      </w:r>
      <w:r w:rsidR="009B3060">
        <w:t>6</w:t>
      </w:r>
      <w:r w:rsidR="00E1061A">
        <w:t xml:space="preserve"> million burden hours to perform this task</w:t>
      </w:r>
      <w:r w:rsidR="0075016D">
        <w:t xml:space="preserve"> </w:t>
      </w:r>
      <w:r w:rsidR="00B55AF0">
        <w:t>(</w:t>
      </w:r>
      <w:r w:rsidR="00053E4B">
        <w:t>0.01</w:t>
      </w:r>
      <w:r w:rsidR="009B3060">
        <w:t>6</w:t>
      </w:r>
      <w:r w:rsidR="003F689D">
        <w:t xml:space="preserve"> million </w:t>
      </w:r>
      <w:r w:rsidR="00BF770D">
        <w:t>hours</w:t>
      </w:r>
      <w:r w:rsidR="00B55AF0">
        <w:t xml:space="preserve"> = </w:t>
      </w:r>
      <w:r w:rsidR="00053E4B">
        <w:t>0.</w:t>
      </w:r>
      <w:r w:rsidR="009B3060">
        <w:t>320</w:t>
      </w:r>
      <w:r w:rsidR="00AF3348">
        <w:t xml:space="preserve"> million </w:t>
      </w:r>
      <w:r w:rsidR="00BF770D">
        <w:t xml:space="preserve">drivers requesting </w:t>
      </w:r>
      <w:r w:rsidR="007F1523">
        <w:t xml:space="preserve">their </w:t>
      </w:r>
      <w:r w:rsidR="009D4552">
        <w:t xml:space="preserve">safety </w:t>
      </w:r>
      <w:r w:rsidR="007F1523">
        <w:t>performance history</w:t>
      </w:r>
      <w:r w:rsidR="00BF770D">
        <w:t xml:space="preserve"> x 3 minutes ÷ 60)</w:t>
      </w:r>
      <w:r w:rsidR="00B55AF0">
        <w:t>. Based on a $</w:t>
      </w:r>
      <w:r w:rsidR="009B3060">
        <w:t>29</w:t>
      </w:r>
      <w:r w:rsidR="00B55AF0">
        <w:t xml:space="preserve"> per hour rate</w:t>
      </w:r>
      <w:r w:rsidR="004C5482">
        <w:t>,</w:t>
      </w:r>
      <w:r w:rsidR="00B55AF0">
        <w:t xml:space="preserve"> </w:t>
      </w:r>
      <w:r w:rsidR="004C5482">
        <w:t xml:space="preserve">hiring motor </w:t>
      </w:r>
      <w:r w:rsidR="0003430E">
        <w:t>carriers’</w:t>
      </w:r>
      <w:r w:rsidR="004C5482">
        <w:t xml:space="preserve"> </w:t>
      </w:r>
      <w:r w:rsidR="005C2231">
        <w:t>average annual expense</w:t>
      </w:r>
      <w:r w:rsidR="004C5482">
        <w:t xml:space="preserve"> for performing this task is estimated at $</w:t>
      </w:r>
      <w:r w:rsidR="0075016D">
        <w:t>0.4</w:t>
      </w:r>
      <w:r w:rsidR="009B3060">
        <w:t>64</w:t>
      </w:r>
      <w:r w:rsidR="0075016D">
        <w:t xml:space="preserve"> million</w:t>
      </w:r>
      <w:r w:rsidR="00AF3348">
        <w:t>.</w:t>
      </w:r>
      <w:r w:rsidR="004C5482">
        <w:t xml:space="preserve"> </w:t>
      </w:r>
      <w:r w:rsidR="000E6C3E">
        <w:t>Table 1</w:t>
      </w:r>
      <w:r w:rsidR="00053E4B">
        <w:t>3</w:t>
      </w:r>
      <w:r w:rsidR="000E6C3E">
        <w:t xml:space="preserve"> summarizes the estimate of average annual burden hours and cost.</w:t>
      </w:r>
      <w:r w:rsidR="005C2231">
        <w:t xml:space="preserve"> </w:t>
      </w:r>
    </w:p>
    <w:tbl>
      <w:tblPr>
        <w:tblpPr w:leftFromText="3312" w:rightFromText="3312" w:topFromText="288" w:bottomFromText="288" w:vertAnchor="text" w:horzAnchor="margin" w:tblpY="492"/>
        <w:tblOverlap w:val="never"/>
        <w:tblW w:w="9360" w:type="dxa"/>
        <w:tblLook w:val="04A0" w:firstRow="1" w:lastRow="0" w:firstColumn="1" w:lastColumn="0" w:noHBand="0" w:noVBand="1"/>
      </w:tblPr>
      <w:tblGrid>
        <w:gridCol w:w="1594"/>
        <w:gridCol w:w="1642"/>
        <w:gridCol w:w="1429"/>
        <w:gridCol w:w="1503"/>
        <w:gridCol w:w="1898"/>
        <w:gridCol w:w="1294"/>
      </w:tblGrid>
      <w:tr w:rsidRPr="000E6C3E" w:rsidR="000E6C3E" w:rsidTr="00A135AE">
        <w:trPr>
          <w:trHeight w:val="288" w:hRule="exact"/>
        </w:trPr>
        <w:tc>
          <w:tcPr>
            <w:tcW w:w="9360" w:type="dxa"/>
            <w:gridSpan w:val="6"/>
            <w:tcBorders>
              <w:top w:val="nil"/>
              <w:left w:val="nil"/>
              <w:bottom w:val="single" w:color="auto" w:sz="4" w:space="0"/>
              <w:right w:val="nil"/>
            </w:tcBorders>
            <w:shd w:val="clear" w:color="auto" w:fill="auto"/>
            <w:noWrap/>
            <w:vAlign w:val="bottom"/>
            <w:hideMark/>
          </w:tcPr>
          <w:p w:rsidRPr="000E6C3E" w:rsidR="000E6C3E" w:rsidP="00E1061A" w:rsidRDefault="000E6C3E">
            <w:pPr>
              <w:jc w:val="center"/>
              <w:rPr>
                <w:b/>
                <w:bCs/>
                <w:color w:val="000000"/>
                <w:sz w:val="20"/>
                <w:szCs w:val="20"/>
              </w:rPr>
            </w:pPr>
            <w:r w:rsidRPr="000E6C3E">
              <w:rPr>
                <w:b/>
                <w:bCs/>
                <w:color w:val="000000"/>
                <w:sz w:val="20"/>
                <w:szCs w:val="20"/>
              </w:rPr>
              <w:t>Table 1</w:t>
            </w:r>
            <w:r w:rsidR="00053E4B">
              <w:rPr>
                <w:b/>
                <w:bCs/>
                <w:color w:val="000000"/>
                <w:sz w:val="20"/>
                <w:szCs w:val="20"/>
              </w:rPr>
              <w:t>3</w:t>
            </w:r>
            <w:r w:rsidRPr="000E6C3E">
              <w:rPr>
                <w:b/>
                <w:bCs/>
                <w:color w:val="000000"/>
                <w:sz w:val="20"/>
                <w:szCs w:val="20"/>
              </w:rPr>
              <w:t>. IC-4.2 Motor Carrier Providing Driver</w:t>
            </w:r>
            <w:r w:rsidR="000E2418">
              <w:rPr>
                <w:b/>
                <w:bCs/>
                <w:color w:val="000000"/>
                <w:sz w:val="20"/>
                <w:szCs w:val="20"/>
              </w:rPr>
              <w:t>s</w:t>
            </w:r>
            <w:r w:rsidRPr="000E6C3E">
              <w:rPr>
                <w:b/>
                <w:bCs/>
                <w:color w:val="000000"/>
                <w:sz w:val="20"/>
                <w:szCs w:val="20"/>
              </w:rPr>
              <w:t xml:space="preserve"> with Safety Performance Histor</w:t>
            </w:r>
            <w:r w:rsidR="000E2418">
              <w:rPr>
                <w:b/>
                <w:bCs/>
                <w:color w:val="000000"/>
                <w:sz w:val="20"/>
                <w:szCs w:val="20"/>
              </w:rPr>
              <w:t>ies</w:t>
            </w:r>
          </w:p>
        </w:tc>
      </w:tr>
      <w:tr w:rsidRPr="000E6C3E" w:rsidR="00726ECC" w:rsidTr="00B34862">
        <w:trPr>
          <w:trHeight w:val="432"/>
        </w:trPr>
        <w:tc>
          <w:tcPr>
            <w:tcW w:w="1594" w:type="dxa"/>
            <w:vMerge w:val="restart"/>
            <w:tcBorders>
              <w:top w:val="nil"/>
              <w:left w:val="single" w:color="auto" w:sz="4" w:space="0"/>
              <w:right w:val="single" w:color="auto" w:sz="4" w:space="0"/>
            </w:tcBorders>
            <w:shd w:val="clear" w:color="000000" w:fill="D9D9D9"/>
            <w:noWrap/>
            <w:vAlign w:val="bottom"/>
            <w:hideMark/>
          </w:tcPr>
          <w:p w:rsidRPr="000E6C3E" w:rsidR="00726ECC" w:rsidP="00E1061A" w:rsidRDefault="00726ECC">
            <w:pPr>
              <w:jc w:val="center"/>
              <w:rPr>
                <w:b/>
                <w:bCs/>
                <w:color w:val="000000"/>
                <w:sz w:val="20"/>
                <w:szCs w:val="20"/>
              </w:rPr>
            </w:pPr>
            <w:r w:rsidRPr="000E6C3E">
              <w:rPr>
                <w:b/>
                <w:bCs/>
                <w:color w:val="000000"/>
                <w:sz w:val="20"/>
                <w:szCs w:val="20"/>
              </w:rPr>
              <w:t>Year</w:t>
            </w:r>
          </w:p>
        </w:tc>
        <w:tc>
          <w:tcPr>
            <w:tcW w:w="1642" w:type="dxa"/>
            <w:tcBorders>
              <w:top w:val="nil"/>
              <w:left w:val="nil"/>
              <w:bottom w:val="single" w:color="auto" w:sz="4" w:space="0"/>
              <w:right w:val="single" w:color="auto" w:sz="4" w:space="0"/>
            </w:tcBorders>
            <w:shd w:val="clear" w:color="000000" w:fill="D9D9D9"/>
            <w:vAlign w:val="bottom"/>
            <w:hideMark/>
          </w:tcPr>
          <w:p w:rsidR="00726ECC" w:rsidP="00E1061A" w:rsidRDefault="00726ECC">
            <w:pPr>
              <w:jc w:val="center"/>
              <w:rPr>
                <w:b/>
                <w:bCs/>
                <w:sz w:val="20"/>
                <w:szCs w:val="20"/>
              </w:rPr>
            </w:pPr>
            <w:r w:rsidRPr="000E6C3E">
              <w:rPr>
                <w:b/>
                <w:bCs/>
                <w:sz w:val="20"/>
                <w:szCs w:val="20"/>
              </w:rPr>
              <w:t xml:space="preserve">Number of Safety </w:t>
            </w:r>
            <w:r w:rsidR="00060F94">
              <w:rPr>
                <w:b/>
                <w:bCs/>
                <w:sz w:val="20"/>
                <w:szCs w:val="20"/>
              </w:rPr>
              <w:t xml:space="preserve">Performance History </w:t>
            </w:r>
            <w:r w:rsidRPr="000E6C3E">
              <w:rPr>
                <w:b/>
                <w:bCs/>
                <w:sz w:val="20"/>
                <w:szCs w:val="20"/>
              </w:rPr>
              <w:t>Investigations</w:t>
            </w:r>
          </w:p>
          <w:p w:rsidRPr="000E6C3E" w:rsidR="00726ECC" w:rsidP="00E1061A" w:rsidRDefault="00726ECC">
            <w:pPr>
              <w:jc w:val="center"/>
              <w:rPr>
                <w:b/>
                <w:bCs/>
                <w:sz w:val="20"/>
                <w:szCs w:val="20"/>
              </w:rPr>
            </w:pPr>
            <w:r>
              <w:rPr>
                <w:b/>
                <w:bCs/>
                <w:sz w:val="20"/>
                <w:szCs w:val="20"/>
              </w:rPr>
              <w:t>(millions)</w:t>
            </w:r>
          </w:p>
        </w:tc>
        <w:tc>
          <w:tcPr>
            <w:tcW w:w="1429" w:type="dxa"/>
            <w:tcBorders>
              <w:top w:val="nil"/>
              <w:left w:val="nil"/>
              <w:bottom w:val="single" w:color="auto" w:sz="4" w:space="0"/>
              <w:right w:val="single" w:color="auto" w:sz="4" w:space="0"/>
            </w:tcBorders>
            <w:shd w:val="clear" w:color="000000" w:fill="D9D9D9"/>
            <w:vAlign w:val="bottom"/>
            <w:hideMark/>
          </w:tcPr>
          <w:p w:rsidR="00726ECC" w:rsidP="00E1061A" w:rsidRDefault="00726ECC">
            <w:pPr>
              <w:jc w:val="center"/>
              <w:rPr>
                <w:b/>
                <w:bCs/>
                <w:sz w:val="20"/>
                <w:szCs w:val="20"/>
              </w:rPr>
            </w:pPr>
            <w:r w:rsidRPr="000E6C3E">
              <w:rPr>
                <w:b/>
                <w:bCs/>
                <w:sz w:val="20"/>
                <w:szCs w:val="20"/>
              </w:rPr>
              <w:t xml:space="preserve">Number of Jobs Filled </w:t>
            </w:r>
          </w:p>
          <w:p w:rsidRPr="000E6C3E" w:rsidR="00726ECC" w:rsidP="00E1061A" w:rsidRDefault="00726ECC">
            <w:pPr>
              <w:jc w:val="center"/>
              <w:rPr>
                <w:b/>
                <w:bCs/>
                <w:sz w:val="20"/>
                <w:szCs w:val="20"/>
              </w:rPr>
            </w:pPr>
            <w:r>
              <w:rPr>
                <w:b/>
                <w:bCs/>
                <w:sz w:val="20"/>
                <w:szCs w:val="20"/>
              </w:rPr>
              <w:t>(millions)</w:t>
            </w:r>
          </w:p>
        </w:tc>
        <w:tc>
          <w:tcPr>
            <w:tcW w:w="1503" w:type="dxa"/>
            <w:tcBorders>
              <w:top w:val="nil"/>
              <w:left w:val="nil"/>
              <w:bottom w:val="single" w:color="auto" w:sz="4" w:space="0"/>
              <w:right w:val="single" w:color="auto" w:sz="4" w:space="0"/>
            </w:tcBorders>
            <w:shd w:val="clear" w:color="000000" w:fill="D9D9D9"/>
            <w:vAlign w:val="bottom"/>
            <w:hideMark/>
          </w:tcPr>
          <w:p w:rsidR="00BA49F8" w:rsidP="00E1061A" w:rsidRDefault="00726ECC">
            <w:pPr>
              <w:jc w:val="center"/>
              <w:rPr>
                <w:b/>
                <w:bCs/>
                <w:sz w:val="20"/>
                <w:szCs w:val="20"/>
              </w:rPr>
            </w:pPr>
            <w:r w:rsidRPr="000E6C3E">
              <w:rPr>
                <w:b/>
                <w:bCs/>
                <w:sz w:val="20"/>
                <w:szCs w:val="20"/>
              </w:rPr>
              <w:t xml:space="preserve">Number of Drivers Requesting </w:t>
            </w:r>
            <w:r w:rsidR="00BA49F8">
              <w:rPr>
                <w:b/>
                <w:bCs/>
                <w:sz w:val="20"/>
                <w:szCs w:val="20"/>
              </w:rPr>
              <w:t>Safety Performance History</w:t>
            </w:r>
          </w:p>
          <w:p w:rsidRPr="000E6C3E" w:rsidR="00726ECC" w:rsidP="00E1061A" w:rsidRDefault="00726ECC">
            <w:pPr>
              <w:jc w:val="center"/>
              <w:rPr>
                <w:b/>
                <w:bCs/>
                <w:sz w:val="20"/>
                <w:szCs w:val="20"/>
              </w:rPr>
            </w:pPr>
            <w:r>
              <w:rPr>
                <w:b/>
                <w:bCs/>
                <w:sz w:val="20"/>
                <w:szCs w:val="20"/>
              </w:rPr>
              <w:t>(millions)</w:t>
            </w:r>
          </w:p>
        </w:tc>
        <w:tc>
          <w:tcPr>
            <w:tcW w:w="1898" w:type="dxa"/>
            <w:tcBorders>
              <w:top w:val="nil"/>
              <w:left w:val="nil"/>
              <w:bottom w:val="single" w:color="auto" w:sz="4" w:space="0"/>
              <w:right w:val="single" w:color="auto" w:sz="4" w:space="0"/>
            </w:tcBorders>
            <w:shd w:val="clear" w:color="000000" w:fill="D9D9D9"/>
            <w:vAlign w:val="bottom"/>
            <w:hideMark/>
          </w:tcPr>
          <w:p w:rsidR="00BA49F8" w:rsidP="00E1061A" w:rsidRDefault="00726ECC">
            <w:pPr>
              <w:jc w:val="center"/>
              <w:rPr>
                <w:b/>
                <w:bCs/>
                <w:sz w:val="20"/>
                <w:szCs w:val="20"/>
              </w:rPr>
            </w:pPr>
            <w:r w:rsidRPr="000E6C3E">
              <w:rPr>
                <w:b/>
                <w:bCs/>
                <w:sz w:val="20"/>
                <w:szCs w:val="20"/>
              </w:rPr>
              <w:t xml:space="preserve">Motor Carrier Burden Hours to Provide </w:t>
            </w:r>
            <w:r w:rsidR="00BA49F8">
              <w:rPr>
                <w:b/>
                <w:bCs/>
                <w:sz w:val="20"/>
                <w:szCs w:val="20"/>
              </w:rPr>
              <w:t>Safety Performance History to Hiring Carrier</w:t>
            </w:r>
          </w:p>
          <w:p w:rsidRPr="000E6C3E" w:rsidR="00726ECC" w:rsidP="00E1061A" w:rsidRDefault="00BA49F8">
            <w:pPr>
              <w:jc w:val="center"/>
              <w:rPr>
                <w:b/>
                <w:bCs/>
                <w:sz w:val="20"/>
                <w:szCs w:val="20"/>
              </w:rPr>
            </w:pPr>
            <w:r>
              <w:rPr>
                <w:b/>
                <w:bCs/>
                <w:sz w:val="20"/>
                <w:szCs w:val="20"/>
              </w:rPr>
              <w:t>(</w:t>
            </w:r>
            <w:r w:rsidR="00726ECC">
              <w:rPr>
                <w:b/>
                <w:bCs/>
                <w:sz w:val="20"/>
                <w:szCs w:val="20"/>
              </w:rPr>
              <w:t>millions)</w:t>
            </w:r>
          </w:p>
        </w:tc>
        <w:tc>
          <w:tcPr>
            <w:tcW w:w="1294" w:type="dxa"/>
            <w:tcBorders>
              <w:top w:val="nil"/>
              <w:left w:val="nil"/>
              <w:bottom w:val="single" w:color="auto" w:sz="4" w:space="0"/>
              <w:right w:val="single" w:color="auto" w:sz="4" w:space="0"/>
            </w:tcBorders>
            <w:shd w:val="clear" w:color="000000" w:fill="D9D9D9"/>
            <w:vAlign w:val="bottom"/>
            <w:hideMark/>
          </w:tcPr>
          <w:p w:rsidR="00726ECC" w:rsidP="00E1061A" w:rsidRDefault="00726ECC">
            <w:pPr>
              <w:jc w:val="center"/>
              <w:rPr>
                <w:b/>
                <w:bCs/>
                <w:color w:val="000000"/>
                <w:sz w:val="20"/>
                <w:szCs w:val="20"/>
              </w:rPr>
            </w:pPr>
            <w:r w:rsidRPr="000E6C3E">
              <w:rPr>
                <w:b/>
                <w:bCs/>
                <w:color w:val="000000"/>
                <w:sz w:val="20"/>
                <w:szCs w:val="20"/>
              </w:rPr>
              <w:t>Motor Carrier Salary Expense</w:t>
            </w:r>
          </w:p>
          <w:p w:rsidRPr="000E6C3E" w:rsidR="00726ECC" w:rsidP="00E1061A" w:rsidRDefault="00726ECC">
            <w:pPr>
              <w:jc w:val="center"/>
              <w:rPr>
                <w:b/>
                <w:bCs/>
                <w:color w:val="000000"/>
                <w:sz w:val="20"/>
                <w:szCs w:val="20"/>
              </w:rPr>
            </w:pPr>
            <w:r>
              <w:rPr>
                <w:b/>
                <w:bCs/>
                <w:color w:val="000000"/>
                <w:sz w:val="20"/>
                <w:szCs w:val="20"/>
              </w:rPr>
              <w:t>($ millions)</w:t>
            </w:r>
          </w:p>
        </w:tc>
      </w:tr>
      <w:tr w:rsidRPr="000E6C3E" w:rsidR="00726ECC" w:rsidTr="00B34862">
        <w:trPr>
          <w:trHeight w:val="432"/>
        </w:trPr>
        <w:tc>
          <w:tcPr>
            <w:tcW w:w="1594" w:type="dxa"/>
            <w:vMerge/>
            <w:tcBorders>
              <w:left w:val="single" w:color="auto" w:sz="4" w:space="0"/>
              <w:bottom w:val="single" w:color="auto" w:sz="4" w:space="0"/>
              <w:right w:val="single" w:color="auto" w:sz="4" w:space="0"/>
            </w:tcBorders>
            <w:shd w:val="clear" w:color="000000" w:fill="D9D9D9"/>
            <w:noWrap/>
            <w:vAlign w:val="bottom"/>
            <w:hideMark/>
          </w:tcPr>
          <w:p w:rsidRPr="000E6C3E" w:rsidR="00726ECC" w:rsidP="00E1061A" w:rsidRDefault="00726ECC">
            <w:pPr>
              <w:jc w:val="center"/>
              <w:rPr>
                <w:color w:val="000000"/>
                <w:sz w:val="20"/>
                <w:szCs w:val="20"/>
              </w:rPr>
            </w:pPr>
          </w:p>
        </w:tc>
        <w:tc>
          <w:tcPr>
            <w:tcW w:w="1642" w:type="dxa"/>
            <w:tcBorders>
              <w:top w:val="nil"/>
              <w:left w:val="nil"/>
              <w:bottom w:val="single" w:color="auto" w:sz="4" w:space="0"/>
              <w:right w:val="single" w:color="auto" w:sz="4" w:space="0"/>
            </w:tcBorders>
            <w:shd w:val="clear" w:color="000000" w:fill="D9D9D9"/>
            <w:vAlign w:val="bottom"/>
            <w:hideMark/>
          </w:tcPr>
          <w:p w:rsidRPr="00BF770D" w:rsidR="00726ECC" w:rsidP="00E1061A" w:rsidRDefault="00726ECC">
            <w:pPr>
              <w:jc w:val="center"/>
              <w:rPr>
                <w:i/>
                <w:iCs/>
                <w:color w:val="000000"/>
                <w:sz w:val="20"/>
                <w:szCs w:val="20"/>
              </w:rPr>
            </w:pPr>
            <w:r w:rsidRPr="00BF770D">
              <w:rPr>
                <w:i/>
                <w:iCs/>
                <w:color w:val="000000"/>
                <w:sz w:val="20"/>
                <w:szCs w:val="20"/>
              </w:rPr>
              <w:t xml:space="preserve">A </w:t>
            </w:r>
            <w:r w:rsidR="007F1523">
              <w:rPr>
                <w:i/>
                <w:iCs/>
                <w:color w:val="000000"/>
                <w:sz w:val="20"/>
                <w:szCs w:val="20"/>
              </w:rPr>
              <w:t>= Table 14 Col. A</w:t>
            </w:r>
          </w:p>
        </w:tc>
        <w:tc>
          <w:tcPr>
            <w:tcW w:w="1429" w:type="dxa"/>
            <w:tcBorders>
              <w:top w:val="nil"/>
              <w:left w:val="nil"/>
              <w:bottom w:val="single" w:color="auto" w:sz="4" w:space="0"/>
              <w:right w:val="single" w:color="auto" w:sz="4" w:space="0"/>
            </w:tcBorders>
            <w:shd w:val="clear" w:color="000000" w:fill="D9D9D9"/>
            <w:vAlign w:val="bottom"/>
            <w:hideMark/>
          </w:tcPr>
          <w:p w:rsidRPr="00BF770D" w:rsidR="00726ECC" w:rsidP="00E1061A" w:rsidRDefault="00726ECC">
            <w:pPr>
              <w:jc w:val="center"/>
              <w:rPr>
                <w:i/>
                <w:iCs/>
                <w:color w:val="000000"/>
                <w:sz w:val="20"/>
                <w:szCs w:val="20"/>
              </w:rPr>
            </w:pPr>
            <w:r w:rsidRPr="00BF770D">
              <w:rPr>
                <w:i/>
                <w:iCs/>
                <w:color w:val="000000"/>
                <w:sz w:val="20"/>
                <w:szCs w:val="20"/>
              </w:rPr>
              <w:t xml:space="preserve">B = Table </w:t>
            </w:r>
            <w:r w:rsidR="007F1523">
              <w:rPr>
                <w:i/>
                <w:iCs/>
                <w:color w:val="000000"/>
                <w:sz w:val="20"/>
                <w:szCs w:val="20"/>
              </w:rPr>
              <w:t>2</w:t>
            </w:r>
            <w:r w:rsidRPr="00BF770D">
              <w:rPr>
                <w:i/>
                <w:iCs/>
                <w:color w:val="000000"/>
                <w:sz w:val="20"/>
                <w:szCs w:val="20"/>
              </w:rPr>
              <w:t xml:space="preserve"> Col. B</w:t>
            </w:r>
          </w:p>
        </w:tc>
        <w:tc>
          <w:tcPr>
            <w:tcW w:w="1503" w:type="dxa"/>
            <w:tcBorders>
              <w:top w:val="nil"/>
              <w:left w:val="nil"/>
              <w:bottom w:val="single" w:color="auto" w:sz="4" w:space="0"/>
              <w:right w:val="single" w:color="auto" w:sz="4" w:space="0"/>
            </w:tcBorders>
            <w:shd w:val="clear" w:color="000000" w:fill="D9D9D9"/>
            <w:vAlign w:val="bottom"/>
            <w:hideMark/>
          </w:tcPr>
          <w:p w:rsidRPr="00BF770D" w:rsidR="00726ECC" w:rsidP="00E1061A" w:rsidRDefault="00726ECC">
            <w:pPr>
              <w:jc w:val="center"/>
              <w:rPr>
                <w:i/>
                <w:iCs/>
                <w:color w:val="000000"/>
                <w:sz w:val="20"/>
                <w:szCs w:val="20"/>
              </w:rPr>
            </w:pPr>
            <w:r w:rsidRPr="00BF770D">
              <w:rPr>
                <w:i/>
                <w:iCs/>
                <w:color w:val="000000"/>
                <w:sz w:val="20"/>
                <w:szCs w:val="20"/>
              </w:rPr>
              <w:t>C = (A-B) x 5%</w:t>
            </w:r>
          </w:p>
        </w:tc>
        <w:tc>
          <w:tcPr>
            <w:tcW w:w="1898" w:type="dxa"/>
            <w:tcBorders>
              <w:top w:val="nil"/>
              <w:left w:val="nil"/>
              <w:bottom w:val="single" w:color="auto" w:sz="4" w:space="0"/>
              <w:right w:val="single" w:color="auto" w:sz="4" w:space="0"/>
            </w:tcBorders>
            <w:shd w:val="clear" w:color="000000" w:fill="D9D9D9"/>
            <w:vAlign w:val="bottom"/>
            <w:hideMark/>
          </w:tcPr>
          <w:p w:rsidRPr="00BF770D" w:rsidR="00726ECC" w:rsidP="00E1061A" w:rsidRDefault="00726ECC">
            <w:pPr>
              <w:jc w:val="center"/>
              <w:rPr>
                <w:i/>
                <w:iCs/>
                <w:color w:val="000000"/>
                <w:sz w:val="20"/>
                <w:szCs w:val="20"/>
              </w:rPr>
            </w:pPr>
            <w:r w:rsidRPr="00BF770D">
              <w:rPr>
                <w:i/>
                <w:iCs/>
                <w:color w:val="000000"/>
                <w:sz w:val="20"/>
                <w:szCs w:val="20"/>
              </w:rPr>
              <w:t>D = C x</w:t>
            </w:r>
            <w:r w:rsidR="0072584B">
              <w:rPr>
                <w:i/>
                <w:iCs/>
                <w:color w:val="000000"/>
                <w:sz w:val="20"/>
                <w:szCs w:val="20"/>
              </w:rPr>
              <w:t xml:space="preserve"> (</w:t>
            </w:r>
            <w:r w:rsidRPr="00BF770D">
              <w:rPr>
                <w:i/>
                <w:iCs/>
                <w:color w:val="000000"/>
                <w:sz w:val="20"/>
                <w:szCs w:val="20"/>
              </w:rPr>
              <w:t>3 Min./60)</w:t>
            </w:r>
          </w:p>
        </w:tc>
        <w:tc>
          <w:tcPr>
            <w:tcW w:w="1294" w:type="dxa"/>
            <w:tcBorders>
              <w:top w:val="nil"/>
              <w:left w:val="nil"/>
              <w:bottom w:val="single" w:color="auto" w:sz="4" w:space="0"/>
              <w:right w:val="single" w:color="auto" w:sz="4" w:space="0"/>
            </w:tcBorders>
            <w:shd w:val="clear" w:color="000000" w:fill="D9D9D9"/>
            <w:vAlign w:val="bottom"/>
            <w:hideMark/>
          </w:tcPr>
          <w:p w:rsidRPr="00BF770D" w:rsidR="00726ECC" w:rsidP="00E1061A" w:rsidRDefault="00726ECC">
            <w:pPr>
              <w:jc w:val="center"/>
              <w:rPr>
                <w:i/>
                <w:iCs/>
                <w:color w:val="000000"/>
                <w:sz w:val="20"/>
                <w:szCs w:val="20"/>
              </w:rPr>
            </w:pPr>
            <w:r w:rsidRPr="00BF770D">
              <w:rPr>
                <w:i/>
                <w:iCs/>
                <w:color w:val="000000"/>
                <w:sz w:val="20"/>
                <w:szCs w:val="20"/>
              </w:rPr>
              <w:t>E = D x $</w:t>
            </w:r>
            <w:r w:rsidR="009B3060">
              <w:rPr>
                <w:i/>
                <w:iCs/>
                <w:color w:val="000000"/>
                <w:sz w:val="20"/>
                <w:szCs w:val="20"/>
              </w:rPr>
              <w:t>29</w:t>
            </w:r>
          </w:p>
        </w:tc>
      </w:tr>
      <w:tr w:rsidRPr="000E6C3E" w:rsidR="00B34862" w:rsidTr="00546D17">
        <w:trPr>
          <w:trHeight w:val="288" w:hRule="exact"/>
        </w:trPr>
        <w:tc>
          <w:tcPr>
            <w:tcW w:w="1594" w:type="dxa"/>
            <w:tcBorders>
              <w:top w:val="nil"/>
              <w:left w:val="single" w:color="auto" w:sz="4" w:space="0"/>
              <w:bottom w:val="single" w:color="auto" w:sz="4" w:space="0"/>
              <w:right w:val="single" w:color="auto" w:sz="4" w:space="0"/>
            </w:tcBorders>
            <w:shd w:val="clear" w:color="auto" w:fill="auto"/>
            <w:noWrap/>
            <w:vAlign w:val="bottom"/>
          </w:tcPr>
          <w:p w:rsidRPr="00053E4B" w:rsidR="00B34862" w:rsidP="00B34862" w:rsidRDefault="00B34862">
            <w:pPr>
              <w:jc w:val="center"/>
              <w:rPr>
                <w:b/>
                <w:bCs/>
                <w:color w:val="000000"/>
                <w:sz w:val="20"/>
                <w:szCs w:val="20"/>
              </w:rPr>
            </w:pPr>
            <w:r w:rsidRPr="00546D17">
              <w:rPr>
                <w:sz w:val="20"/>
                <w:szCs w:val="20"/>
              </w:rPr>
              <w:t>2021</w:t>
            </w:r>
          </w:p>
        </w:tc>
        <w:tc>
          <w:tcPr>
            <w:tcW w:w="1642" w:type="dxa"/>
            <w:tcBorders>
              <w:top w:val="nil"/>
              <w:left w:val="nil"/>
              <w:bottom w:val="single" w:color="auto" w:sz="4" w:space="0"/>
              <w:right w:val="single" w:color="auto" w:sz="4" w:space="0"/>
            </w:tcBorders>
            <w:shd w:val="clear" w:color="auto" w:fill="auto"/>
            <w:vAlign w:val="bottom"/>
          </w:tcPr>
          <w:p w:rsidRPr="00B34862" w:rsidR="00B34862" w:rsidP="00B34862" w:rsidRDefault="00B34862">
            <w:pPr>
              <w:jc w:val="right"/>
              <w:rPr>
                <w:sz w:val="20"/>
                <w:szCs w:val="20"/>
              </w:rPr>
            </w:pPr>
            <w:r w:rsidRPr="00546D17">
              <w:rPr>
                <w:sz w:val="20"/>
                <w:szCs w:val="20"/>
              </w:rPr>
              <w:t>10.91</w:t>
            </w:r>
          </w:p>
        </w:tc>
        <w:tc>
          <w:tcPr>
            <w:tcW w:w="1429"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4.55</w:t>
            </w:r>
          </w:p>
        </w:tc>
        <w:tc>
          <w:tcPr>
            <w:tcW w:w="1503"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0.318</w:t>
            </w:r>
          </w:p>
        </w:tc>
        <w:tc>
          <w:tcPr>
            <w:tcW w:w="1898"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0.016</w:t>
            </w:r>
          </w:p>
        </w:tc>
        <w:tc>
          <w:tcPr>
            <w:tcW w:w="1294"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$0.461</w:t>
            </w:r>
          </w:p>
        </w:tc>
      </w:tr>
      <w:tr w:rsidRPr="000E6C3E" w:rsidR="00B34862" w:rsidTr="00546D17">
        <w:trPr>
          <w:trHeight w:val="288" w:hRule="exact"/>
        </w:trPr>
        <w:tc>
          <w:tcPr>
            <w:tcW w:w="1594" w:type="dxa"/>
            <w:tcBorders>
              <w:top w:val="nil"/>
              <w:left w:val="single" w:color="auto" w:sz="4" w:space="0"/>
              <w:bottom w:val="single" w:color="auto" w:sz="4" w:space="0"/>
              <w:right w:val="single" w:color="auto" w:sz="4" w:space="0"/>
            </w:tcBorders>
            <w:shd w:val="clear" w:color="auto" w:fill="auto"/>
            <w:noWrap/>
            <w:vAlign w:val="bottom"/>
          </w:tcPr>
          <w:p w:rsidRPr="00053E4B" w:rsidR="00B34862" w:rsidP="00B34862" w:rsidRDefault="00B34862">
            <w:pPr>
              <w:jc w:val="center"/>
              <w:rPr>
                <w:b/>
                <w:bCs/>
                <w:color w:val="000000"/>
                <w:sz w:val="20"/>
                <w:szCs w:val="20"/>
              </w:rPr>
            </w:pPr>
            <w:r w:rsidRPr="00546D17">
              <w:rPr>
                <w:sz w:val="20"/>
                <w:szCs w:val="20"/>
              </w:rPr>
              <w:t>2022</w:t>
            </w:r>
          </w:p>
        </w:tc>
        <w:tc>
          <w:tcPr>
            <w:tcW w:w="1642"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10.97</w:t>
            </w:r>
          </w:p>
        </w:tc>
        <w:tc>
          <w:tcPr>
            <w:tcW w:w="1429"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4.57</w:t>
            </w:r>
          </w:p>
        </w:tc>
        <w:tc>
          <w:tcPr>
            <w:tcW w:w="1503"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0.320</w:t>
            </w:r>
          </w:p>
        </w:tc>
        <w:tc>
          <w:tcPr>
            <w:tcW w:w="1898"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0.016</w:t>
            </w:r>
          </w:p>
        </w:tc>
        <w:tc>
          <w:tcPr>
            <w:tcW w:w="1294"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$0.464</w:t>
            </w:r>
          </w:p>
        </w:tc>
      </w:tr>
      <w:tr w:rsidRPr="000E6C3E" w:rsidR="00B34862" w:rsidTr="00D83877">
        <w:trPr>
          <w:trHeight w:val="288" w:hRule="exact"/>
        </w:trPr>
        <w:tc>
          <w:tcPr>
            <w:tcW w:w="1594" w:type="dxa"/>
            <w:tcBorders>
              <w:top w:val="nil"/>
              <w:left w:val="single" w:color="auto" w:sz="4" w:space="0"/>
              <w:bottom w:val="single" w:color="auto" w:sz="4" w:space="0"/>
              <w:right w:val="single" w:color="auto" w:sz="4" w:space="0"/>
            </w:tcBorders>
            <w:shd w:val="clear" w:color="auto" w:fill="auto"/>
            <w:noWrap/>
            <w:vAlign w:val="bottom"/>
          </w:tcPr>
          <w:p w:rsidRPr="00053E4B" w:rsidR="00B34862" w:rsidP="00B34862" w:rsidRDefault="00B34862">
            <w:pPr>
              <w:jc w:val="center"/>
              <w:rPr>
                <w:b/>
                <w:bCs/>
                <w:color w:val="000000"/>
                <w:sz w:val="20"/>
                <w:szCs w:val="20"/>
              </w:rPr>
            </w:pPr>
            <w:r w:rsidRPr="00546D17">
              <w:rPr>
                <w:sz w:val="20"/>
                <w:szCs w:val="20"/>
              </w:rPr>
              <w:t>2023</w:t>
            </w:r>
          </w:p>
        </w:tc>
        <w:tc>
          <w:tcPr>
            <w:tcW w:w="1642"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11.04</w:t>
            </w:r>
          </w:p>
        </w:tc>
        <w:tc>
          <w:tcPr>
            <w:tcW w:w="1429"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4.60</w:t>
            </w:r>
          </w:p>
        </w:tc>
        <w:tc>
          <w:tcPr>
            <w:tcW w:w="1503"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0.322</w:t>
            </w:r>
          </w:p>
        </w:tc>
        <w:tc>
          <w:tcPr>
            <w:tcW w:w="1898"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0.016</w:t>
            </w:r>
          </w:p>
        </w:tc>
        <w:tc>
          <w:tcPr>
            <w:tcW w:w="1294" w:type="dxa"/>
            <w:tcBorders>
              <w:top w:val="nil"/>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$0.467</w:t>
            </w:r>
          </w:p>
        </w:tc>
      </w:tr>
      <w:tr w:rsidRPr="000E6C3E" w:rsidR="00B34862" w:rsidTr="00D83877">
        <w:trPr>
          <w:trHeight w:val="288" w:hRule="exact"/>
        </w:trPr>
        <w:tc>
          <w:tcPr>
            <w:tcW w:w="159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842C19" w:rsidR="00B34862" w:rsidP="00546D17" w:rsidRDefault="00B34862">
            <w:pPr>
              <w:jc w:val="center"/>
              <w:rPr>
                <w:b/>
                <w:bCs/>
                <w:color w:val="000000"/>
                <w:sz w:val="20"/>
                <w:szCs w:val="20"/>
              </w:rPr>
            </w:pPr>
            <w:r w:rsidRPr="00546D17">
              <w:rPr>
                <w:sz w:val="20"/>
                <w:szCs w:val="20"/>
              </w:rPr>
              <w:t>Average</w:t>
            </w:r>
          </w:p>
        </w:tc>
        <w:tc>
          <w:tcPr>
            <w:tcW w:w="1642" w:type="dxa"/>
            <w:tcBorders>
              <w:top w:val="single" w:color="auto" w:sz="4" w:space="0"/>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10.97</w:t>
            </w:r>
          </w:p>
        </w:tc>
        <w:tc>
          <w:tcPr>
            <w:tcW w:w="1429" w:type="dxa"/>
            <w:tcBorders>
              <w:top w:val="single" w:color="auto" w:sz="4" w:space="0"/>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4.57</w:t>
            </w:r>
          </w:p>
        </w:tc>
        <w:tc>
          <w:tcPr>
            <w:tcW w:w="1503" w:type="dxa"/>
            <w:tcBorders>
              <w:top w:val="single" w:color="auto" w:sz="4" w:space="0"/>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0.320</w:t>
            </w:r>
          </w:p>
        </w:tc>
        <w:tc>
          <w:tcPr>
            <w:tcW w:w="1898" w:type="dxa"/>
            <w:tcBorders>
              <w:top w:val="single" w:color="auto" w:sz="4" w:space="0"/>
              <w:left w:val="nil"/>
              <w:bottom w:val="single" w:color="auto" w:sz="4" w:space="0"/>
              <w:right w:val="single" w:color="auto" w:sz="4" w:space="0"/>
            </w:tcBorders>
            <w:shd w:val="clear" w:color="auto" w:fill="auto"/>
            <w:noWrap/>
            <w:vAlign w:val="bottom"/>
          </w:tcPr>
          <w:p w:rsidRPr="00B34862" w:rsidR="00B34862" w:rsidP="00B34862" w:rsidRDefault="00B34862">
            <w:pPr>
              <w:jc w:val="right"/>
              <w:rPr>
                <w:sz w:val="20"/>
                <w:szCs w:val="20"/>
              </w:rPr>
            </w:pPr>
            <w:r w:rsidRPr="00546D17">
              <w:rPr>
                <w:sz w:val="20"/>
                <w:szCs w:val="20"/>
              </w:rPr>
              <w:t>0.016</w:t>
            </w:r>
          </w:p>
        </w:tc>
        <w:tc>
          <w:tcPr>
            <w:tcW w:w="1294" w:type="dxa"/>
            <w:tcBorders>
              <w:top w:val="single" w:color="auto" w:sz="4" w:space="0"/>
              <w:left w:val="nil"/>
              <w:bottom w:val="single" w:color="auto" w:sz="4" w:space="0"/>
              <w:right w:val="single" w:color="auto" w:sz="4" w:space="0"/>
            </w:tcBorders>
            <w:shd w:val="clear" w:color="auto" w:fill="auto"/>
            <w:noWrap/>
            <w:vAlign w:val="bottom"/>
          </w:tcPr>
          <w:p w:rsidRPr="00B34862" w:rsidR="00B34862" w:rsidP="00B34862" w:rsidRDefault="00B34862">
            <w:pPr>
              <w:jc w:val="right"/>
              <w:rPr>
                <w:color w:val="000000"/>
                <w:sz w:val="20"/>
                <w:szCs w:val="20"/>
              </w:rPr>
            </w:pPr>
            <w:r w:rsidRPr="00546D17">
              <w:rPr>
                <w:sz w:val="20"/>
                <w:szCs w:val="20"/>
              </w:rPr>
              <w:t>$0.464</w:t>
            </w:r>
          </w:p>
        </w:tc>
      </w:tr>
      <w:tr w:rsidRPr="000E6C3E" w:rsidR="009D24BB" w:rsidTr="00D83877">
        <w:trPr>
          <w:trHeight w:val="288" w:hRule="exact"/>
        </w:trPr>
        <w:tc>
          <w:tcPr>
            <w:tcW w:w="9360" w:type="dxa"/>
            <w:gridSpan w:val="6"/>
            <w:tcBorders>
              <w:top w:val="single" w:color="auto" w:sz="4" w:space="0"/>
            </w:tcBorders>
            <w:shd w:val="clear" w:color="auto" w:fill="auto"/>
            <w:noWrap/>
            <w:vAlign w:val="bottom"/>
          </w:tcPr>
          <w:p w:rsidRPr="00546D17" w:rsidR="009D24BB" w:rsidP="00D83877" w:rsidRDefault="009D24BB">
            <w:pPr>
              <w:rPr>
                <w:sz w:val="20"/>
                <w:szCs w:val="20"/>
              </w:rPr>
            </w:pPr>
            <w:r w:rsidRPr="009D24BB">
              <w:rPr>
                <w:sz w:val="20"/>
                <w:szCs w:val="20"/>
              </w:rPr>
              <w:t>Note: Annual and average values may not match due to rounding.</w:t>
            </w:r>
          </w:p>
        </w:tc>
      </w:tr>
    </w:tbl>
    <w:p w:rsidR="003570FD" w:rsidP="00523A9C" w:rsidRDefault="000E6C3E">
      <w:pPr>
        <w:tabs>
          <w:tab w:val="left" w:pos="720"/>
          <w:tab w:val="center" w:pos="4320"/>
          <w:tab w:val="right" w:pos="8640"/>
        </w:tabs>
      </w:pPr>
      <w:r w:rsidRPr="00EC1BAB">
        <w:t>IC-4.3</w:t>
      </w:r>
      <w:r w:rsidR="009F7E14">
        <w:t xml:space="preserve"> accounts for the time and expense incurred by</w:t>
      </w:r>
      <w:r w:rsidRPr="00345273" w:rsidR="00943964">
        <w:t xml:space="preserve"> </w:t>
      </w:r>
      <w:r w:rsidR="00E1061A">
        <w:t>driver-</w:t>
      </w:r>
      <w:r w:rsidRPr="00345273" w:rsidR="00943964">
        <w:t>applicant</w:t>
      </w:r>
      <w:r w:rsidR="009F7E14">
        <w:t xml:space="preserve">s if they choose to </w:t>
      </w:r>
      <w:r w:rsidR="00134AF1">
        <w:t xml:space="preserve">rebut </w:t>
      </w:r>
      <w:r w:rsidR="005B2011">
        <w:t xml:space="preserve">in writing </w:t>
      </w:r>
      <w:r w:rsidR="00134AF1">
        <w:t xml:space="preserve">a safety </w:t>
      </w:r>
      <w:r w:rsidR="007F1523">
        <w:t xml:space="preserve">performance </w:t>
      </w:r>
      <w:r w:rsidR="00134AF1">
        <w:t>history</w:t>
      </w:r>
      <w:r w:rsidR="007F1523">
        <w:t xml:space="preserve"> provided to the hiring motor carrier</w:t>
      </w:r>
      <w:r w:rsidRPr="00345273" w:rsidR="00943964">
        <w:t>.</w:t>
      </w:r>
      <w:r w:rsidR="00A46AC4">
        <w:t xml:space="preserve"> The estimate of the annual burden</w:t>
      </w:r>
      <w:r w:rsidR="00E1061A">
        <w:t xml:space="preserve"> hours</w:t>
      </w:r>
      <w:r w:rsidR="00A46AC4">
        <w:t xml:space="preserve"> and cost associated with this task is summarized in Table 1</w:t>
      </w:r>
      <w:r w:rsidR="000E765E">
        <w:t>4</w:t>
      </w:r>
      <w:r w:rsidR="00437667">
        <w:t xml:space="preserve">. </w:t>
      </w:r>
      <w:r w:rsidRPr="00345273" w:rsidR="00943964">
        <w:t xml:space="preserve">The </w:t>
      </w:r>
      <w:r w:rsidR="009F7E14">
        <w:t>applicant</w:t>
      </w:r>
      <w:r w:rsidRPr="00345273" w:rsidR="00943964">
        <w:t xml:space="preserve"> must forward the rebuttal to former employer</w:t>
      </w:r>
      <w:r w:rsidR="00FC6703">
        <w:t>s</w:t>
      </w:r>
      <w:r w:rsidRPr="00345273" w:rsidR="00943964">
        <w:t xml:space="preserve"> and ask that the history be amended. The Agency assumes that of the </w:t>
      </w:r>
      <w:r w:rsidR="000E765E">
        <w:t>0.</w:t>
      </w:r>
      <w:r w:rsidR="001050DD">
        <w:t>320</w:t>
      </w:r>
      <w:r w:rsidR="000E765E">
        <w:t xml:space="preserve"> </w:t>
      </w:r>
      <w:r w:rsidR="00A46AC4">
        <w:t>million</w:t>
      </w:r>
      <w:r w:rsidR="00BA50FF">
        <w:t xml:space="preserve"> </w:t>
      </w:r>
      <w:r w:rsidRPr="00345273" w:rsidR="00943964">
        <w:t xml:space="preserve">applicants who receive their safety </w:t>
      </w:r>
      <w:r w:rsidR="00BA49F8">
        <w:t xml:space="preserve">performance </w:t>
      </w:r>
      <w:r w:rsidRPr="00345273" w:rsidR="00943964">
        <w:t>histor</w:t>
      </w:r>
      <w:r w:rsidR="00943964">
        <w:t>ies</w:t>
      </w:r>
      <w:r w:rsidR="00BD2B38">
        <w:t xml:space="preserve"> from hiring motor carriers</w:t>
      </w:r>
      <w:r w:rsidR="00A34C52">
        <w:t>,</w:t>
      </w:r>
      <w:r w:rsidR="00BD2B38">
        <w:t xml:space="preserve"> </w:t>
      </w:r>
      <w:r w:rsidRPr="00345273" w:rsidR="00943964">
        <w:t>10</w:t>
      </w:r>
      <w:r w:rsidR="00060F94">
        <w:t> </w:t>
      </w:r>
      <w:r w:rsidR="00943964">
        <w:t>percent, or</w:t>
      </w:r>
      <w:r w:rsidR="009F7E14">
        <w:t xml:space="preserve"> </w:t>
      </w:r>
      <w:r w:rsidR="000E765E">
        <w:t>0.0</w:t>
      </w:r>
      <w:r w:rsidR="001050DD">
        <w:t>32</w:t>
      </w:r>
      <w:r w:rsidR="00BA50FF">
        <w:t xml:space="preserve"> million</w:t>
      </w:r>
      <w:r w:rsidR="00943964">
        <w:t>,</w:t>
      </w:r>
      <w:r w:rsidRPr="00345273" w:rsidR="00943964">
        <w:t xml:space="preserve"> </w:t>
      </w:r>
      <w:r w:rsidR="00BD2B38">
        <w:t xml:space="preserve">will </w:t>
      </w:r>
      <w:r w:rsidRPr="00345273" w:rsidR="00943964">
        <w:t>submit a rebuttal</w:t>
      </w:r>
      <w:r w:rsidR="00E1061A">
        <w:t xml:space="preserve"> to </w:t>
      </w:r>
      <w:r w:rsidR="001050DD">
        <w:t xml:space="preserve">their </w:t>
      </w:r>
      <w:r w:rsidR="00E1061A">
        <w:t>prior employers</w:t>
      </w:r>
      <w:r w:rsidRPr="00345273" w:rsidR="00943964">
        <w:t>. FMCSA estimates that drivers will require 30 minutes to draft a rebuttal and provide it to the</w:t>
      </w:r>
      <w:r w:rsidR="00BD2B38">
        <w:t>ir</w:t>
      </w:r>
      <w:r w:rsidRPr="00345273" w:rsidR="00943964">
        <w:t xml:space="preserve"> </w:t>
      </w:r>
      <w:r w:rsidR="00BD2B38">
        <w:t>past employer(s)</w:t>
      </w:r>
      <w:r w:rsidRPr="00345273" w:rsidR="00943964">
        <w:t xml:space="preserve">. The annual burden associated with </w:t>
      </w:r>
      <w:r w:rsidR="00943964">
        <w:t xml:space="preserve">submitting a rebuttal is </w:t>
      </w:r>
      <w:r w:rsidRPr="00345273" w:rsidR="00943964">
        <w:t>estimated</w:t>
      </w:r>
      <w:r w:rsidR="00943964">
        <w:t xml:space="preserve"> to be</w:t>
      </w:r>
      <w:r w:rsidRPr="00345273" w:rsidR="00943964">
        <w:t xml:space="preserve"> </w:t>
      </w:r>
      <w:r w:rsidR="000E765E">
        <w:t>0.01</w:t>
      </w:r>
      <w:r w:rsidR="001050DD">
        <w:t>6</w:t>
      </w:r>
      <w:r w:rsidR="00BA50FF">
        <w:t xml:space="preserve"> million </w:t>
      </w:r>
      <w:r w:rsidR="009F7E14">
        <w:t xml:space="preserve">hours </w:t>
      </w:r>
      <w:r w:rsidRPr="00345273" w:rsidR="00943964">
        <w:t>(</w:t>
      </w:r>
      <w:r w:rsidR="000E765E">
        <w:t>0.01</w:t>
      </w:r>
      <w:r w:rsidR="001050DD">
        <w:t>6</w:t>
      </w:r>
      <w:r w:rsidR="00BA50FF">
        <w:t xml:space="preserve"> </w:t>
      </w:r>
      <w:r w:rsidR="00FC6703">
        <w:t xml:space="preserve">million </w:t>
      </w:r>
      <w:r w:rsidR="009F7E14">
        <w:t>=</w:t>
      </w:r>
      <w:r w:rsidR="00E1061A">
        <w:t xml:space="preserve"> </w:t>
      </w:r>
      <w:r w:rsidR="000E765E">
        <w:t>0.0</w:t>
      </w:r>
      <w:r w:rsidR="001050DD">
        <w:t>32</w:t>
      </w:r>
      <w:r w:rsidR="00BA50FF">
        <w:t xml:space="preserve"> </w:t>
      </w:r>
      <w:r w:rsidR="00FC6703">
        <w:t xml:space="preserve">million </w:t>
      </w:r>
      <w:r w:rsidRPr="00345273" w:rsidR="00943964">
        <w:t>rebuttals × 30 minutes ÷ 60).</w:t>
      </w:r>
      <w:r w:rsidR="009F7E14">
        <w:t xml:space="preserve"> The </w:t>
      </w:r>
      <w:r w:rsidR="004D0AEF">
        <w:t xml:space="preserve">cost of this </w:t>
      </w:r>
      <w:r w:rsidR="00E1061A">
        <w:t>task</w:t>
      </w:r>
      <w:r w:rsidR="004D0AEF">
        <w:t xml:space="preserve"> is estimated at </w:t>
      </w:r>
      <w:r w:rsidR="00BA50FF">
        <w:t>$</w:t>
      </w:r>
      <w:r w:rsidR="009B6BA5">
        <w:t>0.04</w:t>
      </w:r>
      <w:r w:rsidR="001050DD">
        <w:t>48</w:t>
      </w:r>
      <w:r w:rsidR="00BA50FF">
        <w:t xml:space="preserve"> million</w:t>
      </w:r>
      <w:r w:rsidR="004D0AEF">
        <w:t xml:space="preserve"> based on a $</w:t>
      </w:r>
      <w:r w:rsidR="009B6BA5">
        <w:t>2</w:t>
      </w:r>
      <w:r w:rsidR="001050DD">
        <w:t>8</w:t>
      </w:r>
      <w:r w:rsidR="004D0AEF">
        <w:t xml:space="preserve"> per hour driver wage. Motor carrier overhead is excluded from the driver wage because </w:t>
      </w:r>
      <w:r w:rsidR="006B3CC1">
        <w:t xml:space="preserve">it is assumed that the </w:t>
      </w:r>
      <w:r w:rsidR="004D0AEF">
        <w:t>applicant is preparing the rebuttal on his or her own time.</w:t>
      </w:r>
    </w:p>
    <w:p w:rsidR="00943964" w:rsidP="00523A9C" w:rsidRDefault="00943964">
      <w:pPr>
        <w:tabs>
          <w:tab w:val="left" w:pos="720"/>
          <w:tab w:val="center" w:pos="4320"/>
          <w:tab w:val="right" w:pos="8640"/>
        </w:tabs>
      </w:pPr>
    </w:p>
    <w:tbl>
      <w:tblPr>
        <w:tblpPr w:leftFromText="1008" w:rightFromText="1008" w:topFromText="144" w:bottomFromText="144" w:vertAnchor="text" w:tblpXSpec="center" w:tblpY="1"/>
        <w:tblOverlap w:val="never"/>
        <w:tblW w:w="9360" w:type="dxa"/>
        <w:tblLook w:val="04A0" w:firstRow="1" w:lastRow="0" w:firstColumn="1" w:lastColumn="0" w:noHBand="0" w:noVBand="1"/>
      </w:tblPr>
      <w:tblGrid>
        <w:gridCol w:w="1966"/>
        <w:gridCol w:w="2041"/>
        <w:gridCol w:w="1802"/>
        <w:gridCol w:w="1581"/>
        <w:gridCol w:w="1970"/>
      </w:tblGrid>
      <w:tr w:rsidRPr="00BA50FF" w:rsidR="00BA50FF" w:rsidTr="009D24BB">
        <w:trPr>
          <w:trHeight w:val="501"/>
        </w:trPr>
        <w:tc>
          <w:tcPr>
            <w:tcW w:w="9360" w:type="dxa"/>
            <w:gridSpan w:val="5"/>
            <w:tcBorders>
              <w:top w:val="nil"/>
              <w:left w:val="nil"/>
              <w:bottom w:val="single" w:color="auto" w:sz="4" w:space="0"/>
              <w:right w:val="nil"/>
            </w:tcBorders>
            <w:shd w:val="clear" w:color="auto" w:fill="auto"/>
            <w:noWrap/>
            <w:vAlign w:val="bottom"/>
            <w:hideMark/>
          </w:tcPr>
          <w:p w:rsidRPr="00BA50FF" w:rsidR="00BA50FF" w:rsidP="00096861" w:rsidRDefault="00BA50FF">
            <w:pPr>
              <w:jc w:val="center"/>
              <w:rPr>
                <w:b/>
                <w:bCs/>
                <w:color w:val="000000"/>
                <w:sz w:val="20"/>
                <w:szCs w:val="20"/>
              </w:rPr>
            </w:pPr>
            <w:r w:rsidRPr="00BA50FF">
              <w:rPr>
                <w:b/>
                <w:bCs/>
                <w:color w:val="000000"/>
                <w:sz w:val="20"/>
                <w:szCs w:val="20"/>
              </w:rPr>
              <w:lastRenderedPageBreak/>
              <w:t>Table 1</w:t>
            </w:r>
            <w:r w:rsidR="000E2B05">
              <w:rPr>
                <w:b/>
                <w:bCs/>
                <w:color w:val="000000"/>
                <w:sz w:val="20"/>
                <w:szCs w:val="20"/>
              </w:rPr>
              <w:t>4</w:t>
            </w:r>
            <w:r w:rsidRPr="00BA50FF">
              <w:rPr>
                <w:b/>
                <w:bCs/>
                <w:color w:val="000000"/>
                <w:sz w:val="20"/>
                <w:szCs w:val="20"/>
              </w:rPr>
              <w:t xml:space="preserve">. </w:t>
            </w:r>
            <w:r w:rsidR="00060F94">
              <w:rPr>
                <w:b/>
                <w:bCs/>
                <w:color w:val="000000"/>
                <w:sz w:val="20"/>
                <w:szCs w:val="20"/>
              </w:rPr>
              <w:t>IC-4.3</w:t>
            </w:r>
            <w:r w:rsidRPr="00BA50FF">
              <w:rPr>
                <w:b/>
                <w:bCs/>
                <w:color w:val="000000"/>
                <w:sz w:val="20"/>
                <w:szCs w:val="20"/>
              </w:rPr>
              <w:t xml:space="preserve"> </w:t>
            </w:r>
            <w:r w:rsidR="00BA49F8">
              <w:rPr>
                <w:b/>
                <w:bCs/>
                <w:color w:val="000000"/>
                <w:sz w:val="20"/>
                <w:szCs w:val="20"/>
              </w:rPr>
              <w:t xml:space="preserve">Driver </w:t>
            </w:r>
            <w:r w:rsidRPr="00BA50FF">
              <w:rPr>
                <w:b/>
                <w:bCs/>
                <w:color w:val="000000"/>
                <w:sz w:val="20"/>
                <w:szCs w:val="20"/>
              </w:rPr>
              <w:t>Rebuttal of Safety Performance History</w:t>
            </w:r>
          </w:p>
        </w:tc>
      </w:tr>
      <w:tr w:rsidRPr="00BA50FF" w:rsidR="00726ECC" w:rsidTr="009D24BB">
        <w:trPr>
          <w:trHeight w:val="972"/>
        </w:trPr>
        <w:tc>
          <w:tcPr>
            <w:tcW w:w="1966" w:type="dxa"/>
            <w:vMerge w:val="restart"/>
            <w:tcBorders>
              <w:top w:val="nil"/>
              <w:left w:val="single" w:color="auto" w:sz="4" w:space="0"/>
              <w:right w:val="single" w:color="auto" w:sz="4" w:space="0"/>
            </w:tcBorders>
            <w:shd w:val="clear" w:color="000000" w:fill="D9D9D9"/>
            <w:vAlign w:val="bottom"/>
            <w:hideMark/>
          </w:tcPr>
          <w:p w:rsidRPr="00BA50FF" w:rsidR="00726ECC" w:rsidP="00096861" w:rsidRDefault="00726ECC">
            <w:pPr>
              <w:jc w:val="center"/>
              <w:rPr>
                <w:b/>
                <w:bCs/>
                <w:color w:val="000000"/>
                <w:sz w:val="20"/>
                <w:szCs w:val="20"/>
              </w:rPr>
            </w:pPr>
            <w:r w:rsidRPr="00BA50FF">
              <w:rPr>
                <w:b/>
                <w:bCs/>
                <w:color w:val="000000"/>
                <w:sz w:val="20"/>
                <w:szCs w:val="20"/>
              </w:rPr>
              <w:t>  Year</w:t>
            </w:r>
          </w:p>
        </w:tc>
        <w:tc>
          <w:tcPr>
            <w:tcW w:w="2041" w:type="dxa"/>
            <w:tcBorders>
              <w:top w:val="nil"/>
              <w:left w:val="nil"/>
              <w:bottom w:val="single" w:color="auto" w:sz="4" w:space="0"/>
              <w:right w:val="single" w:color="auto" w:sz="4" w:space="0"/>
            </w:tcBorders>
            <w:shd w:val="clear" w:color="000000" w:fill="D9D9D9"/>
            <w:vAlign w:val="bottom"/>
            <w:hideMark/>
          </w:tcPr>
          <w:p w:rsidR="00726ECC" w:rsidP="00096861" w:rsidRDefault="00726ECC">
            <w:pPr>
              <w:jc w:val="center"/>
              <w:rPr>
                <w:b/>
                <w:bCs/>
                <w:color w:val="000000"/>
                <w:sz w:val="20"/>
                <w:szCs w:val="20"/>
              </w:rPr>
            </w:pPr>
            <w:r w:rsidRPr="00BA50FF">
              <w:rPr>
                <w:b/>
                <w:bCs/>
                <w:color w:val="000000"/>
                <w:sz w:val="20"/>
                <w:szCs w:val="20"/>
              </w:rPr>
              <w:t xml:space="preserve">Drivers Requesting </w:t>
            </w:r>
            <w:r w:rsidR="00BA49F8">
              <w:rPr>
                <w:b/>
                <w:bCs/>
                <w:color w:val="000000"/>
                <w:sz w:val="20"/>
                <w:szCs w:val="20"/>
              </w:rPr>
              <w:t>Safety Performance History</w:t>
            </w:r>
          </w:p>
          <w:p w:rsidRPr="00BA50FF" w:rsidR="00726ECC" w:rsidP="00096861" w:rsidRDefault="00726ECC">
            <w:pPr>
              <w:jc w:val="center"/>
              <w:rPr>
                <w:b/>
                <w:bCs/>
                <w:color w:val="000000"/>
                <w:sz w:val="20"/>
                <w:szCs w:val="20"/>
              </w:rPr>
            </w:pPr>
            <w:r>
              <w:rPr>
                <w:b/>
                <w:bCs/>
                <w:color w:val="000000"/>
                <w:sz w:val="20"/>
                <w:szCs w:val="20"/>
              </w:rPr>
              <w:t>(millions)</w:t>
            </w:r>
          </w:p>
        </w:tc>
        <w:tc>
          <w:tcPr>
            <w:tcW w:w="1802" w:type="dxa"/>
            <w:tcBorders>
              <w:top w:val="nil"/>
              <w:left w:val="nil"/>
              <w:bottom w:val="single" w:color="auto" w:sz="4" w:space="0"/>
              <w:right w:val="single" w:color="auto" w:sz="4" w:space="0"/>
            </w:tcBorders>
            <w:shd w:val="clear" w:color="000000" w:fill="D9D9D9"/>
            <w:vAlign w:val="bottom"/>
            <w:hideMark/>
          </w:tcPr>
          <w:p w:rsidR="00726ECC" w:rsidP="00096861" w:rsidRDefault="00726ECC">
            <w:pPr>
              <w:jc w:val="center"/>
              <w:rPr>
                <w:b/>
                <w:bCs/>
                <w:color w:val="000000"/>
                <w:sz w:val="20"/>
                <w:szCs w:val="20"/>
              </w:rPr>
            </w:pPr>
            <w:r w:rsidRPr="00BA50FF">
              <w:rPr>
                <w:b/>
                <w:bCs/>
                <w:color w:val="000000"/>
                <w:sz w:val="20"/>
                <w:szCs w:val="20"/>
              </w:rPr>
              <w:t>Drivers Submitting Rebuttal</w:t>
            </w:r>
          </w:p>
          <w:p w:rsidRPr="00BA50FF" w:rsidR="00726ECC" w:rsidP="00096861" w:rsidRDefault="00726ECC">
            <w:pPr>
              <w:jc w:val="center"/>
              <w:rPr>
                <w:b/>
                <w:bCs/>
                <w:color w:val="000000"/>
                <w:sz w:val="20"/>
                <w:szCs w:val="20"/>
              </w:rPr>
            </w:pPr>
            <w:r>
              <w:rPr>
                <w:b/>
                <w:bCs/>
                <w:color w:val="000000"/>
                <w:sz w:val="20"/>
                <w:szCs w:val="20"/>
              </w:rPr>
              <w:t>(millions)</w:t>
            </w:r>
          </w:p>
        </w:tc>
        <w:tc>
          <w:tcPr>
            <w:tcW w:w="1581" w:type="dxa"/>
            <w:tcBorders>
              <w:top w:val="nil"/>
              <w:left w:val="nil"/>
              <w:bottom w:val="single" w:color="auto" w:sz="4" w:space="0"/>
              <w:right w:val="single" w:color="auto" w:sz="4" w:space="0"/>
            </w:tcBorders>
            <w:shd w:val="clear" w:color="000000" w:fill="D9D9D9"/>
            <w:vAlign w:val="bottom"/>
            <w:hideMark/>
          </w:tcPr>
          <w:p w:rsidR="00726ECC" w:rsidP="00096861" w:rsidRDefault="00726ECC">
            <w:pPr>
              <w:jc w:val="center"/>
              <w:rPr>
                <w:b/>
                <w:bCs/>
                <w:color w:val="000000"/>
                <w:sz w:val="20"/>
                <w:szCs w:val="20"/>
              </w:rPr>
            </w:pPr>
            <w:r w:rsidRPr="00BA50FF">
              <w:rPr>
                <w:b/>
                <w:bCs/>
                <w:color w:val="000000"/>
                <w:sz w:val="20"/>
                <w:szCs w:val="20"/>
              </w:rPr>
              <w:t>Driver Burden Hours</w:t>
            </w:r>
          </w:p>
          <w:p w:rsidRPr="00BA50FF" w:rsidR="00726ECC" w:rsidP="00096861" w:rsidRDefault="00726ECC">
            <w:pPr>
              <w:jc w:val="center"/>
              <w:rPr>
                <w:b/>
                <w:bCs/>
                <w:color w:val="000000"/>
                <w:sz w:val="20"/>
                <w:szCs w:val="20"/>
              </w:rPr>
            </w:pPr>
            <w:r>
              <w:rPr>
                <w:b/>
                <w:bCs/>
                <w:color w:val="000000"/>
                <w:sz w:val="20"/>
                <w:szCs w:val="20"/>
              </w:rPr>
              <w:t>(millions)</w:t>
            </w:r>
          </w:p>
        </w:tc>
        <w:tc>
          <w:tcPr>
            <w:tcW w:w="1970" w:type="dxa"/>
            <w:tcBorders>
              <w:top w:val="nil"/>
              <w:left w:val="nil"/>
              <w:bottom w:val="single" w:color="auto" w:sz="4" w:space="0"/>
              <w:right w:val="single" w:color="auto" w:sz="4" w:space="0"/>
            </w:tcBorders>
            <w:shd w:val="clear" w:color="000000" w:fill="D9D9D9"/>
            <w:vAlign w:val="bottom"/>
            <w:hideMark/>
          </w:tcPr>
          <w:p w:rsidR="00726ECC" w:rsidP="00096861" w:rsidRDefault="00726ECC">
            <w:pPr>
              <w:jc w:val="center"/>
              <w:rPr>
                <w:b/>
                <w:bCs/>
                <w:color w:val="000000"/>
                <w:sz w:val="20"/>
                <w:szCs w:val="20"/>
              </w:rPr>
            </w:pPr>
            <w:r w:rsidRPr="00BA50FF">
              <w:rPr>
                <w:b/>
                <w:bCs/>
                <w:color w:val="000000"/>
                <w:sz w:val="20"/>
                <w:szCs w:val="20"/>
              </w:rPr>
              <w:t xml:space="preserve">Driver </w:t>
            </w:r>
            <w:r w:rsidR="00354B51">
              <w:rPr>
                <w:b/>
                <w:bCs/>
                <w:color w:val="000000"/>
                <w:sz w:val="20"/>
                <w:szCs w:val="20"/>
              </w:rPr>
              <w:t xml:space="preserve">Salary </w:t>
            </w:r>
            <w:r w:rsidRPr="00BA50FF">
              <w:rPr>
                <w:b/>
                <w:bCs/>
                <w:color w:val="000000"/>
                <w:sz w:val="20"/>
                <w:szCs w:val="20"/>
              </w:rPr>
              <w:t>Expense</w:t>
            </w:r>
          </w:p>
          <w:p w:rsidRPr="00BA50FF" w:rsidR="00726ECC" w:rsidP="00096861" w:rsidRDefault="00726ECC">
            <w:pPr>
              <w:jc w:val="center"/>
              <w:rPr>
                <w:b/>
                <w:bCs/>
                <w:color w:val="000000"/>
                <w:sz w:val="20"/>
                <w:szCs w:val="20"/>
              </w:rPr>
            </w:pPr>
            <w:r>
              <w:rPr>
                <w:b/>
                <w:bCs/>
                <w:color w:val="000000"/>
                <w:sz w:val="20"/>
                <w:szCs w:val="20"/>
              </w:rPr>
              <w:t>($ millions)</w:t>
            </w:r>
          </w:p>
        </w:tc>
      </w:tr>
      <w:tr w:rsidRPr="00BA50FF" w:rsidR="00726ECC" w:rsidTr="009D24BB">
        <w:trPr>
          <w:trHeight w:val="492"/>
        </w:trPr>
        <w:tc>
          <w:tcPr>
            <w:tcW w:w="1966" w:type="dxa"/>
            <w:vMerge/>
            <w:tcBorders>
              <w:left w:val="single" w:color="auto" w:sz="4" w:space="0"/>
              <w:bottom w:val="single" w:color="auto" w:sz="4" w:space="0"/>
              <w:right w:val="single" w:color="auto" w:sz="4" w:space="0"/>
            </w:tcBorders>
            <w:shd w:val="clear" w:color="000000" w:fill="D9D9D9"/>
            <w:vAlign w:val="bottom"/>
            <w:hideMark/>
          </w:tcPr>
          <w:p w:rsidRPr="00BA50FF" w:rsidR="00726ECC" w:rsidP="00096861" w:rsidRDefault="00726ECC">
            <w:pPr>
              <w:jc w:val="center"/>
              <w:rPr>
                <w:b/>
                <w:bCs/>
                <w:color w:val="000000"/>
                <w:sz w:val="20"/>
                <w:szCs w:val="20"/>
              </w:rPr>
            </w:pPr>
          </w:p>
        </w:tc>
        <w:tc>
          <w:tcPr>
            <w:tcW w:w="2041" w:type="dxa"/>
            <w:tcBorders>
              <w:top w:val="nil"/>
              <w:left w:val="nil"/>
              <w:bottom w:val="single" w:color="auto" w:sz="4" w:space="0"/>
              <w:right w:val="single" w:color="auto" w:sz="4" w:space="0"/>
            </w:tcBorders>
            <w:shd w:val="clear" w:color="000000" w:fill="D9D9D9"/>
            <w:vAlign w:val="bottom"/>
            <w:hideMark/>
          </w:tcPr>
          <w:p w:rsidRPr="00BA50FF" w:rsidR="00726ECC" w:rsidP="00096861" w:rsidRDefault="00BA49F8">
            <w:pPr>
              <w:jc w:val="center"/>
              <w:rPr>
                <w:i/>
                <w:iCs/>
                <w:color w:val="000000"/>
                <w:sz w:val="20"/>
                <w:szCs w:val="20"/>
              </w:rPr>
            </w:pPr>
            <w:r>
              <w:rPr>
                <w:i/>
                <w:iCs/>
                <w:color w:val="000000"/>
                <w:sz w:val="20"/>
                <w:szCs w:val="20"/>
              </w:rPr>
              <w:t>A = Table 1</w:t>
            </w:r>
            <w:r w:rsidR="001050DD">
              <w:rPr>
                <w:i/>
                <w:iCs/>
                <w:color w:val="000000"/>
                <w:sz w:val="20"/>
                <w:szCs w:val="20"/>
              </w:rPr>
              <w:t>3</w:t>
            </w:r>
            <w:r>
              <w:rPr>
                <w:i/>
                <w:iCs/>
                <w:color w:val="000000"/>
                <w:sz w:val="20"/>
                <w:szCs w:val="20"/>
              </w:rPr>
              <w:t xml:space="preserve"> Col. C</w:t>
            </w:r>
          </w:p>
        </w:tc>
        <w:tc>
          <w:tcPr>
            <w:tcW w:w="1802" w:type="dxa"/>
            <w:tcBorders>
              <w:top w:val="nil"/>
              <w:left w:val="nil"/>
              <w:bottom w:val="single" w:color="auto" w:sz="4" w:space="0"/>
              <w:right w:val="single" w:color="auto" w:sz="4" w:space="0"/>
            </w:tcBorders>
            <w:shd w:val="clear" w:color="000000" w:fill="D9D9D9"/>
            <w:vAlign w:val="bottom"/>
            <w:hideMark/>
          </w:tcPr>
          <w:p w:rsidRPr="00BA50FF" w:rsidR="00726ECC" w:rsidP="00096861" w:rsidRDefault="00726ECC">
            <w:pPr>
              <w:jc w:val="center"/>
              <w:rPr>
                <w:i/>
                <w:iCs/>
                <w:color w:val="000000"/>
                <w:sz w:val="20"/>
                <w:szCs w:val="20"/>
              </w:rPr>
            </w:pPr>
            <w:r w:rsidRPr="00BA50FF">
              <w:rPr>
                <w:i/>
                <w:iCs/>
                <w:color w:val="000000"/>
                <w:sz w:val="20"/>
                <w:szCs w:val="20"/>
              </w:rPr>
              <w:t>B = A x 10%</w:t>
            </w:r>
          </w:p>
        </w:tc>
        <w:tc>
          <w:tcPr>
            <w:tcW w:w="1581" w:type="dxa"/>
            <w:tcBorders>
              <w:top w:val="nil"/>
              <w:left w:val="nil"/>
              <w:bottom w:val="single" w:color="auto" w:sz="4" w:space="0"/>
              <w:right w:val="single" w:color="auto" w:sz="4" w:space="0"/>
            </w:tcBorders>
            <w:shd w:val="clear" w:color="000000" w:fill="D9D9D9"/>
            <w:vAlign w:val="bottom"/>
            <w:hideMark/>
          </w:tcPr>
          <w:p w:rsidRPr="00BA50FF" w:rsidR="00726ECC" w:rsidP="00096861" w:rsidRDefault="00726ECC">
            <w:pPr>
              <w:jc w:val="center"/>
              <w:rPr>
                <w:i/>
                <w:iCs/>
                <w:color w:val="000000"/>
                <w:sz w:val="20"/>
                <w:szCs w:val="20"/>
              </w:rPr>
            </w:pPr>
            <w:r w:rsidRPr="00BA50FF">
              <w:rPr>
                <w:i/>
                <w:iCs/>
                <w:color w:val="000000"/>
                <w:sz w:val="20"/>
                <w:szCs w:val="20"/>
              </w:rPr>
              <w:t>C = (B x 30 Min/60)</w:t>
            </w:r>
          </w:p>
        </w:tc>
        <w:tc>
          <w:tcPr>
            <w:tcW w:w="1970" w:type="dxa"/>
            <w:tcBorders>
              <w:top w:val="nil"/>
              <w:left w:val="nil"/>
              <w:bottom w:val="single" w:color="auto" w:sz="4" w:space="0"/>
              <w:right w:val="single" w:color="auto" w:sz="4" w:space="0"/>
            </w:tcBorders>
            <w:shd w:val="clear" w:color="000000" w:fill="D9D9D9"/>
            <w:noWrap/>
            <w:vAlign w:val="bottom"/>
            <w:hideMark/>
          </w:tcPr>
          <w:p w:rsidRPr="00BA50FF" w:rsidR="00726ECC" w:rsidP="00096861" w:rsidRDefault="00726ECC">
            <w:pPr>
              <w:jc w:val="center"/>
              <w:rPr>
                <w:i/>
                <w:iCs/>
                <w:color w:val="000000"/>
                <w:sz w:val="20"/>
                <w:szCs w:val="20"/>
              </w:rPr>
            </w:pPr>
            <w:r w:rsidRPr="00BA50FF">
              <w:rPr>
                <w:i/>
                <w:iCs/>
                <w:color w:val="000000"/>
                <w:sz w:val="20"/>
                <w:szCs w:val="20"/>
              </w:rPr>
              <w:t>D = C X $28</w:t>
            </w:r>
          </w:p>
        </w:tc>
      </w:tr>
      <w:tr w:rsidRPr="00BA50FF" w:rsidR="001050DD" w:rsidTr="009D24BB">
        <w:trPr>
          <w:trHeight w:val="288"/>
        </w:trPr>
        <w:tc>
          <w:tcPr>
            <w:tcW w:w="1966" w:type="dxa"/>
            <w:tcBorders>
              <w:top w:val="nil"/>
              <w:left w:val="single" w:color="auto" w:sz="4" w:space="0"/>
              <w:bottom w:val="single" w:color="auto" w:sz="4" w:space="0"/>
              <w:right w:val="single" w:color="auto" w:sz="4" w:space="0"/>
            </w:tcBorders>
            <w:shd w:val="clear" w:color="auto" w:fill="auto"/>
            <w:noWrap/>
            <w:vAlign w:val="bottom"/>
          </w:tcPr>
          <w:p w:rsidRPr="000E2B05" w:rsidR="001050DD" w:rsidP="00096861" w:rsidRDefault="001050DD">
            <w:pPr>
              <w:jc w:val="center"/>
              <w:rPr>
                <w:b/>
                <w:bCs/>
                <w:color w:val="000000"/>
                <w:sz w:val="20"/>
                <w:szCs w:val="20"/>
              </w:rPr>
            </w:pPr>
            <w:r w:rsidRPr="00546D17">
              <w:rPr>
                <w:sz w:val="20"/>
                <w:szCs w:val="20"/>
              </w:rPr>
              <w:t>2021</w:t>
            </w:r>
          </w:p>
        </w:tc>
        <w:tc>
          <w:tcPr>
            <w:tcW w:w="2041"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0.318</w:t>
            </w:r>
          </w:p>
        </w:tc>
        <w:tc>
          <w:tcPr>
            <w:tcW w:w="1802"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0.032</w:t>
            </w:r>
          </w:p>
        </w:tc>
        <w:tc>
          <w:tcPr>
            <w:tcW w:w="1581"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0.016</w:t>
            </w:r>
          </w:p>
        </w:tc>
        <w:tc>
          <w:tcPr>
            <w:tcW w:w="1970"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$0.445</w:t>
            </w:r>
          </w:p>
        </w:tc>
      </w:tr>
      <w:tr w:rsidRPr="00BA50FF" w:rsidR="001050DD" w:rsidTr="009D24BB">
        <w:trPr>
          <w:trHeight w:val="288"/>
        </w:trPr>
        <w:tc>
          <w:tcPr>
            <w:tcW w:w="1966" w:type="dxa"/>
            <w:tcBorders>
              <w:top w:val="nil"/>
              <w:left w:val="single" w:color="auto" w:sz="4" w:space="0"/>
              <w:bottom w:val="single" w:color="auto" w:sz="4" w:space="0"/>
              <w:right w:val="single" w:color="auto" w:sz="4" w:space="0"/>
            </w:tcBorders>
            <w:shd w:val="clear" w:color="auto" w:fill="auto"/>
            <w:noWrap/>
            <w:vAlign w:val="bottom"/>
          </w:tcPr>
          <w:p w:rsidRPr="000E2B05" w:rsidR="001050DD" w:rsidP="00096861" w:rsidRDefault="001050DD">
            <w:pPr>
              <w:jc w:val="center"/>
              <w:rPr>
                <w:b/>
                <w:bCs/>
                <w:color w:val="000000"/>
                <w:sz w:val="20"/>
                <w:szCs w:val="20"/>
              </w:rPr>
            </w:pPr>
            <w:r w:rsidRPr="00546D17">
              <w:rPr>
                <w:sz w:val="20"/>
                <w:szCs w:val="20"/>
              </w:rPr>
              <w:t>2022</w:t>
            </w:r>
          </w:p>
        </w:tc>
        <w:tc>
          <w:tcPr>
            <w:tcW w:w="2041"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0.320</w:t>
            </w:r>
          </w:p>
        </w:tc>
        <w:tc>
          <w:tcPr>
            <w:tcW w:w="1802"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0.032</w:t>
            </w:r>
          </w:p>
        </w:tc>
        <w:tc>
          <w:tcPr>
            <w:tcW w:w="1581"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0.016</w:t>
            </w:r>
          </w:p>
        </w:tc>
        <w:tc>
          <w:tcPr>
            <w:tcW w:w="1970"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$0.448</w:t>
            </w:r>
          </w:p>
        </w:tc>
      </w:tr>
      <w:tr w:rsidRPr="00BA50FF" w:rsidR="001050DD" w:rsidTr="00D83877">
        <w:trPr>
          <w:trHeight w:val="288"/>
        </w:trPr>
        <w:tc>
          <w:tcPr>
            <w:tcW w:w="1966" w:type="dxa"/>
            <w:tcBorders>
              <w:top w:val="nil"/>
              <w:left w:val="single" w:color="auto" w:sz="4" w:space="0"/>
              <w:bottom w:val="single" w:color="auto" w:sz="4" w:space="0"/>
              <w:right w:val="single" w:color="auto" w:sz="4" w:space="0"/>
            </w:tcBorders>
            <w:shd w:val="clear" w:color="auto" w:fill="auto"/>
            <w:noWrap/>
            <w:vAlign w:val="bottom"/>
          </w:tcPr>
          <w:p w:rsidRPr="000E2B05" w:rsidR="001050DD" w:rsidP="00096861" w:rsidRDefault="001050DD">
            <w:pPr>
              <w:jc w:val="center"/>
              <w:rPr>
                <w:b/>
                <w:bCs/>
                <w:color w:val="000000"/>
                <w:sz w:val="20"/>
                <w:szCs w:val="20"/>
              </w:rPr>
            </w:pPr>
            <w:r w:rsidRPr="00546D17">
              <w:rPr>
                <w:sz w:val="20"/>
                <w:szCs w:val="20"/>
              </w:rPr>
              <w:t>2023</w:t>
            </w:r>
          </w:p>
        </w:tc>
        <w:tc>
          <w:tcPr>
            <w:tcW w:w="2041"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0.322</w:t>
            </w:r>
          </w:p>
        </w:tc>
        <w:tc>
          <w:tcPr>
            <w:tcW w:w="1802"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0.032</w:t>
            </w:r>
          </w:p>
        </w:tc>
        <w:tc>
          <w:tcPr>
            <w:tcW w:w="1581"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0.016</w:t>
            </w:r>
          </w:p>
        </w:tc>
        <w:tc>
          <w:tcPr>
            <w:tcW w:w="1970" w:type="dxa"/>
            <w:tcBorders>
              <w:top w:val="nil"/>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$0.451</w:t>
            </w:r>
          </w:p>
        </w:tc>
      </w:tr>
      <w:tr w:rsidRPr="00BA50FF" w:rsidR="001050DD" w:rsidTr="00D83877">
        <w:trPr>
          <w:trHeight w:val="288"/>
        </w:trPr>
        <w:tc>
          <w:tcPr>
            <w:tcW w:w="196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E2B05" w:rsidR="001050DD" w:rsidP="00096861" w:rsidRDefault="001050DD">
            <w:pPr>
              <w:jc w:val="center"/>
              <w:rPr>
                <w:b/>
                <w:bCs/>
                <w:color w:val="000000"/>
                <w:sz w:val="20"/>
                <w:szCs w:val="20"/>
              </w:rPr>
            </w:pPr>
            <w:r w:rsidRPr="00546D17">
              <w:rPr>
                <w:sz w:val="20"/>
                <w:szCs w:val="20"/>
              </w:rPr>
              <w:t>Average</w:t>
            </w:r>
          </w:p>
        </w:tc>
        <w:tc>
          <w:tcPr>
            <w:tcW w:w="2041" w:type="dxa"/>
            <w:tcBorders>
              <w:top w:val="single" w:color="auto" w:sz="4" w:space="0"/>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0.320</w:t>
            </w:r>
          </w:p>
        </w:tc>
        <w:tc>
          <w:tcPr>
            <w:tcW w:w="1802" w:type="dxa"/>
            <w:tcBorders>
              <w:top w:val="single" w:color="auto" w:sz="4" w:space="0"/>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0.032</w:t>
            </w:r>
          </w:p>
        </w:tc>
        <w:tc>
          <w:tcPr>
            <w:tcW w:w="1581" w:type="dxa"/>
            <w:tcBorders>
              <w:top w:val="single" w:color="auto" w:sz="4" w:space="0"/>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0.016</w:t>
            </w:r>
          </w:p>
        </w:tc>
        <w:tc>
          <w:tcPr>
            <w:tcW w:w="1970" w:type="dxa"/>
            <w:tcBorders>
              <w:top w:val="single" w:color="auto" w:sz="4" w:space="0"/>
              <w:left w:val="nil"/>
              <w:bottom w:val="single" w:color="auto" w:sz="4" w:space="0"/>
              <w:right w:val="single" w:color="auto" w:sz="4" w:space="0"/>
            </w:tcBorders>
            <w:shd w:val="clear" w:color="auto" w:fill="auto"/>
            <w:noWrap/>
            <w:vAlign w:val="bottom"/>
          </w:tcPr>
          <w:p w:rsidRPr="001050DD" w:rsidR="001050DD" w:rsidP="00096861" w:rsidRDefault="001050DD">
            <w:pPr>
              <w:jc w:val="right"/>
              <w:rPr>
                <w:color w:val="000000"/>
                <w:sz w:val="20"/>
                <w:szCs w:val="20"/>
              </w:rPr>
            </w:pPr>
            <w:r w:rsidRPr="00546D17">
              <w:rPr>
                <w:sz w:val="20"/>
                <w:szCs w:val="20"/>
              </w:rPr>
              <w:t>$0.448</w:t>
            </w:r>
          </w:p>
        </w:tc>
      </w:tr>
      <w:tr w:rsidRPr="00BA50FF" w:rsidR="009D24BB" w:rsidTr="00D83877">
        <w:trPr>
          <w:trHeight w:val="288"/>
        </w:trPr>
        <w:tc>
          <w:tcPr>
            <w:tcW w:w="9360" w:type="dxa"/>
            <w:gridSpan w:val="5"/>
            <w:tcBorders>
              <w:top w:val="single" w:color="auto" w:sz="4" w:space="0"/>
            </w:tcBorders>
            <w:shd w:val="clear" w:color="auto" w:fill="auto"/>
            <w:noWrap/>
            <w:vAlign w:val="bottom"/>
          </w:tcPr>
          <w:p w:rsidRPr="00546D17" w:rsidR="009D24BB" w:rsidP="00D83877" w:rsidRDefault="009D24BB">
            <w:pPr>
              <w:rPr>
                <w:sz w:val="20"/>
                <w:szCs w:val="20"/>
              </w:rPr>
            </w:pPr>
            <w:r w:rsidRPr="009D24BB">
              <w:rPr>
                <w:sz w:val="20"/>
                <w:szCs w:val="20"/>
              </w:rPr>
              <w:t>Note: Annual and average values may not match due to rounding.</w:t>
            </w:r>
          </w:p>
        </w:tc>
      </w:tr>
    </w:tbl>
    <w:p w:rsidR="00A135AE" w:rsidRDefault="00A135AE"/>
    <w:p w:rsidR="00A135AE" w:rsidRDefault="00A135AE">
      <w:r>
        <w:br w:type="page"/>
      </w:r>
    </w:p>
    <w:p w:rsidR="00A94BD7" w:rsidRDefault="00BA49F8">
      <w:r>
        <w:lastRenderedPageBreak/>
        <w:t>Table 1</w:t>
      </w:r>
      <w:r w:rsidR="00741D21">
        <w:t>5</w:t>
      </w:r>
      <w:r>
        <w:t xml:space="preserve"> summarizes the burden hours and costs incurred by drivers and motor carriers to comply with </w:t>
      </w:r>
      <w:r w:rsidR="001C11D5">
        <w:t>driver qualifications</w:t>
      </w:r>
      <w:r>
        <w:t xml:space="preserve"> reporting and recordkeeping requirements.</w:t>
      </w:r>
    </w:p>
    <w:tbl>
      <w:tblPr>
        <w:tblpPr w:leftFromText="180" w:rightFromText="180" w:vertAnchor="text" w:tblpXSpec="center" w:tblpY="1"/>
        <w:tblOverlap w:val="never"/>
        <w:tblW w:w="9360" w:type="dxa"/>
        <w:jc w:val="center"/>
        <w:tblLook w:val="04A0" w:firstRow="1" w:lastRow="0" w:firstColumn="1" w:lastColumn="0" w:noHBand="0" w:noVBand="1"/>
      </w:tblPr>
      <w:tblGrid>
        <w:gridCol w:w="4779"/>
        <w:gridCol w:w="1150"/>
        <w:gridCol w:w="1024"/>
        <w:gridCol w:w="1024"/>
        <w:gridCol w:w="1383"/>
      </w:tblGrid>
      <w:tr w:rsidR="009B4887" w:rsidTr="00A135AE">
        <w:trPr>
          <w:trHeight w:val="432" w:hRule="exact"/>
          <w:tblHeader/>
          <w:jc w:val="center"/>
        </w:trPr>
        <w:tc>
          <w:tcPr>
            <w:tcW w:w="9360" w:type="dxa"/>
            <w:gridSpan w:val="5"/>
            <w:tcBorders>
              <w:bottom w:val="single" w:color="auto" w:sz="4" w:space="0"/>
            </w:tcBorders>
            <w:shd w:val="clear" w:color="auto" w:fill="auto"/>
            <w:noWrap/>
            <w:vAlign w:val="bottom"/>
          </w:tcPr>
          <w:p w:rsidRPr="002F00F0" w:rsidR="009B4887" w:rsidP="00311BA6" w:rsidRDefault="009B4887">
            <w:pPr>
              <w:jc w:val="center"/>
              <w:rPr>
                <w:b/>
                <w:bCs/>
                <w:color w:val="000000"/>
                <w:sz w:val="18"/>
                <w:szCs w:val="18"/>
              </w:rPr>
            </w:pPr>
            <w:r>
              <w:rPr>
                <w:b/>
                <w:bCs/>
                <w:color w:val="000000"/>
                <w:sz w:val="18"/>
                <w:szCs w:val="18"/>
              </w:rPr>
              <w:t xml:space="preserve">Table 15. Estimated Burden Hours and Cost of </w:t>
            </w:r>
            <w:r w:rsidR="001C11D5">
              <w:rPr>
                <w:b/>
                <w:bCs/>
                <w:color w:val="000000"/>
                <w:sz w:val="18"/>
                <w:szCs w:val="18"/>
              </w:rPr>
              <w:t>Driver Qualifications</w:t>
            </w:r>
            <w:r>
              <w:rPr>
                <w:b/>
                <w:bCs/>
                <w:color w:val="000000"/>
                <w:sz w:val="18"/>
                <w:szCs w:val="18"/>
              </w:rPr>
              <w:t xml:space="preserve"> Reporting and Recordkeeping Requirements</w:t>
            </w:r>
          </w:p>
        </w:tc>
      </w:tr>
      <w:tr w:rsidR="002F00F0" w:rsidTr="00A135AE">
        <w:trPr>
          <w:trHeight w:val="720" w:hRule="exact"/>
          <w:tblHeader/>
          <w:jc w:val="center"/>
        </w:trPr>
        <w:tc>
          <w:tcPr>
            <w:tcW w:w="4779"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2F00F0" w:rsidR="002F00F0" w:rsidP="00FC6703" w:rsidRDefault="002F00F0">
            <w:pPr>
              <w:jc w:val="center"/>
              <w:rPr>
                <w:b/>
                <w:bCs/>
                <w:color w:val="000000"/>
                <w:sz w:val="18"/>
                <w:szCs w:val="18"/>
              </w:rPr>
            </w:pPr>
            <w:r w:rsidRPr="002F00F0">
              <w:rPr>
                <w:b/>
                <w:bCs/>
                <w:color w:val="000000"/>
                <w:sz w:val="18"/>
                <w:szCs w:val="18"/>
              </w:rPr>
              <w:t>Information Collection</w:t>
            </w:r>
          </w:p>
        </w:tc>
        <w:tc>
          <w:tcPr>
            <w:tcW w:w="1150"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2F00F0" w:rsidR="002F00F0" w:rsidP="00311BA6" w:rsidRDefault="002F00F0">
            <w:pPr>
              <w:jc w:val="center"/>
              <w:rPr>
                <w:b/>
                <w:bCs/>
                <w:color w:val="000000"/>
                <w:sz w:val="18"/>
                <w:szCs w:val="18"/>
              </w:rPr>
            </w:pPr>
            <w:r w:rsidRPr="002F00F0">
              <w:rPr>
                <w:b/>
                <w:bCs/>
                <w:color w:val="000000"/>
                <w:sz w:val="18"/>
                <w:szCs w:val="18"/>
              </w:rPr>
              <w:t>Number of Responses (millions)</w:t>
            </w:r>
          </w:p>
        </w:tc>
        <w:tc>
          <w:tcPr>
            <w:tcW w:w="1024" w:type="dxa"/>
            <w:tcBorders>
              <w:top w:val="single" w:color="auto" w:sz="4" w:space="0"/>
              <w:left w:val="single" w:color="auto" w:sz="4" w:space="0"/>
              <w:bottom w:val="single" w:color="auto" w:sz="4" w:space="0"/>
              <w:right w:val="single" w:color="auto" w:sz="4" w:space="0"/>
            </w:tcBorders>
            <w:shd w:val="clear" w:color="000000" w:fill="D9D9D9"/>
            <w:vAlign w:val="bottom"/>
          </w:tcPr>
          <w:p w:rsidRPr="002F00F0" w:rsidR="002F00F0" w:rsidP="00311BA6" w:rsidRDefault="002F00F0">
            <w:pPr>
              <w:jc w:val="center"/>
              <w:rPr>
                <w:b/>
                <w:bCs/>
                <w:color w:val="000000"/>
                <w:sz w:val="18"/>
                <w:szCs w:val="18"/>
              </w:rPr>
            </w:pPr>
            <w:r>
              <w:rPr>
                <w:b/>
                <w:bCs/>
                <w:color w:val="000000"/>
                <w:sz w:val="18"/>
                <w:szCs w:val="18"/>
              </w:rPr>
              <w:t>Minutes per Response</w:t>
            </w:r>
          </w:p>
        </w:tc>
        <w:tc>
          <w:tcPr>
            <w:tcW w:w="1024"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2F00F0" w:rsidR="002F00F0" w:rsidP="00311BA6" w:rsidRDefault="002F00F0">
            <w:pPr>
              <w:jc w:val="center"/>
              <w:rPr>
                <w:b/>
                <w:bCs/>
                <w:color w:val="000000"/>
                <w:sz w:val="18"/>
                <w:szCs w:val="18"/>
              </w:rPr>
            </w:pPr>
            <w:r w:rsidRPr="002F00F0">
              <w:rPr>
                <w:b/>
                <w:bCs/>
                <w:color w:val="000000"/>
                <w:sz w:val="18"/>
                <w:szCs w:val="18"/>
              </w:rPr>
              <w:t>Burden Hours (millions)</w:t>
            </w:r>
          </w:p>
        </w:tc>
        <w:tc>
          <w:tcPr>
            <w:tcW w:w="1383" w:type="dxa"/>
            <w:tcBorders>
              <w:top w:val="single" w:color="auto" w:sz="4" w:space="0"/>
              <w:left w:val="single" w:color="auto" w:sz="4" w:space="0"/>
              <w:bottom w:val="single" w:color="auto" w:sz="4" w:space="0"/>
              <w:right w:val="single" w:color="auto" w:sz="4" w:space="0"/>
            </w:tcBorders>
            <w:shd w:val="clear" w:color="000000" w:fill="D9D9D9"/>
            <w:vAlign w:val="bottom"/>
            <w:hideMark/>
          </w:tcPr>
          <w:p w:rsidRPr="002F00F0" w:rsidR="002F00F0" w:rsidP="00311BA6" w:rsidRDefault="002F00F0">
            <w:pPr>
              <w:jc w:val="center"/>
              <w:rPr>
                <w:b/>
                <w:bCs/>
                <w:color w:val="000000"/>
                <w:sz w:val="18"/>
                <w:szCs w:val="18"/>
              </w:rPr>
            </w:pPr>
            <w:r w:rsidRPr="002F00F0">
              <w:rPr>
                <w:b/>
                <w:bCs/>
                <w:color w:val="000000"/>
                <w:sz w:val="18"/>
                <w:szCs w:val="18"/>
              </w:rPr>
              <w:t>Cost</w:t>
            </w:r>
          </w:p>
          <w:p w:rsidRPr="002F00F0" w:rsidR="002F00F0" w:rsidP="00311BA6" w:rsidRDefault="002F00F0">
            <w:pPr>
              <w:jc w:val="center"/>
              <w:rPr>
                <w:b/>
                <w:bCs/>
                <w:color w:val="000000"/>
                <w:sz w:val="18"/>
                <w:szCs w:val="18"/>
              </w:rPr>
            </w:pPr>
            <w:r w:rsidRPr="002F00F0">
              <w:rPr>
                <w:b/>
                <w:bCs/>
                <w:color w:val="000000"/>
                <w:sz w:val="18"/>
                <w:szCs w:val="18"/>
              </w:rPr>
              <w:t>($ millions)</w:t>
            </w:r>
          </w:p>
        </w:tc>
      </w:tr>
      <w:tr w:rsidR="002F00F0" w:rsidTr="00546D17">
        <w:trPr>
          <w:trHeight w:val="288"/>
          <w:jc w:val="center"/>
        </w:trPr>
        <w:tc>
          <w:tcPr>
            <w:tcW w:w="477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46D17" w:rsidR="002F00F0" w:rsidP="00311BA6" w:rsidRDefault="002F00F0">
            <w:pPr>
              <w:rPr>
                <w:b/>
                <w:bCs/>
                <w:color w:val="000000"/>
                <w:sz w:val="18"/>
                <w:szCs w:val="18"/>
              </w:rPr>
            </w:pPr>
            <w:r w:rsidRPr="00546D17">
              <w:rPr>
                <w:b/>
                <w:bCs/>
                <w:color w:val="000000"/>
                <w:sz w:val="18"/>
                <w:szCs w:val="18"/>
              </w:rPr>
              <w:t>IC-1 Driver Hiring Process</w:t>
            </w:r>
          </w:p>
        </w:tc>
        <w:tc>
          <w:tcPr>
            <w:tcW w:w="1150" w:type="dxa"/>
            <w:tcBorders>
              <w:top w:val="single" w:color="auto" w:sz="4" w:space="0"/>
              <w:left w:val="nil"/>
              <w:bottom w:val="single" w:color="auto" w:sz="4" w:space="0"/>
              <w:right w:val="single" w:color="auto" w:sz="4" w:space="0"/>
            </w:tcBorders>
            <w:shd w:val="clear" w:color="auto" w:fill="auto"/>
            <w:noWrap/>
            <w:vAlign w:val="bottom"/>
            <w:hideMark/>
          </w:tcPr>
          <w:p w:rsidRPr="00546D17" w:rsidR="002F00F0" w:rsidP="00311BA6" w:rsidRDefault="002F00F0">
            <w:pPr>
              <w:rPr>
                <w:rFonts w:ascii="Calibri" w:hAnsi="Calibri"/>
                <w:color w:val="000000"/>
                <w:sz w:val="18"/>
                <w:szCs w:val="18"/>
              </w:rPr>
            </w:pPr>
            <w:r w:rsidRPr="00546D17">
              <w:rPr>
                <w:rFonts w:ascii="Calibri" w:hAnsi="Calibri"/>
                <w:color w:val="000000"/>
                <w:sz w:val="18"/>
                <w:szCs w:val="18"/>
              </w:rPr>
              <w:t> </w:t>
            </w:r>
          </w:p>
        </w:tc>
        <w:tc>
          <w:tcPr>
            <w:tcW w:w="1024" w:type="dxa"/>
            <w:tcBorders>
              <w:top w:val="single" w:color="auto" w:sz="4" w:space="0"/>
              <w:left w:val="nil"/>
              <w:bottom w:val="single" w:color="auto" w:sz="4" w:space="0"/>
              <w:right w:val="single" w:color="auto" w:sz="4" w:space="0"/>
            </w:tcBorders>
            <w:vAlign w:val="bottom"/>
          </w:tcPr>
          <w:p w:rsidRPr="00546D17" w:rsidR="002F00F0" w:rsidP="00311BA6" w:rsidRDefault="002F00F0">
            <w:pPr>
              <w:rPr>
                <w:rFonts w:ascii="Calibri" w:hAnsi="Calibri"/>
                <w:color w:val="000000"/>
                <w:sz w:val="18"/>
                <w:szCs w:val="18"/>
              </w:rPr>
            </w:pPr>
          </w:p>
        </w:tc>
        <w:tc>
          <w:tcPr>
            <w:tcW w:w="102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46D17" w:rsidR="002F00F0" w:rsidP="00311BA6" w:rsidRDefault="002F00F0">
            <w:pPr>
              <w:rPr>
                <w:rFonts w:ascii="Calibri" w:hAnsi="Calibri"/>
                <w:color w:val="000000"/>
                <w:sz w:val="18"/>
                <w:szCs w:val="18"/>
              </w:rPr>
            </w:pPr>
            <w:r w:rsidRPr="00546D17">
              <w:rPr>
                <w:rFonts w:ascii="Calibri" w:hAnsi="Calibri"/>
                <w:color w:val="000000"/>
                <w:sz w:val="18"/>
                <w:szCs w:val="18"/>
              </w:rPr>
              <w:t> </w:t>
            </w:r>
          </w:p>
        </w:tc>
        <w:tc>
          <w:tcPr>
            <w:tcW w:w="1383" w:type="dxa"/>
            <w:tcBorders>
              <w:top w:val="single" w:color="auto" w:sz="4" w:space="0"/>
              <w:left w:val="nil"/>
              <w:bottom w:val="single" w:color="auto" w:sz="4" w:space="0"/>
              <w:right w:val="single" w:color="auto" w:sz="4" w:space="0"/>
            </w:tcBorders>
            <w:shd w:val="clear" w:color="auto" w:fill="auto"/>
            <w:noWrap/>
            <w:vAlign w:val="bottom"/>
            <w:hideMark/>
          </w:tcPr>
          <w:p w:rsidRPr="00546D17" w:rsidR="002F00F0" w:rsidP="00311BA6" w:rsidRDefault="002F00F0">
            <w:pPr>
              <w:rPr>
                <w:rFonts w:ascii="Calibri" w:hAnsi="Calibri"/>
                <w:color w:val="000000"/>
                <w:sz w:val="18"/>
                <w:szCs w:val="18"/>
              </w:rPr>
            </w:pPr>
            <w:r w:rsidRPr="00546D17">
              <w:rPr>
                <w:rFonts w:ascii="Calibri" w:hAnsi="Calibri"/>
                <w:color w:val="000000"/>
                <w:sz w:val="18"/>
                <w:szCs w:val="18"/>
              </w:rPr>
              <w:t> </w:t>
            </w:r>
          </w:p>
        </w:tc>
      </w:tr>
      <w:tr w:rsidR="00741D21"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ind w:left="345" w:hanging="345"/>
              <w:rPr>
                <w:color w:val="000000"/>
                <w:sz w:val="18"/>
                <w:szCs w:val="18"/>
              </w:rPr>
            </w:pPr>
            <w:r w:rsidRPr="00546D17">
              <w:rPr>
                <w:color w:val="000000"/>
                <w:sz w:val="18"/>
                <w:szCs w:val="18"/>
              </w:rPr>
              <w:t xml:space="preserve">   IC-1.1 Driver prepares and submits employment application</w:t>
            </w:r>
            <w:r w:rsidRPr="00546D17">
              <w:rPr>
                <w:color w:val="000000"/>
                <w:sz w:val="18"/>
                <w:szCs w:val="18"/>
              </w:rPr>
              <w:br/>
              <w:t>[49 CFR 391.21]</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22.86</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sz w:val="18"/>
                <w:szCs w:val="18"/>
              </w:rPr>
            </w:pPr>
            <w:r w:rsidRPr="00546D17">
              <w:rPr>
                <w:sz w:val="18"/>
                <w:szCs w:val="18"/>
              </w:rPr>
              <w:t>15</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5.72</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$160.05</w:t>
            </w:r>
          </w:p>
        </w:tc>
      </w:tr>
      <w:tr w:rsidR="00741D21"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ind w:left="345" w:hanging="345"/>
              <w:rPr>
                <w:color w:val="000000"/>
                <w:sz w:val="18"/>
                <w:szCs w:val="18"/>
              </w:rPr>
            </w:pPr>
            <w:r w:rsidRPr="00546D17">
              <w:rPr>
                <w:color w:val="000000"/>
                <w:sz w:val="18"/>
                <w:szCs w:val="18"/>
              </w:rPr>
              <w:t xml:space="preserve">   IC-1.2 Hiring motor carrier files application in </w:t>
            </w:r>
            <w:r w:rsidR="001C11D5">
              <w:rPr>
                <w:color w:val="000000"/>
                <w:sz w:val="18"/>
                <w:szCs w:val="18"/>
              </w:rPr>
              <w:t>driver qualification</w:t>
            </w:r>
            <w:r w:rsidRPr="00546D17">
              <w:rPr>
                <w:color w:val="000000"/>
                <w:sz w:val="18"/>
                <w:szCs w:val="18"/>
              </w:rPr>
              <w:t xml:space="preserve"> file [49 CFR 391.51(b)(1)] </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22.86</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sz w:val="18"/>
                <w:szCs w:val="18"/>
              </w:rPr>
            </w:pPr>
            <w:r w:rsidRPr="00546D17">
              <w:rPr>
                <w:sz w:val="18"/>
                <w:szCs w:val="18"/>
              </w:rPr>
              <w:t>1</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0.38</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$11.05</w:t>
            </w:r>
          </w:p>
        </w:tc>
      </w:tr>
      <w:tr w:rsidR="00741D21" w:rsidTr="00546D17">
        <w:trPr>
          <w:trHeight w:val="492"/>
          <w:jc w:val="center"/>
        </w:trPr>
        <w:tc>
          <w:tcPr>
            <w:tcW w:w="4779" w:type="dxa"/>
            <w:tcBorders>
              <w:top w:val="nil"/>
              <w:left w:val="single" w:color="auto" w:sz="4" w:space="0"/>
              <w:bottom w:val="single" w:color="auto" w:sz="4" w:space="0"/>
              <w:right w:val="single" w:color="auto" w:sz="4" w:space="0"/>
            </w:tcBorders>
            <w:shd w:val="clear" w:color="000000" w:fill="FFFFFF"/>
            <w:vAlign w:val="bottom"/>
            <w:hideMark/>
          </w:tcPr>
          <w:p w:rsidRPr="00546D17" w:rsidR="00741D21" w:rsidP="00741D21" w:rsidRDefault="00741D21">
            <w:pPr>
              <w:ind w:left="345" w:hanging="345"/>
              <w:rPr>
                <w:color w:val="000000"/>
                <w:sz w:val="18"/>
                <w:szCs w:val="18"/>
              </w:rPr>
            </w:pPr>
            <w:r w:rsidRPr="00546D17">
              <w:rPr>
                <w:color w:val="000000"/>
                <w:sz w:val="18"/>
                <w:szCs w:val="18"/>
              </w:rPr>
              <w:t xml:space="preserve">   IC-1.3 Hiring carrier requests applicant’s MVR for 3 preceding years and files in </w:t>
            </w:r>
            <w:r w:rsidR="001C11D5">
              <w:rPr>
                <w:color w:val="000000"/>
                <w:sz w:val="18"/>
                <w:szCs w:val="18"/>
              </w:rPr>
              <w:t>driver qualification</w:t>
            </w:r>
            <w:r w:rsidRPr="00546D17">
              <w:rPr>
                <w:color w:val="000000"/>
                <w:sz w:val="18"/>
                <w:szCs w:val="18"/>
              </w:rPr>
              <w:t xml:space="preserve"> file [49</w:t>
            </w:r>
            <w:r w:rsidR="001A2522">
              <w:rPr>
                <w:color w:val="000000"/>
                <w:sz w:val="18"/>
                <w:szCs w:val="18"/>
              </w:rPr>
              <w:t> </w:t>
            </w:r>
            <w:r w:rsidRPr="00546D17">
              <w:rPr>
                <w:color w:val="000000"/>
                <w:sz w:val="18"/>
                <w:szCs w:val="18"/>
              </w:rPr>
              <w:t>CFR 391.23(a)(1) and (b)]</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13.72</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sz w:val="18"/>
                <w:szCs w:val="18"/>
              </w:rPr>
            </w:pPr>
            <w:r w:rsidRPr="00546D17">
              <w:rPr>
                <w:sz w:val="18"/>
                <w:szCs w:val="18"/>
              </w:rPr>
              <w:t>5</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1.14</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$33.15</w:t>
            </w:r>
          </w:p>
        </w:tc>
      </w:tr>
      <w:tr w:rsidR="00741D21" w:rsidTr="00546D17">
        <w:trPr>
          <w:trHeight w:val="492"/>
          <w:jc w:val="center"/>
        </w:trPr>
        <w:tc>
          <w:tcPr>
            <w:tcW w:w="4779" w:type="dxa"/>
            <w:tcBorders>
              <w:top w:val="nil"/>
              <w:left w:val="single" w:color="auto" w:sz="4" w:space="0"/>
              <w:bottom w:val="single" w:color="auto" w:sz="4" w:space="0"/>
              <w:right w:val="single" w:color="auto" w:sz="4" w:space="0"/>
            </w:tcBorders>
            <w:shd w:val="clear" w:color="auto" w:fill="auto"/>
            <w:vAlign w:val="bottom"/>
            <w:hideMark/>
          </w:tcPr>
          <w:p w:rsidRPr="00546D17" w:rsidR="00741D21" w:rsidP="00741D21" w:rsidRDefault="00741D21">
            <w:pPr>
              <w:ind w:left="345" w:hanging="345"/>
              <w:rPr>
                <w:color w:val="000000"/>
                <w:sz w:val="18"/>
                <w:szCs w:val="18"/>
              </w:rPr>
            </w:pPr>
            <w:r w:rsidRPr="00546D17">
              <w:rPr>
                <w:color w:val="000000"/>
                <w:sz w:val="18"/>
                <w:szCs w:val="18"/>
              </w:rPr>
              <w:t xml:space="preserve">   IC-1.4 Hiring motor carrier requests safety performance history from applicant’s prior FMCSA-regulated employers and files in investigation history file [49 CFR 391.23(a)(2) and (c)(1))]</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10.97</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color w:val="000000"/>
                <w:sz w:val="18"/>
                <w:szCs w:val="18"/>
              </w:rPr>
            </w:pPr>
            <w:r w:rsidRPr="00546D17">
              <w:rPr>
                <w:sz w:val="18"/>
                <w:szCs w:val="18"/>
              </w:rPr>
              <w:t>20</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3.66</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$106.09</w:t>
            </w:r>
          </w:p>
        </w:tc>
      </w:tr>
      <w:tr w:rsidR="00741D21" w:rsidTr="00546D17">
        <w:trPr>
          <w:trHeight w:val="288"/>
          <w:jc w:val="center"/>
        </w:trPr>
        <w:tc>
          <w:tcPr>
            <w:tcW w:w="4779" w:type="dxa"/>
            <w:tcBorders>
              <w:top w:val="nil"/>
              <w:left w:val="single" w:color="auto" w:sz="4" w:space="0"/>
              <w:bottom w:val="single" w:color="auto" w:sz="4" w:space="0"/>
              <w:right w:val="single" w:color="auto" w:sz="4" w:space="0"/>
            </w:tcBorders>
            <w:shd w:val="clear" w:color="000000" w:fill="FFFFFF"/>
            <w:vAlign w:val="bottom"/>
            <w:hideMark/>
          </w:tcPr>
          <w:p w:rsidRPr="00546D17" w:rsidR="00741D21" w:rsidP="00741D21" w:rsidRDefault="00741D21">
            <w:pPr>
              <w:ind w:left="345" w:hanging="345"/>
              <w:rPr>
                <w:color w:val="000000"/>
                <w:sz w:val="18"/>
                <w:szCs w:val="18"/>
              </w:rPr>
            </w:pPr>
            <w:r w:rsidRPr="00546D17">
              <w:rPr>
                <w:color w:val="000000"/>
                <w:sz w:val="18"/>
                <w:szCs w:val="18"/>
              </w:rPr>
              <w:t xml:space="preserve">   IC-1.5 Prior FMCSA-regulated carrier response to request for safety performance history</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10.97</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sz w:val="18"/>
                <w:szCs w:val="18"/>
              </w:rPr>
            </w:pPr>
            <w:r w:rsidRPr="00546D17">
              <w:rPr>
                <w:sz w:val="18"/>
                <w:szCs w:val="18"/>
              </w:rPr>
              <w:t>5</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0.91</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$26.52</w:t>
            </w:r>
          </w:p>
        </w:tc>
      </w:tr>
      <w:tr w:rsidR="00741D21"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rPr>
                <w:b/>
                <w:bCs/>
                <w:color w:val="000000"/>
                <w:sz w:val="18"/>
                <w:szCs w:val="18"/>
              </w:rPr>
            </w:pPr>
            <w:r w:rsidRPr="00546D17">
              <w:rPr>
                <w:b/>
                <w:bCs/>
                <w:color w:val="000000"/>
                <w:sz w:val="18"/>
                <w:szCs w:val="18"/>
              </w:rPr>
              <w:t xml:space="preserve">      Total IC-1</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b/>
                <w:bCs/>
                <w:color w:val="000000"/>
                <w:sz w:val="18"/>
                <w:szCs w:val="18"/>
              </w:rPr>
            </w:pPr>
            <w:r w:rsidRPr="00546D17">
              <w:rPr>
                <w:b/>
                <w:sz w:val="18"/>
                <w:szCs w:val="18"/>
              </w:rPr>
              <w:t>81.40</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b/>
                <w:sz w:val="18"/>
                <w:szCs w:val="18"/>
              </w:rPr>
            </w:pP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b/>
                <w:bCs/>
                <w:color w:val="000000"/>
                <w:sz w:val="18"/>
                <w:szCs w:val="18"/>
              </w:rPr>
            </w:pPr>
            <w:r w:rsidRPr="00546D17">
              <w:rPr>
                <w:b/>
                <w:sz w:val="18"/>
                <w:szCs w:val="18"/>
              </w:rPr>
              <w:t>11.81</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b/>
                <w:bCs/>
                <w:color w:val="000000"/>
                <w:sz w:val="18"/>
                <w:szCs w:val="18"/>
              </w:rPr>
            </w:pPr>
            <w:r w:rsidRPr="00546D17">
              <w:rPr>
                <w:b/>
                <w:sz w:val="18"/>
                <w:szCs w:val="18"/>
              </w:rPr>
              <w:t>$336.87</w:t>
            </w:r>
          </w:p>
        </w:tc>
      </w:tr>
      <w:tr w:rsidR="002F00F0" w:rsidTr="00546D17">
        <w:trPr>
          <w:trHeight w:val="288"/>
          <w:jc w:val="center"/>
        </w:trPr>
        <w:tc>
          <w:tcPr>
            <w:tcW w:w="477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46D17" w:rsidR="002F00F0" w:rsidP="00311BA6" w:rsidRDefault="002F00F0">
            <w:pPr>
              <w:rPr>
                <w:b/>
                <w:bCs/>
                <w:color w:val="000000"/>
                <w:sz w:val="18"/>
                <w:szCs w:val="18"/>
              </w:rPr>
            </w:pPr>
            <w:r w:rsidRPr="00546D17">
              <w:rPr>
                <w:b/>
                <w:bCs/>
                <w:color w:val="000000"/>
                <w:sz w:val="18"/>
                <w:szCs w:val="18"/>
              </w:rPr>
              <w:t>IC-2: Annual Review of Driver Qualifications</w:t>
            </w:r>
          </w:p>
        </w:tc>
        <w:tc>
          <w:tcPr>
            <w:tcW w:w="1150" w:type="dxa"/>
            <w:tcBorders>
              <w:top w:val="nil"/>
              <w:left w:val="nil"/>
              <w:bottom w:val="single" w:color="auto" w:sz="4" w:space="0"/>
              <w:right w:val="single" w:color="auto" w:sz="4" w:space="0"/>
            </w:tcBorders>
            <w:shd w:val="clear" w:color="auto" w:fill="auto"/>
            <w:noWrap/>
            <w:vAlign w:val="bottom"/>
          </w:tcPr>
          <w:p w:rsidRPr="00546D17" w:rsidR="002F00F0" w:rsidP="00311BA6" w:rsidRDefault="002F00F0">
            <w:pPr>
              <w:rPr>
                <w:color w:val="000000"/>
                <w:sz w:val="18"/>
                <w:szCs w:val="18"/>
              </w:rPr>
            </w:pPr>
          </w:p>
        </w:tc>
        <w:tc>
          <w:tcPr>
            <w:tcW w:w="1024" w:type="dxa"/>
            <w:tcBorders>
              <w:top w:val="single" w:color="auto" w:sz="4" w:space="0"/>
              <w:left w:val="nil"/>
              <w:bottom w:val="single" w:color="auto" w:sz="4" w:space="0"/>
              <w:right w:val="single" w:color="auto" w:sz="4" w:space="0"/>
            </w:tcBorders>
            <w:vAlign w:val="bottom"/>
          </w:tcPr>
          <w:p w:rsidRPr="00546D17" w:rsidR="002F00F0" w:rsidP="00311BA6" w:rsidRDefault="002F00F0">
            <w:pPr>
              <w:rPr>
                <w:color w:val="000000"/>
                <w:sz w:val="18"/>
                <w:szCs w:val="18"/>
              </w:rPr>
            </w:pP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2F00F0" w:rsidP="00311BA6" w:rsidRDefault="002F00F0">
            <w:pPr>
              <w:rPr>
                <w:color w:val="000000"/>
                <w:sz w:val="18"/>
                <w:szCs w:val="18"/>
              </w:rPr>
            </w:pPr>
          </w:p>
        </w:tc>
        <w:tc>
          <w:tcPr>
            <w:tcW w:w="1383" w:type="dxa"/>
            <w:tcBorders>
              <w:top w:val="nil"/>
              <w:left w:val="nil"/>
              <w:bottom w:val="single" w:color="auto" w:sz="4" w:space="0"/>
              <w:right w:val="single" w:color="auto" w:sz="4" w:space="0"/>
            </w:tcBorders>
            <w:shd w:val="clear" w:color="auto" w:fill="auto"/>
            <w:noWrap/>
            <w:vAlign w:val="bottom"/>
          </w:tcPr>
          <w:p w:rsidRPr="00546D17" w:rsidR="002F00F0" w:rsidP="00311BA6" w:rsidRDefault="002F00F0">
            <w:pPr>
              <w:rPr>
                <w:color w:val="000000"/>
                <w:sz w:val="18"/>
                <w:szCs w:val="18"/>
              </w:rPr>
            </w:pPr>
          </w:p>
        </w:tc>
      </w:tr>
      <w:tr w:rsidR="00741D21"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vAlign w:val="bottom"/>
            <w:hideMark/>
          </w:tcPr>
          <w:p w:rsidRPr="00546D17" w:rsidR="00741D21" w:rsidP="00741D21" w:rsidRDefault="00741D21">
            <w:pPr>
              <w:ind w:left="345" w:hanging="345"/>
              <w:rPr>
                <w:color w:val="000000"/>
                <w:sz w:val="18"/>
                <w:szCs w:val="18"/>
              </w:rPr>
            </w:pPr>
            <w:r w:rsidRPr="00546D17">
              <w:rPr>
                <w:color w:val="000000"/>
                <w:sz w:val="18"/>
                <w:szCs w:val="18"/>
              </w:rPr>
              <w:t xml:space="preserve">   IC-2 Employer annual request for MVR [49 CFR 391.25]</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1.81</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sz w:val="18"/>
                <w:szCs w:val="18"/>
              </w:rPr>
            </w:pPr>
            <w:r w:rsidRPr="00546D17">
              <w:rPr>
                <w:sz w:val="18"/>
                <w:szCs w:val="18"/>
              </w:rPr>
              <w:t>2</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highlight w:val="yellow"/>
              </w:rPr>
            </w:pPr>
            <w:r w:rsidRPr="00546D17">
              <w:rPr>
                <w:sz w:val="18"/>
                <w:szCs w:val="18"/>
              </w:rPr>
              <w:t>0.06</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highlight w:val="yellow"/>
              </w:rPr>
            </w:pPr>
            <w:r w:rsidRPr="00546D17">
              <w:rPr>
                <w:sz w:val="18"/>
                <w:szCs w:val="18"/>
              </w:rPr>
              <w:t>$1.75</w:t>
            </w:r>
          </w:p>
        </w:tc>
      </w:tr>
      <w:tr w:rsidR="002F00F0"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noWrap/>
            <w:vAlign w:val="bottom"/>
            <w:hideMark/>
          </w:tcPr>
          <w:p w:rsidRPr="00546D17" w:rsidR="002F00F0" w:rsidP="00311BA6" w:rsidRDefault="002F00F0">
            <w:pPr>
              <w:rPr>
                <w:b/>
                <w:bCs/>
                <w:color w:val="000000"/>
                <w:sz w:val="18"/>
                <w:szCs w:val="18"/>
              </w:rPr>
            </w:pPr>
            <w:r w:rsidRPr="00546D17">
              <w:rPr>
                <w:b/>
                <w:bCs/>
                <w:color w:val="000000"/>
                <w:sz w:val="18"/>
                <w:szCs w:val="18"/>
              </w:rPr>
              <w:t>IC-3 Limited Exemptions from Driver Qualification Documentation</w:t>
            </w:r>
          </w:p>
        </w:tc>
        <w:tc>
          <w:tcPr>
            <w:tcW w:w="1150" w:type="dxa"/>
            <w:tcBorders>
              <w:top w:val="nil"/>
              <w:left w:val="nil"/>
              <w:bottom w:val="single" w:color="auto" w:sz="4" w:space="0"/>
              <w:right w:val="single" w:color="auto" w:sz="4" w:space="0"/>
            </w:tcBorders>
            <w:shd w:val="clear" w:color="auto" w:fill="auto"/>
            <w:noWrap/>
            <w:vAlign w:val="bottom"/>
          </w:tcPr>
          <w:p w:rsidRPr="00546D17" w:rsidR="002F00F0" w:rsidP="00311BA6" w:rsidRDefault="002F00F0">
            <w:pPr>
              <w:rPr>
                <w:color w:val="000000"/>
                <w:sz w:val="18"/>
                <w:szCs w:val="18"/>
              </w:rPr>
            </w:pPr>
          </w:p>
        </w:tc>
        <w:tc>
          <w:tcPr>
            <w:tcW w:w="1024" w:type="dxa"/>
            <w:tcBorders>
              <w:top w:val="single" w:color="auto" w:sz="4" w:space="0"/>
              <w:left w:val="nil"/>
              <w:bottom w:val="single" w:color="auto" w:sz="4" w:space="0"/>
              <w:right w:val="single" w:color="auto" w:sz="4" w:space="0"/>
            </w:tcBorders>
            <w:vAlign w:val="bottom"/>
          </w:tcPr>
          <w:p w:rsidRPr="00546D17" w:rsidR="002F00F0" w:rsidP="00637F2C" w:rsidRDefault="002F00F0">
            <w:pPr>
              <w:jc w:val="center"/>
              <w:rPr>
                <w:color w:val="000000"/>
                <w:sz w:val="18"/>
                <w:szCs w:val="18"/>
              </w:rPr>
            </w:pP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2F00F0" w:rsidP="00311BA6" w:rsidRDefault="002F00F0">
            <w:pPr>
              <w:rPr>
                <w:color w:val="000000"/>
                <w:sz w:val="18"/>
                <w:szCs w:val="18"/>
              </w:rPr>
            </w:pPr>
          </w:p>
        </w:tc>
        <w:tc>
          <w:tcPr>
            <w:tcW w:w="1383" w:type="dxa"/>
            <w:tcBorders>
              <w:top w:val="nil"/>
              <w:left w:val="nil"/>
              <w:bottom w:val="single" w:color="auto" w:sz="4" w:space="0"/>
              <w:right w:val="single" w:color="auto" w:sz="4" w:space="0"/>
            </w:tcBorders>
            <w:shd w:val="clear" w:color="auto" w:fill="auto"/>
            <w:noWrap/>
            <w:vAlign w:val="bottom"/>
          </w:tcPr>
          <w:p w:rsidRPr="00546D17" w:rsidR="002F00F0" w:rsidP="00311BA6" w:rsidRDefault="002F00F0">
            <w:pPr>
              <w:rPr>
                <w:color w:val="000000"/>
                <w:sz w:val="18"/>
                <w:szCs w:val="18"/>
              </w:rPr>
            </w:pPr>
          </w:p>
        </w:tc>
      </w:tr>
      <w:tr w:rsidR="00741D21"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ind w:left="342" w:hanging="360"/>
              <w:rPr>
                <w:color w:val="000000"/>
                <w:sz w:val="18"/>
                <w:szCs w:val="18"/>
              </w:rPr>
            </w:pPr>
            <w:r w:rsidRPr="00546D17">
              <w:rPr>
                <w:color w:val="000000"/>
                <w:sz w:val="18"/>
                <w:szCs w:val="18"/>
              </w:rPr>
              <w:t xml:space="preserve">   IC-3.1 Multiple-employer driver provides license data and personal information [49 CFR 391.63(a)] </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0.64</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sz w:val="18"/>
                <w:szCs w:val="18"/>
              </w:rPr>
            </w:pPr>
            <w:r w:rsidRPr="00546D17">
              <w:rPr>
                <w:sz w:val="18"/>
                <w:szCs w:val="18"/>
              </w:rPr>
              <w:t>1</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0.01</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$0.38</w:t>
            </w:r>
          </w:p>
        </w:tc>
      </w:tr>
      <w:tr w:rsidR="00741D21"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ind w:left="342" w:hanging="360"/>
              <w:rPr>
                <w:color w:val="000000"/>
                <w:sz w:val="18"/>
                <w:szCs w:val="18"/>
              </w:rPr>
            </w:pPr>
            <w:r w:rsidRPr="00546D17">
              <w:rPr>
                <w:color w:val="000000"/>
                <w:sz w:val="18"/>
                <w:szCs w:val="18"/>
              </w:rPr>
              <w:t xml:space="preserve">   IC-3.2 Motor carrier files driver license data and personal information [49 CFR 391.63(b)]</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0.64</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sz w:val="18"/>
                <w:szCs w:val="18"/>
              </w:rPr>
            </w:pPr>
            <w:r w:rsidRPr="00546D17">
              <w:rPr>
                <w:sz w:val="18"/>
                <w:szCs w:val="18"/>
              </w:rPr>
              <w:t>1</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0.01</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$0.31</w:t>
            </w:r>
          </w:p>
        </w:tc>
      </w:tr>
      <w:tr w:rsidR="00741D21" w:rsidTr="00546D17">
        <w:trPr>
          <w:trHeight w:val="288"/>
          <w:jc w:val="center"/>
        </w:trPr>
        <w:tc>
          <w:tcPr>
            <w:tcW w:w="477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ind w:left="342" w:hanging="360"/>
              <w:rPr>
                <w:color w:val="000000"/>
                <w:sz w:val="18"/>
                <w:szCs w:val="18"/>
              </w:rPr>
            </w:pPr>
            <w:r w:rsidRPr="00546D17">
              <w:rPr>
                <w:color w:val="000000"/>
                <w:sz w:val="18"/>
                <w:szCs w:val="18"/>
              </w:rPr>
              <w:t xml:space="preserve">   IC-3.3 Regular employer provides certification of driver qualifications [49 CFR 391.65(a)(2)]</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1.28</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sz w:val="18"/>
                <w:szCs w:val="18"/>
              </w:rPr>
            </w:pPr>
            <w:r w:rsidRPr="00546D17">
              <w:rPr>
                <w:sz w:val="18"/>
                <w:szCs w:val="18"/>
              </w:rPr>
              <w:t>2</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0.04</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$1.23</w:t>
            </w:r>
          </w:p>
        </w:tc>
      </w:tr>
      <w:tr w:rsidR="00741D21" w:rsidTr="00546D17">
        <w:trPr>
          <w:trHeight w:val="492"/>
          <w:jc w:val="center"/>
        </w:trPr>
        <w:tc>
          <w:tcPr>
            <w:tcW w:w="477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46D17" w:rsidR="00741D21" w:rsidP="00741D21" w:rsidRDefault="00741D21">
            <w:pPr>
              <w:ind w:left="342" w:hanging="360"/>
              <w:rPr>
                <w:color w:val="000000"/>
                <w:sz w:val="18"/>
                <w:szCs w:val="18"/>
              </w:rPr>
            </w:pPr>
            <w:r w:rsidRPr="00546D17">
              <w:rPr>
                <w:color w:val="000000"/>
                <w:sz w:val="18"/>
                <w:szCs w:val="18"/>
              </w:rPr>
              <w:t xml:space="preserve">   IC-3.4 Second employer requests certification of driver qualifications and files certificate [49 CFR 391.65(b)]</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1.28</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sz w:val="18"/>
                <w:szCs w:val="18"/>
              </w:rPr>
            </w:pPr>
            <w:r w:rsidRPr="00546D17">
              <w:rPr>
                <w:sz w:val="18"/>
                <w:szCs w:val="18"/>
              </w:rPr>
              <w:t>3</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0.06</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$1.85</w:t>
            </w:r>
          </w:p>
        </w:tc>
      </w:tr>
      <w:tr w:rsidR="00741D21" w:rsidTr="00546D17">
        <w:trPr>
          <w:trHeight w:val="288"/>
          <w:jc w:val="center"/>
        </w:trPr>
        <w:tc>
          <w:tcPr>
            <w:tcW w:w="477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rPr>
                <w:b/>
                <w:bCs/>
                <w:color w:val="000000"/>
                <w:sz w:val="18"/>
                <w:szCs w:val="18"/>
              </w:rPr>
            </w:pPr>
            <w:r w:rsidRPr="00546D17">
              <w:rPr>
                <w:b/>
                <w:bCs/>
                <w:color w:val="000000"/>
                <w:sz w:val="18"/>
                <w:szCs w:val="18"/>
              </w:rPr>
              <w:t xml:space="preserve">      Total IC-3</w:t>
            </w:r>
          </w:p>
        </w:tc>
        <w:tc>
          <w:tcPr>
            <w:tcW w:w="1150" w:type="dxa"/>
            <w:tcBorders>
              <w:top w:val="nil"/>
              <w:left w:val="nil"/>
              <w:bottom w:val="single" w:color="auto" w:sz="4" w:space="0"/>
              <w:right w:val="single" w:color="auto" w:sz="4" w:space="0"/>
            </w:tcBorders>
            <w:shd w:val="clear" w:color="auto" w:fill="auto"/>
            <w:noWrap/>
            <w:vAlign w:val="bottom"/>
          </w:tcPr>
          <w:p w:rsidRPr="005E395A" w:rsidR="00741D21" w:rsidP="00741D21" w:rsidRDefault="00741D21">
            <w:pPr>
              <w:jc w:val="right"/>
              <w:rPr>
                <w:b/>
                <w:bCs/>
                <w:color w:val="000000"/>
                <w:sz w:val="18"/>
                <w:szCs w:val="18"/>
              </w:rPr>
            </w:pPr>
            <w:r w:rsidRPr="005D3570">
              <w:rPr>
                <w:b/>
                <w:sz w:val="18"/>
                <w:szCs w:val="18"/>
              </w:rPr>
              <w:t>3.83</w:t>
            </w:r>
          </w:p>
        </w:tc>
        <w:tc>
          <w:tcPr>
            <w:tcW w:w="1024" w:type="dxa"/>
            <w:tcBorders>
              <w:top w:val="single" w:color="auto" w:sz="4" w:space="0"/>
              <w:left w:val="nil"/>
              <w:bottom w:val="single" w:color="auto" w:sz="4" w:space="0"/>
              <w:right w:val="single" w:color="auto" w:sz="4" w:space="0"/>
            </w:tcBorders>
            <w:vAlign w:val="bottom"/>
          </w:tcPr>
          <w:p w:rsidRPr="005E395A" w:rsidR="00741D21" w:rsidP="00741D21" w:rsidRDefault="00741D21">
            <w:pPr>
              <w:jc w:val="right"/>
              <w:rPr>
                <w:b/>
                <w:sz w:val="18"/>
                <w:szCs w:val="18"/>
              </w:rPr>
            </w:pP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E395A" w:rsidR="00741D21" w:rsidP="00741D21" w:rsidRDefault="00741D21">
            <w:pPr>
              <w:jc w:val="right"/>
              <w:rPr>
                <w:b/>
                <w:bCs/>
                <w:color w:val="000000"/>
                <w:sz w:val="18"/>
                <w:szCs w:val="18"/>
              </w:rPr>
            </w:pPr>
            <w:r w:rsidRPr="005D3570">
              <w:rPr>
                <w:b/>
                <w:sz w:val="18"/>
                <w:szCs w:val="18"/>
              </w:rPr>
              <w:t>0.13</w:t>
            </w:r>
          </w:p>
        </w:tc>
        <w:tc>
          <w:tcPr>
            <w:tcW w:w="1383" w:type="dxa"/>
            <w:tcBorders>
              <w:top w:val="nil"/>
              <w:left w:val="nil"/>
              <w:bottom w:val="single" w:color="auto" w:sz="4" w:space="0"/>
              <w:right w:val="single" w:color="auto" w:sz="4" w:space="0"/>
            </w:tcBorders>
            <w:shd w:val="clear" w:color="auto" w:fill="auto"/>
            <w:noWrap/>
            <w:vAlign w:val="bottom"/>
          </w:tcPr>
          <w:p w:rsidRPr="005E395A" w:rsidR="00741D21" w:rsidP="00741D21" w:rsidRDefault="00741D21">
            <w:pPr>
              <w:jc w:val="right"/>
              <w:rPr>
                <w:b/>
                <w:bCs/>
                <w:color w:val="000000"/>
                <w:sz w:val="18"/>
                <w:szCs w:val="18"/>
              </w:rPr>
            </w:pPr>
            <w:r w:rsidRPr="005D3570">
              <w:rPr>
                <w:b/>
                <w:sz w:val="18"/>
                <w:szCs w:val="18"/>
              </w:rPr>
              <w:t>$3.78</w:t>
            </w:r>
          </w:p>
        </w:tc>
      </w:tr>
      <w:tr w:rsidR="002F00F0"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vAlign w:val="bottom"/>
            <w:hideMark/>
          </w:tcPr>
          <w:p w:rsidRPr="00546D17" w:rsidR="002F00F0" w:rsidP="00311BA6" w:rsidRDefault="002F00F0">
            <w:pPr>
              <w:rPr>
                <w:b/>
                <w:bCs/>
                <w:color w:val="000000"/>
                <w:sz w:val="18"/>
                <w:szCs w:val="18"/>
              </w:rPr>
            </w:pPr>
            <w:r w:rsidRPr="00546D17">
              <w:rPr>
                <w:b/>
                <w:bCs/>
                <w:color w:val="000000"/>
                <w:sz w:val="18"/>
                <w:szCs w:val="18"/>
              </w:rPr>
              <w:t>IC-4: Driver Review and Rebuttal of Safety Performance History</w:t>
            </w:r>
          </w:p>
        </w:tc>
        <w:tc>
          <w:tcPr>
            <w:tcW w:w="1150" w:type="dxa"/>
            <w:tcBorders>
              <w:top w:val="nil"/>
              <w:left w:val="nil"/>
              <w:bottom w:val="single" w:color="auto" w:sz="4" w:space="0"/>
              <w:right w:val="single" w:color="auto" w:sz="4" w:space="0"/>
            </w:tcBorders>
            <w:shd w:val="clear" w:color="auto" w:fill="auto"/>
            <w:noWrap/>
            <w:vAlign w:val="bottom"/>
          </w:tcPr>
          <w:p w:rsidRPr="00546D17" w:rsidR="002F00F0" w:rsidP="00311BA6" w:rsidRDefault="002F00F0">
            <w:pPr>
              <w:rPr>
                <w:color w:val="000000"/>
                <w:sz w:val="18"/>
                <w:szCs w:val="18"/>
              </w:rPr>
            </w:pPr>
          </w:p>
        </w:tc>
        <w:tc>
          <w:tcPr>
            <w:tcW w:w="1024" w:type="dxa"/>
            <w:tcBorders>
              <w:top w:val="single" w:color="auto" w:sz="4" w:space="0"/>
              <w:left w:val="nil"/>
              <w:bottom w:val="single" w:color="auto" w:sz="4" w:space="0"/>
              <w:right w:val="single" w:color="auto" w:sz="4" w:space="0"/>
            </w:tcBorders>
            <w:vAlign w:val="bottom"/>
          </w:tcPr>
          <w:p w:rsidRPr="00546D17" w:rsidR="002F00F0" w:rsidP="00311BA6" w:rsidRDefault="002F00F0">
            <w:pPr>
              <w:rPr>
                <w:color w:val="000000"/>
                <w:sz w:val="18"/>
                <w:szCs w:val="18"/>
              </w:rPr>
            </w:pP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2F00F0" w:rsidP="00311BA6" w:rsidRDefault="002F00F0">
            <w:pPr>
              <w:rPr>
                <w:color w:val="000000"/>
                <w:sz w:val="18"/>
                <w:szCs w:val="18"/>
              </w:rPr>
            </w:pPr>
          </w:p>
        </w:tc>
        <w:tc>
          <w:tcPr>
            <w:tcW w:w="1383" w:type="dxa"/>
            <w:tcBorders>
              <w:top w:val="nil"/>
              <w:left w:val="nil"/>
              <w:bottom w:val="single" w:color="auto" w:sz="4" w:space="0"/>
              <w:right w:val="single" w:color="auto" w:sz="4" w:space="0"/>
            </w:tcBorders>
            <w:shd w:val="clear" w:color="auto" w:fill="auto"/>
            <w:noWrap/>
            <w:vAlign w:val="bottom"/>
          </w:tcPr>
          <w:p w:rsidRPr="00546D17" w:rsidR="002F00F0" w:rsidP="00311BA6" w:rsidRDefault="002F00F0">
            <w:pPr>
              <w:rPr>
                <w:color w:val="000000"/>
                <w:sz w:val="18"/>
                <w:szCs w:val="18"/>
              </w:rPr>
            </w:pPr>
          </w:p>
        </w:tc>
      </w:tr>
      <w:tr w:rsidR="00741D21"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ind w:left="342" w:hanging="360"/>
              <w:rPr>
                <w:color w:val="000000"/>
                <w:sz w:val="18"/>
                <w:szCs w:val="18"/>
              </w:rPr>
            </w:pPr>
            <w:r w:rsidRPr="00546D17">
              <w:rPr>
                <w:color w:val="000000"/>
                <w:sz w:val="18"/>
                <w:szCs w:val="18"/>
              </w:rPr>
              <w:t xml:space="preserve">   IC-4.1 Hiring carrier provides notification to drivers of right to review safety performance history [49 CFR 391.23(</w:t>
            </w:r>
            <w:proofErr w:type="spellStart"/>
            <w:r w:rsidRPr="00546D17">
              <w:rPr>
                <w:color w:val="000000"/>
                <w:sz w:val="18"/>
                <w:szCs w:val="18"/>
              </w:rPr>
              <w:t>i</w:t>
            </w:r>
            <w:proofErr w:type="spellEnd"/>
            <w:r w:rsidRPr="00546D17">
              <w:rPr>
                <w:color w:val="000000"/>
                <w:sz w:val="18"/>
                <w:szCs w:val="18"/>
              </w:rPr>
              <w:t>)(1)]</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10.97</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center"/>
              <w:rPr>
                <w:sz w:val="18"/>
                <w:szCs w:val="18"/>
              </w:rPr>
            </w:pPr>
            <w:r w:rsidRPr="00546D17">
              <w:rPr>
                <w:sz w:val="18"/>
                <w:szCs w:val="18"/>
              </w:rPr>
              <w:t>1</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0.18</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$5.30</w:t>
            </w:r>
          </w:p>
        </w:tc>
      </w:tr>
      <w:tr w:rsidR="00741D21" w:rsidTr="00546D17">
        <w:trPr>
          <w:trHeight w:val="492"/>
          <w:jc w:val="center"/>
        </w:trPr>
        <w:tc>
          <w:tcPr>
            <w:tcW w:w="4779" w:type="dxa"/>
            <w:tcBorders>
              <w:top w:val="nil"/>
              <w:left w:val="single" w:color="auto" w:sz="4" w:space="0"/>
              <w:bottom w:val="single" w:color="auto" w:sz="4" w:space="0"/>
              <w:right w:val="single" w:color="auto" w:sz="4" w:space="0"/>
            </w:tcBorders>
            <w:shd w:val="clear" w:color="auto" w:fill="auto"/>
            <w:vAlign w:val="bottom"/>
            <w:hideMark/>
          </w:tcPr>
          <w:p w:rsidRPr="00546D17" w:rsidR="00741D21" w:rsidP="00741D21" w:rsidRDefault="00741D21">
            <w:pPr>
              <w:ind w:left="342" w:hanging="360"/>
              <w:rPr>
                <w:color w:val="000000"/>
                <w:sz w:val="18"/>
                <w:szCs w:val="18"/>
              </w:rPr>
            </w:pPr>
            <w:r w:rsidRPr="00546D17">
              <w:rPr>
                <w:color w:val="000000"/>
                <w:sz w:val="18"/>
                <w:szCs w:val="18"/>
              </w:rPr>
              <w:t xml:space="preserve">  IC-4.2 Hiring carrier provides prior employer safety history to applicant [49 CFR</w:t>
            </w:r>
            <w:r w:rsidRPr="00546D17" w:rsidDel="00B005C7">
              <w:rPr>
                <w:color w:val="000000"/>
                <w:sz w:val="18"/>
                <w:szCs w:val="18"/>
              </w:rPr>
              <w:t xml:space="preserve"> </w:t>
            </w:r>
            <w:r w:rsidRPr="00546D17">
              <w:rPr>
                <w:color w:val="000000"/>
                <w:sz w:val="18"/>
                <w:szCs w:val="18"/>
              </w:rPr>
              <w:t>391.23(</w:t>
            </w:r>
            <w:proofErr w:type="spellStart"/>
            <w:r w:rsidRPr="00546D17">
              <w:rPr>
                <w:color w:val="000000"/>
                <w:sz w:val="18"/>
                <w:szCs w:val="18"/>
              </w:rPr>
              <w:t>i</w:t>
            </w:r>
            <w:proofErr w:type="spellEnd"/>
            <w:r w:rsidRPr="00546D17">
              <w:rPr>
                <w:color w:val="000000"/>
                <w:sz w:val="18"/>
                <w:szCs w:val="18"/>
              </w:rPr>
              <w:t>)(2)]</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0.32</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center"/>
              <w:rPr>
                <w:sz w:val="18"/>
                <w:szCs w:val="18"/>
              </w:rPr>
            </w:pPr>
            <w:r w:rsidRPr="00546D17">
              <w:rPr>
                <w:sz w:val="18"/>
                <w:szCs w:val="18"/>
              </w:rPr>
              <w:t>3</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0.02</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$0.46</w:t>
            </w:r>
          </w:p>
        </w:tc>
      </w:tr>
      <w:tr w:rsidR="00741D21"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ind w:left="342" w:hanging="360"/>
              <w:rPr>
                <w:color w:val="000000"/>
                <w:sz w:val="18"/>
                <w:szCs w:val="18"/>
              </w:rPr>
            </w:pPr>
            <w:r w:rsidRPr="00546D17">
              <w:rPr>
                <w:color w:val="000000"/>
                <w:sz w:val="18"/>
                <w:szCs w:val="18"/>
              </w:rPr>
              <w:t xml:space="preserve">   IC-4.3 Driver prepares and submits rebuttal to previous employer [49 CFR</w:t>
            </w:r>
            <w:r w:rsidRPr="00546D17" w:rsidDel="00B005C7">
              <w:rPr>
                <w:color w:val="000000"/>
                <w:sz w:val="18"/>
                <w:szCs w:val="18"/>
              </w:rPr>
              <w:t xml:space="preserve"> </w:t>
            </w:r>
            <w:r w:rsidRPr="00546D17">
              <w:rPr>
                <w:color w:val="000000"/>
                <w:sz w:val="18"/>
                <w:szCs w:val="18"/>
              </w:rPr>
              <w:t>391.23(j)(3)]</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0.03</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center"/>
              <w:rPr>
                <w:sz w:val="18"/>
                <w:szCs w:val="18"/>
              </w:rPr>
            </w:pPr>
            <w:r w:rsidRPr="00546D17">
              <w:rPr>
                <w:sz w:val="18"/>
                <w:szCs w:val="18"/>
              </w:rPr>
              <w:t>30</w:t>
            </w: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0.02</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color w:val="000000"/>
                <w:sz w:val="18"/>
                <w:szCs w:val="18"/>
              </w:rPr>
            </w:pPr>
            <w:r w:rsidRPr="00546D17">
              <w:rPr>
                <w:sz w:val="18"/>
                <w:szCs w:val="18"/>
              </w:rPr>
              <w:t>$0.45</w:t>
            </w:r>
          </w:p>
        </w:tc>
      </w:tr>
      <w:tr w:rsidR="00741D21" w:rsidTr="00546D17">
        <w:trPr>
          <w:trHeight w:val="288"/>
          <w:jc w:val="center"/>
        </w:trPr>
        <w:tc>
          <w:tcPr>
            <w:tcW w:w="4779" w:type="dxa"/>
            <w:tcBorders>
              <w:top w:val="nil"/>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rPr>
                <w:b/>
                <w:bCs/>
                <w:color w:val="000000"/>
                <w:sz w:val="18"/>
                <w:szCs w:val="18"/>
              </w:rPr>
            </w:pPr>
            <w:r w:rsidRPr="00546D17">
              <w:rPr>
                <w:b/>
                <w:bCs/>
                <w:color w:val="000000"/>
                <w:sz w:val="18"/>
                <w:szCs w:val="18"/>
              </w:rPr>
              <w:t xml:space="preserve">      TOTAL IC-4</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b/>
                <w:bCs/>
                <w:color w:val="000000"/>
                <w:sz w:val="18"/>
                <w:szCs w:val="18"/>
              </w:rPr>
            </w:pPr>
            <w:r w:rsidRPr="00546D17">
              <w:rPr>
                <w:sz w:val="18"/>
                <w:szCs w:val="18"/>
              </w:rPr>
              <w:t>11.33</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b/>
                <w:sz w:val="18"/>
                <w:szCs w:val="18"/>
              </w:rPr>
            </w:pP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b/>
                <w:bCs/>
                <w:color w:val="000000"/>
                <w:sz w:val="18"/>
                <w:szCs w:val="18"/>
              </w:rPr>
            </w:pPr>
            <w:r w:rsidRPr="00546D17">
              <w:rPr>
                <w:sz w:val="18"/>
                <w:szCs w:val="18"/>
              </w:rPr>
              <w:t>0.21</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b/>
                <w:bCs/>
                <w:color w:val="000000"/>
                <w:sz w:val="18"/>
                <w:szCs w:val="18"/>
              </w:rPr>
            </w:pPr>
            <w:r w:rsidRPr="00546D17">
              <w:rPr>
                <w:sz w:val="18"/>
                <w:szCs w:val="18"/>
              </w:rPr>
              <w:t>$6.22</w:t>
            </w:r>
          </w:p>
        </w:tc>
      </w:tr>
      <w:tr w:rsidRPr="0062233C" w:rsidR="00741D21" w:rsidTr="000E2418">
        <w:trPr>
          <w:trHeight w:val="288"/>
          <w:jc w:val="center"/>
        </w:trPr>
        <w:tc>
          <w:tcPr>
            <w:tcW w:w="4779" w:type="dxa"/>
            <w:tcBorders>
              <w:top w:val="nil"/>
              <w:left w:val="single" w:color="auto" w:sz="4" w:space="0"/>
              <w:bottom w:val="single" w:color="auto" w:sz="4" w:space="0"/>
              <w:right w:val="single" w:color="auto" w:sz="4" w:space="0"/>
            </w:tcBorders>
            <w:shd w:val="clear" w:color="auto" w:fill="auto"/>
            <w:noWrap/>
            <w:vAlign w:val="bottom"/>
            <w:hideMark/>
          </w:tcPr>
          <w:p w:rsidRPr="00546D17" w:rsidR="00741D21" w:rsidP="00741D21" w:rsidRDefault="00741D21">
            <w:pPr>
              <w:rPr>
                <w:b/>
                <w:bCs/>
                <w:color w:val="000000"/>
                <w:sz w:val="18"/>
                <w:szCs w:val="18"/>
              </w:rPr>
            </w:pPr>
            <w:r w:rsidRPr="00546D17">
              <w:rPr>
                <w:b/>
                <w:bCs/>
                <w:color w:val="000000"/>
                <w:sz w:val="18"/>
                <w:szCs w:val="18"/>
              </w:rPr>
              <w:t xml:space="preserve">TOTAL </w:t>
            </w:r>
          </w:p>
        </w:tc>
        <w:tc>
          <w:tcPr>
            <w:tcW w:w="1150"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b/>
                <w:bCs/>
                <w:color w:val="000000"/>
                <w:sz w:val="18"/>
                <w:szCs w:val="18"/>
              </w:rPr>
            </w:pPr>
            <w:r w:rsidRPr="00546D17">
              <w:rPr>
                <w:b/>
                <w:sz w:val="18"/>
                <w:szCs w:val="18"/>
              </w:rPr>
              <w:t>98.37</w:t>
            </w:r>
          </w:p>
        </w:tc>
        <w:tc>
          <w:tcPr>
            <w:tcW w:w="1024" w:type="dxa"/>
            <w:tcBorders>
              <w:top w:val="single" w:color="auto" w:sz="4" w:space="0"/>
              <w:left w:val="nil"/>
              <w:bottom w:val="single" w:color="auto" w:sz="4" w:space="0"/>
              <w:right w:val="single" w:color="auto" w:sz="4" w:space="0"/>
            </w:tcBorders>
            <w:vAlign w:val="bottom"/>
          </w:tcPr>
          <w:p w:rsidRPr="00546D17" w:rsidR="00741D21" w:rsidP="00741D21" w:rsidRDefault="00741D21">
            <w:pPr>
              <w:jc w:val="right"/>
              <w:rPr>
                <w:b/>
                <w:sz w:val="18"/>
                <w:szCs w:val="18"/>
              </w:rPr>
            </w:pPr>
          </w:p>
        </w:tc>
        <w:tc>
          <w:tcPr>
            <w:tcW w:w="1024" w:type="dxa"/>
            <w:tcBorders>
              <w:top w:val="nil"/>
              <w:left w:val="single" w:color="auto" w:sz="4" w:space="0"/>
              <w:bottom w:val="single" w:color="auto" w:sz="4" w:space="0"/>
              <w:right w:val="single" w:color="auto" w:sz="4" w:space="0"/>
            </w:tcBorders>
            <w:shd w:val="clear" w:color="auto" w:fill="auto"/>
            <w:noWrap/>
            <w:vAlign w:val="bottom"/>
          </w:tcPr>
          <w:p w:rsidRPr="00546D17" w:rsidR="00741D21" w:rsidP="00741D21" w:rsidRDefault="00741D21">
            <w:pPr>
              <w:jc w:val="right"/>
              <w:rPr>
                <w:b/>
                <w:bCs/>
                <w:color w:val="000000"/>
                <w:sz w:val="18"/>
                <w:szCs w:val="18"/>
              </w:rPr>
            </w:pPr>
            <w:r w:rsidRPr="00546D17">
              <w:rPr>
                <w:b/>
                <w:sz w:val="18"/>
                <w:szCs w:val="18"/>
              </w:rPr>
              <w:t>12.22</w:t>
            </w:r>
          </w:p>
        </w:tc>
        <w:tc>
          <w:tcPr>
            <w:tcW w:w="1383" w:type="dxa"/>
            <w:tcBorders>
              <w:top w:val="nil"/>
              <w:left w:val="nil"/>
              <w:bottom w:val="single" w:color="auto" w:sz="4" w:space="0"/>
              <w:right w:val="single" w:color="auto" w:sz="4" w:space="0"/>
            </w:tcBorders>
            <w:shd w:val="clear" w:color="auto" w:fill="auto"/>
            <w:noWrap/>
            <w:vAlign w:val="bottom"/>
          </w:tcPr>
          <w:p w:rsidRPr="00546D17" w:rsidR="00741D21" w:rsidP="00741D21" w:rsidRDefault="00741D21">
            <w:pPr>
              <w:jc w:val="right"/>
              <w:rPr>
                <w:b/>
                <w:bCs/>
                <w:color w:val="000000"/>
                <w:sz w:val="18"/>
                <w:szCs w:val="18"/>
              </w:rPr>
            </w:pPr>
            <w:r w:rsidRPr="00546D17">
              <w:rPr>
                <w:b/>
                <w:sz w:val="18"/>
                <w:szCs w:val="18"/>
              </w:rPr>
              <w:t>$348.61</w:t>
            </w:r>
          </w:p>
        </w:tc>
      </w:tr>
      <w:tr w:rsidRPr="0062233C" w:rsidR="000E2418" w:rsidTr="000E2418">
        <w:trPr>
          <w:trHeight w:val="288"/>
          <w:jc w:val="center"/>
        </w:trPr>
        <w:tc>
          <w:tcPr>
            <w:tcW w:w="9360" w:type="dxa"/>
            <w:gridSpan w:val="5"/>
            <w:tcBorders>
              <w:top w:val="single" w:color="auto" w:sz="4" w:space="0"/>
              <w:right w:val="single" w:color="auto" w:sz="4" w:space="0"/>
            </w:tcBorders>
            <w:shd w:val="clear" w:color="auto" w:fill="auto"/>
            <w:noWrap/>
            <w:vAlign w:val="bottom"/>
          </w:tcPr>
          <w:p w:rsidRPr="00546D17" w:rsidR="000E2418" w:rsidP="000E2418" w:rsidRDefault="000E2418">
            <w:pPr>
              <w:rPr>
                <w:b/>
                <w:sz w:val="18"/>
                <w:szCs w:val="18"/>
              </w:rPr>
            </w:pPr>
            <w:r w:rsidRPr="00191BF5">
              <w:rPr>
                <w:bCs/>
                <w:color w:val="000000"/>
                <w:sz w:val="18"/>
                <w:szCs w:val="18"/>
              </w:rPr>
              <w:t>Differences due to rounding</w:t>
            </w:r>
            <w:r>
              <w:rPr>
                <w:bCs/>
                <w:color w:val="000000"/>
                <w:sz w:val="18"/>
                <w:szCs w:val="18"/>
              </w:rPr>
              <w:t>.</w:t>
            </w:r>
          </w:p>
        </w:tc>
      </w:tr>
    </w:tbl>
    <w:p w:rsidR="00E97114" w:rsidP="00CD4A80" w:rsidRDefault="00E97114">
      <w:pPr>
        <w:rPr>
          <w:i/>
        </w:rPr>
      </w:pPr>
    </w:p>
    <w:p w:rsidR="009B4887" w:rsidP="009B4887" w:rsidRDefault="009B4887">
      <w:pPr>
        <w:jc w:val="both"/>
        <w:rPr>
          <w:i/>
        </w:rPr>
      </w:pPr>
      <w:r>
        <w:rPr>
          <w:i/>
        </w:rPr>
        <w:t>Summary Statistics</w:t>
      </w:r>
    </w:p>
    <w:p w:rsidR="009B4887" w:rsidP="00CD4A80" w:rsidRDefault="009B4887"/>
    <w:p w:rsidR="003E1A53" w:rsidP="00CD4A80" w:rsidRDefault="003E1A53">
      <w:r w:rsidRPr="00FC6703">
        <w:t xml:space="preserve">Estimated annual burden hours: </w:t>
      </w:r>
      <w:r w:rsidR="00D84B91">
        <w:t>12.22</w:t>
      </w:r>
      <w:r w:rsidR="00B742D1">
        <w:t xml:space="preserve"> </w:t>
      </w:r>
      <w:r w:rsidRPr="00FC6703">
        <w:t>million hours</w:t>
      </w:r>
      <w:r w:rsidR="00546D17">
        <w:t>.</w:t>
      </w:r>
    </w:p>
    <w:p w:rsidR="00E97114" w:rsidP="00CD4A80" w:rsidRDefault="00E97114"/>
    <w:p w:rsidR="00E97114" w:rsidP="00CD4A80" w:rsidRDefault="00E97114">
      <w:r>
        <w:t xml:space="preserve">Estimated </w:t>
      </w:r>
      <w:r w:rsidR="009D7EA2">
        <w:t xml:space="preserve">annual </w:t>
      </w:r>
      <w:r>
        <w:t xml:space="preserve">number of respondents: </w:t>
      </w:r>
      <w:r w:rsidR="00F80EF7">
        <w:t xml:space="preserve">6.93 </w:t>
      </w:r>
      <w:r w:rsidR="009D7EA2">
        <w:t xml:space="preserve">million </w:t>
      </w:r>
      <w:r w:rsidR="00A36547">
        <w:t>respondents (</w:t>
      </w:r>
      <w:r>
        <w:t>6.3</w:t>
      </w:r>
      <w:r w:rsidR="00F80EF7">
        <w:t>9</w:t>
      </w:r>
      <w:r>
        <w:t xml:space="preserve"> million drivers</w:t>
      </w:r>
      <w:r w:rsidR="00A36547">
        <w:t xml:space="preserve"> +</w:t>
      </w:r>
      <w:r>
        <w:t xml:space="preserve"> </w:t>
      </w:r>
      <w:r w:rsidR="00611887">
        <w:t>0.54 million motor carriers</w:t>
      </w:r>
      <w:r w:rsidR="00A36547">
        <w:t>)</w:t>
      </w:r>
      <w:r w:rsidR="00546D17">
        <w:t>.</w:t>
      </w:r>
    </w:p>
    <w:p w:rsidR="00611887" w:rsidP="00CD4A80" w:rsidRDefault="00611887"/>
    <w:p w:rsidR="00611887" w:rsidP="00CD4A80" w:rsidRDefault="00611887">
      <w:r>
        <w:t xml:space="preserve">Estimated </w:t>
      </w:r>
      <w:r w:rsidR="009D7EA2">
        <w:t xml:space="preserve">annual </w:t>
      </w:r>
      <w:r>
        <w:t xml:space="preserve">number of responses and recordkeeping tasks: </w:t>
      </w:r>
      <w:r w:rsidR="00D84B91">
        <w:t xml:space="preserve">98.37 </w:t>
      </w:r>
      <w:r>
        <w:t>million</w:t>
      </w:r>
    </w:p>
    <w:p w:rsidRPr="00FC6703" w:rsidR="00611887" w:rsidP="00CD4A80" w:rsidRDefault="00611887"/>
    <w:p w:rsidRPr="00345273" w:rsidR="004940E9" w:rsidP="004940E9" w:rsidRDefault="004940E9">
      <w:r w:rsidRPr="00345273">
        <w:rPr>
          <w:b/>
          <w:bCs/>
        </w:rPr>
        <w:t>13. Estimate of total annual costs to respondents or recordkeepers.</w:t>
      </w:r>
    </w:p>
    <w:p w:rsidRPr="00345273" w:rsidR="004940E9" w:rsidP="004940E9" w:rsidRDefault="004940E9">
      <w:pPr>
        <w:keepNext/>
      </w:pPr>
    </w:p>
    <w:p w:rsidR="00E355D9" w:rsidP="00B25F49" w:rsidRDefault="004940E9">
      <w:r w:rsidRPr="00345273">
        <w:t xml:space="preserve">The known non-labor costs associated with this information collection are </w:t>
      </w:r>
      <w:r w:rsidR="00111FAF">
        <w:t>fees</w:t>
      </w:r>
      <w:r w:rsidR="00FC6703">
        <w:t xml:space="preserve"> </w:t>
      </w:r>
      <w:r w:rsidRPr="00345273">
        <w:t xml:space="preserve">motor carriers </w:t>
      </w:r>
      <w:r w:rsidR="00111FAF">
        <w:t xml:space="preserve">pay </w:t>
      </w:r>
      <w:r w:rsidRPr="00345273">
        <w:t xml:space="preserve">to </w:t>
      </w:r>
      <w:r w:rsidR="00000348">
        <w:t>request</w:t>
      </w:r>
      <w:r w:rsidRPr="00345273">
        <w:t xml:space="preserve"> MVRs.</w:t>
      </w:r>
      <w:r w:rsidR="00B25F49">
        <w:t xml:space="preserve"> </w:t>
      </w:r>
      <w:r w:rsidRPr="00E245BE" w:rsidR="00B25F49">
        <w:t xml:space="preserve">The Agency does not estimate </w:t>
      </w:r>
      <w:r w:rsidR="0002698C">
        <w:t xml:space="preserve">licensing </w:t>
      </w:r>
      <w:r w:rsidRPr="00E245BE" w:rsidR="00B25F49">
        <w:t xml:space="preserve">burden hours and costs </w:t>
      </w:r>
      <w:r w:rsidR="0002698C">
        <w:t xml:space="preserve">incurred by licensing authorities </w:t>
      </w:r>
      <w:r w:rsidR="00B25F49">
        <w:t xml:space="preserve">to </w:t>
      </w:r>
      <w:r w:rsidRPr="00E245BE" w:rsidR="00B25F49">
        <w:t>provid</w:t>
      </w:r>
      <w:r w:rsidR="00B25F49">
        <w:t xml:space="preserve">e </w:t>
      </w:r>
      <w:r w:rsidRPr="00E245BE" w:rsidR="00B25F49">
        <w:t xml:space="preserve">motor carriers </w:t>
      </w:r>
      <w:r w:rsidR="000E2418">
        <w:t xml:space="preserve">with </w:t>
      </w:r>
      <w:r w:rsidRPr="00E245BE" w:rsidR="00B25F49">
        <w:t xml:space="preserve">MVRs </w:t>
      </w:r>
      <w:r w:rsidR="000E2418">
        <w:t xml:space="preserve">they are </w:t>
      </w:r>
      <w:r w:rsidRPr="00E245BE" w:rsidR="00B25F49">
        <w:t xml:space="preserve">required </w:t>
      </w:r>
      <w:r w:rsidR="000E2418">
        <w:t xml:space="preserve">to request pursuant to </w:t>
      </w:r>
      <w:r w:rsidRPr="00E245BE" w:rsidR="00B25F49">
        <w:t>49 CFR 391.25 and 49 CFR 391.23</w:t>
      </w:r>
      <w:r w:rsidR="0002698C">
        <w:t xml:space="preserve">. The Agency finds this function </w:t>
      </w:r>
      <w:r w:rsidR="009F08CC">
        <w:t xml:space="preserve">is </w:t>
      </w:r>
      <w:r w:rsidR="000E2418">
        <w:t>a</w:t>
      </w:r>
      <w:r w:rsidRPr="00E245BE" w:rsidR="00B25F49">
        <w:t xml:space="preserve"> routine business practice</w:t>
      </w:r>
      <w:r w:rsidR="00E355D9">
        <w:t xml:space="preserve"> for licensing authorities</w:t>
      </w:r>
      <w:r w:rsidRPr="00E245BE" w:rsidR="00B25F49">
        <w:t xml:space="preserve">. </w:t>
      </w:r>
    </w:p>
    <w:p w:rsidR="00E355D9" w:rsidP="00B25F49" w:rsidRDefault="00E355D9"/>
    <w:p w:rsidR="00B25F49" w:rsidP="00B25F49" w:rsidRDefault="00E355D9">
      <w:r w:rsidRPr="004E3585" w:rsidDel="00EB618A">
        <w:t xml:space="preserve">In </w:t>
      </w:r>
      <w:r>
        <w:t xml:space="preserve">the </w:t>
      </w:r>
      <w:r w:rsidR="007E5651">
        <w:t>approved</w:t>
      </w:r>
      <w:r w:rsidRPr="004E3585" w:rsidDel="00EB618A">
        <w:t xml:space="preserve"> ICR, </w:t>
      </w:r>
      <w:r w:rsidRPr="00C857D1" w:rsidR="00C857D1">
        <w:t>motor carriers are assessed a $10 fee to obtain MVRs from SDLAs, which consists of a $9 median fee charged by all 51 SDLAs plus a $1 third-party processing fee.</w:t>
      </w:r>
      <w:r w:rsidR="00C857D1">
        <w:t xml:space="preserve"> </w:t>
      </w:r>
      <w:r w:rsidRPr="00E245BE" w:rsidR="00B25F49">
        <w:t>The Agency assumes that third</w:t>
      </w:r>
      <w:r w:rsidR="0002698C">
        <w:t>-</w:t>
      </w:r>
      <w:r w:rsidRPr="00E245BE" w:rsidR="00B25F49">
        <w:t xml:space="preserve">party vendors provide batch processing of requests for MVRs on behalf of motor carriers. Thus, a $1 fee for </w:t>
      </w:r>
      <w:r w:rsidR="00B25F49">
        <w:t>vendors retrieving MVRs</w:t>
      </w:r>
      <w:r w:rsidRPr="00E245BE" w:rsidR="00B25F49">
        <w:t xml:space="preserve"> is added to the median fee charged by SDLAs. A LexisNexis survey of SDLA </w:t>
      </w:r>
      <w:r w:rsidR="001A4BEA">
        <w:t>requirements for ordering MVRs</w:t>
      </w:r>
      <w:r w:rsidRPr="00E245BE" w:rsidR="00B25F49">
        <w:t xml:space="preserve"> indicates that SDLAs have developed systems to accommodate small and large requests electronically.</w:t>
      </w:r>
      <w:r w:rsidR="008D7159">
        <w:rPr>
          <w:rStyle w:val="FootnoteReference"/>
        </w:rPr>
        <w:footnoteReference w:id="15"/>
      </w:r>
      <w:r w:rsidR="00B25F49">
        <w:t xml:space="preserve"> Forty-nine</w:t>
      </w:r>
      <w:r w:rsidRPr="00E245BE" w:rsidR="00B25F49">
        <w:t xml:space="preserve"> SDLAs </w:t>
      </w:r>
      <w:r w:rsidR="00B25F49">
        <w:t xml:space="preserve">responded that they </w:t>
      </w:r>
      <w:r w:rsidRPr="00E245BE" w:rsidR="00B25F49">
        <w:t xml:space="preserve">provide both interactive requests for MVRs as well as batch processing. The remaining SDLAs provide </w:t>
      </w:r>
      <w:r w:rsidR="00B25F49">
        <w:t xml:space="preserve">only </w:t>
      </w:r>
      <w:r w:rsidRPr="00E245BE" w:rsidR="00B25F49">
        <w:t xml:space="preserve">batch processing. </w:t>
      </w:r>
    </w:p>
    <w:p w:rsidRPr="004163A0" w:rsidR="00C857D1" w:rsidP="00B25F49" w:rsidRDefault="00C857D1">
      <w:pPr>
        <w:rPr>
          <w:rFonts w:ascii="Calibri" w:hAnsi="Calibri" w:eastAsia="Calibri"/>
          <w:sz w:val="22"/>
          <w:szCs w:val="22"/>
        </w:rPr>
      </w:pPr>
    </w:p>
    <w:p w:rsidR="003F19DC" w:rsidP="00187B40" w:rsidRDefault="001544C5">
      <w:r>
        <w:t xml:space="preserve">In accordance with the proposed </w:t>
      </w:r>
      <w:r w:rsidRPr="004222C5" w:rsidR="004222C5">
        <w:rPr>
          <w:i/>
        </w:rPr>
        <w:t>Record of Violations</w:t>
      </w:r>
      <w:r w:rsidRPr="004222C5" w:rsidR="004222C5">
        <w:t xml:space="preserve"> </w:t>
      </w:r>
      <w:r w:rsidR="004222C5">
        <w:t>rulemaking, t</w:t>
      </w:r>
      <w:r w:rsidRPr="00C857D1" w:rsidR="00C857D1">
        <w:t xml:space="preserve">his </w:t>
      </w:r>
      <w:r w:rsidR="005C1ADD">
        <w:t>supporting statement</w:t>
      </w:r>
      <w:r w:rsidRPr="00C857D1" w:rsidR="00C857D1">
        <w:t xml:space="preserve"> updates the median fee motor carriers </w:t>
      </w:r>
      <w:r w:rsidR="004222C5">
        <w:t xml:space="preserve">would </w:t>
      </w:r>
      <w:r w:rsidRPr="00C857D1" w:rsidR="00C857D1">
        <w:t>pay to request the equivalent of MVRs from Canadian Provincial and Territorial licensing authorities. Including the fees of Canadian licensing authorities in the updated median fee for MVRs provides a more accurate accounting of costs to obtain MVRs for drivers holding licenses issued by Canadian licensing authorities.</w:t>
      </w:r>
      <w:r w:rsidR="00C857D1">
        <w:t xml:space="preserve"> </w:t>
      </w:r>
      <w:r w:rsidRPr="00C857D1" w:rsidR="00C857D1">
        <w:t xml:space="preserve">FMCSA has surveyed fees charged by </w:t>
      </w:r>
      <w:r w:rsidR="00000348">
        <w:t xml:space="preserve">Canadian </w:t>
      </w:r>
      <w:r w:rsidRPr="00C857D1" w:rsidR="00C857D1">
        <w:t>licensing authorities and third-party processing companies</w:t>
      </w:r>
      <w:r w:rsidR="00000348">
        <w:t>.</w:t>
      </w:r>
      <w:r w:rsidRPr="00C857D1" w:rsidR="00C857D1">
        <w:t xml:space="preserve"> FMCSA has determined that the median fee charged for a MVR equivalent in Canada is also $9, when </w:t>
      </w:r>
      <w:r w:rsidR="00000348">
        <w:t xml:space="preserve">converted </w:t>
      </w:r>
      <w:r w:rsidRPr="00C857D1" w:rsidR="00C857D1">
        <w:t xml:space="preserve">to United States dollars, and that third-party processing fees are consistent as well. </w:t>
      </w:r>
      <w:r w:rsidR="00C857D1">
        <w:t>Thus, t</w:t>
      </w:r>
      <w:r w:rsidRPr="00C857D1" w:rsidR="00C857D1">
        <w:t xml:space="preserve">he </w:t>
      </w:r>
      <w:r w:rsidR="00C857D1">
        <w:t xml:space="preserve">$10 </w:t>
      </w:r>
      <w:r w:rsidRPr="00C857D1" w:rsidR="00C857D1">
        <w:t xml:space="preserve">median fee </w:t>
      </w:r>
      <w:r w:rsidR="004222C5">
        <w:t xml:space="preserve">would </w:t>
      </w:r>
      <w:r w:rsidRPr="00C857D1" w:rsidR="00C857D1">
        <w:t>not change with the addition of the fees charged by Canadian Provincial and Territorial licensing authorities.</w:t>
      </w:r>
      <w:r w:rsidR="003F19DC">
        <w:rPr>
          <w:rStyle w:val="FootnoteReference"/>
        </w:rPr>
        <w:footnoteReference w:id="16"/>
      </w:r>
    </w:p>
    <w:p w:rsidR="00354B51" w:rsidP="00187B40" w:rsidRDefault="00354B51"/>
    <w:p w:rsidR="00EB618A" w:rsidP="00B34545" w:rsidRDefault="004222C5">
      <w:pPr>
        <w:spacing w:after="240"/>
      </w:pPr>
      <w:r>
        <w:t>Pursuant to the proposed rulemaking, m</w:t>
      </w:r>
      <w:r w:rsidR="00C22075">
        <w:t xml:space="preserve">otor carriers </w:t>
      </w:r>
      <w:r>
        <w:t>would be</w:t>
      </w:r>
      <w:r w:rsidR="00C22075">
        <w:t xml:space="preserve"> required to request</w:t>
      </w:r>
      <w:r w:rsidR="00FC6703">
        <w:t xml:space="preserve"> </w:t>
      </w:r>
      <w:r w:rsidR="00C22075">
        <w:t>MVRs</w:t>
      </w:r>
      <w:r w:rsidR="00FC6703">
        <w:t xml:space="preserve"> </w:t>
      </w:r>
      <w:r w:rsidR="00295100">
        <w:t xml:space="preserve">annually </w:t>
      </w:r>
      <w:r w:rsidR="00FC6703">
        <w:t xml:space="preserve">from </w:t>
      </w:r>
      <w:r w:rsidR="00E400D3">
        <w:t>licensing</w:t>
      </w:r>
      <w:r w:rsidR="009D24BB">
        <w:t xml:space="preserve"> </w:t>
      </w:r>
      <w:r w:rsidR="00E400D3">
        <w:t xml:space="preserve">authorities </w:t>
      </w:r>
      <w:r w:rsidR="000E2418">
        <w:t xml:space="preserve">covering at least the 12 preceding months </w:t>
      </w:r>
      <w:r w:rsidR="00C22075">
        <w:t xml:space="preserve">for drivers they have employed </w:t>
      </w:r>
      <w:r>
        <w:t>for that</w:t>
      </w:r>
      <w:r w:rsidR="000E2418">
        <w:t xml:space="preserve"> </w:t>
      </w:r>
      <w:proofErr w:type="gramStart"/>
      <w:r w:rsidR="000E2418">
        <w:t>time period</w:t>
      </w:r>
      <w:proofErr w:type="gramEnd"/>
      <w:r w:rsidR="000E2418">
        <w:t>.</w:t>
      </w:r>
      <w:r w:rsidR="00C22075">
        <w:t xml:space="preserve"> The Agency estimates that m</w:t>
      </w:r>
      <w:r w:rsidR="00B51C41">
        <w:t xml:space="preserve">otor carriers </w:t>
      </w:r>
      <w:r>
        <w:t>would</w:t>
      </w:r>
      <w:r w:rsidR="00C22075">
        <w:t xml:space="preserve"> request </w:t>
      </w:r>
      <w:r w:rsidR="006B2869">
        <w:t>licensing authorities</w:t>
      </w:r>
      <w:r w:rsidR="00C22075">
        <w:t xml:space="preserve"> to provide</w:t>
      </w:r>
      <w:r w:rsidR="00B51C41">
        <w:t xml:space="preserve"> </w:t>
      </w:r>
      <w:r w:rsidR="00926619">
        <w:t>1.81</w:t>
      </w:r>
      <w:r w:rsidR="00B51C41">
        <w:t xml:space="preserve"> million MVRs</w:t>
      </w:r>
      <w:r w:rsidR="00C22075">
        <w:t xml:space="preserve"> to comply with </w:t>
      </w:r>
      <w:r w:rsidR="00B742D1">
        <w:t xml:space="preserve">49 CFR 391.25. </w:t>
      </w:r>
      <w:r w:rsidR="00C22075">
        <w:t xml:space="preserve">Motor carriers are also required </w:t>
      </w:r>
      <w:r w:rsidR="00011576">
        <w:t>during</w:t>
      </w:r>
      <w:r w:rsidR="00B51C41">
        <w:t xml:space="preserve"> the hiring process </w:t>
      </w:r>
      <w:r w:rsidR="00C22075">
        <w:t xml:space="preserve">to request </w:t>
      </w:r>
      <w:r w:rsidR="00BD2B38">
        <w:t xml:space="preserve">licensing authorities </w:t>
      </w:r>
      <w:r w:rsidR="00C22075">
        <w:t>to provide</w:t>
      </w:r>
      <w:r w:rsidR="00B51C41">
        <w:t xml:space="preserve"> MVRs </w:t>
      </w:r>
      <w:r w:rsidR="00C22075">
        <w:t xml:space="preserve">for </w:t>
      </w:r>
      <w:r w:rsidR="00FC6703">
        <w:t>applicant</w:t>
      </w:r>
      <w:r w:rsidR="007E5590">
        <w:t>s</w:t>
      </w:r>
      <w:r w:rsidR="00FC6703">
        <w:t xml:space="preserve"> for the </w:t>
      </w:r>
      <w:r w:rsidR="00B51C41">
        <w:t xml:space="preserve">preceding </w:t>
      </w:r>
      <w:r w:rsidR="007E5590">
        <w:t xml:space="preserve">three </w:t>
      </w:r>
      <w:r w:rsidR="00FC6703">
        <w:t>years.</w:t>
      </w:r>
      <w:r w:rsidR="00C22075">
        <w:t xml:space="preserve"> The Agency estimates that motor carriers </w:t>
      </w:r>
      <w:r>
        <w:t>would</w:t>
      </w:r>
      <w:r w:rsidR="00C22075">
        <w:t xml:space="preserve"> make </w:t>
      </w:r>
      <w:r w:rsidR="00926619">
        <w:t>13.72</w:t>
      </w:r>
      <w:r w:rsidR="006B2869">
        <w:t xml:space="preserve"> </w:t>
      </w:r>
      <w:r w:rsidR="00C22075">
        <w:t xml:space="preserve">million requests for MVRs as part of the hiring process </w:t>
      </w:r>
      <w:r w:rsidR="00011576">
        <w:t xml:space="preserve">to comply with </w:t>
      </w:r>
      <w:r w:rsidR="00B742D1">
        <w:t>49</w:t>
      </w:r>
      <w:r w:rsidR="00011576">
        <w:t> </w:t>
      </w:r>
      <w:r w:rsidR="00B742D1">
        <w:t>CFR 391.23</w:t>
      </w:r>
      <w:r w:rsidR="00E1061A">
        <w:t>.</w:t>
      </w:r>
      <w:r w:rsidR="00B742D1">
        <w:t xml:space="preserve"> </w:t>
      </w:r>
      <w:r w:rsidR="009D7EA2">
        <w:t>Therefore, o</w:t>
      </w:r>
      <w:r w:rsidR="00C22075">
        <w:t>n average</w:t>
      </w:r>
      <w:r w:rsidR="00295100">
        <w:t>,</w:t>
      </w:r>
      <w:r w:rsidR="00C22075">
        <w:t xml:space="preserve"> motor carriers are estimated to request </w:t>
      </w:r>
      <w:r w:rsidR="00BD2B38">
        <w:t xml:space="preserve">15.53 </w:t>
      </w:r>
      <w:r w:rsidR="00311BA6">
        <w:t xml:space="preserve">million </w:t>
      </w:r>
      <w:r w:rsidR="00311BA6">
        <w:lastRenderedPageBreak/>
        <w:t>MVRs</w:t>
      </w:r>
      <w:r w:rsidR="00BD2B38">
        <w:t xml:space="preserve"> from licensing authorities</w:t>
      </w:r>
      <w:r w:rsidR="001A1471">
        <w:t xml:space="preserve"> at a cost of $155.32 million ($155.32</w:t>
      </w:r>
      <w:r w:rsidR="00111FAF">
        <w:t xml:space="preserve"> million</w:t>
      </w:r>
      <w:r w:rsidR="001A1471">
        <w:t xml:space="preserve"> = $10 x 15.53 million)</w:t>
      </w:r>
      <w:r w:rsidR="00E1061A">
        <w:t>.</w:t>
      </w:r>
      <w:r w:rsidR="00850BEA">
        <w:t xml:space="preserve"> </w:t>
      </w:r>
    </w:p>
    <w:p w:rsidRPr="00345273" w:rsidR="00063373" w:rsidP="00063373" w:rsidRDefault="00063373">
      <w:pPr>
        <w:rPr>
          <w:b/>
          <w:bCs/>
        </w:rPr>
      </w:pPr>
      <w:r w:rsidRPr="00345273">
        <w:rPr>
          <w:b/>
          <w:bCs/>
        </w:rPr>
        <w:t>14. Estimate of cost to the Federal government.</w:t>
      </w:r>
    </w:p>
    <w:p w:rsidRPr="00345273" w:rsidR="00063373" w:rsidP="00063373" w:rsidRDefault="00063373">
      <w:pPr>
        <w:rPr>
          <w:b/>
          <w:bCs/>
        </w:rPr>
      </w:pPr>
    </w:p>
    <w:p w:rsidR="00063373" w:rsidP="007E5651" w:rsidRDefault="00063373">
      <w:pPr>
        <w:widowControl w:val="0"/>
        <w:autoSpaceDE w:val="0"/>
        <w:autoSpaceDN w:val="0"/>
        <w:adjustRightInd w:val="0"/>
      </w:pPr>
      <w:r w:rsidRPr="00E653D3">
        <w:t>The Federal government incurs no costs associated with part 391</w:t>
      </w:r>
      <w:r w:rsidR="000F6FF8">
        <w:t xml:space="preserve"> </w:t>
      </w:r>
      <w:r w:rsidRPr="00E653D3">
        <w:t>information</w:t>
      </w:r>
      <w:r w:rsidR="00D01C8F">
        <w:t xml:space="preserve"> and recordkeeping requirements</w:t>
      </w:r>
      <w:r w:rsidR="00437667">
        <w:t xml:space="preserve">. </w:t>
      </w:r>
      <w:r w:rsidR="00D01C8F">
        <w:t>M</w:t>
      </w:r>
      <w:r w:rsidRPr="00E653D3">
        <w:t>otor carriers collect and maintain part 391 information, and FMCSA does not require that information to be submitted to the Agency</w:t>
      </w:r>
      <w:r w:rsidR="00437667">
        <w:t xml:space="preserve">. </w:t>
      </w:r>
      <w:r w:rsidRPr="00E653D3">
        <w:t>A motor carrier must make the part 391 information available when an FMCSA</w:t>
      </w:r>
      <w:r w:rsidR="00AD722B">
        <w:t xml:space="preserve"> or State</w:t>
      </w:r>
      <w:r w:rsidRPr="00E653D3">
        <w:t xml:space="preserve"> investigator conducts an on-site review at the motor carrier’s place of business or terminal.</w:t>
      </w:r>
    </w:p>
    <w:p w:rsidR="000F196E" w:rsidP="00CD4A80" w:rsidRDefault="000F196E">
      <w:pPr>
        <w:rPr>
          <w:color w:val="1F497D"/>
        </w:rPr>
      </w:pPr>
    </w:p>
    <w:p w:rsidR="00345273" w:rsidP="00CD4A80" w:rsidRDefault="00345273">
      <w:pPr>
        <w:keepNext/>
        <w:rPr>
          <w:b/>
          <w:bCs/>
        </w:rPr>
      </w:pPr>
      <w:r w:rsidRPr="00345273">
        <w:rPr>
          <w:b/>
          <w:bCs/>
        </w:rPr>
        <w:t>15. Explanation of program changes or adjustments.</w:t>
      </w:r>
    </w:p>
    <w:p w:rsidR="00B51786" w:rsidP="00CD4A80" w:rsidRDefault="00B51786">
      <w:pPr>
        <w:keepNext/>
        <w:rPr>
          <w:b/>
          <w:bCs/>
        </w:rPr>
      </w:pPr>
    </w:p>
    <w:p w:rsidR="00AB13F8" w:rsidRDefault="00B51786">
      <w:pPr>
        <w:keepNext/>
      </w:pPr>
      <w:r w:rsidRPr="003B76F6">
        <w:rPr>
          <w:bCs/>
        </w:rPr>
        <w:t>Table 1</w:t>
      </w:r>
      <w:r w:rsidR="00926619">
        <w:rPr>
          <w:bCs/>
        </w:rPr>
        <w:t>6</w:t>
      </w:r>
      <w:r w:rsidRPr="003B76F6">
        <w:rPr>
          <w:bCs/>
        </w:rPr>
        <w:t xml:space="preserve"> summarizes </w:t>
      </w:r>
      <w:r w:rsidR="00110832">
        <w:rPr>
          <w:bCs/>
        </w:rPr>
        <w:t xml:space="preserve">the incremental change in burden hours and costs </w:t>
      </w:r>
      <w:r w:rsidR="00593EBF">
        <w:rPr>
          <w:bCs/>
        </w:rPr>
        <w:t xml:space="preserve">associated with the </w:t>
      </w:r>
      <w:r w:rsidR="00943797">
        <w:rPr>
          <w:bCs/>
        </w:rPr>
        <w:t xml:space="preserve">proposed </w:t>
      </w:r>
      <w:r w:rsidR="00593EBF">
        <w:rPr>
          <w:bCs/>
        </w:rPr>
        <w:t xml:space="preserve">elimination of </w:t>
      </w:r>
      <w:r w:rsidR="00943797">
        <w:rPr>
          <w:bCs/>
        </w:rPr>
        <w:t>49 CFR 391.27</w:t>
      </w:r>
      <w:r w:rsidR="00584677">
        <w:rPr>
          <w:bCs/>
        </w:rPr>
        <w:t xml:space="preserve"> </w:t>
      </w:r>
      <w:r w:rsidR="00943797">
        <w:rPr>
          <w:bCs/>
        </w:rPr>
        <w:t xml:space="preserve">and its </w:t>
      </w:r>
      <w:r w:rsidR="00593EBF">
        <w:rPr>
          <w:bCs/>
        </w:rPr>
        <w:t>reporting and recordkeeping requirements</w:t>
      </w:r>
      <w:r w:rsidR="00943797">
        <w:rPr>
          <w:bCs/>
        </w:rPr>
        <w:t>,</w:t>
      </w:r>
      <w:r w:rsidR="00593EBF">
        <w:rPr>
          <w:bCs/>
        </w:rPr>
        <w:t xml:space="preserve"> </w:t>
      </w:r>
      <w:r w:rsidR="00584677">
        <w:rPr>
          <w:bCs/>
        </w:rPr>
        <w:t xml:space="preserve">as determined in the </w:t>
      </w:r>
      <w:r w:rsidR="007E5651">
        <w:rPr>
          <w:bCs/>
        </w:rPr>
        <w:t>approved</w:t>
      </w:r>
      <w:r w:rsidR="00584677">
        <w:rPr>
          <w:bCs/>
        </w:rPr>
        <w:t xml:space="preserve"> ICR, </w:t>
      </w:r>
      <w:r w:rsidR="00593EBF">
        <w:rPr>
          <w:bCs/>
        </w:rPr>
        <w:t xml:space="preserve">and the increase in the 6.35 million driver population from </w:t>
      </w:r>
      <w:r w:rsidR="00ED089F">
        <w:rPr>
          <w:bCs/>
        </w:rPr>
        <w:t xml:space="preserve">the </w:t>
      </w:r>
      <w:r w:rsidR="007E5651">
        <w:rPr>
          <w:bCs/>
        </w:rPr>
        <w:t xml:space="preserve">approved </w:t>
      </w:r>
      <w:r w:rsidR="00593EBF">
        <w:rPr>
          <w:bCs/>
        </w:rPr>
        <w:t xml:space="preserve">ICR reporting period ending in 2022 to the 6.39 driver population estimated in this supporting statement for the </w:t>
      </w:r>
      <w:r w:rsidR="0002698C">
        <w:rPr>
          <w:bCs/>
        </w:rPr>
        <w:t>3-year</w:t>
      </w:r>
      <w:r w:rsidR="00593EBF">
        <w:rPr>
          <w:bCs/>
        </w:rPr>
        <w:t xml:space="preserve"> period ending in 2023. Th</w:t>
      </w:r>
      <w:r w:rsidR="00B34545">
        <w:rPr>
          <w:bCs/>
        </w:rPr>
        <w:t>is</w:t>
      </w:r>
      <w:r w:rsidR="00593EBF">
        <w:rPr>
          <w:bCs/>
        </w:rPr>
        <w:t xml:space="preserve"> adjustment recognizes that the </w:t>
      </w:r>
      <w:r w:rsidR="007E5651">
        <w:rPr>
          <w:bCs/>
        </w:rPr>
        <w:t>approved</w:t>
      </w:r>
      <w:r w:rsidR="00593EBF">
        <w:rPr>
          <w:bCs/>
        </w:rPr>
        <w:t xml:space="preserve"> ICR covers the </w:t>
      </w:r>
      <w:r w:rsidR="0002698C">
        <w:rPr>
          <w:bCs/>
        </w:rPr>
        <w:t>3-year</w:t>
      </w:r>
      <w:r w:rsidR="00593EBF">
        <w:rPr>
          <w:bCs/>
        </w:rPr>
        <w:t xml:space="preserve"> period </w:t>
      </w:r>
      <w:r w:rsidR="00ED089F">
        <w:rPr>
          <w:bCs/>
        </w:rPr>
        <w:t xml:space="preserve">through </w:t>
      </w:r>
      <w:r w:rsidR="00593EBF">
        <w:rPr>
          <w:bCs/>
        </w:rPr>
        <w:t>2020, whereas the effective date for the proposed rule eliminating 49 CFR 391.27 is anticipated to begin in 2021.</w:t>
      </w:r>
      <w:r w:rsidR="00B34545">
        <w:rPr>
          <w:bCs/>
        </w:rPr>
        <w:t xml:space="preserve"> Thus, the </w:t>
      </w:r>
      <w:r w:rsidR="0002698C">
        <w:rPr>
          <w:bCs/>
        </w:rPr>
        <w:t>3-year</w:t>
      </w:r>
      <w:r w:rsidR="00B34545">
        <w:rPr>
          <w:bCs/>
        </w:rPr>
        <w:t xml:space="preserve"> period accounts for the projected population growth from 2020 to 2021</w:t>
      </w:r>
      <w:r w:rsidR="00584677">
        <w:rPr>
          <w:bCs/>
        </w:rPr>
        <w:t xml:space="preserve"> for information collections other than those related to 49 CFR 391.27</w:t>
      </w:r>
      <w:r w:rsidR="00B34545">
        <w:rPr>
          <w:bCs/>
        </w:rPr>
        <w:t>.</w:t>
      </w:r>
      <w:r w:rsidR="00593EBF">
        <w:rPr>
          <w:bCs/>
        </w:rPr>
        <w:t xml:space="preserve"> </w:t>
      </w:r>
      <w:r w:rsidR="00584677">
        <w:rPr>
          <w:bCs/>
        </w:rPr>
        <w:t>T</w:t>
      </w:r>
      <w:r w:rsidR="00593EBF">
        <w:t>he 71.6 percent driver turnover rate</w:t>
      </w:r>
      <w:r w:rsidR="00B34545">
        <w:t xml:space="preserve"> f</w:t>
      </w:r>
      <w:r w:rsidR="00584677">
        <w:t>or</w:t>
      </w:r>
      <w:r w:rsidR="00B34545">
        <w:t xml:space="preserve"> the remaining information collections in the ICR</w:t>
      </w:r>
      <w:r w:rsidR="00593EBF">
        <w:t>, response times for each information collection used to estimate burden hours</w:t>
      </w:r>
      <w:r w:rsidR="00584677">
        <w:t>,</w:t>
      </w:r>
      <w:r w:rsidR="00593EBF">
        <w:t xml:space="preserve"> and the hourly wage rates for drivers ($36</w:t>
      </w:r>
      <w:r w:rsidR="000F6FF8">
        <w:t xml:space="preserve"> </w:t>
      </w:r>
      <w:r w:rsidR="00593EBF">
        <w:t>per hour) and motor carrier administrative personnel ($29 per hour) used to monetize the estimated burden hours in</w:t>
      </w:r>
      <w:r w:rsidR="00AB13F8">
        <w:t xml:space="preserve"> the </w:t>
      </w:r>
      <w:r w:rsidR="007E5651">
        <w:t>approved</w:t>
      </w:r>
      <w:r w:rsidR="00AB13F8">
        <w:t xml:space="preserve"> ICR</w:t>
      </w:r>
      <w:r w:rsidR="00584677">
        <w:t xml:space="preserve"> are continued in this supporting statement</w:t>
      </w:r>
      <w:r w:rsidR="00E02DCF">
        <w:t>.</w:t>
      </w:r>
      <w:r w:rsidR="00AB13F8">
        <w:t xml:space="preserve"> </w:t>
      </w:r>
    </w:p>
    <w:p w:rsidR="00C6120C" w:rsidRDefault="00C6120C">
      <w:pPr>
        <w:keepNext/>
      </w:pPr>
    </w:p>
    <w:p w:rsidR="00C6120C" w:rsidP="00C6120C" w:rsidRDefault="00C6120C">
      <w:r>
        <w:t>The total cost of this ICR is estimated at $503.94 million, which consist</w:t>
      </w:r>
      <w:r w:rsidR="00584677">
        <w:t>s</w:t>
      </w:r>
      <w:r>
        <w:t xml:space="preserve"> of $348.61 million of labor costs and $155.32 million in fees to request MVRs and </w:t>
      </w:r>
      <w:r w:rsidR="00584677">
        <w:t xml:space="preserve">MVR </w:t>
      </w:r>
      <w:r>
        <w:t xml:space="preserve">equivalents from licensing authorities. The </w:t>
      </w:r>
      <w:r w:rsidR="002562D1">
        <w:t xml:space="preserve">approved </w:t>
      </w:r>
      <w:r>
        <w:t xml:space="preserve">ICR cost was estimated at $504.85 million, which consists of $350.45 million of labor costs and $154.40 million of fees </w:t>
      </w:r>
      <w:r w:rsidR="00000348">
        <w:t>for</w:t>
      </w:r>
      <w:r>
        <w:t xml:space="preserve"> request</w:t>
      </w:r>
      <w:r w:rsidR="00000348">
        <w:t>s</w:t>
      </w:r>
      <w:r>
        <w:t xml:space="preserve"> </w:t>
      </w:r>
      <w:r w:rsidR="00000348">
        <w:t xml:space="preserve">to SDLAs for </w:t>
      </w:r>
      <w:r>
        <w:t>MVRs</w:t>
      </w:r>
      <w:r w:rsidR="00000348">
        <w:t>.</w:t>
      </w:r>
      <w:r>
        <w:t xml:space="preserve"> Rescinding 49 CFR 391.27 eliminates 0.12 million burden hours that is offset by a 0.07 increase in burden hours due to driver population growth, which affects the other information collection components of this ICR. The increase in labor-related costs due to driver population growth is estimated at $2.06 million. Thus, the net decrease in labor-related cost for this ICR, after accounting for rescinding 49 CFR 391.27 and driver population growth</w:t>
      </w:r>
      <w:r w:rsidR="00057C5E">
        <w:t>,</w:t>
      </w:r>
      <w:r>
        <w:t xml:space="preserve"> is $1.84 million ($1.84</w:t>
      </w:r>
      <w:r w:rsidR="002562D1">
        <w:t> </w:t>
      </w:r>
      <w:r>
        <w:t xml:space="preserve">million = $3.90 million - $2.06 million). The $1.84 million labor cost savings are offset by the $0.92 million increase in fees motor carriers pay to request MVRs and MVR equivalents from drivers’ applicable </w:t>
      </w:r>
      <w:r w:rsidR="00057C5E">
        <w:t>licensing</w:t>
      </w:r>
      <w:r>
        <w:t xml:space="preserve"> authorities. As described above, the median fee used in the renewal ICR and this ICR is $9, plus a $1 fee paid to third-party service providers. Therefore, the increase in this cost to motor carriers is caused by driver po</w:t>
      </w:r>
      <w:bookmarkStart w:name="_GoBack" w:id="18"/>
      <w:bookmarkEnd w:id="18"/>
      <w:r>
        <w:t xml:space="preserve">pulation growth. </w:t>
      </w:r>
    </w:p>
    <w:tbl>
      <w:tblPr>
        <w:tblpPr w:leftFromText="187" w:rightFromText="187" w:topFromText="288" w:bottomFromText="288" w:vertAnchor="text" w:horzAnchor="margin" w:tblpY="-333"/>
        <w:tblW w:w="9360" w:type="dxa"/>
        <w:tblLook w:val="04A0" w:firstRow="1" w:lastRow="0" w:firstColumn="1" w:lastColumn="0" w:noHBand="0" w:noVBand="1"/>
      </w:tblPr>
      <w:tblGrid>
        <w:gridCol w:w="5145"/>
        <w:gridCol w:w="1405"/>
        <w:gridCol w:w="1405"/>
        <w:gridCol w:w="1405"/>
      </w:tblGrid>
      <w:tr w:rsidR="00C6120C" w:rsidTr="00C6120C">
        <w:trPr>
          <w:trHeight w:val="600"/>
        </w:trPr>
        <w:tc>
          <w:tcPr>
            <w:tcW w:w="9360" w:type="dxa"/>
            <w:gridSpan w:val="4"/>
            <w:tcBorders>
              <w:top w:val="nil"/>
              <w:left w:val="nil"/>
              <w:bottom w:val="single" w:color="auto" w:sz="4" w:space="0"/>
              <w:right w:val="nil"/>
            </w:tcBorders>
            <w:shd w:val="clear" w:color="auto" w:fill="auto"/>
            <w:noWrap/>
            <w:vAlign w:val="bottom"/>
            <w:hideMark/>
          </w:tcPr>
          <w:p w:rsidR="00C6120C" w:rsidP="00C6120C" w:rsidRDefault="00C6120C">
            <w:pPr>
              <w:jc w:val="center"/>
              <w:rPr>
                <w:b/>
                <w:bCs/>
                <w:color w:val="000000"/>
                <w:sz w:val="20"/>
                <w:szCs w:val="20"/>
              </w:rPr>
            </w:pPr>
          </w:p>
          <w:p w:rsidRPr="00096861" w:rsidR="00C6120C" w:rsidP="00C6120C" w:rsidRDefault="00C6120C">
            <w:pPr>
              <w:jc w:val="center"/>
              <w:rPr>
                <w:b/>
                <w:bCs/>
                <w:color w:val="000000"/>
                <w:sz w:val="20"/>
                <w:szCs w:val="20"/>
              </w:rPr>
            </w:pPr>
            <w:r w:rsidRPr="00096861">
              <w:rPr>
                <w:b/>
                <w:bCs/>
                <w:color w:val="000000"/>
                <w:sz w:val="20"/>
                <w:szCs w:val="20"/>
              </w:rPr>
              <w:t>Table 16</w:t>
            </w:r>
            <w:r>
              <w:rPr>
                <w:b/>
                <w:bCs/>
                <w:color w:val="000000"/>
                <w:sz w:val="20"/>
                <w:szCs w:val="20"/>
              </w:rPr>
              <w:t>.</w:t>
            </w:r>
            <w:r w:rsidRPr="00096861">
              <w:rPr>
                <w:b/>
                <w:bCs/>
                <w:color w:val="000000"/>
                <w:sz w:val="20"/>
                <w:szCs w:val="20"/>
              </w:rPr>
              <w:t xml:space="preserve"> Changes in Burden Hours and Cost </w:t>
            </w:r>
          </w:p>
        </w:tc>
      </w:tr>
      <w:tr w:rsidR="00C6120C" w:rsidTr="00C6120C">
        <w:trPr>
          <w:trHeight w:val="1008" w:hRule="exact"/>
        </w:trPr>
        <w:tc>
          <w:tcPr>
            <w:tcW w:w="5145"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096861" w:rsidR="00C6120C" w:rsidP="00C6120C" w:rsidRDefault="00C6120C">
            <w:pPr>
              <w:rPr>
                <w:b/>
                <w:bCs/>
                <w:color w:val="000000"/>
                <w:sz w:val="18"/>
                <w:szCs w:val="18"/>
              </w:rPr>
            </w:pPr>
            <w:r>
              <w:rPr>
                <w:b/>
                <w:bCs/>
                <w:color w:val="000000"/>
                <w:sz w:val="18"/>
                <w:szCs w:val="18"/>
              </w:rPr>
              <w:t>Information Collection</w:t>
            </w:r>
          </w:p>
        </w:tc>
        <w:tc>
          <w:tcPr>
            <w:tcW w:w="1405" w:type="dxa"/>
            <w:tcBorders>
              <w:top w:val="single" w:color="auto" w:sz="4" w:space="0"/>
              <w:left w:val="nil"/>
              <w:bottom w:val="single" w:color="auto" w:sz="4" w:space="0"/>
              <w:right w:val="single" w:color="auto" w:sz="4" w:space="0"/>
            </w:tcBorders>
            <w:shd w:val="clear" w:color="000000" w:fill="D9D9D9"/>
            <w:vAlign w:val="bottom"/>
            <w:hideMark/>
          </w:tcPr>
          <w:p w:rsidRPr="00096861" w:rsidR="00C6120C" w:rsidP="00C6120C" w:rsidRDefault="00C6120C">
            <w:pPr>
              <w:ind w:left="6"/>
              <w:jc w:val="center"/>
              <w:rPr>
                <w:b/>
                <w:bCs/>
                <w:color w:val="000000"/>
                <w:sz w:val="18"/>
                <w:szCs w:val="18"/>
              </w:rPr>
            </w:pPr>
            <w:r w:rsidRPr="00096861">
              <w:rPr>
                <w:b/>
                <w:bCs/>
                <w:color w:val="000000"/>
                <w:sz w:val="18"/>
                <w:szCs w:val="18"/>
              </w:rPr>
              <w:t xml:space="preserve">Number of Responses </w:t>
            </w:r>
          </w:p>
        </w:tc>
        <w:tc>
          <w:tcPr>
            <w:tcW w:w="1405" w:type="dxa"/>
            <w:tcBorders>
              <w:top w:val="single" w:color="auto" w:sz="4" w:space="0"/>
              <w:left w:val="nil"/>
              <w:bottom w:val="single" w:color="auto" w:sz="4" w:space="0"/>
              <w:right w:val="single" w:color="auto" w:sz="4" w:space="0"/>
            </w:tcBorders>
            <w:shd w:val="clear" w:color="000000" w:fill="D9D9D9"/>
            <w:vAlign w:val="bottom"/>
            <w:hideMark/>
          </w:tcPr>
          <w:p w:rsidRPr="00096861" w:rsidR="00C6120C" w:rsidP="00C6120C" w:rsidRDefault="00C6120C">
            <w:pPr>
              <w:ind w:left="6"/>
              <w:jc w:val="center"/>
              <w:rPr>
                <w:b/>
                <w:bCs/>
                <w:color w:val="000000"/>
                <w:sz w:val="18"/>
                <w:szCs w:val="18"/>
              </w:rPr>
            </w:pPr>
            <w:r w:rsidRPr="00096861">
              <w:rPr>
                <w:b/>
                <w:bCs/>
                <w:color w:val="000000"/>
                <w:sz w:val="18"/>
                <w:szCs w:val="18"/>
              </w:rPr>
              <w:t xml:space="preserve"> Burden Hours (millions)</w:t>
            </w:r>
          </w:p>
        </w:tc>
        <w:tc>
          <w:tcPr>
            <w:tcW w:w="1405" w:type="dxa"/>
            <w:tcBorders>
              <w:top w:val="single" w:color="auto" w:sz="4" w:space="0"/>
              <w:left w:val="nil"/>
              <w:bottom w:val="single" w:color="auto" w:sz="4" w:space="0"/>
              <w:right w:val="single" w:color="auto" w:sz="4" w:space="0"/>
            </w:tcBorders>
            <w:shd w:val="clear" w:color="000000" w:fill="D9D9D9"/>
            <w:vAlign w:val="bottom"/>
            <w:hideMark/>
          </w:tcPr>
          <w:p w:rsidRPr="00096861" w:rsidR="00C6120C" w:rsidP="00C6120C" w:rsidRDefault="00C6120C">
            <w:pPr>
              <w:ind w:left="6"/>
              <w:jc w:val="center"/>
              <w:rPr>
                <w:b/>
                <w:bCs/>
                <w:color w:val="000000"/>
                <w:sz w:val="18"/>
                <w:szCs w:val="18"/>
              </w:rPr>
            </w:pPr>
            <w:r w:rsidRPr="00096861">
              <w:rPr>
                <w:b/>
                <w:bCs/>
                <w:color w:val="000000"/>
                <w:sz w:val="18"/>
                <w:szCs w:val="18"/>
              </w:rPr>
              <w:t xml:space="preserve">Cost </w:t>
            </w:r>
          </w:p>
          <w:p w:rsidRPr="00096861" w:rsidR="00C6120C" w:rsidP="00C6120C" w:rsidRDefault="00C6120C">
            <w:pPr>
              <w:ind w:left="6"/>
              <w:jc w:val="center"/>
              <w:rPr>
                <w:b/>
                <w:bCs/>
                <w:color w:val="000000"/>
                <w:sz w:val="18"/>
                <w:szCs w:val="18"/>
              </w:rPr>
            </w:pPr>
            <w:r w:rsidRPr="00096861">
              <w:rPr>
                <w:b/>
                <w:bCs/>
                <w:color w:val="000000"/>
                <w:sz w:val="18"/>
                <w:szCs w:val="18"/>
              </w:rPr>
              <w:t>($ millions)</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b/>
                <w:bCs/>
                <w:color w:val="000000"/>
                <w:sz w:val="18"/>
                <w:szCs w:val="18"/>
              </w:rPr>
            </w:pPr>
            <w:r w:rsidRPr="00096861">
              <w:rPr>
                <w:b/>
                <w:bCs/>
                <w:color w:val="000000"/>
                <w:sz w:val="18"/>
                <w:szCs w:val="18"/>
              </w:rPr>
              <w:t>IC-1 Driver Hiring</w:t>
            </w:r>
          </w:p>
        </w:tc>
        <w:tc>
          <w:tcPr>
            <w:tcW w:w="1405" w:type="dxa"/>
            <w:tcBorders>
              <w:top w:val="nil"/>
              <w:left w:val="nil"/>
              <w:bottom w:val="single" w:color="auto" w:sz="4" w:space="0"/>
              <w:right w:val="single" w:color="auto" w:sz="4" w:space="0"/>
            </w:tcBorders>
            <w:shd w:val="clear" w:color="auto" w:fill="auto"/>
            <w:noWrap/>
            <w:vAlign w:val="center"/>
            <w:hideMark/>
          </w:tcPr>
          <w:p w:rsidRPr="00096861" w:rsidR="00C6120C" w:rsidP="00C6120C" w:rsidRDefault="00C6120C">
            <w:pPr>
              <w:ind w:left="6"/>
              <w:jc w:val="right"/>
              <w:rPr>
                <w:color w:val="000000"/>
                <w:sz w:val="18"/>
                <w:szCs w:val="18"/>
              </w:rPr>
            </w:pPr>
            <w:r w:rsidRPr="00096861">
              <w:rPr>
                <w:color w:val="000000"/>
                <w:sz w:val="18"/>
                <w:szCs w:val="18"/>
              </w:rPr>
              <w:t>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IC-1.1 Driver Completes Application (391.21)</w:t>
            </w:r>
          </w:p>
        </w:tc>
        <w:tc>
          <w:tcPr>
            <w:tcW w:w="1405" w:type="dxa"/>
            <w:tcBorders>
              <w:top w:val="nil"/>
              <w:left w:val="nil"/>
              <w:bottom w:val="single" w:color="auto" w:sz="4" w:space="0"/>
              <w:right w:val="single" w:color="auto" w:sz="4" w:space="0"/>
            </w:tcBorders>
            <w:shd w:val="clear" w:color="auto" w:fill="auto"/>
            <w:noWrap/>
            <w:vAlign w:val="center"/>
            <w:hideMark/>
          </w:tcPr>
          <w:p w:rsidRPr="00096861" w:rsidR="00C6120C" w:rsidP="00C6120C" w:rsidRDefault="00C6120C">
            <w:pPr>
              <w:ind w:left="6"/>
              <w:jc w:val="right"/>
              <w:rPr>
                <w:color w:val="000000"/>
                <w:sz w:val="18"/>
                <w:szCs w:val="18"/>
              </w:rPr>
            </w:pPr>
            <w:r w:rsidRPr="00096861">
              <w:rPr>
                <w:color w:val="000000"/>
                <w:sz w:val="18"/>
                <w:szCs w:val="18"/>
              </w:rPr>
              <w:t xml:space="preserve">0.14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0.03</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$0.95</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IC-1.2 Hiring Carrier Files Application in </w:t>
            </w:r>
            <w:r>
              <w:rPr>
                <w:color w:val="000000"/>
                <w:sz w:val="18"/>
                <w:szCs w:val="18"/>
              </w:rPr>
              <w:t>driver qualifications</w:t>
            </w:r>
            <w:r w:rsidRPr="00096861">
              <w:rPr>
                <w:color w:val="000000"/>
                <w:sz w:val="18"/>
                <w:szCs w:val="18"/>
              </w:rPr>
              <w:t xml:space="preserve"> File (391.51(b)(1))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 xml:space="preserve">0.14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0.00</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$0.07</w:t>
            </w:r>
          </w:p>
        </w:tc>
      </w:tr>
      <w:tr w:rsidR="00C6120C" w:rsidTr="00C6120C">
        <w:trPr>
          <w:trHeight w:val="495"/>
        </w:trPr>
        <w:tc>
          <w:tcPr>
            <w:tcW w:w="5145" w:type="dxa"/>
            <w:tcBorders>
              <w:top w:val="nil"/>
              <w:left w:val="single" w:color="auto" w:sz="4" w:space="0"/>
              <w:bottom w:val="single" w:color="auto" w:sz="4" w:space="0"/>
              <w:right w:val="single" w:color="auto" w:sz="4" w:space="0"/>
            </w:tcBorders>
            <w:shd w:val="clear" w:color="000000" w:fill="FFFFFF"/>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IC-1.3 Hiring Carrier Requests Applicant</w:t>
            </w:r>
            <w:r w:rsidR="00057C5E">
              <w:rPr>
                <w:color w:val="000000"/>
                <w:sz w:val="18"/>
                <w:szCs w:val="18"/>
              </w:rPr>
              <w:t>’</w:t>
            </w:r>
            <w:r w:rsidRPr="00096861">
              <w:rPr>
                <w:color w:val="000000"/>
                <w:sz w:val="18"/>
                <w:szCs w:val="18"/>
              </w:rPr>
              <w:t>s MVR for preceding 3 years (</w:t>
            </w:r>
            <w:proofErr w:type="gramStart"/>
            <w:r w:rsidRPr="00096861">
              <w:rPr>
                <w:color w:val="000000"/>
                <w:sz w:val="18"/>
                <w:szCs w:val="18"/>
              </w:rPr>
              <w:t>391</w:t>
            </w:r>
            <w:r>
              <w:rPr>
                <w:color w:val="000000"/>
                <w:sz w:val="18"/>
                <w:szCs w:val="18"/>
              </w:rPr>
              <w:t>.</w:t>
            </w:r>
            <w:r w:rsidRPr="00096861">
              <w:rPr>
                <w:color w:val="000000"/>
                <w:sz w:val="18"/>
                <w:szCs w:val="18"/>
              </w:rPr>
              <w:t>23)(</w:t>
            </w:r>
            <w:proofErr w:type="gramEnd"/>
            <w:r w:rsidRPr="00096861">
              <w:rPr>
                <w:color w:val="000000"/>
                <w:sz w:val="18"/>
                <w:szCs w:val="18"/>
              </w:rPr>
              <w:t xml:space="preserve">a)(1) and 391.23(b)(1) and files in </w:t>
            </w:r>
            <w:r>
              <w:rPr>
                <w:color w:val="000000"/>
                <w:sz w:val="18"/>
                <w:szCs w:val="18"/>
              </w:rPr>
              <w:t>driver qualifications</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 xml:space="preserve">0.08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0.01</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$0.20</w:t>
            </w:r>
          </w:p>
        </w:tc>
      </w:tr>
      <w:tr w:rsidR="00C6120C" w:rsidTr="00C6120C">
        <w:trPr>
          <w:trHeight w:val="495"/>
        </w:trPr>
        <w:tc>
          <w:tcPr>
            <w:tcW w:w="5145" w:type="dxa"/>
            <w:tcBorders>
              <w:top w:val="nil"/>
              <w:left w:val="single" w:color="auto" w:sz="4" w:space="0"/>
              <w:bottom w:val="single" w:color="auto" w:sz="4" w:space="0"/>
              <w:right w:val="single" w:color="auto" w:sz="4" w:space="0"/>
            </w:tcBorders>
            <w:shd w:val="clear" w:color="auto" w:fill="auto"/>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IC-1.4 Hiring Carrier Request to Prior DOT Employers for Applicants</w:t>
            </w:r>
            <w:r w:rsidR="00057C5E">
              <w:rPr>
                <w:color w:val="000000"/>
                <w:sz w:val="18"/>
                <w:szCs w:val="18"/>
              </w:rPr>
              <w:t>’</w:t>
            </w:r>
            <w:r w:rsidRPr="00096861">
              <w:rPr>
                <w:color w:val="000000"/>
                <w:sz w:val="18"/>
                <w:szCs w:val="18"/>
              </w:rPr>
              <w:t xml:space="preserve"> SPH. Files in investigation history file (391.23(a)(2) and 391.23(c)(1)).</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 xml:space="preserve">0.06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0.02</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$0.63</w:t>
            </w:r>
          </w:p>
        </w:tc>
      </w:tr>
      <w:tr w:rsidR="00C6120C" w:rsidTr="00C6120C">
        <w:trPr>
          <w:trHeight w:val="495"/>
        </w:trPr>
        <w:tc>
          <w:tcPr>
            <w:tcW w:w="5145" w:type="dxa"/>
            <w:tcBorders>
              <w:top w:val="nil"/>
              <w:left w:val="single" w:color="auto" w:sz="4" w:space="0"/>
              <w:bottom w:val="single" w:color="auto" w:sz="4" w:space="0"/>
              <w:right w:val="single" w:color="auto" w:sz="4" w:space="0"/>
            </w:tcBorders>
            <w:shd w:val="clear" w:color="000000" w:fill="FFFFFF"/>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IC-1.5 Prior DOT Employer Responses to Hiring Carrier Request of SPH</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 xml:space="preserve">0.06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0.01</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$0.16</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b/>
                <w:bCs/>
                <w:color w:val="000000"/>
                <w:sz w:val="18"/>
                <w:szCs w:val="18"/>
              </w:rPr>
            </w:pPr>
            <w:r w:rsidRPr="00096861">
              <w:rPr>
                <w:b/>
                <w:bCs/>
                <w:color w:val="000000"/>
                <w:sz w:val="18"/>
                <w:szCs w:val="18"/>
              </w:rPr>
              <w:t xml:space="preserve">      TOTAL IC-1</w:t>
            </w:r>
          </w:p>
        </w:tc>
        <w:tc>
          <w:tcPr>
            <w:tcW w:w="1405" w:type="dxa"/>
            <w:tcBorders>
              <w:top w:val="nil"/>
              <w:left w:val="nil"/>
              <w:bottom w:val="single" w:color="auto" w:sz="4" w:space="0"/>
              <w:right w:val="single" w:color="auto" w:sz="4" w:space="0"/>
            </w:tcBorders>
            <w:shd w:val="clear" w:color="auto" w:fill="auto"/>
            <w:noWrap/>
            <w:vAlign w:val="bottom"/>
            <w:hideMark/>
          </w:tcPr>
          <w:p w:rsidRPr="006C035E" w:rsidR="00C6120C" w:rsidP="00C6120C" w:rsidRDefault="00C6120C">
            <w:pPr>
              <w:ind w:left="6"/>
              <w:jc w:val="right"/>
              <w:rPr>
                <w:b/>
                <w:color w:val="000000"/>
                <w:sz w:val="18"/>
                <w:szCs w:val="18"/>
              </w:rPr>
            </w:pPr>
            <w:r w:rsidRPr="006C035E">
              <w:rPr>
                <w:b/>
                <w:color w:val="000000"/>
                <w:sz w:val="18"/>
                <w:szCs w:val="18"/>
              </w:rPr>
              <w:t xml:space="preserve">0.48 </w:t>
            </w:r>
          </w:p>
        </w:tc>
        <w:tc>
          <w:tcPr>
            <w:tcW w:w="1405" w:type="dxa"/>
            <w:tcBorders>
              <w:top w:val="nil"/>
              <w:left w:val="nil"/>
              <w:bottom w:val="single" w:color="auto" w:sz="4" w:space="0"/>
              <w:right w:val="single" w:color="auto" w:sz="4" w:space="0"/>
            </w:tcBorders>
            <w:shd w:val="clear" w:color="auto" w:fill="auto"/>
            <w:noWrap/>
            <w:vAlign w:val="bottom"/>
            <w:hideMark/>
          </w:tcPr>
          <w:p w:rsidRPr="006C035E" w:rsidR="00C6120C" w:rsidP="00C6120C" w:rsidRDefault="00C6120C">
            <w:pPr>
              <w:ind w:left="6"/>
              <w:jc w:val="right"/>
              <w:rPr>
                <w:b/>
                <w:color w:val="000000"/>
                <w:sz w:val="18"/>
                <w:szCs w:val="18"/>
              </w:rPr>
            </w:pPr>
            <w:r w:rsidRPr="006C035E">
              <w:rPr>
                <w:b/>
                <w:color w:val="000000"/>
                <w:sz w:val="18"/>
                <w:szCs w:val="18"/>
              </w:rPr>
              <w:t>0.07</w:t>
            </w:r>
          </w:p>
        </w:tc>
        <w:tc>
          <w:tcPr>
            <w:tcW w:w="1405" w:type="dxa"/>
            <w:tcBorders>
              <w:top w:val="nil"/>
              <w:left w:val="nil"/>
              <w:bottom w:val="single" w:color="auto" w:sz="4" w:space="0"/>
              <w:right w:val="single" w:color="auto" w:sz="4" w:space="0"/>
            </w:tcBorders>
            <w:shd w:val="clear" w:color="auto" w:fill="auto"/>
            <w:noWrap/>
            <w:vAlign w:val="bottom"/>
            <w:hideMark/>
          </w:tcPr>
          <w:p w:rsidRPr="006C035E" w:rsidR="00C6120C" w:rsidP="00C6120C" w:rsidRDefault="00C6120C">
            <w:pPr>
              <w:ind w:left="6"/>
              <w:jc w:val="right"/>
              <w:rPr>
                <w:b/>
                <w:color w:val="000000"/>
                <w:sz w:val="18"/>
                <w:szCs w:val="18"/>
              </w:rPr>
            </w:pPr>
            <w:r w:rsidRPr="006C035E">
              <w:rPr>
                <w:b/>
                <w:color w:val="000000"/>
                <w:sz w:val="18"/>
                <w:szCs w:val="18"/>
              </w:rPr>
              <w:t>$1.99</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vAlign w:val="bottom"/>
            <w:hideMark/>
          </w:tcPr>
          <w:p w:rsidRPr="00096861" w:rsidR="00C6120C" w:rsidP="00C6120C" w:rsidRDefault="00C6120C">
            <w:pPr>
              <w:ind w:left="338" w:hanging="360"/>
              <w:rPr>
                <w:b/>
                <w:bCs/>
                <w:color w:val="000000"/>
                <w:sz w:val="18"/>
                <w:szCs w:val="18"/>
              </w:rPr>
            </w:pPr>
            <w:r w:rsidRPr="00096861">
              <w:rPr>
                <w:b/>
                <w:bCs/>
                <w:color w:val="000000"/>
                <w:sz w:val="18"/>
                <w:szCs w:val="18"/>
              </w:rPr>
              <w:t>IC-2: Annual Review of Driver Qualifications</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Formerly IC-2.1 Driver submits List of Violations (391.27)</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-1.80</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-0.06</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-$2.16</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Formerly IC-2.2 </w:t>
            </w:r>
            <w:r>
              <w:rPr>
                <w:color w:val="000000"/>
                <w:sz w:val="18"/>
                <w:szCs w:val="18"/>
              </w:rPr>
              <w:t xml:space="preserve">Motor carrier files </w:t>
            </w:r>
            <w:r w:rsidRPr="00096861">
              <w:rPr>
                <w:color w:val="000000"/>
                <w:sz w:val="18"/>
                <w:szCs w:val="18"/>
              </w:rPr>
              <w:t>List of Violations (391.27)</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-1.80</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-0.06</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-$1.74</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Formerly IC-2.3 Now Designated IC-2 Employer annual request for MVR (391.25)</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0.01</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0.00</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$0.01</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vAlign w:val="bottom"/>
            <w:hideMark/>
          </w:tcPr>
          <w:p w:rsidRPr="00096861" w:rsidR="00C6120C" w:rsidP="00C6120C" w:rsidRDefault="00C6120C">
            <w:pPr>
              <w:ind w:left="338" w:hanging="360"/>
              <w:rPr>
                <w:b/>
                <w:bCs/>
                <w:color w:val="000000"/>
                <w:sz w:val="18"/>
                <w:szCs w:val="18"/>
              </w:rPr>
            </w:pPr>
            <w:r w:rsidRPr="00096861">
              <w:rPr>
                <w:b/>
                <w:bCs/>
                <w:color w:val="000000"/>
                <w:sz w:val="18"/>
                <w:szCs w:val="18"/>
              </w:rPr>
              <w:t xml:space="preserve">  Total IC-2</w:t>
            </w:r>
          </w:p>
        </w:tc>
        <w:tc>
          <w:tcPr>
            <w:tcW w:w="1405" w:type="dxa"/>
            <w:tcBorders>
              <w:top w:val="nil"/>
              <w:left w:val="nil"/>
              <w:bottom w:val="single" w:color="auto" w:sz="4" w:space="0"/>
              <w:right w:val="single" w:color="auto" w:sz="4" w:space="0"/>
            </w:tcBorders>
            <w:shd w:val="clear" w:color="auto" w:fill="auto"/>
            <w:noWrap/>
            <w:vAlign w:val="bottom"/>
            <w:hideMark/>
          </w:tcPr>
          <w:p w:rsidRPr="006F217D" w:rsidR="00C6120C" w:rsidP="00C6120C" w:rsidRDefault="00C6120C">
            <w:pPr>
              <w:ind w:left="6"/>
              <w:jc w:val="right"/>
              <w:rPr>
                <w:b/>
                <w:color w:val="000000"/>
                <w:sz w:val="18"/>
                <w:szCs w:val="18"/>
              </w:rPr>
            </w:pPr>
            <w:r w:rsidRPr="006F217D">
              <w:rPr>
                <w:b/>
                <w:color w:val="000000"/>
                <w:sz w:val="18"/>
                <w:szCs w:val="18"/>
              </w:rPr>
              <w:t>-3.60</w:t>
            </w:r>
          </w:p>
        </w:tc>
        <w:tc>
          <w:tcPr>
            <w:tcW w:w="1405" w:type="dxa"/>
            <w:tcBorders>
              <w:top w:val="nil"/>
              <w:left w:val="nil"/>
              <w:bottom w:val="single" w:color="auto" w:sz="4" w:space="0"/>
              <w:right w:val="single" w:color="auto" w:sz="4" w:space="0"/>
            </w:tcBorders>
            <w:shd w:val="clear" w:color="auto" w:fill="auto"/>
            <w:noWrap/>
            <w:vAlign w:val="bottom"/>
            <w:hideMark/>
          </w:tcPr>
          <w:p w:rsidRPr="006F217D" w:rsidR="00C6120C" w:rsidP="00C6120C" w:rsidRDefault="00C6120C">
            <w:pPr>
              <w:ind w:left="6"/>
              <w:jc w:val="right"/>
              <w:rPr>
                <w:b/>
                <w:color w:val="000000"/>
                <w:sz w:val="18"/>
                <w:szCs w:val="18"/>
              </w:rPr>
            </w:pPr>
            <w:r w:rsidRPr="006F217D">
              <w:rPr>
                <w:b/>
                <w:color w:val="000000"/>
                <w:sz w:val="18"/>
                <w:szCs w:val="18"/>
              </w:rPr>
              <w:t>-0.12</w:t>
            </w:r>
          </w:p>
        </w:tc>
        <w:tc>
          <w:tcPr>
            <w:tcW w:w="1405" w:type="dxa"/>
            <w:tcBorders>
              <w:top w:val="nil"/>
              <w:left w:val="nil"/>
              <w:bottom w:val="single" w:color="auto" w:sz="4" w:space="0"/>
              <w:right w:val="single" w:color="auto" w:sz="4" w:space="0"/>
            </w:tcBorders>
            <w:shd w:val="clear" w:color="auto" w:fill="auto"/>
            <w:noWrap/>
            <w:vAlign w:val="bottom"/>
            <w:hideMark/>
          </w:tcPr>
          <w:p w:rsidRPr="006F217D" w:rsidR="00C6120C" w:rsidP="00C6120C" w:rsidRDefault="00C6120C">
            <w:pPr>
              <w:ind w:left="6"/>
              <w:jc w:val="right"/>
              <w:rPr>
                <w:b/>
                <w:color w:val="000000"/>
                <w:sz w:val="18"/>
                <w:szCs w:val="18"/>
              </w:rPr>
            </w:pPr>
            <w:r w:rsidRPr="006F217D">
              <w:rPr>
                <w:b/>
                <w:color w:val="000000"/>
                <w:sz w:val="18"/>
                <w:szCs w:val="18"/>
              </w:rPr>
              <w:t>-$3.89</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b/>
                <w:bCs/>
                <w:color w:val="000000"/>
                <w:sz w:val="18"/>
                <w:szCs w:val="18"/>
              </w:rPr>
            </w:pPr>
            <w:r w:rsidRPr="00096861">
              <w:rPr>
                <w:b/>
                <w:bCs/>
                <w:color w:val="000000"/>
                <w:sz w:val="18"/>
                <w:szCs w:val="18"/>
              </w:rPr>
              <w:t>IC-3 Limited Exemptions from Driver Qualification Documentation</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r>
      <w:tr w:rsidR="00C6120C" w:rsidTr="00C6120C">
        <w:trPr>
          <w:trHeight w:val="495"/>
        </w:trPr>
        <w:tc>
          <w:tcPr>
            <w:tcW w:w="5145" w:type="dxa"/>
            <w:tcBorders>
              <w:top w:val="nil"/>
              <w:left w:val="single" w:color="auto" w:sz="4" w:space="0"/>
              <w:bottom w:val="single" w:color="auto" w:sz="4" w:space="0"/>
              <w:right w:val="single" w:color="auto" w:sz="4" w:space="0"/>
            </w:tcBorders>
            <w:shd w:val="clear" w:color="auto" w:fill="auto"/>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IC-3.1 Multiple Employer Driver Provides License Data and Personal Information (391.63)</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0.004</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0.000</w:t>
            </w:r>
            <w:r>
              <w:rPr>
                <w:sz w:val="18"/>
                <w:szCs w:val="18"/>
              </w:rPr>
              <w:t>1</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$0.002</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IC-3.2 Motor Carrier Files Information  </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0.004</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0.000</w:t>
            </w:r>
            <w:r>
              <w:rPr>
                <w:sz w:val="18"/>
                <w:szCs w:val="18"/>
              </w:rPr>
              <w:t>1</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$0.002</w:t>
            </w:r>
          </w:p>
        </w:tc>
      </w:tr>
      <w:tr w:rsidR="00C6120C" w:rsidTr="00C6120C">
        <w:trPr>
          <w:trHeight w:val="300"/>
        </w:trPr>
        <w:tc>
          <w:tcPr>
            <w:tcW w:w="51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IC-3.3 Primary employer provides certification of driver qualifications 391.65(a)(2)</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0.008</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0.0003</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w:t>
            </w:r>
            <w:r>
              <w:rPr>
                <w:sz w:val="18"/>
                <w:szCs w:val="18"/>
              </w:rPr>
              <w:t>1</w:t>
            </w:r>
          </w:p>
        </w:tc>
      </w:tr>
      <w:tr w:rsidR="00C6120C" w:rsidTr="00C6120C">
        <w:trPr>
          <w:trHeight w:val="495"/>
        </w:trPr>
        <w:tc>
          <w:tcPr>
            <w:tcW w:w="51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IC-3.4 Second employer requests certification of driver qualifications and files certificate 391.65(b)</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0.008</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0.0004</w:t>
            </w:r>
          </w:p>
        </w:tc>
        <w:tc>
          <w:tcPr>
            <w:tcW w:w="1405" w:type="dxa"/>
            <w:tcBorders>
              <w:top w:val="nil"/>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color w:val="000000"/>
                <w:sz w:val="18"/>
                <w:szCs w:val="18"/>
              </w:rPr>
            </w:pPr>
            <w:r w:rsidRPr="00096861">
              <w:rPr>
                <w:sz w:val="18"/>
                <w:szCs w:val="18"/>
              </w:rPr>
              <w:t>$0.01</w:t>
            </w:r>
          </w:p>
        </w:tc>
      </w:tr>
      <w:tr w:rsidR="00C6120C" w:rsidTr="00C6120C">
        <w:trPr>
          <w:trHeight w:val="300"/>
        </w:trPr>
        <w:tc>
          <w:tcPr>
            <w:tcW w:w="51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C035E" w:rsidR="00C6120C" w:rsidP="00C6120C" w:rsidRDefault="00C6120C">
            <w:pPr>
              <w:ind w:left="338" w:hanging="360"/>
              <w:rPr>
                <w:b/>
                <w:bCs/>
                <w:color w:val="000000"/>
                <w:sz w:val="18"/>
                <w:szCs w:val="18"/>
              </w:rPr>
            </w:pPr>
            <w:r w:rsidRPr="006C035E">
              <w:rPr>
                <w:b/>
                <w:bCs/>
                <w:color w:val="000000"/>
                <w:sz w:val="18"/>
                <w:szCs w:val="18"/>
              </w:rPr>
              <w:t xml:space="preserve">      TOTAL IC-3</w:t>
            </w:r>
          </w:p>
        </w:tc>
        <w:tc>
          <w:tcPr>
            <w:tcW w:w="1405" w:type="dxa"/>
            <w:tcBorders>
              <w:top w:val="nil"/>
              <w:left w:val="nil"/>
              <w:bottom w:val="single" w:color="auto" w:sz="4" w:space="0"/>
              <w:right w:val="single" w:color="auto" w:sz="4" w:space="0"/>
            </w:tcBorders>
            <w:shd w:val="clear" w:color="auto" w:fill="auto"/>
            <w:noWrap/>
            <w:vAlign w:val="bottom"/>
          </w:tcPr>
          <w:p w:rsidRPr="006C035E" w:rsidR="00C6120C" w:rsidP="00C6120C" w:rsidRDefault="00C6120C">
            <w:pPr>
              <w:ind w:left="6"/>
              <w:jc w:val="right"/>
              <w:rPr>
                <w:b/>
                <w:color w:val="000000"/>
                <w:sz w:val="18"/>
                <w:szCs w:val="18"/>
              </w:rPr>
            </w:pPr>
            <w:r w:rsidRPr="006C035E">
              <w:rPr>
                <w:b/>
                <w:sz w:val="18"/>
                <w:szCs w:val="18"/>
              </w:rPr>
              <w:t>0.023</w:t>
            </w:r>
          </w:p>
        </w:tc>
        <w:tc>
          <w:tcPr>
            <w:tcW w:w="1405" w:type="dxa"/>
            <w:tcBorders>
              <w:top w:val="nil"/>
              <w:left w:val="nil"/>
              <w:bottom w:val="single" w:color="auto" w:sz="4" w:space="0"/>
              <w:right w:val="single" w:color="auto" w:sz="4" w:space="0"/>
            </w:tcBorders>
            <w:shd w:val="clear" w:color="auto" w:fill="auto"/>
            <w:noWrap/>
            <w:vAlign w:val="bottom"/>
          </w:tcPr>
          <w:p w:rsidRPr="006C035E" w:rsidR="00C6120C" w:rsidP="00C6120C" w:rsidRDefault="00C6120C">
            <w:pPr>
              <w:ind w:left="6"/>
              <w:jc w:val="right"/>
              <w:rPr>
                <w:b/>
                <w:color w:val="000000"/>
                <w:sz w:val="18"/>
                <w:szCs w:val="18"/>
              </w:rPr>
            </w:pPr>
            <w:r w:rsidRPr="006C035E">
              <w:rPr>
                <w:b/>
                <w:sz w:val="18"/>
                <w:szCs w:val="18"/>
              </w:rPr>
              <w:t>0.001</w:t>
            </w:r>
          </w:p>
        </w:tc>
        <w:tc>
          <w:tcPr>
            <w:tcW w:w="1405" w:type="dxa"/>
            <w:tcBorders>
              <w:top w:val="nil"/>
              <w:left w:val="nil"/>
              <w:bottom w:val="single" w:color="auto" w:sz="4" w:space="0"/>
              <w:right w:val="single" w:color="auto" w:sz="4" w:space="0"/>
            </w:tcBorders>
            <w:shd w:val="clear" w:color="auto" w:fill="auto"/>
            <w:noWrap/>
            <w:vAlign w:val="bottom"/>
          </w:tcPr>
          <w:p w:rsidRPr="006C035E" w:rsidR="00C6120C" w:rsidP="00C6120C" w:rsidRDefault="00C6120C">
            <w:pPr>
              <w:ind w:left="6"/>
              <w:jc w:val="right"/>
              <w:rPr>
                <w:b/>
                <w:color w:val="000000"/>
                <w:sz w:val="18"/>
                <w:szCs w:val="18"/>
              </w:rPr>
            </w:pPr>
            <w:r w:rsidRPr="006C035E">
              <w:rPr>
                <w:b/>
                <w:sz w:val="18"/>
                <w:szCs w:val="18"/>
              </w:rPr>
              <w:t>$0.02</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vAlign w:val="bottom"/>
            <w:hideMark/>
          </w:tcPr>
          <w:p w:rsidRPr="00096861" w:rsidR="00C6120C" w:rsidP="00C6120C" w:rsidRDefault="00C6120C">
            <w:pPr>
              <w:ind w:left="338" w:hanging="360"/>
              <w:rPr>
                <w:b/>
                <w:bCs/>
                <w:color w:val="000000"/>
                <w:sz w:val="18"/>
                <w:szCs w:val="18"/>
              </w:rPr>
            </w:pPr>
            <w:r w:rsidRPr="00096861">
              <w:rPr>
                <w:b/>
                <w:bCs/>
                <w:color w:val="000000"/>
                <w:sz w:val="18"/>
                <w:szCs w:val="18"/>
              </w:rPr>
              <w:t>IC-4: Driver Review and Rebuttal of Safety Performance History</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rPr>
                <w:color w:val="000000"/>
                <w:sz w:val="18"/>
                <w:szCs w:val="18"/>
              </w:rPr>
            </w:pPr>
            <w:r w:rsidRPr="00096861">
              <w:rPr>
                <w:color w:val="000000"/>
                <w:sz w:val="18"/>
                <w:szCs w:val="18"/>
              </w:rPr>
              <w:t> </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IC-4.1 Hiring Carrier Must Notify Driver for Right to Review (391.23(</w:t>
            </w:r>
            <w:proofErr w:type="spellStart"/>
            <w:r w:rsidRPr="00096861">
              <w:rPr>
                <w:color w:val="000000"/>
                <w:sz w:val="18"/>
                <w:szCs w:val="18"/>
              </w:rPr>
              <w:t>i</w:t>
            </w:r>
            <w:proofErr w:type="spellEnd"/>
            <w:r w:rsidRPr="00096861">
              <w:rPr>
                <w:color w:val="000000"/>
                <w:sz w:val="18"/>
                <w:szCs w:val="18"/>
              </w:rPr>
              <w:t>))</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0.06</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0.00</w:t>
            </w:r>
            <w:r>
              <w:rPr>
                <w:color w:val="000000"/>
                <w:sz w:val="18"/>
                <w:szCs w:val="18"/>
              </w:rPr>
              <w:t>1</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$0.03</w:t>
            </w:r>
          </w:p>
        </w:tc>
      </w:tr>
      <w:tr w:rsidR="00C6120C" w:rsidTr="00C6120C">
        <w:trPr>
          <w:trHeight w:val="495"/>
        </w:trPr>
        <w:tc>
          <w:tcPr>
            <w:tcW w:w="5145" w:type="dxa"/>
            <w:tcBorders>
              <w:top w:val="nil"/>
              <w:left w:val="single" w:color="auto" w:sz="4" w:space="0"/>
              <w:bottom w:val="single" w:color="auto" w:sz="4" w:space="0"/>
              <w:right w:val="single" w:color="auto" w:sz="4" w:space="0"/>
            </w:tcBorders>
            <w:shd w:val="clear" w:color="auto" w:fill="auto"/>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IC-4.2 Hiring Carrier Provides Prior Employer Safety Performance History to Applicant (391.23(iii)(2))</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0.002</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0.00</w:t>
            </w:r>
            <w:r>
              <w:rPr>
                <w:color w:val="000000"/>
                <w:sz w:val="18"/>
                <w:szCs w:val="18"/>
              </w:rPr>
              <w:t>01</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$0.003</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color w:val="000000"/>
                <w:sz w:val="18"/>
                <w:szCs w:val="18"/>
              </w:rPr>
            </w:pPr>
            <w:r w:rsidRPr="00096861">
              <w:rPr>
                <w:color w:val="000000"/>
                <w:sz w:val="18"/>
                <w:szCs w:val="18"/>
              </w:rPr>
              <w:t xml:space="preserve">    IC-IC-4.3 Driver Prepares and Submits Rebuttal to Previous Employer (391.23(j)(3)</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0.00</w:t>
            </w:r>
            <w:r>
              <w:rPr>
                <w:color w:val="000000"/>
                <w:sz w:val="18"/>
                <w:szCs w:val="18"/>
              </w:rPr>
              <w:t>02</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0.00</w:t>
            </w:r>
            <w:r>
              <w:rPr>
                <w:color w:val="000000"/>
                <w:sz w:val="18"/>
                <w:szCs w:val="18"/>
              </w:rPr>
              <w:t>01</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$0.00</w:t>
            </w:r>
            <w:r>
              <w:rPr>
                <w:color w:val="000000"/>
                <w:sz w:val="18"/>
                <w:szCs w:val="18"/>
              </w:rPr>
              <w:t>3</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338" w:hanging="360"/>
              <w:rPr>
                <w:b/>
                <w:bCs/>
                <w:color w:val="000000"/>
                <w:sz w:val="18"/>
                <w:szCs w:val="18"/>
              </w:rPr>
            </w:pPr>
            <w:r w:rsidRPr="00096861">
              <w:rPr>
                <w:b/>
                <w:bCs/>
                <w:color w:val="000000"/>
                <w:sz w:val="18"/>
                <w:szCs w:val="18"/>
              </w:rPr>
              <w:t xml:space="preserve">      TOTAL IC-4</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0.07</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0.00</w:t>
            </w:r>
            <w:r>
              <w:rPr>
                <w:color w:val="000000"/>
                <w:sz w:val="18"/>
                <w:szCs w:val="18"/>
              </w:rPr>
              <w:t>13</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color w:val="000000"/>
                <w:sz w:val="18"/>
                <w:szCs w:val="18"/>
              </w:rPr>
            </w:pPr>
            <w:r w:rsidRPr="00096861">
              <w:rPr>
                <w:color w:val="000000"/>
                <w:sz w:val="18"/>
                <w:szCs w:val="18"/>
              </w:rPr>
              <w:t>$0.04</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112"/>
              <w:rPr>
                <w:b/>
                <w:bCs/>
                <w:color w:val="000000"/>
                <w:sz w:val="18"/>
                <w:szCs w:val="18"/>
              </w:rPr>
            </w:pPr>
            <w:r w:rsidRPr="00096861">
              <w:rPr>
                <w:b/>
                <w:bCs/>
                <w:color w:val="000000"/>
                <w:sz w:val="18"/>
                <w:szCs w:val="18"/>
              </w:rPr>
              <w:t>49 CFR 391.27 Burden Hours and Costs Eliminated</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b/>
                <w:color w:val="000000"/>
                <w:sz w:val="18"/>
                <w:szCs w:val="18"/>
              </w:rPr>
            </w:pPr>
            <w:r w:rsidRPr="00096861">
              <w:rPr>
                <w:b/>
                <w:color w:val="000000"/>
                <w:sz w:val="18"/>
                <w:szCs w:val="18"/>
              </w:rPr>
              <w:t>-3.60</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b/>
                <w:color w:val="000000"/>
                <w:sz w:val="18"/>
                <w:szCs w:val="18"/>
              </w:rPr>
            </w:pPr>
            <w:r w:rsidRPr="00096861">
              <w:rPr>
                <w:b/>
                <w:color w:val="000000"/>
                <w:sz w:val="18"/>
                <w:szCs w:val="18"/>
              </w:rPr>
              <w:t>-0.12</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b/>
                <w:color w:val="000000"/>
                <w:sz w:val="18"/>
                <w:szCs w:val="18"/>
              </w:rPr>
            </w:pPr>
            <w:r w:rsidRPr="00096861">
              <w:rPr>
                <w:b/>
                <w:color w:val="000000"/>
                <w:sz w:val="18"/>
                <w:szCs w:val="18"/>
              </w:rPr>
              <w:t>-$3.90</w:t>
            </w:r>
          </w:p>
        </w:tc>
      </w:tr>
      <w:tr w:rsidR="00C6120C" w:rsidTr="00C6120C">
        <w:trPr>
          <w:trHeight w:val="300"/>
        </w:trPr>
        <w:tc>
          <w:tcPr>
            <w:tcW w:w="5145" w:type="dxa"/>
            <w:tcBorders>
              <w:top w:val="nil"/>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112"/>
              <w:rPr>
                <w:b/>
                <w:bCs/>
                <w:color w:val="000000"/>
                <w:sz w:val="18"/>
                <w:szCs w:val="18"/>
              </w:rPr>
            </w:pPr>
            <w:r w:rsidRPr="00096861">
              <w:rPr>
                <w:b/>
                <w:bCs/>
                <w:color w:val="000000"/>
                <w:sz w:val="18"/>
                <w:szCs w:val="18"/>
              </w:rPr>
              <w:t>Change in Burden Hours and Costs Due to Driver Population</w:t>
            </w:r>
            <w:r>
              <w:rPr>
                <w:b/>
                <w:bCs/>
                <w:color w:val="000000"/>
                <w:sz w:val="18"/>
                <w:szCs w:val="18"/>
              </w:rPr>
              <w:t xml:space="preserve"> </w:t>
            </w:r>
            <w:r w:rsidRPr="00096861">
              <w:rPr>
                <w:b/>
                <w:bCs/>
                <w:color w:val="000000"/>
                <w:sz w:val="18"/>
                <w:szCs w:val="18"/>
              </w:rPr>
              <w:t>Growth</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b/>
                <w:color w:val="000000"/>
                <w:sz w:val="18"/>
                <w:szCs w:val="18"/>
              </w:rPr>
            </w:pPr>
            <w:r w:rsidRPr="00096861">
              <w:rPr>
                <w:b/>
                <w:color w:val="000000"/>
                <w:sz w:val="18"/>
                <w:szCs w:val="18"/>
              </w:rPr>
              <w:t>0.5</w:t>
            </w:r>
            <w:r>
              <w:rPr>
                <w:b/>
                <w:color w:val="000000"/>
                <w:sz w:val="18"/>
                <w:szCs w:val="18"/>
              </w:rPr>
              <w:t>6</w:t>
            </w:r>
            <w:r w:rsidRPr="00096861">
              <w:rPr>
                <w:b/>
                <w:color w:val="000000"/>
                <w:sz w:val="18"/>
                <w:szCs w:val="18"/>
              </w:rPr>
              <w:t xml:space="preserve"> </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b/>
                <w:color w:val="000000"/>
                <w:sz w:val="18"/>
                <w:szCs w:val="18"/>
              </w:rPr>
            </w:pPr>
            <w:r w:rsidRPr="00096861">
              <w:rPr>
                <w:b/>
                <w:color w:val="000000"/>
                <w:sz w:val="18"/>
                <w:szCs w:val="18"/>
              </w:rPr>
              <w:t>0.07</w:t>
            </w:r>
          </w:p>
        </w:tc>
        <w:tc>
          <w:tcPr>
            <w:tcW w:w="1405" w:type="dxa"/>
            <w:tcBorders>
              <w:top w:val="nil"/>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b/>
                <w:color w:val="000000"/>
                <w:sz w:val="18"/>
                <w:szCs w:val="18"/>
              </w:rPr>
            </w:pPr>
            <w:r w:rsidRPr="00096861">
              <w:rPr>
                <w:b/>
                <w:color w:val="000000"/>
                <w:sz w:val="18"/>
                <w:szCs w:val="18"/>
              </w:rPr>
              <w:t>$2.0</w:t>
            </w:r>
            <w:r>
              <w:rPr>
                <w:b/>
                <w:color w:val="000000"/>
                <w:sz w:val="18"/>
                <w:szCs w:val="18"/>
              </w:rPr>
              <w:t>6</w:t>
            </w:r>
          </w:p>
        </w:tc>
      </w:tr>
      <w:tr w:rsidR="00C6120C" w:rsidTr="00C6120C">
        <w:trPr>
          <w:trHeight w:val="300"/>
        </w:trPr>
        <w:tc>
          <w:tcPr>
            <w:tcW w:w="51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96861" w:rsidR="00C6120C" w:rsidP="00C6120C" w:rsidRDefault="00C6120C">
            <w:pPr>
              <w:ind w:left="-112"/>
              <w:rPr>
                <w:b/>
                <w:bCs/>
                <w:color w:val="000000"/>
                <w:sz w:val="18"/>
                <w:szCs w:val="18"/>
              </w:rPr>
            </w:pPr>
            <w:r w:rsidRPr="00096861">
              <w:rPr>
                <w:b/>
                <w:bCs/>
                <w:color w:val="000000"/>
                <w:sz w:val="18"/>
                <w:szCs w:val="18"/>
              </w:rPr>
              <w:t>Net Change in ICR Burden Hours and Costs</w:t>
            </w:r>
          </w:p>
        </w:tc>
        <w:tc>
          <w:tcPr>
            <w:tcW w:w="1405" w:type="dxa"/>
            <w:tcBorders>
              <w:top w:val="single" w:color="auto" w:sz="4" w:space="0"/>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b/>
                <w:color w:val="000000"/>
                <w:sz w:val="18"/>
                <w:szCs w:val="18"/>
              </w:rPr>
            </w:pPr>
            <w:r w:rsidRPr="00096861">
              <w:rPr>
                <w:b/>
                <w:color w:val="000000"/>
                <w:sz w:val="18"/>
                <w:szCs w:val="18"/>
              </w:rPr>
              <w:t>-3.0</w:t>
            </w:r>
            <w:r>
              <w:rPr>
                <w:b/>
                <w:color w:val="000000"/>
                <w:sz w:val="18"/>
                <w:szCs w:val="18"/>
              </w:rPr>
              <w:t>4</w:t>
            </w:r>
          </w:p>
        </w:tc>
        <w:tc>
          <w:tcPr>
            <w:tcW w:w="1405" w:type="dxa"/>
            <w:tcBorders>
              <w:top w:val="single" w:color="auto" w:sz="4" w:space="0"/>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b/>
                <w:color w:val="000000"/>
                <w:sz w:val="18"/>
                <w:szCs w:val="18"/>
              </w:rPr>
            </w:pPr>
            <w:r w:rsidRPr="00096861">
              <w:rPr>
                <w:b/>
                <w:color w:val="000000"/>
                <w:sz w:val="18"/>
                <w:szCs w:val="18"/>
              </w:rPr>
              <w:t>-0.05</w:t>
            </w:r>
          </w:p>
        </w:tc>
        <w:tc>
          <w:tcPr>
            <w:tcW w:w="1405" w:type="dxa"/>
            <w:tcBorders>
              <w:top w:val="single" w:color="auto" w:sz="4" w:space="0"/>
              <w:left w:val="nil"/>
              <w:bottom w:val="single" w:color="auto" w:sz="4" w:space="0"/>
              <w:right w:val="single" w:color="auto" w:sz="4" w:space="0"/>
            </w:tcBorders>
            <w:shd w:val="clear" w:color="auto" w:fill="auto"/>
            <w:noWrap/>
            <w:vAlign w:val="bottom"/>
            <w:hideMark/>
          </w:tcPr>
          <w:p w:rsidRPr="00096861" w:rsidR="00C6120C" w:rsidP="00C6120C" w:rsidRDefault="00C6120C">
            <w:pPr>
              <w:ind w:left="6"/>
              <w:jc w:val="right"/>
              <w:rPr>
                <w:b/>
                <w:color w:val="000000"/>
                <w:sz w:val="18"/>
                <w:szCs w:val="18"/>
              </w:rPr>
            </w:pPr>
            <w:r w:rsidRPr="00096861">
              <w:rPr>
                <w:b/>
                <w:color w:val="000000"/>
                <w:sz w:val="18"/>
                <w:szCs w:val="18"/>
              </w:rPr>
              <w:t>-$1.8</w:t>
            </w:r>
            <w:r>
              <w:rPr>
                <w:b/>
                <w:color w:val="000000"/>
                <w:sz w:val="18"/>
                <w:szCs w:val="18"/>
              </w:rPr>
              <w:t>4</w:t>
            </w:r>
          </w:p>
        </w:tc>
      </w:tr>
      <w:tr w:rsidR="00C6120C" w:rsidTr="00C6120C">
        <w:trPr>
          <w:trHeight w:val="300"/>
        </w:trPr>
        <w:tc>
          <w:tcPr>
            <w:tcW w:w="51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096861" w:rsidR="00C6120C" w:rsidP="00C6120C" w:rsidRDefault="00C6120C">
            <w:pPr>
              <w:ind w:left="-112"/>
              <w:rPr>
                <w:b/>
                <w:bCs/>
                <w:color w:val="000000"/>
                <w:sz w:val="18"/>
                <w:szCs w:val="18"/>
              </w:rPr>
            </w:pPr>
            <w:r>
              <w:rPr>
                <w:b/>
                <w:bCs/>
                <w:color w:val="000000"/>
                <w:sz w:val="18"/>
                <w:szCs w:val="18"/>
              </w:rPr>
              <w:t>Change in MVR Fees</w:t>
            </w:r>
            <w:r w:rsidR="00057C5E">
              <w:rPr>
                <w:b/>
                <w:bCs/>
                <w:color w:val="000000"/>
                <w:sz w:val="18"/>
                <w:szCs w:val="18"/>
              </w:rPr>
              <w:t xml:space="preserve"> Due to Driver Population Growth</w:t>
            </w:r>
          </w:p>
        </w:tc>
        <w:tc>
          <w:tcPr>
            <w:tcW w:w="1405" w:type="dxa"/>
            <w:tcBorders>
              <w:top w:val="single" w:color="auto" w:sz="4" w:space="0"/>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b/>
                <w:color w:val="000000"/>
                <w:sz w:val="18"/>
                <w:szCs w:val="18"/>
              </w:rPr>
            </w:pPr>
          </w:p>
        </w:tc>
        <w:tc>
          <w:tcPr>
            <w:tcW w:w="1405" w:type="dxa"/>
            <w:tcBorders>
              <w:top w:val="single" w:color="auto" w:sz="4" w:space="0"/>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b/>
                <w:color w:val="000000"/>
                <w:sz w:val="18"/>
                <w:szCs w:val="18"/>
              </w:rPr>
            </w:pPr>
          </w:p>
        </w:tc>
        <w:tc>
          <w:tcPr>
            <w:tcW w:w="1405" w:type="dxa"/>
            <w:tcBorders>
              <w:top w:val="single" w:color="auto" w:sz="4" w:space="0"/>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b/>
                <w:color w:val="000000"/>
                <w:sz w:val="18"/>
                <w:szCs w:val="18"/>
              </w:rPr>
            </w:pPr>
            <w:r>
              <w:rPr>
                <w:b/>
                <w:color w:val="000000"/>
                <w:sz w:val="18"/>
                <w:szCs w:val="18"/>
              </w:rPr>
              <w:t>$0.92</w:t>
            </w:r>
          </w:p>
        </w:tc>
      </w:tr>
      <w:tr w:rsidR="00C6120C" w:rsidTr="00C6120C">
        <w:trPr>
          <w:trHeight w:val="300"/>
        </w:trPr>
        <w:tc>
          <w:tcPr>
            <w:tcW w:w="51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C6120C" w:rsidP="00C6120C" w:rsidRDefault="00C6120C">
            <w:pPr>
              <w:ind w:left="-112"/>
              <w:rPr>
                <w:b/>
                <w:bCs/>
                <w:color w:val="000000"/>
                <w:sz w:val="18"/>
                <w:szCs w:val="18"/>
              </w:rPr>
            </w:pPr>
            <w:r>
              <w:rPr>
                <w:b/>
                <w:bCs/>
                <w:color w:val="000000"/>
                <w:sz w:val="18"/>
                <w:szCs w:val="18"/>
              </w:rPr>
              <w:t>Net Change in Cost from Renewal ICR</w:t>
            </w:r>
          </w:p>
        </w:tc>
        <w:tc>
          <w:tcPr>
            <w:tcW w:w="1405" w:type="dxa"/>
            <w:tcBorders>
              <w:top w:val="single" w:color="auto" w:sz="4" w:space="0"/>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b/>
                <w:color w:val="000000"/>
                <w:sz w:val="18"/>
                <w:szCs w:val="18"/>
              </w:rPr>
            </w:pPr>
          </w:p>
        </w:tc>
        <w:tc>
          <w:tcPr>
            <w:tcW w:w="1405" w:type="dxa"/>
            <w:tcBorders>
              <w:top w:val="single" w:color="auto" w:sz="4" w:space="0"/>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b/>
                <w:color w:val="000000"/>
                <w:sz w:val="18"/>
                <w:szCs w:val="18"/>
              </w:rPr>
            </w:pPr>
          </w:p>
        </w:tc>
        <w:tc>
          <w:tcPr>
            <w:tcW w:w="1405" w:type="dxa"/>
            <w:tcBorders>
              <w:top w:val="single" w:color="auto" w:sz="4" w:space="0"/>
              <w:left w:val="nil"/>
              <w:bottom w:val="single" w:color="auto" w:sz="4" w:space="0"/>
              <w:right w:val="single" w:color="auto" w:sz="4" w:space="0"/>
            </w:tcBorders>
            <w:shd w:val="clear" w:color="auto" w:fill="auto"/>
            <w:noWrap/>
            <w:vAlign w:val="bottom"/>
          </w:tcPr>
          <w:p w:rsidRPr="00096861" w:rsidR="00C6120C" w:rsidP="00C6120C" w:rsidRDefault="00C6120C">
            <w:pPr>
              <w:ind w:left="6"/>
              <w:jc w:val="right"/>
              <w:rPr>
                <w:b/>
                <w:color w:val="000000"/>
                <w:sz w:val="18"/>
                <w:szCs w:val="18"/>
              </w:rPr>
            </w:pPr>
            <w:r>
              <w:rPr>
                <w:b/>
                <w:color w:val="000000"/>
                <w:sz w:val="18"/>
                <w:szCs w:val="18"/>
              </w:rPr>
              <w:t>$-0.92</w:t>
            </w:r>
          </w:p>
        </w:tc>
      </w:tr>
    </w:tbl>
    <w:p w:rsidR="00CE3BCE" w:rsidP="00CD4A80" w:rsidRDefault="00CE3BCE">
      <w:pPr>
        <w:rPr>
          <w:b/>
          <w:bCs/>
        </w:rPr>
      </w:pPr>
    </w:p>
    <w:p w:rsidRPr="00345273" w:rsidR="00345273" w:rsidP="00CD4A80" w:rsidRDefault="00345273">
      <w:pPr>
        <w:rPr>
          <w:b/>
          <w:bCs/>
        </w:rPr>
      </w:pPr>
      <w:r w:rsidRPr="00345273">
        <w:rPr>
          <w:b/>
          <w:bCs/>
        </w:rPr>
        <w:lastRenderedPageBreak/>
        <w:t>16. Publication of results of data collection:</w:t>
      </w:r>
    </w:p>
    <w:p w:rsidRPr="00345273" w:rsidR="00345273" w:rsidP="00CD4A80" w:rsidRDefault="00345273"/>
    <w:p w:rsidRPr="00345273" w:rsidR="00345273" w:rsidP="00CD4A80" w:rsidRDefault="00345273">
      <w:r w:rsidRPr="00345273">
        <w:t xml:space="preserve">This information collection </w:t>
      </w:r>
      <w:r w:rsidR="00AD722B">
        <w:t>requires</w:t>
      </w:r>
      <w:r w:rsidRPr="00345273">
        <w:t xml:space="preserve"> recordkeeping</w:t>
      </w:r>
      <w:r w:rsidR="00AD722B">
        <w:t xml:space="preserve"> by motor carriers</w:t>
      </w:r>
      <w:r w:rsidR="00EE1363">
        <w:t xml:space="preserve"> and drivers</w:t>
      </w:r>
      <w:r w:rsidR="00437667">
        <w:t xml:space="preserve">. </w:t>
      </w:r>
      <w:r w:rsidRPr="00345273">
        <w:t>As such, there will be no related publication</w:t>
      </w:r>
      <w:r w:rsidR="00AD722B">
        <w:t xml:space="preserve"> of such data</w:t>
      </w:r>
      <w:r w:rsidRPr="00345273">
        <w:t xml:space="preserve">. </w:t>
      </w:r>
    </w:p>
    <w:p w:rsidRPr="00345273" w:rsidR="00345273" w:rsidP="00CD4A80" w:rsidRDefault="00345273"/>
    <w:p w:rsidRPr="00345273" w:rsidR="00345273" w:rsidP="00CD4A80" w:rsidRDefault="00345273">
      <w:pPr>
        <w:keepNext/>
        <w:rPr>
          <w:b/>
          <w:bCs/>
        </w:rPr>
      </w:pPr>
      <w:r w:rsidRPr="00345273">
        <w:rPr>
          <w:b/>
          <w:bCs/>
        </w:rPr>
        <w:t>17. Approval for not displaying the expiration date for OMB approval</w:t>
      </w:r>
      <w:r w:rsidR="00B34545">
        <w:rPr>
          <w:b/>
          <w:bCs/>
        </w:rPr>
        <w:t>.</w:t>
      </w:r>
    </w:p>
    <w:p w:rsidRPr="00345273" w:rsidR="00345273" w:rsidP="00CD4A80" w:rsidRDefault="00345273">
      <w:pPr>
        <w:keepNext/>
      </w:pPr>
    </w:p>
    <w:p w:rsidRPr="00345273" w:rsidR="00345273" w:rsidP="00CD4A80" w:rsidRDefault="00345273">
      <w:r w:rsidRPr="00345273">
        <w:t>FMCSA is not seeking this approval</w:t>
      </w:r>
      <w:r w:rsidR="00437667">
        <w:t xml:space="preserve">. </w:t>
      </w:r>
      <w:r w:rsidRPr="00345273">
        <w:t xml:space="preserve">  </w:t>
      </w:r>
    </w:p>
    <w:p w:rsidRPr="00345273" w:rsidR="00345273" w:rsidP="00CD4A80" w:rsidRDefault="00345273">
      <w:pPr>
        <w:rPr>
          <w:b/>
          <w:bCs/>
        </w:rPr>
      </w:pPr>
    </w:p>
    <w:p w:rsidRPr="00345273" w:rsidR="00345273" w:rsidP="00CD4A80" w:rsidRDefault="00345273">
      <w:pPr>
        <w:keepNext/>
        <w:rPr>
          <w:b/>
          <w:bCs/>
        </w:rPr>
      </w:pPr>
      <w:r w:rsidRPr="00345273">
        <w:rPr>
          <w:b/>
          <w:bCs/>
        </w:rPr>
        <w:t>18. Exceptions to certification statement</w:t>
      </w:r>
      <w:r w:rsidR="00B34545">
        <w:rPr>
          <w:b/>
          <w:bCs/>
        </w:rPr>
        <w:t>.</w:t>
      </w:r>
      <w:r w:rsidRPr="00345273">
        <w:rPr>
          <w:b/>
          <w:bCs/>
        </w:rPr>
        <w:t xml:space="preserve">  </w:t>
      </w:r>
    </w:p>
    <w:p w:rsidRPr="00345273" w:rsidR="00345273" w:rsidP="00CD4A80" w:rsidRDefault="00345273">
      <w:pPr>
        <w:keepNext/>
        <w:rPr>
          <w:b/>
          <w:bCs/>
        </w:rPr>
      </w:pPr>
    </w:p>
    <w:p w:rsidR="00345273" w:rsidP="00CD4A80" w:rsidRDefault="00345273">
      <w:r w:rsidRPr="00345273">
        <w:t>FMCSA is claiming no exception to any element of the certification statement</w:t>
      </w:r>
      <w:r w:rsidR="00437667">
        <w:t xml:space="preserve">. </w:t>
      </w:r>
    </w:p>
    <w:p w:rsidR="00D67E68" w:rsidP="00CD4A80" w:rsidRDefault="00D67E68"/>
    <w:p w:rsidR="00D67E68" w:rsidP="00EC450F" w:rsidRDefault="00345273">
      <w:pPr>
        <w:jc w:val="both"/>
        <w:rPr>
          <w:b/>
          <w:u w:val="single"/>
        </w:rPr>
      </w:pPr>
      <w:r w:rsidRPr="00D67E68">
        <w:rPr>
          <w:b/>
          <w:u w:val="single"/>
        </w:rPr>
        <w:t>Attachments</w:t>
      </w:r>
      <w:r w:rsidRPr="00D67E68" w:rsidR="007B7A25">
        <w:rPr>
          <w:b/>
          <w:u w:val="single"/>
        </w:rPr>
        <w:t xml:space="preserve">  </w:t>
      </w:r>
    </w:p>
    <w:p w:rsidRPr="00A94BD7" w:rsidR="00345273" w:rsidP="00EC450F" w:rsidRDefault="007B7A25">
      <w:pPr>
        <w:jc w:val="both"/>
      </w:pPr>
      <w:r w:rsidRPr="00D67E68">
        <w:rPr>
          <w:b/>
          <w:u w:val="single"/>
        </w:rPr>
        <w:t xml:space="preserve"> </w:t>
      </w:r>
    </w:p>
    <w:p w:rsidR="00345273" w:rsidP="00A94BD7" w:rsidRDefault="00A94BD7">
      <w:pPr>
        <w:jc w:val="both"/>
      </w:pPr>
      <w:r>
        <w:t xml:space="preserve">A. </w:t>
      </w:r>
      <w:r w:rsidR="007E5590">
        <w:t xml:space="preserve"> </w:t>
      </w:r>
      <w:r w:rsidRPr="00345273" w:rsidR="00345273">
        <w:t>The Motor Carrier Safety Act of 1984, Pub</w:t>
      </w:r>
      <w:r w:rsidR="00AD722B">
        <w:t>.</w:t>
      </w:r>
      <w:r w:rsidRPr="00345273" w:rsidR="00345273">
        <w:t xml:space="preserve"> L</w:t>
      </w:r>
      <w:r w:rsidR="00AD722B">
        <w:t>.</w:t>
      </w:r>
      <w:r w:rsidRPr="00345273" w:rsidR="00345273">
        <w:t xml:space="preserve"> 98-554, Title II, 98 Stat. 283</w:t>
      </w:r>
      <w:r w:rsidR="00EF065C">
        <w:t>2</w:t>
      </w:r>
      <w:r w:rsidRPr="00345273" w:rsidR="00345273">
        <w:t>, October 30, 1984.</w:t>
      </w:r>
    </w:p>
    <w:p w:rsidR="001B302C" w:rsidP="00A94BD7" w:rsidRDefault="00A94BD7">
      <w:pPr>
        <w:jc w:val="both"/>
      </w:pPr>
      <w:r>
        <w:t xml:space="preserve">B. </w:t>
      </w:r>
      <w:r w:rsidR="007E5590">
        <w:t xml:space="preserve"> </w:t>
      </w:r>
      <w:r w:rsidRPr="00345273" w:rsidR="00345273">
        <w:t>49 U.S.C.</w:t>
      </w:r>
      <w:r w:rsidR="00B005C7">
        <w:t xml:space="preserve"> </w:t>
      </w:r>
      <w:r w:rsidRPr="00345273" w:rsidR="00345273">
        <w:t xml:space="preserve">504 titled, </w:t>
      </w:r>
      <w:r w:rsidRPr="00A94BD7" w:rsidR="00345273">
        <w:t>“Reports and records.”</w:t>
      </w:r>
    </w:p>
    <w:p w:rsidRPr="008003C5" w:rsidR="00345273" w:rsidP="00A94BD7" w:rsidRDefault="00A94BD7">
      <w:pPr>
        <w:jc w:val="both"/>
      </w:pPr>
      <w:r>
        <w:t xml:space="preserve">C. </w:t>
      </w:r>
      <w:r w:rsidR="007E5590">
        <w:t xml:space="preserve"> </w:t>
      </w:r>
      <w:r w:rsidRPr="00345273" w:rsidR="00345273">
        <w:t xml:space="preserve">49 U.S.C. 31133 titled, </w:t>
      </w:r>
      <w:r w:rsidRPr="00A94BD7" w:rsidR="00345273">
        <w:t xml:space="preserve">“General </w:t>
      </w:r>
      <w:r w:rsidRPr="00A94BD7" w:rsidR="00D00F33">
        <w:t>Powers</w:t>
      </w:r>
      <w:r w:rsidRPr="00A94BD7" w:rsidR="00345273">
        <w:t xml:space="preserve"> of the Secretary of Transportation.”</w:t>
      </w:r>
    </w:p>
    <w:p w:rsidRPr="008003C5" w:rsidR="00345273" w:rsidP="00A94BD7" w:rsidRDefault="00A94BD7">
      <w:pPr>
        <w:jc w:val="both"/>
      </w:pPr>
      <w:r>
        <w:t xml:space="preserve">D. </w:t>
      </w:r>
      <w:r w:rsidR="007E5590">
        <w:t xml:space="preserve"> </w:t>
      </w:r>
      <w:r w:rsidRPr="00345273" w:rsidR="00345273">
        <w:t xml:space="preserve">49 U.S.C. 31136 titled, </w:t>
      </w:r>
      <w:r w:rsidRPr="00A94BD7" w:rsidR="00345273">
        <w:t>“United States Government regulations.”</w:t>
      </w:r>
    </w:p>
    <w:p w:rsidRPr="00A94BD7" w:rsidR="00345273" w:rsidP="00A94BD7" w:rsidRDefault="00EE7119">
      <w:pPr>
        <w:jc w:val="both"/>
      </w:pPr>
      <w:r>
        <w:t>E</w:t>
      </w:r>
      <w:r w:rsidR="00A94BD7">
        <w:t xml:space="preserve">. </w:t>
      </w:r>
      <w:r w:rsidR="007E5590">
        <w:t xml:space="preserve"> </w:t>
      </w:r>
      <w:r w:rsidR="00A94BD7">
        <w:t xml:space="preserve">49 U.S.C. </w:t>
      </w:r>
      <w:r w:rsidRPr="00345273" w:rsidR="00345273">
        <w:t xml:space="preserve">31502 titled, </w:t>
      </w:r>
      <w:r w:rsidRPr="00A94BD7" w:rsidR="00345273">
        <w:t>“Requirements for qualification, hours of service, safety, and equipment standards.”</w:t>
      </w:r>
    </w:p>
    <w:p w:rsidRPr="00A94BD7" w:rsidR="00EE7119" w:rsidP="00A94BD7" w:rsidRDefault="00A94BD7">
      <w:pPr>
        <w:jc w:val="both"/>
      </w:pPr>
      <w:r>
        <w:t xml:space="preserve">F.  </w:t>
      </w:r>
      <w:r w:rsidR="00EE7119">
        <w:t>49 CFR 391.51</w:t>
      </w:r>
      <w:r w:rsidRPr="002562D1" w:rsidR="002562D1">
        <w:t xml:space="preserve"> titled, “General Requirements for Driver Qualification Files.”</w:t>
      </w:r>
    </w:p>
    <w:p w:rsidRPr="00A94BD7" w:rsidR="00345273" w:rsidP="00953FED" w:rsidRDefault="00A94BD7">
      <w:r>
        <w:t>G.</w:t>
      </w:r>
      <w:r w:rsidR="007E5590">
        <w:t xml:space="preserve"> </w:t>
      </w:r>
      <w:r>
        <w:t xml:space="preserve"> </w:t>
      </w:r>
      <w:r w:rsidRPr="00345273" w:rsidR="00345273">
        <w:t>49 CFR 1.</w:t>
      </w:r>
      <w:r w:rsidR="00D01EAA">
        <w:t>87</w:t>
      </w:r>
      <w:r w:rsidRPr="00345273" w:rsidR="00345273">
        <w:t xml:space="preserve"> titled, </w:t>
      </w:r>
      <w:r w:rsidRPr="00A94BD7" w:rsidR="00345273">
        <w:t>“Delegation</w:t>
      </w:r>
      <w:r w:rsidR="0032693D">
        <w:t>s</w:t>
      </w:r>
      <w:r w:rsidRPr="00A94BD7" w:rsidR="00345273">
        <w:t xml:space="preserve"> to the Federal Motor Carrier Safety Administration</w:t>
      </w:r>
      <w:r w:rsidRPr="00A94BD7" w:rsidR="00D01EAA">
        <w:t xml:space="preserve"> Administrator</w:t>
      </w:r>
      <w:r w:rsidRPr="00A94BD7" w:rsidR="00345273">
        <w:t>.”</w:t>
      </w:r>
    </w:p>
    <w:p w:rsidRPr="00A94BD7" w:rsidR="00A778A4" w:rsidP="00A94BD7" w:rsidRDefault="00A778A4">
      <w:pPr>
        <w:jc w:val="both"/>
      </w:pPr>
      <w:r>
        <w:t xml:space="preserve">H.  </w:t>
      </w:r>
      <w:r w:rsidRPr="00A94BD7">
        <w:t>49 CFR 391.11</w:t>
      </w:r>
      <w:r w:rsidRPr="002562D1" w:rsidR="002562D1">
        <w:t xml:space="preserve"> titled “General Qualifications of Drivers.”</w:t>
      </w:r>
    </w:p>
    <w:p w:rsidRPr="00345273" w:rsidR="00345273" w:rsidP="00A94BD7" w:rsidRDefault="00A778A4">
      <w:pPr>
        <w:jc w:val="both"/>
      </w:pPr>
      <w:r>
        <w:t>I.</w:t>
      </w:r>
      <w:r w:rsidRPr="00A94BD7">
        <w:t xml:space="preserve">  </w:t>
      </w:r>
      <w:r w:rsidRPr="00345273" w:rsidR="00345273">
        <w:t>49 CFR 391</w:t>
      </w:r>
      <w:r w:rsidR="00E93307">
        <w:t xml:space="preserve">.63 </w:t>
      </w:r>
      <w:r w:rsidRPr="002562D1" w:rsidR="002562D1">
        <w:t>titled, “Multiple-Employer Drivers,” and 391.65 titled, “Drivers Furnished by Other Motor Carriers.”</w:t>
      </w:r>
    </w:p>
    <w:p w:rsidRPr="00345273" w:rsidR="00345273" w:rsidP="00EC450F" w:rsidRDefault="0013723C">
      <w:pPr>
        <w:jc w:val="both"/>
      </w:pPr>
      <w:r>
        <w:t>J</w:t>
      </w:r>
      <w:r w:rsidRPr="00345273" w:rsidR="00345273">
        <w:t xml:space="preserve">.  An NPRM titled, </w:t>
      </w:r>
      <w:r w:rsidRPr="00A94BD7" w:rsidR="00345273">
        <w:t>“</w:t>
      </w:r>
      <w:r w:rsidRPr="002562D1" w:rsidR="00345273">
        <w:rPr>
          <w:i/>
        </w:rPr>
        <w:t>Safety Performance History of New Drivers</w:t>
      </w:r>
      <w:r w:rsidRPr="00A94BD7" w:rsidR="00345273">
        <w:t xml:space="preserve">” </w:t>
      </w:r>
      <w:r w:rsidRPr="00345273" w:rsidR="00345273">
        <w:t>(61 FR 10548, March 14, 1996</w:t>
      </w:r>
      <w:r w:rsidR="00AB658B">
        <w:t>)</w:t>
      </w:r>
      <w:r w:rsidRPr="00345273" w:rsidR="00345273">
        <w:t>.</w:t>
      </w:r>
    </w:p>
    <w:p w:rsidRPr="00345273" w:rsidR="00345273" w:rsidP="00EC450F" w:rsidRDefault="0013723C">
      <w:pPr>
        <w:jc w:val="both"/>
      </w:pPr>
      <w:r>
        <w:t>K</w:t>
      </w:r>
      <w:r w:rsidRPr="00345273" w:rsidR="00345273">
        <w:t xml:space="preserve">. </w:t>
      </w:r>
      <w:r w:rsidR="007E5590">
        <w:t xml:space="preserve"> </w:t>
      </w:r>
      <w:r w:rsidRPr="00345273" w:rsidR="00345273">
        <w:t>A</w:t>
      </w:r>
      <w:r w:rsidR="00A47B12">
        <w:t>n</w:t>
      </w:r>
      <w:r w:rsidRPr="00345273" w:rsidR="00345273">
        <w:t xml:space="preserve"> SNPRM titled, </w:t>
      </w:r>
      <w:r w:rsidRPr="00345273" w:rsidR="00345273">
        <w:rPr>
          <w:i/>
        </w:rPr>
        <w:t>“Safety Performance History of New Drivers”</w:t>
      </w:r>
      <w:r w:rsidRPr="00345273" w:rsidR="00345273">
        <w:t xml:space="preserve"> (68 FR 422339, July 17, 2003</w:t>
      </w:r>
      <w:r w:rsidR="00990A99">
        <w:t>)</w:t>
      </w:r>
      <w:r w:rsidRPr="00345273" w:rsidR="00345273">
        <w:t>.</w:t>
      </w:r>
    </w:p>
    <w:p w:rsidRPr="00345273" w:rsidR="00345273" w:rsidP="00953FED" w:rsidRDefault="0013723C">
      <w:r>
        <w:t>L</w:t>
      </w:r>
      <w:r w:rsidRPr="00345273" w:rsidR="00345273">
        <w:t xml:space="preserve">. </w:t>
      </w:r>
      <w:r w:rsidR="005F3292">
        <w:t xml:space="preserve"> </w:t>
      </w:r>
      <w:r w:rsidRPr="00345273" w:rsidR="00345273">
        <w:t xml:space="preserve">A final rule titled, </w:t>
      </w:r>
      <w:r w:rsidRPr="00345273" w:rsidR="00345273">
        <w:rPr>
          <w:i/>
        </w:rPr>
        <w:t xml:space="preserve">“Safety Performance History of New Drivers” </w:t>
      </w:r>
      <w:r w:rsidRPr="00345273" w:rsidR="00345273">
        <w:t>(69 FR 16684, March 30, 2004</w:t>
      </w:r>
      <w:r w:rsidR="00990A99">
        <w:t>)</w:t>
      </w:r>
      <w:r w:rsidRPr="00345273" w:rsidR="00345273">
        <w:t>.</w:t>
      </w:r>
    </w:p>
    <w:p w:rsidR="00D01EAA" w:rsidP="00953FED" w:rsidRDefault="0013723C">
      <w:r>
        <w:t>M</w:t>
      </w:r>
      <w:r w:rsidRPr="00345273" w:rsidR="00345273">
        <w:t xml:space="preserve">. </w:t>
      </w:r>
      <w:r>
        <w:t xml:space="preserve"> </w:t>
      </w:r>
      <w:r w:rsidRPr="00345273" w:rsidR="00345273">
        <w:t>A</w:t>
      </w:r>
      <w:r w:rsidR="002562D1">
        <w:t>n NPRM titled, “</w:t>
      </w:r>
      <w:r w:rsidRPr="002562D1" w:rsidR="002562D1">
        <w:rPr>
          <w:i/>
        </w:rPr>
        <w:t>Record of Violations</w:t>
      </w:r>
      <w:r w:rsidR="002562D1">
        <w:t>”</w:t>
      </w:r>
      <w:r w:rsidRPr="00345273" w:rsidR="00345273">
        <w:t xml:space="preserve"> (</w:t>
      </w:r>
      <w:r w:rsidR="00F51BEE">
        <w:t>85</w:t>
      </w:r>
      <w:r w:rsidRPr="007B730E" w:rsidR="005E5741">
        <w:t xml:space="preserve"> </w:t>
      </w:r>
      <w:r w:rsidRPr="007B730E" w:rsidR="00345273">
        <w:t xml:space="preserve">FR </w:t>
      </w:r>
      <w:r w:rsidRPr="00F51BEE" w:rsidR="00F51BEE">
        <w:t>80745</w:t>
      </w:r>
      <w:r w:rsidRPr="007B730E" w:rsidR="00345273">
        <w:t xml:space="preserve">, </w:t>
      </w:r>
      <w:r w:rsidR="00F51BEE">
        <w:t>December 14, 2020</w:t>
      </w:r>
      <w:r w:rsidR="00A779C6">
        <w:t>)</w:t>
      </w:r>
      <w:r w:rsidRPr="00345273" w:rsidR="00345273">
        <w:t>.</w:t>
      </w:r>
    </w:p>
    <w:p w:rsidR="004F18FD" w:rsidP="008003C5" w:rsidRDefault="004F18FD">
      <w:pPr>
        <w:jc w:val="both"/>
      </w:pPr>
    </w:p>
    <w:sectPr w:rsidR="004F18FD" w:rsidSect="005E574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8D" w:rsidRDefault="0036448D" w:rsidP="00345273">
      <w:r>
        <w:separator/>
      </w:r>
    </w:p>
    <w:p w:rsidR="0036448D" w:rsidRDefault="0036448D"/>
  </w:endnote>
  <w:endnote w:type="continuationSeparator" w:id="0">
    <w:p w:rsidR="0036448D" w:rsidRDefault="0036448D" w:rsidP="00345273">
      <w:r>
        <w:continuationSeparator/>
      </w:r>
    </w:p>
    <w:p w:rsidR="0036448D" w:rsidRDefault="003644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898552"/>
      <w:docPartObj>
        <w:docPartGallery w:val="Page Numbers (Bottom of Page)"/>
        <w:docPartUnique/>
      </w:docPartObj>
    </w:sdtPr>
    <w:sdtEndPr>
      <w:rPr>
        <w:noProof/>
      </w:rPr>
    </w:sdtEndPr>
    <w:sdtContent>
      <w:p w:rsidR="0036448D" w:rsidRDefault="0036448D">
        <w:pPr>
          <w:pStyle w:val="Footer"/>
          <w:jc w:val="center"/>
        </w:pPr>
        <w:r>
          <w:fldChar w:fldCharType="begin"/>
        </w:r>
        <w:r>
          <w:instrText xml:space="preserve"> PAGE   \* MERGEFORMAT </w:instrText>
        </w:r>
        <w:r>
          <w:fldChar w:fldCharType="separate"/>
        </w:r>
        <w:r w:rsidR="00097562">
          <w:rPr>
            <w:noProof/>
          </w:rPr>
          <w:t>21</w:t>
        </w:r>
        <w:r>
          <w:rPr>
            <w:noProof/>
          </w:rPr>
          <w:fldChar w:fldCharType="end"/>
        </w:r>
      </w:p>
    </w:sdtContent>
  </w:sdt>
  <w:p w:rsidR="0036448D" w:rsidRDefault="003644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8D" w:rsidRDefault="0036448D" w:rsidP="00345273">
      <w:r>
        <w:separator/>
      </w:r>
    </w:p>
    <w:p w:rsidR="0036448D" w:rsidRDefault="0036448D"/>
  </w:footnote>
  <w:footnote w:type="continuationSeparator" w:id="0">
    <w:p w:rsidR="0036448D" w:rsidRDefault="0036448D" w:rsidP="00345273">
      <w:r>
        <w:continuationSeparator/>
      </w:r>
    </w:p>
    <w:p w:rsidR="0036448D" w:rsidRDefault="0036448D"/>
  </w:footnote>
  <w:footnote w:id="1">
    <w:p w:rsidR="0036448D" w:rsidRDefault="0036448D">
      <w:pPr>
        <w:pStyle w:val="FootnoteText"/>
      </w:pPr>
      <w:r>
        <w:rPr>
          <w:rStyle w:val="FootnoteReference"/>
        </w:rPr>
        <w:footnoteRef/>
      </w:r>
      <w:r>
        <w:t xml:space="preserve"> A copy of the supporting statement approved by OMB on April 29, 2020 is available at </w:t>
      </w:r>
      <w:r w:rsidRPr="00630465">
        <w:t>https://www.reginfo.gov/public/do/PRAViewDocument?ref_nbr=201910-2126-001</w:t>
      </w:r>
      <w:r>
        <w:t xml:space="preserve"> and in FMCSA Docket No. FMCSA-2018-2014 at www.regulations.gov.</w:t>
      </w:r>
    </w:p>
  </w:footnote>
  <w:footnote w:id="2">
    <w:p w:rsidR="0036448D" w:rsidRDefault="0036448D">
      <w:pPr>
        <w:pStyle w:val="FootnoteText"/>
      </w:pPr>
      <w:r>
        <w:rPr>
          <w:rStyle w:val="FootnoteReference"/>
        </w:rPr>
        <w:footnoteRef/>
      </w:r>
      <w:r w:rsidRPr="00E019DE">
        <w:t xml:space="preserve"> Available at https://www.fmcsa.dot.gov/sites/fmcsa.dot.gov/files/docs/safety/data-and-statistics/413361/fmcsa-pocket-guide-2018-final-508-compliant.pdf (accessed April 22, 2019).</w:t>
      </w:r>
    </w:p>
  </w:footnote>
  <w:footnote w:id="3">
    <w:p w:rsidR="0036448D" w:rsidRPr="001B0AF5" w:rsidRDefault="0036448D" w:rsidP="00BC55FD">
      <w:pPr>
        <w:pStyle w:val="FootnoteText"/>
      </w:pPr>
      <w:r>
        <w:rPr>
          <w:rStyle w:val="FootnoteReference"/>
        </w:rPr>
        <w:footnoteRef/>
      </w:r>
      <w:r>
        <w:t xml:space="preserve"> </w:t>
      </w:r>
      <w:r w:rsidRPr="005A1611">
        <w:rPr>
          <w:i/>
        </w:rPr>
        <w:t>CCJ Commercial Carrier Journal</w:t>
      </w:r>
      <w:r>
        <w:rPr>
          <w:i/>
        </w:rPr>
        <w:t xml:space="preserve">, </w:t>
      </w:r>
      <w:r>
        <w:t xml:space="preserve">“Driver Turnover Rate Surged Again in the Second Quarter to a Three-Year High,” October 3, 2018, </w:t>
      </w:r>
      <w:r w:rsidRPr="00AF5612">
        <w:t>https://www.ccjdigital.com/driver-turnover-rate-surged-again-in-second-quarter-to-three-year-high/</w:t>
      </w:r>
      <w:r>
        <w:t xml:space="preserve"> (accessed January 9, 2019).</w:t>
      </w:r>
    </w:p>
  </w:footnote>
  <w:footnote w:id="4">
    <w:p w:rsidR="0036448D" w:rsidRPr="0066397E" w:rsidRDefault="0036448D" w:rsidP="00BC55FD">
      <w:pPr>
        <w:pStyle w:val="FootnoteText"/>
      </w:pPr>
      <w:r w:rsidRPr="0066397E">
        <w:rPr>
          <w:rStyle w:val="FootnoteReference"/>
        </w:rPr>
        <w:footnoteRef/>
      </w:r>
      <w:r w:rsidRPr="0066397E">
        <w:t xml:space="preserve"> American Transportation Research Institute, </w:t>
      </w:r>
      <w:r w:rsidRPr="0066397E">
        <w:rPr>
          <w:i/>
        </w:rPr>
        <w:t>ATRI Analysis of the Operational Cost of Trucking: 2018 Update</w:t>
      </w:r>
      <w:r w:rsidRPr="0066397E">
        <w:t>, http://atri-online.org/wp-content/uploads/2018/10/ATRI-Operational-Costs-of-Trucking-2018.pdf (accessed</w:t>
      </w:r>
      <w:r>
        <w:t xml:space="preserve"> </w:t>
      </w:r>
      <w:r w:rsidRPr="0066397E">
        <w:t>April</w:t>
      </w:r>
      <w:r>
        <w:t> </w:t>
      </w:r>
      <w:r w:rsidRPr="0066397E">
        <w:t>19, 2019).</w:t>
      </w:r>
    </w:p>
  </w:footnote>
  <w:footnote w:id="5">
    <w:p w:rsidR="0036448D" w:rsidRPr="0066397E" w:rsidRDefault="0036448D" w:rsidP="00BC55FD">
      <w:pPr>
        <w:shd w:val="clear" w:color="auto" w:fill="FFFFFF"/>
        <w:rPr>
          <w:rFonts w:cs="Helvetica"/>
          <w:color w:val="000000"/>
          <w:sz w:val="20"/>
          <w:szCs w:val="20"/>
        </w:rPr>
      </w:pPr>
      <w:r w:rsidRPr="0066397E">
        <w:rPr>
          <w:rStyle w:val="FootnoteReference"/>
          <w:sz w:val="20"/>
          <w:szCs w:val="20"/>
        </w:rPr>
        <w:footnoteRef/>
      </w:r>
      <w:r w:rsidRPr="0066397E">
        <w:rPr>
          <w:sz w:val="20"/>
          <w:szCs w:val="20"/>
        </w:rPr>
        <w:t xml:space="preserve"> American Trucking Associations Press Release </w:t>
      </w:r>
      <w:r w:rsidRPr="0066397E">
        <w:rPr>
          <w:bCs/>
          <w:i/>
          <w:color w:val="000000"/>
          <w:sz w:val="20"/>
          <w:szCs w:val="20"/>
          <w:shd w:val="clear" w:color="auto" w:fill="FFFFFF"/>
        </w:rPr>
        <w:t xml:space="preserve">Turnover </w:t>
      </w:r>
      <w:proofErr w:type="gramStart"/>
      <w:r w:rsidRPr="0066397E">
        <w:rPr>
          <w:bCs/>
          <w:i/>
          <w:color w:val="000000"/>
          <w:sz w:val="20"/>
          <w:szCs w:val="20"/>
          <w:shd w:val="clear" w:color="auto" w:fill="FFFFFF"/>
        </w:rPr>
        <w:t>at Large</w:t>
      </w:r>
      <w:proofErr w:type="gramEnd"/>
      <w:r w:rsidRPr="0066397E">
        <w:rPr>
          <w:bCs/>
          <w:i/>
          <w:color w:val="000000"/>
          <w:sz w:val="20"/>
          <w:szCs w:val="20"/>
          <w:shd w:val="clear" w:color="auto" w:fill="FFFFFF"/>
        </w:rPr>
        <w:t xml:space="preserve"> Truckload Fleets Hits Highest Level Since 2015</w:t>
      </w:r>
      <w:r>
        <w:rPr>
          <w:bCs/>
          <w:i/>
          <w:color w:val="000000"/>
          <w:sz w:val="20"/>
          <w:szCs w:val="20"/>
          <w:shd w:val="clear" w:color="auto" w:fill="FFFFFF"/>
        </w:rPr>
        <w:t>,</w:t>
      </w:r>
      <w:r w:rsidRPr="0066397E">
        <w:rPr>
          <w:bCs/>
          <w:i/>
          <w:color w:val="000000"/>
          <w:sz w:val="20"/>
          <w:szCs w:val="20"/>
          <w:shd w:val="clear" w:color="auto" w:fill="FFFFFF"/>
        </w:rPr>
        <w:t xml:space="preserve"> </w:t>
      </w:r>
      <w:r w:rsidRPr="0066397E">
        <w:rPr>
          <w:sz w:val="20"/>
          <w:szCs w:val="20"/>
          <w:shd w:val="clear" w:color="auto" w:fill="FFFFFF"/>
        </w:rPr>
        <w:t>https://www.trucking.org/article/Turnover-at-Large-Truckload-Fleets-Hits-Highest-Level-Since-2015</w:t>
      </w:r>
    </w:p>
    <w:p w:rsidR="0036448D" w:rsidRPr="0066397E" w:rsidRDefault="0036448D" w:rsidP="00BC55FD">
      <w:r w:rsidRPr="0066397E">
        <w:rPr>
          <w:bCs/>
          <w:color w:val="000000"/>
          <w:sz w:val="20"/>
          <w:szCs w:val="20"/>
          <w:shd w:val="clear" w:color="auto" w:fill="FFFFFF"/>
        </w:rPr>
        <w:t>(accessed</w:t>
      </w:r>
      <w:r>
        <w:rPr>
          <w:bCs/>
          <w:color w:val="000000"/>
          <w:sz w:val="20"/>
          <w:szCs w:val="20"/>
          <w:shd w:val="clear" w:color="auto" w:fill="FFFFFF"/>
        </w:rPr>
        <w:t xml:space="preserve"> April 19</w:t>
      </w:r>
      <w:r w:rsidRPr="0066397E">
        <w:rPr>
          <w:bCs/>
          <w:color w:val="000000"/>
          <w:sz w:val="20"/>
          <w:szCs w:val="20"/>
          <w:shd w:val="clear" w:color="auto" w:fill="FFFFFF"/>
        </w:rPr>
        <w:t>, 201</w:t>
      </w:r>
      <w:r>
        <w:rPr>
          <w:bCs/>
          <w:color w:val="000000"/>
          <w:sz w:val="20"/>
          <w:szCs w:val="20"/>
          <w:shd w:val="clear" w:color="auto" w:fill="FFFFFF"/>
        </w:rPr>
        <w:t>9</w:t>
      </w:r>
      <w:r w:rsidRPr="0066397E">
        <w:rPr>
          <w:bCs/>
          <w:color w:val="000000"/>
          <w:sz w:val="20"/>
          <w:szCs w:val="20"/>
          <w:shd w:val="clear" w:color="auto" w:fill="FFFFFF"/>
        </w:rPr>
        <w:t>).</w:t>
      </w:r>
    </w:p>
  </w:footnote>
  <w:footnote w:id="6">
    <w:p w:rsidR="0036448D" w:rsidRDefault="0036448D" w:rsidP="00BC55FD">
      <w:pPr>
        <w:pStyle w:val="FootnoteText"/>
        <w:jc w:val="both"/>
      </w:pPr>
      <w:r w:rsidRPr="0066397E">
        <w:rPr>
          <w:rStyle w:val="FootnoteReference"/>
        </w:rPr>
        <w:footnoteRef/>
      </w:r>
      <w:r w:rsidRPr="0066397E">
        <w:t xml:space="preserve"> Calculated as:(71.6% = </w:t>
      </w:r>
      <w:r>
        <w:t>(</w:t>
      </w:r>
      <w:r w:rsidRPr="0066397E">
        <w:t>52% proportion</w:t>
      </w:r>
      <w:r>
        <w:t xml:space="preserve"> of OTR drivers × 98% turnover of OTR drivers) + (24% proportion of TL drivers × 72% turnover of TL drivers) + (24% proportion of LTL drivers × 14% turnover of LTL drivers).  </w:t>
      </w:r>
    </w:p>
  </w:footnote>
  <w:footnote w:id="7">
    <w:p w:rsidR="0036448D" w:rsidRDefault="0036448D" w:rsidP="00BC55FD">
      <w:pPr>
        <w:pStyle w:val="FootnoteText"/>
      </w:pPr>
      <w:r w:rsidRPr="00314D5F">
        <w:rPr>
          <w:rStyle w:val="FootnoteReference"/>
        </w:rPr>
        <w:footnoteRef/>
      </w:r>
      <w:r w:rsidRPr="00314D5F">
        <w:t xml:space="preserve"> U.S.</w:t>
      </w:r>
      <w:r>
        <w:t xml:space="preserve"> Department of Labor</w:t>
      </w:r>
      <w:r w:rsidRPr="00314D5F">
        <w:t xml:space="preserve">, </w:t>
      </w:r>
      <w:r>
        <w:t xml:space="preserve">BLS. </w:t>
      </w:r>
      <w:r w:rsidRPr="00314D5F">
        <w:t xml:space="preserve">Employment Projections </w:t>
      </w:r>
      <w:r>
        <w:t>P</w:t>
      </w:r>
      <w:r w:rsidRPr="00314D5F">
        <w:t xml:space="preserve">rogram. </w:t>
      </w:r>
      <w:r w:rsidRPr="006B53C7">
        <w:rPr>
          <w:i/>
        </w:rPr>
        <w:t>Table 1.2: Employm</w:t>
      </w:r>
      <w:r>
        <w:rPr>
          <w:i/>
        </w:rPr>
        <w:t>ent by detailed occupation, 2016</w:t>
      </w:r>
      <w:r w:rsidRPr="006B53C7">
        <w:rPr>
          <w:i/>
        </w:rPr>
        <w:t xml:space="preserve"> and projected 202</w:t>
      </w:r>
      <w:r>
        <w:rPr>
          <w:i/>
        </w:rPr>
        <w:t>6,</w:t>
      </w:r>
      <w:r w:rsidRPr="00314D5F">
        <w:t xml:space="preserve"> </w:t>
      </w:r>
      <w:r w:rsidRPr="00D95FB5">
        <w:t>http://www.bls.gov/emp/ind-occ-matrix/occupation.xlsx</w:t>
      </w:r>
      <w:r w:rsidRPr="00314D5F">
        <w:t xml:space="preserve"> (accessed</w:t>
      </w:r>
      <w:r>
        <w:t xml:space="preserve"> April 19, 2019</w:t>
      </w:r>
      <w:r w:rsidRPr="00314D5F">
        <w:t>).</w:t>
      </w:r>
    </w:p>
  </w:footnote>
  <w:footnote w:id="8">
    <w:p w:rsidR="0036448D" w:rsidRPr="00F43A60" w:rsidRDefault="0036448D" w:rsidP="005B404F">
      <w:pPr>
        <w:autoSpaceDE w:val="0"/>
        <w:autoSpaceDN w:val="0"/>
        <w:adjustRightInd w:val="0"/>
      </w:pPr>
      <w:r>
        <w:rPr>
          <w:rStyle w:val="FootnoteReference"/>
        </w:rPr>
        <w:footnoteRef/>
      </w:r>
      <w:r>
        <w:t xml:space="preserve"> </w:t>
      </w:r>
      <w:bookmarkStart w:id="8" w:name="_Hlk528678057"/>
      <w:r>
        <w:rPr>
          <w:sz w:val="20"/>
          <w:szCs w:val="20"/>
        </w:rPr>
        <w:t xml:space="preserve">Bureau of Labor Statistics (BLS). </w:t>
      </w:r>
      <w:r>
        <w:rPr>
          <w:i/>
          <w:iCs/>
          <w:sz w:val="20"/>
          <w:szCs w:val="20"/>
        </w:rPr>
        <w:t>Occupational Employment Statistics (OES),</w:t>
      </w:r>
      <w:r>
        <w:rPr>
          <w:sz w:val="20"/>
          <w:szCs w:val="20"/>
        </w:rPr>
        <w:t xml:space="preserve"> May 2017 Occupational Profiles, </w:t>
      </w:r>
      <w:r w:rsidRPr="0002792E">
        <w:rPr>
          <w:sz w:val="20"/>
          <w:szCs w:val="20"/>
        </w:rPr>
        <w:t>https://www.bls.gov/oes/current/oes_nat.htm (accessed</w:t>
      </w:r>
      <w:r>
        <w:rPr>
          <w:sz w:val="20"/>
          <w:szCs w:val="20"/>
        </w:rPr>
        <w:t xml:space="preserve"> April 19</w:t>
      </w:r>
      <w:r w:rsidRPr="0002792E">
        <w:rPr>
          <w:sz w:val="20"/>
          <w:szCs w:val="20"/>
        </w:rPr>
        <w:t>, 20</w:t>
      </w:r>
      <w:bookmarkEnd w:id="8"/>
      <w:r w:rsidRPr="0002792E">
        <w:rPr>
          <w:sz w:val="20"/>
          <w:szCs w:val="20"/>
        </w:rPr>
        <w:t>1</w:t>
      </w:r>
      <w:r>
        <w:rPr>
          <w:sz w:val="20"/>
          <w:szCs w:val="20"/>
        </w:rPr>
        <w:t>9</w:t>
      </w:r>
      <w:r w:rsidRPr="0002792E">
        <w:rPr>
          <w:sz w:val="20"/>
          <w:szCs w:val="20"/>
        </w:rPr>
        <w:t>).</w:t>
      </w:r>
    </w:p>
  </w:footnote>
  <w:footnote w:id="9">
    <w:p w:rsidR="0036448D" w:rsidRPr="0088219F" w:rsidRDefault="0036448D" w:rsidP="005B404F">
      <w:pPr>
        <w:pStyle w:val="FootnoteText"/>
      </w:pPr>
      <w:r w:rsidRPr="0088219F">
        <w:rPr>
          <w:vertAlign w:val="superscript"/>
        </w:rPr>
        <w:footnoteRef/>
      </w:r>
      <w:r w:rsidRPr="0088219F">
        <w:t xml:space="preserve"> </w:t>
      </w:r>
      <w:r>
        <w:t>U.S. Department of Labor</w:t>
      </w:r>
      <w:r w:rsidRPr="002110CA">
        <w:t xml:space="preserve">, </w:t>
      </w:r>
      <w:r>
        <w:t xml:space="preserve">BLS. </w:t>
      </w:r>
      <w:r w:rsidRPr="0088219F">
        <w:rPr>
          <w:i/>
        </w:rPr>
        <w:t>Table 10:</w:t>
      </w:r>
      <w:r w:rsidRPr="0088219F">
        <w:t xml:space="preserve"> </w:t>
      </w:r>
      <w:r w:rsidRPr="0088219F">
        <w:rPr>
          <w:i/>
        </w:rPr>
        <w:t>Employer costs per hour worked for employee compensation and costs as a percent of total compensation: Private industry workers, by industry group</w:t>
      </w:r>
      <w:r>
        <w:rPr>
          <w:i/>
        </w:rPr>
        <w:t>. June 2018.</w:t>
      </w:r>
      <w:r>
        <w:t xml:space="preserve"> Available at </w:t>
      </w:r>
      <w:r w:rsidRPr="00BA37B1">
        <w:t>https://www.bls.gov/news.release/archives/ecec</w:t>
      </w:r>
      <w:r>
        <w:rPr>
          <w:i/>
        </w:rPr>
        <w:t xml:space="preserve"> (</w:t>
      </w:r>
      <w:r>
        <w:t xml:space="preserve">accessed April 19, 2019). </w:t>
      </w:r>
    </w:p>
  </w:footnote>
  <w:footnote w:id="10">
    <w:p w:rsidR="0036448D" w:rsidRDefault="0036448D" w:rsidP="005B404F">
      <w:pPr>
        <w:autoSpaceDE w:val="0"/>
        <w:autoSpaceDN w:val="0"/>
        <w:adjustRightInd w:val="0"/>
        <w:rPr>
          <w:sz w:val="20"/>
          <w:szCs w:val="20"/>
        </w:rPr>
      </w:pPr>
      <w:r>
        <w:rPr>
          <w:rStyle w:val="FootnoteReference"/>
        </w:rPr>
        <w:footnoteRef/>
      </w:r>
      <w:r>
        <w:t xml:space="preserve"> </w:t>
      </w:r>
      <w:r>
        <w:rPr>
          <w:sz w:val="20"/>
          <w:szCs w:val="20"/>
        </w:rPr>
        <w:t xml:space="preserve">Berwick, Farooq. </w:t>
      </w:r>
      <w:r>
        <w:rPr>
          <w:i/>
          <w:iCs/>
          <w:sz w:val="20"/>
          <w:szCs w:val="20"/>
        </w:rPr>
        <w:t>Truck Costing Model for Transportation Managers,</w:t>
      </w:r>
      <w:r>
        <w:rPr>
          <w:sz w:val="20"/>
          <w:szCs w:val="20"/>
        </w:rPr>
        <w:t xml:space="preserve"> North Dakota State University, Upper</w:t>
      </w:r>
    </w:p>
    <w:p w:rsidR="0036448D" w:rsidRPr="00236D59" w:rsidRDefault="0036448D" w:rsidP="005D6A89">
      <w:pPr>
        <w:autoSpaceDE w:val="0"/>
        <w:autoSpaceDN w:val="0"/>
        <w:adjustRightInd w:val="0"/>
        <w:rPr>
          <w:sz w:val="20"/>
          <w:szCs w:val="20"/>
        </w:rPr>
      </w:pPr>
      <w:r>
        <w:rPr>
          <w:sz w:val="20"/>
          <w:szCs w:val="20"/>
        </w:rPr>
        <w:t xml:space="preserve">Great Plains Transportation Institute, 2003. Appendix A, pp. 42-47. </w:t>
      </w:r>
      <w:r w:rsidRPr="00E705C5">
        <w:rPr>
          <w:rFonts w:eastAsiaTheme="minorHAnsi"/>
          <w:sz w:val="20"/>
          <w:szCs w:val="20"/>
        </w:rPr>
        <w:t xml:space="preserve">This </w:t>
      </w:r>
      <w:r>
        <w:rPr>
          <w:rFonts w:eastAsiaTheme="minorHAnsi"/>
          <w:sz w:val="20"/>
          <w:szCs w:val="20"/>
        </w:rPr>
        <w:t>estimate is based on an</w:t>
      </w:r>
      <w:r w:rsidRPr="00E705C5">
        <w:rPr>
          <w:rFonts w:eastAsiaTheme="minorHAnsi"/>
          <w:sz w:val="20"/>
          <w:szCs w:val="20"/>
        </w:rPr>
        <w:t xml:space="preserve"> average cost of $0.107 per mile of CMV operation for management and overhead, and $0.39 per mile for labor</w:t>
      </w:r>
      <w:r>
        <w:rPr>
          <w:rFonts w:eastAsiaTheme="minorHAnsi"/>
          <w:sz w:val="20"/>
          <w:szCs w:val="20"/>
        </w:rPr>
        <w:t>. The ratio of these values results in an estimated 27.4 percent overhead rate</w:t>
      </w:r>
      <w:r w:rsidRPr="00E705C5">
        <w:rPr>
          <w:rFonts w:eastAsiaTheme="minorHAnsi"/>
          <w:sz w:val="20"/>
          <w:szCs w:val="20"/>
        </w:rPr>
        <w:t xml:space="preserve"> (</w:t>
      </w:r>
      <w:r>
        <w:rPr>
          <w:rFonts w:eastAsiaTheme="minorHAnsi"/>
          <w:sz w:val="20"/>
          <w:szCs w:val="20"/>
        </w:rPr>
        <w:t xml:space="preserve">27.4 percent = </w:t>
      </w:r>
      <w:r w:rsidRPr="00E705C5">
        <w:rPr>
          <w:rFonts w:eastAsiaTheme="minorHAnsi"/>
          <w:sz w:val="20"/>
          <w:szCs w:val="20"/>
        </w:rPr>
        <w:t>$0.107 ÷ $0.39).</w:t>
      </w:r>
      <w:r>
        <w:rPr>
          <w:sz w:val="20"/>
          <w:szCs w:val="20"/>
        </w:rPr>
        <w:t xml:space="preserve"> Available at </w:t>
      </w:r>
      <w:r w:rsidRPr="00352D6B">
        <w:rPr>
          <w:sz w:val="20"/>
          <w:szCs w:val="20"/>
        </w:rPr>
        <w:t>https://www.ugpti.org/resources/reports/details.php?id=475</w:t>
      </w:r>
      <w:r>
        <w:rPr>
          <w:sz w:val="20"/>
          <w:szCs w:val="20"/>
        </w:rPr>
        <w:t xml:space="preserve"> (accessed April 19, 2019).</w:t>
      </w:r>
    </w:p>
  </w:footnote>
  <w:footnote w:id="11">
    <w:p w:rsidR="0036448D" w:rsidRPr="00236D59" w:rsidRDefault="0036448D">
      <w:pPr>
        <w:pStyle w:val="FootnoteText"/>
      </w:pPr>
      <w:r w:rsidRPr="00236D59">
        <w:rPr>
          <w:rStyle w:val="FootnoteReference"/>
        </w:rPr>
        <w:footnoteRef/>
      </w:r>
      <w:r w:rsidRPr="00236D59">
        <w:t xml:space="preserve"> </w:t>
      </w:r>
      <w:r w:rsidRPr="00236D59">
        <w:rPr>
          <w:rFonts w:eastAsiaTheme="minorHAnsi"/>
        </w:rPr>
        <w:t>$29 = $14.48 x (1 + 56.9%) x (1 + 27.4%)</w:t>
      </w:r>
      <w:r>
        <w:rPr>
          <w:rFonts w:eastAsiaTheme="minorHAnsi"/>
        </w:rPr>
        <w:t>, rounded to the nearest dollar.</w:t>
      </w:r>
    </w:p>
  </w:footnote>
  <w:footnote w:id="12">
    <w:p w:rsidR="0036448D" w:rsidRDefault="0036448D">
      <w:pPr>
        <w:pStyle w:val="FootnoteText"/>
      </w:pPr>
      <w:r>
        <w:rPr>
          <w:rStyle w:val="FootnoteReference"/>
        </w:rPr>
        <w:footnoteRef/>
      </w:r>
      <w:r>
        <w:t xml:space="preserve"> The drivers’ time is monetized at $28 per hour for IC-1.1. This is because drivers seeking to change jobs and new entrants would be doing so on their own time. Hence, motor carrier overhead is not applicable to monetizing the burden hours associated with this task. </w:t>
      </w:r>
    </w:p>
  </w:footnote>
  <w:footnote w:id="13">
    <w:p w:rsidR="0036448D" w:rsidRPr="006C1C31" w:rsidRDefault="0036448D" w:rsidP="008B2EA8">
      <w:pPr>
        <w:pStyle w:val="FootnoteText"/>
      </w:pPr>
      <w:r w:rsidRPr="006C1C31">
        <w:rPr>
          <w:rStyle w:val="FootnoteReference"/>
        </w:rPr>
        <w:footnoteRef/>
      </w:r>
      <w:r w:rsidRPr="006C1C31">
        <w:t xml:space="preserve"> See for example, Utah Department of Public Safety, Driver Privacy Protection Act Permissible Uses, Accessible at </w:t>
      </w:r>
      <w:r w:rsidRPr="00ED2C47">
        <w:t xml:space="preserve">https://site.utah.gov/dps-driver/wp-content/uploads/sites/17/2015/01/Permissable-Uses.pdf </w:t>
      </w:r>
      <w:r>
        <w:t>(accessed May 7, 2019).</w:t>
      </w:r>
    </w:p>
  </w:footnote>
  <w:footnote w:id="14">
    <w:p w:rsidR="0036448D" w:rsidRDefault="0036448D" w:rsidP="00EC1BAB">
      <w:pPr>
        <w:pStyle w:val="FootnoteText"/>
      </w:pPr>
      <w:r>
        <w:rPr>
          <w:rStyle w:val="FootnoteReference"/>
        </w:rPr>
        <w:footnoteRef/>
      </w:r>
      <w:r>
        <w:t xml:space="preserve"> The driver wage rate used in this estimate includes motor carrier overhead because it is assumed that the driver is providing the information required by the rule while the driver is on duty.</w:t>
      </w:r>
    </w:p>
  </w:footnote>
  <w:footnote w:id="15">
    <w:p w:rsidR="0036448D" w:rsidRDefault="0036448D" w:rsidP="00BC277C">
      <w:pPr>
        <w:autoSpaceDE w:val="0"/>
        <w:autoSpaceDN w:val="0"/>
        <w:adjustRightInd w:val="0"/>
      </w:pPr>
      <w:r w:rsidRPr="00191BF5">
        <w:rPr>
          <w:rStyle w:val="FootnoteReference"/>
          <w:sz w:val="20"/>
          <w:szCs w:val="20"/>
        </w:rPr>
        <w:footnoteRef/>
      </w:r>
      <w:r w:rsidRPr="00191BF5">
        <w:rPr>
          <w:sz w:val="20"/>
          <w:szCs w:val="20"/>
        </w:rPr>
        <w:t xml:space="preserve"> </w:t>
      </w:r>
      <w:proofErr w:type="spellStart"/>
      <w:r w:rsidRPr="00191BF5">
        <w:rPr>
          <w:sz w:val="20"/>
          <w:szCs w:val="20"/>
        </w:rPr>
        <w:t>LexusNexus</w:t>
      </w:r>
      <w:proofErr w:type="spellEnd"/>
      <w:r w:rsidRPr="00191BF5">
        <w:rPr>
          <w:sz w:val="20"/>
          <w:szCs w:val="20"/>
        </w:rPr>
        <w:t xml:space="preserve"> MVR Order Requirements by State, July 2015. Available at</w:t>
      </w:r>
      <w:r>
        <w:t xml:space="preserve"> </w:t>
      </w:r>
      <w:r w:rsidRPr="00191BF5">
        <w:rPr>
          <w:color w:val="000000"/>
          <w:sz w:val="20"/>
          <w:szCs w:val="20"/>
        </w:rPr>
        <w:t>https://insurancesolutions.custhelp.com/ci/fattach/get/2901530/0/filename/MVR+Order+Requirements_2015-07-09.pdf</w:t>
      </w:r>
      <w:r>
        <w:rPr>
          <w:color w:val="000000"/>
          <w:sz w:val="20"/>
          <w:szCs w:val="20"/>
        </w:rPr>
        <w:t xml:space="preserve"> (accessed May 19, 2019).</w:t>
      </w:r>
    </w:p>
  </w:footnote>
  <w:footnote w:id="16">
    <w:p w:rsidR="0036448D" w:rsidRDefault="0036448D">
      <w:pPr>
        <w:pStyle w:val="FootnoteText"/>
      </w:pPr>
      <w:r>
        <w:rPr>
          <w:rStyle w:val="FootnoteReference"/>
        </w:rPr>
        <w:footnoteRef/>
      </w:r>
      <w:r>
        <w:t xml:space="preserve"> Although t</w:t>
      </w:r>
      <w:r w:rsidRPr="003F19DC">
        <w:t>he Agency was unable to obtain the fees charged by Mexican State licensing authorities to include in the calculation of the median fee</w:t>
      </w:r>
      <w:r>
        <w:t>,</w:t>
      </w:r>
      <w:r w:rsidRPr="003F19DC">
        <w:t xml:space="preserve"> FMCSA assumes fees to request MVR equivalents in Mexico are comparable.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8D" w:rsidRDefault="00364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61A"/>
    <w:multiLevelType w:val="hybridMultilevel"/>
    <w:tmpl w:val="29784D0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E0028"/>
    <w:multiLevelType w:val="hybridMultilevel"/>
    <w:tmpl w:val="49C80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F415052"/>
    <w:multiLevelType w:val="hybridMultilevel"/>
    <w:tmpl w:val="091CC19A"/>
    <w:lvl w:ilvl="0" w:tplc="0409000F">
      <w:start w:val="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474C7D"/>
    <w:multiLevelType w:val="hybridMultilevel"/>
    <w:tmpl w:val="277E8DC4"/>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cs="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cs="Courier New" w:hint="default"/>
      </w:rPr>
    </w:lvl>
    <w:lvl w:ilvl="8" w:tplc="04090005">
      <w:start w:val="1"/>
      <w:numFmt w:val="bullet"/>
      <w:lvlText w:val=""/>
      <w:lvlJc w:val="left"/>
      <w:pPr>
        <w:ind w:left="6542" w:hanging="360"/>
      </w:pPr>
      <w:rPr>
        <w:rFonts w:ascii="Wingdings" w:hAnsi="Wingdings" w:hint="default"/>
      </w:rPr>
    </w:lvl>
  </w:abstractNum>
  <w:abstractNum w:abstractNumId="4" w15:restartNumberingAfterBreak="0">
    <w:nsid w:val="151E5ABE"/>
    <w:multiLevelType w:val="hybridMultilevel"/>
    <w:tmpl w:val="DA80F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C5253"/>
    <w:multiLevelType w:val="hybridMultilevel"/>
    <w:tmpl w:val="9F12E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67C47"/>
    <w:multiLevelType w:val="hybridMultilevel"/>
    <w:tmpl w:val="182C9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D634F6"/>
    <w:multiLevelType w:val="hybridMultilevel"/>
    <w:tmpl w:val="1D4A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93102"/>
    <w:multiLevelType w:val="hybridMultilevel"/>
    <w:tmpl w:val="72C68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830A7"/>
    <w:multiLevelType w:val="hybridMultilevel"/>
    <w:tmpl w:val="514C41E4"/>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0" w15:restartNumberingAfterBreak="0">
    <w:nsid w:val="46102938"/>
    <w:multiLevelType w:val="hybridMultilevel"/>
    <w:tmpl w:val="F57E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D2FAB"/>
    <w:multiLevelType w:val="hybridMultilevel"/>
    <w:tmpl w:val="8B1C43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9C177C"/>
    <w:multiLevelType w:val="hybridMultilevel"/>
    <w:tmpl w:val="6CC88D2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6613466A"/>
    <w:multiLevelType w:val="hybridMultilevel"/>
    <w:tmpl w:val="4782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3F4E3D"/>
    <w:multiLevelType w:val="hybridMultilevel"/>
    <w:tmpl w:val="7D7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F6A7B"/>
    <w:multiLevelType w:val="hybridMultilevel"/>
    <w:tmpl w:val="85D80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F60332"/>
    <w:multiLevelType w:val="hybridMultilevel"/>
    <w:tmpl w:val="69E6092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75FE6202"/>
    <w:multiLevelType w:val="hybridMultilevel"/>
    <w:tmpl w:val="76B6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F6E51"/>
    <w:multiLevelType w:val="hybridMultilevel"/>
    <w:tmpl w:val="F1B655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2"/>
  </w:num>
  <w:num w:numId="5">
    <w:abstractNumId w:val="3"/>
  </w:num>
  <w:num w:numId="6">
    <w:abstractNumId w:val="2"/>
  </w:num>
  <w:num w:numId="7">
    <w:abstractNumId w:val="4"/>
  </w:num>
  <w:num w:numId="8">
    <w:abstractNumId w:val="17"/>
  </w:num>
  <w:num w:numId="9">
    <w:abstractNumId w:val="6"/>
  </w:num>
  <w:num w:numId="10">
    <w:abstractNumId w:val="12"/>
  </w:num>
  <w:num w:numId="11">
    <w:abstractNumId w:val="5"/>
  </w:num>
  <w:num w:numId="12">
    <w:abstractNumId w:val="11"/>
  </w:num>
  <w:num w:numId="13">
    <w:abstractNumId w:val="0"/>
  </w:num>
  <w:num w:numId="14">
    <w:abstractNumId w:val="8"/>
  </w:num>
  <w:num w:numId="15">
    <w:abstractNumId w:val="15"/>
  </w:num>
  <w:num w:numId="16">
    <w:abstractNumId w:val="16"/>
  </w:num>
  <w:num w:numId="17">
    <w:abstractNumId w:val="14"/>
  </w:num>
  <w:num w:numId="18">
    <w:abstractNumId w:val="10"/>
  </w:num>
  <w:num w:numId="19">
    <w:abstractNumId w:val="7"/>
  </w:num>
  <w:num w:numId="20">
    <w:abstractNumId w:val="9"/>
  </w:num>
  <w:num w:numId="21">
    <w:abstractNumId w:val="18"/>
  </w:num>
  <w:num w:numId="22">
    <w:abstractNumId w:val="13"/>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CF"/>
    <w:rsid w:val="00000348"/>
    <w:rsid w:val="00000A29"/>
    <w:rsid w:val="00001E48"/>
    <w:rsid w:val="00002741"/>
    <w:rsid w:val="000030B5"/>
    <w:rsid w:val="00004F86"/>
    <w:rsid w:val="000051FB"/>
    <w:rsid w:val="000078B5"/>
    <w:rsid w:val="0001115B"/>
    <w:rsid w:val="00011576"/>
    <w:rsid w:val="00011EAB"/>
    <w:rsid w:val="0001208E"/>
    <w:rsid w:val="00012A96"/>
    <w:rsid w:val="00013392"/>
    <w:rsid w:val="00017080"/>
    <w:rsid w:val="000170B9"/>
    <w:rsid w:val="00022149"/>
    <w:rsid w:val="00024F0C"/>
    <w:rsid w:val="0002698C"/>
    <w:rsid w:val="0002792E"/>
    <w:rsid w:val="00027F56"/>
    <w:rsid w:val="000310E5"/>
    <w:rsid w:val="0003430E"/>
    <w:rsid w:val="00036A40"/>
    <w:rsid w:val="00036AD4"/>
    <w:rsid w:val="00040620"/>
    <w:rsid w:val="000410A9"/>
    <w:rsid w:val="00042743"/>
    <w:rsid w:val="000437B3"/>
    <w:rsid w:val="00044567"/>
    <w:rsid w:val="0004775B"/>
    <w:rsid w:val="00047A0C"/>
    <w:rsid w:val="00050098"/>
    <w:rsid w:val="00052AF3"/>
    <w:rsid w:val="00052C8A"/>
    <w:rsid w:val="00053261"/>
    <w:rsid w:val="00053C09"/>
    <w:rsid w:val="00053E4B"/>
    <w:rsid w:val="00053F69"/>
    <w:rsid w:val="000540AF"/>
    <w:rsid w:val="000548B7"/>
    <w:rsid w:val="00054A6A"/>
    <w:rsid w:val="00054A94"/>
    <w:rsid w:val="00055108"/>
    <w:rsid w:val="0005567F"/>
    <w:rsid w:val="000574B7"/>
    <w:rsid w:val="00057C5E"/>
    <w:rsid w:val="000603EB"/>
    <w:rsid w:val="000606CA"/>
    <w:rsid w:val="00060D6E"/>
    <w:rsid w:val="00060F94"/>
    <w:rsid w:val="0006251E"/>
    <w:rsid w:val="00063373"/>
    <w:rsid w:val="00066254"/>
    <w:rsid w:val="000668C6"/>
    <w:rsid w:val="00067B25"/>
    <w:rsid w:val="000701E6"/>
    <w:rsid w:val="00070B63"/>
    <w:rsid w:val="00071A9F"/>
    <w:rsid w:val="00072318"/>
    <w:rsid w:val="00074CE3"/>
    <w:rsid w:val="00077B7F"/>
    <w:rsid w:val="00077EDE"/>
    <w:rsid w:val="00081C2A"/>
    <w:rsid w:val="00082BD4"/>
    <w:rsid w:val="00085B60"/>
    <w:rsid w:val="000872A8"/>
    <w:rsid w:val="0009009D"/>
    <w:rsid w:val="0009051C"/>
    <w:rsid w:val="000954D0"/>
    <w:rsid w:val="0009591C"/>
    <w:rsid w:val="0009681A"/>
    <w:rsid w:val="00096861"/>
    <w:rsid w:val="00097562"/>
    <w:rsid w:val="000A1C1E"/>
    <w:rsid w:val="000A2241"/>
    <w:rsid w:val="000A2A73"/>
    <w:rsid w:val="000A2D4B"/>
    <w:rsid w:val="000B0CE7"/>
    <w:rsid w:val="000B0E7D"/>
    <w:rsid w:val="000B172A"/>
    <w:rsid w:val="000B3895"/>
    <w:rsid w:val="000B44A3"/>
    <w:rsid w:val="000B5B5D"/>
    <w:rsid w:val="000B5C79"/>
    <w:rsid w:val="000B634C"/>
    <w:rsid w:val="000B63C3"/>
    <w:rsid w:val="000B648D"/>
    <w:rsid w:val="000B6864"/>
    <w:rsid w:val="000B6992"/>
    <w:rsid w:val="000B7401"/>
    <w:rsid w:val="000C15A0"/>
    <w:rsid w:val="000C27F6"/>
    <w:rsid w:val="000C32F6"/>
    <w:rsid w:val="000D0903"/>
    <w:rsid w:val="000D18F8"/>
    <w:rsid w:val="000D684B"/>
    <w:rsid w:val="000D6F7C"/>
    <w:rsid w:val="000E0E1B"/>
    <w:rsid w:val="000E1171"/>
    <w:rsid w:val="000E2418"/>
    <w:rsid w:val="000E2B05"/>
    <w:rsid w:val="000E3B10"/>
    <w:rsid w:val="000E45E0"/>
    <w:rsid w:val="000E4CC3"/>
    <w:rsid w:val="000E6B39"/>
    <w:rsid w:val="000E6C3E"/>
    <w:rsid w:val="000E765E"/>
    <w:rsid w:val="000E7A99"/>
    <w:rsid w:val="000E7D72"/>
    <w:rsid w:val="000F18B9"/>
    <w:rsid w:val="000F196E"/>
    <w:rsid w:val="000F2CD9"/>
    <w:rsid w:val="000F40E2"/>
    <w:rsid w:val="000F5404"/>
    <w:rsid w:val="000F6FF8"/>
    <w:rsid w:val="0010092A"/>
    <w:rsid w:val="00101787"/>
    <w:rsid w:val="0010296F"/>
    <w:rsid w:val="00103111"/>
    <w:rsid w:val="00103EEB"/>
    <w:rsid w:val="00104301"/>
    <w:rsid w:val="001050DD"/>
    <w:rsid w:val="0010570C"/>
    <w:rsid w:val="001067CD"/>
    <w:rsid w:val="00106AD8"/>
    <w:rsid w:val="00110832"/>
    <w:rsid w:val="00110E24"/>
    <w:rsid w:val="00111A6F"/>
    <w:rsid w:val="00111FAF"/>
    <w:rsid w:val="001124BD"/>
    <w:rsid w:val="00113085"/>
    <w:rsid w:val="00120756"/>
    <w:rsid w:val="0012169E"/>
    <w:rsid w:val="0012458F"/>
    <w:rsid w:val="00124B01"/>
    <w:rsid w:val="001261B2"/>
    <w:rsid w:val="00126BDB"/>
    <w:rsid w:val="00133132"/>
    <w:rsid w:val="001336A7"/>
    <w:rsid w:val="001336B9"/>
    <w:rsid w:val="00134AF1"/>
    <w:rsid w:val="00135CE3"/>
    <w:rsid w:val="0013723C"/>
    <w:rsid w:val="0013734E"/>
    <w:rsid w:val="0013778B"/>
    <w:rsid w:val="0014003D"/>
    <w:rsid w:val="00141009"/>
    <w:rsid w:val="00141D86"/>
    <w:rsid w:val="00142A46"/>
    <w:rsid w:val="00144268"/>
    <w:rsid w:val="00145693"/>
    <w:rsid w:val="00145B6E"/>
    <w:rsid w:val="00150569"/>
    <w:rsid w:val="001544C5"/>
    <w:rsid w:val="001551FF"/>
    <w:rsid w:val="00160319"/>
    <w:rsid w:val="00160395"/>
    <w:rsid w:val="0016093C"/>
    <w:rsid w:val="00162F8C"/>
    <w:rsid w:val="00164296"/>
    <w:rsid w:val="0016602E"/>
    <w:rsid w:val="0016732C"/>
    <w:rsid w:val="0016781E"/>
    <w:rsid w:val="00167E61"/>
    <w:rsid w:val="00170BD4"/>
    <w:rsid w:val="00171732"/>
    <w:rsid w:val="00171B8C"/>
    <w:rsid w:val="00176BCE"/>
    <w:rsid w:val="00177ADA"/>
    <w:rsid w:val="001802B6"/>
    <w:rsid w:val="00184795"/>
    <w:rsid w:val="00185372"/>
    <w:rsid w:val="00187B40"/>
    <w:rsid w:val="00191BF5"/>
    <w:rsid w:val="00192B39"/>
    <w:rsid w:val="00196ED4"/>
    <w:rsid w:val="001A1471"/>
    <w:rsid w:val="001A2522"/>
    <w:rsid w:val="001A4BEA"/>
    <w:rsid w:val="001B0155"/>
    <w:rsid w:val="001B07FA"/>
    <w:rsid w:val="001B0AF5"/>
    <w:rsid w:val="001B0D68"/>
    <w:rsid w:val="001B0F05"/>
    <w:rsid w:val="001B302C"/>
    <w:rsid w:val="001B7EB1"/>
    <w:rsid w:val="001C0AA0"/>
    <w:rsid w:val="001C0FDC"/>
    <w:rsid w:val="001C11D5"/>
    <w:rsid w:val="001C21B2"/>
    <w:rsid w:val="001C34B7"/>
    <w:rsid w:val="001D0DC0"/>
    <w:rsid w:val="001D2D44"/>
    <w:rsid w:val="001D3B9F"/>
    <w:rsid w:val="001D4353"/>
    <w:rsid w:val="001D5BAE"/>
    <w:rsid w:val="001D5C21"/>
    <w:rsid w:val="001D5F1B"/>
    <w:rsid w:val="001E160E"/>
    <w:rsid w:val="001E1CA5"/>
    <w:rsid w:val="001E20EA"/>
    <w:rsid w:val="001E29BE"/>
    <w:rsid w:val="001E53A0"/>
    <w:rsid w:val="001E63F7"/>
    <w:rsid w:val="001F608F"/>
    <w:rsid w:val="001F6DB3"/>
    <w:rsid w:val="001F7A63"/>
    <w:rsid w:val="0020076C"/>
    <w:rsid w:val="0020272C"/>
    <w:rsid w:val="002030A3"/>
    <w:rsid w:val="00203B50"/>
    <w:rsid w:val="00204340"/>
    <w:rsid w:val="00204376"/>
    <w:rsid w:val="00210912"/>
    <w:rsid w:val="00211234"/>
    <w:rsid w:val="002122B6"/>
    <w:rsid w:val="002135F9"/>
    <w:rsid w:val="00213773"/>
    <w:rsid w:val="002149A2"/>
    <w:rsid w:val="00216BF6"/>
    <w:rsid w:val="002204F1"/>
    <w:rsid w:val="00222128"/>
    <w:rsid w:val="0022317D"/>
    <w:rsid w:val="00224B42"/>
    <w:rsid w:val="00225480"/>
    <w:rsid w:val="00225621"/>
    <w:rsid w:val="00225F36"/>
    <w:rsid w:val="002328E1"/>
    <w:rsid w:val="00232EC9"/>
    <w:rsid w:val="00235F00"/>
    <w:rsid w:val="00236BB0"/>
    <w:rsid w:val="00236D59"/>
    <w:rsid w:val="00240B56"/>
    <w:rsid w:val="00241A99"/>
    <w:rsid w:val="00241C4F"/>
    <w:rsid w:val="00243BE2"/>
    <w:rsid w:val="002460E5"/>
    <w:rsid w:val="0025070E"/>
    <w:rsid w:val="00250F48"/>
    <w:rsid w:val="00251639"/>
    <w:rsid w:val="002537DA"/>
    <w:rsid w:val="002548F6"/>
    <w:rsid w:val="00255EFE"/>
    <w:rsid w:val="002562D1"/>
    <w:rsid w:val="00256A35"/>
    <w:rsid w:val="00256EFC"/>
    <w:rsid w:val="00257AD9"/>
    <w:rsid w:val="00261AE8"/>
    <w:rsid w:val="002621DC"/>
    <w:rsid w:val="00264948"/>
    <w:rsid w:val="0026782A"/>
    <w:rsid w:val="00272D1D"/>
    <w:rsid w:val="00275049"/>
    <w:rsid w:val="0027553C"/>
    <w:rsid w:val="00275769"/>
    <w:rsid w:val="002759D0"/>
    <w:rsid w:val="002765BC"/>
    <w:rsid w:val="00277E49"/>
    <w:rsid w:val="00281AD4"/>
    <w:rsid w:val="00283705"/>
    <w:rsid w:val="00283B7D"/>
    <w:rsid w:val="00287E2E"/>
    <w:rsid w:val="00290F33"/>
    <w:rsid w:val="0029105D"/>
    <w:rsid w:val="00291D16"/>
    <w:rsid w:val="002928A3"/>
    <w:rsid w:val="00294D26"/>
    <w:rsid w:val="00294ED3"/>
    <w:rsid w:val="0029506A"/>
    <w:rsid w:val="00295100"/>
    <w:rsid w:val="002963FF"/>
    <w:rsid w:val="002A1024"/>
    <w:rsid w:val="002A1FA5"/>
    <w:rsid w:val="002A243C"/>
    <w:rsid w:val="002B0256"/>
    <w:rsid w:val="002B0745"/>
    <w:rsid w:val="002B1940"/>
    <w:rsid w:val="002B20A6"/>
    <w:rsid w:val="002B5B96"/>
    <w:rsid w:val="002B64EF"/>
    <w:rsid w:val="002B7E0E"/>
    <w:rsid w:val="002C1028"/>
    <w:rsid w:val="002C1253"/>
    <w:rsid w:val="002C352E"/>
    <w:rsid w:val="002C452A"/>
    <w:rsid w:val="002C4AD3"/>
    <w:rsid w:val="002C6FEF"/>
    <w:rsid w:val="002D07E1"/>
    <w:rsid w:val="002D1388"/>
    <w:rsid w:val="002D18BB"/>
    <w:rsid w:val="002D34CF"/>
    <w:rsid w:val="002D3586"/>
    <w:rsid w:val="002D3B0C"/>
    <w:rsid w:val="002D42CD"/>
    <w:rsid w:val="002D6F96"/>
    <w:rsid w:val="002E053E"/>
    <w:rsid w:val="002E0966"/>
    <w:rsid w:val="002E0EF2"/>
    <w:rsid w:val="002E139C"/>
    <w:rsid w:val="002E2F15"/>
    <w:rsid w:val="002E30F9"/>
    <w:rsid w:val="002E3D3F"/>
    <w:rsid w:val="002E6122"/>
    <w:rsid w:val="002E6180"/>
    <w:rsid w:val="002E7952"/>
    <w:rsid w:val="002F0063"/>
    <w:rsid w:val="002F00F0"/>
    <w:rsid w:val="002F03E9"/>
    <w:rsid w:val="002F074A"/>
    <w:rsid w:val="002F205E"/>
    <w:rsid w:val="0030106E"/>
    <w:rsid w:val="0030184A"/>
    <w:rsid w:val="00301CD0"/>
    <w:rsid w:val="00302B7E"/>
    <w:rsid w:val="0030668F"/>
    <w:rsid w:val="00306A70"/>
    <w:rsid w:val="00311A7A"/>
    <w:rsid w:val="00311BA6"/>
    <w:rsid w:val="00311E7A"/>
    <w:rsid w:val="0031206D"/>
    <w:rsid w:val="00312C15"/>
    <w:rsid w:val="0031411E"/>
    <w:rsid w:val="003153F5"/>
    <w:rsid w:val="003168E1"/>
    <w:rsid w:val="003168EE"/>
    <w:rsid w:val="00317B73"/>
    <w:rsid w:val="003215CD"/>
    <w:rsid w:val="00323CF3"/>
    <w:rsid w:val="00323EF0"/>
    <w:rsid w:val="00324759"/>
    <w:rsid w:val="0032693D"/>
    <w:rsid w:val="00331838"/>
    <w:rsid w:val="003331BD"/>
    <w:rsid w:val="0033369F"/>
    <w:rsid w:val="00334FB0"/>
    <w:rsid w:val="0033583C"/>
    <w:rsid w:val="003360CA"/>
    <w:rsid w:val="00336340"/>
    <w:rsid w:val="00337A1E"/>
    <w:rsid w:val="00340051"/>
    <w:rsid w:val="0034222F"/>
    <w:rsid w:val="00342423"/>
    <w:rsid w:val="003438BB"/>
    <w:rsid w:val="00343BCE"/>
    <w:rsid w:val="0034452A"/>
    <w:rsid w:val="00344E71"/>
    <w:rsid w:val="00345273"/>
    <w:rsid w:val="00350240"/>
    <w:rsid w:val="0035099B"/>
    <w:rsid w:val="0035248E"/>
    <w:rsid w:val="003533E6"/>
    <w:rsid w:val="00354B51"/>
    <w:rsid w:val="00355613"/>
    <w:rsid w:val="00356D83"/>
    <w:rsid w:val="003570FD"/>
    <w:rsid w:val="00360FF4"/>
    <w:rsid w:val="00361EB1"/>
    <w:rsid w:val="0036275A"/>
    <w:rsid w:val="0036363A"/>
    <w:rsid w:val="00363855"/>
    <w:rsid w:val="0036448D"/>
    <w:rsid w:val="00364BD3"/>
    <w:rsid w:val="00365362"/>
    <w:rsid w:val="003708AF"/>
    <w:rsid w:val="00370984"/>
    <w:rsid w:val="003715A0"/>
    <w:rsid w:val="003716C0"/>
    <w:rsid w:val="00373361"/>
    <w:rsid w:val="003735F8"/>
    <w:rsid w:val="003746DE"/>
    <w:rsid w:val="00376AF7"/>
    <w:rsid w:val="0038222B"/>
    <w:rsid w:val="00384B68"/>
    <w:rsid w:val="00384FC4"/>
    <w:rsid w:val="003858E5"/>
    <w:rsid w:val="00386305"/>
    <w:rsid w:val="003863FE"/>
    <w:rsid w:val="003925C0"/>
    <w:rsid w:val="00395049"/>
    <w:rsid w:val="00395D81"/>
    <w:rsid w:val="00395F6D"/>
    <w:rsid w:val="003A5B35"/>
    <w:rsid w:val="003A61C6"/>
    <w:rsid w:val="003A71BD"/>
    <w:rsid w:val="003A7993"/>
    <w:rsid w:val="003A7C10"/>
    <w:rsid w:val="003A7E43"/>
    <w:rsid w:val="003B0559"/>
    <w:rsid w:val="003B179F"/>
    <w:rsid w:val="003B2D59"/>
    <w:rsid w:val="003B410A"/>
    <w:rsid w:val="003B48AF"/>
    <w:rsid w:val="003B7230"/>
    <w:rsid w:val="003B76F6"/>
    <w:rsid w:val="003C026A"/>
    <w:rsid w:val="003C123A"/>
    <w:rsid w:val="003C4B5E"/>
    <w:rsid w:val="003D23DB"/>
    <w:rsid w:val="003D2520"/>
    <w:rsid w:val="003D371E"/>
    <w:rsid w:val="003D3804"/>
    <w:rsid w:val="003E184B"/>
    <w:rsid w:val="003E1A53"/>
    <w:rsid w:val="003E2E30"/>
    <w:rsid w:val="003E4177"/>
    <w:rsid w:val="003E6C98"/>
    <w:rsid w:val="003F19DC"/>
    <w:rsid w:val="003F2637"/>
    <w:rsid w:val="003F3E39"/>
    <w:rsid w:val="003F61B3"/>
    <w:rsid w:val="003F689D"/>
    <w:rsid w:val="003F7351"/>
    <w:rsid w:val="003F78BE"/>
    <w:rsid w:val="00400122"/>
    <w:rsid w:val="00403346"/>
    <w:rsid w:val="00404520"/>
    <w:rsid w:val="004049D8"/>
    <w:rsid w:val="00405A4F"/>
    <w:rsid w:val="00405C05"/>
    <w:rsid w:val="00406825"/>
    <w:rsid w:val="00411073"/>
    <w:rsid w:val="004155B6"/>
    <w:rsid w:val="00415A5F"/>
    <w:rsid w:val="004207F0"/>
    <w:rsid w:val="004222C5"/>
    <w:rsid w:val="00423446"/>
    <w:rsid w:val="00423FB4"/>
    <w:rsid w:val="00430574"/>
    <w:rsid w:val="004320BE"/>
    <w:rsid w:val="00433E3C"/>
    <w:rsid w:val="00434238"/>
    <w:rsid w:val="00434B75"/>
    <w:rsid w:val="004364D6"/>
    <w:rsid w:val="00436633"/>
    <w:rsid w:val="00437667"/>
    <w:rsid w:val="004379AF"/>
    <w:rsid w:val="004402B3"/>
    <w:rsid w:val="0044072C"/>
    <w:rsid w:val="00441F82"/>
    <w:rsid w:val="00442A9D"/>
    <w:rsid w:val="00443423"/>
    <w:rsid w:val="00444012"/>
    <w:rsid w:val="00444B22"/>
    <w:rsid w:val="0044755E"/>
    <w:rsid w:val="00452666"/>
    <w:rsid w:val="00452A26"/>
    <w:rsid w:val="00453949"/>
    <w:rsid w:val="00453B71"/>
    <w:rsid w:val="004549DC"/>
    <w:rsid w:val="00457172"/>
    <w:rsid w:val="0045740A"/>
    <w:rsid w:val="00457595"/>
    <w:rsid w:val="00457645"/>
    <w:rsid w:val="00457826"/>
    <w:rsid w:val="00457F31"/>
    <w:rsid w:val="0046082B"/>
    <w:rsid w:val="00461255"/>
    <w:rsid w:val="00461D9F"/>
    <w:rsid w:val="00463B19"/>
    <w:rsid w:val="00470589"/>
    <w:rsid w:val="004713F4"/>
    <w:rsid w:val="00471DEC"/>
    <w:rsid w:val="00475635"/>
    <w:rsid w:val="004757ED"/>
    <w:rsid w:val="00475C19"/>
    <w:rsid w:val="00480A4A"/>
    <w:rsid w:val="004816E1"/>
    <w:rsid w:val="00481833"/>
    <w:rsid w:val="004825C7"/>
    <w:rsid w:val="0048330A"/>
    <w:rsid w:val="004843B0"/>
    <w:rsid w:val="00486790"/>
    <w:rsid w:val="004867B8"/>
    <w:rsid w:val="00486C3A"/>
    <w:rsid w:val="004879B4"/>
    <w:rsid w:val="00487E9A"/>
    <w:rsid w:val="00491198"/>
    <w:rsid w:val="00491E74"/>
    <w:rsid w:val="00492C2A"/>
    <w:rsid w:val="004940E9"/>
    <w:rsid w:val="004942AA"/>
    <w:rsid w:val="00495016"/>
    <w:rsid w:val="004A2188"/>
    <w:rsid w:val="004A2CDC"/>
    <w:rsid w:val="004A396C"/>
    <w:rsid w:val="004A54C7"/>
    <w:rsid w:val="004B1C87"/>
    <w:rsid w:val="004B26A0"/>
    <w:rsid w:val="004B3B7B"/>
    <w:rsid w:val="004B3CBB"/>
    <w:rsid w:val="004B4650"/>
    <w:rsid w:val="004B530A"/>
    <w:rsid w:val="004B5CBA"/>
    <w:rsid w:val="004B750E"/>
    <w:rsid w:val="004C322E"/>
    <w:rsid w:val="004C4F04"/>
    <w:rsid w:val="004C5482"/>
    <w:rsid w:val="004C5F85"/>
    <w:rsid w:val="004C7AB9"/>
    <w:rsid w:val="004D01A9"/>
    <w:rsid w:val="004D0AEF"/>
    <w:rsid w:val="004D1551"/>
    <w:rsid w:val="004D29C6"/>
    <w:rsid w:val="004D31B8"/>
    <w:rsid w:val="004D3C85"/>
    <w:rsid w:val="004D6243"/>
    <w:rsid w:val="004E0719"/>
    <w:rsid w:val="004E1522"/>
    <w:rsid w:val="004E2FC7"/>
    <w:rsid w:val="004E3585"/>
    <w:rsid w:val="004E4E54"/>
    <w:rsid w:val="004E5BC5"/>
    <w:rsid w:val="004E759D"/>
    <w:rsid w:val="004F18FD"/>
    <w:rsid w:val="004F3300"/>
    <w:rsid w:val="004F4618"/>
    <w:rsid w:val="004F53D3"/>
    <w:rsid w:val="004F7654"/>
    <w:rsid w:val="004F7ED1"/>
    <w:rsid w:val="004F7FE2"/>
    <w:rsid w:val="00500C46"/>
    <w:rsid w:val="00502064"/>
    <w:rsid w:val="005045D9"/>
    <w:rsid w:val="0050549B"/>
    <w:rsid w:val="00507889"/>
    <w:rsid w:val="00512310"/>
    <w:rsid w:val="00512597"/>
    <w:rsid w:val="005213D5"/>
    <w:rsid w:val="0052259D"/>
    <w:rsid w:val="00522614"/>
    <w:rsid w:val="00522E46"/>
    <w:rsid w:val="00523A9C"/>
    <w:rsid w:val="00524CAB"/>
    <w:rsid w:val="00530B2E"/>
    <w:rsid w:val="00532AEC"/>
    <w:rsid w:val="0053353B"/>
    <w:rsid w:val="00534814"/>
    <w:rsid w:val="00534EE6"/>
    <w:rsid w:val="005350DB"/>
    <w:rsid w:val="0053575E"/>
    <w:rsid w:val="00536380"/>
    <w:rsid w:val="00536C7E"/>
    <w:rsid w:val="0054055C"/>
    <w:rsid w:val="00540FBA"/>
    <w:rsid w:val="005428EB"/>
    <w:rsid w:val="00542C0C"/>
    <w:rsid w:val="00542EFA"/>
    <w:rsid w:val="005431E6"/>
    <w:rsid w:val="00543869"/>
    <w:rsid w:val="00543C87"/>
    <w:rsid w:val="00543DFE"/>
    <w:rsid w:val="005465C8"/>
    <w:rsid w:val="005466EE"/>
    <w:rsid w:val="00546D17"/>
    <w:rsid w:val="005476AA"/>
    <w:rsid w:val="005546BE"/>
    <w:rsid w:val="005573B3"/>
    <w:rsid w:val="0056088A"/>
    <w:rsid w:val="0056169E"/>
    <w:rsid w:val="005618E7"/>
    <w:rsid w:val="00561BD5"/>
    <w:rsid w:val="00562776"/>
    <w:rsid w:val="00562C1B"/>
    <w:rsid w:val="00562D46"/>
    <w:rsid w:val="005648AC"/>
    <w:rsid w:val="0056675D"/>
    <w:rsid w:val="005721A1"/>
    <w:rsid w:val="00572D7A"/>
    <w:rsid w:val="00574E6D"/>
    <w:rsid w:val="005816A3"/>
    <w:rsid w:val="0058313F"/>
    <w:rsid w:val="00584677"/>
    <w:rsid w:val="00586562"/>
    <w:rsid w:val="005876ED"/>
    <w:rsid w:val="00587B2D"/>
    <w:rsid w:val="005906CD"/>
    <w:rsid w:val="00593EBF"/>
    <w:rsid w:val="00594895"/>
    <w:rsid w:val="00595A3F"/>
    <w:rsid w:val="00595F2D"/>
    <w:rsid w:val="005A08B6"/>
    <w:rsid w:val="005A43F1"/>
    <w:rsid w:val="005A5C72"/>
    <w:rsid w:val="005A79E9"/>
    <w:rsid w:val="005B01F8"/>
    <w:rsid w:val="005B0F88"/>
    <w:rsid w:val="005B16F5"/>
    <w:rsid w:val="005B1B41"/>
    <w:rsid w:val="005B2011"/>
    <w:rsid w:val="005B23A0"/>
    <w:rsid w:val="005B26C8"/>
    <w:rsid w:val="005B404F"/>
    <w:rsid w:val="005B4220"/>
    <w:rsid w:val="005B5FE4"/>
    <w:rsid w:val="005B78D1"/>
    <w:rsid w:val="005C1ADD"/>
    <w:rsid w:val="005C2231"/>
    <w:rsid w:val="005C30F7"/>
    <w:rsid w:val="005C3D95"/>
    <w:rsid w:val="005C4E78"/>
    <w:rsid w:val="005C68E2"/>
    <w:rsid w:val="005C786A"/>
    <w:rsid w:val="005D065C"/>
    <w:rsid w:val="005D2798"/>
    <w:rsid w:val="005D29B3"/>
    <w:rsid w:val="005D3570"/>
    <w:rsid w:val="005D4FEE"/>
    <w:rsid w:val="005D6A89"/>
    <w:rsid w:val="005D6AA4"/>
    <w:rsid w:val="005D6F4D"/>
    <w:rsid w:val="005D768F"/>
    <w:rsid w:val="005E231B"/>
    <w:rsid w:val="005E3022"/>
    <w:rsid w:val="005E395A"/>
    <w:rsid w:val="005E422A"/>
    <w:rsid w:val="005E4D57"/>
    <w:rsid w:val="005E4F10"/>
    <w:rsid w:val="005E5741"/>
    <w:rsid w:val="005E6E41"/>
    <w:rsid w:val="005F02EC"/>
    <w:rsid w:val="005F1900"/>
    <w:rsid w:val="005F1B0E"/>
    <w:rsid w:val="005F3292"/>
    <w:rsid w:val="005F58D4"/>
    <w:rsid w:val="005F5F27"/>
    <w:rsid w:val="005F68A1"/>
    <w:rsid w:val="005F781E"/>
    <w:rsid w:val="0060173C"/>
    <w:rsid w:val="00601871"/>
    <w:rsid w:val="0060240D"/>
    <w:rsid w:val="0060264E"/>
    <w:rsid w:val="00603B72"/>
    <w:rsid w:val="006042CC"/>
    <w:rsid w:val="00604320"/>
    <w:rsid w:val="00610795"/>
    <w:rsid w:val="00611887"/>
    <w:rsid w:val="00611CFF"/>
    <w:rsid w:val="0061276C"/>
    <w:rsid w:val="00614558"/>
    <w:rsid w:val="00615842"/>
    <w:rsid w:val="00615EE9"/>
    <w:rsid w:val="00616392"/>
    <w:rsid w:val="00616E7D"/>
    <w:rsid w:val="006208F7"/>
    <w:rsid w:val="0062233C"/>
    <w:rsid w:val="006227B2"/>
    <w:rsid w:val="00622DF4"/>
    <w:rsid w:val="0062499C"/>
    <w:rsid w:val="00625918"/>
    <w:rsid w:val="006300D4"/>
    <w:rsid w:val="00630465"/>
    <w:rsid w:val="00631E4C"/>
    <w:rsid w:val="00634A2A"/>
    <w:rsid w:val="0063651F"/>
    <w:rsid w:val="00637F2C"/>
    <w:rsid w:val="006426C6"/>
    <w:rsid w:val="006440D3"/>
    <w:rsid w:val="00645A20"/>
    <w:rsid w:val="006475D5"/>
    <w:rsid w:val="00647CE2"/>
    <w:rsid w:val="00652B74"/>
    <w:rsid w:val="00653D75"/>
    <w:rsid w:val="0065427C"/>
    <w:rsid w:val="00654E65"/>
    <w:rsid w:val="006552C7"/>
    <w:rsid w:val="0065625F"/>
    <w:rsid w:val="00656A8F"/>
    <w:rsid w:val="00657900"/>
    <w:rsid w:val="00662FC9"/>
    <w:rsid w:val="0066397E"/>
    <w:rsid w:val="006641C2"/>
    <w:rsid w:val="00664292"/>
    <w:rsid w:val="00666F80"/>
    <w:rsid w:val="006707A6"/>
    <w:rsid w:val="00671E2B"/>
    <w:rsid w:val="00672B3B"/>
    <w:rsid w:val="0067351C"/>
    <w:rsid w:val="00675622"/>
    <w:rsid w:val="00676604"/>
    <w:rsid w:val="00677E85"/>
    <w:rsid w:val="0068082E"/>
    <w:rsid w:val="00680FB2"/>
    <w:rsid w:val="006811E5"/>
    <w:rsid w:val="00681E13"/>
    <w:rsid w:val="00684D69"/>
    <w:rsid w:val="00684DF3"/>
    <w:rsid w:val="00687DDE"/>
    <w:rsid w:val="00687E30"/>
    <w:rsid w:val="00690691"/>
    <w:rsid w:val="00693218"/>
    <w:rsid w:val="00693FA6"/>
    <w:rsid w:val="00694FC0"/>
    <w:rsid w:val="00695ACD"/>
    <w:rsid w:val="006A0D7C"/>
    <w:rsid w:val="006A2D0E"/>
    <w:rsid w:val="006A32BC"/>
    <w:rsid w:val="006A4184"/>
    <w:rsid w:val="006A4DFD"/>
    <w:rsid w:val="006A653D"/>
    <w:rsid w:val="006B1288"/>
    <w:rsid w:val="006B2869"/>
    <w:rsid w:val="006B38B1"/>
    <w:rsid w:val="006B392F"/>
    <w:rsid w:val="006B3CC1"/>
    <w:rsid w:val="006B3F10"/>
    <w:rsid w:val="006B4772"/>
    <w:rsid w:val="006B4E59"/>
    <w:rsid w:val="006B5C56"/>
    <w:rsid w:val="006B67DE"/>
    <w:rsid w:val="006B7C98"/>
    <w:rsid w:val="006C035E"/>
    <w:rsid w:val="006C2283"/>
    <w:rsid w:val="006C2F00"/>
    <w:rsid w:val="006C38A8"/>
    <w:rsid w:val="006C41F8"/>
    <w:rsid w:val="006C5C35"/>
    <w:rsid w:val="006C79D0"/>
    <w:rsid w:val="006D029D"/>
    <w:rsid w:val="006D134A"/>
    <w:rsid w:val="006D33A6"/>
    <w:rsid w:val="006D3632"/>
    <w:rsid w:val="006D3D8E"/>
    <w:rsid w:val="006D4F77"/>
    <w:rsid w:val="006E014D"/>
    <w:rsid w:val="006E0F02"/>
    <w:rsid w:val="006E3240"/>
    <w:rsid w:val="006F0408"/>
    <w:rsid w:val="006F0BAF"/>
    <w:rsid w:val="006F217D"/>
    <w:rsid w:val="006F2E0A"/>
    <w:rsid w:val="006F2E54"/>
    <w:rsid w:val="006F3792"/>
    <w:rsid w:val="006F4127"/>
    <w:rsid w:val="006F56DE"/>
    <w:rsid w:val="006F5C62"/>
    <w:rsid w:val="006F77A0"/>
    <w:rsid w:val="007022C5"/>
    <w:rsid w:val="00704434"/>
    <w:rsid w:val="00705D6F"/>
    <w:rsid w:val="00706397"/>
    <w:rsid w:val="007068CA"/>
    <w:rsid w:val="007070C7"/>
    <w:rsid w:val="00710387"/>
    <w:rsid w:val="00711025"/>
    <w:rsid w:val="007134F5"/>
    <w:rsid w:val="00714A94"/>
    <w:rsid w:val="00715506"/>
    <w:rsid w:val="00716204"/>
    <w:rsid w:val="007210F0"/>
    <w:rsid w:val="00721862"/>
    <w:rsid w:val="00722C4B"/>
    <w:rsid w:val="00723866"/>
    <w:rsid w:val="00723FFA"/>
    <w:rsid w:val="0072584B"/>
    <w:rsid w:val="00726D91"/>
    <w:rsid w:val="00726E07"/>
    <w:rsid w:val="00726ECC"/>
    <w:rsid w:val="0072737C"/>
    <w:rsid w:val="007307A0"/>
    <w:rsid w:val="00731032"/>
    <w:rsid w:val="007313EA"/>
    <w:rsid w:val="0073268D"/>
    <w:rsid w:val="0073269F"/>
    <w:rsid w:val="00733AF0"/>
    <w:rsid w:val="00735CC6"/>
    <w:rsid w:val="007412AC"/>
    <w:rsid w:val="00741D21"/>
    <w:rsid w:val="00743085"/>
    <w:rsid w:val="0074389E"/>
    <w:rsid w:val="00745226"/>
    <w:rsid w:val="00750164"/>
    <w:rsid w:val="0075016D"/>
    <w:rsid w:val="0075037D"/>
    <w:rsid w:val="00750C40"/>
    <w:rsid w:val="007523D2"/>
    <w:rsid w:val="00755581"/>
    <w:rsid w:val="007559A7"/>
    <w:rsid w:val="00756D76"/>
    <w:rsid w:val="00760918"/>
    <w:rsid w:val="00760BFC"/>
    <w:rsid w:val="007611CD"/>
    <w:rsid w:val="00761433"/>
    <w:rsid w:val="007630AD"/>
    <w:rsid w:val="007631FC"/>
    <w:rsid w:val="00763468"/>
    <w:rsid w:val="00763B7B"/>
    <w:rsid w:val="00763D42"/>
    <w:rsid w:val="00770758"/>
    <w:rsid w:val="007712F0"/>
    <w:rsid w:val="00771476"/>
    <w:rsid w:val="00772A8F"/>
    <w:rsid w:val="00775508"/>
    <w:rsid w:val="00780D3D"/>
    <w:rsid w:val="0078257B"/>
    <w:rsid w:val="00786367"/>
    <w:rsid w:val="0079125B"/>
    <w:rsid w:val="00791679"/>
    <w:rsid w:val="00791FD6"/>
    <w:rsid w:val="0079379C"/>
    <w:rsid w:val="007955F4"/>
    <w:rsid w:val="007A07B2"/>
    <w:rsid w:val="007A2E8E"/>
    <w:rsid w:val="007A321A"/>
    <w:rsid w:val="007A3D12"/>
    <w:rsid w:val="007A5719"/>
    <w:rsid w:val="007A6408"/>
    <w:rsid w:val="007B0972"/>
    <w:rsid w:val="007B15ED"/>
    <w:rsid w:val="007B46B7"/>
    <w:rsid w:val="007B6B12"/>
    <w:rsid w:val="007B730E"/>
    <w:rsid w:val="007B7A25"/>
    <w:rsid w:val="007B7E78"/>
    <w:rsid w:val="007C10C6"/>
    <w:rsid w:val="007C53F6"/>
    <w:rsid w:val="007D5359"/>
    <w:rsid w:val="007D78B8"/>
    <w:rsid w:val="007E2A3B"/>
    <w:rsid w:val="007E39F3"/>
    <w:rsid w:val="007E4E90"/>
    <w:rsid w:val="007E5590"/>
    <w:rsid w:val="007E5651"/>
    <w:rsid w:val="007E5828"/>
    <w:rsid w:val="007E64B8"/>
    <w:rsid w:val="007F0274"/>
    <w:rsid w:val="007F0867"/>
    <w:rsid w:val="007F1523"/>
    <w:rsid w:val="007F1915"/>
    <w:rsid w:val="007F22FC"/>
    <w:rsid w:val="007F31B9"/>
    <w:rsid w:val="007F478A"/>
    <w:rsid w:val="007F4C91"/>
    <w:rsid w:val="007F6F94"/>
    <w:rsid w:val="008003C5"/>
    <w:rsid w:val="00801B09"/>
    <w:rsid w:val="008026DE"/>
    <w:rsid w:val="0080317E"/>
    <w:rsid w:val="00811CE2"/>
    <w:rsid w:val="00812748"/>
    <w:rsid w:val="008156A3"/>
    <w:rsid w:val="0081676D"/>
    <w:rsid w:val="008212C8"/>
    <w:rsid w:val="0082225F"/>
    <w:rsid w:val="008234BE"/>
    <w:rsid w:val="00823B48"/>
    <w:rsid w:val="00823C60"/>
    <w:rsid w:val="0083262B"/>
    <w:rsid w:val="0083327E"/>
    <w:rsid w:val="0083478C"/>
    <w:rsid w:val="00834BA5"/>
    <w:rsid w:val="008402C5"/>
    <w:rsid w:val="00840A02"/>
    <w:rsid w:val="00841B5C"/>
    <w:rsid w:val="00842C19"/>
    <w:rsid w:val="00844318"/>
    <w:rsid w:val="0084528F"/>
    <w:rsid w:val="00845BC6"/>
    <w:rsid w:val="00847063"/>
    <w:rsid w:val="00847155"/>
    <w:rsid w:val="0084762E"/>
    <w:rsid w:val="00850BEA"/>
    <w:rsid w:val="00850F28"/>
    <w:rsid w:val="008512F6"/>
    <w:rsid w:val="008557C7"/>
    <w:rsid w:val="00857383"/>
    <w:rsid w:val="00860CF0"/>
    <w:rsid w:val="0086170E"/>
    <w:rsid w:val="00861CE9"/>
    <w:rsid w:val="0086548E"/>
    <w:rsid w:val="0086668E"/>
    <w:rsid w:val="00871FCD"/>
    <w:rsid w:val="00877344"/>
    <w:rsid w:val="0088077D"/>
    <w:rsid w:val="00883290"/>
    <w:rsid w:val="0088352C"/>
    <w:rsid w:val="00883A73"/>
    <w:rsid w:val="0088482F"/>
    <w:rsid w:val="00885765"/>
    <w:rsid w:val="008867DA"/>
    <w:rsid w:val="00886A9C"/>
    <w:rsid w:val="0088739C"/>
    <w:rsid w:val="00887E08"/>
    <w:rsid w:val="008906E9"/>
    <w:rsid w:val="00891627"/>
    <w:rsid w:val="00892AE2"/>
    <w:rsid w:val="0089463F"/>
    <w:rsid w:val="00894F74"/>
    <w:rsid w:val="00896691"/>
    <w:rsid w:val="008970F6"/>
    <w:rsid w:val="00897A3C"/>
    <w:rsid w:val="00897B61"/>
    <w:rsid w:val="008A0BE4"/>
    <w:rsid w:val="008A3935"/>
    <w:rsid w:val="008A6229"/>
    <w:rsid w:val="008B1ABC"/>
    <w:rsid w:val="008B2951"/>
    <w:rsid w:val="008B2E98"/>
    <w:rsid w:val="008B2EA8"/>
    <w:rsid w:val="008B3CF6"/>
    <w:rsid w:val="008B5299"/>
    <w:rsid w:val="008B6E17"/>
    <w:rsid w:val="008B7936"/>
    <w:rsid w:val="008C0CAC"/>
    <w:rsid w:val="008C1E7A"/>
    <w:rsid w:val="008C49EE"/>
    <w:rsid w:val="008C4AA1"/>
    <w:rsid w:val="008C57E0"/>
    <w:rsid w:val="008C5989"/>
    <w:rsid w:val="008C6B99"/>
    <w:rsid w:val="008C7606"/>
    <w:rsid w:val="008D024A"/>
    <w:rsid w:val="008D0E0C"/>
    <w:rsid w:val="008D0E40"/>
    <w:rsid w:val="008D7159"/>
    <w:rsid w:val="008E1517"/>
    <w:rsid w:val="008E4DD0"/>
    <w:rsid w:val="008E61DB"/>
    <w:rsid w:val="008E6949"/>
    <w:rsid w:val="008E7CA9"/>
    <w:rsid w:val="008F2829"/>
    <w:rsid w:val="008F35CF"/>
    <w:rsid w:val="008F35D9"/>
    <w:rsid w:val="008F64DB"/>
    <w:rsid w:val="008F7661"/>
    <w:rsid w:val="009025E2"/>
    <w:rsid w:val="00902B31"/>
    <w:rsid w:val="00911F9A"/>
    <w:rsid w:val="00914108"/>
    <w:rsid w:val="009146F0"/>
    <w:rsid w:val="00914F94"/>
    <w:rsid w:val="00916EC7"/>
    <w:rsid w:val="0091758A"/>
    <w:rsid w:val="00917AED"/>
    <w:rsid w:val="009204A5"/>
    <w:rsid w:val="00921628"/>
    <w:rsid w:val="009216E3"/>
    <w:rsid w:val="00922CA7"/>
    <w:rsid w:val="009239EC"/>
    <w:rsid w:val="00923E8F"/>
    <w:rsid w:val="009243F9"/>
    <w:rsid w:val="00925620"/>
    <w:rsid w:val="00926619"/>
    <w:rsid w:val="00927672"/>
    <w:rsid w:val="00930194"/>
    <w:rsid w:val="00931C77"/>
    <w:rsid w:val="00934E60"/>
    <w:rsid w:val="0094081F"/>
    <w:rsid w:val="00943797"/>
    <w:rsid w:val="00943964"/>
    <w:rsid w:val="00945825"/>
    <w:rsid w:val="00946EC4"/>
    <w:rsid w:val="00947AE7"/>
    <w:rsid w:val="0095086D"/>
    <w:rsid w:val="009511B3"/>
    <w:rsid w:val="0095227A"/>
    <w:rsid w:val="00953334"/>
    <w:rsid w:val="00953403"/>
    <w:rsid w:val="00953FED"/>
    <w:rsid w:val="009560A0"/>
    <w:rsid w:val="009572F6"/>
    <w:rsid w:val="00961478"/>
    <w:rsid w:val="00962725"/>
    <w:rsid w:val="00964BCC"/>
    <w:rsid w:val="009660AF"/>
    <w:rsid w:val="00972376"/>
    <w:rsid w:val="00972BD1"/>
    <w:rsid w:val="00972D07"/>
    <w:rsid w:val="00977B09"/>
    <w:rsid w:val="0098167B"/>
    <w:rsid w:val="00981F51"/>
    <w:rsid w:val="00983241"/>
    <w:rsid w:val="00984C62"/>
    <w:rsid w:val="009861A5"/>
    <w:rsid w:val="00986F67"/>
    <w:rsid w:val="00987340"/>
    <w:rsid w:val="00987E75"/>
    <w:rsid w:val="00990599"/>
    <w:rsid w:val="00990A99"/>
    <w:rsid w:val="0099127F"/>
    <w:rsid w:val="00996E52"/>
    <w:rsid w:val="00997439"/>
    <w:rsid w:val="009A4734"/>
    <w:rsid w:val="009A48FD"/>
    <w:rsid w:val="009A57C0"/>
    <w:rsid w:val="009A5E36"/>
    <w:rsid w:val="009A5F0C"/>
    <w:rsid w:val="009A62C6"/>
    <w:rsid w:val="009A6F64"/>
    <w:rsid w:val="009A7201"/>
    <w:rsid w:val="009A771C"/>
    <w:rsid w:val="009A77B0"/>
    <w:rsid w:val="009B10BF"/>
    <w:rsid w:val="009B1B02"/>
    <w:rsid w:val="009B3060"/>
    <w:rsid w:val="009B4887"/>
    <w:rsid w:val="009B4E5E"/>
    <w:rsid w:val="009B57DD"/>
    <w:rsid w:val="009B5DAB"/>
    <w:rsid w:val="009B6899"/>
    <w:rsid w:val="009B6BA5"/>
    <w:rsid w:val="009C021B"/>
    <w:rsid w:val="009C23DC"/>
    <w:rsid w:val="009C4461"/>
    <w:rsid w:val="009C6D99"/>
    <w:rsid w:val="009C76CC"/>
    <w:rsid w:val="009C7F04"/>
    <w:rsid w:val="009D0EC9"/>
    <w:rsid w:val="009D24BB"/>
    <w:rsid w:val="009D4552"/>
    <w:rsid w:val="009D4591"/>
    <w:rsid w:val="009D5AF9"/>
    <w:rsid w:val="009D65C2"/>
    <w:rsid w:val="009D68CA"/>
    <w:rsid w:val="009D7EA2"/>
    <w:rsid w:val="009E1427"/>
    <w:rsid w:val="009E27F9"/>
    <w:rsid w:val="009E36ED"/>
    <w:rsid w:val="009E3B0C"/>
    <w:rsid w:val="009E68ED"/>
    <w:rsid w:val="009E72E9"/>
    <w:rsid w:val="009F08CC"/>
    <w:rsid w:val="009F0D3E"/>
    <w:rsid w:val="009F26E3"/>
    <w:rsid w:val="009F2728"/>
    <w:rsid w:val="009F4F48"/>
    <w:rsid w:val="009F614E"/>
    <w:rsid w:val="009F709B"/>
    <w:rsid w:val="009F7981"/>
    <w:rsid w:val="009F7E14"/>
    <w:rsid w:val="00A02AA6"/>
    <w:rsid w:val="00A03238"/>
    <w:rsid w:val="00A03B18"/>
    <w:rsid w:val="00A057C4"/>
    <w:rsid w:val="00A06828"/>
    <w:rsid w:val="00A06933"/>
    <w:rsid w:val="00A135AE"/>
    <w:rsid w:val="00A146B4"/>
    <w:rsid w:val="00A15292"/>
    <w:rsid w:val="00A166C3"/>
    <w:rsid w:val="00A17480"/>
    <w:rsid w:val="00A22601"/>
    <w:rsid w:val="00A2298C"/>
    <w:rsid w:val="00A2336C"/>
    <w:rsid w:val="00A24153"/>
    <w:rsid w:val="00A25D1E"/>
    <w:rsid w:val="00A27CFB"/>
    <w:rsid w:val="00A30785"/>
    <w:rsid w:val="00A31619"/>
    <w:rsid w:val="00A32851"/>
    <w:rsid w:val="00A32F3B"/>
    <w:rsid w:val="00A32F47"/>
    <w:rsid w:val="00A347BA"/>
    <w:rsid w:val="00A34C52"/>
    <w:rsid w:val="00A35830"/>
    <w:rsid w:val="00A35DBF"/>
    <w:rsid w:val="00A36547"/>
    <w:rsid w:val="00A41508"/>
    <w:rsid w:val="00A42C77"/>
    <w:rsid w:val="00A438B6"/>
    <w:rsid w:val="00A45E7F"/>
    <w:rsid w:val="00A46AC4"/>
    <w:rsid w:val="00A47B12"/>
    <w:rsid w:val="00A517D6"/>
    <w:rsid w:val="00A526BD"/>
    <w:rsid w:val="00A55A24"/>
    <w:rsid w:val="00A5678B"/>
    <w:rsid w:val="00A56A33"/>
    <w:rsid w:val="00A57350"/>
    <w:rsid w:val="00A60C44"/>
    <w:rsid w:val="00A61A28"/>
    <w:rsid w:val="00A63364"/>
    <w:rsid w:val="00A65C62"/>
    <w:rsid w:val="00A6682A"/>
    <w:rsid w:val="00A67617"/>
    <w:rsid w:val="00A70939"/>
    <w:rsid w:val="00A70F42"/>
    <w:rsid w:val="00A738AD"/>
    <w:rsid w:val="00A74080"/>
    <w:rsid w:val="00A75A3B"/>
    <w:rsid w:val="00A762A3"/>
    <w:rsid w:val="00A7641A"/>
    <w:rsid w:val="00A76D67"/>
    <w:rsid w:val="00A778A4"/>
    <w:rsid w:val="00A779C6"/>
    <w:rsid w:val="00A809E0"/>
    <w:rsid w:val="00A82C9D"/>
    <w:rsid w:val="00A84466"/>
    <w:rsid w:val="00A858AF"/>
    <w:rsid w:val="00A869AF"/>
    <w:rsid w:val="00A86B4A"/>
    <w:rsid w:val="00A90D0F"/>
    <w:rsid w:val="00A93565"/>
    <w:rsid w:val="00A94BD7"/>
    <w:rsid w:val="00A94F9D"/>
    <w:rsid w:val="00A96412"/>
    <w:rsid w:val="00A9708E"/>
    <w:rsid w:val="00A97173"/>
    <w:rsid w:val="00A9718D"/>
    <w:rsid w:val="00A97FF0"/>
    <w:rsid w:val="00AA0838"/>
    <w:rsid w:val="00AA101A"/>
    <w:rsid w:val="00AA1E01"/>
    <w:rsid w:val="00AA211A"/>
    <w:rsid w:val="00AA26BB"/>
    <w:rsid w:val="00AA4112"/>
    <w:rsid w:val="00AA51C7"/>
    <w:rsid w:val="00AA5768"/>
    <w:rsid w:val="00AA738C"/>
    <w:rsid w:val="00AB034C"/>
    <w:rsid w:val="00AB0482"/>
    <w:rsid w:val="00AB13BB"/>
    <w:rsid w:val="00AB13F8"/>
    <w:rsid w:val="00AB3178"/>
    <w:rsid w:val="00AB4810"/>
    <w:rsid w:val="00AB658B"/>
    <w:rsid w:val="00AB7338"/>
    <w:rsid w:val="00AB7A32"/>
    <w:rsid w:val="00AC1FA9"/>
    <w:rsid w:val="00AC3530"/>
    <w:rsid w:val="00AC39FE"/>
    <w:rsid w:val="00AD1726"/>
    <w:rsid w:val="00AD280D"/>
    <w:rsid w:val="00AD32FF"/>
    <w:rsid w:val="00AD3927"/>
    <w:rsid w:val="00AD4113"/>
    <w:rsid w:val="00AD7040"/>
    <w:rsid w:val="00AD722B"/>
    <w:rsid w:val="00AE1A11"/>
    <w:rsid w:val="00AE20BB"/>
    <w:rsid w:val="00AE3888"/>
    <w:rsid w:val="00AE537B"/>
    <w:rsid w:val="00AE5487"/>
    <w:rsid w:val="00AE6D4E"/>
    <w:rsid w:val="00AE7016"/>
    <w:rsid w:val="00AF01B3"/>
    <w:rsid w:val="00AF1719"/>
    <w:rsid w:val="00AF3348"/>
    <w:rsid w:val="00AF5612"/>
    <w:rsid w:val="00AF6CAF"/>
    <w:rsid w:val="00AF7BB1"/>
    <w:rsid w:val="00B0058A"/>
    <w:rsid w:val="00B005C7"/>
    <w:rsid w:val="00B00BA0"/>
    <w:rsid w:val="00B02FE4"/>
    <w:rsid w:val="00B0402A"/>
    <w:rsid w:val="00B049AD"/>
    <w:rsid w:val="00B04A09"/>
    <w:rsid w:val="00B04E84"/>
    <w:rsid w:val="00B05D4C"/>
    <w:rsid w:val="00B0749B"/>
    <w:rsid w:val="00B079CD"/>
    <w:rsid w:val="00B07C07"/>
    <w:rsid w:val="00B135A4"/>
    <w:rsid w:val="00B1773C"/>
    <w:rsid w:val="00B17EF1"/>
    <w:rsid w:val="00B21DEE"/>
    <w:rsid w:val="00B21EF6"/>
    <w:rsid w:val="00B24B50"/>
    <w:rsid w:val="00B258D2"/>
    <w:rsid w:val="00B25E80"/>
    <w:rsid w:val="00B25F49"/>
    <w:rsid w:val="00B26F73"/>
    <w:rsid w:val="00B324CE"/>
    <w:rsid w:val="00B335E7"/>
    <w:rsid w:val="00B33EA4"/>
    <w:rsid w:val="00B34545"/>
    <w:rsid w:val="00B34862"/>
    <w:rsid w:val="00B35543"/>
    <w:rsid w:val="00B355BF"/>
    <w:rsid w:val="00B3685E"/>
    <w:rsid w:val="00B36F5A"/>
    <w:rsid w:val="00B372FA"/>
    <w:rsid w:val="00B40309"/>
    <w:rsid w:val="00B4267F"/>
    <w:rsid w:val="00B43458"/>
    <w:rsid w:val="00B43B09"/>
    <w:rsid w:val="00B45D6C"/>
    <w:rsid w:val="00B5033F"/>
    <w:rsid w:val="00B51786"/>
    <w:rsid w:val="00B51816"/>
    <w:rsid w:val="00B51C41"/>
    <w:rsid w:val="00B521E1"/>
    <w:rsid w:val="00B54D87"/>
    <w:rsid w:val="00B55AF0"/>
    <w:rsid w:val="00B57E1B"/>
    <w:rsid w:val="00B628C9"/>
    <w:rsid w:val="00B63EDF"/>
    <w:rsid w:val="00B641BF"/>
    <w:rsid w:val="00B65509"/>
    <w:rsid w:val="00B7024E"/>
    <w:rsid w:val="00B70BFB"/>
    <w:rsid w:val="00B711D5"/>
    <w:rsid w:val="00B7192B"/>
    <w:rsid w:val="00B71970"/>
    <w:rsid w:val="00B72F25"/>
    <w:rsid w:val="00B739F8"/>
    <w:rsid w:val="00B742D1"/>
    <w:rsid w:val="00B765A6"/>
    <w:rsid w:val="00B77283"/>
    <w:rsid w:val="00B777D5"/>
    <w:rsid w:val="00B8044D"/>
    <w:rsid w:val="00B80FC2"/>
    <w:rsid w:val="00B81C24"/>
    <w:rsid w:val="00B81ED8"/>
    <w:rsid w:val="00B82695"/>
    <w:rsid w:val="00B83556"/>
    <w:rsid w:val="00B83B1B"/>
    <w:rsid w:val="00B86FF3"/>
    <w:rsid w:val="00B873D5"/>
    <w:rsid w:val="00B905D8"/>
    <w:rsid w:val="00B90EAE"/>
    <w:rsid w:val="00B91E40"/>
    <w:rsid w:val="00B9294F"/>
    <w:rsid w:val="00B93814"/>
    <w:rsid w:val="00B939EF"/>
    <w:rsid w:val="00B94E3C"/>
    <w:rsid w:val="00B96808"/>
    <w:rsid w:val="00B96810"/>
    <w:rsid w:val="00BA0812"/>
    <w:rsid w:val="00BA0C46"/>
    <w:rsid w:val="00BA0E99"/>
    <w:rsid w:val="00BA25C7"/>
    <w:rsid w:val="00BA28F3"/>
    <w:rsid w:val="00BA35A5"/>
    <w:rsid w:val="00BA49E7"/>
    <w:rsid w:val="00BA49F8"/>
    <w:rsid w:val="00BA4A3A"/>
    <w:rsid w:val="00BA4F42"/>
    <w:rsid w:val="00BA50FF"/>
    <w:rsid w:val="00BA6955"/>
    <w:rsid w:val="00BB0866"/>
    <w:rsid w:val="00BB113A"/>
    <w:rsid w:val="00BB1CCA"/>
    <w:rsid w:val="00BB1DE7"/>
    <w:rsid w:val="00BB41FA"/>
    <w:rsid w:val="00BB4A9D"/>
    <w:rsid w:val="00BB698D"/>
    <w:rsid w:val="00BB6A5F"/>
    <w:rsid w:val="00BB71B1"/>
    <w:rsid w:val="00BB763F"/>
    <w:rsid w:val="00BB793A"/>
    <w:rsid w:val="00BB7C01"/>
    <w:rsid w:val="00BC0ED7"/>
    <w:rsid w:val="00BC277C"/>
    <w:rsid w:val="00BC2C99"/>
    <w:rsid w:val="00BC34F8"/>
    <w:rsid w:val="00BC3D37"/>
    <w:rsid w:val="00BC55FD"/>
    <w:rsid w:val="00BD130B"/>
    <w:rsid w:val="00BD20A5"/>
    <w:rsid w:val="00BD27D7"/>
    <w:rsid w:val="00BD2B38"/>
    <w:rsid w:val="00BD3214"/>
    <w:rsid w:val="00BD34FB"/>
    <w:rsid w:val="00BD436D"/>
    <w:rsid w:val="00BD4A3E"/>
    <w:rsid w:val="00BD4B6E"/>
    <w:rsid w:val="00BD58EA"/>
    <w:rsid w:val="00BD7420"/>
    <w:rsid w:val="00BE0028"/>
    <w:rsid w:val="00BE0574"/>
    <w:rsid w:val="00BE103F"/>
    <w:rsid w:val="00BE1CD9"/>
    <w:rsid w:val="00BE210B"/>
    <w:rsid w:val="00BE279A"/>
    <w:rsid w:val="00BE505B"/>
    <w:rsid w:val="00BF2E03"/>
    <w:rsid w:val="00BF3E62"/>
    <w:rsid w:val="00BF770D"/>
    <w:rsid w:val="00C0059F"/>
    <w:rsid w:val="00C01FFA"/>
    <w:rsid w:val="00C025A4"/>
    <w:rsid w:val="00C026D4"/>
    <w:rsid w:val="00C03BE0"/>
    <w:rsid w:val="00C0441F"/>
    <w:rsid w:val="00C045E0"/>
    <w:rsid w:val="00C04947"/>
    <w:rsid w:val="00C06844"/>
    <w:rsid w:val="00C07414"/>
    <w:rsid w:val="00C0764A"/>
    <w:rsid w:val="00C15FC7"/>
    <w:rsid w:val="00C178ED"/>
    <w:rsid w:val="00C1799F"/>
    <w:rsid w:val="00C20C2B"/>
    <w:rsid w:val="00C20DD3"/>
    <w:rsid w:val="00C21412"/>
    <w:rsid w:val="00C22075"/>
    <w:rsid w:val="00C2296A"/>
    <w:rsid w:val="00C22F60"/>
    <w:rsid w:val="00C2405B"/>
    <w:rsid w:val="00C2688B"/>
    <w:rsid w:val="00C308E0"/>
    <w:rsid w:val="00C31379"/>
    <w:rsid w:val="00C31B79"/>
    <w:rsid w:val="00C320E4"/>
    <w:rsid w:val="00C33739"/>
    <w:rsid w:val="00C33FDA"/>
    <w:rsid w:val="00C354C9"/>
    <w:rsid w:val="00C3578F"/>
    <w:rsid w:val="00C36482"/>
    <w:rsid w:val="00C368E2"/>
    <w:rsid w:val="00C36E69"/>
    <w:rsid w:val="00C375D0"/>
    <w:rsid w:val="00C41905"/>
    <w:rsid w:val="00C42119"/>
    <w:rsid w:val="00C424E4"/>
    <w:rsid w:val="00C42638"/>
    <w:rsid w:val="00C44A3D"/>
    <w:rsid w:val="00C44D87"/>
    <w:rsid w:val="00C44E6C"/>
    <w:rsid w:val="00C50CD2"/>
    <w:rsid w:val="00C51324"/>
    <w:rsid w:val="00C513B1"/>
    <w:rsid w:val="00C51CDA"/>
    <w:rsid w:val="00C524E6"/>
    <w:rsid w:val="00C5473F"/>
    <w:rsid w:val="00C54938"/>
    <w:rsid w:val="00C55E3B"/>
    <w:rsid w:val="00C57E96"/>
    <w:rsid w:val="00C6120C"/>
    <w:rsid w:val="00C61461"/>
    <w:rsid w:val="00C641C8"/>
    <w:rsid w:val="00C64842"/>
    <w:rsid w:val="00C648E9"/>
    <w:rsid w:val="00C66B49"/>
    <w:rsid w:val="00C70AD8"/>
    <w:rsid w:val="00C711EA"/>
    <w:rsid w:val="00C7256F"/>
    <w:rsid w:val="00C73338"/>
    <w:rsid w:val="00C7463F"/>
    <w:rsid w:val="00C76C6B"/>
    <w:rsid w:val="00C808C9"/>
    <w:rsid w:val="00C81D13"/>
    <w:rsid w:val="00C820BD"/>
    <w:rsid w:val="00C825D4"/>
    <w:rsid w:val="00C826BC"/>
    <w:rsid w:val="00C83DF3"/>
    <w:rsid w:val="00C83EA6"/>
    <w:rsid w:val="00C857D1"/>
    <w:rsid w:val="00C86DE3"/>
    <w:rsid w:val="00C8770E"/>
    <w:rsid w:val="00C90C37"/>
    <w:rsid w:val="00C90E98"/>
    <w:rsid w:val="00C9244C"/>
    <w:rsid w:val="00C929A0"/>
    <w:rsid w:val="00C938FD"/>
    <w:rsid w:val="00C94674"/>
    <w:rsid w:val="00C946AE"/>
    <w:rsid w:val="00C95558"/>
    <w:rsid w:val="00C95F01"/>
    <w:rsid w:val="00C97F02"/>
    <w:rsid w:val="00CA17A4"/>
    <w:rsid w:val="00CA3477"/>
    <w:rsid w:val="00CA3AD1"/>
    <w:rsid w:val="00CA51E2"/>
    <w:rsid w:val="00CA5854"/>
    <w:rsid w:val="00CA6143"/>
    <w:rsid w:val="00CB0EC0"/>
    <w:rsid w:val="00CB11E1"/>
    <w:rsid w:val="00CB2123"/>
    <w:rsid w:val="00CB40EC"/>
    <w:rsid w:val="00CB54FB"/>
    <w:rsid w:val="00CC00BF"/>
    <w:rsid w:val="00CC119A"/>
    <w:rsid w:val="00CC1721"/>
    <w:rsid w:val="00CC1988"/>
    <w:rsid w:val="00CC1EDA"/>
    <w:rsid w:val="00CC1FB2"/>
    <w:rsid w:val="00CC5E9B"/>
    <w:rsid w:val="00CD27E6"/>
    <w:rsid w:val="00CD2DE3"/>
    <w:rsid w:val="00CD4A80"/>
    <w:rsid w:val="00CD50F9"/>
    <w:rsid w:val="00CD5444"/>
    <w:rsid w:val="00CD64C3"/>
    <w:rsid w:val="00CD75D0"/>
    <w:rsid w:val="00CD76C9"/>
    <w:rsid w:val="00CD7816"/>
    <w:rsid w:val="00CE17B3"/>
    <w:rsid w:val="00CE3BCE"/>
    <w:rsid w:val="00CE4259"/>
    <w:rsid w:val="00CE4E83"/>
    <w:rsid w:val="00CE7006"/>
    <w:rsid w:val="00CF0197"/>
    <w:rsid w:val="00CF07D0"/>
    <w:rsid w:val="00CF0BC7"/>
    <w:rsid w:val="00CF1909"/>
    <w:rsid w:val="00CF1AB6"/>
    <w:rsid w:val="00CF21BF"/>
    <w:rsid w:val="00CF2B3A"/>
    <w:rsid w:val="00CF3351"/>
    <w:rsid w:val="00CF3386"/>
    <w:rsid w:val="00CF7962"/>
    <w:rsid w:val="00CF7E16"/>
    <w:rsid w:val="00D00F33"/>
    <w:rsid w:val="00D01032"/>
    <w:rsid w:val="00D01C8F"/>
    <w:rsid w:val="00D01EAA"/>
    <w:rsid w:val="00D10A46"/>
    <w:rsid w:val="00D14CCF"/>
    <w:rsid w:val="00D20AD4"/>
    <w:rsid w:val="00D27012"/>
    <w:rsid w:val="00D27420"/>
    <w:rsid w:val="00D307F6"/>
    <w:rsid w:val="00D315AD"/>
    <w:rsid w:val="00D316B3"/>
    <w:rsid w:val="00D330C4"/>
    <w:rsid w:val="00D36962"/>
    <w:rsid w:val="00D36B09"/>
    <w:rsid w:val="00D44461"/>
    <w:rsid w:val="00D44F64"/>
    <w:rsid w:val="00D451DB"/>
    <w:rsid w:val="00D46903"/>
    <w:rsid w:val="00D47264"/>
    <w:rsid w:val="00D51562"/>
    <w:rsid w:val="00D53C37"/>
    <w:rsid w:val="00D54237"/>
    <w:rsid w:val="00D55969"/>
    <w:rsid w:val="00D55FEC"/>
    <w:rsid w:val="00D5663A"/>
    <w:rsid w:val="00D611FA"/>
    <w:rsid w:val="00D64A44"/>
    <w:rsid w:val="00D676DD"/>
    <w:rsid w:val="00D6795F"/>
    <w:rsid w:val="00D67B54"/>
    <w:rsid w:val="00D67E68"/>
    <w:rsid w:val="00D70A5D"/>
    <w:rsid w:val="00D70F31"/>
    <w:rsid w:val="00D71904"/>
    <w:rsid w:val="00D72CDD"/>
    <w:rsid w:val="00D74640"/>
    <w:rsid w:val="00D77AF9"/>
    <w:rsid w:val="00D77CD2"/>
    <w:rsid w:val="00D81C25"/>
    <w:rsid w:val="00D82933"/>
    <w:rsid w:val="00D83877"/>
    <w:rsid w:val="00D83B27"/>
    <w:rsid w:val="00D84B91"/>
    <w:rsid w:val="00D84C03"/>
    <w:rsid w:val="00D84FC1"/>
    <w:rsid w:val="00D865A3"/>
    <w:rsid w:val="00D86A52"/>
    <w:rsid w:val="00D87696"/>
    <w:rsid w:val="00D90938"/>
    <w:rsid w:val="00D92277"/>
    <w:rsid w:val="00D92F5C"/>
    <w:rsid w:val="00D944D3"/>
    <w:rsid w:val="00D94585"/>
    <w:rsid w:val="00D95C57"/>
    <w:rsid w:val="00D9608F"/>
    <w:rsid w:val="00D96203"/>
    <w:rsid w:val="00D9780E"/>
    <w:rsid w:val="00D978DD"/>
    <w:rsid w:val="00DA1C1F"/>
    <w:rsid w:val="00DA1E1E"/>
    <w:rsid w:val="00DA1FDC"/>
    <w:rsid w:val="00DA21A0"/>
    <w:rsid w:val="00DA3D73"/>
    <w:rsid w:val="00DA43FB"/>
    <w:rsid w:val="00DA4C7C"/>
    <w:rsid w:val="00DA562B"/>
    <w:rsid w:val="00DA6C74"/>
    <w:rsid w:val="00DB202C"/>
    <w:rsid w:val="00DB2BD2"/>
    <w:rsid w:val="00DB2E32"/>
    <w:rsid w:val="00DB3919"/>
    <w:rsid w:val="00DB3A23"/>
    <w:rsid w:val="00DB408B"/>
    <w:rsid w:val="00DB4F86"/>
    <w:rsid w:val="00DB66AD"/>
    <w:rsid w:val="00DB7C48"/>
    <w:rsid w:val="00DC0BF6"/>
    <w:rsid w:val="00DC1D85"/>
    <w:rsid w:val="00DC3109"/>
    <w:rsid w:val="00DC3CED"/>
    <w:rsid w:val="00DC4CB7"/>
    <w:rsid w:val="00DC543B"/>
    <w:rsid w:val="00DC62A3"/>
    <w:rsid w:val="00DC6C47"/>
    <w:rsid w:val="00DC784D"/>
    <w:rsid w:val="00DC7F36"/>
    <w:rsid w:val="00DD1781"/>
    <w:rsid w:val="00DD2436"/>
    <w:rsid w:val="00DD26CC"/>
    <w:rsid w:val="00DD5775"/>
    <w:rsid w:val="00DD76CE"/>
    <w:rsid w:val="00DD7968"/>
    <w:rsid w:val="00DE1255"/>
    <w:rsid w:val="00DE2146"/>
    <w:rsid w:val="00DE3F71"/>
    <w:rsid w:val="00DE6288"/>
    <w:rsid w:val="00DF0997"/>
    <w:rsid w:val="00DF4E2B"/>
    <w:rsid w:val="00DF6D3B"/>
    <w:rsid w:val="00DF7716"/>
    <w:rsid w:val="00E015ED"/>
    <w:rsid w:val="00E0175C"/>
    <w:rsid w:val="00E019DE"/>
    <w:rsid w:val="00E02401"/>
    <w:rsid w:val="00E024EE"/>
    <w:rsid w:val="00E02B82"/>
    <w:rsid w:val="00E02DCF"/>
    <w:rsid w:val="00E0418C"/>
    <w:rsid w:val="00E04CD3"/>
    <w:rsid w:val="00E10591"/>
    <w:rsid w:val="00E1061A"/>
    <w:rsid w:val="00E1112E"/>
    <w:rsid w:val="00E11611"/>
    <w:rsid w:val="00E125BD"/>
    <w:rsid w:val="00E1301A"/>
    <w:rsid w:val="00E13835"/>
    <w:rsid w:val="00E1396B"/>
    <w:rsid w:val="00E14576"/>
    <w:rsid w:val="00E2303A"/>
    <w:rsid w:val="00E254B5"/>
    <w:rsid w:val="00E260D1"/>
    <w:rsid w:val="00E26777"/>
    <w:rsid w:val="00E26877"/>
    <w:rsid w:val="00E279FF"/>
    <w:rsid w:val="00E31795"/>
    <w:rsid w:val="00E31DF2"/>
    <w:rsid w:val="00E330E3"/>
    <w:rsid w:val="00E33649"/>
    <w:rsid w:val="00E33CA3"/>
    <w:rsid w:val="00E355D9"/>
    <w:rsid w:val="00E35A48"/>
    <w:rsid w:val="00E377B6"/>
    <w:rsid w:val="00E400D3"/>
    <w:rsid w:val="00E41321"/>
    <w:rsid w:val="00E43D60"/>
    <w:rsid w:val="00E454F6"/>
    <w:rsid w:val="00E508B7"/>
    <w:rsid w:val="00E50BA9"/>
    <w:rsid w:val="00E526CA"/>
    <w:rsid w:val="00E52C2A"/>
    <w:rsid w:val="00E561EE"/>
    <w:rsid w:val="00E57FD2"/>
    <w:rsid w:val="00E653D3"/>
    <w:rsid w:val="00E65BDC"/>
    <w:rsid w:val="00E672D9"/>
    <w:rsid w:val="00E70238"/>
    <w:rsid w:val="00E709C5"/>
    <w:rsid w:val="00E726C8"/>
    <w:rsid w:val="00E72E5D"/>
    <w:rsid w:val="00E73016"/>
    <w:rsid w:val="00E75280"/>
    <w:rsid w:val="00E75A57"/>
    <w:rsid w:val="00E803AE"/>
    <w:rsid w:val="00E80BA5"/>
    <w:rsid w:val="00E86998"/>
    <w:rsid w:val="00E87F55"/>
    <w:rsid w:val="00E92BA7"/>
    <w:rsid w:val="00E93307"/>
    <w:rsid w:val="00E936ED"/>
    <w:rsid w:val="00E9511B"/>
    <w:rsid w:val="00E97114"/>
    <w:rsid w:val="00EA06A6"/>
    <w:rsid w:val="00EA2103"/>
    <w:rsid w:val="00EA28C8"/>
    <w:rsid w:val="00EA2F0F"/>
    <w:rsid w:val="00EA586A"/>
    <w:rsid w:val="00EB11FD"/>
    <w:rsid w:val="00EB267A"/>
    <w:rsid w:val="00EB31FF"/>
    <w:rsid w:val="00EB403D"/>
    <w:rsid w:val="00EB4306"/>
    <w:rsid w:val="00EB618A"/>
    <w:rsid w:val="00EB69DC"/>
    <w:rsid w:val="00EB6FBA"/>
    <w:rsid w:val="00EB7AB6"/>
    <w:rsid w:val="00EC0895"/>
    <w:rsid w:val="00EC1BAB"/>
    <w:rsid w:val="00EC35DB"/>
    <w:rsid w:val="00EC450F"/>
    <w:rsid w:val="00EC569B"/>
    <w:rsid w:val="00EC68C6"/>
    <w:rsid w:val="00ED089F"/>
    <w:rsid w:val="00ED603F"/>
    <w:rsid w:val="00ED6521"/>
    <w:rsid w:val="00ED708B"/>
    <w:rsid w:val="00ED7B99"/>
    <w:rsid w:val="00ED7DD9"/>
    <w:rsid w:val="00EE1363"/>
    <w:rsid w:val="00EE22B1"/>
    <w:rsid w:val="00EE2DEC"/>
    <w:rsid w:val="00EE42B2"/>
    <w:rsid w:val="00EE4901"/>
    <w:rsid w:val="00EE5ADD"/>
    <w:rsid w:val="00EE7119"/>
    <w:rsid w:val="00EF065C"/>
    <w:rsid w:val="00EF2703"/>
    <w:rsid w:val="00EF578E"/>
    <w:rsid w:val="00EF5C7E"/>
    <w:rsid w:val="00EF6BA7"/>
    <w:rsid w:val="00F003CE"/>
    <w:rsid w:val="00F01FE4"/>
    <w:rsid w:val="00F02894"/>
    <w:rsid w:val="00F0350A"/>
    <w:rsid w:val="00F043A2"/>
    <w:rsid w:val="00F055A8"/>
    <w:rsid w:val="00F05918"/>
    <w:rsid w:val="00F10E76"/>
    <w:rsid w:val="00F1423B"/>
    <w:rsid w:val="00F16D38"/>
    <w:rsid w:val="00F1771A"/>
    <w:rsid w:val="00F23F7B"/>
    <w:rsid w:val="00F24224"/>
    <w:rsid w:val="00F249B9"/>
    <w:rsid w:val="00F3087E"/>
    <w:rsid w:val="00F30C9A"/>
    <w:rsid w:val="00F321B7"/>
    <w:rsid w:val="00F32565"/>
    <w:rsid w:val="00F32AAB"/>
    <w:rsid w:val="00F36C0C"/>
    <w:rsid w:val="00F43A60"/>
    <w:rsid w:val="00F44B2B"/>
    <w:rsid w:val="00F45EA9"/>
    <w:rsid w:val="00F46E72"/>
    <w:rsid w:val="00F51BEE"/>
    <w:rsid w:val="00F51D41"/>
    <w:rsid w:val="00F5388B"/>
    <w:rsid w:val="00F5579A"/>
    <w:rsid w:val="00F56228"/>
    <w:rsid w:val="00F621D7"/>
    <w:rsid w:val="00F62382"/>
    <w:rsid w:val="00F66723"/>
    <w:rsid w:val="00F711C4"/>
    <w:rsid w:val="00F73412"/>
    <w:rsid w:val="00F74A0A"/>
    <w:rsid w:val="00F7540A"/>
    <w:rsid w:val="00F7635D"/>
    <w:rsid w:val="00F76F58"/>
    <w:rsid w:val="00F80EF7"/>
    <w:rsid w:val="00F8152D"/>
    <w:rsid w:val="00F81AAD"/>
    <w:rsid w:val="00F822B1"/>
    <w:rsid w:val="00F82708"/>
    <w:rsid w:val="00F83397"/>
    <w:rsid w:val="00F842A3"/>
    <w:rsid w:val="00F85783"/>
    <w:rsid w:val="00F85899"/>
    <w:rsid w:val="00F85B16"/>
    <w:rsid w:val="00F85E9F"/>
    <w:rsid w:val="00F94981"/>
    <w:rsid w:val="00F9583E"/>
    <w:rsid w:val="00F96846"/>
    <w:rsid w:val="00F96BA6"/>
    <w:rsid w:val="00F97B95"/>
    <w:rsid w:val="00FA0D31"/>
    <w:rsid w:val="00FA0E5A"/>
    <w:rsid w:val="00FA3A52"/>
    <w:rsid w:val="00FA54AC"/>
    <w:rsid w:val="00FA5F10"/>
    <w:rsid w:val="00FB0A11"/>
    <w:rsid w:val="00FB0A73"/>
    <w:rsid w:val="00FB2D31"/>
    <w:rsid w:val="00FB4DEA"/>
    <w:rsid w:val="00FB502F"/>
    <w:rsid w:val="00FB693C"/>
    <w:rsid w:val="00FB76DF"/>
    <w:rsid w:val="00FB78CE"/>
    <w:rsid w:val="00FB79D9"/>
    <w:rsid w:val="00FC0A8D"/>
    <w:rsid w:val="00FC0FAA"/>
    <w:rsid w:val="00FC3E0F"/>
    <w:rsid w:val="00FC4ED4"/>
    <w:rsid w:val="00FC648B"/>
    <w:rsid w:val="00FC6703"/>
    <w:rsid w:val="00FD2DB2"/>
    <w:rsid w:val="00FD4B01"/>
    <w:rsid w:val="00FD4F89"/>
    <w:rsid w:val="00FD5408"/>
    <w:rsid w:val="00FD6813"/>
    <w:rsid w:val="00FE1786"/>
    <w:rsid w:val="00FE278D"/>
    <w:rsid w:val="00FE2A35"/>
    <w:rsid w:val="00FE33B2"/>
    <w:rsid w:val="00FE41E8"/>
    <w:rsid w:val="00FE4E10"/>
    <w:rsid w:val="00FF1C4E"/>
    <w:rsid w:val="00FF20DC"/>
    <w:rsid w:val="00FF26A4"/>
    <w:rsid w:val="00FF3384"/>
    <w:rsid w:val="00FF4980"/>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46FA46"/>
  <w15:docId w15:val="{E6C4E52C-881F-487F-B751-357C74C7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60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45273"/>
    <w:rPr>
      <w:color w:val="0000FF"/>
      <w:u w:val="single"/>
    </w:rPr>
  </w:style>
  <w:style w:type="paragraph" w:styleId="FootnoteText">
    <w:name w:val="footnote text"/>
    <w:aliases w:val="MC-PRE Footnote Text,MC-PRE"/>
    <w:basedOn w:val="Normal"/>
    <w:link w:val="FootnoteTextChar"/>
    <w:unhideWhenUsed/>
    <w:rsid w:val="00345273"/>
    <w:rPr>
      <w:sz w:val="20"/>
      <w:szCs w:val="20"/>
    </w:rPr>
  </w:style>
  <w:style w:type="character" w:customStyle="1" w:styleId="FootnoteTextChar">
    <w:name w:val="Footnote Text Char"/>
    <w:aliases w:val="MC-PRE Footnote Text Char,MC-PRE Char"/>
    <w:basedOn w:val="DefaultParagraphFont"/>
    <w:link w:val="FootnoteText"/>
    <w:rsid w:val="00345273"/>
  </w:style>
  <w:style w:type="paragraph" w:styleId="CommentText">
    <w:name w:val="annotation text"/>
    <w:basedOn w:val="Normal"/>
    <w:link w:val="CommentTextChar"/>
    <w:semiHidden/>
    <w:unhideWhenUsed/>
    <w:rsid w:val="00345273"/>
    <w:rPr>
      <w:sz w:val="20"/>
      <w:szCs w:val="20"/>
    </w:rPr>
  </w:style>
  <w:style w:type="character" w:customStyle="1" w:styleId="CommentTextChar">
    <w:name w:val="Comment Text Char"/>
    <w:basedOn w:val="DefaultParagraphFont"/>
    <w:link w:val="CommentText"/>
    <w:semiHidden/>
    <w:rsid w:val="00345273"/>
  </w:style>
  <w:style w:type="paragraph" w:styleId="ListParagraph">
    <w:name w:val="List Paragraph"/>
    <w:basedOn w:val="Normal"/>
    <w:uiPriority w:val="34"/>
    <w:qFormat/>
    <w:rsid w:val="00345273"/>
    <w:pPr>
      <w:ind w:left="720"/>
      <w:contextualSpacing/>
    </w:pPr>
  </w:style>
  <w:style w:type="character" w:styleId="FootnoteReference">
    <w:name w:val="footnote reference"/>
    <w:aliases w:val="MC-PRE Footnote Reference"/>
    <w:uiPriority w:val="99"/>
    <w:unhideWhenUsed/>
    <w:qFormat/>
    <w:rsid w:val="00345273"/>
    <w:rPr>
      <w:vertAlign w:val="superscript"/>
    </w:rPr>
  </w:style>
  <w:style w:type="paragraph" w:styleId="Header">
    <w:name w:val="header"/>
    <w:basedOn w:val="Normal"/>
    <w:link w:val="HeaderChar"/>
    <w:uiPriority w:val="99"/>
    <w:unhideWhenUsed/>
    <w:rsid w:val="00F05918"/>
    <w:pPr>
      <w:tabs>
        <w:tab w:val="center" w:pos="4680"/>
        <w:tab w:val="right" w:pos="9360"/>
      </w:tabs>
    </w:pPr>
  </w:style>
  <w:style w:type="character" w:customStyle="1" w:styleId="HeaderChar">
    <w:name w:val="Header Char"/>
    <w:link w:val="Header"/>
    <w:uiPriority w:val="99"/>
    <w:rsid w:val="00F05918"/>
    <w:rPr>
      <w:sz w:val="24"/>
      <w:szCs w:val="24"/>
    </w:rPr>
  </w:style>
  <w:style w:type="paragraph" w:styleId="Footer">
    <w:name w:val="footer"/>
    <w:basedOn w:val="Normal"/>
    <w:link w:val="FooterChar"/>
    <w:uiPriority w:val="99"/>
    <w:unhideWhenUsed/>
    <w:rsid w:val="00F05918"/>
    <w:pPr>
      <w:tabs>
        <w:tab w:val="center" w:pos="4680"/>
        <w:tab w:val="right" w:pos="9360"/>
      </w:tabs>
    </w:pPr>
  </w:style>
  <w:style w:type="character" w:customStyle="1" w:styleId="FooterChar">
    <w:name w:val="Footer Char"/>
    <w:link w:val="Footer"/>
    <w:uiPriority w:val="99"/>
    <w:rsid w:val="00F05918"/>
    <w:rPr>
      <w:sz w:val="24"/>
      <w:szCs w:val="24"/>
    </w:rPr>
  </w:style>
  <w:style w:type="paragraph" w:styleId="BalloonText">
    <w:name w:val="Balloon Text"/>
    <w:basedOn w:val="Normal"/>
    <w:link w:val="BalloonTextChar"/>
    <w:uiPriority w:val="99"/>
    <w:semiHidden/>
    <w:unhideWhenUsed/>
    <w:rsid w:val="00750C40"/>
    <w:rPr>
      <w:rFonts w:ascii="Tahoma" w:hAnsi="Tahoma" w:cs="Tahoma"/>
      <w:sz w:val="16"/>
      <w:szCs w:val="16"/>
    </w:rPr>
  </w:style>
  <w:style w:type="character" w:customStyle="1" w:styleId="BalloonTextChar">
    <w:name w:val="Balloon Text Char"/>
    <w:link w:val="BalloonText"/>
    <w:uiPriority w:val="99"/>
    <w:semiHidden/>
    <w:rsid w:val="00750C40"/>
    <w:rPr>
      <w:rFonts w:ascii="Tahoma" w:hAnsi="Tahoma" w:cs="Tahoma"/>
      <w:sz w:val="16"/>
      <w:szCs w:val="16"/>
    </w:rPr>
  </w:style>
  <w:style w:type="character" w:styleId="CommentReference">
    <w:name w:val="annotation reference"/>
    <w:uiPriority w:val="99"/>
    <w:semiHidden/>
    <w:unhideWhenUsed/>
    <w:rsid w:val="00B54D87"/>
    <w:rPr>
      <w:sz w:val="16"/>
      <w:szCs w:val="16"/>
    </w:rPr>
  </w:style>
  <w:style w:type="paragraph" w:styleId="CommentSubject">
    <w:name w:val="annotation subject"/>
    <w:basedOn w:val="CommentText"/>
    <w:next w:val="CommentText"/>
    <w:link w:val="CommentSubjectChar"/>
    <w:uiPriority w:val="99"/>
    <w:semiHidden/>
    <w:unhideWhenUsed/>
    <w:rsid w:val="00B54D87"/>
    <w:rPr>
      <w:b/>
      <w:bCs/>
    </w:rPr>
  </w:style>
  <w:style w:type="character" w:customStyle="1" w:styleId="CommentSubjectChar">
    <w:name w:val="Comment Subject Char"/>
    <w:link w:val="CommentSubject"/>
    <w:uiPriority w:val="99"/>
    <w:semiHidden/>
    <w:rsid w:val="00B54D87"/>
    <w:rPr>
      <w:b/>
      <w:bCs/>
    </w:rPr>
  </w:style>
  <w:style w:type="paragraph" w:styleId="Revision">
    <w:name w:val="Revision"/>
    <w:hidden/>
    <w:uiPriority w:val="99"/>
    <w:semiHidden/>
    <w:rsid w:val="00BB113A"/>
    <w:rPr>
      <w:sz w:val="24"/>
      <w:szCs w:val="24"/>
    </w:rPr>
  </w:style>
  <w:style w:type="character" w:styleId="FollowedHyperlink">
    <w:name w:val="FollowedHyperlink"/>
    <w:uiPriority w:val="99"/>
    <w:semiHidden/>
    <w:unhideWhenUsed/>
    <w:rsid w:val="00A67617"/>
    <w:rPr>
      <w:color w:val="800080"/>
      <w:u w:val="single"/>
    </w:rPr>
  </w:style>
  <w:style w:type="character" w:styleId="PlaceholderText">
    <w:name w:val="Placeholder Text"/>
    <w:basedOn w:val="DefaultParagraphFont"/>
    <w:uiPriority w:val="99"/>
    <w:semiHidden/>
    <w:rsid w:val="00027F56"/>
    <w:rPr>
      <w:color w:val="808080"/>
    </w:rPr>
  </w:style>
  <w:style w:type="character" w:customStyle="1" w:styleId="UnresolvedMention1">
    <w:name w:val="Unresolved Mention1"/>
    <w:basedOn w:val="DefaultParagraphFont"/>
    <w:uiPriority w:val="99"/>
    <w:semiHidden/>
    <w:unhideWhenUsed/>
    <w:rsid w:val="001B0AF5"/>
    <w:rPr>
      <w:color w:val="808080"/>
      <w:shd w:val="clear" w:color="auto" w:fill="E6E6E6"/>
    </w:rPr>
  </w:style>
  <w:style w:type="table" w:styleId="TableGrid">
    <w:name w:val="Table Grid"/>
    <w:basedOn w:val="TableNormal"/>
    <w:uiPriority w:val="59"/>
    <w:rsid w:val="00053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306A70"/>
    <w:rPr>
      <w:color w:val="2B579A"/>
      <w:shd w:val="clear" w:color="auto" w:fill="E6E6E6"/>
    </w:rPr>
  </w:style>
  <w:style w:type="character" w:styleId="Mention">
    <w:name w:val="Mention"/>
    <w:basedOn w:val="DefaultParagraphFont"/>
    <w:uiPriority w:val="99"/>
    <w:semiHidden/>
    <w:unhideWhenUsed/>
    <w:rsid w:val="003B7230"/>
    <w:rPr>
      <w:color w:val="2B579A"/>
      <w:shd w:val="clear" w:color="auto" w:fill="E6E6E6"/>
    </w:rPr>
  </w:style>
  <w:style w:type="paragraph" w:customStyle="1" w:styleId="MC-PRETableFigureFootnoteText">
    <w:name w:val="MC-PRE Table &amp; Figure Footnote Text"/>
    <w:basedOn w:val="Normal"/>
    <w:qFormat/>
    <w:rsid w:val="000170B9"/>
    <w:pPr>
      <w:spacing w:after="120"/>
    </w:pPr>
    <w:rPr>
      <w:sz w:val="18"/>
    </w:rPr>
  </w:style>
  <w:style w:type="character" w:customStyle="1" w:styleId="UnresolvedMention">
    <w:name w:val="Unresolved Mention"/>
    <w:basedOn w:val="DefaultParagraphFont"/>
    <w:uiPriority w:val="99"/>
    <w:semiHidden/>
    <w:unhideWhenUsed/>
    <w:rsid w:val="006304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1748">
      <w:bodyDiv w:val="1"/>
      <w:marLeft w:val="0"/>
      <w:marRight w:val="0"/>
      <w:marTop w:val="0"/>
      <w:marBottom w:val="0"/>
      <w:divBdr>
        <w:top w:val="none" w:sz="0" w:space="0" w:color="auto"/>
        <w:left w:val="none" w:sz="0" w:space="0" w:color="auto"/>
        <w:bottom w:val="none" w:sz="0" w:space="0" w:color="auto"/>
        <w:right w:val="none" w:sz="0" w:space="0" w:color="auto"/>
      </w:divBdr>
    </w:div>
    <w:div w:id="154608888">
      <w:bodyDiv w:val="1"/>
      <w:marLeft w:val="0"/>
      <w:marRight w:val="0"/>
      <w:marTop w:val="0"/>
      <w:marBottom w:val="0"/>
      <w:divBdr>
        <w:top w:val="none" w:sz="0" w:space="0" w:color="auto"/>
        <w:left w:val="none" w:sz="0" w:space="0" w:color="auto"/>
        <w:bottom w:val="none" w:sz="0" w:space="0" w:color="auto"/>
        <w:right w:val="none" w:sz="0" w:space="0" w:color="auto"/>
      </w:divBdr>
    </w:div>
    <w:div w:id="157842628">
      <w:bodyDiv w:val="1"/>
      <w:marLeft w:val="0"/>
      <w:marRight w:val="0"/>
      <w:marTop w:val="0"/>
      <w:marBottom w:val="0"/>
      <w:divBdr>
        <w:top w:val="none" w:sz="0" w:space="0" w:color="auto"/>
        <w:left w:val="none" w:sz="0" w:space="0" w:color="auto"/>
        <w:bottom w:val="none" w:sz="0" w:space="0" w:color="auto"/>
        <w:right w:val="none" w:sz="0" w:space="0" w:color="auto"/>
      </w:divBdr>
    </w:div>
    <w:div w:id="182525051">
      <w:bodyDiv w:val="1"/>
      <w:marLeft w:val="0"/>
      <w:marRight w:val="0"/>
      <w:marTop w:val="0"/>
      <w:marBottom w:val="0"/>
      <w:divBdr>
        <w:top w:val="none" w:sz="0" w:space="0" w:color="auto"/>
        <w:left w:val="none" w:sz="0" w:space="0" w:color="auto"/>
        <w:bottom w:val="none" w:sz="0" w:space="0" w:color="auto"/>
        <w:right w:val="none" w:sz="0" w:space="0" w:color="auto"/>
      </w:divBdr>
    </w:div>
    <w:div w:id="317349487">
      <w:bodyDiv w:val="1"/>
      <w:marLeft w:val="0"/>
      <w:marRight w:val="0"/>
      <w:marTop w:val="0"/>
      <w:marBottom w:val="0"/>
      <w:divBdr>
        <w:top w:val="none" w:sz="0" w:space="0" w:color="auto"/>
        <w:left w:val="none" w:sz="0" w:space="0" w:color="auto"/>
        <w:bottom w:val="none" w:sz="0" w:space="0" w:color="auto"/>
        <w:right w:val="none" w:sz="0" w:space="0" w:color="auto"/>
      </w:divBdr>
    </w:div>
    <w:div w:id="319963726">
      <w:bodyDiv w:val="1"/>
      <w:marLeft w:val="0"/>
      <w:marRight w:val="0"/>
      <w:marTop w:val="0"/>
      <w:marBottom w:val="0"/>
      <w:divBdr>
        <w:top w:val="none" w:sz="0" w:space="0" w:color="auto"/>
        <w:left w:val="none" w:sz="0" w:space="0" w:color="auto"/>
        <w:bottom w:val="none" w:sz="0" w:space="0" w:color="auto"/>
        <w:right w:val="none" w:sz="0" w:space="0" w:color="auto"/>
      </w:divBdr>
    </w:div>
    <w:div w:id="339891766">
      <w:bodyDiv w:val="1"/>
      <w:marLeft w:val="0"/>
      <w:marRight w:val="0"/>
      <w:marTop w:val="0"/>
      <w:marBottom w:val="0"/>
      <w:divBdr>
        <w:top w:val="none" w:sz="0" w:space="0" w:color="auto"/>
        <w:left w:val="none" w:sz="0" w:space="0" w:color="auto"/>
        <w:bottom w:val="none" w:sz="0" w:space="0" w:color="auto"/>
        <w:right w:val="none" w:sz="0" w:space="0" w:color="auto"/>
      </w:divBdr>
    </w:div>
    <w:div w:id="368921320">
      <w:bodyDiv w:val="1"/>
      <w:marLeft w:val="0"/>
      <w:marRight w:val="0"/>
      <w:marTop w:val="0"/>
      <w:marBottom w:val="0"/>
      <w:divBdr>
        <w:top w:val="none" w:sz="0" w:space="0" w:color="auto"/>
        <w:left w:val="none" w:sz="0" w:space="0" w:color="auto"/>
        <w:bottom w:val="none" w:sz="0" w:space="0" w:color="auto"/>
        <w:right w:val="none" w:sz="0" w:space="0" w:color="auto"/>
      </w:divBdr>
    </w:div>
    <w:div w:id="369959952">
      <w:bodyDiv w:val="1"/>
      <w:marLeft w:val="0"/>
      <w:marRight w:val="0"/>
      <w:marTop w:val="0"/>
      <w:marBottom w:val="0"/>
      <w:divBdr>
        <w:top w:val="none" w:sz="0" w:space="0" w:color="auto"/>
        <w:left w:val="none" w:sz="0" w:space="0" w:color="auto"/>
        <w:bottom w:val="none" w:sz="0" w:space="0" w:color="auto"/>
        <w:right w:val="none" w:sz="0" w:space="0" w:color="auto"/>
      </w:divBdr>
    </w:div>
    <w:div w:id="486213687">
      <w:bodyDiv w:val="1"/>
      <w:marLeft w:val="0"/>
      <w:marRight w:val="0"/>
      <w:marTop w:val="0"/>
      <w:marBottom w:val="0"/>
      <w:divBdr>
        <w:top w:val="none" w:sz="0" w:space="0" w:color="auto"/>
        <w:left w:val="none" w:sz="0" w:space="0" w:color="auto"/>
        <w:bottom w:val="none" w:sz="0" w:space="0" w:color="auto"/>
        <w:right w:val="none" w:sz="0" w:space="0" w:color="auto"/>
      </w:divBdr>
    </w:div>
    <w:div w:id="517617126">
      <w:bodyDiv w:val="1"/>
      <w:marLeft w:val="0"/>
      <w:marRight w:val="0"/>
      <w:marTop w:val="0"/>
      <w:marBottom w:val="0"/>
      <w:divBdr>
        <w:top w:val="none" w:sz="0" w:space="0" w:color="auto"/>
        <w:left w:val="none" w:sz="0" w:space="0" w:color="auto"/>
        <w:bottom w:val="none" w:sz="0" w:space="0" w:color="auto"/>
        <w:right w:val="none" w:sz="0" w:space="0" w:color="auto"/>
      </w:divBdr>
    </w:div>
    <w:div w:id="560213030">
      <w:bodyDiv w:val="1"/>
      <w:marLeft w:val="0"/>
      <w:marRight w:val="0"/>
      <w:marTop w:val="0"/>
      <w:marBottom w:val="0"/>
      <w:divBdr>
        <w:top w:val="none" w:sz="0" w:space="0" w:color="auto"/>
        <w:left w:val="none" w:sz="0" w:space="0" w:color="auto"/>
        <w:bottom w:val="none" w:sz="0" w:space="0" w:color="auto"/>
        <w:right w:val="none" w:sz="0" w:space="0" w:color="auto"/>
      </w:divBdr>
    </w:div>
    <w:div w:id="620575461">
      <w:bodyDiv w:val="1"/>
      <w:marLeft w:val="0"/>
      <w:marRight w:val="0"/>
      <w:marTop w:val="0"/>
      <w:marBottom w:val="0"/>
      <w:divBdr>
        <w:top w:val="none" w:sz="0" w:space="0" w:color="auto"/>
        <w:left w:val="none" w:sz="0" w:space="0" w:color="auto"/>
        <w:bottom w:val="none" w:sz="0" w:space="0" w:color="auto"/>
        <w:right w:val="none" w:sz="0" w:space="0" w:color="auto"/>
      </w:divBdr>
    </w:div>
    <w:div w:id="636570493">
      <w:bodyDiv w:val="1"/>
      <w:marLeft w:val="0"/>
      <w:marRight w:val="0"/>
      <w:marTop w:val="0"/>
      <w:marBottom w:val="0"/>
      <w:divBdr>
        <w:top w:val="none" w:sz="0" w:space="0" w:color="auto"/>
        <w:left w:val="none" w:sz="0" w:space="0" w:color="auto"/>
        <w:bottom w:val="none" w:sz="0" w:space="0" w:color="auto"/>
        <w:right w:val="none" w:sz="0" w:space="0" w:color="auto"/>
      </w:divBdr>
    </w:div>
    <w:div w:id="671445556">
      <w:bodyDiv w:val="1"/>
      <w:marLeft w:val="0"/>
      <w:marRight w:val="0"/>
      <w:marTop w:val="0"/>
      <w:marBottom w:val="0"/>
      <w:divBdr>
        <w:top w:val="none" w:sz="0" w:space="0" w:color="auto"/>
        <w:left w:val="none" w:sz="0" w:space="0" w:color="auto"/>
        <w:bottom w:val="none" w:sz="0" w:space="0" w:color="auto"/>
        <w:right w:val="none" w:sz="0" w:space="0" w:color="auto"/>
      </w:divBdr>
    </w:div>
    <w:div w:id="734621771">
      <w:bodyDiv w:val="1"/>
      <w:marLeft w:val="0"/>
      <w:marRight w:val="0"/>
      <w:marTop w:val="0"/>
      <w:marBottom w:val="0"/>
      <w:divBdr>
        <w:top w:val="none" w:sz="0" w:space="0" w:color="auto"/>
        <w:left w:val="none" w:sz="0" w:space="0" w:color="auto"/>
        <w:bottom w:val="none" w:sz="0" w:space="0" w:color="auto"/>
        <w:right w:val="none" w:sz="0" w:space="0" w:color="auto"/>
      </w:divBdr>
    </w:div>
    <w:div w:id="762216381">
      <w:bodyDiv w:val="1"/>
      <w:marLeft w:val="0"/>
      <w:marRight w:val="0"/>
      <w:marTop w:val="0"/>
      <w:marBottom w:val="0"/>
      <w:divBdr>
        <w:top w:val="none" w:sz="0" w:space="0" w:color="auto"/>
        <w:left w:val="none" w:sz="0" w:space="0" w:color="auto"/>
        <w:bottom w:val="none" w:sz="0" w:space="0" w:color="auto"/>
        <w:right w:val="none" w:sz="0" w:space="0" w:color="auto"/>
      </w:divBdr>
    </w:div>
    <w:div w:id="877738989">
      <w:bodyDiv w:val="1"/>
      <w:marLeft w:val="0"/>
      <w:marRight w:val="0"/>
      <w:marTop w:val="0"/>
      <w:marBottom w:val="0"/>
      <w:divBdr>
        <w:top w:val="none" w:sz="0" w:space="0" w:color="auto"/>
        <w:left w:val="none" w:sz="0" w:space="0" w:color="auto"/>
        <w:bottom w:val="none" w:sz="0" w:space="0" w:color="auto"/>
        <w:right w:val="none" w:sz="0" w:space="0" w:color="auto"/>
      </w:divBdr>
    </w:div>
    <w:div w:id="911626664">
      <w:bodyDiv w:val="1"/>
      <w:marLeft w:val="0"/>
      <w:marRight w:val="0"/>
      <w:marTop w:val="0"/>
      <w:marBottom w:val="0"/>
      <w:divBdr>
        <w:top w:val="none" w:sz="0" w:space="0" w:color="auto"/>
        <w:left w:val="none" w:sz="0" w:space="0" w:color="auto"/>
        <w:bottom w:val="none" w:sz="0" w:space="0" w:color="auto"/>
        <w:right w:val="none" w:sz="0" w:space="0" w:color="auto"/>
      </w:divBdr>
    </w:div>
    <w:div w:id="939263738">
      <w:bodyDiv w:val="1"/>
      <w:marLeft w:val="0"/>
      <w:marRight w:val="0"/>
      <w:marTop w:val="0"/>
      <w:marBottom w:val="0"/>
      <w:divBdr>
        <w:top w:val="none" w:sz="0" w:space="0" w:color="auto"/>
        <w:left w:val="none" w:sz="0" w:space="0" w:color="auto"/>
        <w:bottom w:val="none" w:sz="0" w:space="0" w:color="auto"/>
        <w:right w:val="none" w:sz="0" w:space="0" w:color="auto"/>
      </w:divBdr>
    </w:div>
    <w:div w:id="956643686">
      <w:bodyDiv w:val="1"/>
      <w:marLeft w:val="0"/>
      <w:marRight w:val="0"/>
      <w:marTop w:val="0"/>
      <w:marBottom w:val="0"/>
      <w:divBdr>
        <w:top w:val="none" w:sz="0" w:space="0" w:color="auto"/>
        <w:left w:val="none" w:sz="0" w:space="0" w:color="auto"/>
        <w:bottom w:val="none" w:sz="0" w:space="0" w:color="auto"/>
        <w:right w:val="none" w:sz="0" w:space="0" w:color="auto"/>
      </w:divBdr>
    </w:div>
    <w:div w:id="973800827">
      <w:bodyDiv w:val="1"/>
      <w:marLeft w:val="0"/>
      <w:marRight w:val="0"/>
      <w:marTop w:val="0"/>
      <w:marBottom w:val="0"/>
      <w:divBdr>
        <w:top w:val="none" w:sz="0" w:space="0" w:color="auto"/>
        <w:left w:val="none" w:sz="0" w:space="0" w:color="auto"/>
        <w:bottom w:val="none" w:sz="0" w:space="0" w:color="auto"/>
        <w:right w:val="none" w:sz="0" w:space="0" w:color="auto"/>
      </w:divBdr>
    </w:div>
    <w:div w:id="1002464878">
      <w:bodyDiv w:val="1"/>
      <w:marLeft w:val="0"/>
      <w:marRight w:val="0"/>
      <w:marTop w:val="0"/>
      <w:marBottom w:val="0"/>
      <w:divBdr>
        <w:top w:val="none" w:sz="0" w:space="0" w:color="auto"/>
        <w:left w:val="none" w:sz="0" w:space="0" w:color="auto"/>
        <w:bottom w:val="none" w:sz="0" w:space="0" w:color="auto"/>
        <w:right w:val="none" w:sz="0" w:space="0" w:color="auto"/>
      </w:divBdr>
    </w:div>
    <w:div w:id="1160541322">
      <w:bodyDiv w:val="1"/>
      <w:marLeft w:val="0"/>
      <w:marRight w:val="0"/>
      <w:marTop w:val="0"/>
      <w:marBottom w:val="0"/>
      <w:divBdr>
        <w:top w:val="none" w:sz="0" w:space="0" w:color="auto"/>
        <w:left w:val="none" w:sz="0" w:space="0" w:color="auto"/>
        <w:bottom w:val="none" w:sz="0" w:space="0" w:color="auto"/>
        <w:right w:val="none" w:sz="0" w:space="0" w:color="auto"/>
      </w:divBdr>
    </w:div>
    <w:div w:id="1213269285">
      <w:bodyDiv w:val="1"/>
      <w:marLeft w:val="0"/>
      <w:marRight w:val="0"/>
      <w:marTop w:val="0"/>
      <w:marBottom w:val="0"/>
      <w:divBdr>
        <w:top w:val="none" w:sz="0" w:space="0" w:color="auto"/>
        <w:left w:val="none" w:sz="0" w:space="0" w:color="auto"/>
        <w:bottom w:val="none" w:sz="0" w:space="0" w:color="auto"/>
        <w:right w:val="none" w:sz="0" w:space="0" w:color="auto"/>
      </w:divBdr>
    </w:div>
    <w:div w:id="1311515956">
      <w:bodyDiv w:val="1"/>
      <w:marLeft w:val="0"/>
      <w:marRight w:val="0"/>
      <w:marTop w:val="0"/>
      <w:marBottom w:val="0"/>
      <w:divBdr>
        <w:top w:val="none" w:sz="0" w:space="0" w:color="auto"/>
        <w:left w:val="none" w:sz="0" w:space="0" w:color="auto"/>
        <w:bottom w:val="none" w:sz="0" w:space="0" w:color="auto"/>
        <w:right w:val="none" w:sz="0" w:space="0" w:color="auto"/>
      </w:divBdr>
    </w:div>
    <w:div w:id="1324119025">
      <w:bodyDiv w:val="1"/>
      <w:marLeft w:val="0"/>
      <w:marRight w:val="0"/>
      <w:marTop w:val="0"/>
      <w:marBottom w:val="0"/>
      <w:divBdr>
        <w:top w:val="none" w:sz="0" w:space="0" w:color="auto"/>
        <w:left w:val="none" w:sz="0" w:space="0" w:color="auto"/>
        <w:bottom w:val="none" w:sz="0" w:space="0" w:color="auto"/>
        <w:right w:val="none" w:sz="0" w:space="0" w:color="auto"/>
      </w:divBdr>
    </w:div>
    <w:div w:id="1329868773">
      <w:bodyDiv w:val="1"/>
      <w:marLeft w:val="0"/>
      <w:marRight w:val="0"/>
      <w:marTop w:val="0"/>
      <w:marBottom w:val="0"/>
      <w:divBdr>
        <w:top w:val="none" w:sz="0" w:space="0" w:color="auto"/>
        <w:left w:val="none" w:sz="0" w:space="0" w:color="auto"/>
        <w:bottom w:val="none" w:sz="0" w:space="0" w:color="auto"/>
        <w:right w:val="none" w:sz="0" w:space="0" w:color="auto"/>
      </w:divBdr>
    </w:div>
    <w:div w:id="1343121312">
      <w:bodyDiv w:val="1"/>
      <w:marLeft w:val="0"/>
      <w:marRight w:val="0"/>
      <w:marTop w:val="0"/>
      <w:marBottom w:val="0"/>
      <w:divBdr>
        <w:top w:val="none" w:sz="0" w:space="0" w:color="auto"/>
        <w:left w:val="none" w:sz="0" w:space="0" w:color="auto"/>
        <w:bottom w:val="none" w:sz="0" w:space="0" w:color="auto"/>
        <w:right w:val="none" w:sz="0" w:space="0" w:color="auto"/>
      </w:divBdr>
    </w:div>
    <w:div w:id="1516113538">
      <w:bodyDiv w:val="1"/>
      <w:marLeft w:val="0"/>
      <w:marRight w:val="0"/>
      <w:marTop w:val="0"/>
      <w:marBottom w:val="0"/>
      <w:divBdr>
        <w:top w:val="none" w:sz="0" w:space="0" w:color="auto"/>
        <w:left w:val="none" w:sz="0" w:space="0" w:color="auto"/>
        <w:bottom w:val="none" w:sz="0" w:space="0" w:color="auto"/>
        <w:right w:val="none" w:sz="0" w:space="0" w:color="auto"/>
      </w:divBdr>
    </w:div>
    <w:div w:id="1524780663">
      <w:bodyDiv w:val="1"/>
      <w:marLeft w:val="0"/>
      <w:marRight w:val="0"/>
      <w:marTop w:val="0"/>
      <w:marBottom w:val="0"/>
      <w:divBdr>
        <w:top w:val="none" w:sz="0" w:space="0" w:color="auto"/>
        <w:left w:val="none" w:sz="0" w:space="0" w:color="auto"/>
        <w:bottom w:val="none" w:sz="0" w:space="0" w:color="auto"/>
        <w:right w:val="none" w:sz="0" w:space="0" w:color="auto"/>
      </w:divBdr>
    </w:div>
    <w:div w:id="1563561247">
      <w:bodyDiv w:val="1"/>
      <w:marLeft w:val="0"/>
      <w:marRight w:val="0"/>
      <w:marTop w:val="0"/>
      <w:marBottom w:val="0"/>
      <w:divBdr>
        <w:top w:val="none" w:sz="0" w:space="0" w:color="auto"/>
        <w:left w:val="none" w:sz="0" w:space="0" w:color="auto"/>
        <w:bottom w:val="none" w:sz="0" w:space="0" w:color="auto"/>
        <w:right w:val="none" w:sz="0" w:space="0" w:color="auto"/>
      </w:divBdr>
    </w:div>
    <w:div w:id="1609771739">
      <w:bodyDiv w:val="1"/>
      <w:marLeft w:val="0"/>
      <w:marRight w:val="0"/>
      <w:marTop w:val="0"/>
      <w:marBottom w:val="0"/>
      <w:divBdr>
        <w:top w:val="none" w:sz="0" w:space="0" w:color="auto"/>
        <w:left w:val="none" w:sz="0" w:space="0" w:color="auto"/>
        <w:bottom w:val="none" w:sz="0" w:space="0" w:color="auto"/>
        <w:right w:val="none" w:sz="0" w:space="0" w:color="auto"/>
      </w:divBdr>
    </w:div>
    <w:div w:id="1622876841">
      <w:bodyDiv w:val="1"/>
      <w:marLeft w:val="0"/>
      <w:marRight w:val="0"/>
      <w:marTop w:val="0"/>
      <w:marBottom w:val="0"/>
      <w:divBdr>
        <w:top w:val="none" w:sz="0" w:space="0" w:color="auto"/>
        <w:left w:val="none" w:sz="0" w:space="0" w:color="auto"/>
        <w:bottom w:val="none" w:sz="0" w:space="0" w:color="auto"/>
        <w:right w:val="none" w:sz="0" w:space="0" w:color="auto"/>
      </w:divBdr>
    </w:div>
    <w:div w:id="1746491088">
      <w:bodyDiv w:val="1"/>
      <w:marLeft w:val="0"/>
      <w:marRight w:val="0"/>
      <w:marTop w:val="0"/>
      <w:marBottom w:val="0"/>
      <w:divBdr>
        <w:top w:val="none" w:sz="0" w:space="0" w:color="auto"/>
        <w:left w:val="none" w:sz="0" w:space="0" w:color="auto"/>
        <w:bottom w:val="none" w:sz="0" w:space="0" w:color="auto"/>
        <w:right w:val="none" w:sz="0" w:space="0" w:color="auto"/>
      </w:divBdr>
    </w:div>
    <w:div w:id="1825273367">
      <w:bodyDiv w:val="1"/>
      <w:marLeft w:val="0"/>
      <w:marRight w:val="0"/>
      <w:marTop w:val="0"/>
      <w:marBottom w:val="0"/>
      <w:divBdr>
        <w:top w:val="none" w:sz="0" w:space="0" w:color="auto"/>
        <w:left w:val="none" w:sz="0" w:space="0" w:color="auto"/>
        <w:bottom w:val="none" w:sz="0" w:space="0" w:color="auto"/>
        <w:right w:val="none" w:sz="0" w:space="0" w:color="auto"/>
      </w:divBdr>
    </w:div>
    <w:div w:id="1894461594">
      <w:bodyDiv w:val="1"/>
      <w:marLeft w:val="0"/>
      <w:marRight w:val="0"/>
      <w:marTop w:val="0"/>
      <w:marBottom w:val="0"/>
      <w:divBdr>
        <w:top w:val="none" w:sz="0" w:space="0" w:color="auto"/>
        <w:left w:val="none" w:sz="0" w:space="0" w:color="auto"/>
        <w:bottom w:val="none" w:sz="0" w:space="0" w:color="auto"/>
        <w:right w:val="none" w:sz="0" w:space="0" w:color="auto"/>
      </w:divBdr>
    </w:div>
    <w:div w:id="1969508994">
      <w:bodyDiv w:val="1"/>
      <w:marLeft w:val="0"/>
      <w:marRight w:val="0"/>
      <w:marTop w:val="0"/>
      <w:marBottom w:val="0"/>
      <w:divBdr>
        <w:top w:val="none" w:sz="0" w:space="0" w:color="auto"/>
        <w:left w:val="none" w:sz="0" w:space="0" w:color="auto"/>
        <w:bottom w:val="none" w:sz="0" w:space="0" w:color="auto"/>
        <w:right w:val="none" w:sz="0" w:space="0" w:color="auto"/>
      </w:divBdr>
    </w:div>
    <w:div w:id="1981110852">
      <w:bodyDiv w:val="1"/>
      <w:marLeft w:val="0"/>
      <w:marRight w:val="0"/>
      <w:marTop w:val="0"/>
      <w:marBottom w:val="0"/>
      <w:divBdr>
        <w:top w:val="none" w:sz="0" w:space="0" w:color="auto"/>
        <w:left w:val="none" w:sz="0" w:space="0" w:color="auto"/>
        <w:bottom w:val="none" w:sz="0" w:space="0" w:color="auto"/>
        <w:right w:val="none" w:sz="0" w:space="0" w:color="auto"/>
      </w:divBdr>
    </w:div>
    <w:div w:id="1992102478">
      <w:bodyDiv w:val="1"/>
      <w:marLeft w:val="0"/>
      <w:marRight w:val="0"/>
      <w:marTop w:val="0"/>
      <w:marBottom w:val="0"/>
      <w:divBdr>
        <w:top w:val="none" w:sz="0" w:space="0" w:color="auto"/>
        <w:left w:val="none" w:sz="0" w:space="0" w:color="auto"/>
        <w:bottom w:val="none" w:sz="0" w:space="0" w:color="auto"/>
        <w:right w:val="none" w:sz="0" w:space="0" w:color="auto"/>
      </w:divBdr>
    </w:div>
    <w:div w:id="2000037589">
      <w:bodyDiv w:val="1"/>
      <w:marLeft w:val="0"/>
      <w:marRight w:val="0"/>
      <w:marTop w:val="0"/>
      <w:marBottom w:val="0"/>
      <w:divBdr>
        <w:top w:val="none" w:sz="0" w:space="0" w:color="auto"/>
        <w:left w:val="none" w:sz="0" w:space="0" w:color="auto"/>
        <w:bottom w:val="none" w:sz="0" w:space="0" w:color="auto"/>
        <w:right w:val="none" w:sz="0" w:space="0" w:color="auto"/>
      </w:divBdr>
    </w:div>
    <w:div w:id="2072994953">
      <w:bodyDiv w:val="1"/>
      <w:marLeft w:val="0"/>
      <w:marRight w:val="0"/>
      <w:marTop w:val="0"/>
      <w:marBottom w:val="0"/>
      <w:divBdr>
        <w:top w:val="none" w:sz="0" w:space="0" w:color="auto"/>
        <w:left w:val="none" w:sz="0" w:space="0" w:color="auto"/>
        <w:bottom w:val="none" w:sz="0" w:space="0" w:color="auto"/>
        <w:right w:val="none" w:sz="0" w:space="0" w:color="auto"/>
      </w:divBdr>
    </w:div>
    <w:div w:id="21083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oes_emp.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C9F90-74FC-434C-BAAB-C14ED9C4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25</Pages>
  <Words>9742</Words>
  <Characters>53249</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7/26/06</vt:lpstr>
    </vt:vector>
  </TitlesOfParts>
  <Company>FMCSA</Company>
  <LinksUpToDate>false</LinksUpToDate>
  <CharactersWithSpaces>62866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7/26/06</dc:title>
  <dc:creator>herman.dogan</dc:creator>
  <cp:lastModifiedBy>Oliver, Roxane (FMCSA)</cp:lastModifiedBy>
  <cp:revision>3</cp:revision>
  <cp:lastPrinted>2020-12-02T20:55:00Z</cp:lastPrinted>
  <dcterms:created xsi:type="dcterms:W3CDTF">2020-12-14T15:27:00Z</dcterms:created>
  <dcterms:modified xsi:type="dcterms:W3CDTF">2020-12-14T21:41:00Z</dcterms:modified>
  <cp:contentStatus/>
</cp:coreProperties>
</file>