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DC5" w:rsidP="00316DC5" w:rsidRDefault="00316DC5">
      <w:pPr>
        <w:spacing w:after="0"/>
        <w:jc w:val="center"/>
        <w:rPr>
          <w:b/>
        </w:rPr>
      </w:pPr>
      <w:r>
        <w:rPr>
          <w:b/>
        </w:rPr>
        <w:t>Information Collection Request Supporting Statement: Section A</w:t>
      </w:r>
    </w:p>
    <w:p w:rsidR="00C01F22" w:rsidP="00907CBE" w:rsidRDefault="00252D04">
      <w:pPr>
        <w:jc w:val="center"/>
        <w:rPr>
          <w:rFonts w:eastAsiaTheme="minorHAnsi"/>
          <w:b/>
        </w:rPr>
      </w:pPr>
      <w:r>
        <w:rPr>
          <w:rFonts w:eastAsiaTheme="minorHAnsi"/>
          <w:b/>
        </w:rPr>
        <w:t xml:space="preserve">National Survey of </w:t>
      </w:r>
      <w:r w:rsidRPr="00907CBE" w:rsidR="00F96975">
        <w:rPr>
          <w:rFonts w:eastAsiaTheme="minorHAnsi"/>
          <w:b/>
        </w:rPr>
        <w:t>Speeding</w:t>
      </w:r>
      <w:r>
        <w:rPr>
          <w:rFonts w:eastAsiaTheme="minorHAnsi"/>
          <w:b/>
        </w:rPr>
        <w:t xml:space="preserve"> Attitudes and</w:t>
      </w:r>
      <w:r w:rsidRPr="00907CBE" w:rsidR="00F96975">
        <w:rPr>
          <w:rFonts w:eastAsiaTheme="minorHAnsi"/>
          <w:b/>
        </w:rPr>
        <w:t xml:space="preserve"> Behavior</w:t>
      </w:r>
      <w:r>
        <w:rPr>
          <w:rFonts w:eastAsiaTheme="minorHAnsi"/>
          <w:b/>
        </w:rPr>
        <w:t>s</w:t>
      </w:r>
    </w:p>
    <w:p w:rsidRPr="00907CBE" w:rsidR="00014EC2" w:rsidP="00907CBE" w:rsidRDefault="00014EC2">
      <w:pPr>
        <w:jc w:val="center"/>
        <w:rPr>
          <w:rFonts w:eastAsiaTheme="minorHAnsi"/>
          <w:b/>
        </w:rPr>
      </w:pPr>
      <w:r>
        <w:rPr>
          <w:rFonts w:eastAsiaTheme="minorHAnsi"/>
          <w:b/>
        </w:rPr>
        <w:t>OMB Control Number 2127-</w:t>
      </w:r>
      <w:r w:rsidR="00F26D95">
        <w:rPr>
          <w:rFonts w:eastAsiaTheme="minorHAnsi"/>
          <w:b/>
        </w:rPr>
        <w:t>0613</w:t>
      </w:r>
    </w:p>
    <w:p w:rsidR="00E507BF" w:rsidP="00E507BF" w:rsidRDefault="00E507BF"/>
    <w:p w:rsidR="00816B3C" w:rsidP="009D2162" w:rsidRDefault="00E507BF">
      <w:r>
        <w:rPr>
          <w:i/>
        </w:rPr>
        <w:t>Abstract</w:t>
      </w:r>
      <w:r w:rsidR="007F1A93">
        <w:rPr>
          <w:i/>
        </w:rPr>
        <w:t>:</w:t>
      </w:r>
      <w:r w:rsidRPr="007F1A93" w:rsidR="000C6577">
        <w:rPr>
          <w:rStyle w:val="FootnoteReference"/>
        </w:rPr>
        <w:footnoteReference w:id="1"/>
      </w:r>
      <w:r w:rsidRPr="007F1A93">
        <w:t xml:space="preserve"> </w:t>
      </w:r>
      <w:r>
        <w:rPr>
          <w:i/>
        </w:rPr>
        <w:t xml:space="preserve"> </w:t>
      </w:r>
      <w:r w:rsidR="00B96122">
        <w:t>T</w:t>
      </w:r>
      <w:r w:rsidR="006C1CCA">
        <w:t>he National Highway Traffic Safety Administration (</w:t>
      </w:r>
      <w:r w:rsidRPr="00507391" w:rsidR="00C92156">
        <w:t>NHTSA</w:t>
      </w:r>
      <w:r w:rsidRPr="1428D265" w:rsidR="006C1CCA">
        <w:t>)</w:t>
      </w:r>
      <w:r w:rsidRPr="1428D265" w:rsidR="00C92156">
        <w:t xml:space="preserve"> </w:t>
      </w:r>
      <w:r w:rsidR="00B96122">
        <w:t xml:space="preserve">of the U.S. Department of Transportation is seeking approval to </w:t>
      </w:r>
      <w:r w:rsidR="00F26D95">
        <w:t>reinstate</w:t>
      </w:r>
      <w:r w:rsidR="00CB1EEB">
        <w:t xml:space="preserve"> with modification</w:t>
      </w:r>
      <w:r w:rsidR="00F26D95">
        <w:t xml:space="preserve"> a previously approved information collection to </w:t>
      </w:r>
      <w:r w:rsidR="00B96122">
        <w:t xml:space="preserve">collect </w:t>
      </w:r>
      <w:r w:rsidR="007155C0">
        <w:t>information</w:t>
      </w:r>
      <w:r w:rsidR="002D047A">
        <w:t xml:space="preserve"> from</w:t>
      </w:r>
      <w:r w:rsidR="00204D50">
        <w:t xml:space="preserve"> </w:t>
      </w:r>
      <w:r w:rsidR="00252D04">
        <w:t>licensed and non-licensed adult</w:t>
      </w:r>
      <w:r w:rsidR="002D047A">
        <w:t xml:space="preserve"> drivers </w:t>
      </w:r>
      <w:r w:rsidR="00252D04">
        <w:t xml:space="preserve">(18 years old and older) </w:t>
      </w:r>
      <w:r w:rsidR="00C96661">
        <w:t xml:space="preserve">who </w:t>
      </w:r>
      <w:r w:rsidRPr="003817C4" w:rsidR="00252D04">
        <w:t xml:space="preserve">drive a motor vehicle </w:t>
      </w:r>
      <w:r w:rsidR="0018772C">
        <w:t>for a voluntary study o</w:t>
      </w:r>
      <w:r w:rsidR="00252D04">
        <w:t xml:space="preserve">n </w:t>
      </w:r>
      <w:r w:rsidR="001E3EF0">
        <w:t>speeding</w:t>
      </w:r>
      <w:r w:rsidR="00252D04">
        <w:t xml:space="preserve"> attitudes and</w:t>
      </w:r>
      <w:r w:rsidR="001E3EF0">
        <w:t xml:space="preserve"> behavior</w:t>
      </w:r>
      <w:r w:rsidR="00252D04">
        <w:t>s</w:t>
      </w:r>
      <w:r w:rsidRPr="1428D265" w:rsidR="002D047A">
        <w:t>.</w:t>
      </w:r>
      <w:r w:rsidR="00252D04">
        <w:t xml:space="preserve"> </w:t>
      </w:r>
      <w:r w:rsidR="00AF63AB">
        <w:t xml:space="preserve">NHTSA proposes to conduct the </w:t>
      </w:r>
      <w:r w:rsidRPr="00AF63AB" w:rsidR="00AF63AB">
        <w:t>National Survey of Speeding Attitudes and Behaviors</w:t>
      </w:r>
      <w:r w:rsidR="003D0C61">
        <w:t xml:space="preserve"> </w:t>
      </w:r>
      <w:r w:rsidR="009C78D2">
        <w:t>(NSSAB)</w:t>
      </w:r>
      <w:r w:rsidRPr="00AF63AB" w:rsidR="00AF63AB">
        <w:t xml:space="preserve"> by</w:t>
      </w:r>
      <w:r w:rsidR="00AF63AB">
        <w:t xml:space="preserve"> contacting an</w:t>
      </w:r>
      <w:r w:rsidRPr="00AF63AB" w:rsidR="00AF63AB">
        <w:t xml:space="preserve"> </w:t>
      </w:r>
      <w:r w:rsidR="00AF63AB">
        <w:t>estimated 2</w:t>
      </w:r>
      <w:r w:rsidR="00D53FCC">
        <w:t>0,600</w:t>
      </w:r>
      <w:r w:rsidR="00AF63AB">
        <w:t xml:space="preserve"> households by mail for participation. The push</w:t>
      </w:r>
      <w:r w:rsidR="00BA1157">
        <w:t>-</w:t>
      </w:r>
      <w:r w:rsidR="00AF63AB">
        <w:t>to</w:t>
      </w:r>
      <w:r w:rsidR="00BA1157">
        <w:t>-</w:t>
      </w:r>
      <w:r w:rsidR="00AF63AB">
        <w:t>web with</w:t>
      </w:r>
      <w:r w:rsidRPr="00AF63AB" w:rsidR="00AF63AB">
        <w:t xml:space="preserve"> mail</w:t>
      </w:r>
      <w:r w:rsidR="00AF63AB">
        <w:t xml:space="preserve"> supplement survey will be completed by </w:t>
      </w:r>
      <w:r w:rsidRPr="00AF63AB" w:rsidR="00AF63AB">
        <w:t>a nati</w:t>
      </w:r>
      <w:r w:rsidR="00747C2F">
        <w:t xml:space="preserve">onal probability sample of </w:t>
      </w:r>
      <w:r w:rsidR="00147788">
        <w:t xml:space="preserve">at least </w:t>
      </w:r>
      <w:r w:rsidR="00747C2F">
        <w:t>7,0</w:t>
      </w:r>
      <w:r w:rsidR="00147788">
        <w:t>00</w:t>
      </w:r>
      <w:r w:rsidRPr="00AF63AB" w:rsidR="00AF63AB">
        <w:t xml:space="preserve"> adult drivers, age 18 and older. Participation by respondents would be voluntary. </w:t>
      </w:r>
      <w:r w:rsidRPr="00073383" w:rsidR="00073383">
        <w:rPr>
          <w:bCs/>
        </w:rPr>
        <w:t xml:space="preserve">This collection </w:t>
      </w:r>
      <w:r w:rsidR="00B37D00">
        <w:rPr>
          <w:bCs/>
        </w:rPr>
        <w:t xml:space="preserve">only </w:t>
      </w:r>
      <w:r w:rsidR="009A54D7">
        <w:rPr>
          <w:bCs/>
        </w:rPr>
        <w:t>asks</w:t>
      </w:r>
      <w:r w:rsidR="00976211">
        <w:rPr>
          <w:bCs/>
        </w:rPr>
        <w:t xml:space="preserve"> </w:t>
      </w:r>
      <w:r w:rsidR="00B37D00">
        <w:rPr>
          <w:bCs/>
        </w:rPr>
        <w:t>respondents to report their answers;</w:t>
      </w:r>
      <w:r w:rsidRPr="00073383" w:rsidR="00073383">
        <w:rPr>
          <w:bCs/>
        </w:rPr>
        <w:t xml:space="preserve"> there are no record-keeping costs to the respondents. NHTSA will use the information to produce a technical report that presents the results of the s</w:t>
      </w:r>
      <w:r w:rsidR="00073383">
        <w:rPr>
          <w:bCs/>
        </w:rPr>
        <w:t>urvey</w:t>
      </w:r>
      <w:r w:rsidRPr="00073383" w:rsidR="00073383">
        <w:rPr>
          <w:bCs/>
        </w:rPr>
        <w:t>. The technical report will provide aggregate (summary) statistics and tables as well as the results of statistical analysis of the information, but it will not include any personal</w:t>
      </w:r>
      <w:r w:rsidR="002A31A0">
        <w:rPr>
          <w:bCs/>
        </w:rPr>
        <w:t>ly identifiable</w:t>
      </w:r>
      <w:r w:rsidRPr="00073383" w:rsidR="00073383">
        <w:rPr>
          <w:bCs/>
        </w:rPr>
        <w:t xml:space="preserve"> information.</w:t>
      </w:r>
      <w:r w:rsidR="00816B3C">
        <w:t xml:space="preserve"> </w:t>
      </w:r>
      <w:r w:rsidR="00816B3C">
        <w:rPr>
          <w:bCs/>
        </w:rPr>
        <w:t xml:space="preserve">The purpose of the survey is to obtain up-to-date information </w:t>
      </w:r>
      <w:r w:rsidR="00103694">
        <w:rPr>
          <w:bCs/>
        </w:rPr>
        <w:t>from</w:t>
      </w:r>
      <w:r w:rsidR="00816B3C">
        <w:rPr>
          <w:bCs/>
        </w:rPr>
        <w:t xml:space="preserve"> driver</w:t>
      </w:r>
      <w:r w:rsidR="00103694">
        <w:rPr>
          <w:bCs/>
        </w:rPr>
        <w:t xml:space="preserve">s about their </w:t>
      </w:r>
      <w:r w:rsidR="009C78D2">
        <w:rPr>
          <w:bCs/>
        </w:rPr>
        <w:t>speeding and</w:t>
      </w:r>
      <w:r w:rsidR="00816B3C">
        <w:rPr>
          <w:bCs/>
        </w:rPr>
        <w:t xml:space="preserve"> their attitudes</w:t>
      </w:r>
      <w:r w:rsidR="009C78D2">
        <w:rPr>
          <w:bCs/>
        </w:rPr>
        <w:t>,</w:t>
      </w:r>
      <w:r w:rsidR="00816B3C">
        <w:rPr>
          <w:bCs/>
        </w:rPr>
        <w:t xml:space="preserve"> perceptions</w:t>
      </w:r>
      <w:r w:rsidR="009C78D2">
        <w:rPr>
          <w:bCs/>
        </w:rPr>
        <w:t>,</w:t>
      </w:r>
      <w:r w:rsidR="00816B3C">
        <w:rPr>
          <w:bCs/>
        </w:rPr>
        <w:t xml:space="preserve"> and motivations</w:t>
      </w:r>
      <w:r w:rsidR="00662071">
        <w:rPr>
          <w:bCs/>
        </w:rPr>
        <w:t>. NHTSA will use this data to</w:t>
      </w:r>
      <w:r w:rsidR="00816B3C">
        <w:rPr>
          <w:bCs/>
        </w:rPr>
        <w:t xml:space="preserve"> identify countermeasures that are most likely to reduce speeding behavior. </w:t>
      </w:r>
      <w:r w:rsidRPr="00073383" w:rsidR="00073383">
        <w:rPr>
          <w:bCs/>
        </w:rPr>
        <w:t xml:space="preserve">The technical report will be shared with State highway offices, local governments, and those who develop traffic safety communications that aim to reduce speed-related crashes. </w:t>
      </w:r>
      <w:r w:rsidRPr="00B81DE5" w:rsidR="00073383">
        <w:rPr>
          <w:bCs/>
        </w:rPr>
        <w:t xml:space="preserve">The total estimated burden for </w:t>
      </w:r>
      <w:r w:rsidR="002B2486">
        <w:rPr>
          <w:bCs/>
        </w:rPr>
        <w:t xml:space="preserve">contacting </w:t>
      </w:r>
      <w:r w:rsidR="00D53FCC">
        <w:rPr>
          <w:bCs/>
        </w:rPr>
        <w:t>13,379</w:t>
      </w:r>
      <w:r w:rsidR="002B2486">
        <w:rPr>
          <w:bCs/>
        </w:rPr>
        <w:t xml:space="preserve"> potential participant non-responders</w:t>
      </w:r>
      <w:r w:rsidRPr="00B81DE5" w:rsidR="00073383">
        <w:rPr>
          <w:bCs/>
        </w:rPr>
        <w:t xml:space="preserve"> (</w:t>
      </w:r>
      <w:r w:rsidR="002B2486">
        <w:rPr>
          <w:bCs/>
        </w:rPr>
        <w:t>1</w:t>
      </w:r>
      <w:r w:rsidR="00973739">
        <w:rPr>
          <w:bCs/>
        </w:rPr>
        <w:t>,</w:t>
      </w:r>
      <w:r w:rsidR="002B2486">
        <w:rPr>
          <w:bCs/>
        </w:rPr>
        <w:t>273 hours)</w:t>
      </w:r>
      <w:r w:rsidR="000D3A51">
        <w:rPr>
          <w:bCs/>
        </w:rPr>
        <w:t xml:space="preserve"> and</w:t>
      </w:r>
      <w:r w:rsidR="002B2486">
        <w:rPr>
          <w:bCs/>
        </w:rPr>
        <w:t xml:space="preserve"> </w:t>
      </w:r>
      <w:r w:rsidR="006B66BB">
        <w:rPr>
          <w:bCs/>
        </w:rPr>
        <w:t xml:space="preserve">289 </w:t>
      </w:r>
      <w:r w:rsidR="002B2486">
        <w:rPr>
          <w:bCs/>
        </w:rPr>
        <w:t xml:space="preserve">potential </w:t>
      </w:r>
      <w:r w:rsidRPr="00B81DE5" w:rsidR="00073383">
        <w:rPr>
          <w:bCs/>
        </w:rPr>
        <w:t>pilot participant</w:t>
      </w:r>
      <w:r w:rsidR="002B2486">
        <w:rPr>
          <w:bCs/>
        </w:rPr>
        <w:t xml:space="preserve"> non-responders</w:t>
      </w:r>
      <w:r w:rsidRPr="00B81DE5" w:rsidR="00073383">
        <w:rPr>
          <w:bCs/>
        </w:rPr>
        <w:t xml:space="preserve"> (</w:t>
      </w:r>
      <w:r w:rsidR="002B2486">
        <w:rPr>
          <w:bCs/>
        </w:rPr>
        <w:t>29</w:t>
      </w:r>
      <w:r w:rsidRPr="00B81DE5" w:rsidR="00073383">
        <w:rPr>
          <w:bCs/>
        </w:rPr>
        <w:t xml:space="preserve"> hours), </w:t>
      </w:r>
      <w:r w:rsidR="00CA147F">
        <w:rPr>
          <w:bCs/>
        </w:rPr>
        <w:t xml:space="preserve">contacting and </w:t>
      </w:r>
      <w:r w:rsidR="000D3A51">
        <w:rPr>
          <w:bCs/>
        </w:rPr>
        <w:t xml:space="preserve">screening out </w:t>
      </w:r>
      <w:r w:rsidR="005F729E">
        <w:rPr>
          <w:bCs/>
        </w:rPr>
        <w:t>209</w:t>
      </w:r>
      <w:r w:rsidRPr="00B81DE5" w:rsidR="00073383">
        <w:rPr>
          <w:bCs/>
        </w:rPr>
        <w:t xml:space="preserve"> ineligible participants (</w:t>
      </w:r>
      <w:r w:rsidR="007A6E16">
        <w:rPr>
          <w:bCs/>
        </w:rPr>
        <w:t>13</w:t>
      </w:r>
      <w:r w:rsidRPr="00B81DE5" w:rsidR="000171E4">
        <w:rPr>
          <w:bCs/>
        </w:rPr>
        <w:t xml:space="preserve"> </w:t>
      </w:r>
      <w:r w:rsidRPr="00B81DE5" w:rsidR="00073383">
        <w:rPr>
          <w:bCs/>
        </w:rPr>
        <w:t>hours)</w:t>
      </w:r>
      <w:r w:rsidR="000D3A51">
        <w:rPr>
          <w:bCs/>
        </w:rPr>
        <w:t xml:space="preserve"> and</w:t>
      </w:r>
      <w:r w:rsidRPr="00B81DE5" w:rsidR="00073383">
        <w:rPr>
          <w:bCs/>
        </w:rPr>
        <w:t xml:space="preserve"> </w:t>
      </w:r>
      <w:r w:rsidR="000D3A51">
        <w:rPr>
          <w:bCs/>
        </w:rPr>
        <w:t>4 ineligible pilot participants</w:t>
      </w:r>
      <w:r w:rsidR="00C246FC">
        <w:rPr>
          <w:bCs/>
        </w:rPr>
        <w:t xml:space="preserve"> (2</w:t>
      </w:r>
      <w:r w:rsidR="007A6E16">
        <w:rPr>
          <w:bCs/>
        </w:rPr>
        <w:t xml:space="preserve"> hours)</w:t>
      </w:r>
      <w:r w:rsidR="000D3A51">
        <w:rPr>
          <w:bCs/>
        </w:rPr>
        <w:t xml:space="preserve">, </w:t>
      </w:r>
      <w:r w:rsidRPr="00B81DE5" w:rsidR="00073383">
        <w:rPr>
          <w:bCs/>
        </w:rPr>
        <w:t xml:space="preserve">and </w:t>
      </w:r>
      <w:r w:rsidR="00CA147F">
        <w:rPr>
          <w:bCs/>
        </w:rPr>
        <w:t xml:space="preserve">contacting and </w:t>
      </w:r>
      <w:r w:rsidRPr="00B81DE5" w:rsidR="00073383">
        <w:rPr>
          <w:bCs/>
        </w:rPr>
        <w:t>recruiting</w:t>
      </w:r>
      <w:r w:rsidRPr="00B81DE5" w:rsidR="001F68D2">
        <w:rPr>
          <w:bCs/>
        </w:rPr>
        <w:t xml:space="preserve"> </w:t>
      </w:r>
      <w:r w:rsidR="00147788">
        <w:rPr>
          <w:bCs/>
        </w:rPr>
        <w:t xml:space="preserve">at least </w:t>
      </w:r>
      <w:r w:rsidR="000D3A51">
        <w:rPr>
          <w:bCs/>
        </w:rPr>
        <w:t>7,0</w:t>
      </w:r>
      <w:r w:rsidR="00147788">
        <w:rPr>
          <w:bCs/>
        </w:rPr>
        <w:t>00</w:t>
      </w:r>
      <w:r w:rsidRPr="00B81DE5" w:rsidR="00A279AD">
        <w:rPr>
          <w:bCs/>
        </w:rPr>
        <w:t xml:space="preserve"> participants (2,</w:t>
      </w:r>
      <w:r w:rsidR="007A6E16">
        <w:rPr>
          <w:bCs/>
        </w:rPr>
        <w:t>457</w:t>
      </w:r>
      <w:r w:rsidRPr="00B81DE5" w:rsidR="00073383">
        <w:rPr>
          <w:bCs/>
        </w:rPr>
        <w:t xml:space="preserve"> hours) </w:t>
      </w:r>
      <w:r w:rsidR="000D3A51">
        <w:rPr>
          <w:bCs/>
        </w:rPr>
        <w:t>and 152</w:t>
      </w:r>
      <w:r w:rsidR="007A6E16">
        <w:rPr>
          <w:bCs/>
        </w:rPr>
        <w:t xml:space="preserve"> pilot participants (56</w:t>
      </w:r>
      <w:r w:rsidRPr="00B81DE5" w:rsidR="000171E4">
        <w:rPr>
          <w:bCs/>
        </w:rPr>
        <w:t xml:space="preserve"> hours) </w:t>
      </w:r>
      <w:r w:rsidRPr="00B81DE5" w:rsidR="00073383">
        <w:rPr>
          <w:bCs/>
        </w:rPr>
        <w:t xml:space="preserve">to complete the study is </w:t>
      </w:r>
      <w:r w:rsidR="000D3A51">
        <w:rPr>
          <w:bCs/>
        </w:rPr>
        <w:t>3,</w:t>
      </w:r>
      <w:r w:rsidR="00F74A5E">
        <w:rPr>
          <w:bCs/>
        </w:rPr>
        <w:t>83</w:t>
      </w:r>
      <w:r w:rsidR="00D94A70">
        <w:rPr>
          <w:bCs/>
        </w:rPr>
        <w:t>0</w:t>
      </w:r>
      <w:r w:rsidRPr="00B81DE5" w:rsidR="00073383">
        <w:rPr>
          <w:bCs/>
        </w:rPr>
        <w:t xml:space="preserve"> total hours.</w:t>
      </w:r>
      <w:r w:rsidRPr="00B81DE5" w:rsidR="00A279AD">
        <w:rPr>
          <w:bCs/>
        </w:rPr>
        <w:t xml:space="preserve"> All estimates were rounded up to the nearest whole hour.</w:t>
      </w:r>
      <w:r>
        <w:t xml:space="preserve"> </w:t>
      </w:r>
      <w:r w:rsidRPr="002C21EB" w:rsidR="002C21EB">
        <w:t>When NHTSA last received approval of this information collection, the estimated burden was 2,010 hours.</w:t>
      </w:r>
      <w:r w:rsidR="002C21EB">
        <w:t xml:space="preserve"> The increase in burden of 1,820 hours is a result of using </w:t>
      </w:r>
      <w:r w:rsidR="007A1A3A">
        <w:t>a larger sample and including</w:t>
      </w:r>
      <w:r w:rsidR="00FE7389">
        <w:t xml:space="preserve"> burden not just for </w:t>
      </w:r>
      <w:r w:rsidRPr="002C21EB" w:rsidR="002C21EB">
        <w:t xml:space="preserve">the estimated number of </w:t>
      </w:r>
      <w:r w:rsidR="00FE7389">
        <w:t xml:space="preserve">completed surveys, but also </w:t>
      </w:r>
      <w:r w:rsidR="007A1A3A">
        <w:t xml:space="preserve">for </w:t>
      </w:r>
      <w:r w:rsidR="00FE7389">
        <w:t>the</w:t>
      </w:r>
      <w:r w:rsidRPr="002C21EB" w:rsidR="002C21EB">
        <w:t xml:space="preserve"> estimated number of contacts of potential respondents. </w:t>
      </w:r>
      <w:r w:rsidRPr="0097738C" w:rsidR="00816B3C">
        <w:t>NHTSA has conducted the National Survey of Speeding Attitudes and Behavior</w:t>
      </w:r>
      <w:r w:rsidR="005E3323">
        <w:t>s</w:t>
      </w:r>
      <w:r w:rsidR="005C4A65">
        <w:t xml:space="preserve"> on three previous occasions</w:t>
      </w:r>
      <w:r w:rsidRPr="0097738C" w:rsidR="00816B3C">
        <w:t>—first in 1997</w:t>
      </w:r>
      <w:r w:rsidR="007F1A93">
        <w:t>,</w:t>
      </w:r>
      <w:r w:rsidR="000C6577">
        <w:rPr>
          <w:rStyle w:val="FootnoteReference"/>
        </w:rPr>
        <w:footnoteReference w:id="2"/>
      </w:r>
      <w:r w:rsidRPr="0097738C" w:rsidR="00816B3C">
        <w:t xml:space="preserve"> again </w:t>
      </w:r>
      <w:r w:rsidRPr="0097738C" w:rsidR="00816B3C">
        <w:lastRenderedPageBreak/>
        <w:t>in 2002</w:t>
      </w:r>
      <w:r w:rsidR="007F1A93">
        <w:t>,</w:t>
      </w:r>
      <w:r w:rsidR="009F42CE">
        <w:rPr>
          <w:rStyle w:val="FootnoteReference"/>
        </w:rPr>
        <w:footnoteReference w:id="3"/>
      </w:r>
      <w:r w:rsidRPr="0097738C" w:rsidR="00816B3C">
        <w:t xml:space="preserve"> and most recently in 2011.</w:t>
      </w:r>
      <w:r w:rsidR="00DE66D9">
        <w:rPr>
          <w:rStyle w:val="FootnoteReference"/>
        </w:rPr>
        <w:footnoteReference w:id="4"/>
      </w:r>
      <w:r w:rsidR="00816B3C">
        <w:t xml:space="preserve"> </w:t>
      </w:r>
      <w:r w:rsidR="004055DC">
        <w:t xml:space="preserve">(The final report for the 2011 administration of the survey is included as a </w:t>
      </w:r>
      <w:r w:rsidR="002E7ADE">
        <w:t xml:space="preserve">Supplemental Document.) </w:t>
      </w:r>
      <w:r w:rsidR="00816B3C">
        <w:t xml:space="preserve">Up-to-date information </w:t>
      </w:r>
      <w:r w:rsidR="005E3323">
        <w:t>is</w:t>
      </w:r>
      <w:r w:rsidR="00816B3C">
        <w:t xml:space="preserve"> needed to identify trends across time and develop appropriate countermeasures for speeding-related traffic safety issues. Study results should produce useful information to traffic safety stakeholders. </w:t>
      </w:r>
      <w:r w:rsidR="00816B3C">
        <w:rPr>
          <w:bCs/>
        </w:rPr>
        <w:t xml:space="preserve">The </w:t>
      </w:r>
      <w:r w:rsidR="005E3323">
        <w:rPr>
          <w:bCs/>
        </w:rPr>
        <w:t>legacy</w:t>
      </w:r>
      <w:r w:rsidR="00816B3C">
        <w:rPr>
          <w:bCs/>
        </w:rPr>
        <w:t xml:space="preserve"> study is being redesigned </w:t>
      </w:r>
      <w:r w:rsidR="006441A2">
        <w:rPr>
          <w:bCs/>
        </w:rPr>
        <w:t xml:space="preserve">to sample respondents </w:t>
      </w:r>
      <w:r w:rsidR="006441A2">
        <w:t xml:space="preserve">using </w:t>
      </w:r>
      <w:r w:rsidRPr="003817C4" w:rsidR="006441A2">
        <w:t xml:space="preserve">address data from the most recent U.S. Postal Service (USPS) </w:t>
      </w:r>
      <w:r w:rsidR="00DA19E7">
        <w:t>computerized Delivery Sequence File (</w:t>
      </w:r>
      <w:r w:rsidRPr="003817C4" w:rsidR="006441A2">
        <w:t>DSF</w:t>
      </w:r>
      <w:r w:rsidR="00DA19E7">
        <w:t>)</w:t>
      </w:r>
      <w:r w:rsidRPr="003817C4" w:rsidR="006441A2">
        <w:t xml:space="preserve"> of residential addresses</w:t>
      </w:r>
      <w:r w:rsidR="006441A2">
        <w:t>, and administer the survey via web and mail (replacing the former random-digit dial computer-assisted telephone interview design)</w:t>
      </w:r>
      <w:r w:rsidRPr="003817C4" w:rsidR="006441A2">
        <w:t>.</w:t>
      </w:r>
      <w:r w:rsidR="006441A2">
        <w:t xml:space="preserve"> </w:t>
      </w:r>
    </w:p>
    <w:p w:rsidRPr="00B36864" w:rsidR="00854CAD" w:rsidP="00907CBE" w:rsidRDefault="00854CAD"/>
    <w:p w:rsidRPr="0076768F" w:rsidR="00C01F22" w:rsidRDefault="00C01F22">
      <w:bookmarkStart w:name="_Toc6900675" w:id="0"/>
      <w:r w:rsidRPr="00771F94">
        <w:rPr>
          <w:rStyle w:val="Heading1Char"/>
        </w:rPr>
        <w:t>A.1.</w:t>
      </w:r>
      <w:r w:rsidRPr="00771F94">
        <w:rPr>
          <w:rStyle w:val="Heading1Char"/>
        </w:rPr>
        <w:tab/>
      </w:r>
      <w:r w:rsidRPr="00771F94" w:rsidR="005C46C9">
        <w:rPr>
          <w:rStyle w:val="Heading1Char"/>
          <w:caps w:val="0"/>
        </w:rPr>
        <w:t>Explain the circumstances that make the collection of information necessary</w:t>
      </w:r>
      <w:r w:rsidRPr="00771F94">
        <w:rPr>
          <w:rStyle w:val="Heading1Char"/>
        </w:rPr>
        <w:t>.</w:t>
      </w:r>
      <w:bookmarkEnd w:id="0"/>
      <w:r w:rsidRPr="0076768F">
        <w:t xml:space="preserve"> </w:t>
      </w:r>
      <w:r w:rsidR="00E507BF">
        <w:rPr>
          <w:b/>
        </w:rPr>
        <w:t>Identify any legal and administrative requirements that necessitate the collection. Attach a copy of the appropriate section of each statute and regulation mandating or authorizing the collection of information.</w:t>
      </w:r>
    </w:p>
    <w:p w:rsidRPr="009D4F38" w:rsidR="00C01F22" w:rsidP="00907CBE" w:rsidRDefault="00635770">
      <w:pPr>
        <w:pStyle w:val="Heading3"/>
      </w:pPr>
      <w:bookmarkStart w:name="_Toc6900676" w:id="1"/>
      <w:r w:rsidRPr="003656FC">
        <w:t>a</w:t>
      </w:r>
      <w:r>
        <w:t>.</w:t>
      </w:r>
      <w:r w:rsidRPr="003656FC">
        <w:t xml:space="preserve"> Circumstances making the collection necessary</w:t>
      </w:r>
      <w:bookmarkEnd w:id="1"/>
    </w:p>
    <w:p w:rsidR="00DB0392" w:rsidP="00C42F4B" w:rsidRDefault="006441A2">
      <w:pPr>
        <w:autoSpaceDE w:val="0"/>
        <w:autoSpaceDN w:val="0"/>
        <w:adjustRightInd w:val="0"/>
        <w:spacing w:after="0"/>
      </w:pPr>
      <w:r w:rsidRPr="00242A7E">
        <w:t xml:space="preserve">NHTSA was established to reduce deaths, injuries, and economic losses resulting from motor vehicle crashes on the </w:t>
      </w:r>
      <w:r w:rsidR="00782DB9">
        <w:t>n</w:t>
      </w:r>
      <w:r w:rsidRPr="00242A7E" w:rsidR="00782DB9">
        <w:t xml:space="preserve">ation's </w:t>
      </w:r>
      <w:r w:rsidRPr="00242A7E">
        <w:t xml:space="preserve">highways. As part of this statutory mandate, NHTSA is authorized to conduct research for the development of traffic safety programs. </w:t>
      </w:r>
    </w:p>
    <w:p w:rsidR="00E507BF" w:rsidP="00A00EE4" w:rsidRDefault="00E507BF">
      <w:pPr>
        <w:autoSpaceDE w:val="0"/>
        <w:autoSpaceDN w:val="0"/>
        <w:adjustRightInd w:val="0"/>
        <w:spacing w:after="0"/>
      </w:pPr>
      <w:r w:rsidRPr="00854CAD">
        <w:t>Traffic crashes are complex</w:t>
      </w:r>
      <w:r>
        <w:t>.</w:t>
      </w:r>
      <w:r w:rsidRPr="00854CAD">
        <w:t xml:space="preserve"> </w:t>
      </w:r>
      <w:r>
        <w:t>O</w:t>
      </w:r>
      <w:r w:rsidRPr="00854CAD">
        <w:t>ften</w:t>
      </w:r>
      <w:r>
        <w:t>,</w:t>
      </w:r>
      <w:r w:rsidRPr="00854CAD">
        <w:t xml:space="preserve"> they </w:t>
      </w:r>
      <w:r>
        <w:t>involve</w:t>
      </w:r>
      <w:r w:rsidRPr="00854CAD">
        <w:t xml:space="preserve"> multiple contributing factors, </w:t>
      </w:r>
      <w:r>
        <w:t>with</w:t>
      </w:r>
      <w:r w:rsidRPr="00854CAD">
        <w:t xml:space="preserve"> speeding </w:t>
      </w:r>
      <w:r>
        <w:t>as</w:t>
      </w:r>
      <w:r w:rsidRPr="00854CAD">
        <w:t xml:space="preserve"> one of the primary factors leading to a crash. </w:t>
      </w:r>
      <w:r>
        <w:t>S</w:t>
      </w:r>
      <w:r w:rsidRPr="00854CAD">
        <w:t>peeding-related crashes</w:t>
      </w:r>
      <w:r>
        <w:t>—</w:t>
      </w:r>
      <w:r w:rsidRPr="00854CAD">
        <w:t>defined as racing, exceeding the speed limit, or driving too fast for conditions</w:t>
      </w:r>
      <w:r>
        <w:rPr>
          <w:rStyle w:val="FootnoteReference"/>
        </w:rPr>
        <w:footnoteReference w:id="5"/>
      </w:r>
      <w:r>
        <w:t>—</w:t>
      </w:r>
      <w:r w:rsidR="00394758">
        <w:t>resulted in</w:t>
      </w:r>
      <w:r w:rsidRPr="00854CAD">
        <w:t xml:space="preserve"> 2</w:t>
      </w:r>
      <w:r>
        <w:t>6% of all crash fatalities in 2018,</w:t>
      </w:r>
      <w:r>
        <w:rPr>
          <w:rStyle w:val="FootnoteReference"/>
        </w:rPr>
        <w:footnoteReference w:id="6"/>
      </w:r>
      <w:r w:rsidRPr="00854CAD">
        <w:t xml:space="preserve"> a percentage that has largely remained the same </w:t>
      </w:r>
      <w:r>
        <w:t>over</w:t>
      </w:r>
      <w:r w:rsidRPr="00854CAD">
        <w:t xml:space="preserve"> the last 20 years</w:t>
      </w:r>
      <w:r>
        <w:t xml:space="preserve"> d</w:t>
      </w:r>
      <w:r w:rsidRPr="00854CAD">
        <w:t xml:space="preserve">espite national, </w:t>
      </w:r>
      <w:r w:rsidR="00524803">
        <w:t>S</w:t>
      </w:r>
      <w:r w:rsidRPr="00854CAD">
        <w:t>tate, and local efforts to address the speeding p</w:t>
      </w:r>
      <w:r>
        <w:t xml:space="preserve">roblem. </w:t>
      </w:r>
      <w:r>
        <w:rPr>
          <w:rFonts w:eastAsiaTheme="minorHAnsi"/>
        </w:rPr>
        <w:t xml:space="preserve">In 2010, speeding-related crashes were estimated to </w:t>
      </w:r>
      <w:r w:rsidR="005C4A65">
        <w:rPr>
          <w:rFonts w:eastAsiaTheme="minorHAnsi"/>
        </w:rPr>
        <w:t>result in</w:t>
      </w:r>
      <w:r>
        <w:rPr>
          <w:rFonts w:eastAsiaTheme="minorHAnsi"/>
        </w:rPr>
        <w:t xml:space="preserve"> $52 billion in economic costs and $203 billion in comprehensive costs.</w:t>
      </w:r>
      <w:r>
        <w:rPr>
          <w:rStyle w:val="FootnoteReference"/>
          <w:rFonts w:eastAsiaTheme="minorHAnsi"/>
        </w:rPr>
        <w:footnoteReference w:id="7"/>
      </w:r>
      <w:r>
        <w:rPr>
          <w:rFonts w:eastAsiaTheme="minorHAnsi"/>
          <w:sz w:val="16"/>
          <w:szCs w:val="16"/>
        </w:rPr>
        <w:t xml:space="preserve">  </w:t>
      </w:r>
      <w:r w:rsidRPr="00854CAD">
        <w:t xml:space="preserve">Speeding is especially dangerous because it reduces the driver’s ability to </w:t>
      </w:r>
      <w:r w:rsidRPr="00854CAD">
        <w:lastRenderedPageBreak/>
        <w:t>maneuver around obstacles in a timely manner, increases the distance a vehicle requires to stop, and increases the severity of injuries</w:t>
      </w:r>
      <w:r>
        <w:t>.</w:t>
      </w:r>
      <w:r w:rsidR="00326E0C">
        <w:rPr>
          <w:rStyle w:val="FootnoteReference"/>
        </w:rPr>
        <w:footnoteReference w:id="8"/>
      </w:r>
      <w:r w:rsidR="00FC61DD">
        <w:rPr>
          <w:vertAlign w:val="superscript"/>
        </w:rPr>
        <w:t xml:space="preserve">  </w:t>
      </w:r>
      <w:r w:rsidRPr="00854CAD">
        <w:t xml:space="preserve">This stalled progress suggests that new countermeasures that differ from typical enforcement and engineering efforts may be needed to reduce speeding deaths. An interdisciplinary approach involving engineering, enforcement, and education is needed to change drivers’ speeding behavior, thereby reducing speeding-related crashes, fatalities and injuries. To design interventions and countermeasure strategies that are likely to lead to behavior change, </w:t>
      </w:r>
      <w:r>
        <w:rPr>
          <w:rFonts w:eastAsiaTheme="minorHAnsi"/>
        </w:rPr>
        <w:t>NHTSA requires up-to-date information on which drivers are speeding, their attitudes, perceptions, and motivations, as well as what countermeasures are most likely to reduce their speeding behavior.</w:t>
      </w:r>
      <w:r w:rsidR="00DC4608">
        <w:rPr>
          <w:rFonts w:eastAsiaTheme="minorHAnsi"/>
        </w:rPr>
        <w:t xml:space="preserve"> </w:t>
      </w:r>
      <w:r w:rsidR="00DC4608">
        <w:t>I</w:t>
      </w:r>
      <w:r w:rsidRPr="00854CAD">
        <w:t>t is important to focus studies on factors underlying behaviors such as attitudes or perceptions of norms that are changeable.</w:t>
      </w:r>
      <w:r>
        <w:t xml:space="preserve"> </w:t>
      </w:r>
    </w:p>
    <w:p w:rsidR="00DC4608" w:rsidP="00091607" w:rsidRDefault="00DC4608">
      <w:pPr>
        <w:autoSpaceDE w:val="0"/>
        <w:autoSpaceDN w:val="0"/>
        <w:adjustRightInd w:val="0"/>
        <w:spacing w:after="0"/>
      </w:pPr>
    </w:p>
    <w:p w:rsidRPr="006441A2" w:rsidR="0062201B" w:rsidP="00091607" w:rsidRDefault="006441A2">
      <w:pPr>
        <w:autoSpaceDE w:val="0"/>
        <w:autoSpaceDN w:val="0"/>
        <w:adjustRightInd w:val="0"/>
        <w:spacing w:after="0"/>
      </w:pPr>
      <w:r w:rsidRPr="0097738C">
        <w:t>NHTSA has conducted the National Survey of Speeding Attitudes and Behavior</w:t>
      </w:r>
      <w:r w:rsidR="001274AF">
        <w:t>s</w:t>
      </w:r>
      <w:r w:rsidR="00362DBA">
        <w:t xml:space="preserve"> on three previous occasions</w:t>
      </w:r>
      <w:r w:rsidRPr="0097738C">
        <w:t>—first in 1997, again in 2002, and most recently in 2011. In the 202</w:t>
      </w:r>
      <w:r w:rsidR="00326E0C">
        <w:t>1</w:t>
      </w:r>
      <w:r w:rsidRPr="0097738C">
        <w:t xml:space="preserve"> survey, NHTSA intends to examine the extent to which drivers speed, who the speeders are, when and why drivers speed, and what countermeasures are most acceptable</w:t>
      </w:r>
      <w:r>
        <w:t xml:space="preserve"> </w:t>
      </w:r>
      <w:r w:rsidRPr="0097738C">
        <w:t>and effective in reducing speeding. Furthermore, NHTSA plans to assess whether self-reported behaviors,</w:t>
      </w:r>
      <w:r>
        <w:t xml:space="preserve"> </w:t>
      </w:r>
      <w:r w:rsidRPr="0097738C">
        <w:t>attitudes, and perceptions regarding speeding and associated countermeasure strategies have changed over time since the administration of the prior three national surveys. The 202</w:t>
      </w:r>
      <w:r w:rsidR="00326E0C">
        <w:t>1</w:t>
      </w:r>
      <w:r w:rsidRPr="0097738C">
        <w:t xml:space="preserve"> survey will also include new questions on emerging speed-related technologies. The findings from this proposed </w:t>
      </w:r>
      <w:r w:rsidR="005E3323">
        <w:t xml:space="preserve">information </w:t>
      </w:r>
      <w:r w:rsidRPr="0097738C">
        <w:t>collection will assist NHTSA in designing, targeting, and implementing programs intended to reduce speed on the roadways and to provide data to States, localities, and law enforcement agencies that will aid in their efforts to reduce speed-related crashes and injuries.</w:t>
      </w:r>
      <w:r w:rsidR="006416A6">
        <w:rPr>
          <w:rFonts w:eastAsia="Calibri"/>
        </w:rPr>
        <w:t xml:space="preserve"> </w:t>
      </w:r>
    </w:p>
    <w:p w:rsidRPr="0076768F" w:rsidR="00C01F22" w:rsidRDefault="00635770">
      <w:pPr>
        <w:pStyle w:val="Heading3"/>
      </w:pPr>
      <w:bookmarkStart w:name="_Toc6900677" w:id="2"/>
      <w:r>
        <w:t>b. S</w:t>
      </w:r>
      <w:r w:rsidRPr="0076768F">
        <w:t>tatute authorizing the collection of information</w:t>
      </w:r>
      <w:bookmarkEnd w:id="2"/>
    </w:p>
    <w:p w:rsidRPr="00B36864" w:rsidR="00B36864" w:rsidRDefault="00B36864">
      <w:pPr>
        <w:rPr>
          <w:bCs/>
        </w:rPr>
      </w:pPr>
      <w:r w:rsidRPr="00D14FF2">
        <w:rPr>
          <w:bCs/>
        </w:rPr>
        <w:t>Title 23, United States Code, Section 403</w:t>
      </w:r>
      <w:r w:rsidRPr="00B36864">
        <w:rPr>
          <w:b/>
          <w:bCs/>
        </w:rPr>
        <w:t xml:space="preserve"> </w:t>
      </w:r>
      <w:r w:rsidRPr="00B36864">
        <w:t xml:space="preserve">authorizes the </w:t>
      </w:r>
      <w:r w:rsidR="009F6E7F">
        <w:t>NHTSA</w:t>
      </w:r>
      <w:r w:rsidRPr="00B36864">
        <w:t xml:space="preserve"> to conduct research and development activities, including demonstration projects and the collection and analysis of highway and motor vehicle safety data and related information needed to carry out this section, with respect to all aspects of highway and traffic safety systems and conditions relating to vehicle, highway, driver, passenger, motorcyclist, bicyclist, and pedestrian </w:t>
      </w:r>
      <w:r w:rsidR="00091607">
        <w:t>characteristics; </w:t>
      </w:r>
      <w:r w:rsidRPr="00B36864">
        <w:t>accident causation and investigations; and human behavioral factors and their effect on highway and traffic safety. [</w:t>
      </w:r>
      <w:r w:rsidRPr="00B30BFB">
        <w:rPr>
          <w:i/>
        </w:rPr>
        <w:t>See</w:t>
      </w:r>
      <w:r w:rsidRPr="00B36864">
        <w:t xml:space="preserve"> 23 U.S.C. 403(b)(1)(A)(i)</w:t>
      </w:r>
      <w:r w:rsidR="000510C1">
        <w:t>-</w:t>
      </w:r>
      <w:r w:rsidRPr="00B36864">
        <w:t>(ii)</w:t>
      </w:r>
      <w:r w:rsidR="000510C1">
        <w:t>;</w:t>
      </w:r>
      <w:r w:rsidRPr="00B36864">
        <w:t xml:space="preserve"> 23 U.S.C. 403(b)(1)(B)].</w:t>
      </w:r>
    </w:p>
    <w:p w:rsidRPr="0076768F" w:rsidR="00B36864" w:rsidRDefault="00B36864"/>
    <w:p w:rsidRPr="0076768F" w:rsidR="00C01F22" w:rsidRDefault="00C01F22">
      <w:bookmarkStart w:name="_Toc6900678" w:id="3"/>
      <w:r w:rsidRPr="00397EF0">
        <w:rPr>
          <w:rStyle w:val="Heading1Char"/>
        </w:rPr>
        <w:t>A.2.</w:t>
      </w:r>
      <w:r w:rsidRPr="00397EF0">
        <w:rPr>
          <w:rStyle w:val="Heading1Char"/>
        </w:rPr>
        <w:tab/>
      </w:r>
      <w:r w:rsidRPr="00397EF0" w:rsidR="00A641E6">
        <w:rPr>
          <w:rStyle w:val="Heading1Char"/>
          <w:caps w:val="0"/>
        </w:rPr>
        <w:t>Indicate how, by whom, and for what purpose the information is to be used</w:t>
      </w:r>
      <w:r w:rsidRPr="00397EF0">
        <w:rPr>
          <w:rStyle w:val="Heading1Char"/>
        </w:rPr>
        <w:t>.</w:t>
      </w:r>
      <w:bookmarkEnd w:id="3"/>
      <w:r w:rsidRPr="0076768F">
        <w:t xml:space="preserve"> </w:t>
      </w:r>
      <w:r w:rsidRPr="00907CBE">
        <w:rPr>
          <w:b/>
        </w:rPr>
        <w:t>Except for a new collection, indicate the actual use the agency has made of the information received from the current collection.</w:t>
      </w:r>
      <w:r w:rsidRPr="0076768F">
        <w:t xml:space="preserve"> </w:t>
      </w:r>
    </w:p>
    <w:p w:rsidR="00A0419F" w:rsidRDefault="00A0419F">
      <w:r>
        <w:t>ICF</w:t>
      </w:r>
      <w:r w:rsidR="00B30BFB">
        <w:t>, the Contractor,</w:t>
      </w:r>
      <w:r w:rsidR="006C0069">
        <w:t xml:space="preserve"> will conduct this study under a task order on an Indefinite Delivery/Indefinite Quantity contract with NHTSA. Participation in this study will be voluntary</w:t>
      </w:r>
      <w:r w:rsidR="001E3EF0">
        <w:t>,</w:t>
      </w:r>
      <w:r w:rsidR="0042405C">
        <w:t xml:space="preserve"> and </w:t>
      </w:r>
      <w:r w:rsidR="00CB3DB2">
        <w:t xml:space="preserve">participants will be </w:t>
      </w:r>
      <w:r>
        <w:t xml:space="preserve">sampled from all 50 States and the District of Columbia using </w:t>
      </w:r>
      <w:r w:rsidRPr="003817C4">
        <w:t>address data from the most recent USPS DSF of residential addresses.</w:t>
      </w:r>
      <w:r>
        <w:t xml:space="preserve"> </w:t>
      </w:r>
      <w:bookmarkStart w:name="_Hlk6419761" w:id="4"/>
      <w:r>
        <w:t xml:space="preserve">Up-to-date information about </w:t>
      </w:r>
      <w:r>
        <w:lastRenderedPageBreak/>
        <w:t xml:space="preserve">driver attitudes and behaviors regarding speeding will help NHTSA </w:t>
      </w:r>
      <w:r w:rsidR="00C42F4B">
        <w:t>track trends over time and develop speeding-related traffic safety countermeasures.</w:t>
      </w:r>
    </w:p>
    <w:p w:rsidR="001C469B" w:rsidRDefault="003D6F3A">
      <w:r>
        <w:t xml:space="preserve">The survey form </w:t>
      </w:r>
      <w:r w:rsidR="003525E4">
        <w:t xml:space="preserve">(NHTSA Form </w:t>
      </w:r>
      <w:r w:rsidR="00984350">
        <w:t>1538 for English</w:t>
      </w:r>
      <w:r w:rsidR="003525E4">
        <w:t xml:space="preserve"> or </w:t>
      </w:r>
      <w:r w:rsidR="00782DB9">
        <w:t xml:space="preserve">NHTSA Form </w:t>
      </w:r>
      <w:r w:rsidR="00984350">
        <w:t>1539</w:t>
      </w:r>
      <w:r w:rsidR="003525E4">
        <w:t xml:space="preserve"> </w:t>
      </w:r>
      <w:r w:rsidR="00984350">
        <w:t xml:space="preserve">for </w:t>
      </w:r>
      <w:r w:rsidR="003525E4">
        <w:t xml:space="preserve">Spanish) </w:t>
      </w:r>
      <w:r>
        <w:t>will be self-administered and completed either via web or paper and pencil. The first part of the form is a screener for all sampled households to determine eligibility to participate in the survey. Eligible respondents are U.S. adults (18 years old and older)</w:t>
      </w:r>
      <w:r w:rsidR="003A4CA6">
        <w:t xml:space="preserve"> who drive a motor vehicle, with o</w:t>
      </w:r>
      <w:r w:rsidR="000431FB">
        <w:t>r</w:t>
      </w:r>
      <w:r w:rsidR="003A4CA6">
        <w:t xml:space="preserve"> without a license. </w:t>
      </w:r>
      <w:r w:rsidR="00B33D64">
        <w:t>The survey form will specify that the adult with the next birthday be the one to complete the survey form. Eligible respondents will be administered a questionnaire about speeding attitudes and behaviors followed by demographic questions. Ineligible respondents will only be administered demographic questions</w:t>
      </w:r>
      <w:r w:rsidR="003525E4">
        <w:t xml:space="preserve"> to address potential bias and measurement errors</w:t>
      </w:r>
      <w:r w:rsidR="00B33D64">
        <w:t xml:space="preserve">. </w:t>
      </w:r>
    </w:p>
    <w:p w:rsidR="001C469B" w:rsidRDefault="00B33D64">
      <w:r>
        <w:t>Survey invitation materials</w:t>
      </w:r>
      <w:r w:rsidR="00784E35">
        <w:t xml:space="preserve"> </w:t>
      </w:r>
      <w:r w:rsidR="00A00EE4">
        <w:t>and reminders (</w:t>
      </w:r>
      <w:r w:rsidRPr="0042405C" w:rsidR="00A00EE4">
        <w:t xml:space="preserve">NHTSA </w:t>
      </w:r>
      <w:r w:rsidRPr="005060E7" w:rsidR="00A00EE4">
        <w:t>Form</w:t>
      </w:r>
      <w:r w:rsidR="00A00EE4">
        <w:t>s</w:t>
      </w:r>
      <w:r w:rsidRPr="005060E7" w:rsidR="00A00EE4">
        <w:t xml:space="preserve"> </w:t>
      </w:r>
      <w:r w:rsidR="00A00EE4">
        <w:t xml:space="preserve">1544, 1545, and 1546) </w:t>
      </w:r>
      <w:r w:rsidR="00784E35">
        <w:t xml:space="preserve">will </w:t>
      </w:r>
      <w:r>
        <w:t>inform</w:t>
      </w:r>
      <w:r w:rsidR="00784E35">
        <w:t xml:space="preserve"> participants about the study and guide them through </w:t>
      </w:r>
      <w:r w:rsidR="001C469B">
        <w:t>i</w:t>
      </w:r>
      <w:r w:rsidR="00784E35">
        <w:t xml:space="preserve">nformed </w:t>
      </w:r>
      <w:r w:rsidR="001C469B">
        <w:t>c</w:t>
      </w:r>
      <w:r w:rsidR="00784E35">
        <w:t xml:space="preserve">onsent. Following </w:t>
      </w:r>
      <w:r w:rsidR="00FC6342">
        <w:t>consent</w:t>
      </w:r>
      <w:r w:rsidR="00784E35">
        <w:t xml:space="preserve">, participants will complete </w:t>
      </w:r>
      <w:r w:rsidR="001C469B">
        <w:t xml:space="preserve">a </w:t>
      </w:r>
      <w:r w:rsidR="00784E35">
        <w:t>question</w:t>
      </w:r>
      <w:r w:rsidR="00FC6342">
        <w:t>naire</w:t>
      </w:r>
      <w:r w:rsidR="00784E35">
        <w:t xml:space="preserve"> that </w:t>
      </w:r>
      <w:r w:rsidR="005C476A">
        <w:t>cover</w:t>
      </w:r>
      <w:r w:rsidR="001C469B">
        <w:t>s</w:t>
      </w:r>
      <w:r w:rsidR="005C476A">
        <w:t xml:space="preserve"> </w:t>
      </w:r>
      <w:r w:rsidR="00A074C1">
        <w:t xml:space="preserve">attitudes, beliefs, </w:t>
      </w:r>
      <w:r w:rsidR="00CB3DB2">
        <w:t xml:space="preserve">knowledge, </w:t>
      </w:r>
      <w:r w:rsidR="00A074C1">
        <w:t>and behaviors regarding speeding</w:t>
      </w:r>
      <w:r w:rsidR="00DB738A">
        <w:t>—</w:t>
      </w:r>
      <w:r w:rsidR="00115042">
        <w:t xml:space="preserve">referred to as the </w:t>
      </w:r>
      <w:r w:rsidR="001C469B">
        <w:t xml:space="preserve">National Survey of Traffic Safety </w:t>
      </w:r>
      <w:r w:rsidRPr="0042405C" w:rsidR="00A074C1">
        <w:t xml:space="preserve">(NHTSA </w:t>
      </w:r>
      <w:r w:rsidRPr="005060E7" w:rsidR="00A074C1">
        <w:t>Form</w:t>
      </w:r>
      <w:r w:rsidR="00277B72">
        <w:t>s</w:t>
      </w:r>
      <w:r w:rsidRPr="005060E7" w:rsidR="00A074C1">
        <w:t xml:space="preserve"> </w:t>
      </w:r>
      <w:r w:rsidR="00984350">
        <w:t>1538 and 1539</w:t>
      </w:r>
      <w:r w:rsidRPr="1F291C14" w:rsidR="00A074C1">
        <w:t>)</w:t>
      </w:r>
      <w:r w:rsidR="005C476A">
        <w:t>.</w:t>
      </w:r>
      <w:r w:rsidR="1F291C14">
        <w:t xml:space="preserve"> </w:t>
      </w:r>
      <w:bookmarkEnd w:id="4"/>
    </w:p>
    <w:p w:rsidR="00E212FD" w:rsidP="00984350" w:rsidRDefault="00E212FD">
      <w:pPr>
        <w:spacing w:after="0"/>
      </w:pPr>
      <w:r>
        <w:t>The purpose of this survey is to examine the extent to which drivers speed, who the speeders are, when and why drivers speed, and what countermeasures are most acceptable and perceived effective in reducing speeding. In addition, NHTSA aims to identify factors, such as attitudes, perceptions, norms, and underlying behaviors that may help explain and predict speeding behavior. Furthermore, NHTSA plans to measure whether self-reported behaviors, attitudes, and perceptions regarding speeding have changed over time since the previous administrations of this national survey in 2002</w:t>
      </w:r>
      <w:r w:rsidR="00542681">
        <w:t xml:space="preserve"> and 2011</w:t>
      </w:r>
      <w:r>
        <w:t xml:space="preserve">. The data from this study will provide NHTSA with information that will guide the development of speeding countermeasure initiatives to reduce speeding-related crashes. </w:t>
      </w:r>
    </w:p>
    <w:p w:rsidR="00E212FD" w:rsidP="00984350" w:rsidRDefault="00E212FD">
      <w:pPr>
        <w:spacing w:after="0"/>
      </w:pPr>
    </w:p>
    <w:p w:rsidR="00E212FD" w:rsidP="00984350" w:rsidRDefault="00E212FD">
      <w:pPr>
        <w:spacing w:after="0"/>
      </w:pPr>
      <w:r>
        <w:t>More specifically, this survey will collect detailed information important to developing effective programs, including data addressing the following areas of interest:</w:t>
      </w:r>
    </w:p>
    <w:p w:rsidR="00E212FD" w:rsidP="00984350" w:rsidRDefault="00E212FD">
      <w:pPr>
        <w:spacing w:after="0"/>
        <w:ind w:left="540" w:hanging="180"/>
      </w:pPr>
      <w:r>
        <w:t>•</w:t>
      </w:r>
      <w:r>
        <w:tab/>
        <w:t>The extent to which drivers speed;</w:t>
      </w:r>
    </w:p>
    <w:p w:rsidR="00E212FD" w:rsidP="00984350" w:rsidRDefault="00E212FD">
      <w:pPr>
        <w:spacing w:after="0"/>
        <w:ind w:left="540" w:hanging="180"/>
      </w:pPr>
      <w:r>
        <w:t>•</w:t>
      </w:r>
      <w:r>
        <w:tab/>
        <w:t>Demographic and typological descriptions of speeders;</w:t>
      </w:r>
    </w:p>
    <w:p w:rsidR="00E212FD" w:rsidP="00984350" w:rsidRDefault="00E212FD">
      <w:pPr>
        <w:spacing w:after="0"/>
        <w:ind w:left="540" w:hanging="180"/>
      </w:pPr>
      <w:r>
        <w:t>•</w:t>
      </w:r>
      <w:r>
        <w:tab/>
        <w:t>Locations and times when speeding is most frequent;</w:t>
      </w:r>
    </w:p>
    <w:p w:rsidR="00E212FD" w:rsidP="00984350" w:rsidRDefault="00E212FD">
      <w:pPr>
        <w:spacing w:after="0"/>
        <w:ind w:left="540" w:hanging="180"/>
      </w:pPr>
      <w:r>
        <w:t>•</w:t>
      </w:r>
      <w:r>
        <w:tab/>
        <w:t>Attitudes and perceptions about speeding;</w:t>
      </w:r>
    </w:p>
    <w:p w:rsidR="00E212FD" w:rsidP="00984350" w:rsidRDefault="00E212FD">
      <w:pPr>
        <w:spacing w:after="0"/>
        <w:ind w:left="540" w:hanging="180"/>
      </w:pPr>
      <w:r>
        <w:t>•</w:t>
      </w:r>
      <w:r>
        <w:tab/>
        <w:t>Reasons and motivations for speeding;</w:t>
      </w:r>
    </w:p>
    <w:p w:rsidR="00E212FD" w:rsidP="00984350" w:rsidRDefault="00E212FD">
      <w:pPr>
        <w:spacing w:after="0"/>
        <w:ind w:left="540" w:hanging="180"/>
      </w:pPr>
      <w:r>
        <w:t>•</w:t>
      </w:r>
      <w:r>
        <w:tab/>
        <w:t>Knowledge of measures to deter speeding;</w:t>
      </w:r>
    </w:p>
    <w:p w:rsidR="00E212FD" w:rsidP="00984350" w:rsidRDefault="00E212FD">
      <w:pPr>
        <w:spacing w:after="0"/>
        <w:ind w:left="540" w:hanging="180"/>
      </w:pPr>
      <w:r>
        <w:t>•</w:t>
      </w:r>
      <w:r>
        <w:tab/>
        <w:t>Attitudes towards measures to deter speeding;</w:t>
      </w:r>
    </w:p>
    <w:p w:rsidR="00E212FD" w:rsidP="00984350" w:rsidRDefault="00E212FD">
      <w:pPr>
        <w:spacing w:after="0"/>
        <w:ind w:left="540" w:hanging="180"/>
      </w:pPr>
      <w:r>
        <w:t>•</w:t>
      </w:r>
      <w:r>
        <w:tab/>
        <w:t>Correlates of speeding behavior; and</w:t>
      </w:r>
    </w:p>
    <w:p w:rsidR="00E212FD" w:rsidP="00984350" w:rsidRDefault="00E212FD">
      <w:pPr>
        <w:spacing w:after="0"/>
        <w:ind w:left="540" w:hanging="180"/>
      </w:pPr>
      <w:r>
        <w:t>•</w:t>
      </w:r>
      <w:r>
        <w:tab/>
        <w:t>Trends and changes in trends in speeding behavior and attitudes compared to the 1997, 2002, and 201</w:t>
      </w:r>
      <w:r w:rsidR="00542681">
        <w:t>1</w:t>
      </w:r>
      <w:r>
        <w:t xml:space="preserve"> survey administrations.</w:t>
      </w:r>
    </w:p>
    <w:p w:rsidR="00E212FD" w:rsidP="00984350" w:rsidRDefault="00E212FD">
      <w:pPr>
        <w:spacing w:after="0"/>
      </w:pPr>
    </w:p>
    <w:p w:rsidR="00E212FD" w:rsidP="00984350" w:rsidRDefault="00E212FD">
      <w:pPr>
        <w:spacing w:after="0"/>
      </w:pPr>
      <w:r>
        <w:t xml:space="preserve">The data collected in the survey will be used to assist NHTSA in its ongoing responsibilities for: (a) planning and designing program activities which reduce speeding on our nation’s roadways; (b) providing support to groups involved in carrying out speeding management programs and public safety; and (c) identifying countermeasure strategies that are most acceptable to the public and perceived as effective in deterring speeding. </w:t>
      </w:r>
    </w:p>
    <w:p w:rsidR="00E212FD" w:rsidP="00984350" w:rsidRDefault="00E212FD">
      <w:pPr>
        <w:spacing w:after="0"/>
      </w:pPr>
    </w:p>
    <w:p w:rsidR="00E212FD" w:rsidP="00984350" w:rsidRDefault="00E212FD">
      <w:pPr>
        <w:spacing w:after="0"/>
      </w:pPr>
      <w:r>
        <w:lastRenderedPageBreak/>
        <w:t>The results will assist governmental agencies and private organizations in developing implementation strategies and action plans that will reduce the incidence of speeding-related crashes.</w:t>
      </w:r>
    </w:p>
    <w:p w:rsidR="00E212FD" w:rsidP="00984350" w:rsidRDefault="00E212FD">
      <w:pPr>
        <w:spacing w:after="0"/>
      </w:pPr>
    </w:p>
    <w:p w:rsidR="00C01F22" w:rsidP="00984350" w:rsidRDefault="00E212FD">
      <w:pPr>
        <w:spacing w:after="0"/>
      </w:pPr>
      <w:r>
        <w:t>NHTSA will use the data to help State Highway Safety Offices, law enforcement agencies, and other organizations with establishing and sustaining programs aimed at speed regulation and to reduce the number of speeding-related crashes. The data will be used for planning and policy-related issues as they arise.</w:t>
      </w:r>
    </w:p>
    <w:p w:rsidRPr="0076768F" w:rsidR="00E212FD" w:rsidP="00984350" w:rsidRDefault="00E212FD">
      <w:pPr>
        <w:spacing w:after="0"/>
      </w:pPr>
    </w:p>
    <w:p w:rsidRPr="00CA27EE" w:rsidR="00C01F22" w:rsidRDefault="00C01F22">
      <w:bookmarkStart w:name="_Toc6900679" w:id="5"/>
      <w:r w:rsidRPr="00CA27EE">
        <w:rPr>
          <w:rStyle w:val="Heading1Char"/>
        </w:rPr>
        <w:t>A.3.</w:t>
      </w:r>
      <w:r w:rsidRPr="00CA27EE">
        <w:rPr>
          <w:rStyle w:val="Heading1Char"/>
        </w:rPr>
        <w:tab/>
      </w:r>
      <w:r w:rsidRPr="002D24BE" w:rsidR="002D24BE">
        <w:rPr>
          <w:rStyle w:val="Heading1Char"/>
          <w:caps w:val="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5"/>
    </w:p>
    <w:p w:rsidRPr="00591E6F" w:rsidR="00864685" w:rsidP="00B30BFB" w:rsidRDefault="00864685">
      <w:pPr>
        <w:widowControl w:val="0"/>
        <w:autoSpaceDE w:val="0"/>
        <w:autoSpaceDN w:val="0"/>
        <w:adjustRightInd w:val="0"/>
      </w:pPr>
      <w:r>
        <w:t>Participant data will be collected using Computer Assisted Web Interviewing (CAWI)</w:t>
      </w:r>
      <w:r w:rsidR="00591E6F">
        <w:t>—</w:t>
      </w:r>
      <w:r w:rsidR="00542681">
        <w:t>a programmed</w:t>
      </w:r>
      <w:r w:rsidR="00591E6F">
        <w:t>,</w:t>
      </w:r>
      <w:r w:rsidR="00542681">
        <w:t xml:space="preserve"> </w:t>
      </w:r>
      <w:r w:rsidR="00984350">
        <w:t xml:space="preserve">self-administered </w:t>
      </w:r>
      <w:r w:rsidR="00542681">
        <w:t>web survey</w:t>
      </w:r>
      <w:r w:rsidR="00591E6F">
        <w:t>—</w:t>
      </w:r>
      <w:r>
        <w:t>with paper versions available if the participant does not respond via CAWI.</w:t>
      </w:r>
      <w:r w:rsidRPr="00555C06">
        <w:t xml:space="preserve"> </w:t>
      </w:r>
      <w:r w:rsidRPr="005A69F3">
        <w:rPr>
          <w:rFonts w:ascii="Times" w:hAnsi="Times" w:cs="Arial"/>
        </w:rPr>
        <w:t>CA</w:t>
      </w:r>
      <w:r w:rsidR="00542681">
        <w:rPr>
          <w:rFonts w:ascii="Times" w:hAnsi="Times" w:cs="Arial"/>
        </w:rPr>
        <w:t>W</w:t>
      </w:r>
      <w:r w:rsidRPr="005A69F3">
        <w:rPr>
          <w:rFonts w:ascii="Times" w:hAnsi="Times" w:cs="Arial"/>
        </w:rPr>
        <w:t xml:space="preserve">I systems collect responses electronically. They also perform several functions which </w:t>
      </w:r>
      <w:r w:rsidR="00B30BFB">
        <w:rPr>
          <w:rFonts w:ascii="Times" w:hAnsi="Times" w:cs="Arial"/>
        </w:rPr>
        <w:t>aid in avoiding errors that occur when using hard copy questionnaires</w:t>
      </w:r>
      <w:r w:rsidRPr="005A69F3">
        <w:rPr>
          <w:rFonts w:ascii="Times" w:hAnsi="Times" w:cs="Arial"/>
        </w:rPr>
        <w:t>, including:</w:t>
      </w:r>
    </w:p>
    <w:p w:rsidRPr="005A69F3" w:rsidR="00864685" w:rsidP="00864685" w:rsidRDefault="00864685">
      <w:pPr>
        <w:widowControl w:val="0"/>
        <w:numPr>
          <w:ilvl w:val="0"/>
          <w:numId w:val="31"/>
        </w:numPr>
        <w:tabs>
          <w:tab w:val="left" w:pos="720"/>
        </w:tabs>
        <w:autoSpaceDE w:val="0"/>
        <w:autoSpaceDN w:val="0"/>
        <w:adjustRightInd w:val="0"/>
        <w:spacing w:after="0"/>
        <w:jc w:val="both"/>
        <w:rPr>
          <w:rFonts w:ascii="Times" w:hAnsi="Times" w:cs="Arial"/>
        </w:rPr>
      </w:pPr>
      <w:r w:rsidRPr="005A69F3">
        <w:rPr>
          <w:rFonts w:ascii="Times" w:hAnsi="Times" w:cs="Arial"/>
        </w:rPr>
        <w:t>Providing correct question sequence;</w:t>
      </w:r>
    </w:p>
    <w:p w:rsidRPr="005A69F3" w:rsidR="00864685" w:rsidP="00864685" w:rsidRDefault="00864685">
      <w:pPr>
        <w:widowControl w:val="0"/>
        <w:numPr>
          <w:ilvl w:val="0"/>
          <w:numId w:val="31"/>
        </w:numPr>
        <w:tabs>
          <w:tab w:val="clear" w:pos="1080"/>
          <w:tab w:val="num" w:pos="720"/>
        </w:tabs>
        <w:autoSpaceDE w:val="0"/>
        <w:autoSpaceDN w:val="0"/>
        <w:adjustRightInd w:val="0"/>
        <w:spacing w:after="0"/>
        <w:ind w:left="720" w:hanging="360"/>
        <w:jc w:val="both"/>
        <w:rPr>
          <w:rFonts w:ascii="Times" w:hAnsi="Times" w:cs="Arial"/>
        </w:rPr>
      </w:pPr>
      <w:r w:rsidRPr="005A69F3">
        <w:rPr>
          <w:rFonts w:ascii="Times" w:hAnsi="Times" w:cs="Arial"/>
        </w:rPr>
        <w:t>Automatically executing skip patterns based on prior question answers (which decreases overall interview time and</w:t>
      </w:r>
      <w:r w:rsidR="00B15F2F">
        <w:rPr>
          <w:rFonts w:ascii="Times" w:hAnsi="Times" w:cs="Arial"/>
        </w:rPr>
        <w:t>,</w:t>
      </w:r>
      <w:r w:rsidRPr="005A69F3">
        <w:rPr>
          <w:rFonts w:ascii="Times" w:hAnsi="Times" w:cs="Arial"/>
        </w:rPr>
        <w:t xml:space="preserve"> consequently</w:t>
      </w:r>
      <w:r w:rsidR="00B15F2F">
        <w:rPr>
          <w:rFonts w:ascii="Times" w:hAnsi="Times" w:cs="Arial"/>
        </w:rPr>
        <w:t>,</w:t>
      </w:r>
      <w:r w:rsidRPr="005A69F3">
        <w:rPr>
          <w:rFonts w:ascii="Times" w:hAnsi="Times" w:cs="Arial"/>
        </w:rPr>
        <w:t xml:space="preserve"> the burden on respondents);</w:t>
      </w:r>
    </w:p>
    <w:p w:rsidRPr="005A69F3" w:rsidR="00864685" w:rsidP="00864685" w:rsidRDefault="00864685">
      <w:pPr>
        <w:widowControl w:val="0"/>
        <w:numPr>
          <w:ilvl w:val="0"/>
          <w:numId w:val="31"/>
        </w:numPr>
        <w:tabs>
          <w:tab w:val="clear" w:pos="1080"/>
          <w:tab w:val="num" w:pos="720"/>
        </w:tabs>
        <w:autoSpaceDE w:val="0"/>
        <w:autoSpaceDN w:val="0"/>
        <w:adjustRightInd w:val="0"/>
        <w:spacing w:after="0"/>
        <w:ind w:left="720" w:hanging="360"/>
        <w:jc w:val="both"/>
        <w:rPr>
          <w:rFonts w:ascii="Times" w:hAnsi="Times" w:cs="Arial"/>
        </w:rPr>
      </w:pPr>
      <w:r w:rsidRPr="005A69F3">
        <w:rPr>
          <w:rFonts w:ascii="Times" w:hAnsi="Times" w:cs="Arial"/>
        </w:rPr>
        <w:t>Recalling answers to prior questions and displaying the information in the text of later questions;</w:t>
      </w:r>
    </w:p>
    <w:p w:rsidRPr="005A69F3" w:rsidR="00864685" w:rsidP="00864685" w:rsidRDefault="00864685">
      <w:pPr>
        <w:widowControl w:val="0"/>
        <w:numPr>
          <w:ilvl w:val="0"/>
          <w:numId w:val="31"/>
        </w:numPr>
        <w:tabs>
          <w:tab w:val="clear" w:pos="1080"/>
          <w:tab w:val="num" w:pos="720"/>
        </w:tabs>
        <w:autoSpaceDE w:val="0"/>
        <w:autoSpaceDN w:val="0"/>
        <w:adjustRightInd w:val="0"/>
        <w:spacing w:after="0"/>
        <w:ind w:left="720" w:hanging="360"/>
        <w:jc w:val="both"/>
        <w:rPr>
          <w:rFonts w:ascii="Times" w:hAnsi="Times" w:cs="Arial"/>
        </w:rPr>
      </w:pPr>
      <w:r w:rsidRPr="005A69F3">
        <w:rPr>
          <w:rFonts w:ascii="Times" w:hAnsi="Times" w:cs="Arial"/>
        </w:rPr>
        <w:t>Providing random rotation of specified questions or response categories (to avoid bias);</w:t>
      </w:r>
    </w:p>
    <w:p w:rsidRPr="005A69F3" w:rsidR="00864685" w:rsidP="00864685" w:rsidRDefault="00864685">
      <w:pPr>
        <w:widowControl w:val="0"/>
        <w:numPr>
          <w:ilvl w:val="0"/>
          <w:numId w:val="31"/>
        </w:numPr>
        <w:tabs>
          <w:tab w:val="left" w:pos="720"/>
        </w:tabs>
        <w:autoSpaceDE w:val="0"/>
        <w:autoSpaceDN w:val="0"/>
        <w:adjustRightInd w:val="0"/>
        <w:spacing w:after="0"/>
        <w:jc w:val="both"/>
        <w:rPr>
          <w:rFonts w:ascii="Times" w:hAnsi="Times" w:cs="Arial"/>
        </w:rPr>
      </w:pPr>
      <w:r w:rsidRPr="005A69F3">
        <w:rPr>
          <w:rFonts w:ascii="Times" w:hAnsi="Times" w:cs="Arial"/>
        </w:rPr>
        <w:t>Ensuring that questions cannot be skipped;</w:t>
      </w:r>
      <w:r w:rsidR="00542681">
        <w:rPr>
          <w:rFonts w:ascii="Times" w:hAnsi="Times" w:cs="Arial"/>
        </w:rPr>
        <w:t xml:space="preserve"> and</w:t>
      </w:r>
    </w:p>
    <w:p w:rsidRPr="005A69F3" w:rsidR="00864685" w:rsidP="00864685" w:rsidRDefault="00864685">
      <w:pPr>
        <w:widowControl w:val="0"/>
        <w:numPr>
          <w:ilvl w:val="0"/>
          <w:numId w:val="31"/>
        </w:numPr>
        <w:tabs>
          <w:tab w:val="left" w:pos="720"/>
        </w:tabs>
        <w:autoSpaceDE w:val="0"/>
        <w:autoSpaceDN w:val="0"/>
        <w:adjustRightInd w:val="0"/>
        <w:spacing w:after="0"/>
        <w:jc w:val="both"/>
        <w:rPr>
          <w:rFonts w:ascii="Times" w:hAnsi="Times" w:cs="Arial"/>
        </w:rPr>
      </w:pPr>
      <w:r w:rsidRPr="005A69F3">
        <w:rPr>
          <w:rFonts w:ascii="Times" w:hAnsi="Times" w:cs="Arial"/>
        </w:rPr>
        <w:t>Rejecting invalid responses.</w:t>
      </w:r>
    </w:p>
    <w:p w:rsidRPr="005A69F3" w:rsidR="00864685" w:rsidP="00864685" w:rsidRDefault="00864685">
      <w:pPr>
        <w:widowControl w:val="0"/>
        <w:autoSpaceDE w:val="0"/>
        <w:autoSpaceDN w:val="0"/>
        <w:adjustRightInd w:val="0"/>
        <w:rPr>
          <w:rFonts w:ascii="Times" w:hAnsi="Times" w:cs="Arial"/>
        </w:rPr>
      </w:pPr>
    </w:p>
    <w:p w:rsidR="00CA27EE" w:rsidP="00EF64B1" w:rsidRDefault="00864685">
      <w:pPr>
        <w:widowControl w:val="0"/>
        <w:autoSpaceDE w:val="0"/>
        <w:autoSpaceDN w:val="0"/>
        <w:adjustRightInd w:val="0"/>
        <w:rPr>
          <w:rFonts w:ascii="Times" w:hAnsi="Times" w:cs="Arial"/>
        </w:rPr>
      </w:pPr>
      <w:r w:rsidRPr="005A69F3">
        <w:rPr>
          <w:rFonts w:ascii="Times" w:hAnsi="Times" w:cs="Arial"/>
        </w:rPr>
        <w:t>The CA</w:t>
      </w:r>
      <w:r>
        <w:rPr>
          <w:rFonts w:ascii="Times" w:hAnsi="Times" w:cs="Arial"/>
        </w:rPr>
        <w:t>W</w:t>
      </w:r>
      <w:r w:rsidRPr="005A69F3">
        <w:rPr>
          <w:rFonts w:ascii="Times" w:hAnsi="Times" w:cs="Arial"/>
        </w:rPr>
        <w:t xml:space="preserve">I system lists questions and corresponding response categories automatically on the screen, eliminating the need for </w:t>
      </w:r>
      <w:r w:rsidR="00542681">
        <w:rPr>
          <w:rFonts w:ascii="Times" w:hAnsi="Times" w:cs="Arial"/>
        </w:rPr>
        <w:t>respondents</w:t>
      </w:r>
      <w:r w:rsidRPr="005A69F3" w:rsidR="00542681">
        <w:rPr>
          <w:rFonts w:ascii="Times" w:hAnsi="Times" w:cs="Arial"/>
        </w:rPr>
        <w:t xml:space="preserve"> </w:t>
      </w:r>
      <w:r w:rsidRPr="005A69F3">
        <w:rPr>
          <w:rFonts w:ascii="Times" w:hAnsi="Times" w:cs="Arial"/>
        </w:rPr>
        <w:t xml:space="preserve">to </w:t>
      </w:r>
      <w:r w:rsidR="00542681">
        <w:rPr>
          <w:rFonts w:ascii="Times" w:hAnsi="Times" w:cs="Arial"/>
        </w:rPr>
        <w:t xml:space="preserve">follow </w:t>
      </w:r>
      <w:r w:rsidRPr="005A69F3">
        <w:rPr>
          <w:rFonts w:ascii="Times" w:hAnsi="Times" w:cs="Arial"/>
        </w:rPr>
        <w:t>skip patterns and flip pages. This allows the instrument to be administered efficiently, thus reducing burden on the respondent</w:t>
      </w:r>
      <w:r w:rsidR="00542681">
        <w:rPr>
          <w:rFonts w:ascii="Times" w:hAnsi="Times" w:cs="Arial"/>
        </w:rPr>
        <w:t xml:space="preserve"> </w:t>
      </w:r>
      <w:r w:rsidRPr="005A69F3">
        <w:rPr>
          <w:rFonts w:ascii="Times" w:hAnsi="Times" w:cs="Arial"/>
        </w:rPr>
        <w:t xml:space="preserve">and analysts. Moreover, the </w:t>
      </w:r>
      <w:r w:rsidR="00542681">
        <w:rPr>
          <w:rFonts w:ascii="Times" w:hAnsi="Times" w:cs="Arial"/>
        </w:rPr>
        <w:t>respondents</w:t>
      </w:r>
      <w:r w:rsidRPr="005A69F3" w:rsidR="00542681">
        <w:rPr>
          <w:rFonts w:ascii="Times" w:hAnsi="Times" w:cs="Arial"/>
        </w:rPr>
        <w:t xml:space="preserve"> </w:t>
      </w:r>
      <w:r w:rsidRPr="005A69F3">
        <w:rPr>
          <w:rFonts w:ascii="Times" w:hAnsi="Times" w:cs="Arial"/>
        </w:rPr>
        <w:t>enter responses directly from their keyboards</w:t>
      </w:r>
      <w:r w:rsidR="00542681">
        <w:rPr>
          <w:rFonts w:ascii="Times" w:hAnsi="Times" w:cs="Arial"/>
        </w:rPr>
        <w:t xml:space="preserve"> or electronic devices</w:t>
      </w:r>
      <w:r w:rsidRPr="005A69F3">
        <w:rPr>
          <w:rFonts w:ascii="Times" w:hAnsi="Times" w:cs="Arial"/>
        </w:rPr>
        <w:t>, and the information is automatically recorded in the c</w:t>
      </w:r>
      <w:r w:rsidR="00542681">
        <w:rPr>
          <w:rFonts w:ascii="Times" w:hAnsi="Times" w:cs="Arial"/>
        </w:rPr>
        <w:t>loud</w:t>
      </w:r>
      <w:r w:rsidRPr="005A69F3">
        <w:rPr>
          <w:rFonts w:ascii="Times" w:hAnsi="Times" w:cs="Arial"/>
        </w:rPr>
        <w:t>’s memory.</w:t>
      </w:r>
      <w:r>
        <w:rPr>
          <w:rFonts w:ascii="Times" w:hAnsi="Times" w:cs="Arial"/>
        </w:rPr>
        <w:t xml:space="preserve"> </w:t>
      </w:r>
    </w:p>
    <w:p w:rsidR="00864685" w:rsidP="00EF64B1" w:rsidRDefault="00864685">
      <w:pPr>
        <w:widowControl w:val="0"/>
        <w:autoSpaceDE w:val="0"/>
        <w:autoSpaceDN w:val="0"/>
        <w:adjustRightInd w:val="0"/>
        <w:rPr>
          <w:highlight w:val="yellow"/>
        </w:rPr>
      </w:pPr>
      <w:r>
        <w:t>CAWI</w:t>
      </w:r>
      <w:r w:rsidRPr="001C6F92">
        <w:t xml:space="preserve"> surveys </w:t>
      </w:r>
      <w:r>
        <w:t xml:space="preserve">will be considered the default and encouraged because they employ question-skipping logic to </w:t>
      </w:r>
      <w:r w:rsidRPr="001C6F92">
        <w:t xml:space="preserve">only </w:t>
      </w:r>
      <w:r>
        <w:t xml:space="preserve">show the </w:t>
      </w:r>
      <w:r w:rsidRPr="001C6F92">
        <w:t>relevant questions</w:t>
      </w:r>
      <w:r>
        <w:t>,</w:t>
      </w:r>
      <w:r w:rsidRPr="001C6F92">
        <w:t xml:space="preserve"> </w:t>
      </w:r>
      <w:r>
        <w:t>reducing burden</w:t>
      </w:r>
      <w:r w:rsidRPr="001C6F92">
        <w:t xml:space="preserve"> because people </w:t>
      </w:r>
      <w:r>
        <w:t xml:space="preserve">will not </w:t>
      </w:r>
      <w:r w:rsidR="00CF10C9">
        <w:t>see any skipped</w:t>
      </w:r>
      <w:r w:rsidRPr="001C6F92" w:rsidR="00CF10C9">
        <w:t xml:space="preserve"> </w:t>
      </w:r>
      <w:r w:rsidRPr="001C6F92">
        <w:t xml:space="preserve">questions. This process </w:t>
      </w:r>
      <w:r>
        <w:t xml:space="preserve">will also </w:t>
      </w:r>
      <w:r w:rsidRPr="001C6F92">
        <w:t xml:space="preserve">improve </w:t>
      </w:r>
      <w:r>
        <w:t>data</w:t>
      </w:r>
      <w:r w:rsidRPr="001C6F92">
        <w:t xml:space="preserve"> quality</w:t>
      </w:r>
      <w:r>
        <w:t xml:space="preserve">. Paper surveys will be </w:t>
      </w:r>
      <w:r w:rsidR="00CA27EE">
        <w:t>designed to work with optical mark recognition and image scanning to facilitate ease of use and data accuracy</w:t>
      </w:r>
      <w:r w:rsidRPr="00A233F6" w:rsidR="00CA27EE">
        <w:t>.</w:t>
      </w:r>
      <w:r w:rsidR="00CA27EE">
        <w:t xml:space="preserve"> A separate program designed for the paper survey will include all survey skip logic. The program will detect and reconcile any inconsistent responses according to established data cleaning rules. </w:t>
      </w:r>
    </w:p>
    <w:p w:rsidRPr="0076768F" w:rsidR="00BF4789" w:rsidRDefault="00BF4789"/>
    <w:p w:rsidRPr="0076768F" w:rsidR="00C01F22" w:rsidRDefault="00C01F22">
      <w:bookmarkStart w:name="_Toc6900680" w:id="6"/>
      <w:r w:rsidRPr="00397EF0">
        <w:rPr>
          <w:rStyle w:val="Heading1Char"/>
        </w:rPr>
        <w:lastRenderedPageBreak/>
        <w:t>A.4.</w:t>
      </w:r>
      <w:r w:rsidRPr="00397EF0">
        <w:rPr>
          <w:rStyle w:val="Heading1Char"/>
        </w:rPr>
        <w:tab/>
      </w:r>
      <w:r w:rsidRPr="00397EF0" w:rsidR="008B7DD5">
        <w:rPr>
          <w:rStyle w:val="Heading1Char"/>
          <w:caps w:val="0"/>
        </w:rPr>
        <w:t>Describe efforts to identify duplication</w:t>
      </w:r>
      <w:bookmarkEnd w:id="6"/>
      <w:r w:rsidRPr="0076768F">
        <w:t>.</w:t>
      </w:r>
      <w:r w:rsidRPr="007338D9">
        <w:rPr>
          <w:b/>
        </w:rPr>
        <w:t xml:space="preserve"> Show specifica</w:t>
      </w:r>
      <w:r w:rsidRPr="007338D9" w:rsidR="0058115B">
        <w:rPr>
          <w:b/>
        </w:rPr>
        <w:t>lly why any similar information</w:t>
      </w:r>
      <w:r w:rsidRPr="007338D9">
        <w:rPr>
          <w:b/>
        </w:rPr>
        <w:t xml:space="preserve"> already available cannot be used or modified for use for the purposes described in Item 2 above.</w:t>
      </w:r>
      <w:r w:rsidRPr="0076768F">
        <w:t xml:space="preserve"> </w:t>
      </w:r>
    </w:p>
    <w:p w:rsidR="00230D63" w:rsidRDefault="00230D63">
      <w:r>
        <w:t xml:space="preserve">NHTSA has conducted three studies about speeding attitudes and behaviors. The first of these </w:t>
      </w:r>
      <w:r w:rsidR="001B1717">
        <w:t xml:space="preserve">studies </w:t>
      </w:r>
      <w:r>
        <w:t xml:space="preserve">was conducted in 1997, followed by a second study in 2002, and most recently, in 2011. The 1997 and 2002 studies were split-sample designs that </w:t>
      </w:r>
      <w:r w:rsidR="001B1717">
        <w:t>addressed</w:t>
      </w:r>
      <w:r>
        <w:t xml:space="preserve"> speeding and other unsafe driving behaviors. The 2011 study focused solely on speeding-related behaviors. All three </w:t>
      </w:r>
      <w:r w:rsidR="001B1717">
        <w:t>former</w:t>
      </w:r>
      <w:r>
        <w:t xml:space="preserve"> studies were administered via telephone</w:t>
      </w:r>
      <w:r w:rsidR="001B1717">
        <w:t>. Given the need for up-to-date data and recognizing the decline of telephone survey response rates in recent years, this new collection of information is important to help support NHTSA’s statutory mandate.</w:t>
      </w:r>
    </w:p>
    <w:p w:rsidRPr="00542681" w:rsidR="00542681" w:rsidP="00EF64B1" w:rsidRDefault="00542681">
      <w:pPr>
        <w:widowControl w:val="0"/>
        <w:autoSpaceDE w:val="0"/>
        <w:autoSpaceDN w:val="0"/>
        <w:adjustRightInd w:val="0"/>
        <w:spacing w:after="0"/>
        <w:rPr>
          <w:rFonts w:ascii="Times" w:hAnsi="Times" w:cs="Arial"/>
        </w:rPr>
      </w:pPr>
      <w:bookmarkStart w:name="_Toc6900681" w:id="7"/>
      <w:r w:rsidRPr="00542681">
        <w:rPr>
          <w:rFonts w:ascii="Times" w:hAnsi="Times" w:cs="Arial"/>
        </w:rPr>
        <w:t>Overall, the following criteria were applied to determine whether existing information may be duplicative:</w:t>
      </w:r>
    </w:p>
    <w:p w:rsidRPr="00542681" w:rsidR="00542681" w:rsidP="00EF64B1" w:rsidRDefault="00542681">
      <w:pPr>
        <w:widowControl w:val="0"/>
        <w:numPr>
          <w:ilvl w:val="0"/>
          <w:numId w:val="32"/>
        </w:numPr>
        <w:autoSpaceDE w:val="0"/>
        <w:autoSpaceDN w:val="0"/>
        <w:adjustRightInd w:val="0"/>
        <w:spacing w:after="0"/>
        <w:rPr>
          <w:rFonts w:ascii="Times" w:hAnsi="Times" w:cs="Arial"/>
        </w:rPr>
      </w:pPr>
      <w:r w:rsidRPr="00542681">
        <w:rPr>
          <w:rFonts w:ascii="Times" w:hAnsi="Times" w:cs="Arial"/>
          <w:u w:val="single"/>
        </w:rPr>
        <w:t>Currency of information</w:t>
      </w:r>
      <w:r w:rsidRPr="00542681">
        <w:rPr>
          <w:rFonts w:ascii="Times" w:hAnsi="Times" w:cs="Arial"/>
        </w:rPr>
        <w:t xml:space="preserve"> - The data must be current to have utility for making sound strategic decisions concerning future programmatic and research activities, especially </w:t>
      </w:r>
      <w:r w:rsidRPr="00542681" w:rsidR="00CF10C9">
        <w:rPr>
          <w:rFonts w:ascii="Times" w:hAnsi="Times" w:cs="Arial"/>
        </w:rPr>
        <w:t>regarding</w:t>
      </w:r>
      <w:r w:rsidRPr="00542681">
        <w:rPr>
          <w:rFonts w:ascii="Times" w:hAnsi="Times" w:cs="Arial"/>
        </w:rPr>
        <w:t xml:space="preserve"> emerging technologies.</w:t>
      </w:r>
    </w:p>
    <w:p w:rsidRPr="00542681" w:rsidR="00542681" w:rsidP="00EF64B1" w:rsidRDefault="00542681">
      <w:pPr>
        <w:widowControl w:val="0"/>
        <w:numPr>
          <w:ilvl w:val="0"/>
          <w:numId w:val="31"/>
        </w:numPr>
        <w:tabs>
          <w:tab w:val="clear" w:pos="1080"/>
          <w:tab w:val="num" w:pos="720"/>
        </w:tabs>
        <w:autoSpaceDE w:val="0"/>
        <w:autoSpaceDN w:val="0"/>
        <w:adjustRightInd w:val="0"/>
        <w:spacing w:after="0"/>
        <w:ind w:left="720" w:hanging="360"/>
        <w:rPr>
          <w:rFonts w:ascii="Times" w:hAnsi="Times" w:cs="Arial"/>
        </w:rPr>
      </w:pPr>
      <w:r w:rsidRPr="00542681">
        <w:rPr>
          <w:rFonts w:ascii="Times" w:hAnsi="Times" w:cs="Arial"/>
          <w:u w:val="single"/>
        </w:rPr>
        <w:t>National basis</w:t>
      </w:r>
      <w:r w:rsidRPr="00542681">
        <w:rPr>
          <w:rFonts w:ascii="Times" w:hAnsi="Times" w:cs="Arial"/>
        </w:rPr>
        <w:t xml:space="preserve"> - The safety efforts of NHTSA are national in scope. NHTSA</w:t>
      </w:r>
      <w:r w:rsidR="00DB738A">
        <w:rPr>
          <w:rFonts w:ascii="Times" w:hAnsi="Times" w:cs="Arial"/>
        </w:rPr>
        <w:t>,</w:t>
      </w:r>
      <w:r w:rsidRPr="00542681">
        <w:rPr>
          <w:rFonts w:ascii="Times" w:hAnsi="Times" w:cs="Arial"/>
        </w:rPr>
        <w:t xml:space="preserve"> therefore</w:t>
      </w:r>
      <w:r w:rsidR="00DB738A">
        <w:rPr>
          <w:rFonts w:ascii="Times" w:hAnsi="Times" w:cs="Arial"/>
        </w:rPr>
        <w:t>,</w:t>
      </w:r>
      <w:r w:rsidRPr="00542681">
        <w:rPr>
          <w:rFonts w:ascii="Times" w:hAnsi="Times" w:cs="Arial"/>
        </w:rPr>
        <w:t xml:space="preserve"> requires national-level data for its planning.  </w:t>
      </w:r>
    </w:p>
    <w:p w:rsidRPr="00542681" w:rsidR="00542681" w:rsidP="00EF64B1" w:rsidRDefault="00542681">
      <w:pPr>
        <w:widowControl w:val="0"/>
        <w:numPr>
          <w:ilvl w:val="0"/>
          <w:numId w:val="31"/>
        </w:numPr>
        <w:tabs>
          <w:tab w:val="clear" w:pos="1080"/>
          <w:tab w:val="left" w:pos="720"/>
        </w:tabs>
        <w:autoSpaceDE w:val="0"/>
        <w:autoSpaceDN w:val="0"/>
        <w:adjustRightInd w:val="0"/>
        <w:spacing w:after="0"/>
        <w:ind w:left="720" w:hanging="360"/>
        <w:rPr>
          <w:rFonts w:ascii="Times" w:hAnsi="Times" w:cs="Arial"/>
        </w:rPr>
      </w:pPr>
      <w:r w:rsidRPr="00542681">
        <w:rPr>
          <w:rFonts w:ascii="Times" w:hAnsi="Times" w:cs="Arial"/>
          <w:u w:val="single"/>
        </w:rPr>
        <w:t>Focus on NHTSA program concerns</w:t>
      </w:r>
      <w:r w:rsidRPr="00542681">
        <w:rPr>
          <w:rFonts w:ascii="Times" w:hAnsi="Times" w:cs="Arial"/>
        </w:rPr>
        <w:t xml:space="preserve"> </w:t>
      </w:r>
      <w:r w:rsidR="00DB738A">
        <w:rPr>
          <w:rFonts w:ascii="Times" w:hAnsi="Times" w:cs="Arial"/>
        </w:rPr>
        <w:t>-</w:t>
      </w:r>
      <w:r w:rsidRPr="00542681" w:rsidR="00DB738A">
        <w:rPr>
          <w:rFonts w:ascii="Times" w:hAnsi="Times" w:cs="Arial"/>
        </w:rPr>
        <w:t xml:space="preserve"> </w:t>
      </w:r>
      <w:r w:rsidRPr="00542681">
        <w:rPr>
          <w:rFonts w:ascii="Times" w:hAnsi="Times" w:cs="Arial"/>
        </w:rPr>
        <w:t>The items within the proposed survey instruments concern issues crucial to developing appropriate strategies for reducing speeding.</w:t>
      </w:r>
    </w:p>
    <w:p w:rsidRPr="00542681" w:rsidR="00542681" w:rsidP="00542681" w:rsidRDefault="00542681">
      <w:pPr>
        <w:widowControl w:val="0"/>
        <w:autoSpaceDE w:val="0"/>
        <w:autoSpaceDN w:val="0"/>
        <w:adjustRightInd w:val="0"/>
        <w:spacing w:after="0"/>
        <w:jc w:val="both"/>
        <w:rPr>
          <w:rFonts w:ascii="Times" w:hAnsi="Times" w:cs="Arial"/>
        </w:rPr>
      </w:pPr>
    </w:p>
    <w:p w:rsidRPr="00542681" w:rsidR="00542681" w:rsidP="00EF64B1" w:rsidRDefault="00542681">
      <w:pPr>
        <w:widowControl w:val="0"/>
        <w:autoSpaceDE w:val="0"/>
        <w:autoSpaceDN w:val="0"/>
        <w:adjustRightInd w:val="0"/>
        <w:spacing w:after="0"/>
        <w:rPr>
          <w:rFonts w:ascii="Times" w:hAnsi="Times" w:cs="Arial"/>
        </w:rPr>
      </w:pPr>
      <w:r w:rsidRPr="00542681">
        <w:rPr>
          <w:rFonts w:ascii="Times" w:hAnsi="Times" w:cs="Arial"/>
        </w:rPr>
        <w:t xml:space="preserve">This data collection entails no duplication. This is the first nationally representative survey on attitudes and behavior survey on speeding in the past </w:t>
      </w:r>
      <w:r w:rsidR="009A5B55">
        <w:rPr>
          <w:rFonts w:ascii="Times" w:hAnsi="Times" w:cs="Arial"/>
        </w:rPr>
        <w:t>nine</w:t>
      </w:r>
      <w:r w:rsidRPr="00542681">
        <w:rPr>
          <w:rFonts w:ascii="Times" w:hAnsi="Times" w:cs="Arial"/>
        </w:rPr>
        <w:t xml:space="preserve"> years. Since</w:t>
      </w:r>
      <w:r w:rsidR="009A5B55">
        <w:rPr>
          <w:rFonts w:ascii="Times" w:hAnsi="Times" w:cs="Arial"/>
        </w:rPr>
        <w:t xml:space="preserve"> the last administration in 2011</w:t>
      </w:r>
      <w:r w:rsidRPr="00542681">
        <w:rPr>
          <w:rFonts w:ascii="Times" w:hAnsi="Times" w:cs="Arial"/>
        </w:rPr>
        <w:t xml:space="preserve">, advances in technology have made this collection effort essential and necessary in order to accurately gauge the public’s perception and attitudes towards new and emerging technologies to deter speeding, including the proliferation of speed cameras and the use of in-vehicle speed governors. There is a need to collect up-to-date information about the public’s attitudes and behavior on speeding in order to better inform programs aimed at reducing speeding. Furthermore, the </w:t>
      </w:r>
      <w:r w:rsidR="00CF10C9">
        <w:rPr>
          <w:rFonts w:ascii="Times" w:hAnsi="Times" w:cs="Arial"/>
        </w:rPr>
        <w:t>collection is needed to inform trend analyses on speeding</w:t>
      </w:r>
      <w:r w:rsidRPr="00542681">
        <w:rPr>
          <w:rFonts w:ascii="Times" w:hAnsi="Times" w:cs="Arial"/>
        </w:rPr>
        <w:t xml:space="preserve">. </w:t>
      </w:r>
    </w:p>
    <w:p w:rsidR="001B1717" w:rsidRDefault="001B1717">
      <w:pPr>
        <w:rPr>
          <w:rStyle w:val="Heading1Char"/>
        </w:rPr>
      </w:pPr>
    </w:p>
    <w:p w:rsidRPr="0076768F" w:rsidR="00C01F22" w:rsidRDefault="00C01F22">
      <w:r w:rsidRPr="00397EF0">
        <w:rPr>
          <w:rStyle w:val="Heading1Char"/>
        </w:rPr>
        <w:t>A.5.</w:t>
      </w:r>
      <w:r w:rsidRPr="00397EF0">
        <w:rPr>
          <w:rStyle w:val="Heading1Char"/>
        </w:rPr>
        <w:tab/>
      </w:r>
      <w:r w:rsidRPr="00397EF0" w:rsidR="008B7DD5">
        <w:rPr>
          <w:rStyle w:val="Heading1Char"/>
          <w:caps w:val="0"/>
        </w:rPr>
        <w:t>If the collection of information involves small businesses or other small entities, describe the methods used to minimize burden</w:t>
      </w:r>
      <w:bookmarkEnd w:id="7"/>
      <w:r w:rsidRPr="0076768F">
        <w:t xml:space="preserve">. </w:t>
      </w:r>
    </w:p>
    <w:p w:rsidRPr="0076768F" w:rsidR="00C01F22" w:rsidRDefault="002A1FFC">
      <w:r>
        <w:t>Questionnaire</w:t>
      </w:r>
      <w:r w:rsidRPr="006B0E7E" w:rsidR="006B0E7E">
        <w:t xml:space="preserve"> information for this study will only be collected from individuals. There is no burden on small b</w:t>
      </w:r>
      <w:r w:rsidR="00DA4709">
        <w:t xml:space="preserve">usinesses for this </w:t>
      </w:r>
      <w:r w:rsidR="00230D63">
        <w:t xml:space="preserve">collection of </w:t>
      </w:r>
      <w:r w:rsidR="00DA4709">
        <w:t>information request.</w:t>
      </w:r>
    </w:p>
    <w:p w:rsidRPr="0076768F" w:rsidR="00C01F22" w:rsidRDefault="00C01F22"/>
    <w:p w:rsidRPr="0076768F" w:rsidR="00C01F22" w:rsidRDefault="00C01F22">
      <w:bookmarkStart w:name="_Toc6900682" w:id="8"/>
      <w:r w:rsidRPr="00397EF0">
        <w:rPr>
          <w:rStyle w:val="Heading1Char"/>
        </w:rPr>
        <w:t>A.6.</w:t>
      </w:r>
      <w:r w:rsidRPr="00397EF0">
        <w:rPr>
          <w:rStyle w:val="Heading1Char"/>
        </w:rPr>
        <w:tab/>
      </w:r>
      <w:r w:rsidRPr="00903898" w:rsidR="00903898">
        <w:rPr>
          <w:rStyle w:val="Heading1Char"/>
          <w:caps w:val="0"/>
        </w:rPr>
        <w:t>Describe the consequence to Federal program or policy activities if the collection is not conducted or is conducted less frequently, as well as any technical or legal obstacles to reducing burden.</w:t>
      </w:r>
      <w:bookmarkEnd w:id="8"/>
    </w:p>
    <w:p w:rsidR="00DF149A" w:rsidRDefault="00A01C23">
      <w:r w:rsidRPr="00A01C23">
        <w:lastRenderedPageBreak/>
        <w:t xml:space="preserve">Speeding-related crashes are a serious problem in the </w:t>
      </w:r>
      <w:r w:rsidR="00FA7506">
        <w:t>United States</w:t>
      </w:r>
      <w:r w:rsidRPr="00A01C23">
        <w:t>. In 201</w:t>
      </w:r>
      <w:r w:rsidR="009A5B55">
        <w:t>8</w:t>
      </w:r>
      <w:r w:rsidRPr="00A01C23">
        <w:t xml:space="preserve">, there were </w:t>
      </w:r>
      <w:r w:rsidR="00930FC4">
        <w:t>9,</w:t>
      </w:r>
      <w:r w:rsidR="009A5B55">
        <w:t>378</w:t>
      </w:r>
      <w:r w:rsidRPr="00A01C23">
        <w:t xml:space="preserve"> fatalities in speeding-related crashes—2</w:t>
      </w:r>
      <w:r w:rsidR="00320D6C">
        <w:t>6</w:t>
      </w:r>
      <w:r w:rsidR="00277B72">
        <w:t>% of all crash</w:t>
      </w:r>
      <w:r w:rsidR="009A5B55">
        <w:t xml:space="preserve"> fatalities</w:t>
      </w:r>
      <w:r w:rsidRPr="00A01C23">
        <w:t>.</w:t>
      </w:r>
      <w:r w:rsidRPr="00A01C23">
        <w:rPr>
          <w:vertAlign w:val="superscript"/>
        </w:rPr>
        <w:footnoteReference w:id="9"/>
      </w:r>
      <w:r w:rsidRPr="00A01C23">
        <w:t xml:space="preserve"> Public information and education are important elements of any effective speed management program.</w:t>
      </w:r>
      <w:r w:rsidRPr="00A01C23">
        <w:rPr>
          <w:vertAlign w:val="superscript"/>
        </w:rPr>
        <w:footnoteReference w:id="10"/>
      </w:r>
      <w:r w:rsidRPr="00A01C23">
        <w:t xml:space="preserve"> </w:t>
      </w:r>
    </w:p>
    <w:p w:rsidR="004C0B74" w:rsidRDefault="004C0B74">
      <w:r w:rsidRPr="004C0B74">
        <w:t>So far, attempts to address this problem through a variety of approaches have not led to a substantial reduction in speed-related fatalities. The percentage of speeding-related fatalities in 201</w:t>
      </w:r>
      <w:r w:rsidR="00E975A2">
        <w:t>8</w:t>
      </w:r>
      <w:r w:rsidRPr="004C0B74">
        <w:t xml:space="preserve"> </w:t>
      </w:r>
      <w:r w:rsidR="00673D11">
        <w:t>(</w:t>
      </w:r>
      <w:r w:rsidR="00930FC4">
        <w:t>26%</w:t>
      </w:r>
      <w:r w:rsidR="00673D11">
        <w:t>)</w:t>
      </w:r>
      <w:r w:rsidR="00930FC4">
        <w:t xml:space="preserve"> </w:t>
      </w:r>
      <w:r w:rsidRPr="004C0B74">
        <w:t>is only sli</w:t>
      </w:r>
      <w:r w:rsidR="00930FC4">
        <w:t xml:space="preserve">ghtly lower than it was in 2000 </w:t>
      </w:r>
      <w:r w:rsidR="00673D11">
        <w:t>(</w:t>
      </w:r>
      <w:r w:rsidRPr="004C0B74">
        <w:t>29%</w:t>
      </w:r>
      <w:r w:rsidR="00673D11">
        <w:t>)</w:t>
      </w:r>
      <w:r w:rsidR="00930FC4">
        <w:t>.</w:t>
      </w:r>
      <w:r>
        <w:rPr>
          <w:rStyle w:val="FootnoteReference"/>
        </w:rPr>
        <w:footnoteReference w:id="11"/>
      </w:r>
      <w:r w:rsidRPr="004C0B74">
        <w:t xml:space="preserve"> </w:t>
      </w:r>
      <w:r w:rsidR="0048641A">
        <w:t>S</w:t>
      </w:r>
      <w:r w:rsidRPr="004C0B74">
        <w:t>peeding countermeasures have typically been associated with uncertain or limite</w:t>
      </w:r>
      <w:r w:rsidR="00930FC4">
        <w:t>d success. NHTSA’s reference guide</w:t>
      </w:r>
      <w:r w:rsidR="009A6FCF">
        <w:t>,</w:t>
      </w:r>
      <w:r w:rsidRPr="004C0B74">
        <w:t xml:space="preserve"> </w:t>
      </w:r>
      <w:r w:rsidRPr="00930FC4">
        <w:rPr>
          <w:i/>
        </w:rPr>
        <w:t>Countermeasures That Work</w:t>
      </w:r>
      <w:r w:rsidR="009A6FCF">
        <w:rPr>
          <w:i/>
        </w:rPr>
        <w:t>,</w:t>
      </w:r>
      <w:r w:rsidRPr="004C0B74">
        <w:t xml:space="preserve"> provides a list of speeding countermeasures that have been demonstrated to be effective</w:t>
      </w:r>
      <w:r w:rsidR="00BE1EEC">
        <w:t>.</w:t>
      </w:r>
      <w:r w:rsidR="00930FC4">
        <w:rPr>
          <w:rStyle w:val="FootnoteReference"/>
        </w:rPr>
        <w:footnoteReference w:id="12"/>
      </w:r>
      <w:r w:rsidRPr="004C0B74">
        <w:t xml:space="preserve"> </w:t>
      </w:r>
      <w:r w:rsidR="00BE1EEC">
        <w:t>H</w:t>
      </w:r>
      <w:r w:rsidRPr="004C0B74">
        <w:t xml:space="preserve">owever, most of these </w:t>
      </w:r>
      <w:r w:rsidR="00DA4709">
        <w:t xml:space="preserve">efforts </w:t>
      </w:r>
      <w:r w:rsidRPr="004C0B74">
        <w:t xml:space="preserve">focus on enforcement/punishment or engineering countermeasures to reduce speeding. A limitation with these types of countermeasures is that they </w:t>
      </w:r>
      <w:r w:rsidR="0048641A">
        <w:t>are less</w:t>
      </w:r>
      <w:r w:rsidRPr="004C0B74">
        <w:t xml:space="preserve"> effective with some driver groups, such as risk-taking young males</w:t>
      </w:r>
      <w:r w:rsidR="006C0069">
        <w:t>, and new approaches need to be tried with these groups.</w:t>
      </w:r>
    </w:p>
    <w:p w:rsidR="00E975A2" w:rsidRDefault="00E975A2">
      <w:r w:rsidRPr="00E975A2">
        <w:t xml:space="preserve">NHTSA provides guidance to State and local governments in designing and applying a balanced and effective speed management program to reduce speeding-related crashes. Speeding is a complex problem, involving the interaction of many factors including public attitudes, road user behavior, vehicle performance, roadway design and characteristics, posted speed limits and enforcement strategies. </w:t>
      </w:r>
      <w:r w:rsidR="00FA7506">
        <w:t>T</w:t>
      </w:r>
      <w:r w:rsidRPr="00E975A2">
        <w:t>o reduce speeding-related crashes, fatalities</w:t>
      </w:r>
      <w:r w:rsidR="0066307D">
        <w:t>,</w:t>
      </w:r>
      <w:r w:rsidRPr="00E975A2">
        <w:t xml:space="preserve"> and injuries, an interdisciplinary approach involving engineering, enforcement, and education is needed. Findings from this speed survey will provide crucial information to be used in applying enforcement efforts and appropriate technology that effectively target speeders; marketing communication and educational messages that focus on high-risk drivers; soliciting the cooperation, support and leadership of traffic safety stakeholders; and providing updated speed and safety statistics. This information is necessary to support safety programs both at the local and national levels.  </w:t>
      </w:r>
    </w:p>
    <w:p w:rsidRPr="0076768F" w:rsidR="00325525" w:rsidRDefault="00325525"/>
    <w:p w:rsidR="00DC4608" w:rsidP="00DC4608" w:rsidRDefault="00C01F22">
      <w:pPr>
        <w:autoSpaceDE w:val="0"/>
        <w:autoSpaceDN w:val="0"/>
        <w:adjustRightInd w:val="0"/>
        <w:spacing w:after="0" w:line="276" w:lineRule="auto"/>
        <w:rPr>
          <w:rFonts w:eastAsia="Calibri"/>
          <w:b/>
        </w:rPr>
      </w:pPr>
      <w:bookmarkStart w:name="_Toc6900683" w:id="9"/>
      <w:r w:rsidRPr="00397EF0">
        <w:rPr>
          <w:rStyle w:val="Heading1Char"/>
        </w:rPr>
        <w:t>A.7.</w:t>
      </w:r>
      <w:r w:rsidRPr="00397EF0">
        <w:rPr>
          <w:rStyle w:val="Heading1Char"/>
        </w:rPr>
        <w:tab/>
      </w:r>
      <w:r w:rsidR="00DC4608">
        <w:rPr>
          <w:rFonts w:eastAsia="Calibri"/>
          <w:b/>
        </w:rPr>
        <w:t>Explain any special circumstances that would cause an information collection to be conducted in a manner:</w:t>
      </w:r>
    </w:p>
    <w:p w:rsidR="00DC4608" w:rsidP="00DC4608" w:rsidRDefault="00DC4608">
      <w:pPr>
        <w:numPr>
          <w:ilvl w:val="1"/>
          <w:numId w:val="33"/>
        </w:numPr>
        <w:tabs>
          <w:tab w:val="left" w:pos="1080"/>
        </w:tabs>
        <w:autoSpaceDE w:val="0"/>
        <w:autoSpaceDN w:val="0"/>
        <w:adjustRightInd w:val="0"/>
        <w:spacing w:after="0" w:line="276" w:lineRule="auto"/>
        <w:ind w:left="990"/>
        <w:contextualSpacing/>
        <w:rPr>
          <w:rFonts w:eastAsia="Calibri"/>
          <w:b/>
        </w:rPr>
      </w:pPr>
      <w:r>
        <w:rPr>
          <w:rFonts w:eastAsia="Calibri"/>
          <w:b/>
        </w:rPr>
        <w:t>requiring respondents to report information to the agency more often than quarterly;</w:t>
      </w:r>
    </w:p>
    <w:p w:rsidR="00DC4608" w:rsidP="00DC4608" w:rsidRDefault="00DC4608">
      <w:pPr>
        <w:numPr>
          <w:ilvl w:val="1"/>
          <w:numId w:val="33"/>
        </w:numPr>
        <w:tabs>
          <w:tab w:val="left" w:pos="990"/>
        </w:tabs>
        <w:autoSpaceDE w:val="0"/>
        <w:autoSpaceDN w:val="0"/>
        <w:adjustRightInd w:val="0"/>
        <w:spacing w:after="0" w:line="276" w:lineRule="auto"/>
        <w:ind w:left="990"/>
        <w:contextualSpacing/>
        <w:rPr>
          <w:rFonts w:eastAsia="Calibri"/>
          <w:b/>
        </w:rPr>
      </w:pPr>
      <w:r>
        <w:rPr>
          <w:rFonts w:eastAsia="Calibri"/>
          <w:b/>
        </w:rPr>
        <w:t>requiring respondents to prepare a written response to a collection of information in fewer than 30 days after receipt of it;</w:t>
      </w:r>
    </w:p>
    <w:p w:rsidR="00DC4608" w:rsidP="00DC4608" w:rsidRDefault="00DC4608">
      <w:pPr>
        <w:numPr>
          <w:ilvl w:val="1"/>
          <w:numId w:val="33"/>
        </w:numPr>
        <w:tabs>
          <w:tab w:val="left" w:pos="990"/>
        </w:tabs>
        <w:autoSpaceDE w:val="0"/>
        <w:autoSpaceDN w:val="0"/>
        <w:adjustRightInd w:val="0"/>
        <w:spacing w:after="0" w:line="276" w:lineRule="auto"/>
        <w:ind w:left="990"/>
        <w:contextualSpacing/>
        <w:rPr>
          <w:rFonts w:eastAsia="Calibri"/>
          <w:b/>
        </w:rPr>
      </w:pPr>
      <w:r>
        <w:rPr>
          <w:rFonts w:eastAsia="Calibri"/>
          <w:b/>
        </w:rPr>
        <w:t>requiring respondents to submit more than an original and two copies of any document;</w:t>
      </w:r>
    </w:p>
    <w:p w:rsidR="00DC4608" w:rsidP="00DC4608" w:rsidRDefault="00DC4608">
      <w:pPr>
        <w:numPr>
          <w:ilvl w:val="1"/>
          <w:numId w:val="33"/>
        </w:numPr>
        <w:tabs>
          <w:tab w:val="left" w:pos="990"/>
        </w:tabs>
        <w:autoSpaceDE w:val="0"/>
        <w:autoSpaceDN w:val="0"/>
        <w:adjustRightInd w:val="0"/>
        <w:spacing w:after="0" w:line="276" w:lineRule="auto"/>
        <w:ind w:left="990"/>
        <w:contextualSpacing/>
        <w:rPr>
          <w:rFonts w:eastAsia="Calibri"/>
          <w:b/>
        </w:rPr>
      </w:pPr>
      <w:r>
        <w:rPr>
          <w:rFonts w:eastAsia="Calibri"/>
          <w:b/>
        </w:rPr>
        <w:lastRenderedPageBreak/>
        <w:t>requiring respondents to retain records, other than health, medical, government contract, grant-in-aid, or tax records, for more than three years;</w:t>
      </w:r>
    </w:p>
    <w:p w:rsidR="00DC4608" w:rsidP="00DC4608" w:rsidRDefault="00DC4608">
      <w:pPr>
        <w:numPr>
          <w:ilvl w:val="1"/>
          <w:numId w:val="33"/>
        </w:numPr>
        <w:tabs>
          <w:tab w:val="left" w:pos="990"/>
        </w:tabs>
        <w:autoSpaceDE w:val="0"/>
        <w:autoSpaceDN w:val="0"/>
        <w:adjustRightInd w:val="0"/>
        <w:spacing w:after="0" w:line="276" w:lineRule="auto"/>
        <w:ind w:left="990"/>
        <w:contextualSpacing/>
        <w:rPr>
          <w:rFonts w:eastAsia="Calibri"/>
          <w:b/>
        </w:rPr>
      </w:pPr>
      <w:r>
        <w:rPr>
          <w:rFonts w:eastAsia="Calibri"/>
          <w:b/>
        </w:rPr>
        <w:t>in connection with a statistical survey, that is not designed to produce valid and reliable results that can be generalized to the universe of study;</w:t>
      </w:r>
    </w:p>
    <w:p w:rsidR="00DC4608" w:rsidP="00DC4608" w:rsidRDefault="00DC4608">
      <w:pPr>
        <w:numPr>
          <w:ilvl w:val="1"/>
          <w:numId w:val="33"/>
        </w:numPr>
        <w:tabs>
          <w:tab w:val="left" w:pos="990"/>
        </w:tabs>
        <w:autoSpaceDE w:val="0"/>
        <w:autoSpaceDN w:val="0"/>
        <w:adjustRightInd w:val="0"/>
        <w:spacing w:after="0" w:line="276" w:lineRule="auto"/>
        <w:ind w:left="990"/>
        <w:contextualSpacing/>
        <w:rPr>
          <w:rFonts w:eastAsia="Calibri"/>
          <w:b/>
        </w:rPr>
      </w:pPr>
      <w:r>
        <w:rPr>
          <w:rFonts w:eastAsia="Calibri"/>
          <w:b/>
        </w:rPr>
        <w:t>requiring the use of a statistical data classification that has not been reviewed and approved by OMB;</w:t>
      </w:r>
    </w:p>
    <w:p w:rsidR="00DC4608" w:rsidP="00DC4608" w:rsidRDefault="00DC4608">
      <w:pPr>
        <w:numPr>
          <w:ilvl w:val="1"/>
          <w:numId w:val="33"/>
        </w:numPr>
        <w:tabs>
          <w:tab w:val="left" w:pos="990"/>
        </w:tabs>
        <w:autoSpaceDE w:val="0"/>
        <w:autoSpaceDN w:val="0"/>
        <w:adjustRightInd w:val="0"/>
        <w:spacing w:after="0" w:line="276" w:lineRule="auto"/>
        <w:ind w:left="990"/>
        <w:contextualSpacing/>
        <w:rPr>
          <w:rFonts w:eastAsia="Calibri"/>
          <w:b/>
        </w:rPr>
      </w:pPr>
      <w:r>
        <w:rPr>
          <w:rFonts w:eastAsia="Calibri"/>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C4608" w:rsidP="00DC4608" w:rsidRDefault="00DC4608">
      <w:pPr>
        <w:numPr>
          <w:ilvl w:val="1"/>
          <w:numId w:val="33"/>
        </w:numPr>
        <w:tabs>
          <w:tab w:val="left" w:pos="990"/>
        </w:tabs>
        <w:autoSpaceDE w:val="0"/>
        <w:autoSpaceDN w:val="0"/>
        <w:adjustRightInd w:val="0"/>
        <w:spacing w:after="0" w:line="276" w:lineRule="auto"/>
        <w:ind w:left="990"/>
        <w:contextualSpacing/>
        <w:rPr>
          <w:rFonts w:eastAsia="Calibri"/>
          <w:b/>
        </w:rPr>
      </w:pPr>
      <w:r>
        <w:rPr>
          <w:rFonts w:eastAsia="Calibri"/>
          <w:b/>
        </w:rPr>
        <w:t>requiring respondents to submit proprietary trade secrets, or other confidential information unless the agency can demonstrate that it has instituted procedures to protect the information's confidentiality to the extent permitted by law.</w:t>
      </w:r>
    </w:p>
    <w:p w:rsidR="00DC4608" w:rsidRDefault="00DC4608">
      <w:pPr>
        <w:rPr>
          <w:rStyle w:val="Heading1Char"/>
          <w:caps w:val="0"/>
        </w:rPr>
      </w:pPr>
    </w:p>
    <w:bookmarkEnd w:id="9"/>
    <w:p w:rsidR="00C01F22" w:rsidRDefault="0048641A">
      <w:r>
        <w:t>N</w:t>
      </w:r>
      <w:r w:rsidRPr="00555C06" w:rsidR="00C01F22">
        <w:t xml:space="preserve">o special circumstances </w:t>
      </w:r>
      <w:r>
        <w:t>require</w:t>
      </w:r>
      <w:r w:rsidRPr="00555C06" w:rsidR="00C01F22">
        <w:t xml:space="preserve"> this collection to be conducted in a manner inconsistent with guidelines</w:t>
      </w:r>
      <w:r>
        <w:t xml:space="preserve"> in </w:t>
      </w:r>
      <w:r w:rsidRPr="00EF64B1" w:rsidR="00D53F85">
        <w:rPr>
          <w:rStyle w:val="Heading1Char"/>
          <w:b w:val="0"/>
          <w:caps w:val="0"/>
        </w:rPr>
        <w:t>5 CFR 1320.5(d)(2).</w:t>
      </w:r>
    </w:p>
    <w:p w:rsidRPr="0076768F" w:rsidR="00E8053E" w:rsidRDefault="00E8053E"/>
    <w:p w:rsidRPr="00907CBE" w:rsidR="00C01F22" w:rsidRDefault="00C01F22">
      <w:pPr>
        <w:rPr>
          <w:b/>
          <w:bCs/>
        </w:rPr>
      </w:pPr>
      <w:bookmarkStart w:name="_Toc6900684" w:id="10"/>
      <w:r w:rsidRPr="00E8053E">
        <w:rPr>
          <w:rStyle w:val="Heading1Char"/>
        </w:rPr>
        <w:t>A.8.</w:t>
      </w:r>
      <w:bookmarkEnd w:id="10"/>
      <w:r w:rsidRPr="00E8053E">
        <w:rPr>
          <w:rStyle w:val="Heading1Char"/>
        </w:rPr>
        <w:tab/>
      </w:r>
      <w:r w:rsidRPr="00903898" w:rsidR="00903898">
        <w:rPr>
          <w:b/>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  </w:t>
      </w:r>
    </w:p>
    <w:p w:rsidR="008C1591" w:rsidRDefault="00F161CA">
      <w:r>
        <w:t>T</w:t>
      </w:r>
      <w:r w:rsidRPr="00F22FFD" w:rsidR="00641082">
        <w:t xml:space="preserve">he 60-day Federal Register Notice, which notified the public of NHTSA’s intent to conduct this </w:t>
      </w:r>
      <w:r w:rsidR="00230D63">
        <w:t xml:space="preserve">collection of </w:t>
      </w:r>
      <w:r w:rsidRPr="00F22FFD" w:rsidR="00641082">
        <w:t xml:space="preserve">information and provided a 60-day comment period, was published on </w:t>
      </w:r>
      <w:r w:rsidRPr="008C1591" w:rsidR="000F0C8F">
        <w:t>August 3, 2020 (Vol. 85</w:t>
      </w:r>
      <w:r w:rsidRPr="008C1591" w:rsidR="00641082">
        <w:t xml:space="preserve">, No. </w:t>
      </w:r>
      <w:r w:rsidRPr="008C1591" w:rsidR="000F0C8F">
        <w:t>149</w:t>
      </w:r>
      <w:r w:rsidRPr="008C1591" w:rsidR="00641082">
        <w:t xml:space="preserve">, Pages </w:t>
      </w:r>
      <w:r w:rsidRPr="008C1591" w:rsidR="000F0C8F">
        <w:t>46782-46786</w:t>
      </w:r>
      <w:r w:rsidRPr="008C1591" w:rsidR="00641082">
        <w:t>).</w:t>
      </w:r>
      <w:r>
        <w:t xml:space="preserve"> A copy is attached.</w:t>
      </w:r>
      <w:r w:rsidRPr="008C1591" w:rsidR="00641082">
        <w:t xml:space="preserve"> </w:t>
      </w:r>
    </w:p>
    <w:p w:rsidR="00641082" w:rsidRDefault="008C1591">
      <w:r w:rsidRPr="008C1591">
        <w:t xml:space="preserve">NHTSA received two comments.  Sarah Smoak provided comments supportive of the proposed information collection. An anonymous commenter provided remarks about the COVID-19 pandemic with no mention of the proposed survey or traffic safety. Comments on the proposed information collection are appreciated.  Thank you to Ms. Smoak for providing thoughtful commentary as to the importance of conducting the National Survey of Speeding Attitudes and Behaviors. This included using the data to be able to formulate plans, procedures, and countermeasures to have positive impacts on the public by reducing speed-related deaths. Ms. Smoak also appreciates that the periodic surveys help track behavioral changes related to speeding.   </w:t>
      </w:r>
    </w:p>
    <w:p w:rsidRPr="008C1591" w:rsidR="008C1591" w:rsidRDefault="008C1591">
      <w:r w:rsidRPr="008C1591">
        <w:t xml:space="preserve">National experts at NHTSA and </w:t>
      </w:r>
      <w:r>
        <w:t>ICF</w:t>
      </w:r>
      <w:r w:rsidRPr="008C1591">
        <w:t xml:space="preserve"> have collaborated on and agreed on the survey instrument and methodology. Prior to the survey development work, NHTSA program and regional offices and the Federal Highways Administration provided significant input on the speeding topics to be addressed in the survey.</w:t>
      </w:r>
    </w:p>
    <w:p w:rsidR="00837F73" w:rsidP="00837F73" w:rsidRDefault="00837F73">
      <w:bookmarkStart w:name="_Toc6900685" w:id="11"/>
      <w:r>
        <w:lastRenderedPageBreak/>
        <w:t>T</w:t>
      </w:r>
      <w:r w:rsidRPr="00672019">
        <w:t xml:space="preserve">he </w:t>
      </w:r>
      <w:r>
        <w:t xml:space="preserve">Federal Register notice notifying the public of NHTSA’s intent to submit this information collection to the Office of Management and Budget, and providing a 30-day comment period, was published </w:t>
      </w:r>
      <w:r w:rsidRPr="00AC244F">
        <w:t>on</w:t>
      </w:r>
      <w:r>
        <w:t xml:space="preserve"> December 31</w:t>
      </w:r>
      <w:r w:rsidRPr="00AC244F">
        <w:t>, 2020</w:t>
      </w:r>
      <w:r>
        <w:t xml:space="preserve"> (Vol. 85, No. 251, pp. </w:t>
      </w:r>
      <w:r w:rsidRPr="00837F73">
        <w:t>86980-86983</w:t>
      </w:r>
      <w:r>
        <w:t>).</w:t>
      </w:r>
      <w:bookmarkStart w:name="_GoBack" w:id="12"/>
      <w:bookmarkEnd w:id="12"/>
    </w:p>
    <w:p w:rsidR="004C5C39" w:rsidRDefault="004C5C39">
      <w:pPr>
        <w:rPr>
          <w:rStyle w:val="Heading1Char"/>
        </w:rPr>
      </w:pPr>
    </w:p>
    <w:p w:rsidR="00FD5514" w:rsidRDefault="00C01F22">
      <w:r w:rsidRPr="00624D20">
        <w:rPr>
          <w:rStyle w:val="Heading1Char"/>
        </w:rPr>
        <w:t>A.9.</w:t>
      </w:r>
      <w:r w:rsidRPr="00624D20">
        <w:rPr>
          <w:rStyle w:val="Heading1Char"/>
        </w:rPr>
        <w:tab/>
      </w:r>
      <w:r w:rsidRPr="00624D20" w:rsidR="00641082">
        <w:rPr>
          <w:rStyle w:val="Heading1Char"/>
          <w:caps w:val="0"/>
        </w:rPr>
        <w:t xml:space="preserve">Explain any </w:t>
      </w:r>
      <w:r w:rsidRPr="00EF64B1" w:rsidR="00641082">
        <w:rPr>
          <w:rStyle w:val="Heading1Char"/>
          <w:caps w:val="0"/>
          <w:spacing w:val="0"/>
        </w:rPr>
        <w:t>decisions</w:t>
      </w:r>
      <w:r w:rsidRPr="00624D20" w:rsidR="00641082">
        <w:rPr>
          <w:rStyle w:val="Heading1Char"/>
          <w:caps w:val="0"/>
        </w:rPr>
        <w:t xml:space="preserve"> to provide any payment or gift to respondents, other than remuneration of contractors or grantees</w:t>
      </w:r>
      <w:bookmarkEnd w:id="11"/>
      <w:r w:rsidRPr="0076768F">
        <w:t>.</w:t>
      </w:r>
    </w:p>
    <w:p w:rsidR="00F63F74" w:rsidP="00930EC3" w:rsidRDefault="004B12DC">
      <w:pPr>
        <w:rPr>
          <w:color w:val="000000"/>
        </w:rPr>
      </w:pPr>
      <w:r>
        <w:t>We plan to offer all s</w:t>
      </w:r>
      <w:r w:rsidR="00FB4165">
        <w:t>ampled households</w:t>
      </w:r>
      <w:r w:rsidRPr="00496BD0" w:rsidR="00DE6AA8">
        <w:t xml:space="preserve"> </w:t>
      </w:r>
      <w:r w:rsidR="00FB4165">
        <w:t>a</w:t>
      </w:r>
      <w:r w:rsidRPr="00496BD0" w:rsidR="00DE6AA8">
        <w:t xml:space="preserve"> $</w:t>
      </w:r>
      <w:r w:rsidR="00FB4165">
        <w:t>1 pre-</w:t>
      </w:r>
      <w:r>
        <w:t xml:space="preserve">survey incentive. </w:t>
      </w:r>
      <w:r w:rsidR="00E975A2">
        <w:t xml:space="preserve">A dollar bill will be included in </w:t>
      </w:r>
      <w:r w:rsidR="0066307D">
        <w:t xml:space="preserve">the first </w:t>
      </w:r>
      <w:r w:rsidR="00E975A2">
        <w:t xml:space="preserve">mailing as </w:t>
      </w:r>
      <w:r w:rsidR="00930EC3">
        <w:t>motivation</w:t>
      </w:r>
      <w:r w:rsidR="00E975A2">
        <w:t xml:space="preserve"> to complete the survey. </w:t>
      </w:r>
      <w:r>
        <w:t xml:space="preserve">Eligible respondents who complete the survey </w:t>
      </w:r>
      <w:r w:rsidR="00930EC3">
        <w:t>also have the option to</w:t>
      </w:r>
      <w:r>
        <w:t xml:space="preserve"> receive</w:t>
      </w:r>
      <w:r w:rsidR="00FB4165">
        <w:t xml:space="preserve"> a</w:t>
      </w:r>
      <w:r>
        <w:t xml:space="preserve"> </w:t>
      </w:r>
      <w:r w:rsidR="00FB4165">
        <w:t>$5 post-</w:t>
      </w:r>
      <w:r>
        <w:t xml:space="preserve">survey </w:t>
      </w:r>
      <w:r w:rsidR="00FB4165">
        <w:t>incentive</w:t>
      </w:r>
      <w:r w:rsidRPr="00496BD0" w:rsidR="00DE6AA8">
        <w:t xml:space="preserve">. </w:t>
      </w:r>
      <w:r w:rsidR="00665ED3">
        <w:t xml:space="preserve">If the </w:t>
      </w:r>
      <w:r w:rsidR="002F51EC">
        <w:t>respondent completes</w:t>
      </w:r>
      <w:r w:rsidR="00665ED3">
        <w:t xml:space="preserve"> the survey via web, they will receive a $5 Amazon gift </w:t>
      </w:r>
      <w:r w:rsidR="002F51EC">
        <w:t xml:space="preserve">card code immediately upon completing the survey. If the respondent completes the survey via mail, a $5 bill will be mailed to their address once the survey is received and processed. </w:t>
      </w:r>
      <w:r w:rsidR="003D4A44">
        <w:rPr>
          <w:color w:val="000000"/>
        </w:rPr>
        <w:t xml:space="preserve">Our experience indicates that anything less than the proposed compensation would likely result in failure to </w:t>
      </w:r>
      <w:r w:rsidR="009023F8">
        <w:rPr>
          <w:color w:val="000000"/>
        </w:rPr>
        <w:t>survey</w:t>
      </w:r>
      <w:r w:rsidR="003D4A44">
        <w:rPr>
          <w:color w:val="000000"/>
        </w:rPr>
        <w:t xml:space="preserve"> enough participants to provide adequate statistical power. </w:t>
      </w:r>
    </w:p>
    <w:p w:rsidR="00930EC3" w:rsidP="00930EC3" w:rsidRDefault="00930EC3">
      <w:pPr>
        <w:rPr>
          <w:color w:val="000000"/>
        </w:rPr>
      </w:pPr>
      <w:r>
        <w:rPr>
          <w:color w:val="000000"/>
        </w:rPr>
        <w:t>Recent studies by NHTSA (2127-0704, 2127-0645) have confirmed that this level of compensation is necessary to meet recruiting requirements. </w:t>
      </w:r>
    </w:p>
    <w:p w:rsidR="00930EC3" w:rsidP="00930EC3" w:rsidRDefault="00930EC3">
      <w:pPr>
        <w:rPr>
          <w:color w:val="000000"/>
        </w:rPr>
      </w:pPr>
    </w:p>
    <w:p w:rsidR="00C01F22" w:rsidP="00930EC3" w:rsidRDefault="003D4A44">
      <w:r>
        <w:rPr>
          <w:color w:val="000000"/>
        </w:rPr>
        <w:t> </w:t>
      </w:r>
      <w:bookmarkStart w:name="_Toc6900686" w:id="13"/>
      <w:r w:rsidRPr="00624D20" w:rsidR="00C01F22">
        <w:rPr>
          <w:rStyle w:val="Heading1Char"/>
        </w:rPr>
        <w:t>A.10.</w:t>
      </w:r>
      <w:r w:rsidRPr="00624D20" w:rsidR="00C01F22">
        <w:rPr>
          <w:rStyle w:val="Heading1Char"/>
        </w:rPr>
        <w:tab/>
      </w:r>
      <w:r w:rsidRPr="00851103" w:rsidR="00851103">
        <w:rPr>
          <w:rStyle w:val="Heading1Char"/>
          <w:caps w:val="0"/>
        </w:rPr>
        <w:t xml:space="preserve">Describe any assurance of confidentiality provided to respondents and the basis for the </w:t>
      </w:r>
      <w:r w:rsidRPr="00EF64B1" w:rsidR="00851103">
        <w:rPr>
          <w:rStyle w:val="Heading1Char"/>
          <w:caps w:val="0"/>
          <w:spacing w:val="0"/>
        </w:rPr>
        <w:t>assurance</w:t>
      </w:r>
      <w:r w:rsidRPr="00851103" w:rsidR="00851103">
        <w:rPr>
          <w:rStyle w:val="Heading1Char"/>
          <w:caps w:val="0"/>
        </w:rPr>
        <w:t xml:space="preserve"> in statute, regulation, or agency policy. If the collection requires a system of records notice (SORN) or privacy impact assessment (PIA), those should be cited and described here.</w:t>
      </w:r>
      <w:bookmarkEnd w:id="13"/>
    </w:p>
    <w:p w:rsidR="005C04FE" w:rsidP="00D50DC6" w:rsidRDefault="00E0150A">
      <w:r>
        <w:t xml:space="preserve">In a letter mailed to all </w:t>
      </w:r>
      <w:r w:rsidR="009023F8">
        <w:t xml:space="preserve">sampled </w:t>
      </w:r>
      <w:r>
        <w:t xml:space="preserve">households, we will promise that the data will be kept private, used only for statistical purposes, and protected to the full extent of the law. </w:t>
      </w:r>
      <w:r w:rsidR="004B12DC">
        <w:t xml:space="preserve">The survey </w:t>
      </w:r>
      <w:r>
        <w:t xml:space="preserve">form </w:t>
      </w:r>
      <w:r w:rsidR="004B12DC">
        <w:t>include</w:t>
      </w:r>
      <w:r>
        <w:t>s</w:t>
      </w:r>
      <w:r w:rsidR="004B12DC">
        <w:t xml:space="preserve"> an informed consent statement</w:t>
      </w:r>
      <w:r w:rsidR="005C04FE">
        <w:t xml:space="preserve">, which </w:t>
      </w:r>
      <w:r w:rsidRPr="00562097" w:rsidR="005C04FE">
        <w:t>promises that no individual results and no personal</w:t>
      </w:r>
      <w:r w:rsidR="002912AB">
        <w:t>ly identifiable</w:t>
      </w:r>
      <w:r w:rsidRPr="00562097" w:rsidR="005C04FE">
        <w:t xml:space="preserve"> information will be published</w:t>
      </w:r>
      <w:r w:rsidR="009023F8">
        <w:t>,</w:t>
      </w:r>
      <w:r w:rsidRPr="00562097" w:rsidR="005C04FE">
        <w:t xml:space="preserve"> and </w:t>
      </w:r>
      <w:r w:rsidR="005C04FE">
        <w:t xml:space="preserve">that </w:t>
      </w:r>
      <w:r w:rsidRPr="00562097" w:rsidR="005C04FE">
        <w:t>no personal results will be shared with any licensing regulatory authority. All published results will provide only summary statistics that cannot be used to identify any individual or individual</w:t>
      </w:r>
      <w:r w:rsidR="005C04FE">
        <w:t>’s</w:t>
      </w:r>
      <w:r w:rsidRPr="00562097" w:rsidR="005C04FE">
        <w:t xml:space="preserve"> responses.</w:t>
      </w:r>
      <w:r w:rsidRPr="00D50DC6" w:rsidR="00D50DC6">
        <w:t xml:space="preserve"> Participation in the survey is voluntary. There will not be any identifying information such as names, addresses, telephone numbers, or social security numbers in the database delivered to NHTSA.</w:t>
      </w:r>
    </w:p>
    <w:p w:rsidRPr="005E6558" w:rsidR="00C339F7" w:rsidP="00D50DC6" w:rsidRDefault="00C339F7">
      <w:r w:rsidRPr="005E6558">
        <w:t xml:space="preserve">A SORN </w:t>
      </w:r>
      <w:r w:rsidR="00F161CA">
        <w:t>is not required</w:t>
      </w:r>
      <w:r w:rsidRPr="005E6558">
        <w:t xml:space="preserve"> for this research as PII will not </w:t>
      </w:r>
      <w:r w:rsidR="00F161CA">
        <w:t>create a Privacy Act System of records</w:t>
      </w:r>
      <w:r w:rsidRPr="005E6558">
        <w:t xml:space="preserve">. The survey response data and household address are held in separate files. While the contractor will access information by unique Master ID, the access </w:t>
      </w:r>
      <w:r w:rsidRPr="005E6558" w:rsidR="004F10EB">
        <w:t>will be limited</w:t>
      </w:r>
      <w:r w:rsidRPr="005E6558">
        <w:t>. The PII (an address file) will be accessed four times to flag households that respond to the survey to avoid sending them future reminders. The contractor will extract an electronic list of the unique ID codes from the response file and will merge the list with the address file before processing the mailing of the reminders to flag households who responded. After the merge, the electronic list of unique ID codes will be destroyed. Other than the mailings, the contractor only accesses the addresses in very limited circumstances, such as when a researcher needs to insure the quality of the data.</w:t>
      </w:r>
    </w:p>
    <w:p w:rsidRPr="000F210A" w:rsidR="002F51EC" w:rsidP="00D50DC6" w:rsidRDefault="00F161CA">
      <w:r>
        <w:t>NHTSA has published a</w:t>
      </w:r>
      <w:r w:rsidRPr="005E6558" w:rsidR="00C339F7">
        <w:t xml:space="preserve"> PIA for research </w:t>
      </w:r>
      <w:r>
        <w:t xml:space="preserve">and studies performed by its </w:t>
      </w:r>
      <w:r w:rsidRPr="005E6558" w:rsidR="002F51EC">
        <w:t>Office of Behavioral Safety Research</w:t>
      </w:r>
      <w:r>
        <w:t xml:space="preserve">.  The Department’s Senior Agency Official for Privacy adjudicated the PIA on </w:t>
      </w:r>
      <w:r w:rsidRPr="005E6558" w:rsidR="002F51EC">
        <w:t xml:space="preserve">June 10, 2019, and </w:t>
      </w:r>
      <w:r>
        <w:t>it is available at</w:t>
      </w:r>
      <w:r w:rsidRPr="005E6558" w:rsidR="002F51EC">
        <w:t xml:space="preserve"> </w:t>
      </w:r>
      <w:hyperlink w:history="1" r:id="rId8">
        <w:r w:rsidRPr="005E6558" w:rsidR="002F51EC">
          <w:rPr>
            <w:rStyle w:val="Hyperlink"/>
          </w:rPr>
          <w:t>https://www.transportation.gov/individuals/privacy/nhtsa-office-behavioral-safety-research-obsr-research-studies</w:t>
        </w:r>
      </w:hyperlink>
      <w:r w:rsidRPr="005E6558" w:rsidR="002F51EC">
        <w:t>.</w:t>
      </w:r>
    </w:p>
    <w:p w:rsidRPr="00555C06" w:rsidR="00F42D04" w:rsidRDefault="00F42D04"/>
    <w:p w:rsidR="00C01F22" w:rsidRDefault="00C01F22">
      <w:bookmarkStart w:name="_Toc6900687" w:id="14"/>
      <w:r w:rsidRPr="00624D20">
        <w:rPr>
          <w:rStyle w:val="Heading1Char"/>
        </w:rPr>
        <w:t>A.11.</w:t>
      </w:r>
      <w:r w:rsidRPr="00624D20">
        <w:rPr>
          <w:rStyle w:val="Heading1Char"/>
        </w:rPr>
        <w:tab/>
      </w:r>
      <w:r w:rsidRPr="00080D3F" w:rsidR="00080D3F">
        <w:rPr>
          <w:rStyle w:val="Heading1Char"/>
          <w:caps w:val="0"/>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EF64B1" w:rsidR="00080D3F">
        <w:rPr>
          <w:rStyle w:val="Heading1Char"/>
          <w:caps w:val="0"/>
          <w:spacing w:val="0"/>
        </w:rPr>
        <w:t>persons</w:t>
      </w:r>
      <w:r w:rsidRPr="00080D3F" w:rsidR="00080D3F">
        <w:rPr>
          <w:rStyle w:val="Heading1Char"/>
          <w:caps w:val="0"/>
        </w:rPr>
        <w:t xml:space="preserve"> from whom the information is requested, and any steps to be taken to obtain their consent.</w:t>
      </w:r>
      <w:bookmarkEnd w:id="14"/>
      <w:r w:rsidRPr="0076768F">
        <w:t xml:space="preserve"> </w:t>
      </w:r>
    </w:p>
    <w:p w:rsidR="002E11D5" w:rsidRDefault="00F013CC">
      <w:r w:rsidRPr="00D7028E">
        <w:t xml:space="preserve">The questionnaire </w:t>
      </w:r>
      <w:r w:rsidR="00FD065D">
        <w:t xml:space="preserve">includes </w:t>
      </w:r>
      <w:r w:rsidR="005327B3">
        <w:t>items about</w:t>
      </w:r>
      <w:r w:rsidRPr="00D7028E">
        <w:t xml:space="preserve"> speeding </w:t>
      </w:r>
      <w:r w:rsidR="005327B3">
        <w:t>and</w:t>
      </w:r>
      <w:r w:rsidRPr="00D7028E">
        <w:t xml:space="preserve"> </w:t>
      </w:r>
      <w:r w:rsidR="002912AB">
        <w:t xml:space="preserve">a few questions on other unsafe driving behaviors such as </w:t>
      </w:r>
      <w:r w:rsidR="00976211">
        <w:t xml:space="preserve">driving after </w:t>
      </w:r>
      <w:r w:rsidR="002912AB">
        <w:t xml:space="preserve">drinking </w:t>
      </w:r>
      <w:r w:rsidR="00976211">
        <w:t>and</w:t>
      </w:r>
      <w:r w:rsidR="002912AB">
        <w:t xml:space="preserve"> texting and driving</w:t>
      </w:r>
      <w:r w:rsidR="005327B3">
        <w:t>, which are illegal.</w:t>
      </w:r>
      <w:r w:rsidRPr="00D7028E" w:rsidR="005327B3">
        <w:t xml:space="preserve"> </w:t>
      </w:r>
      <w:r w:rsidR="00DE36DA">
        <w:t>However, this information is critical to understanding the safety problem</w:t>
      </w:r>
      <w:r w:rsidR="00930FC4">
        <w:t>, and it will only be used and reported in aggregate</w:t>
      </w:r>
      <w:r w:rsidR="00DE36DA">
        <w:t xml:space="preserve">. </w:t>
      </w:r>
      <w:r w:rsidRPr="00D7028E">
        <w:t xml:space="preserve">The survey data collection does not contain additional questions related to matters that are commonly considered sensitive or private.  </w:t>
      </w:r>
    </w:p>
    <w:p w:rsidRPr="0076768F" w:rsidR="002E11D5" w:rsidRDefault="002E11D5"/>
    <w:p w:rsidR="00C01F22" w:rsidP="007D5B9E" w:rsidRDefault="00C01F22">
      <w:pPr>
        <w:spacing w:after="0" w:line="276" w:lineRule="auto"/>
        <w:rPr>
          <w:caps/>
        </w:rPr>
      </w:pPr>
      <w:bookmarkStart w:name="_Toc6900688" w:id="15"/>
      <w:r w:rsidRPr="00DA19E7">
        <w:rPr>
          <w:rStyle w:val="Heading1Char"/>
        </w:rPr>
        <w:t>A.12.</w:t>
      </w:r>
      <w:r w:rsidRPr="00DA19E7">
        <w:rPr>
          <w:rStyle w:val="Heading1Char"/>
        </w:rPr>
        <w:tab/>
      </w:r>
      <w:r w:rsidRPr="00DA19E7">
        <w:rPr>
          <w:rStyle w:val="Heading1Char"/>
          <w:caps w:val="0"/>
        </w:rPr>
        <w:t xml:space="preserve">Provide estimates of the hour burden of </w:t>
      </w:r>
      <w:r w:rsidRPr="00EF64B1">
        <w:rPr>
          <w:rStyle w:val="Heading1Char"/>
          <w:caps w:val="0"/>
          <w:spacing w:val="0"/>
        </w:rPr>
        <w:t>the</w:t>
      </w:r>
      <w:r w:rsidRPr="00DA19E7">
        <w:rPr>
          <w:rStyle w:val="Heading1Char"/>
          <w:caps w:val="0"/>
        </w:rPr>
        <w:t xml:space="preserve"> collection of information on the respondents</w:t>
      </w:r>
      <w:bookmarkEnd w:id="15"/>
      <w:r w:rsidR="00080D3F">
        <w:rPr>
          <w:rStyle w:val="Heading1Char"/>
          <w:caps w:val="0"/>
        </w:rPr>
        <w:t xml:space="preserve"> </w:t>
      </w:r>
      <w:r w:rsidRPr="00080D3F" w:rsidR="00080D3F">
        <w:rPr>
          <w:rStyle w:val="Heading1Char"/>
          <w:caps w:val="0"/>
        </w:rPr>
        <w:t>and estimates of the annualized labor cost to respondents associated with that hour burden</w:t>
      </w:r>
      <w:r w:rsidRPr="00DA19E7">
        <w:rPr>
          <w:caps/>
        </w:rPr>
        <w:t>.</w:t>
      </w:r>
    </w:p>
    <w:p w:rsidRPr="00DA19E7" w:rsidR="00080D3F" w:rsidP="007D5B9E" w:rsidRDefault="00080D3F">
      <w:pPr>
        <w:spacing w:after="0" w:line="276" w:lineRule="auto"/>
        <w:rPr>
          <w:rFonts w:ascii="Times New Roman Bold" w:hAnsi="Times New Roman Bold"/>
          <w:b/>
          <w:bCs/>
          <w:caps/>
          <w:spacing w:val="15"/>
        </w:rPr>
      </w:pPr>
    </w:p>
    <w:p w:rsidR="00973739" w:rsidP="00202268" w:rsidRDefault="00961B90">
      <w:pPr>
        <w:rPr>
          <w:i/>
        </w:rPr>
      </w:pPr>
      <w:r w:rsidRPr="00B81DE5">
        <w:t>Data collection</w:t>
      </w:r>
      <w:r w:rsidRPr="00B81DE5" w:rsidR="008D461D">
        <w:t xml:space="preserve"> will</w:t>
      </w:r>
      <w:r w:rsidRPr="00B81DE5">
        <w:t xml:space="preserve"> involve a pilot </w:t>
      </w:r>
      <w:r w:rsidR="00A12A2A">
        <w:t xml:space="preserve">administration </w:t>
      </w:r>
      <w:r w:rsidRPr="00B81DE5" w:rsidR="008D461D">
        <w:t>o</w:t>
      </w:r>
      <w:r w:rsidR="00993FEB">
        <w:t xml:space="preserve">f </w:t>
      </w:r>
      <w:r w:rsidR="00A12A2A">
        <w:t xml:space="preserve">the survey to </w:t>
      </w:r>
      <w:r w:rsidR="00147788">
        <w:t xml:space="preserve">at least </w:t>
      </w:r>
      <w:r w:rsidR="00993FEB">
        <w:t>15</w:t>
      </w:r>
      <w:r w:rsidR="00147788">
        <w:t>0</w:t>
      </w:r>
      <w:r w:rsidRPr="00B81DE5">
        <w:t xml:space="preserve"> </w:t>
      </w:r>
      <w:r w:rsidRPr="00B81DE5" w:rsidR="00896F65">
        <w:t xml:space="preserve">randomly selected </w:t>
      </w:r>
      <w:r w:rsidRPr="00B81DE5">
        <w:t>re</w:t>
      </w:r>
      <w:r w:rsidR="00993FEB">
        <w:t>spondents and</w:t>
      </w:r>
      <w:r w:rsidR="00DC4608">
        <w:t xml:space="preserve"> a </w:t>
      </w:r>
      <w:r w:rsidR="00A12A2A">
        <w:t xml:space="preserve">full administration of the </w:t>
      </w:r>
      <w:r w:rsidR="00993FEB">
        <w:t xml:space="preserve">survey with </w:t>
      </w:r>
      <w:r w:rsidR="00147788">
        <w:t xml:space="preserve">at least </w:t>
      </w:r>
      <w:r w:rsidR="00993FEB">
        <w:t>7,0</w:t>
      </w:r>
      <w:r w:rsidR="00147788">
        <w:t>00</w:t>
      </w:r>
      <w:r w:rsidRPr="00B81DE5">
        <w:t xml:space="preserve"> randomly selected respondents during the main data collection effort. Each respondent will be administered the survey once.</w:t>
      </w:r>
      <w:r w:rsidRPr="00B81DE5" w:rsidR="008D461D">
        <w:t xml:space="preserve"> </w:t>
      </w:r>
      <w:r w:rsidRPr="00B81DE5" w:rsidR="00394D27">
        <w:t xml:space="preserve">The total estimated annual burden is </w:t>
      </w:r>
      <w:r w:rsidR="00993FEB">
        <w:t>3</w:t>
      </w:r>
      <w:r w:rsidRPr="00B81DE5" w:rsidR="00E1053B">
        <w:t>,</w:t>
      </w:r>
      <w:r w:rsidR="00D94A70">
        <w:t>830</w:t>
      </w:r>
      <w:r w:rsidRPr="00B81DE5" w:rsidR="001F68D2">
        <w:t xml:space="preserve"> </w:t>
      </w:r>
      <w:r w:rsidRPr="00B81DE5" w:rsidR="00394D27">
        <w:t xml:space="preserve">hours for the </w:t>
      </w:r>
      <w:r w:rsidRPr="00B81DE5" w:rsidR="00960278">
        <w:t>project activities</w:t>
      </w:r>
      <w:r w:rsidRPr="00B81DE5" w:rsidR="00394D27">
        <w:t xml:space="preserve">. </w:t>
      </w:r>
      <w:r w:rsidR="002912AB">
        <w:t>Tables 1 and 2 (below)</w:t>
      </w:r>
      <w:r w:rsidR="00973739">
        <w:t xml:space="preserve"> summarize</w:t>
      </w:r>
      <w:r w:rsidRPr="00B81DE5" w:rsidR="009328CA">
        <w:t xml:space="preserve"> the calculation of this estimated burden. </w:t>
      </w:r>
    </w:p>
    <w:tbl>
      <w:tblPr>
        <w:tblpPr w:leftFromText="187" w:rightFromText="187" w:vertAnchor="page" w:horzAnchor="margin" w:tblpY="1890"/>
        <w:tblW w:w="9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255"/>
        <w:gridCol w:w="804"/>
        <w:gridCol w:w="3244"/>
        <w:gridCol w:w="1058"/>
        <w:gridCol w:w="738"/>
        <w:gridCol w:w="900"/>
        <w:gridCol w:w="810"/>
        <w:gridCol w:w="832"/>
      </w:tblGrid>
      <w:tr w:rsidRPr="00202268" w:rsidR="00202268" w:rsidTr="00202268">
        <w:trPr>
          <w:trHeight w:val="1880"/>
        </w:trPr>
        <w:tc>
          <w:tcPr>
            <w:tcW w:w="1255" w:type="dxa"/>
            <w:shd w:val="clear" w:color="auto" w:fill="4F81BD" w:themeFill="accent1"/>
            <w:textDirection w:val="btLr"/>
            <w:vAlign w:val="center"/>
          </w:tcPr>
          <w:p w:rsidRPr="00202268" w:rsidR="00C246FC" w:rsidP="00C246FC" w:rsidRDefault="00C246FC">
            <w:pPr>
              <w:spacing w:after="0" w:line="276" w:lineRule="auto"/>
              <w:ind w:left="147" w:right="113"/>
              <w:jc w:val="center"/>
              <w:rPr>
                <w:rFonts w:ascii="Calibri" w:hAnsi="Calibri" w:eastAsia="Calibri" w:cs="Calibri"/>
                <w:b/>
                <w:color w:val="FFFFFF"/>
                <w:sz w:val="22"/>
                <w:szCs w:val="22"/>
              </w:rPr>
            </w:pPr>
            <w:r w:rsidRPr="00202268">
              <w:rPr>
                <w:rFonts w:ascii="Calibri" w:hAnsi="Calibri" w:eastAsia="Calibri" w:cs="Calibri"/>
                <w:b/>
                <w:color w:val="FFFFFF"/>
                <w:sz w:val="22"/>
                <w:szCs w:val="22"/>
              </w:rPr>
              <w:lastRenderedPageBreak/>
              <w:t>Wave</w:t>
            </w:r>
          </w:p>
        </w:tc>
        <w:tc>
          <w:tcPr>
            <w:tcW w:w="804" w:type="dxa"/>
            <w:shd w:val="clear" w:color="auto" w:fill="4F81BD" w:themeFill="accent1"/>
            <w:textDirection w:val="btLr"/>
            <w:vAlign w:val="center"/>
          </w:tcPr>
          <w:p w:rsidRPr="00202268" w:rsidR="00C246FC" w:rsidP="00C246FC" w:rsidRDefault="00C246FC">
            <w:pPr>
              <w:spacing w:after="0" w:line="276" w:lineRule="auto"/>
              <w:ind w:left="113" w:right="113"/>
              <w:jc w:val="center"/>
              <w:rPr>
                <w:rFonts w:ascii="Calibri" w:hAnsi="Calibri" w:eastAsia="Calibri" w:cs="Calibri"/>
                <w:b/>
                <w:color w:val="FFFFFF"/>
                <w:sz w:val="22"/>
                <w:szCs w:val="22"/>
              </w:rPr>
            </w:pPr>
            <w:r w:rsidRPr="00202268">
              <w:rPr>
                <w:rFonts w:ascii="Calibri" w:hAnsi="Calibri" w:eastAsia="Calibri" w:cs="Calibri"/>
                <w:b/>
                <w:color w:val="FFFFFF"/>
                <w:sz w:val="22"/>
                <w:szCs w:val="22"/>
              </w:rPr>
              <w:t>Number of Contacts</w:t>
            </w:r>
          </w:p>
        </w:tc>
        <w:tc>
          <w:tcPr>
            <w:tcW w:w="3244" w:type="dxa"/>
            <w:shd w:val="clear" w:color="auto" w:fill="4F81BD" w:themeFill="accent1"/>
            <w:textDirection w:val="btLr"/>
            <w:vAlign w:val="center"/>
          </w:tcPr>
          <w:p w:rsidRPr="00202268" w:rsidR="00C246FC" w:rsidP="00C246FC" w:rsidRDefault="00C246FC">
            <w:pPr>
              <w:spacing w:after="0" w:line="276" w:lineRule="auto"/>
              <w:ind w:left="113" w:right="113"/>
              <w:jc w:val="center"/>
              <w:rPr>
                <w:rFonts w:ascii="Calibri" w:hAnsi="Calibri" w:eastAsia="Calibri" w:cs="Calibri"/>
                <w:b/>
                <w:sz w:val="22"/>
                <w:szCs w:val="22"/>
              </w:rPr>
            </w:pPr>
            <w:r w:rsidRPr="00202268">
              <w:rPr>
                <w:rFonts w:ascii="Calibri" w:hAnsi="Calibri" w:eastAsia="Calibri" w:cs="Calibri"/>
                <w:b/>
                <w:color w:val="FFFFFF"/>
                <w:sz w:val="22"/>
                <w:szCs w:val="22"/>
              </w:rPr>
              <w:t>Participant Type</w:t>
            </w:r>
          </w:p>
        </w:tc>
        <w:tc>
          <w:tcPr>
            <w:tcW w:w="1058" w:type="dxa"/>
            <w:shd w:val="clear" w:color="auto" w:fill="4F81BD" w:themeFill="accent1"/>
            <w:textDirection w:val="btLr"/>
            <w:vAlign w:val="center"/>
          </w:tcPr>
          <w:p w:rsidRPr="00202268" w:rsidR="00C246FC" w:rsidP="00C246FC" w:rsidRDefault="00C246FC">
            <w:pPr>
              <w:spacing w:after="0" w:line="276" w:lineRule="auto"/>
              <w:ind w:left="113" w:right="113"/>
              <w:jc w:val="center"/>
              <w:rPr>
                <w:rFonts w:ascii="Calibri" w:hAnsi="Calibri" w:eastAsia="Calibri" w:cs="Calibri"/>
                <w:b/>
                <w:color w:val="FFFFFF"/>
                <w:sz w:val="22"/>
                <w:szCs w:val="22"/>
              </w:rPr>
            </w:pPr>
            <w:r w:rsidRPr="00202268">
              <w:rPr>
                <w:rFonts w:ascii="Calibri" w:hAnsi="Calibri" w:eastAsia="Calibri" w:cs="Calibri"/>
                <w:b/>
                <w:color w:val="FFFFFF"/>
                <w:sz w:val="22"/>
                <w:szCs w:val="22"/>
              </w:rPr>
              <w:t>Estimated Burden per Sample Unit</w:t>
            </w:r>
          </w:p>
          <w:p w:rsidRPr="00202268" w:rsidR="00C246FC" w:rsidP="00C246FC" w:rsidRDefault="00C246FC">
            <w:pPr>
              <w:spacing w:after="0" w:line="276" w:lineRule="auto"/>
              <w:ind w:left="113" w:right="113"/>
              <w:jc w:val="center"/>
              <w:rPr>
                <w:rFonts w:ascii="Calibri" w:hAnsi="Calibri" w:eastAsia="Calibri" w:cs="Calibri"/>
                <w:b/>
                <w:sz w:val="22"/>
                <w:szCs w:val="22"/>
              </w:rPr>
            </w:pPr>
            <w:r w:rsidRPr="00202268">
              <w:rPr>
                <w:rFonts w:ascii="Calibri" w:hAnsi="Calibri" w:eastAsia="Calibri" w:cs="Calibri"/>
                <w:b/>
                <w:color w:val="FFFFFF"/>
                <w:sz w:val="22"/>
                <w:szCs w:val="22"/>
              </w:rPr>
              <w:t>(in minutes)</w:t>
            </w:r>
          </w:p>
        </w:tc>
        <w:tc>
          <w:tcPr>
            <w:tcW w:w="738" w:type="dxa"/>
            <w:shd w:val="clear" w:color="auto" w:fill="4F81BD" w:themeFill="accent1"/>
            <w:textDirection w:val="btLr"/>
            <w:vAlign w:val="center"/>
          </w:tcPr>
          <w:p w:rsidRPr="00202268" w:rsidR="00C246FC" w:rsidP="00C246FC" w:rsidRDefault="00C246FC">
            <w:pPr>
              <w:spacing w:after="0" w:line="276" w:lineRule="auto"/>
              <w:ind w:left="113" w:right="113"/>
              <w:jc w:val="center"/>
              <w:rPr>
                <w:rFonts w:ascii="Calibri" w:hAnsi="Calibri" w:eastAsia="Calibri" w:cs="Calibri"/>
                <w:b/>
                <w:sz w:val="22"/>
                <w:szCs w:val="22"/>
              </w:rPr>
            </w:pPr>
            <w:r w:rsidRPr="00202268">
              <w:rPr>
                <w:rFonts w:ascii="Calibri" w:hAnsi="Calibri" w:eastAsia="Calibri" w:cs="Calibri"/>
                <w:b/>
                <w:color w:val="FFFFFF"/>
                <w:sz w:val="22"/>
                <w:szCs w:val="22"/>
              </w:rPr>
              <w:t>Frequency of Burden</w:t>
            </w:r>
          </w:p>
        </w:tc>
        <w:tc>
          <w:tcPr>
            <w:tcW w:w="900" w:type="dxa"/>
            <w:shd w:val="clear" w:color="auto" w:fill="4F81BD" w:themeFill="accent1"/>
            <w:textDirection w:val="btLr"/>
            <w:vAlign w:val="center"/>
          </w:tcPr>
          <w:p w:rsidRPr="00202268" w:rsidR="00C246FC" w:rsidP="00C246FC" w:rsidRDefault="00C246FC">
            <w:pPr>
              <w:spacing w:after="0" w:line="276" w:lineRule="auto"/>
              <w:ind w:left="113" w:right="113"/>
              <w:jc w:val="center"/>
              <w:rPr>
                <w:rFonts w:ascii="Calibri" w:hAnsi="Calibri" w:eastAsia="Calibri" w:cs="Calibri"/>
                <w:b/>
                <w:sz w:val="22"/>
                <w:szCs w:val="22"/>
              </w:rPr>
            </w:pPr>
            <w:r w:rsidRPr="00202268">
              <w:rPr>
                <w:rFonts w:ascii="Calibri" w:hAnsi="Calibri" w:eastAsia="Calibri" w:cs="Calibri"/>
                <w:b/>
                <w:color w:val="FFFFFF"/>
                <w:sz w:val="22"/>
                <w:szCs w:val="22"/>
              </w:rPr>
              <w:t>Number of Sample Units</w:t>
            </w:r>
          </w:p>
        </w:tc>
        <w:tc>
          <w:tcPr>
            <w:tcW w:w="810" w:type="dxa"/>
            <w:shd w:val="clear" w:color="auto" w:fill="4F81BD" w:themeFill="accent1"/>
            <w:textDirection w:val="btLr"/>
            <w:vAlign w:val="center"/>
          </w:tcPr>
          <w:p w:rsidRPr="00202268" w:rsidR="00C246FC" w:rsidP="00C246FC" w:rsidRDefault="00C246FC">
            <w:pPr>
              <w:spacing w:after="0" w:line="276" w:lineRule="auto"/>
              <w:ind w:left="113" w:right="113"/>
              <w:jc w:val="center"/>
              <w:rPr>
                <w:rFonts w:ascii="Calibri" w:hAnsi="Calibri" w:eastAsia="Calibri" w:cs="Calibri"/>
                <w:b/>
                <w:sz w:val="22"/>
                <w:szCs w:val="22"/>
              </w:rPr>
            </w:pPr>
            <w:r w:rsidRPr="00202268">
              <w:rPr>
                <w:rFonts w:ascii="Calibri" w:hAnsi="Calibri" w:eastAsia="Calibri" w:cs="Calibri"/>
                <w:b/>
                <w:color w:val="FFFFFF"/>
                <w:sz w:val="22"/>
                <w:szCs w:val="22"/>
              </w:rPr>
              <w:t>Burden Hours*</w:t>
            </w:r>
          </w:p>
        </w:tc>
        <w:tc>
          <w:tcPr>
            <w:tcW w:w="832" w:type="dxa"/>
            <w:shd w:val="clear" w:color="auto" w:fill="4F81BD" w:themeFill="accent1"/>
            <w:textDirection w:val="btLr"/>
            <w:vAlign w:val="center"/>
          </w:tcPr>
          <w:p w:rsidRPr="00202268" w:rsidR="00C246FC" w:rsidP="00C246FC" w:rsidRDefault="00C246FC">
            <w:pPr>
              <w:spacing w:after="0" w:line="276" w:lineRule="auto"/>
              <w:ind w:left="113" w:right="113"/>
              <w:jc w:val="center"/>
              <w:rPr>
                <w:rFonts w:ascii="Calibri" w:hAnsi="Calibri" w:eastAsia="Calibri" w:cs="Calibri"/>
                <w:b/>
                <w:color w:val="FFFFFF"/>
                <w:sz w:val="22"/>
                <w:szCs w:val="22"/>
              </w:rPr>
            </w:pPr>
            <w:r w:rsidRPr="00202268">
              <w:rPr>
                <w:rFonts w:ascii="Calibri" w:hAnsi="Calibri" w:eastAsia="Calibri" w:cs="Calibri"/>
                <w:b/>
                <w:color w:val="FFFFFF"/>
                <w:sz w:val="22"/>
                <w:szCs w:val="22"/>
              </w:rPr>
              <w:t>Total Burden*</w:t>
            </w:r>
          </w:p>
        </w:tc>
      </w:tr>
      <w:tr w:rsidRPr="00202268" w:rsidR="00C246FC" w:rsidTr="00202268">
        <w:trPr>
          <w:trHeight w:val="527"/>
        </w:trPr>
        <w:tc>
          <w:tcPr>
            <w:tcW w:w="1255" w:type="dxa"/>
            <w:vMerge w:val="restart"/>
            <w:vAlign w:val="center"/>
          </w:tcPr>
          <w:p w:rsidRPr="00202268" w:rsidR="00C246FC" w:rsidP="00C246FC" w:rsidRDefault="00C246FC">
            <w:pPr>
              <w:spacing w:after="0" w:line="276" w:lineRule="auto"/>
              <w:ind w:left="147"/>
              <w:rPr>
                <w:rFonts w:ascii="Calibri" w:hAnsi="Calibri" w:eastAsia="Calibri" w:cs="Calibri"/>
                <w:sz w:val="22"/>
                <w:szCs w:val="22"/>
              </w:rPr>
            </w:pPr>
            <w:r w:rsidRPr="00202268">
              <w:rPr>
                <w:rFonts w:ascii="Calibri" w:hAnsi="Calibri" w:eastAsia="Calibri" w:cs="Calibri"/>
                <w:sz w:val="22"/>
                <w:szCs w:val="22"/>
              </w:rPr>
              <w:t xml:space="preserve">Wave 1 </w:t>
            </w:r>
          </w:p>
          <w:p w:rsidRPr="00202268" w:rsidR="00C246FC" w:rsidP="00C246FC" w:rsidRDefault="00C246FC">
            <w:pPr>
              <w:spacing w:after="0" w:line="276" w:lineRule="auto"/>
              <w:ind w:left="147"/>
              <w:rPr>
                <w:rFonts w:ascii="Calibri" w:hAnsi="Calibri" w:eastAsia="Calibri" w:cs="Calibri"/>
                <w:sz w:val="22"/>
                <w:szCs w:val="22"/>
              </w:rPr>
            </w:pPr>
            <w:r w:rsidRPr="00202268">
              <w:rPr>
                <w:rFonts w:ascii="Calibri" w:hAnsi="Calibri" w:eastAsia="Calibri" w:cs="Calibri"/>
                <w:sz w:val="22"/>
                <w:szCs w:val="22"/>
              </w:rPr>
              <w:t>(Initial Invitation</w:t>
            </w:r>
            <w:r w:rsidRPr="00202268" w:rsidR="00673A77">
              <w:rPr>
                <w:rFonts w:ascii="Calibri" w:hAnsi="Calibri" w:eastAsia="Calibri" w:cs="Calibri"/>
                <w:sz w:val="22"/>
                <w:szCs w:val="22"/>
              </w:rPr>
              <w:t xml:space="preserve"> – </w:t>
            </w:r>
            <w:r w:rsidRPr="00202268" w:rsidR="00202268">
              <w:rPr>
                <w:rFonts w:ascii="Calibri" w:hAnsi="Calibri" w:eastAsia="Calibri" w:cs="Calibri"/>
                <w:sz w:val="22"/>
                <w:szCs w:val="22"/>
              </w:rPr>
              <w:t xml:space="preserve">NHTSA </w:t>
            </w:r>
            <w:r w:rsidRPr="00202268" w:rsidR="00673A77">
              <w:rPr>
                <w:rFonts w:ascii="Calibri" w:hAnsi="Calibri" w:eastAsia="Calibri" w:cs="Calibri"/>
                <w:sz w:val="22"/>
                <w:szCs w:val="22"/>
              </w:rPr>
              <w:t xml:space="preserve">Form </w:t>
            </w:r>
            <w:r w:rsidRPr="00202268" w:rsidR="00202268">
              <w:rPr>
                <w:rFonts w:ascii="Calibri" w:hAnsi="Calibri" w:eastAsia="Calibri" w:cs="Calibri"/>
                <w:sz w:val="22"/>
                <w:szCs w:val="22"/>
              </w:rPr>
              <w:t>15</w:t>
            </w:r>
            <w:r w:rsidRPr="00202268" w:rsidR="00673A77">
              <w:rPr>
                <w:rFonts w:ascii="Calibri" w:hAnsi="Calibri" w:eastAsia="Calibri" w:cs="Calibri"/>
                <w:sz w:val="22"/>
                <w:szCs w:val="22"/>
              </w:rPr>
              <w:t>44</w:t>
            </w:r>
            <w:r w:rsidRPr="00202268">
              <w:rPr>
                <w:rFonts w:ascii="Calibri" w:hAnsi="Calibri" w:eastAsia="Calibri" w:cs="Calibri"/>
                <w:sz w:val="22"/>
                <w:szCs w:val="22"/>
              </w:rPr>
              <w:t>)</w:t>
            </w:r>
          </w:p>
        </w:tc>
        <w:tc>
          <w:tcPr>
            <w:tcW w:w="804" w:type="dxa"/>
            <w:vMerge w:val="restart"/>
            <w:vAlign w:val="center"/>
          </w:tcPr>
          <w:p w:rsidRPr="00202268" w:rsidR="00C246FC" w:rsidP="00C246FC" w:rsidRDefault="00C246FC">
            <w:pPr>
              <w:spacing w:after="0" w:line="276" w:lineRule="auto"/>
              <w:jc w:val="center"/>
              <w:rPr>
                <w:rFonts w:ascii="Calibri" w:hAnsi="Calibri" w:eastAsia="Calibri" w:cs="Calibri"/>
                <w:sz w:val="22"/>
                <w:szCs w:val="22"/>
              </w:rPr>
            </w:pPr>
            <w:r w:rsidRPr="00202268">
              <w:rPr>
                <w:rFonts w:ascii="Calibri" w:hAnsi="Calibri" w:eastAsia="Calibri" w:cs="Calibri"/>
                <w:sz w:val="22"/>
                <w:szCs w:val="22"/>
              </w:rPr>
              <w:t>444</w:t>
            </w:r>
          </w:p>
        </w:tc>
        <w:tc>
          <w:tcPr>
            <w:tcW w:w="3244" w:type="dxa"/>
            <w:vAlign w:val="center"/>
          </w:tcPr>
          <w:p w:rsidRPr="00202268" w:rsidR="00C246FC" w:rsidP="00C246FC" w:rsidRDefault="00C246FC">
            <w:pPr>
              <w:spacing w:after="0" w:line="276" w:lineRule="auto"/>
              <w:ind w:left="125"/>
              <w:rPr>
                <w:rFonts w:ascii="Calibri" w:hAnsi="Calibri" w:eastAsia="Calibri" w:cs="Calibri"/>
                <w:sz w:val="22"/>
                <w:szCs w:val="22"/>
              </w:rPr>
            </w:pPr>
            <w:r w:rsidRPr="00202268">
              <w:rPr>
                <w:rFonts w:ascii="Calibri" w:hAnsi="Calibri" w:eastAsia="Calibri" w:cs="Calibri"/>
                <w:sz w:val="22"/>
                <w:szCs w:val="22"/>
              </w:rPr>
              <w:t xml:space="preserve">Contacted potential participant – Non-respondent </w:t>
            </w:r>
          </w:p>
        </w:tc>
        <w:tc>
          <w:tcPr>
            <w:tcW w:w="1058" w:type="dxa"/>
            <w:vAlign w:val="center"/>
          </w:tcPr>
          <w:p w:rsidRPr="00202268" w:rsidR="00C246FC" w:rsidP="00C246FC" w:rsidRDefault="00C246FC">
            <w:pPr>
              <w:spacing w:after="0" w:line="276" w:lineRule="auto"/>
              <w:ind w:right="165"/>
              <w:jc w:val="center"/>
              <w:rPr>
                <w:rFonts w:ascii="Calibri" w:hAnsi="Calibri" w:eastAsia="Calibri" w:cs="Calibri"/>
                <w:sz w:val="22"/>
                <w:szCs w:val="22"/>
              </w:rPr>
            </w:pPr>
            <w:r w:rsidRPr="00202268">
              <w:rPr>
                <w:rFonts w:ascii="Calibri" w:hAnsi="Calibri" w:eastAsia="Calibri" w:cs="Calibri"/>
                <w:sz w:val="22"/>
                <w:szCs w:val="22"/>
              </w:rPr>
              <w:t xml:space="preserve">           1</w:t>
            </w:r>
          </w:p>
        </w:tc>
        <w:tc>
          <w:tcPr>
            <w:tcW w:w="738" w:type="dxa"/>
            <w:vAlign w:val="center"/>
          </w:tcPr>
          <w:p w:rsidRPr="00202268" w:rsidR="00C246FC" w:rsidP="00C246FC" w:rsidRDefault="00C246FC">
            <w:pPr>
              <w:spacing w:after="0" w:line="276" w:lineRule="auto"/>
              <w:ind w:right="44"/>
              <w:jc w:val="center"/>
              <w:rPr>
                <w:rFonts w:ascii="Calibri" w:hAnsi="Calibri" w:eastAsia="Calibri" w:cs="Calibri"/>
                <w:sz w:val="22"/>
                <w:szCs w:val="22"/>
              </w:rPr>
            </w:pPr>
            <w:r w:rsidRPr="00202268">
              <w:rPr>
                <w:rFonts w:ascii="Calibri" w:hAnsi="Calibri" w:eastAsia="Calibri" w:cs="Calibri"/>
                <w:sz w:val="22"/>
                <w:szCs w:val="22"/>
              </w:rPr>
              <w:t xml:space="preserve">     1</w:t>
            </w:r>
          </w:p>
        </w:tc>
        <w:tc>
          <w:tcPr>
            <w:tcW w:w="900" w:type="dxa"/>
            <w:vAlign w:val="center"/>
          </w:tcPr>
          <w:p w:rsidRPr="00202268" w:rsidR="00C246FC" w:rsidP="00C246FC" w:rsidRDefault="00C246FC">
            <w:pPr>
              <w:spacing w:after="0" w:line="276" w:lineRule="auto"/>
              <w:ind w:right="218"/>
              <w:jc w:val="right"/>
              <w:rPr>
                <w:rFonts w:ascii="Calibri" w:hAnsi="Calibri" w:eastAsia="Calibri" w:cs="Calibri"/>
                <w:sz w:val="22"/>
                <w:szCs w:val="22"/>
              </w:rPr>
            </w:pPr>
            <w:r w:rsidRPr="00202268">
              <w:rPr>
                <w:rFonts w:ascii="Calibri" w:hAnsi="Calibri" w:eastAsia="Calibri" w:cs="Calibri"/>
                <w:sz w:val="22"/>
                <w:szCs w:val="22"/>
              </w:rPr>
              <w:t>391</w:t>
            </w:r>
          </w:p>
        </w:tc>
        <w:tc>
          <w:tcPr>
            <w:tcW w:w="810" w:type="dxa"/>
            <w:vAlign w:val="center"/>
          </w:tcPr>
          <w:p w:rsidRPr="00202268" w:rsidR="00C246FC" w:rsidP="00C246FC" w:rsidRDefault="00F74A5E">
            <w:pPr>
              <w:spacing w:after="0" w:line="276" w:lineRule="auto"/>
              <w:ind w:right="225"/>
              <w:jc w:val="center"/>
              <w:rPr>
                <w:rFonts w:ascii="Calibri" w:hAnsi="Calibri" w:eastAsia="Calibri" w:cs="Calibri"/>
                <w:sz w:val="22"/>
                <w:szCs w:val="22"/>
              </w:rPr>
            </w:pPr>
            <w:r>
              <w:rPr>
                <w:rFonts w:ascii="Calibri" w:hAnsi="Calibri" w:eastAsia="Calibri" w:cs="Calibri"/>
                <w:sz w:val="22"/>
                <w:szCs w:val="22"/>
              </w:rPr>
              <w:t xml:space="preserve">     </w:t>
            </w:r>
            <w:r w:rsidRPr="00202268" w:rsidR="00C246FC">
              <w:rPr>
                <w:rFonts w:ascii="Calibri" w:hAnsi="Calibri" w:eastAsia="Calibri" w:cs="Calibri"/>
                <w:sz w:val="22"/>
                <w:szCs w:val="22"/>
              </w:rPr>
              <w:t xml:space="preserve"> 7</w:t>
            </w:r>
          </w:p>
        </w:tc>
        <w:tc>
          <w:tcPr>
            <w:tcW w:w="832" w:type="dxa"/>
            <w:vMerge w:val="restart"/>
            <w:vAlign w:val="center"/>
          </w:tcPr>
          <w:p w:rsidRPr="00202268" w:rsidR="00C246FC" w:rsidP="00C246FC" w:rsidRDefault="00C246FC">
            <w:pPr>
              <w:spacing w:after="0" w:line="276" w:lineRule="auto"/>
              <w:ind w:right="212"/>
              <w:jc w:val="right"/>
              <w:rPr>
                <w:rFonts w:ascii="Calibri" w:hAnsi="Calibri" w:eastAsia="Calibri" w:cs="Calibri"/>
                <w:sz w:val="22"/>
                <w:szCs w:val="22"/>
              </w:rPr>
            </w:pPr>
            <w:r w:rsidRPr="00202268">
              <w:rPr>
                <w:rFonts w:ascii="Calibri" w:hAnsi="Calibri" w:eastAsia="Calibri" w:cs="Calibri"/>
                <w:sz w:val="22"/>
                <w:szCs w:val="22"/>
              </w:rPr>
              <w:t>26</w:t>
            </w:r>
          </w:p>
        </w:tc>
      </w:tr>
      <w:tr w:rsidRPr="00202268" w:rsidR="00C246FC" w:rsidTr="00202268">
        <w:trPr>
          <w:trHeight w:val="410"/>
        </w:trPr>
        <w:tc>
          <w:tcPr>
            <w:tcW w:w="1255" w:type="dxa"/>
            <w:vMerge/>
            <w:vAlign w:val="center"/>
          </w:tcPr>
          <w:p w:rsidRPr="00202268" w:rsidR="00C246FC" w:rsidP="00C246FC" w:rsidRDefault="00C246FC">
            <w:pPr>
              <w:spacing w:after="0" w:line="276" w:lineRule="auto"/>
              <w:ind w:left="147"/>
              <w:rPr>
                <w:rFonts w:ascii="Calibri" w:hAnsi="Calibri" w:eastAsia="Calibri" w:cs="Calibri"/>
                <w:sz w:val="22"/>
                <w:szCs w:val="22"/>
              </w:rPr>
            </w:pPr>
          </w:p>
        </w:tc>
        <w:tc>
          <w:tcPr>
            <w:tcW w:w="804" w:type="dxa"/>
            <w:vMerge/>
            <w:vAlign w:val="center"/>
          </w:tcPr>
          <w:p w:rsidRPr="00202268" w:rsidR="00C246FC" w:rsidP="00C246FC" w:rsidRDefault="00C246FC">
            <w:pPr>
              <w:spacing w:after="0" w:line="276" w:lineRule="auto"/>
              <w:jc w:val="center"/>
              <w:rPr>
                <w:rFonts w:ascii="Calibri" w:hAnsi="Calibri" w:eastAsia="Calibri" w:cs="Calibri"/>
                <w:sz w:val="22"/>
                <w:szCs w:val="22"/>
              </w:rPr>
            </w:pPr>
          </w:p>
        </w:tc>
        <w:tc>
          <w:tcPr>
            <w:tcW w:w="3244" w:type="dxa"/>
            <w:tcMar>
              <w:top w:w="0" w:type="dxa"/>
              <w:left w:w="108" w:type="dxa"/>
              <w:bottom w:w="0" w:type="dxa"/>
              <w:right w:w="108" w:type="dxa"/>
            </w:tcMar>
            <w:vAlign w:val="center"/>
          </w:tcPr>
          <w:p w:rsidRPr="00202268" w:rsidR="00C246FC" w:rsidP="00C246FC" w:rsidRDefault="00C246FC">
            <w:pPr>
              <w:spacing w:after="0" w:line="276" w:lineRule="auto"/>
              <w:rPr>
                <w:rFonts w:ascii="Calibri" w:hAnsi="Calibri" w:eastAsia="Calibri" w:cs="Calibri"/>
                <w:sz w:val="22"/>
                <w:szCs w:val="22"/>
              </w:rPr>
            </w:pPr>
            <w:r w:rsidRPr="00202268">
              <w:rPr>
                <w:rFonts w:ascii="Calibri" w:hAnsi="Calibri" w:eastAsia="Calibri" w:cs="Calibri"/>
                <w:sz w:val="22"/>
                <w:szCs w:val="22"/>
              </w:rPr>
              <w:t xml:space="preserve">Screened out participant – Ineligible respondent </w:t>
            </w:r>
          </w:p>
        </w:tc>
        <w:tc>
          <w:tcPr>
            <w:tcW w:w="1058" w:type="dxa"/>
            <w:tcMar>
              <w:top w:w="0" w:type="dxa"/>
              <w:left w:w="108" w:type="dxa"/>
              <w:bottom w:w="0" w:type="dxa"/>
              <w:right w:w="108" w:type="dxa"/>
            </w:tcMar>
            <w:vAlign w:val="center"/>
          </w:tcPr>
          <w:p w:rsidRPr="00202268" w:rsidR="00C246FC" w:rsidP="00C246FC" w:rsidRDefault="00C246FC">
            <w:pPr>
              <w:spacing w:after="0" w:line="276" w:lineRule="auto"/>
              <w:ind w:right="165"/>
              <w:jc w:val="right"/>
              <w:rPr>
                <w:rFonts w:ascii="Calibri" w:hAnsi="Calibri" w:eastAsia="Calibri" w:cs="Calibri"/>
                <w:sz w:val="22"/>
                <w:szCs w:val="22"/>
              </w:rPr>
            </w:pPr>
            <w:r w:rsidRPr="00202268">
              <w:rPr>
                <w:rFonts w:ascii="Calibri" w:hAnsi="Calibri" w:eastAsia="Calibri" w:cs="Calibri"/>
                <w:sz w:val="22"/>
                <w:szCs w:val="22"/>
              </w:rPr>
              <w:t>3</w:t>
            </w:r>
          </w:p>
        </w:tc>
        <w:tc>
          <w:tcPr>
            <w:tcW w:w="738" w:type="dxa"/>
            <w:tcMar>
              <w:top w:w="0" w:type="dxa"/>
              <w:left w:w="108" w:type="dxa"/>
              <w:bottom w:w="0" w:type="dxa"/>
              <w:right w:w="108" w:type="dxa"/>
            </w:tcMar>
            <w:vAlign w:val="center"/>
          </w:tcPr>
          <w:p w:rsidRPr="00202268" w:rsidR="00C246FC" w:rsidP="00C246FC" w:rsidRDefault="00C246FC">
            <w:pPr>
              <w:spacing w:after="0" w:line="276" w:lineRule="auto"/>
              <w:ind w:right="165"/>
              <w:jc w:val="right"/>
              <w:rPr>
                <w:rFonts w:ascii="Calibri" w:hAnsi="Calibri" w:eastAsia="Calibri" w:cs="Calibri"/>
                <w:sz w:val="22"/>
                <w:szCs w:val="22"/>
              </w:rPr>
            </w:pPr>
            <w:r w:rsidRPr="00202268">
              <w:rPr>
                <w:rFonts w:ascii="Calibri" w:hAnsi="Calibri" w:eastAsia="Calibri" w:cs="Calibri"/>
                <w:sz w:val="22"/>
                <w:szCs w:val="22"/>
              </w:rPr>
              <w:t>1</w:t>
            </w:r>
          </w:p>
        </w:tc>
        <w:tc>
          <w:tcPr>
            <w:tcW w:w="900" w:type="dxa"/>
            <w:tcMar>
              <w:top w:w="0" w:type="dxa"/>
              <w:left w:w="108" w:type="dxa"/>
              <w:bottom w:w="0" w:type="dxa"/>
              <w:right w:w="108" w:type="dxa"/>
            </w:tcMar>
            <w:vAlign w:val="center"/>
          </w:tcPr>
          <w:p w:rsidRPr="00202268" w:rsidR="00C246FC" w:rsidP="00C246FC" w:rsidRDefault="00C246FC">
            <w:pPr>
              <w:spacing w:after="0" w:line="276" w:lineRule="auto"/>
              <w:ind w:right="218"/>
              <w:jc w:val="right"/>
              <w:rPr>
                <w:rFonts w:ascii="Calibri" w:hAnsi="Calibri" w:eastAsia="Calibri" w:cs="Calibri"/>
                <w:sz w:val="22"/>
                <w:szCs w:val="22"/>
              </w:rPr>
            </w:pPr>
            <w:r w:rsidRPr="00202268">
              <w:rPr>
                <w:rFonts w:ascii="Calibri" w:hAnsi="Calibri" w:eastAsia="Calibri" w:cs="Calibri"/>
                <w:sz w:val="22"/>
                <w:szCs w:val="22"/>
              </w:rPr>
              <w:t>2</w:t>
            </w:r>
          </w:p>
        </w:tc>
        <w:tc>
          <w:tcPr>
            <w:tcW w:w="810" w:type="dxa"/>
            <w:tcMar>
              <w:top w:w="0" w:type="dxa"/>
              <w:left w:w="108" w:type="dxa"/>
              <w:bottom w:w="0" w:type="dxa"/>
              <w:right w:w="108" w:type="dxa"/>
            </w:tcMar>
            <w:vAlign w:val="center"/>
          </w:tcPr>
          <w:p w:rsidRPr="00202268" w:rsidR="00C246FC" w:rsidP="00C246FC" w:rsidRDefault="00C246FC">
            <w:pPr>
              <w:spacing w:after="0" w:line="276" w:lineRule="auto"/>
              <w:ind w:right="230"/>
              <w:jc w:val="right"/>
              <w:rPr>
                <w:rFonts w:ascii="Calibri" w:hAnsi="Calibri" w:eastAsia="Calibri" w:cs="Calibri"/>
                <w:sz w:val="22"/>
                <w:szCs w:val="22"/>
              </w:rPr>
            </w:pPr>
            <w:r w:rsidRPr="00202268">
              <w:rPr>
                <w:rFonts w:ascii="Calibri" w:hAnsi="Calibri" w:eastAsia="Calibri" w:cs="Calibri"/>
                <w:sz w:val="22"/>
                <w:szCs w:val="22"/>
              </w:rPr>
              <w:t>1</w:t>
            </w:r>
          </w:p>
        </w:tc>
        <w:tc>
          <w:tcPr>
            <w:tcW w:w="832" w:type="dxa"/>
            <w:vMerge/>
          </w:tcPr>
          <w:p w:rsidRPr="00202268" w:rsidR="00C246FC" w:rsidP="00C246FC" w:rsidRDefault="00C246FC">
            <w:pPr>
              <w:spacing w:after="0" w:line="276" w:lineRule="auto"/>
              <w:ind w:right="212"/>
              <w:jc w:val="right"/>
              <w:rPr>
                <w:rFonts w:ascii="Calibri" w:hAnsi="Calibri" w:eastAsia="Calibri" w:cs="Calibri"/>
                <w:sz w:val="22"/>
                <w:szCs w:val="22"/>
              </w:rPr>
            </w:pPr>
          </w:p>
        </w:tc>
      </w:tr>
      <w:tr w:rsidRPr="00202268" w:rsidR="00C246FC" w:rsidTr="00202268">
        <w:trPr>
          <w:trHeight w:val="410"/>
        </w:trPr>
        <w:tc>
          <w:tcPr>
            <w:tcW w:w="1255" w:type="dxa"/>
            <w:vMerge/>
            <w:vAlign w:val="center"/>
          </w:tcPr>
          <w:p w:rsidRPr="00202268" w:rsidR="00C246FC" w:rsidP="00C246FC" w:rsidRDefault="00C246FC">
            <w:pPr>
              <w:spacing w:after="0" w:line="276" w:lineRule="auto"/>
              <w:ind w:left="147"/>
              <w:rPr>
                <w:rFonts w:ascii="Calibri" w:hAnsi="Calibri" w:eastAsia="Calibri" w:cs="Calibri"/>
                <w:sz w:val="22"/>
                <w:szCs w:val="22"/>
              </w:rPr>
            </w:pPr>
          </w:p>
        </w:tc>
        <w:tc>
          <w:tcPr>
            <w:tcW w:w="804" w:type="dxa"/>
            <w:vMerge/>
            <w:vAlign w:val="center"/>
          </w:tcPr>
          <w:p w:rsidRPr="00202268" w:rsidR="00C246FC" w:rsidP="00C246FC" w:rsidRDefault="00C246FC">
            <w:pPr>
              <w:spacing w:after="0" w:line="276" w:lineRule="auto"/>
              <w:jc w:val="center"/>
              <w:rPr>
                <w:rFonts w:ascii="Calibri" w:hAnsi="Calibri" w:eastAsia="Calibri" w:cs="Calibri"/>
                <w:sz w:val="22"/>
                <w:szCs w:val="22"/>
              </w:rPr>
            </w:pPr>
          </w:p>
        </w:tc>
        <w:tc>
          <w:tcPr>
            <w:tcW w:w="3244" w:type="dxa"/>
            <w:tcMar>
              <w:top w:w="0" w:type="dxa"/>
              <w:left w:w="108" w:type="dxa"/>
              <w:bottom w:w="0" w:type="dxa"/>
              <w:right w:w="108" w:type="dxa"/>
            </w:tcMar>
            <w:vAlign w:val="center"/>
          </w:tcPr>
          <w:p w:rsidRPr="00202268" w:rsidR="00C246FC" w:rsidP="00C246FC" w:rsidRDefault="00C246FC">
            <w:pPr>
              <w:spacing w:after="0" w:line="276" w:lineRule="auto"/>
              <w:rPr>
                <w:rFonts w:ascii="Calibri" w:hAnsi="Calibri" w:eastAsia="Calibri" w:cs="Calibri"/>
                <w:sz w:val="22"/>
                <w:szCs w:val="22"/>
              </w:rPr>
            </w:pPr>
            <w:r w:rsidRPr="00202268">
              <w:rPr>
                <w:rFonts w:ascii="Calibri" w:hAnsi="Calibri" w:eastAsia="Calibri" w:cs="Calibri"/>
                <w:sz w:val="22"/>
                <w:szCs w:val="22"/>
              </w:rPr>
              <w:t xml:space="preserve">Recruited participant – </w:t>
            </w:r>
          </w:p>
          <w:p w:rsidRPr="00202268" w:rsidR="00C246FC" w:rsidP="00C246FC" w:rsidRDefault="00C246FC">
            <w:pPr>
              <w:spacing w:after="0" w:line="276" w:lineRule="auto"/>
              <w:rPr>
                <w:rFonts w:ascii="Calibri" w:hAnsi="Calibri" w:eastAsia="Calibri" w:cs="Calibri"/>
                <w:sz w:val="22"/>
                <w:szCs w:val="22"/>
              </w:rPr>
            </w:pPr>
            <w:r w:rsidRPr="00202268">
              <w:rPr>
                <w:rFonts w:ascii="Calibri" w:hAnsi="Calibri" w:eastAsia="Calibri" w:cs="Calibri"/>
                <w:sz w:val="22"/>
                <w:szCs w:val="22"/>
              </w:rPr>
              <w:t xml:space="preserve">Eligible respondent </w:t>
            </w:r>
          </w:p>
        </w:tc>
        <w:tc>
          <w:tcPr>
            <w:tcW w:w="1058" w:type="dxa"/>
            <w:tcMar>
              <w:top w:w="0" w:type="dxa"/>
              <w:left w:w="108" w:type="dxa"/>
              <w:bottom w:w="0" w:type="dxa"/>
              <w:right w:w="108" w:type="dxa"/>
            </w:tcMar>
            <w:vAlign w:val="center"/>
          </w:tcPr>
          <w:p w:rsidRPr="00202268" w:rsidR="00C246FC" w:rsidP="00C246FC" w:rsidRDefault="00C246FC">
            <w:pPr>
              <w:spacing w:after="0" w:line="276" w:lineRule="auto"/>
              <w:ind w:right="165"/>
              <w:jc w:val="right"/>
              <w:rPr>
                <w:rFonts w:ascii="Calibri" w:hAnsi="Calibri" w:eastAsia="Calibri" w:cs="Calibri"/>
                <w:sz w:val="22"/>
                <w:szCs w:val="22"/>
              </w:rPr>
            </w:pPr>
            <w:r w:rsidRPr="00202268">
              <w:rPr>
                <w:rFonts w:ascii="Calibri" w:hAnsi="Calibri" w:eastAsia="Calibri" w:cs="Calibri"/>
                <w:sz w:val="22"/>
                <w:szCs w:val="22"/>
              </w:rPr>
              <w:t>21</w:t>
            </w:r>
          </w:p>
        </w:tc>
        <w:tc>
          <w:tcPr>
            <w:tcW w:w="738" w:type="dxa"/>
            <w:tcMar>
              <w:top w:w="0" w:type="dxa"/>
              <w:left w:w="108" w:type="dxa"/>
              <w:bottom w:w="0" w:type="dxa"/>
              <w:right w:w="108" w:type="dxa"/>
            </w:tcMar>
            <w:vAlign w:val="center"/>
          </w:tcPr>
          <w:p w:rsidRPr="00202268" w:rsidR="00C246FC" w:rsidP="00C246FC" w:rsidRDefault="00C246FC">
            <w:pPr>
              <w:spacing w:after="0" w:line="276" w:lineRule="auto"/>
              <w:ind w:right="165"/>
              <w:jc w:val="right"/>
              <w:rPr>
                <w:rFonts w:ascii="Calibri" w:hAnsi="Calibri" w:eastAsia="Calibri" w:cs="Calibri"/>
                <w:sz w:val="22"/>
                <w:szCs w:val="22"/>
              </w:rPr>
            </w:pPr>
            <w:r w:rsidRPr="00202268">
              <w:rPr>
                <w:rFonts w:ascii="Calibri" w:hAnsi="Calibri" w:eastAsia="Calibri" w:cs="Calibri"/>
                <w:sz w:val="22"/>
                <w:szCs w:val="22"/>
              </w:rPr>
              <w:t>1</w:t>
            </w:r>
          </w:p>
        </w:tc>
        <w:tc>
          <w:tcPr>
            <w:tcW w:w="900" w:type="dxa"/>
            <w:tcMar>
              <w:top w:w="0" w:type="dxa"/>
              <w:left w:w="108" w:type="dxa"/>
              <w:bottom w:w="0" w:type="dxa"/>
              <w:right w:w="108" w:type="dxa"/>
            </w:tcMar>
            <w:vAlign w:val="center"/>
          </w:tcPr>
          <w:p w:rsidRPr="00202268" w:rsidR="00C246FC" w:rsidP="00C246FC" w:rsidRDefault="00C246FC">
            <w:pPr>
              <w:spacing w:after="0" w:line="276" w:lineRule="auto"/>
              <w:ind w:right="218"/>
              <w:jc w:val="right"/>
              <w:rPr>
                <w:rFonts w:ascii="Calibri" w:hAnsi="Calibri" w:eastAsia="Calibri" w:cs="Calibri"/>
                <w:sz w:val="22"/>
                <w:szCs w:val="22"/>
              </w:rPr>
            </w:pPr>
            <w:r w:rsidRPr="00202268">
              <w:rPr>
                <w:rFonts w:ascii="Calibri" w:hAnsi="Calibri" w:eastAsia="Calibri" w:cs="Calibri"/>
                <w:sz w:val="22"/>
                <w:szCs w:val="22"/>
              </w:rPr>
              <w:t>51</w:t>
            </w:r>
          </w:p>
        </w:tc>
        <w:tc>
          <w:tcPr>
            <w:tcW w:w="810" w:type="dxa"/>
            <w:tcMar>
              <w:top w:w="0" w:type="dxa"/>
              <w:left w:w="108" w:type="dxa"/>
              <w:bottom w:w="0" w:type="dxa"/>
              <w:right w:w="108" w:type="dxa"/>
            </w:tcMar>
            <w:vAlign w:val="center"/>
          </w:tcPr>
          <w:p w:rsidRPr="00202268" w:rsidR="00C246FC" w:rsidP="00C246FC" w:rsidRDefault="00C246FC">
            <w:pPr>
              <w:spacing w:after="0" w:line="276" w:lineRule="auto"/>
              <w:ind w:right="230"/>
              <w:jc w:val="right"/>
              <w:rPr>
                <w:rFonts w:ascii="Calibri" w:hAnsi="Calibri" w:eastAsia="Calibri" w:cs="Calibri"/>
                <w:sz w:val="22"/>
                <w:szCs w:val="22"/>
              </w:rPr>
            </w:pPr>
            <w:r w:rsidRPr="00202268">
              <w:rPr>
                <w:rFonts w:ascii="Calibri" w:hAnsi="Calibri" w:eastAsia="Calibri" w:cs="Calibri"/>
                <w:sz w:val="22"/>
                <w:szCs w:val="22"/>
              </w:rPr>
              <w:t>18</w:t>
            </w:r>
          </w:p>
        </w:tc>
        <w:tc>
          <w:tcPr>
            <w:tcW w:w="832" w:type="dxa"/>
            <w:vMerge/>
          </w:tcPr>
          <w:p w:rsidRPr="00202268" w:rsidR="00C246FC" w:rsidP="00C246FC" w:rsidRDefault="00C246FC">
            <w:pPr>
              <w:spacing w:after="0" w:line="276" w:lineRule="auto"/>
              <w:ind w:right="212"/>
              <w:jc w:val="right"/>
              <w:rPr>
                <w:rFonts w:ascii="Calibri" w:hAnsi="Calibri" w:eastAsia="Calibri" w:cs="Calibri"/>
                <w:sz w:val="22"/>
                <w:szCs w:val="22"/>
              </w:rPr>
            </w:pPr>
          </w:p>
        </w:tc>
      </w:tr>
      <w:tr w:rsidRPr="00202268" w:rsidR="00C246FC" w:rsidTr="00202268">
        <w:trPr>
          <w:trHeight w:val="527"/>
        </w:trPr>
        <w:tc>
          <w:tcPr>
            <w:tcW w:w="1255" w:type="dxa"/>
            <w:vMerge w:val="restart"/>
            <w:vAlign w:val="center"/>
          </w:tcPr>
          <w:p w:rsidRPr="00202268" w:rsidR="00C246FC" w:rsidP="00202268" w:rsidRDefault="00C246FC">
            <w:pPr>
              <w:spacing w:after="0" w:line="276" w:lineRule="auto"/>
              <w:ind w:left="147"/>
              <w:rPr>
                <w:rFonts w:ascii="Calibri" w:hAnsi="Calibri" w:eastAsia="Calibri" w:cs="Calibri"/>
                <w:sz w:val="22"/>
                <w:szCs w:val="22"/>
              </w:rPr>
            </w:pPr>
            <w:r w:rsidRPr="00202268">
              <w:rPr>
                <w:rFonts w:ascii="Calibri" w:hAnsi="Calibri" w:eastAsia="Calibri" w:cs="Calibri"/>
                <w:sz w:val="22"/>
                <w:szCs w:val="22"/>
              </w:rPr>
              <w:t>Wave 2 (Reminder Postcard #1</w:t>
            </w:r>
            <w:r w:rsidRPr="00202268" w:rsidR="00202268">
              <w:rPr>
                <w:rFonts w:ascii="Calibri" w:hAnsi="Calibri" w:eastAsia="Calibri" w:cs="Calibri"/>
                <w:sz w:val="22"/>
                <w:szCs w:val="22"/>
              </w:rPr>
              <w:t xml:space="preserve"> – NHTSA Form 1546</w:t>
            </w:r>
            <w:r w:rsidRPr="00202268">
              <w:rPr>
                <w:rFonts w:ascii="Calibri" w:hAnsi="Calibri" w:eastAsia="Calibri" w:cs="Calibri"/>
                <w:sz w:val="22"/>
                <w:szCs w:val="22"/>
              </w:rPr>
              <w:t>)</w:t>
            </w:r>
          </w:p>
        </w:tc>
        <w:tc>
          <w:tcPr>
            <w:tcW w:w="804" w:type="dxa"/>
            <w:vMerge w:val="restart"/>
            <w:vAlign w:val="center"/>
          </w:tcPr>
          <w:p w:rsidRPr="00202268" w:rsidR="00C246FC" w:rsidP="00C246FC" w:rsidRDefault="00C246FC">
            <w:pPr>
              <w:spacing w:after="0" w:line="276" w:lineRule="auto"/>
              <w:jc w:val="center"/>
              <w:rPr>
                <w:rFonts w:ascii="Calibri" w:hAnsi="Calibri" w:eastAsia="Calibri" w:cs="Calibri"/>
                <w:sz w:val="22"/>
                <w:szCs w:val="22"/>
              </w:rPr>
            </w:pPr>
            <w:r w:rsidRPr="00202268">
              <w:rPr>
                <w:rFonts w:ascii="Calibri" w:hAnsi="Calibri" w:eastAsia="Calibri" w:cs="Calibri"/>
                <w:sz w:val="22"/>
                <w:szCs w:val="22"/>
              </w:rPr>
              <w:t>391</w:t>
            </w:r>
          </w:p>
        </w:tc>
        <w:tc>
          <w:tcPr>
            <w:tcW w:w="3244" w:type="dxa"/>
            <w:tcMar>
              <w:top w:w="0" w:type="dxa"/>
              <w:left w:w="108" w:type="dxa"/>
              <w:bottom w:w="0" w:type="dxa"/>
              <w:right w:w="108" w:type="dxa"/>
            </w:tcMar>
            <w:vAlign w:val="center"/>
          </w:tcPr>
          <w:p w:rsidRPr="00202268" w:rsidR="00C246FC" w:rsidP="00C246FC" w:rsidRDefault="00C246FC">
            <w:pPr>
              <w:spacing w:after="0" w:line="276" w:lineRule="auto"/>
              <w:rPr>
                <w:rFonts w:ascii="Calibri" w:hAnsi="Calibri" w:eastAsia="Calibri" w:cs="Calibri"/>
                <w:sz w:val="22"/>
                <w:szCs w:val="22"/>
              </w:rPr>
            </w:pPr>
            <w:r w:rsidRPr="00202268">
              <w:rPr>
                <w:rFonts w:ascii="Calibri" w:hAnsi="Calibri" w:eastAsia="Calibri" w:cs="Calibri"/>
                <w:sz w:val="22"/>
                <w:szCs w:val="22"/>
              </w:rPr>
              <w:t xml:space="preserve">Contacted potential participant – Non-respondent </w:t>
            </w:r>
          </w:p>
        </w:tc>
        <w:tc>
          <w:tcPr>
            <w:tcW w:w="1058" w:type="dxa"/>
            <w:tcMar>
              <w:top w:w="0" w:type="dxa"/>
              <w:left w:w="108" w:type="dxa"/>
              <w:bottom w:w="0" w:type="dxa"/>
              <w:right w:w="108" w:type="dxa"/>
            </w:tcMar>
            <w:vAlign w:val="center"/>
          </w:tcPr>
          <w:p w:rsidRPr="00202268" w:rsidR="00C246FC" w:rsidP="00C246FC" w:rsidRDefault="00C246FC">
            <w:pPr>
              <w:spacing w:after="0" w:line="276" w:lineRule="auto"/>
              <w:ind w:right="165"/>
              <w:jc w:val="right"/>
              <w:rPr>
                <w:rFonts w:ascii="Calibri" w:hAnsi="Calibri" w:eastAsia="Calibri" w:cs="Calibri"/>
                <w:sz w:val="22"/>
                <w:szCs w:val="22"/>
              </w:rPr>
            </w:pPr>
            <w:r w:rsidRPr="00202268">
              <w:rPr>
                <w:rFonts w:ascii="Calibri" w:hAnsi="Calibri" w:eastAsia="Calibri" w:cs="Calibri"/>
                <w:sz w:val="22"/>
                <w:szCs w:val="22"/>
              </w:rPr>
              <w:t>1</w:t>
            </w:r>
          </w:p>
        </w:tc>
        <w:tc>
          <w:tcPr>
            <w:tcW w:w="738" w:type="dxa"/>
            <w:tcMar>
              <w:top w:w="0" w:type="dxa"/>
              <w:left w:w="108" w:type="dxa"/>
              <w:bottom w:w="0" w:type="dxa"/>
              <w:right w:w="108" w:type="dxa"/>
            </w:tcMar>
            <w:vAlign w:val="center"/>
          </w:tcPr>
          <w:p w:rsidRPr="00202268" w:rsidR="00C246FC" w:rsidP="00C246FC" w:rsidRDefault="00C246FC">
            <w:pPr>
              <w:spacing w:after="0" w:line="276" w:lineRule="auto"/>
              <w:ind w:right="165"/>
              <w:jc w:val="right"/>
              <w:rPr>
                <w:rFonts w:ascii="Calibri" w:hAnsi="Calibri" w:eastAsia="Calibri" w:cs="Calibri"/>
                <w:sz w:val="22"/>
                <w:szCs w:val="22"/>
              </w:rPr>
            </w:pPr>
            <w:r w:rsidRPr="00202268">
              <w:rPr>
                <w:rFonts w:ascii="Calibri" w:hAnsi="Calibri" w:eastAsia="Calibri" w:cs="Calibri"/>
                <w:sz w:val="22"/>
                <w:szCs w:val="22"/>
              </w:rPr>
              <w:t>1</w:t>
            </w:r>
          </w:p>
        </w:tc>
        <w:tc>
          <w:tcPr>
            <w:tcW w:w="900" w:type="dxa"/>
            <w:tcMar>
              <w:top w:w="0" w:type="dxa"/>
              <w:left w:w="108" w:type="dxa"/>
              <w:bottom w:w="0" w:type="dxa"/>
              <w:right w:w="108" w:type="dxa"/>
            </w:tcMar>
            <w:vAlign w:val="center"/>
          </w:tcPr>
          <w:p w:rsidRPr="00202268" w:rsidR="00C246FC" w:rsidP="00C246FC" w:rsidRDefault="00C246FC">
            <w:pPr>
              <w:spacing w:after="0" w:line="276" w:lineRule="auto"/>
              <w:ind w:right="218"/>
              <w:jc w:val="right"/>
              <w:rPr>
                <w:rFonts w:ascii="Calibri" w:hAnsi="Calibri" w:eastAsia="Calibri" w:cs="Calibri"/>
                <w:sz w:val="22"/>
                <w:szCs w:val="22"/>
              </w:rPr>
            </w:pPr>
            <w:r w:rsidRPr="00202268">
              <w:rPr>
                <w:rFonts w:ascii="Calibri" w:hAnsi="Calibri" w:eastAsia="Calibri" w:cs="Calibri"/>
                <w:sz w:val="22"/>
                <w:szCs w:val="22"/>
              </w:rPr>
              <w:t>356</w:t>
            </w:r>
          </w:p>
        </w:tc>
        <w:tc>
          <w:tcPr>
            <w:tcW w:w="810" w:type="dxa"/>
            <w:tcMar>
              <w:top w:w="0" w:type="dxa"/>
              <w:left w:w="108" w:type="dxa"/>
              <w:bottom w:w="0" w:type="dxa"/>
              <w:right w:w="108" w:type="dxa"/>
            </w:tcMar>
            <w:vAlign w:val="center"/>
          </w:tcPr>
          <w:p w:rsidRPr="00202268" w:rsidR="00C246FC" w:rsidP="00C246FC" w:rsidRDefault="00C246FC">
            <w:pPr>
              <w:spacing w:after="0" w:line="276" w:lineRule="auto"/>
              <w:ind w:right="230"/>
              <w:jc w:val="right"/>
              <w:rPr>
                <w:rFonts w:ascii="Calibri" w:hAnsi="Calibri" w:eastAsia="Calibri" w:cs="Calibri"/>
                <w:sz w:val="22"/>
                <w:szCs w:val="22"/>
              </w:rPr>
            </w:pPr>
            <w:r w:rsidRPr="00202268">
              <w:rPr>
                <w:rFonts w:ascii="Calibri" w:hAnsi="Calibri" w:eastAsia="Calibri" w:cs="Calibri"/>
                <w:sz w:val="22"/>
                <w:szCs w:val="22"/>
              </w:rPr>
              <w:t>6</w:t>
            </w:r>
          </w:p>
        </w:tc>
        <w:tc>
          <w:tcPr>
            <w:tcW w:w="832" w:type="dxa"/>
            <w:vMerge w:val="restart"/>
            <w:vAlign w:val="center"/>
          </w:tcPr>
          <w:p w:rsidRPr="00202268" w:rsidR="00C246FC" w:rsidP="00C246FC" w:rsidRDefault="00C246FC">
            <w:pPr>
              <w:spacing w:after="0" w:line="276" w:lineRule="auto"/>
              <w:ind w:right="212"/>
              <w:jc w:val="right"/>
              <w:rPr>
                <w:rFonts w:ascii="Calibri" w:hAnsi="Calibri" w:eastAsia="Calibri" w:cs="Calibri"/>
                <w:sz w:val="22"/>
                <w:szCs w:val="22"/>
              </w:rPr>
            </w:pPr>
            <w:r w:rsidRPr="00202268">
              <w:rPr>
                <w:rFonts w:ascii="Calibri" w:hAnsi="Calibri" w:eastAsia="Calibri" w:cs="Calibri"/>
                <w:sz w:val="22"/>
                <w:szCs w:val="22"/>
              </w:rPr>
              <w:t>19</w:t>
            </w:r>
          </w:p>
        </w:tc>
      </w:tr>
      <w:tr w:rsidRPr="00202268" w:rsidR="00C246FC" w:rsidTr="00202268">
        <w:trPr>
          <w:trHeight w:val="527"/>
        </w:trPr>
        <w:tc>
          <w:tcPr>
            <w:tcW w:w="1255" w:type="dxa"/>
            <w:vMerge/>
            <w:vAlign w:val="center"/>
          </w:tcPr>
          <w:p w:rsidRPr="00202268" w:rsidR="00C246FC" w:rsidP="00C246FC" w:rsidRDefault="00C246FC">
            <w:pPr>
              <w:spacing w:after="0" w:line="276" w:lineRule="auto"/>
              <w:ind w:left="147"/>
              <w:rPr>
                <w:rFonts w:ascii="Calibri" w:hAnsi="Calibri" w:eastAsia="Calibri" w:cs="Calibri"/>
                <w:sz w:val="22"/>
                <w:szCs w:val="22"/>
              </w:rPr>
            </w:pPr>
          </w:p>
        </w:tc>
        <w:tc>
          <w:tcPr>
            <w:tcW w:w="804" w:type="dxa"/>
            <w:vMerge/>
            <w:vAlign w:val="center"/>
          </w:tcPr>
          <w:p w:rsidRPr="00202268" w:rsidR="00C246FC" w:rsidP="00C246FC" w:rsidRDefault="00C246FC">
            <w:pPr>
              <w:spacing w:after="0" w:line="276" w:lineRule="auto"/>
              <w:jc w:val="center"/>
              <w:rPr>
                <w:rFonts w:ascii="Calibri" w:hAnsi="Calibri" w:eastAsia="Calibri" w:cs="Calibri"/>
                <w:sz w:val="22"/>
                <w:szCs w:val="22"/>
              </w:rPr>
            </w:pPr>
          </w:p>
        </w:tc>
        <w:tc>
          <w:tcPr>
            <w:tcW w:w="3244" w:type="dxa"/>
            <w:tcMar>
              <w:top w:w="0" w:type="dxa"/>
              <w:left w:w="108" w:type="dxa"/>
              <w:bottom w:w="0" w:type="dxa"/>
              <w:right w:w="108" w:type="dxa"/>
            </w:tcMar>
            <w:vAlign w:val="center"/>
          </w:tcPr>
          <w:p w:rsidRPr="00202268" w:rsidR="00C246FC" w:rsidP="00C246FC" w:rsidRDefault="00C246FC">
            <w:pPr>
              <w:spacing w:after="0" w:line="276" w:lineRule="auto"/>
              <w:rPr>
                <w:rFonts w:ascii="Calibri" w:hAnsi="Calibri" w:eastAsia="Calibri" w:cs="Calibri"/>
                <w:sz w:val="22"/>
                <w:szCs w:val="22"/>
              </w:rPr>
            </w:pPr>
            <w:r w:rsidRPr="00202268">
              <w:rPr>
                <w:rFonts w:ascii="Calibri" w:hAnsi="Calibri" w:eastAsia="Calibri" w:cs="Calibri"/>
                <w:sz w:val="22"/>
                <w:szCs w:val="22"/>
              </w:rPr>
              <w:t xml:space="preserve">Screened out participant – Ineligible respondent </w:t>
            </w:r>
          </w:p>
        </w:tc>
        <w:tc>
          <w:tcPr>
            <w:tcW w:w="1058" w:type="dxa"/>
            <w:tcMar>
              <w:top w:w="0" w:type="dxa"/>
              <w:left w:w="108" w:type="dxa"/>
              <w:bottom w:w="0" w:type="dxa"/>
              <w:right w:w="108" w:type="dxa"/>
            </w:tcMar>
            <w:vAlign w:val="center"/>
          </w:tcPr>
          <w:p w:rsidRPr="00202268" w:rsidR="00C246FC" w:rsidP="00C246FC" w:rsidRDefault="00C246FC">
            <w:pPr>
              <w:spacing w:after="0" w:line="276" w:lineRule="auto"/>
              <w:ind w:right="165"/>
              <w:jc w:val="right"/>
              <w:rPr>
                <w:rFonts w:ascii="Calibri" w:hAnsi="Calibri" w:eastAsia="Calibri" w:cs="Calibri"/>
                <w:sz w:val="22"/>
                <w:szCs w:val="22"/>
              </w:rPr>
            </w:pPr>
            <w:r w:rsidRPr="00202268">
              <w:rPr>
                <w:rFonts w:ascii="Calibri" w:hAnsi="Calibri" w:eastAsia="Calibri" w:cs="Calibri"/>
                <w:sz w:val="22"/>
                <w:szCs w:val="22"/>
              </w:rPr>
              <w:t>3</w:t>
            </w:r>
          </w:p>
        </w:tc>
        <w:tc>
          <w:tcPr>
            <w:tcW w:w="738" w:type="dxa"/>
            <w:tcMar>
              <w:top w:w="0" w:type="dxa"/>
              <w:left w:w="108" w:type="dxa"/>
              <w:bottom w:w="0" w:type="dxa"/>
              <w:right w:w="108" w:type="dxa"/>
            </w:tcMar>
            <w:vAlign w:val="center"/>
          </w:tcPr>
          <w:p w:rsidRPr="00202268" w:rsidR="00C246FC" w:rsidP="00C246FC" w:rsidRDefault="00C246FC">
            <w:pPr>
              <w:spacing w:after="0" w:line="276" w:lineRule="auto"/>
              <w:ind w:right="165"/>
              <w:jc w:val="right"/>
              <w:rPr>
                <w:rFonts w:ascii="Calibri" w:hAnsi="Calibri" w:eastAsia="Calibri" w:cs="Calibri"/>
                <w:sz w:val="22"/>
                <w:szCs w:val="22"/>
              </w:rPr>
            </w:pPr>
            <w:r w:rsidRPr="00202268">
              <w:rPr>
                <w:rFonts w:ascii="Calibri" w:hAnsi="Calibri" w:eastAsia="Calibri" w:cs="Calibri"/>
                <w:sz w:val="22"/>
                <w:szCs w:val="22"/>
              </w:rPr>
              <w:t>1</w:t>
            </w:r>
          </w:p>
        </w:tc>
        <w:tc>
          <w:tcPr>
            <w:tcW w:w="900" w:type="dxa"/>
            <w:tcMar>
              <w:top w:w="0" w:type="dxa"/>
              <w:left w:w="108" w:type="dxa"/>
              <w:bottom w:w="0" w:type="dxa"/>
              <w:right w:w="108" w:type="dxa"/>
            </w:tcMar>
            <w:vAlign w:val="center"/>
          </w:tcPr>
          <w:p w:rsidRPr="00202268" w:rsidR="00C246FC" w:rsidP="00C246FC" w:rsidRDefault="00C246FC">
            <w:pPr>
              <w:spacing w:after="0" w:line="276" w:lineRule="auto"/>
              <w:ind w:right="218"/>
              <w:jc w:val="right"/>
              <w:rPr>
                <w:rFonts w:ascii="Calibri" w:hAnsi="Calibri" w:eastAsia="Calibri" w:cs="Calibri"/>
                <w:sz w:val="22"/>
                <w:szCs w:val="22"/>
              </w:rPr>
            </w:pPr>
            <w:r w:rsidRPr="00202268">
              <w:rPr>
                <w:rFonts w:ascii="Calibri" w:hAnsi="Calibri" w:eastAsia="Calibri" w:cs="Calibri"/>
                <w:sz w:val="22"/>
                <w:szCs w:val="22"/>
              </w:rPr>
              <w:t>0</w:t>
            </w:r>
          </w:p>
        </w:tc>
        <w:tc>
          <w:tcPr>
            <w:tcW w:w="810" w:type="dxa"/>
            <w:tcMar>
              <w:top w:w="0" w:type="dxa"/>
              <w:left w:w="108" w:type="dxa"/>
              <w:bottom w:w="0" w:type="dxa"/>
              <w:right w:w="108" w:type="dxa"/>
            </w:tcMar>
            <w:vAlign w:val="center"/>
          </w:tcPr>
          <w:p w:rsidRPr="00202268" w:rsidR="00C246FC" w:rsidP="00C246FC" w:rsidRDefault="00C246FC">
            <w:pPr>
              <w:spacing w:after="0" w:line="276" w:lineRule="auto"/>
              <w:ind w:right="230"/>
              <w:jc w:val="right"/>
              <w:rPr>
                <w:rFonts w:ascii="Calibri" w:hAnsi="Calibri" w:eastAsia="Calibri" w:cs="Calibri"/>
                <w:sz w:val="22"/>
                <w:szCs w:val="22"/>
              </w:rPr>
            </w:pPr>
            <w:r w:rsidRPr="00202268">
              <w:rPr>
                <w:rFonts w:ascii="Calibri" w:hAnsi="Calibri" w:eastAsia="Calibri" w:cs="Calibri"/>
                <w:sz w:val="22"/>
                <w:szCs w:val="22"/>
              </w:rPr>
              <w:t>0</w:t>
            </w:r>
          </w:p>
        </w:tc>
        <w:tc>
          <w:tcPr>
            <w:tcW w:w="832" w:type="dxa"/>
            <w:vMerge/>
          </w:tcPr>
          <w:p w:rsidRPr="00202268" w:rsidR="00C246FC" w:rsidP="00C246FC" w:rsidRDefault="00C246FC">
            <w:pPr>
              <w:spacing w:after="0" w:line="276" w:lineRule="auto"/>
              <w:ind w:right="212"/>
              <w:jc w:val="right"/>
              <w:rPr>
                <w:rFonts w:ascii="Calibri" w:hAnsi="Calibri" w:eastAsia="Calibri" w:cs="Calibri"/>
                <w:sz w:val="22"/>
                <w:szCs w:val="22"/>
              </w:rPr>
            </w:pPr>
          </w:p>
        </w:tc>
      </w:tr>
      <w:tr w:rsidRPr="00202268" w:rsidR="00C246FC" w:rsidTr="00202268">
        <w:trPr>
          <w:trHeight w:val="527"/>
        </w:trPr>
        <w:tc>
          <w:tcPr>
            <w:tcW w:w="1255" w:type="dxa"/>
            <w:vMerge/>
            <w:vAlign w:val="center"/>
          </w:tcPr>
          <w:p w:rsidRPr="00202268" w:rsidR="00C246FC" w:rsidP="00C246FC" w:rsidRDefault="00C246FC">
            <w:pPr>
              <w:spacing w:after="0" w:line="276" w:lineRule="auto"/>
              <w:ind w:left="147"/>
              <w:rPr>
                <w:rFonts w:ascii="Calibri" w:hAnsi="Calibri" w:eastAsia="Calibri" w:cs="Calibri"/>
                <w:sz w:val="22"/>
                <w:szCs w:val="22"/>
              </w:rPr>
            </w:pPr>
          </w:p>
        </w:tc>
        <w:tc>
          <w:tcPr>
            <w:tcW w:w="804" w:type="dxa"/>
            <w:vMerge/>
            <w:vAlign w:val="center"/>
          </w:tcPr>
          <w:p w:rsidRPr="00202268" w:rsidR="00C246FC" w:rsidP="00C246FC" w:rsidRDefault="00C246FC">
            <w:pPr>
              <w:spacing w:after="0" w:line="276" w:lineRule="auto"/>
              <w:jc w:val="center"/>
              <w:rPr>
                <w:rFonts w:ascii="Calibri" w:hAnsi="Calibri" w:eastAsia="Calibri" w:cs="Calibri"/>
                <w:sz w:val="22"/>
                <w:szCs w:val="22"/>
              </w:rPr>
            </w:pPr>
          </w:p>
        </w:tc>
        <w:tc>
          <w:tcPr>
            <w:tcW w:w="3244" w:type="dxa"/>
            <w:tcMar>
              <w:top w:w="0" w:type="dxa"/>
              <w:left w:w="108" w:type="dxa"/>
              <w:bottom w:w="0" w:type="dxa"/>
              <w:right w:w="108" w:type="dxa"/>
            </w:tcMar>
            <w:vAlign w:val="center"/>
          </w:tcPr>
          <w:p w:rsidRPr="00202268" w:rsidR="00C246FC" w:rsidP="00C246FC" w:rsidRDefault="00C246FC">
            <w:pPr>
              <w:spacing w:after="0" w:line="276" w:lineRule="auto"/>
              <w:rPr>
                <w:rFonts w:ascii="Calibri" w:hAnsi="Calibri" w:eastAsia="Calibri" w:cs="Calibri"/>
                <w:sz w:val="22"/>
                <w:szCs w:val="22"/>
              </w:rPr>
            </w:pPr>
            <w:r w:rsidRPr="00202268">
              <w:rPr>
                <w:rFonts w:ascii="Calibri" w:hAnsi="Calibri" w:eastAsia="Calibri" w:cs="Calibri"/>
                <w:sz w:val="22"/>
                <w:szCs w:val="22"/>
              </w:rPr>
              <w:t xml:space="preserve">Recruited participant – </w:t>
            </w:r>
          </w:p>
          <w:p w:rsidRPr="00202268" w:rsidR="00C246FC" w:rsidP="00C246FC" w:rsidRDefault="00C246FC">
            <w:pPr>
              <w:spacing w:after="0" w:line="276" w:lineRule="auto"/>
              <w:rPr>
                <w:rFonts w:ascii="Calibri" w:hAnsi="Calibri" w:eastAsia="Calibri" w:cs="Calibri"/>
                <w:sz w:val="22"/>
                <w:szCs w:val="22"/>
              </w:rPr>
            </w:pPr>
            <w:r w:rsidRPr="00202268">
              <w:rPr>
                <w:rFonts w:ascii="Calibri" w:hAnsi="Calibri" w:eastAsia="Calibri" w:cs="Calibri"/>
                <w:sz w:val="22"/>
                <w:szCs w:val="22"/>
              </w:rPr>
              <w:t xml:space="preserve">Eligible respondent </w:t>
            </w:r>
          </w:p>
        </w:tc>
        <w:tc>
          <w:tcPr>
            <w:tcW w:w="1058" w:type="dxa"/>
            <w:tcMar>
              <w:top w:w="0" w:type="dxa"/>
              <w:left w:w="108" w:type="dxa"/>
              <w:bottom w:w="0" w:type="dxa"/>
              <w:right w:w="108" w:type="dxa"/>
            </w:tcMar>
            <w:vAlign w:val="center"/>
          </w:tcPr>
          <w:p w:rsidRPr="00202268" w:rsidR="00C246FC" w:rsidP="00C246FC" w:rsidRDefault="00C246FC">
            <w:pPr>
              <w:spacing w:after="0" w:line="276" w:lineRule="auto"/>
              <w:ind w:right="165"/>
              <w:jc w:val="right"/>
              <w:rPr>
                <w:rFonts w:ascii="Calibri" w:hAnsi="Calibri" w:eastAsia="Calibri" w:cs="Calibri"/>
                <w:sz w:val="22"/>
                <w:szCs w:val="22"/>
              </w:rPr>
            </w:pPr>
            <w:r w:rsidRPr="00202268">
              <w:rPr>
                <w:rFonts w:ascii="Calibri" w:hAnsi="Calibri" w:eastAsia="Calibri" w:cs="Calibri"/>
                <w:sz w:val="22"/>
                <w:szCs w:val="22"/>
              </w:rPr>
              <w:t>21</w:t>
            </w:r>
          </w:p>
        </w:tc>
        <w:tc>
          <w:tcPr>
            <w:tcW w:w="738" w:type="dxa"/>
            <w:tcMar>
              <w:top w:w="0" w:type="dxa"/>
              <w:left w:w="108" w:type="dxa"/>
              <w:bottom w:w="0" w:type="dxa"/>
              <w:right w:w="108" w:type="dxa"/>
            </w:tcMar>
            <w:vAlign w:val="center"/>
          </w:tcPr>
          <w:p w:rsidRPr="00202268" w:rsidR="00C246FC" w:rsidP="00C246FC" w:rsidRDefault="00C246FC">
            <w:pPr>
              <w:spacing w:after="0" w:line="276" w:lineRule="auto"/>
              <w:ind w:right="165"/>
              <w:jc w:val="right"/>
              <w:rPr>
                <w:rFonts w:ascii="Calibri" w:hAnsi="Calibri" w:eastAsia="Calibri" w:cs="Calibri"/>
                <w:sz w:val="22"/>
                <w:szCs w:val="22"/>
              </w:rPr>
            </w:pPr>
            <w:r w:rsidRPr="00202268">
              <w:rPr>
                <w:rFonts w:ascii="Calibri" w:hAnsi="Calibri" w:eastAsia="Calibri" w:cs="Calibri"/>
                <w:sz w:val="22"/>
                <w:szCs w:val="22"/>
              </w:rPr>
              <w:t>1</w:t>
            </w:r>
          </w:p>
        </w:tc>
        <w:tc>
          <w:tcPr>
            <w:tcW w:w="900" w:type="dxa"/>
            <w:tcMar>
              <w:top w:w="0" w:type="dxa"/>
              <w:left w:w="108" w:type="dxa"/>
              <w:bottom w:w="0" w:type="dxa"/>
              <w:right w:w="108" w:type="dxa"/>
            </w:tcMar>
            <w:vAlign w:val="center"/>
          </w:tcPr>
          <w:p w:rsidRPr="00202268" w:rsidR="00C246FC" w:rsidP="00C246FC" w:rsidRDefault="00C246FC">
            <w:pPr>
              <w:spacing w:after="0" w:line="276" w:lineRule="auto"/>
              <w:ind w:right="218"/>
              <w:jc w:val="right"/>
              <w:rPr>
                <w:rFonts w:ascii="Calibri" w:hAnsi="Calibri" w:eastAsia="Calibri" w:cs="Calibri"/>
                <w:sz w:val="22"/>
                <w:szCs w:val="22"/>
              </w:rPr>
            </w:pPr>
            <w:r w:rsidRPr="00202268">
              <w:rPr>
                <w:rFonts w:ascii="Calibri" w:hAnsi="Calibri" w:eastAsia="Calibri" w:cs="Calibri"/>
                <w:sz w:val="22"/>
                <w:szCs w:val="22"/>
              </w:rPr>
              <w:t>35</w:t>
            </w:r>
          </w:p>
        </w:tc>
        <w:tc>
          <w:tcPr>
            <w:tcW w:w="810" w:type="dxa"/>
            <w:tcMar>
              <w:top w:w="0" w:type="dxa"/>
              <w:left w:w="108" w:type="dxa"/>
              <w:bottom w:w="0" w:type="dxa"/>
              <w:right w:w="108" w:type="dxa"/>
            </w:tcMar>
            <w:vAlign w:val="center"/>
          </w:tcPr>
          <w:p w:rsidRPr="00202268" w:rsidR="00C246FC" w:rsidP="00C246FC" w:rsidRDefault="00C246FC">
            <w:pPr>
              <w:spacing w:after="0" w:line="276" w:lineRule="auto"/>
              <w:ind w:right="230"/>
              <w:jc w:val="right"/>
              <w:rPr>
                <w:rFonts w:ascii="Calibri" w:hAnsi="Calibri" w:eastAsia="Calibri" w:cs="Calibri"/>
                <w:sz w:val="22"/>
                <w:szCs w:val="22"/>
              </w:rPr>
            </w:pPr>
            <w:r w:rsidRPr="00202268">
              <w:rPr>
                <w:rFonts w:ascii="Calibri" w:hAnsi="Calibri" w:eastAsia="Calibri" w:cs="Calibri"/>
                <w:sz w:val="22"/>
                <w:szCs w:val="22"/>
              </w:rPr>
              <w:t>13</w:t>
            </w:r>
          </w:p>
        </w:tc>
        <w:tc>
          <w:tcPr>
            <w:tcW w:w="832" w:type="dxa"/>
            <w:vMerge/>
          </w:tcPr>
          <w:p w:rsidRPr="00202268" w:rsidR="00C246FC" w:rsidP="00C246FC" w:rsidRDefault="00C246FC">
            <w:pPr>
              <w:spacing w:after="0" w:line="276" w:lineRule="auto"/>
              <w:ind w:right="212"/>
              <w:jc w:val="right"/>
              <w:rPr>
                <w:rFonts w:ascii="Calibri" w:hAnsi="Calibri" w:eastAsia="Calibri" w:cs="Calibri"/>
                <w:sz w:val="22"/>
                <w:szCs w:val="22"/>
              </w:rPr>
            </w:pPr>
          </w:p>
        </w:tc>
      </w:tr>
      <w:tr w:rsidRPr="00202268" w:rsidR="00C246FC" w:rsidTr="00202268">
        <w:trPr>
          <w:trHeight w:val="527"/>
        </w:trPr>
        <w:tc>
          <w:tcPr>
            <w:tcW w:w="1255" w:type="dxa"/>
            <w:vMerge w:val="restart"/>
            <w:vAlign w:val="center"/>
          </w:tcPr>
          <w:p w:rsidRPr="00202268" w:rsidR="00C246FC" w:rsidP="00C246FC" w:rsidRDefault="00C246FC">
            <w:pPr>
              <w:spacing w:after="0" w:line="276" w:lineRule="auto"/>
              <w:ind w:left="147"/>
              <w:rPr>
                <w:rFonts w:ascii="Calibri" w:hAnsi="Calibri" w:eastAsia="Calibri" w:cs="Calibri"/>
                <w:sz w:val="22"/>
                <w:szCs w:val="22"/>
              </w:rPr>
            </w:pPr>
            <w:r w:rsidRPr="00202268">
              <w:rPr>
                <w:rFonts w:ascii="Calibri" w:hAnsi="Calibri" w:eastAsia="Calibri" w:cs="Calibri"/>
                <w:sz w:val="22"/>
                <w:szCs w:val="22"/>
              </w:rPr>
              <w:t xml:space="preserve">Wave 3 </w:t>
            </w:r>
          </w:p>
          <w:p w:rsidRPr="00202268" w:rsidR="00C246FC" w:rsidP="00202268" w:rsidRDefault="00C246FC">
            <w:pPr>
              <w:spacing w:after="0" w:line="276" w:lineRule="auto"/>
              <w:ind w:left="147"/>
              <w:rPr>
                <w:rFonts w:ascii="Calibri" w:hAnsi="Calibri" w:eastAsia="Calibri" w:cs="Calibri"/>
                <w:sz w:val="22"/>
                <w:szCs w:val="22"/>
              </w:rPr>
            </w:pPr>
            <w:r w:rsidRPr="00202268">
              <w:rPr>
                <w:rFonts w:ascii="Calibri" w:hAnsi="Calibri" w:eastAsia="Calibri" w:cs="Calibri"/>
                <w:sz w:val="22"/>
                <w:szCs w:val="22"/>
              </w:rPr>
              <w:t>(1</w:t>
            </w:r>
            <w:r w:rsidRPr="00202268">
              <w:rPr>
                <w:rFonts w:ascii="Calibri" w:hAnsi="Calibri" w:eastAsia="Calibri" w:cs="Calibri"/>
                <w:sz w:val="22"/>
                <w:szCs w:val="22"/>
                <w:vertAlign w:val="superscript"/>
              </w:rPr>
              <w:t>st</w:t>
            </w:r>
            <w:r w:rsidRPr="00202268">
              <w:rPr>
                <w:rFonts w:ascii="Calibri" w:hAnsi="Calibri" w:eastAsia="Calibri" w:cs="Calibri"/>
                <w:sz w:val="22"/>
                <w:szCs w:val="22"/>
              </w:rPr>
              <w:t xml:space="preserve"> Survey Mailing</w:t>
            </w:r>
            <w:r w:rsidRPr="00202268" w:rsidR="00202268">
              <w:rPr>
                <w:rFonts w:ascii="Calibri" w:hAnsi="Calibri" w:eastAsia="Calibri" w:cs="Calibri"/>
                <w:sz w:val="22"/>
                <w:szCs w:val="22"/>
              </w:rPr>
              <w:t xml:space="preserve"> – NHTSA Forms 1538, 1545</w:t>
            </w:r>
            <w:r w:rsidRPr="00202268">
              <w:rPr>
                <w:rFonts w:ascii="Calibri" w:hAnsi="Calibri" w:eastAsia="Calibri" w:cs="Calibri"/>
                <w:sz w:val="22"/>
                <w:szCs w:val="22"/>
              </w:rPr>
              <w:t>)</w:t>
            </w:r>
          </w:p>
        </w:tc>
        <w:tc>
          <w:tcPr>
            <w:tcW w:w="804" w:type="dxa"/>
            <w:vMerge w:val="restart"/>
            <w:vAlign w:val="center"/>
          </w:tcPr>
          <w:p w:rsidRPr="00202268" w:rsidR="00C246FC" w:rsidP="00C246FC" w:rsidRDefault="00C246FC">
            <w:pPr>
              <w:spacing w:after="0" w:line="276" w:lineRule="auto"/>
              <w:jc w:val="center"/>
              <w:rPr>
                <w:rFonts w:ascii="Calibri" w:hAnsi="Calibri" w:eastAsia="Calibri" w:cs="Calibri"/>
                <w:sz w:val="22"/>
                <w:szCs w:val="22"/>
              </w:rPr>
            </w:pPr>
            <w:r w:rsidRPr="00202268">
              <w:rPr>
                <w:rFonts w:ascii="Calibri" w:hAnsi="Calibri" w:eastAsia="Calibri" w:cs="Calibri"/>
                <w:sz w:val="22"/>
                <w:szCs w:val="22"/>
              </w:rPr>
              <w:t>356</w:t>
            </w:r>
          </w:p>
        </w:tc>
        <w:tc>
          <w:tcPr>
            <w:tcW w:w="3244" w:type="dxa"/>
            <w:tcMar>
              <w:top w:w="0" w:type="dxa"/>
              <w:left w:w="108" w:type="dxa"/>
              <w:bottom w:w="0" w:type="dxa"/>
              <w:right w:w="108" w:type="dxa"/>
            </w:tcMar>
            <w:vAlign w:val="center"/>
          </w:tcPr>
          <w:p w:rsidRPr="00202268" w:rsidR="00C246FC" w:rsidP="00C246FC" w:rsidRDefault="00C246FC">
            <w:pPr>
              <w:spacing w:after="0" w:line="276" w:lineRule="auto"/>
              <w:rPr>
                <w:rFonts w:ascii="Calibri" w:hAnsi="Calibri" w:eastAsia="Calibri" w:cs="Calibri"/>
                <w:sz w:val="22"/>
                <w:szCs w:val="22"/>
              </w:rPr>
            </w:pPr>
            <w:r w:rsidRPr="00202268">
              <w:rPr>
                <w:rFonts w:ascii="Calibri" w:hAnsi="Calibri" w:eastAsia="Calibri" w:cs="Calibri"/>
                <w:sz w:val="22"/>
                <w:szCs w:val="22"/>
              </w:rPr>
              <w:t xml:space="preserve">Contacted potential participant – Non-respondent </w:t>
            </w:r>
          </w:p>
        </w:tc>
        <w:tc>
          <w:tcPr>
            <w:tcW w:w="1058" w:type="dxa"/>
            <w:tcMar>
              <w:top w:w="0" w:type="dxa"/>
              <w:left w:w="108" w:type="dxa"/>
              <w:bottom w:w="0" w:type="dxa"/>
              <w:right w:w="108" w:type="dxa"/>
            </w:tcMar>
            <w:vAlign w:val="center"/>
          </w:tcPr>
          <w:p w:rsidRPr="00202268" w:rsidR="00C246FC" w:rsidP="00C246FC" w:rsidRDefault="00C246FC">
            <w:pPr>
              <w:spacing w:after="0" w:line="276" w:lineRule="auto"/>
              <w:ind w:right="165"/>
              <w:jc w:val="right"/>
              <w:rPr>
                <w:rFonts w:ascii="Calibri" w:hAnsi="Calibri" w:eastAsia="Calibri" w:cs="Calibri"/>
                <w:sz w:val="22"/>
                <w:szCs w:val="22"/>
              </w:rPr>
            </w:pPr>
            <w:r w:rsidRPr="00202268">
              <w:rPr>
                <w:rFonts w:ascii="Calibri" w:hAnsi="Calibri" w:eastAsia="Calibri" w:cs="Calibri"/>
                <w:sz w:val="22"/>
                <w:szCs w:val="22"/>
              </w:rPr>
              <w:t>1</w:t>
            </w:r>
          </w:p>
        </w:tc>
        <w:tc>
          <w:tcPr>
            <w:tcW w:w="738" w:type="dxa"/>
            <w:tcMar>
              <w:top w:w="0" w:type="dxa"/>
              <w:left w:w="108" w:type="dxa"/>
              <w:bottom w:w="0" w:type="dxa"/>
              <w:right w:w="108" w:type="dxa"/>
            </w:tcMar>
            <w:vAlign w:val="center"/>
          </w:tcPr>
          <w:p w:rsidRPr="00202268" w:rsidR="00C246FC" w:rsidP="00C246FC" w:rsidRDefault="00C246FC">
            <w:pPr>
              <w:spacing w:after="0" w:line="276" w:lineRule="auto"/>
              <w:ind w:right="165"/>
              <w:jc w:val="right"/>
              <w:rPr>
                <w:rFonts w:ascii="Calibri" w:hAnsi="Calibri" w:eastAsia="Calibri" w:cs="Calibri"/>
                <w:sz w:val="22"/>
                <w:szCs w:val="22"/>
              </w:rPr>
            </w:pPr>
            <w:r w:rsidRPr="00202268">
              <w:rPr>
                <w:rFonts w:ascii="Calibri" w:hAnsi="Calibri" w:eastAsia="Calibri" w:cs="Calibri"/>
                <w:sz w:val="22"/>
                <w:szCs w:val="22"/>
              </w:rPr>
              <w:t>1</w:t>
            </w:r>
          </w:p>
        </w:tc>
        <w:tc>
          <w:tcPr>
            <w:tcW w:w="900" w:type="dxa"/>
            <w:tcMar>
              <w:top w:w="0" w:type="dxa"/>
              <w:left w:w="108" w:type="dxa"/>
              <w:bottom w:w="0" w:type="dxa"/>
              <w:right w:w="108" w:type="dxa"/>
            </w:tcMar>
            <w:vAlign w:val="center"/>
          </w:tcPr>
          <w:p w:rsidRPr="00202268" w:rsidR="00C246FC" w:rsidP="00C246FC" w:rsidRDefault="00C246FC">
            <w:pPr>
              <w:spacing w:after="0" w:line="276" w:lineRule="auto"/>
              <w:ind w:right="218"/>
              <w:jc w:val="right"/>
              <w:rPr>
                <w:rFonts w:ascii="Calibri" w:hAnsi="Calibri" w:eastAsia="Calibri" w:cs="Calibri"/>
                <w:sz w:val="22"/>
                <w:szCs w:val="22"/>
              </w:rPr>
            </w:pPr>
            <w:r w:rsidRPr="00202268">
              <w:rPr>
                <w:rFonts w:ascii="Calibri" w:hAnsi="Calibri" w:eastAsia="Calibri" w:cs="Calibri"/>
                <w:sz w:val="22"/>
                <w:szCs w:val="22"/>
              </w:rPr>
              <w:t>313</w:t>
            </w:r>
          </w:p>
        </w:tc>
        <w:tc>
          <w:tcPr>
            <w:tcW w:w="810" w:type="dxa"/>
            <w:tcMar>
              <w:top w:w="0" w:type="dxa"/>
              <w:left w:w="108" w:type="dxa"/>
              <w:bottom w:w="0" w:type="dxa"/>
              <w:right w:w="108" w:type="dxa"/>
            </w:tcMar>
            <w:vAlign w:val="center"/>
          </w:tcPr>
          <w:p w:rsidRPr="00202268" w:rsidR="00C246FC" w:rsidP="00C246FC" w:rsidRDefault="00C246FC">
            <w:pPr>
              <w:spacing w:after="0" w:line="276" w:lineRule="auto"/>
              <w:ind w:right="230"/>
              <w:jc w:val="right"/>
              <w:rPr>
                <w:rFonts w:ascii="Calibri" w:hAnsi="Calibri" w:eastAsia="Calibri" w:cs="Calibri"/>
                <w:sz w:val="22"/>
                <w:szCs w:val="22"/>
              </w:rPr>
            </w:pPr>
            <w:r w:rsidRPr="00202268">
              <w:rPr>
                <w:rFonts w:ascii="Calibri" w:hAnsi="Calibri" w:eastAsia="Calibri" w:cs="Calibri"/>
                <w:sz w:val="22"/>
                <w:szCs w:val="22"/>
              </w:rPr>
              <w:t>6</w:t>
            </w:r>
          </w:p>
        </w:tc>
        <w:tc>
          <w:tcPr>
            <w:tcW w:w="832" w:type="dxa"/>
            <w:vMerge w:val="restart"/>
            <w:vAlign w:val="center"/>
          </w:tcPr>
          <w:p w:rsidRPr="00202268" w:rsidR="00C246FC" w:rsidP="00C246FC" w:rsidRDefault="00C246FC">
            <w:pPr>
              <w:spacing w:after="0" w:line="276" w:lineRule="auto"/>
              <w:ind w:right="212"/>
              <w:jc w:val="right"/>
              <w:rPr>
                <w:rFonts w:ascii="Calibri" w:hAnsi="Calibri" w:eastAsia="Calibri" w:cs="Calibri"/>
                <w:sz w:val="22"/>
                <w:szCs w:val="22"/>
              </w:rPr>
            </w:pPr>
            <w:r w:rsidRPr="00202268">
              <w:rPr>
                <w:rFonts w:ascii="Calibri" w:hAnsi="Calibri" w:eastAsia="Calibri" w:cs="Calibri"/>
                <w:sz w:val="22"/>
                <w:szCs w:val="22"/>
              </w:rPr>
              <w:t>22</w:t>
            </w:r>
          </w:p>
        </w:tc>
      </w:tr>
      <w:tr w:rsidRPr="00202268" w:rsidR="00C246FC" w:rsidTr="00202268">
        <w:trPr>
          <w:trHeight w:val="527"/>
        </w:trPr>
        <w:tc>
          <w:tcPr>
            <w:tcW w:w="1255" w:type="dxa"/>
            <w:vMerge/>
            <w:vAlign w:val="center"/>
          </w:tcPr>
          <w:p w:rsidRPr="00202268" w:rsidR="00C246FC" w:rsidP="00C246FC" w:rsidRDefault="00C246FC">
            <w:pPr>
              <w:spacing w:after="0" w:line="276" w:lineRule="auto"/>
              <w:ind w:left="147"/>
              <w:rPr>
                <w:rFonts w:ascii="Calibri" w:hAnsi="Calibri" w:eastAsia="Calibri" w:cs="Calibri"/>
                <w:sz w:val="22"/>
                <w:szCs w:val="22"/>
              </w:rPr>
            </w:pPr>
          </w:p>
        </w:tc>
        <w:tc>
          <w:tcPr>
            <w:tcW w:w="804" w:type="dxa"/>
            <w:vMerge/>
            <w:vAlign w:val="center"/>
          </w:tcPr>
          <w:p w:rsidRPr="00202268" w:rsidR="00C246FC" w:rsidP="00C246FC" w:rsidRDefault="00C246FC">
            <w:pPr>
              <w:spacing w:after="0" w:line="276" w:lineRule="auto"/>
              <w:jc w:val="center"/>
              <w:rPr>
                <w:rFonts w:ascii="Calibri" w:hAnsi="Calibri" w:eastAsia="Calibri" w:cs="Calibri"/>
                <w:sz w:val="22"/>
                <w:szCs w:val="22"/>
              </w:rPr>
            </w:pPr>
          </w:p>
        </w:tc>
        <w:tc>
          <w:tcPr>
            <w:tcW w:w="3244" w:type="dxa"/>
            <w:tcMar>
              <w:top w:w="0" w:type="dxa"/>
              <w:left w:w="108" w:type="dxa"/>
              <w:bottom w:w="0" w:type="dxa"/>
              <w:right w:w="108" w:type="dxa"/>
            </w:tcMar>
            <w:vAlign w:val="center"/>
          </w:tcPr>
          <w:p w:rsidRPr="00202268" w:rsidR="00C246FC" w:rsidP="00C246FC" w:rsidRDefault="00C246FC">
            <w:pPr>
              <w:spacing w:after="0" w:line="276" w:lineRule="auto"/>
              <w:rPr>
                <w:rFonts w:ascii="Calibri" w:hAnsi="Calibri" w:eastAsia="Calibri" w:cs="Calibri"/>
                <w:sz w:val="22"/>
                <w:szCs w:val="22"/>
              </w:rPr>
            </w:pPr>
            <w:r w:rsidRPr="00202268">
              <w:rPr>
                <w:rFonts w:ascii="Calibri" w:hAnsi="Calibri" w:eastAsia="Calibri" w:cs="Calibri"/>
                <w:sz w:val="22"/>
                <w:szCs w:val="22"/>
              </w:rPr>
              <w:t xml:space="preserve">Screened out participant – Ineligible respondent </w:t>
            </w:r>
          </w:p>
        </w:tc>
        <w:tc>
          <w:tcPr>
            <w:tcW w:w="1058" w:type="dxa"/>
            <w:tcMar>
              <w:top w:w="0" w:type="dxa"/>
              <w:left w:w="108" w:type="dxa"/>
              <w:bottom w:w="0" w:type="dxa"/>
              <w:right w:w="108" w:type="dxa"/>
            </w:tcMar>
            <w:vAlign w:val="center"/>
          </w:tcPr>
          <w:p w:rsidRPr="00202268" w:rsidR="00C246FC" w:rsidP="00C246FC" w:rsidRDefault="00C246FC">
            <w:pPr>
              <w:spacing w:after="0" w:line="276" w:lineRule="auto"/>
              <w:ind w:right="165"/>
              <w:jc w:val="right"/>
              <w:rPr>
                <w:rFonts w:ascii="Calibri" w:hAnsi="Calibri" w:eastAsia="Calibri" w:cs="Calibri"/>
                <w:sz w:val="22"/>
                <w:szCs w:val="22"/>
              </w:rPr>
            </w:pPr>
            <w:r w:rsidRPr="00202268">
              <w:rPr>
                <w:rFonts w:ascii="Calibri" w:hAnsi="Calibri" w:eastAsia="Calibri" w:cs="Calibri"/>
                <w:sz w:val="22"/>
                <w:szCs w:val="22"/>
              </w:rPr>
              <w:t>3</w:t>
            </w:r>
          </w:p>
        </w:tc>
        <w:tc>
          <w:tcPr>
            <w:tcW w:w="738" w:type="dxa"/>
            <w:tcMar>
              <w:top w:w="0" w:type="dxa"/>
              <w:left w:w="108" w:type="dxa"/>
              <w:bottom w:w="0" w:type="dxa"/>
              <w:right w:w="108" w:type="dxa"/>
            </w:tcMar>
            <w:vAlign w:val="center"/>
          </w:tcPr>
          <w:p w:rsidRPr="00202268" w:rsidR="00C246FC" w:rsidP="00C246FC" w:rsidRDefault="00C246FC">
            <w:pPr>
              <w:spacing w:after="0" w:line="276" w:lineRule="auto"/>
              <w:ind w:right="165"/>
              <w:jc w:val="right"/>
              <w:rPr>
                <w:rFonts w:ascii="Calibri" w:hAnsi="Calibri" w:eastAsia="Calibri" w:cs="Calibri"/>
                <w:sz w:val="22"/>
                <w:szCs w:val="22"/>
              </w:rPr>
            </w:pPr>
            <w:r w:rsidRPr="00202268">
              <w:rPr>
                <w:rFonts w:ascii="Calibri" w:hAnsi="Calibri" w:eastAsia="Calibri" w:cs="Calibri"/>
                <w:sz w:val="22"/>
                <w:szCs w:val="22"/>
              </w:rPr>
              <w:t>1</w:t>
            </w:r>
          </w:p>
        </w:tc>
        <w:tc>
          <w:tcPr>
            <w:tcW w:w="900" w:type="dxa"/>
            <w:tcMar>
              <w:top w:w="0" w:type="dxa"/>
              <w:left w:w="108" w:type="dxa"/>
              <w:bottom w:w="0" w:type="dxa"/>
              <w:right w:w="108" w:type="dxa"/>
            </w:tcMar>
            <w:vAlign w:val="center"/>
          </w:tcPr>
          <w:p w:rsidRPr="00202268" w:rsidR="00C246FC" w:rsidP="00C246FC" w:rsidRDefault="00C246FC">
            <w:pPr>
              <w:spacing w:after="0" w:line="276" w:lineRule="auto"/>
              <w:ind w:right="218"/>
              <w:jc w:val="right"/>
              <w:rPr>
                <w:rFonts w:ascii="Calibri" w:hAnsi="Calibri" w:eastAsia="Calibri" w:cs="Calibri"/>
                <w:sz w:val="22"/>
                <w:szCs w:val="22"/>
              </w:rPr>
            </w:pPr>
            <w:r w:rsidRPr="00202268">
              <w:rPr>
                <w:rFonts w:ascii="Calibri" w:hAnsi="Calibri" w:eastAsia="Calibri" w:cs="Calibri"/>
                <w:sz w:val="22"/>
                <w:szCs w:val="22"/>
              </w:rPr>
              <w:t>2</w:t>
            </w:r>
          </w:p>
        </w:tc>
        <w:tc>
          <w:tcPr>
            <w:tcW w:w="810" w:type="dxa"/>
            <w:tcMar>
              <w:top w:w="0" w:type="dxa"/>
              <w:left w:w="108" w:type="dxa"/>
              <w:bottom w:w="0" w:type="dxa"/>
              <w:right w:w="108" w:type="dxa"/>
            </w:tcMar>
            <w:vAlign w:val="center"/>
          </w:tcPr>
          <w:p w:rsidRPr="00202268" w:rsidR="00C246FC" w:rsidP="00C246FC" w:rsidRDefault="00C246FC">
            <w:pPr>
              <w:spacing w:after="0" w:line="276" w:lineRule="auto"/>
              <w:ind w:right="230"/>
              <w:jc w:val="right"/>
              <w:rPr>
                <w:rFonts w:ascii="Calibri" w:hAnsi="Calibri" w:eastAsia="Calibri" w:cs="Calibri"/>
                <w:sz w:val="22"/>
                <w:szCs w:val="22"/>
              </w:rPr>
            </w:pPr>
            <w:r w:rsidRPr="00202268">
              <w:rPr>
                <w:rFonts w:ascii="Calibri" w:hAnsi="Calibri" w:eastAsia="Calibri" w:cs="Calibri"/>
                <w:sz w:val="22"/>
                <w:szCs w:val="22"/>
              </w:rPr>
              <w:t>1</w:t>
            </w:r>
          </w:p>
        </w:tc>
        <w:tc>
          <w:tcPr>
            <w:tcW w:w="832" w:type="dxa"/>
            <w:vMerge/>
            <w:vAlign w:val="center"/>
          </w:tcPr>
          <w:p w:rsidRPr="00202268" w:rsidR="00C246FC" w:rsidP="00C246FC" w:rsidRDefault="00C246FC">
            <w:pPr>
              <w:spacing w:after="0" w:line="276" w:lineRule="auto"/>
              <w:ind w:right="212"/>
              <w:jc w:val="right"/>
              <w:rPr>
                <w:rFonts w:ascii="Calibri" w:hAnsi="Calibri" w:eastAsia="Calibri" w:cs="Calibri"/>
                <w:sz w:val="22"/>
                <w:szCs w:val="22"/>
              </w:rPr>
            </w:pPr>
          </w:p>
        </w:tc>
      </w:tr>
      <w:tr w:rsidRPr="00202268" w:rsidR="00C246FC" w:rsidTr="00202268">
        <w:trPr>
          <w:trHeight w:val="527"/>
        </w:trPr>
        <w:tc>
          <w:tcPr>
            <w:tcW w:w="1255" w:type="dxa"/>
            <w:vMerge/>
            <w:vAlign w:val="center"/>
          </w:tcPr>
          <w:p w:rsidRPr="00202268" w:rsidR="00C246FC" w:rsidP="00C246FC" w:rsidRDefault="00C246FC">
            <w:pPr>
              <w:spacing w:after="0" w:line="276" w:lineRule="auto"/>
              <w:ind w:left="147"/>
              <w:rPr>
                <w:rFonts w:ascii="Calibri" w:hAnsi="Calibri" w:eastAsia="Calibri" w:cs="Calibri"/>
                <w:sz w:val="22"/>
                <w:szCs w:val="22"/>
              </w:rPr>
            </w:pPr>
          </w:p>
        </w:tc>
        <w:tc>
          <w:tcPr>
            <w:tcW w:w="804" w:type="dxa"/>
            <w:vMerge/>
            <w:vAlign w:val="center"/>
          </w:tcPr>
          <w:p w:rsidRPr="00202268" w:rsidR="00C246FC" w:rsidP="00C246FC" w:rsidRDefault="00C246FC">
            <w:pPr>
              <w:spacing w:after="0" w:line="276" w:lineRule="auto"/>
              <w:jc w:val="center"/>
              <w:rPr>
                <w:rFonts w:ascii="Calibri" w:hAnsi="Calibri" w:eastAsia="Calibri" w:cs="Calibri"/>
                <w:sz w:val="22"/>
                <w:szCs w:val="22"/>
              </w:rPr>
            </w:pPr>
          </w:p>
        </w:tc>
        <w:tc>
          <w:tcPr>
            <w:tcW w:w="3244" w:type="dxa"/>
            <w:tcMar>
              <w:top w:w="0" w:type="dxa"/>
              <w:left w:w="108" w:type="dxa"/>
              <w:bottom w:w="0" w:type="dxa"/>
              <w:right w:w="108" w:type="dxa"/>
            </w:tcMar>
            <w:vAlign w:val="center"/>
          </w:tcPr>
          <w:p w:rsidRPr="00202268" w:rsidR="00C246FC" w:rsidP="00C246FC" w:rsidRDefault="00C246FC">
            <w:pPr>
              <w:spacing w:after="0" w:line="276" w:lineRule="auto"/>
              <w:rPr>
                <w:rFonts w:ascii="Calibri" w:hAnsi="Calibri" w:eastAsia="Calibri" w:cs="Calibri"/>
                <w:sz w:val="22"/>
                <w:szCs w:val="22"/>
              </w:rPr>
            </w:pPr>
            <w:r w:rsidRPr="00202268">
              <w:rPr>
                <w:rFonts w:ascii="Calibri" w:hAnsi="Calibri" w:eastAsia="Calibri" w:cs="Calibri"/>
                <w:sz w:val="22"/>
                <w:szCs w:val="22"/>
              </w:rPr>
              <w:t xml:space="preserve">Recruited participant – </w:t>
            </w:r>
          </w:p>
          <w:p w:rsidRPr="00202268" w:rsidR="00C246FC" w:rsidP="00C246FC" w:rsidRDefault="00C246FC">
            <w:pPr>
              <w:spacing w:after="0" w:line="276" w:lineRule="auto"/>
              <w:rPr>
                <w:rFonts w:ascii="Calibri" w:hAnsi="Calibri" w:eastAsia="Calibri" w:cs="Calibri"/>
                <w:sz w:val="22"/>
                <w:szCs w:val="22"/>
              </w:rPr>
            </w:pPr>
            <w:r w:rsidRPr="00202268">
              <w:rPr>
                <w:rFonts w:ascii="Calibri" w:hAnsi="Calibri" w:eastAsia="Calibri" w:cs="Calibri"/>
                <w:sz w:val="22"/>
                <w:szCs w:val="22"/>
              </w:rPr>
              <w:t xml:space="preserve">Eligible respondent </w:t>
            </w:r>
          </w:p>
        </w:tc>
        <w:tc>
          <w:tcPr>
            <w:tcW w:w="1058" w:type="dxa"/>
            <w:tcMar>
              <w:top w:w="0" w:type="dxa"/>
              <w:left w:w="108" w:type="dxa"/>
              <w:bottom w:w="0" w:type="dxa"/>
              <w:right w:w="108" w:type="dxa"/>
            </w:tcMar>
            <w:vAlign w:val="center"/>
          </w:tcPr>
          <w:p w:rsidRPr="00202268" w:rsidR="00C246FC" w:rsidP="00C246FC" w:rsidRDefault="00C246FC">
            <w:pPr>
              <w:spacing w:after="0" w:line="276" w:lineRule="auto"/>
              <w:ind w:right="165"/>
              <w:jc w:val="right"/>
              <w:rPr>
                <w:rFonts w:ascii="Calibri" w:hAnsi="Calibri" w:eastAsia="Calibri" w:cs="Calibri"/>
                <w:sz w:val="22"/>
                <w:szCs w:val="22"/>
              </w:rPr>
            </w:pPr>
            <w:r w:rsidRPr="00202268">
              <w:rPr>
                <w:rFonts w:ascii="Calibri" w:hAnsi="Calibri" w:eastAsia="Calibri" w:cs="Calibri"/>
                <w:sz w:val="22"/>
                <w:szCs w:val="22"/>
              </w:rPr>
              <w:t>21</w:t>
            </w:r>
          </w:p>
        </w:tc>
        <w:tc>
          <w:tcPr>
            <w:tcW w:w="738" w:type="dxa"/>
            <w:tcMar>
              <w:top w:w="0" w:type="dxa"/>
              <w:left w:w="108" w:type="dxa"/>
              <w:bottom w:w="0" w:type="dxa"/>
              <w:right w:w="108" w:type="dxa"/>
            </w:tcMar>
            <w:vAlign w:val="center"/>
          </w:tcPr>
          <w:p w:rsidRPr="00202268" w:rsidR="00C246FC" w:rsidP="00C246FC" w:rsidRDefault="00C246FC">
            <w:pPr>
              <w:spacing w:after="0" w:line="276" w:lineRule="auto"/>
              <w:ind w:right="165"/>
              <w:jc w:val="right"/>
              <w:rPr>
                <w:rFonts w:ascii="Calibri" w:hAnsi="Calibri" w:eastAsia="Calibri" w:cs="Calibri"/>
                <w:sz w:val="22"/>
                <w:szCs w:val="22"/>
              </w:rPr>
            </w:pPr>
            <w:r w:rsidRPr="00202268">
              <w:rPr>
                <w:rFonts w:ascii="Calibri" w:hAnsi="Calibri" w:eastAsia="Calibri" w:cs="Calibri"/>
                <w:sz w:val="22"/>
                <w:szCs w:val="22"/>
              </w:rPr>
              <w:t>1</w:t>
            </w:r>
          </w:p>
        </w:tc>
        <w:tc>
          <w:tcPr>
            <w:tcW w:w="900" w:type="dxa"/>
            <w:tcMar>
              <w:top w:w="0" w:type="dxa"/>
              <w:left w:w="108" w:type="dxa"/>
              <w:bottom w:w="0" w:type="dxa"/>
              <w:right w:w="108" w:type="dxa"/>
            </w:tcMar>
            <w:vAlign w:val="center"/>
          </w:tcPr>
          <w:p w:rsidRPr="00202268" w:rsidR="00C246FC" w:rsidP="00C246FC" w:rsidRDefault="00C246FC">
            <w:pPr>
              <w:spacing w:after="0" w:line="276" w:lineRule="auto"/>
              <w:ind w:right="218"/>
              <w:jc w:val="right"/>
              <w:rPr>
                <w:rFonts w:ascii="Calibri" w:hAnsi="Calibri" w:eastAsia="Calibri" w:cs="Calibri"/>
                <w:sz w:val="22"/>
                <w:szCs w:val="22"/>
              </w:rPr>
            </w:pPr>
            <w:r w:rsidRPr="00202268">
              <w:rPr>
                <w:rFonts w:ascii="Calibri" w:hAnsi="Calibri" w:eastAsia="Calibri" w:cs="Calibri"/>
                <w:sz w:val="22"/>
                <w:szCs w:val="22"/>
              </w:rPr>
              <w:t>41</w:t>
            </w:r>
          </w:p>
        </w:tc>
        <w:tc>
          <w:tcPr>
            <w:tcW w:w="810" w:type="dxa"/>
            <w:tcMar>
              <w:top w:w="0" w:type="dxa"/>
              <w:left w:w="108" w:type="dxa"/>
              <w:bottom w:w="0" w:type="dxa"/>
              <w:right w:w="108" w:type="dxa"/>
            </w:tcMar>
            <w:vAlign w:val="center"/>
          </w:tcPr>
          <w:p w:rsidRPr="00202268" w:rsidR="00C246FC" w:rsidP="00C246FC" w:rsidRDefault="00C246FC">
            <w:pPr>
              <w:spacing w:after="0" w:line="276" w:lineRule="auto"/>
              <w:ind w:right="230"/>
              <w:jc w:val="right"/>
              <w:rPr>
                <w:rFonts w:ascii="Calibri" w:hAnsi="Calibri" w:eastAsia="Calibri" w:cs="Calibri"/>
                <w:sz w:val="22"/>
                <w:szCs w:val="22"/>
              </w:rPr>
            </w:pPr>
            <w:r w:rsidRPr="00202268">
              <w:rPr>
                <w:rFonts w:ascii="Calibri" w:hAnsi="Calibri" w:eastAsia="Calibri" w:cs="Calibri"/>
                <w:sz w:val="22"/>
                <w:szCs w:val="22"/>
              </w:rPr>
              <w:t>15</w:t>
            </w:r>
          </w:p>
        </w:tc>
        <w:tc>
          <w:tcPr>
            <w:tcW w:w="832" w:type="dxa"/>
            <w:vMerge/>
            <w:vAlign w:val="center"/>
          </w:tcPr>
          <w:p w:rsidRPr="00202268" w:rsidR="00C246FC" w:rsidP="00C246FC" w:rsidRDefault="00C246FC">
            <w:pPr>
              <w:spacing w:after="0" w:line="276" w:lineRule="auto"/>
              <w:ind w:right="212"/>
              <w:jc w:val="right"/>
              <w:rPr>
                <w:rFonts w:ascii="Calibri" w:hAnsi="Calibri" w:eastAsia="Calibri" w:cs="Calibri"/>
                <w:sz w:val="22"/>
                <w:szCs w:val="22"/>
              </w:rPr>
            </w:pPr>
          </w:p>
        </w:tc>
      </w:tr>
      <w:tr w:rsidRPr="00202268" w:rsidR="00C246FC" w:rsidTr="00202268">
        <w:trPr>
          <w:trHeight w:val="527"/>
        </w:trPr>
        <w:tc>
          <w:tcPr>
            <w:tcW w:w="1255" w:type="dxa"/>
            <w:vMerge w:val="restart"/>
            <w:vAlign w:val="center"/>
          </w:tcPr>
          <w:p w:rsidRPr="00202268" w:rsidR="00C246FC" w:rsidP="00C246FC" w:rsidRDefault="00C246FC">
            <w:pPr>
              <w:spacing w:after="0" w:line="276" w:lineRule="auto"/>
              <w:ind w:left="147"/>
              <w:rPr>
                <w:rFonts w:ascii="Calibri" w:hAnsi="Calibri" w:eastAsia="Calibri" w:cs="Calibri"/>
                <w:sz w:val="22"/>
                <w:szCs w:val="22"/>
              </w:rPr>
            </w:pPr>
            <w:r w:rsidRPr="00202268">
              <w:rPr>
                <w:rFonts w:ascii="Calibri" w:hAnsi="Calibri" w:eastAsia="Calibri" w:cs="Calibri"/>
                <w:sz w:val="22"/>
                <w:szCs w:val="22"/>
              </w:rPr>
              <w:t>Wave 4 (Reminder Postcard #2</w:t>
            </w:r>
            <w:r w:rsidRPr="00202268" w:rsidR="00202268">
              <w:rPr>
                <w:rFonts w:ascii="Calibri" w:hAnsi="Calibri" w:eastAsia="Calibri" w:cs="Calibri"/>
                <w:sz w:val="22"/>
                <w:szCs w:val="22"/>
              </w:rPr>
              <w:t xml:space="preserve"> – NHTSA Form 1546</w:t>
            </w:r>
            <w:r w:rsidRPr="00202268">
              <w:rPr>
                <w:rFonts w:ascii="Calibri" w:hAnsi="Calibri" w:eastAsia="Calibri" w:cs="Calibri"/>
                <w:sz w:val="22"/>
                <w:szCs w:val="22"/>
              </w:rPr>
              <w:t>)</w:t>
            </w:r>
          </w:p>
        </w:tc>
        <w:tc>
          <w:tcPr>
            <w:tcW w:w="804" w:type="dxa"/>
            <w:vMerge w:val="restart"/>
            <w:vAlign w:val="center"/>
          </w:tcPr>
          <w:p w:rsidRPr="00202268" w:rsidR="00C246FC" w:rsidP="00C246FC" w:rsidRDefault="00C246FC">
            <w:pPr>
              <w:spacing w:after="0" w:line="276" w:lineRule="auto"/>
              <w:jc w:val="center"/>
              <w:rPr>
                <w:rFonts w:ascii="Calibri" w:hAnsi="Calibri" w:eastAsia="Calibri" w:cs="Calibri"/>
                <w:sz w:val="22"/>
                <w:szCs w:val="22"/>
              </w:rPr>
            </w:pPr>
            <w:r w:rsidRPr="00202268">
              <w:rPr>
                <w:rFonts w:ascii="Calibri" w:hAnsi="Calibri" w:eastAsia="Calibri" w:cs="Calibri"/>
                <w:sz w:val="22"/>
                <w:szCs w:val="22"/>
              </w:rPr>
              <w:t>31</w:t>
            </w:r>
            <w:r w:rsidR="00FB7E9E">
              <w:rPr>
                <w:rFonts w:ascii="Calibri" w:hAnsi="Calibri" w:eastAsia="Calibri" w:cs="Calibri"/>
                <w:sz w:val="22"/>
                <w:szCs w:val="22"/>
              </w:rPr>
              <w:t>4</w:t>
            </w:r>
          </w:p>
        </w:tc>
        <w:tc>
          <w:tcPr>
            <w:tcW w:w="3244" w:type="dxa"/>
            <w:tcMar>
              <w:top w:w="0" w:type="dxa"/>
              <w:left w:w="108" w:type="dxa"/>
              <w:bottom w:w="0" w:type="dxa"/>
              <w:right w:w="108" w:type="dxa"/>
            </w:tcMar>
            <w:vAlign w:val="center"/>
          </w:tcPr>
          <w:p w:rsidRPr="00202268" w:rsidR="00C246FC" w:rsidP="00C246FC" w:rsidRDefault="00C246FC">
            <w:pPr>
              <w:spacing w:after="0" w:line="276" w:lineRule="auto"/>
              <w:rPr>
                <w:rFonts w:ascii="Calibri" w:hAnsi="Calibri" w:eastAsia="Calibri" w:cs="Calibri"/>
                <w:sz w:val="22"/>
                <w:szCs w:val="22"/>
              </w:rPr>
            </w:pPr>
            <w:r w:rsidRPr="00202268">
              <w:rPr>
                <w:rFonts w:ascii="Calibri" w:hAnsi="Calibri" w:eastAsia="Calibri" w:cs="Calibri"/>
                <w:sz w:val="22"/>
                <w:szCs w:val="22"/>
              </w:rPr>
              <w:t xml:space="preserve">Contacted potential participant – Non-respondent </w:t>
            </w:r>
          </w:p>
        </w:tc>
        <w:tc>
          <w:tcPr>
            <w:tcW w:w="1058" w:type="dxa"/>
            <w:tcMar>
              <w:top w:w="0" w:type="dxa"/>
              <w:left w:w="108" w:type="dxa"/>
              <w:bottom w:w="0" w:type="dxa"/>
              <w:right w:w="108" w:type="dxa"/>
            </w:tcMar>
            <w:vAlign w:val="center"/>
          </w:tcPr>
          <w:p w:rsidRPr="00202268" w:rsidR="00C246FC" w:rsidP="00C246FC" w:rsidRDefault="00C246FC">
            <w:pPr>
              <w:spacing w:after="0" w:line="276" w:lineRule="auto"/>
              <w:ind w:right="165"/>
              <w:jc w:val="right"/>
              <w:rPr>
                <w:rFonts w:ascii="Calibri" w:hAnsi="Calibri" w:eastAsia="Calibri" w:cs="Calibri"/>
                <w:sz w:val="22"/>
                <w:szCs w:val="22"/>
              </w:rPr>
            </w:pPr>
            <w:r w:rsidRPr="00202268">
              <w:rPr>
                <w:rFonts w:ascii="Calibri" w:hAnsi="Calibri" w:eastAsia="Calibri" w:cs="Calibri"/>
                <w:sz w:val="22"/>
                <w:szCs w:val="22"/>
              </w:rPr>
              <w:t>1</w:t>
            </w:r>
          </w:p>
        </w:tc>
        <w:tc>
          <w:tcPr>
            <w:tcW w:w="738" w:type="dxa"/>
            <w:tcMar>
              <w:top w:w="0" w:type="dxa"/>
              <w:left w:w="108" w:type="dxa"/>
              <w:bottom w:w="0" w:type="dxa"/>
              <w:right w:w="108" w:type="dxa"/>
            </w:tcMar>
            <w:vAlign w:val="center"/>
          </w:tcPr>
          <w:p w:rsidRPr="00202268" w:rsidR="00C246FC" w:rsidP="00C246FC" w:rsidRDefault="00C246FC">
            <w:pPr>
              <w:spacing w:after="0" w:line="276" w:lineRule="auto"/>
              <w:ind w:right="165"/>
              <w:jc w:val="right"/>
              <w:rPr>
                <w:rFonts w:ascii="Calibri" w:hAnsi="Calibri" w:eastAsia="Calibri" w:cs="Calibri"/>
                <w:sz w:val="22"/>
                <w:szCs w:val="22"/>
              </w:rPr>
            </w:pPr>
            <w:r w:rsidRPr="00202268">
              <w:rPr>
                <w:rFonts w:ascii="Calibri" w:hAnsi="Calibri" w:eastAsia="Calibri" w:cs="Calibri"/>
                <w:sz w:val="22"/>
                <w:szCs w:val="22"/>
              </w:rPr>
              <w:t>1</w:t>
            </w:r>
          </w:p>
        </w:tc>
        <w:tc>
          <w:tcPr>
            <w:tcW w:w="900" w:type="dxa"/>
            <w:tcMar>
              <w:top w:w="0" w:type="dxa"/>
              <w:left w:w="108" w:type="dxa"/>
              <w:bottom w:w="0" w:type="dxa"/>
              <w:right w:w="108" w:type="dxa"/>
            </w:tcMar>
            <w:vAlign w:val="center"/>
          </w:tcPr>
          <w:p w:rsidRPr="00202268" w:rsidR="00C246FC" w:rsidP="00C246FC" w:rsidRDefault="00C246FC">
            <w:pPr>
              <w:spacing w:after="0" w:line="276" w:lineRule="auto"/>
              <w:ind w:right="218"/>
              <w:jc w:val="right"/>
              <w:rPr>
                <w:rFonts w:ascii="Calibri" w:hAnsi="Calibri" w:eastAsia="Calibri" w:cs="Calibri"/>
                <w:sz w:val="22"/>
                <w:szCs w:val="22"/>
              </w:rPr>
            </w:pPr>
            <w:r w:rsidRPr="00202268">
              <w:rPr>
                <w:rFonts w:ascii="Calibri" w:hAnsi="Calibri" w:eastAsia="Calibri" w:cs="Calibri"/>
                <w:sz w:val="22"/>
                <w:szCs w:val="22"/>
              </w:rPr>
              <w:t>298</w:t>
            </w:r>
          </w:p>
        </w:tc>
        <w:tc>
          <w:tcPr>
            <w:tcW w:w="810" w:type="dxa"/>
            <w:tcMar>
              <w:top w:w="0" w:type="dxa"/>
              <w:left w:w="108" w:type="dxa"/>
              <w:bottom w:w="0" w:type="dxa"/>
              <w:right w:w="108" w:type="dxa"/>
            </w:tcMar>
            <w:vAlign w:val="center"/>
          </w:tcPr>
          <w:p w:rsidRPr="00202268" w:rsidR="00C246FC" w:rsidP="00C246FC" w:rsidRDefault="00C246FC">
            <w:pPr>
              <w:spacing w:after="0" w:line="276" w:lineRule="auto"/>
              <w:ind w:right="230"/>
              <w:jc w:val="right"/>
              <w:rPr>
                <w:rFonts w:ascii="Calibri" w:hAnsi="Calibri" w:eastAsia="Calibri" w:cs="Calibri"/>
                <w:sz w:val="22"/>
                <w:szCs w:val="22"/>
              </w:rPr>
            </w:pPr>
            <w:r w:rsidRPr="00202268">
              <w:rPr>
                <w:rFonts w:ascii="Calibri" w:hAnsi="Calibri" w:eastAsia="Calibri" w:cs="Calibri"/>
                <w:sz w:val="22"/>
                <w:szCs w:val="22"/>
              </w:rPr>
              <w:t>5</w:t>
            </w:r>
          </w:p>
        </w:tc>
        <w:tc>
          <w:tcPr>
            <w:tcW w:w="832" w:type="dxa"/>
            <w:vMerge w:val="restart"/>
            <w:vAlign w:val="center"/>
          </w:tcPr>
          <w:p w:rsidRPr="00202268" w:rsidR="00C246FC" w:rsidP="00C246FC" w:rsidRDefault="00C246FC">
            <w:pPr>
              <w:spacing w:after="0" w:line="276" w:lineRule="auto"/>
              <w:ind w:right="212"/>
              <w:jc w:val="right"/>
              <w:rPr>
                <w:rFonts w:ascii="Calibri" w:hAnsi="Calibri" w:eastAsia="Calibri" w:cs="Calibri"/>
                <w:sz w:val="22"/>
                <w:szCs w:val="22"/>
              </w:rPr>
            </w:pPr>
            <w:r w:rsidRPr="00202268">
              <w:rPr>
                <w:rFonts w:ascii="Calibri" w:hAnsi="Calibri" w:eastAsia="Calibri" w:cs="Calibri"/>
                <w:sz w:val="22"/>
                <w:szCs w:val="22"/>
              </w:rPr>
              <w:t>11</w:t>
            </w:r>
          </w:p>
        </w:tc>
      </w:tr>
      <w:tr w:rsidRPr="00202268" w:rsidR="00C246FC" w:rsidTr="00202268">
        <w:trPr>
          <w:trHeight w:val="527"/>
        </w:trPr>
        <w:tc>
          <w:tcPr>
            <w:tcW w:w="1255" w:type="dxa"/>
            <w:vMerge/>
            <w:vAlign w:val="center"/>
          </w:tcPr>
          <w:p w:rsidRPr="00202268" w:rsidR="00C246FC" w:rsidP="00C246FC" w:rsidRDefault="00C246FC">
            <w:pPr>
              <w:spacing w:after="0" w:line="276" w:lineRule="auto"/>
              <w:ind w:left="147"/>
              <w:rPr>
                <w:rFonts w:ascii="Calibri" w:hAnsi="Calibri" w:eastAsia="Calibri" w:cs="Calibri"/>
                <w:sz w:val="22"/>
                <w:szCs w:val="22"/>
              </w:rPr>
            </w:pPr>
          </w:p>
        </w:tc>
        <w:tc>
          <w:tcPr>
            <w:tcW w:w="804" w:type="dxa"/>
            <w:vMerge/>
            <w:vAlign w:val="center"/>
          </w:tcPr>
          <w:p w:rsidRPr="00202268" w:rsidR="00C246FC" w:rsidP="00C246FC" w:rsidRDefault="00C246FC">
            <w:pPr>
              <w:spacing w:after="0" w:line="276" w:lineRule="auto"/>
              <w:jc w:val="center"/>
              <w:rPr>
                <w:rFonts w:ascii="Calibri" w:hAnsi="Calibri" w:eastAsia="Calibri" w:cs="Calibri"/>
                <w:sz w:val="22"/>
                <w:szCs w:val="22"/>
              </w:rPr>
            </w:pPr>
          </w:p>
        </w:tc>
        <w:tc>
          <w:tcPr>
            <w:tcW w:w="3244" w:type="dxa"/>
            <w:tcMar>
              <w:top w:w="0" w:type="dxa"/>
              <w:left w:w="108" w:type="dxa"/>
              <w:bottom w:w="0" w:type="dxa"/>
              <w:right w:w="108" w:type="dxa"/>
            </w:tcMar>
            <w:vAlign w:val="center"/>
          </w:tcPr>
          <w:p w:rsidRPr="00202268" w:rsidR="00C246FC" w:rsidP="00C246FC" w:rsidRDefault="00C246FC">
            <w:pPr>
              <w:spacing w:after="0" w:line="276" w:lineRule="auto"/>
              <w:rPr>
                <w:rFonts w:ascii="Calibri" w:hAnsi="Calibri" w:eastAsia="Calibri" w:cs="Calibri"/>
                <w:sz w:val="22"/>
                <w:szCs w:val="22"/>
              </w:rPr>
            </w:pPr>
            <w:r w:rsidRPr="00202268">
              <w:rPr>
                <w:rFonts w:ascii="Calibri" w:hAnsi="Calibri" w:eastAsia="Calibri" w:cs="Calibri"/>
                <w:sz w:val="22"/>
                <w:szCs w:val="22"/>
              </w:rPr>
              <w:t xml:space="preserve">Screened out participant – Ineligible respondent </w:t>
            </w:r>
          </w:p>
        </w:tc>
        <w:tc>
          <w:tcPr>
            <w:tcW w:w="1058" w:type="dxa"/>
            <w:tcMar>
              <w:top w:w="0" w:type="dxa"/>
              <w:left w:w="108" w:type="dxa"/>
              <w:bottom w:w="0" w:type="dxa"/>
              <w:right w:w="108" w:type="dxa"/>
            </w:tcMar>
            <w:vAlign w:val="center"/>
          </w:tcPr>
          <w:p w:rsidRPr="00202268" w:rsidR="00C246FC" w:rsidP="00C246FC" w:rsidRDefault="00C246FC">
            <w:pPr>
              <w:spacing w:after="0" w:line="276" w:lineRule="auto"/>
              <w:ind w:right="165"/>
              <w:jc w:val="right"/>
              <w:rPr>
                <w:rFonts w:ascii="Calibri" w:hAnsi="Calibri" w:eastAsia="Calibri" w:cs="Calibri"/>
                <w:sz w:val="22"/>
                <w:szCs w:val="22"/>
              </w:rPr>
            </w:pPr>
            <w:r w:rsidRPr="00202268">
              <w:rPr>
                <w:rFonts w:ascii="Calibri" w:hAnsi="Calibri" w:eastAsia="Calibri" w:cs="Calibri"/>
                <w:sz w:val="22"/>
                <w:szCs w:val="22"/>
              </w:rPr>
              <w:t>3</w:t>
            </w:r>
          </w:p>
        </w:tc>
        <w:tc>
          <w:tcPr>
            <w:tcW w:w="738" w:type="dxa"/>
            <w:tcMar>
              <w:top w:w="0" w:type="dxa"/>
              <w:left w:w="108" w:type="dxa"/>
              <w:bottom w:w="0" w:type="dxa"/>
              <w:right w:w="108" w:type="dxa"/>
            </w:tcMar>
            <w:vAlign w:val="center"/>
          </w:tcPr>
          <w:p w:rsidRPr="00202268" w:rsidR="00C246FC" w:rsidP="00C246FC" w:rsidRDefault="00C246FC">
            <w:pPr>
              <w:spacing w:after="0" w:line="276" w:lineRule="auto"/>
              <w:ind w:right="165"/>
              <w:jc w:val="right"/>
              <w:rPr>
                <w:rFonts w:ascii="Calibri" w:hAnsi="Calibri" w:eastAsia="Calibri" w:cs="Calibri"/>
                <w:sz w:val="22"/>
                <w:szCs w:val="22"/>
              </w:rPr>
            </w:pPr>
            <w:r w:rsidRPr="00202268">
              <w:rPr>
                <w:rFonts w:ascii="Calibri" w:hAnsi="Calibri" w:eastAsia="Calibri" w:cs="Calibri"/>
                <w:sz w:val="22"/>
                <w:szCs w:val="22"/>
              </w:rPr>
              <w:t>1</w:t>
            </w:r>
          </w:p>
        </w:tc>
        <w:tc>
          <w:tcPr>
            <w:tcW w:w="900" w:type="dxa"/>
            <w:tcMar>
              <w:top w:w="0" w:type="dxa"/>
              <w:left w:w="108" w:type="dxa"/>
              <w:bottom w:w="0" w:type="dxa"/>
              <w:right w:w="108" w:type="dxa"/>
            </w:tcMar>
            <w:vAlign w:val="center"/>
          </w:tcPr>
          <w:p w:rsidRPr="00202268" w:rsidR="00C246FC" w:rsidP="00C246FC" w:rsidRDefault="00C246FC">
            <w:pPr>
              <w:spacing w:after="0" w:line="276" w:lineRule="auto"/>
              <w:ind w:right="218"/>
              <w:jc w:val="right"/>
              <w:rPr>
                <w:rFonts w:ascii="Calibri" w:hAnsi="Calibri" w:eastAsia="Calibri" w:cs="Calibri"/>
                <w:sz w:val="22"/>
                <w:szCs w:val="22"/>
              </w:rPr>
            </w:pPr>
            <w:r w:rsidRPr="00202268">
              <w:rPr>
                <w:rFonts w:ascii="Calibri" w:hAnsi="Calibri" w:eastAsia="Calibri" w:cs="Calibri"/>
                <w:sz w:val="22"/>
                <w:szCs w:val="22"/>
              </w:rPr>
              <w:t>0</w:t>
            </w:r>
          </w:p>
        </w:tc>
        <w:tc>
          <w:tcPr>
            <w:tcW w:w="810" w:type="dxa"/>
            <w:tcMar>
              <w:top w:w="0" w:type="dxa"/>
              <w:left w:w="108" w:type="dxa"/>
              <w:bottom w:w="0" w:type="dxa"/>
              <w:right w:w="108" w:type="dxa"/>
            </w:tcMar>
            <w:vAlign w:val="center"/>
          </w:tcPr>
          <w:p w:rsidRPr="00202268" w:rsidR="00C246FC" w:rsidP="00C246FC" w:rsidRDefault="00C246FC">
            <w:pPr>
              <w:spacing w:after="0" w:line="276" w:lineRule="auto"/>
              <w:ind w:right="230"/>
              <w:jc w:val="right"/>
              <w:rPr>
                <w:rFonts w:ascii="Calibri" w:hAnsi="Calibri" w:eastAsia="Calibri" w:cs="Calibri"/>
                <w:sz w:val="22"/>
                <w:szCs w:val="22"/>
              </w:rPr>
            </w:pPr>
            <w:r w:rsidRPr="00202268">
              <w:rPr>
                <w:rFonts w:ascii="Calibri" w:hAnsi="Calibri" w:eastAsia="Calibri" w:cs="Calibri"/>
                <w:sz w:val="22"/>
                <w:szCs w:val="22"/>
              </w:rPr>
              <w:t>0</w:t>
            </w:r>
          </w:p>
        </w:tc>
        <w:tc>
          <w:tcPr>
            <w:tcW w:w="832" w:type="dxa"/>
            <w:vMerge/>
            <w:vAlign w:val="center"/>
          </w:tcPr>
          <w:p w:rsidRPr="00202268" w:rsidR="00C246FC" w:rsidP="00C246FC" w:rsidRDefault="00C246FC">
            <w:pPr>
              <w:spacing w:after="0" w:line="276" w:lineRule="auto"/>
              <w:ind w:right="366"/>
              <w:jc w:val="right"/>
              <w:rPr>
                <w:rFonts w:ascii="Calibri" w:hAnsi="Calibri" w:eastAsia="Calibri" w:cs="Calibri"/>
                <w:sz w:val="22"/>
                <w:szCs w:val="22"/>
              </w:rPr>
            </w:pPr>
          </w:p>
        </w:tc>
      </w:tr>
      <w:tr w:rsidRPr="00202268" w:rsidR="00C246FC" w:rsidTr="00202268">
        <w:trPr>
          <w:trHeight w:val="527"/>
        </w:trPr>
        <w:tc>
          <w:tcPr>
            <w:tcW w:w="1255" w:type="dxa"/>
            <w:vMerge/>
            <w:vAlign w:val="center"/>
          </w:tcPr>
          <w:p w:rsidRPr="00202268" w:rsidR="00C246FC" w:rsidP="00C246FC" w:rsidRDefault="00C246FC">
            <w:pPr>
              <w:spacing w:after="0" w:line="276" w:lineRule="auto"/>
              <w:ind w:left="147"/>
              <w:rPr>
                <w:rFonts w:ascii="Calibri" w:hAnsi="Calibri" w:eastAsia="Calibri" w:cs="Calibri"/>
                <w:sz w:val="22"/>
                <w:szCs w:val="22"/>
              </w:rPr>
            </w:pPr>
          </w:p>
        </w:tc>
        <w:tc>
          <w:tcPr>
            <w:tcW w:w="804" w:type="dxa"/>
            <w:vMerge/>
            <w:vAlign w:val="center"/>
          </w:tcPr>
          <w:p w:rsidRPr="00202268" w:rsidR="00C246FC" w:rsidP="00C246FC" w:rsidRDefault="00C246FC">
            <w:pPr>
              <w:spacing w:after="0" w:line="276" w:lineRule="auto"/>
              <w:jc w:val="center"/>
              <w:rPr>
                <w:rFonts w:ascii="Calibri" w:hAnsi="Calibri" w:eastAsia="Calibri" w:cs="Calibri"/>
                <w:sz w:val="22"/>
                <w:szCs w:val="22"/>
              </w:rPr>
            </w:pPr>
          </w:p>
        </w:tc>
        <w:tc>
          <w:tcPr>
            <w:tcW w:w="3244" w:type="dxa"/>
            <w:tcMar>
              <w:top w:w="0" w:type="dxa"/>
              <w:left w:w="108" w:type="dxa"/>
              <w:bottom w:w="0" w:type="dxa"/>
              <w:right w:w="108" w:type="dxa"/>
            </w:tcMar>
            <w:vAlign w:val="center"/>
          </w:tcPr>
          <w:p w:rsidRPr="00202268" w:rsidR="00C246FC" w:rsidP="00C246FC" w:rsidRDefault="00C246FC">
            <w:pPr>
              <w:spacing w:after="0" w:line="276" w:lineRule="auto"/>
              <w:rPr>
                <w:rFonts w:ascii="Calibri" w:hAnsi="Calibri" w:eastAsia="Calibri" w:cs="Calibri"/>
                <w:sz w:val="22"/>
                <w:szCs w:val="22"/>
              </w:rPr>
            </w:pPr>
            <w:r w:rsidRPr="00202268">
              <w:rPr>
                <w:rFonts w:ascii="Calibri" w:hAnsi="Calibri" w:eastAsia="Calibri" w:cs="Calibri"/>
                <w:sz w:val="22"/>
                <w:szCs w:val="22"/>
              </w:rPr>
              <w:t xml:space="preserve">Recruited participant – </w:t>
            </w:r>
          </w:p>
          <w:p w:rsidRPr="00202268" w:rsidR="00C246FC" w:rsidP="00C246FC" w:rsidRDefault="00C246FC">
            <w:pPr>
              <w:spacing w:after="0" w:line="276" w:lineRule="auto"/>
              <w:rPr>
                <w:rFonts w:ascii="Calibri" w:hAnsi="Calibri" w:eastAsia="Calibri" w:cs="Calibri"/>
                <w:sz w:val="22"/>
                <w:szCs w:val="22"/>
              </w:rPr>
            </w:pPr>
            <w:r w:rsidRPr="00202268">
              <w:rPr>
                <w:rFonts w:ascii="Calibri" w:hAnsi="Calibri" w:eastAsia="Calibri" w:cs="Calibri"/>
                <w:sz w:val="22"/>
                <w:szCs w:val="22"/>
              </w:rPr>
              <w:t xml:space="preserve">Eligible respondent </w:t>
            </w:r>
          </w:p>
        </w:tc>
        <w:tc>
          <w:tcPr>
            <w:tcW w:w="1058" w:type="dxa"/>
            <w:tcMar>
              <w:top w:w="0" w:type="dxa"/>
              <w:left w:w="108" w:type="dxa"/>
              <w:bottom w:w="0" w:type="dxa"/>
              <w:right w:w="108" w:type="dxa"/>
            </w:tcMar>
            <w:vAlign w:val="center"/>
          </w:tcPr>
          <w:p w:rsidRPr="00202268" w:rsidR="00C246FC" w:rsidP="00C246FC" w:rsidRDefault="00C246FC">
            <w:pPr>
              <w:spacing w:after="0" w:line="276" w:lineRule="auto"/>
              <w:ind w:right="165"/>
              <w:jc w:val="right"/>
              <w:rPr>
                <w:rFonts w:ascii="Calibri" w:hAnsi="Calibri" w:eastAsia="Calibri" w:cs="Calibri"/>
                <w:sz w:val="22"/>
                <w:szCs w:val="22"/>
              </w:rPr>
            </w:pPr>
            <w:r w:rsidRPr="00202268">
              <w:rPr>
                <w:rFonts w:ascii="Calibri" w:hAnsi="Calibri" w:eastAsia="Calibri" w:cs="Calibri"/>
                <w:sz w:val="22"/>
                <w:szCs w:val="22"/>
              </w:rPr>
              <w:t>21</w:t>
            </w:r>
          </w:p>
        </w:tc>
        <w:tc>
          <w:tcPr>
            <w:tcW w:w="738" w:type="dxa"/>
            <w:tcMar>
              <w:top w:w="0" w:type="dxa"/>
              <w:left w:w="108" w:type="dxa"/>
              <w:bottom w:w="0" w:type="dxa"/>
              <w:right w:w="108" w:type="dxa"/>
            </w:tcMar>
            <w:vAlign w:val="center"/>
          </w:tcPr>
          <w:p w:rsidRPr="00202268" w:rsidR="00C246FC" w:rsidP="00C246FC" w:rsidRDefault="00C246FC">
            <w:pPr>
              <w:spacing w:after="0" w:line="276" w:lineRule="auto"/>
              <w:ind w:right="165"/>
              <w:jc w:val="right"/>
              <w:rPr>
                <w:rFonts w:ascii="Calibri" w:hAnsi="Calibri" w:eastAsia="Calibri" w:cs="Calibri"/>
                <w:sz w:val="22"/>
                <w:szCs w:val="22"/>
              </w:rPr>
            </w:pPr>
            <w:r w:rsidRPr="00202268">
              <w:rPr>
                <w:rFonts w:ascii="Calibri" w:hAnsi="Calibri" w:eastAsia="Calibri" w:cs="Calibri"/>
                <w:sz w:val="22"/>
                <w:szCs w:val="22"/>
              </w:rPr>
              <w:t>1</w:t>
            </w:r>
          </w:p>
        </w:tc>
        <w:tc>
          <w:tcPr>
            <w:tcW w:w="900" w:type="dxa"/>
            <w:tcMar>
              <w:top w:w="0" w:type="dxa"/>
              <w:left w:w="108" w:type="dxa"/>
              <w:bottom w:w="0" w:type="dxa"/>
              <w:right w:w="108" w:type="dxa"/>
            </w:tcMar>
            <w:vAlign w:val="center"/>
          </w:tcPr>
          <w:p w:rsidRPr="00202268" w:rsidR="00C246FC" w:rsidP="00C246FC" w:rsidRDefault="00C246FC">
            <w:pPr>
              <w:spacing w:after="0" w:line="276" w:lineRule="auto"/>
              <w:ind w:right="218"/>
              <w:jc w:val="right"/>
              <w:rPr>
                <w:rFonts w:ascii="Calibri" w:hAnsi="Calibri" w:eastAsia="Calibri" w:cs="Calibri"/>
                <w:sz w:val="22"/>
                <w:szCs w:val="22"/>
              </w:rPr>
            </w:pPr>
            <w:r w:rsidRPr="00202268">
              <w:rPr>
                <w:rFonts w:ascii="Calibri" w:hAnsi="Calibri" w:eastAsia="Calibri" w:cs="Calibri"/>
                <w:sz w:val="22"/>
                <w:szCs w:val="22"/>
              </w:rPr>
              <w:t>16</w:t>
            </w:r>
          </w:p>
        </w:tc>
        <w:tc>
          <w:tcPr>
            <w:tcW w:w="810" w:type="dxa"/>
            <w:tcMar>
              <w:top w:w="0" w:type="dxa"/>
              <w:left w:w="108" w:type="dxa"/>
              <w:bottom w:w="0" w:type="dxa"/>
              <w:right w:w="108" w:type="dxa"/>
            </w:tcMar>
            <w:vAlign w:val="center"/>
          </w:tcPr>
          <w:p w:rsidRPr="00202268" w:rsidR="00C246FC" w:rsidP="00C246FC" w:rsidRDefault="00C246FC">
            <w:pPr>
              <w:spacing w:after="0" w:line="276" w:lineRule="auto"/>
              <w:ind w:right="230"/>
              <w:jc w:val="right"/>
              <w:rPr>
                <w:rFonts w:ascii="Calibri" w:hAnsi="Calibri" w:eastAsia="Calibri" w:cs="Calibri"/>
                <w:sz w:val="22"/>
                <w:szCs w:val="22"/>
              </w:rPr>
            </w:pPr>
            <w:r w:rsidRPr="00202268">
              <w:rPr>
                <w:rFonts w:ascii="Calibri" w:hAnsi="Calibri" w:eastAsia="Calibri" w:cs="Calibri"/>
                <w:sz w:val="22"/>
                <w:szCs w:val="22"/>
              </w:rPr>
              <w:t>6</w:t>
            </w:r>
          </w:p>
        </w:tc>
        <w:tc>
          <w:tcPr>
            <w:tcW w:w="832" w:type="dxa"/>
            <w:vMerge/>
            <w:vAlign w:val="center"/>
          </w:tcPr>
          <w:p w:rsidRPr="00202268" w:rsidR="00C246FC" w:rsidP="00C246FC" w:rsidRDefault="00C246FC">
            <w:pPr>
              <w:spacing w:after="0" w:line="276" w:lineRule="auto"/>
              <w:ind w:right="366"/>
              <w:jc w:val="right"/>
              <w:rPr>
                <w:rFonts w:ascii="Calibri" w:hAnsi="Calibri" w:eastAsia="Calibri" w:cs="Calibri"/>
                <w:sz w:val="22"/>
                <w:szCs w:val="22"/>
              </w:rPr>
            </w:pPr>
          </w:p>
        </w:tc>
      </w:tr>
      <w:tr w:rsidRPr="00202268" w:rsidR="00C246FC" w:rsidTr="00202268">
        <w:trPr>
          <w:trHeight w:val="527"/>
        </w:trPr>
        <w:tc>
          <w:tcPr>
            <w:tcW w:w="1255" w:type="dxa"/>
            <w:vMerge w:val="restart"/>
            <w:vAlign w:val="center"/>
          </w:tcPr>
          <w:p w:rsidRPr="00202268" w:rsidR="00C246FC" w:rsidP="00C246FC" w:rsidRDefault="00C246FC">
            <w:pPr>
              <w:spacing w:after="0" w:line="276" w:lineRule="auto"/>
              <w:ind w:left="147"/>
              <w:rPr>
                <w:rFonts w:ascii="Calibri" w:hAnsi="Calibri" w:eastAsia="Calibri" w:cs="Calibri"/>
                <w:sz w:val="22"/>
                <w:szCs w:val="22"/>
              </w:rPr>
            </w:pPr>
            <w:r w:rsidRPr="00202268">
              <w:rPr>
                <w:rFonts w:ascii="Calibri" w:hAnsi="Calibri" w:eastAsia="Calibri" w:cs="Calibri"/>
                <w:sz w:val="22"/>
                <w:szCs w:val="22"/>
              </w:rPr>
              <w:t xml:space="preserve">Wave 5 </w:t>
            </w:r>
          </w:p>
          <w:p w:rsidRPr="00202268" w:rsidR="00C246FC" w:rsidP="00202268" w:rsidRDefault="00C246FC">
            <w:pPr>
              <w:spacing w:after="0" w:line="276" w:lineRule="auto"/>
              <w:ind w:left="147"/>
              <w:rPr>
                <w:rFonts w:ascii="Calibri" w:hAnsi="Calibri" w:eastAsia="Calibri" w:cs="Calibri"/>
                <w:sz w:val="22"/>
                <w:szCs w:val="22"/>
              </w:rPr>
            </w:pPr>
            <w:r w:rsidRPr="00202268">
              <w:rPr>
                <w:rFonts w:ascii="Calibri" w:hAnsi="Calibri" w:eastAsia="Calibri" w:cs="Calibri"/>
                <w:sz w:val="22"/>
                <w:szCs w:val="22"/>
              </w:rPr>
              <w:t>(2</w:t>
            </w:r>
            <w:r w:rsidRPr="00202268">
              <w:rPr>
                <w:rFonts w:ascii="Calibri" w:hAnsi="Calibri" w:eastAsia="Calibri" w:cs="Calibri"/>
                <w:sz w:val="22"/>
                <w:szCs w:val="22"/>
                <w:vertAlign w:val="superscript"/>
              </w:rPr>
              <w:t>nd</w:t>
            </w:r>
            <w:r w:rsidRPr="00202268">
              <w:rPr>
                <w:rFonts w:ascii="Calibri" w:hAnsi="Calibri" w:eastAsia="Calibri" w:cs="Calibri"/>
                <w:sz w:val="22"/>
                <w:szCs w:val="22"/>
              </w:rPr>
              <w:t xml:space="preserve"> Survey Mailing</w:t>
            </w:r>
            <w:r w:rsidRPr="00202268" w:rsidR="00202268">
              <w:rPr>
                <w:rFonts w:ascii="Calibri" w:hAnsi="Calibri" w:eastAsia="Calibri" w:cs="Calibri"/>
                <w:sz w:val="22"/>
                <w:szCs w:val="22"/>
              </w:rPr>
              <w:t xml:space="preserve"> – NHTSA Forms 1538, 1545</w:t>
            </w:r>
            <w:r w:rsidRPr="00202268">
              <w:rPr>
                <w:rFonts w:ascii="Calibri" w:hAnsi="Calibri" w:eastAsia="Calibri" w:cs="Calibri"/>
                <w:sz w:val="22"/>
                <w:szCs w:val="22"/>
              </w:rPr>
              <w:t>)</w:t>
            </w:r>
          </w:p>
        </w:tc>
        <w:tc>
          <w:tcPr>
            <w:tcW w:w="804" w:type="dxa"/>
            <w:vMerge w:val="restart"/>
            <w:vAlign w:val="center"/>
          </w:tcPr>
          <w:p w:rsidRPr="00202268" w:rsidR="00C246FC" w:rsidP="00C246FC" w:rsidRDefault="00C246FC">
            <w:pPr>
              <w:spacing w:after="0" w:line="276" w:lineRule="auto"/>
              <w:jc w:val="center"/>
              <w:rPr>
                <w:rFonts w:ascii="Calibri" w:hAnsi="Calibri" w:eastAsia="Calibri" w:cs="Calibri"/>
                <w:sz w:val="22"/>
                <w:szCs w:val="22"/>
              </w:rPr>
            </w:pPr>
            <w:r w:rsidRPr="00202268">
              <w:rPr>
                <w:rFonts w:ascii="Calibri" w:hAnsi="Calibri" w:eastAsia="Calibri" w:cs="Calibri"/>
                <w:sz w:val="22"/>
                <w:szCs w:val="22"/>
              </w:rPr>
              <w:t>298</w:t>
            </w:r>
          </w:p>
        </w:tc>
        <w:tc>
          <w:tcPr>
            <w:tcW w:w="3244" w:type="dxa"/>
            <w:tcMar>
              <w:top w:w="0" w:type="dxa"/>
              <w:left w:w="108" w:type="dxa"/>
              <w:bottom w:w="0" w:type="dxa"/>
              <w:right w:w="108" w:type="dxa"/>
            </w:tcMar>
            <w:vAlign w:val="center"/>
          </w:tcPr>
          <w:p w:rsidRPr="00202268" w:rsidR="00C246FC" w:rsidP="00C246FC" w:rsidRDefault="00C246FC">
            <w:pPr>
              <w:spacing w:after="0" w:line="276" w:lineRule="auto"/>
              <w:rPr>
                <w:rFonts w:ascii="Calibri" w:hAnsi="Calibri" w:eastAsia="Calibri" w:cs="Calibri"/>
                <w:sz w:val="22"/>
                <w:szCs w:val="22"/>
              </w:rPr>
            </w:pPr>
            <w:r w:rsidRPr="00202268">
              <w:rPr>
                <w:rFonts w:ascii="Calibri" w:hAnsi="Calibri" w:eastAsia="Calibri" w:cs="Calibri"/>
                <w:sz w:val="22"/>
                <w:szCs w:val="22"/>
              </w:rPr>
              <w:t xml:space="preserve">Contacted potential participant – Non-respondent </w:t>
            </w:r>
          </w:p>
        </w:tc>
        <w:tc>
          <w:tcPr>
            <w:tcW w:w="1058" w:type="dxa"/>
            <w:tcMar>
              <w:top w:w="0" w:type="dxa"/>
              <w:left w:w="108" w:type="dxa"/>
              <w:bottom w:w="0" w:type="dxa"/>
              <w:right w:w="108" w:type="dxa"/>
            </w:tcMar>
            <w:vAlign w:val="center"/>
          </w:tcPr>
          <w:p w:rsidRPr="00202268" w:rsidR="00C246FC" w:rsidP="00C246FC" w:rsidRDefault="00C246FC">
            <w:pPr>
              <w:spacing w:after="0" w:line="276" w:lineRule="auto"/>
              <w:ind w:right="165"/>
              <w:jc w:val="right"/>
              <w:rPr>
                <w:rFonts w:ascii="Calibri" w:hAnsi="Calibri" w:eastAsia="Calibri" w:cs="Calibri"/>
                <w:sz w:val="22"/>
                <w:szCs w:val="22"/>
              </w:rPr>
            </w:pPr>
            <w:r w:rsidRPr="00202268">
              <w:rPr>
                <w:rFonts w:ascii="Calibri" w:hAnsi="Calibri" w:eastAsia="Calibri" w:cs="Calibri"/>
                <w:sz w:val="22"/>
                <w:szCs w:val="22"/>
              </w:rPr>
              <w:t>1</w:t>
            </w:r>
          </w:p>
        </w:tc>
        <w:tc>
          <w:tcPr>
            <w:tcW w:w="738" w:type="dxa"/>
            <w:tcMar>
              <w:top w:w="0" w:type="dxa"/>
              <w:left w:w="108" w:type="dxa"/>
              <w:bottom w:w="0" w:type="dxa"/>
              <w:right w:w="108" w:type="dxa"/>
            </w:tcMar>
            <w:vAlign w:val="center"/>
          </w:tcPr>
          <w:p w:rsidRPr="00202268" w:rsidR="00C246FC" w:rsidP="00C246FC" w:rsidRDefault="00C246FC">
            <w:pPr>
              <w:spacing w:after="0" w:line="276" w:lineRule="auto"/>
              <w:ind w:right="165"/>
              <w:jc w:val="right"/>
              <w:rPr>
                <w:rFonts w:ascii="Calibri" w:hAnsi="Calibri" w:eastAsia="Calibri" w:cs="Calibri"/>
                <w:sz w:val="22"/>
                <w:szCs w:val="22"/>
              </w:rPr>
            </w:pPr>
            <w:r w:rsidRPr="00202268">
              <w:rPr>
                <w:rFonts w:ascii="Calibri" w:hAnsi="Calibri" w:eastAsia="Calibri" w:cs="Calibri"/>
                <w:sz w:val="22"/>
                <w:szCs w:val="22"/>
              </w:rPr>
              <w:t>1</w:t>
            </w:r>
          </w:p>
        </w:tc>
        <w:tc>
          <w:tcPr>
            <w:tcW w:w="900" w:type="dxa"/>
            <w:tcMar>
              <w:top w:w="0" w:type="dxa"/>
              <w:left w:w="108" w:type="dxa"/>
              <w:bottom w:w="0" w:type="dxa"/>
              <w:right w:w="108" w:type="dxa"/>
            </w:tcMar>
            <w:vAlign w:val="center"/>
          </w:tcPr>
          <w:p w:rsidRPr="00202268" w:rsidR="00C246FC" w:rsidP="00C246FC" w:rsidRDefault="00C246FC">
            <w:pPr>
              <w:spacing w:after="0" w:line="276" w:lineRule="auto"/>
              <w:ind w:right="218"/>
              <w:jc w:val="right"/>
              <w:rPr>
                <w:rFonts w:ascii="Calibri" w:hAnsi="Calibri" w:eastAsia="Calibri" w:cs="Calibri"/>
                <w:sz w:val="22"/>
                <w:szCs w:val="22"/>
              </w:rPr>
            </w:pPr>
            <w:r w:rsidRPr="00202268">
              <w:rPr>
                <w:rFonts w:ascii="Calibri" w:hAnsi="Calibri" w:eastAsia="Calibri" w:cs="Calibri"/>
                <w:sz w:val="22"/>
                <w:szCs w:val="22"/>
              </w:rPr>
              <w:t>289</w:t>
            </w:r>
          </w:p>
        </w:tc>
        <w:tc>
          <w:tcPr>
            <w:tcW w:w="810" w:type="dxa"/>
            <w:tcMar>
              <w:top w:w="0" w:type="dxa"/>
              <w:left w:w="108" w:type="dxa"/>
              <w:bottom w:w="0" w:type="dxa"/>
              <w:right w:w="108" w:type="dxa"/>
            </w:tcMar>
            <w:vAlign w:val="center"/>
          </w:tcPr>
          <w:p w:rsidRPr="00202268" w:rsidR="00C246FC" w:rsidP="00C246FC" w:rsidRDefault="00C246FC">
            <w:pPr>
              <w:spacing w:after="0" w:line="276" w:lineRule="auto"/>
              <w:ind w:right="230"/>
              <w:jc w:val="right"/>
              <w:rPr>
                <w:rFonts w:ascii="Calibri" w:hAnsi="Calibri" w:eastAsia="Calibri" w:cs="Calibri"/>
                <w:sz w:val="22"/>
                <w:szCs w:val="22"/>
              </w:rPr>
            </w:pPr>
            <w:r w:rsidRPr="00202268">
              <w:rPr>
                <w:rFonts w:ascii="Calibri" w:hAnsi="Calibri" w:eastAsia="Calibri" w:cs="Calibri"/>
                <w:sz w:val="22"/>
                <w:szCs w:val="22"/>
              </w:rPr>
              <w:t>5</w:t>
            </w:r>
          </w:p>
        </w:tc>
        <w:tc>
          <w:tcPr>
            <w:tcW w:w="832" w:type="dxa"/>
            <w:vMerge w:val="restart"/>
            <w:vAlign w:val="center"/>
          </w:tcPr>
          <w:p w:rsidRPr="00202268" w:rsidR="00C246FC" w:rsidP="00C246FC" w:rsidRDefault="00C246FC">
            <w:pPr>
              <w:spacing w:after="0" w:line="276" w:lineRule="auto"/>
              <w:ind w:right="212"/>
              <w:jc w:val="right"/>
              <w:rPr>
                <w:rFonts w:ascii="Calibri" w:hAnsi="Calibri" w:eastAsia="Calibri" w:cs="Calibri"/>
                <w:sz w:val="22"/>
                <w:szCs w:val="22"/>
              </w:rPr>
            </w:pPr>
            <w:r w:rsidRPr="00202268">
              <w:rPr>
                <w:rFonts w:ascii="Calibri" w:hAnsi="Calibri" w:eastAsia="Calibri" w:cs="Calibri"/>
                <w:sz w:val="22"/>
                <w:szCs w:val="22"/>
              </w:rPr>
              <w:t>9</w:t>
            </w:r>
          </w:p>
        </w:tc>
      </w:tr>
      <w:tr w:rsidRPr="00202268" w:rsidR="00C246FC" w:rsidTr="00202268">
        <w:trPr>
          <w:trHeight w:val="527"/>
        </w:trPr>
        <w:tc>
          <w:tcPr>
            <w:tcW w:w="1255" w:type="dxa"/>
            <w:vMerge/>
          </w:tcPr>
          <w:p w:rsidRPr="00202268" w:rsidR="00C246FC" w:rsidP="00C246FC" w:rsidRDefault="00C246FC">
            <w:pPr>
              <w:spacing w:after="0" w:line="276" w:lineRule="auto"/>
              <w:ind w:left="147"/>
              <w:rPr>
                <w:rFonts w:ascii="Calibri" w:hAnsi="Calibri" w:eastAsia="Calibri" w:cs="Calibri"/>
                <w:sz w:val="22"/>
                <w:szCs w:val="22"/>
              </w:rPr>
            </w:pPr>
          </w:p>
        </w:tc>
        <w:tc>
          <w:tcPr>
            <w:tcW w:w="804" w:type="dxa"/>
            <w:vMerge/>
          </w:tcPr>
          <w:p w:rsidRPr="00202268" w:rsidR="00C246FC" w:rsidP="00C246FC" w:rsidRDefault="00C246FC">
            <w:pPr>
              <w:spacing w:after="0" w:line="276" w:lineRule="auto"/>
              <w:rPr>
                <w:rFonts w:ascii="Calibri" w:hAnsi="Calibri" w:eastAsia="Calibri" w:cs="Calibri"/>
                <w:sz w:val="22"/>
                <w:szCs w:val="22"/>
              </w:rPr>
            </w:pPr>
          </w:p>
        </w:tc>
        <w:tc>
          <w:tcPr>
            <w:tcW w:w="3244" w:type="dxa"/>
            <w:tcMar>
              <w:top w:w="0" w:type="dxa"/>
              <w:left w:w="108" w:type="dxa"/>
              <w:bottom w:w="0" w:type="dxa"/>
              <w:right w:w="108" w:type="dxa"/>
            </w:tcMar>
            <w:vAlign w:val="center"/>
          </w:tcPr>
          <w:p w:rsidRPr="00202268" w:rsidR="00C246FC" w:rsidP="00C246FC" w:rsidRDefault="00C246FC">
            <w:pPr>
              <w:spacing w:after="0" w:line="276" w:lineRule="auto"/>
              <w:rPr>
                <w:rFonts w:ascii="Calibri" w:hAnsi="Calibri" w:eastAsia="Calibri" w:cs="Calibri"/>
                <w:sz w:val="22"/>
                <w:szCs w:val="22"/>
              </w:rPr>
            </w:pPr>
            <w:r w:rsidRPr="00202268">
              <w:rPr>
                <w:rFonts w:ascii="Calibri" w:hAnsi="Calibri" w:eastAsia="Calibri" w:cs="Calibri"/>
                <w:sz w:val="22"/>
                <w:szCs w:val="22"/>
              </w:rPr>
              <w:t xml:space="preserve">Screened out participant – Ineligible respondent </w:t>
            </w:r>
          </w:p>
        </w:tc>
        <w:tc>
          <w:tcPr>
            <w:tcW w:w="1058" w:type="dxa"/>
            <w:tcMar>
              <w:top w:w="0" w:type="dxa"/>
              <w:left w:w="108" w:type="dxa"/>
              <w:bottom w:w="0" w:type="dxa"/>
              <w:right w:w="108" w:type="dxa"/>
            </w:tcMar>
            <w:vAlign w:val="center"/>
          </w:tcPr>
          <w:p w:rsidRPr="00202268" w:rsidR="00C246FC" w:rsidP="00C246FC" w:rsidRDefault="00C246FC">
            <w:pPr>
              <w:spacing w:after="0" w:line="276" w:lineRule="auto"/>
              <w:ind w:right="165"/>
              <w:jc w:val="right"/>
              <w:rPr>
                <w:rFonts w:ascii="Calibri" w:hAnsi="Calibri" w:eastAsia="Calibri" w:cs="Calibri"/>
                <w:sz w:val="22"/>
                <w:szCs w:val="22"/>
              </w:rPr>
            </w:pPr>
            <w:r w:rsidRPr="00202268">
              <w:rPr>
                <w:rFonts w:ascii="Calibri" w:hAnsi="Calibri" w:eastAsia="Calibri" w:cs="Calibri"/>
                <w:sz w:val="22"/>
                <w:szCs w:val="22"/>
              </w:rPr>
              <w:t>3</w:t>
            </w:r>
          </w:p>
        </w:tc>
        <w:tc>
          <w:tcPr>
            <w:tcW w:w="738" w:type="dxa"/>
            <w:tcMar>
              <w:top w:w="0" w:type="dxa"/>
              <w:left w:w="108" w:type="dxa"/>
              <w:bottom w:w="0" w:type="dxa"/>
              <w:right w:w="108" w:type="dxa"/>
            </w:tcMar>
            <w:vAlign w:val="center"/>
          </w:tcPr>
          <w:p w:rsidRPr="00202268" w:rsidR="00C246FC" w:rsidP="00C246FC" w:rsidRDefault="00C246FC">
            <w:pPr>
              <w:spacing w:after="0" w:line="276" w:lineRule="auto"/>
              <w:ind w:right="165"/>
              <w:jc w:val="right"/>
              <w:rPr>
                <w:rFonts w:ascii="Calibri" w:hAnsi="Calibri" w:eastAsia="Calibri" w:cs="Calibri"/>
                <w:sz w:val="22"/>
                <w:szCs w:val="22"/>
              </w:rPr>
            </w:pPr>
            <w:r w:rsidRPr="00202268">
              <w:rPr>
                <w:rFonts w:ascii="Calibri" w:hAnsi="Calibri" w:eastAsia="Calibri" w:cs="Calibri"/>
                <w:sz w:val="22"/>
                <w:szCs w:val="22"/>
              </w:rPr>
              <w:t>1</w:t>
            </w:r>
          </w:p>
        </w:tc>
        <w:tc>
          <w:tcPr>
            <w:tcW w:w="900" w:type="dxa"/>
            <w:tcMar>
              <w:top w:w="0" w:type="dxa"/>
              <w:left w:w="108" w:type="dxa"/>
              <w:bottom w:w="0" w:type="dxa"/>
              <w:right w:w="108" w:type="dxa"/>
            </w:tcMar>
            <w:vAlign w:val="center"/>
          </w:tcPr>
          <w:p w:rsidRPr="00202268" w:rsidR="00C246FC" w:rsidP="00C246FC" w:rsidRDefault="00C246FC">
            <w:pPr>
              <w:spacing w:after="0" w:line="276" w:lineRule="auto"/>
              <w:ind w:right="218"/>
              <w:jc w:val="right"/>
              <w:rPr>
                <w:rFonts w:ascii="Calibri" w:hAnsi="Calibri" w:eastAsia="Calibri" w:cs="Calibri"/>
                <w:sz w:val="22"/>
                <w:szCs w:val="22"/>
              </w:rPr>
            </w:pPr>
            <w:r w:rsidRPr="00202268">
              <w:rPr>
                <w:rFonts w:ascii="Calibri" w:hAnsi="Calibri" w:eastAsia="Calibri" w:cs="Calibri"/>
                <w:sz w:val="22"/>
                <w:szCs w:val="22"/>
              </w:rPr>
              <w:t>0</w:t>
            </w:r>
          </w:p>
        </w:tc>
        <w:tc>
          <w:tcPr>
            <w:tcW w:w="810" w:type="dxa"/>
            <w:tcMar>
              <w:top w:w="0" w:type="dxa"/>
              <w:left w:w="108" w:type="dxa"/>
              <w:bottom w:w="0" w:type="dxa"/>
              <w:right w:w="108" w:type="dxa"/>
            </w:tcMar>
            <w:vAlign w:val="center"/>
          </w:tcPr>
          <w:p w:rsidRPr="00202268" w:rsidR="00C246FC" w:rsidP="00C246FC" w:rsidRDefault="00C246FC">
            <w:pPr>
              <w:spacing w:after="0" w:line="276" w:lineRule="auto"/>
              <w:ind w:right="230"/>
              <w:jc w:val="right"/>
              <w:rPr>
                <w:rFonts w:ascii="Calibri" w:hAnsi="Calibri" w:eastAsia="Calibri" w:cs="Calibri"/>
                <w:sz w:val="22"/>
                <w:szCs w:val="22"/>
              </w:rPr>
            </w:pPr>
            <w:r w:rsidRPr="00202268">
              <w:rPr>
                <w:rFonts w:ascii="Calibri" w:hAnsi="Calibri" w:eastAsia="Calibri" w:cs="Calibri"/>
                <w:sz w:val="22"/>
                <w:szCs w:val="22"/>
              </w:rPr>
              <w:t>0</w:t>
            </w:r>
          </w:p>
        </w:tc>
        <w:tc>
          <w:tcPr>
            <w:tcW w:w="832" w:type="dxa"/>
            <w:vMerge/>
          </w:tcPr>
          <w:p w:rsidRPr="00202268" w:rsidR="00C246FC" w:rsidP="00C246FC" w:rsidRDefault="00C246FC">
            <w:pPr>
              <w:spacing w:after="0" w:line="276" w:lineRule="auto"/>
              <w:ind w:right="366"/>
              <w:jc w:val="right"/>
              <w:rPr>
                <w:rFonts w:ascii="Calibri" w:hAnsi="Calibri" w:eastAsia="Calibri" w:cs="Calibri"/>
                <w:sz w:val="22"/>
                <w:szCs w:val="22"/>
              </w:rPr>
            </w:pPr>
          </w:p>
        </w:tc>
      </w:tr>
      <w:tr w:rsidRPr="00202268" w:rsidR="00C246FC" w:rsidTr="00202268">
        <w:trPr>
          <w:trHeight w:val="527"/>
        </w:trPr>
        <w:tc>
          <w:tcPr>
            <w:tcW w:w="1255" w:type="dxa"/>
            <w:vMerge/>
          </w:tcPr>
          <w:p w:rsidRPr="00202268" w:rsidR="00C246FC" w:rsidP="00C246FC" w:rsidRDefault="00C246FC">
            <w:pPr>
              <w:spacing w:after="0" w:line="276" w:lineRule="auto"/>
              <w:ind w:left="147"/>
              <w:rPr>
                <w:rFonts w:ascii="Calibri" w:hAnsi="Calibri" w:eastAsia="Calibri" w:cs="Calibri"/>
                <w:sz w:val="22"/>
                <w:szCs w:val="22"/>
              </w:rPr>
            </w:pPr>
          </w:p>
        </w:tc>
        <w:tc>
          <w:tcPr>
            <w:tcW w:w="804" w:type="dxa"/>
            <w:vMerge/>
          </w:tcPr>
          <w:p w:rsidRPr="00202268" w:rsidR="00C246FC" w:rsidP="00C246FC" w:rsidRDefault="00C246FC">
            <w:pPr>
              <w:spacing w:after="0" w:line="276" w:lineRule="auto"/>
              <w:rPr>
                <w:rFonts w:ascii="Calibri" w:hAnsi="Calibri" w:eastAsia="Calibri" w:cs="Calibri"/>
                <w:sz w:val="22"/>
                <w:szCs w:val="22"/>
              </w:rPr>
            </w:pPr>
          </w:p>
        </w:tc>
        <w:tc>
          <w:tcPr>
            <w:tcW w:w="3244" w:type="dxa"/>
            <w:tcMar>
              <w:top w:w="0" w:type="dxa"/>
              <w:left w:w="108" w:type="dxa"/>
              <w:bottom w:w="0" w:type="dxa"/>
              <w:right w:w="108" w:type="dxa"/>
            </w:tcMar>
            <w:vAlign w:val="center"/>
          </w:tcPr>
          <w:p w:rsidRPr="00202268" w:rsidR="00C246FC" w:rsidP="00C246FC" w:rsidRDefault="00C246FC">
            <w:pPr>
              <w:spacing w:after="0" w:line="276" w:lineRule="auto"/>
              <w:rPr>
                <w:rFonts w:ascii="Calibri" w:hAnsi="Calibri" w:eastAsia="Calibri" w:cs="Calibri"/>
                <w:sz w:val="22"/>
                <w:szCs w:val="22"/>
              </w:rPr>
            </w:pPr>
            <w:r w:rsidRPr="00202268">
              <w:rPr>
                <w:rFonts w:ascii="Calibri" w:hAnsi="Calibri" w:eastAsia="Calibri" w:cs="Calibri"/>
                <w:sz w:val="22"/>
                <w:szCs w:val="22"/>
              </w:rPr>
              <w:t xml:space="preserve">Recruited participant – </w:t>
            </w:r>
          </w:p>
          <w:p w:rsidRPr="00202268" w:rsidR="00C246FC" w:rsidP="00C246FC" w:rsidRDefault="00C246FC">
            <w:pPr>
              <w:spacing w:after="0" w:line="276" w:lineRule="auto"/>
              <w:rPr>
                <w:rFonts w:ascii="Calibri" w:hAnsi="Calibri" w:eastAsia="Calibri" w:cs="Calibri"/>
                <w:sz w:val="22"/>
                <w:szCs w:val="22"/>
              </w:rPr>
            </w:pPr>
            <w:r w:rsidRPr="00202268">
              <w:rPr>
                <w:rFonts w:ascii="Calibri" w:hAnsi="Calibri" w:eastAsia="Calibri" w:cs="Calibri"/>
                <w:sz w:val="22"/>
                <w:szCs w:val="22"/>
              </w:rPr>
              <w:t xml:space="preserve">Eligible respondent </w:t>
            </w:r>
          </w:p>
        </w:tc>
        <w:tc>
          <w:tcPr>
            <w:tcW w:w="1058" w:type="dxa"/>
            <w:tcMar>
              <w:top w:w="0" w:type="dxa"/>
              <w:left w:w="108" w:type="dxa"/>
              <w:bottom w:w="0" w:type="dxa"/>
              <w:right w:w="108" w:type="dxa"/>
            </w:tcMar>
            <w:vAlign w:val="center"/>
          </w:tcPr>
          <w:p w:rsidRPr="00202268" w:rsidR="00C246FC" w:rsidP="00C246FC" w:rsidRDefault="00C246FC">
            <w:pPr>
              <w:spacing w:after="0" w:line="276" w:lineRule="auto"/>
              <w:ind w:right="165"/>
              <w:jc w:val="right"/>
              <w:rPr>
                <w:rFonts w:ascii="Calibri" w:hAnsi="Calibri" w:eastAsia="Calibri" w:cs="Calibri"/>
                <w:sz w:val="22"/>
                <w:szCs w:val="22"/>
              </w:rPr>
            </w:pPr>
            <w:r w:rsidRPr="00202268">
              <w:rPr>
                <w:rFonts w:ascii="Calibri" w:hAnsi="Calibri" w:eastAsia="Calibri" w:cs="Calibri"/>
                <w:sz w:val="22"/>
                <w:szCs w:val="22"/>
              </w:rPr>
              <w:t>21</w:t>
            </w:r>
          </w:p>
        </w:tc>
        <w:tc>
          <w:tcPr>
            <w:tcW w:w="738" w:type="dxa"/>
            <w:tcMar>
              <w:top w:w="0" w:type="dxa"/>
              <w:left w:w="108" w:type="dxa"/>
              <w:bottom w:w="0" w:type="dxa"/>
              <w:right w:w="108" w:type="dxa"/>
            </w:tcMar>
            <w:vAlign w:val="center"/>
          </w:tcPr>
          <w:p w:rsidRPr="00202268" w:rsidR="00C246FC" w:rsidP="00C246FC" w:rsidRDefault="00C246FC">
            <w:pPr>
              <w:spacing w:after="0" w:line="276" w:lineRule="auto"/>
              <w:ind w:right="165"/>
              <w:jc w:val="right"/>
              <w:rPr>
                <w:rFonts w:ascii="Calibri" w:hAnsi="Calibri" w:eastAsia="Calibri" w:cs="Calibri"/>
                <w:sz w:val="22"/>
                <w:szCs w:val="22"/>
              </w:rPr>
            </w:pPr>
            <w:r w:rsidRPr="00202268">
              <w:rPr>
                <w:rFonts w:ascii="Calibri" w:hAnsi="Calibri" w:eastAsia="Calibri" w:cs="Calibri"/>
                <w:sz w:val="22"/>
                <w:szCs w:val="22"/>
              </w:rPr>
              <w:t>1</w:t>
            </w:r>
          </w:p>
        </w:tc>
        <w:tc>
          <w:tcPr>
            <w:tcW w:w="900" w:type="dxa"/>
            <w:tcMar>
              <w:top w:w="0" w:type="dxa"/>
              <w:left w:w="108" w:type="dxa"/>
              <w:bottom w:w="0" w:type="dxa"/>
              <w:right w:w="108" w:type="dxa"/>
            </w:tcMar>
            <w:vAlign w:val="center"/>
          </w:tcPr>
          <w:p w:rsidRPr="00202268" w:rsidR="00C246FC" w:rsidP="00C246FC" w:rsidRDefault="00C246FC">
            <w:pPr>
              <w:spacing w:after="0" w:line="276" w:lineRule="auto"/>
              <w:ind w:right="218"/>
              <w:jc w:val="right"/>
              <w:rPr>
                <w:rFonts w:ascii="Calibri" w:hAnsi="Calibri" w:eastAsia="Calibri" w:cs="Calibri"/>
                <w:sz w:val="22"/>
                <w:szCs w:val="22"/>
              </w:rPr>
            </w:pPr>
            <w:r w:rsidRPr="00202268">
              <w:rPr>
                <w:rFonts w:ascii="Calibri" w:hAnsi="Calibri" w:eastAsia="Calibri" w:cs="Calibri"/>
                <w:sz w:val="22"/>
                <w:szCs w:val="22"/>
              </w:rPr>
              <w:t>9</w:t>
            </w:r>
          </w:p>
        </w:tc>
        <w:tc>
          <w:tcPr>
            <w:tcW w:w="810" w:type="dxa"/>
            <w:tcMar>
              <w:top w:w="0" w:type="dxa"/>
              <w:left w:w="108" w:type="dxa"/>
              <w:bottom w:w="0" w:type="dxa"/>
              <w:right w:w="108" w:type="dxa"/>
            </w:tcMar>
            <w:vAlign w:val="center"/>
          </w:tcPr>
          <w:p w:rsidRPr="00202268" w:rsidR="00C246FC" w:rsidP="00C246FC" w:rsidRDefault="00C246FC">
            <w:pPr>
              <w:spacing w:after="0" w:line="276" w:lineRule="auto"/>
              <w:ind w:right="230"/>
              <w:jc w:val="right"/>
              <w:rPr>
                <w:rFonts w:ascii="Calibri" w:hAnsi="Calibri" w:eastAsia="Calibri" w:cs="Calibri"/>
                <w:sz w:val="22"/>
                <w:szCs w:val="22"/>
              </w:rPr>
            </w:pPr>
            <w:r w:rsidRPr="00202268">
              <w:rPr>
                <w:rFonts w:ascii="Calibri" w:hAnsi="Calibri" w:eastAsia="Calibri" w:cs="Calibri"/>
                <w:sz w:val="22"/>
                <w:szCs w:val="22"/>
              </w:rPr>
              <w:t>4</w:t>
            </w:r>
          </w:p>
        </w:tc>
        <w:tc>
          <w:tcPr>
            <w:tcW w:w="832" w:type="dxa"/>
            <w:vMerge/>
          </w:tcPr>
          <w:p w:rsidRPr="00202268" w:rsidR="00C246FC" w:rsidP="00C246FC" w:rsidRDefault="00C246FC">
            <w:pPr>
              <w:spacing w:after="0" w:line="276" w:lineRule="auto"/>
              <w:ind w:right="366"/>
              <w:jc w:val="right"/>
              <w:rPr>
                <w:rFonts w:ascii="Calibri" w:hAnsi="Calibri" w:eastAsia="Calibri" w:cs="Calibri"/>
                <w:sz w:val="22"/>
                <w:szCs w:val="22"/>
              </w:rPr>
            </w:pPr>
          </w:p>
        </w:tc>
      </w:tr>
      <w:tr w:rsidRPr="00202268" w:rsidR="00C246FC" w:rsidTr="00202268">
        <w:trPr>
          <w:trHeight w:val="527"/>
        </w:trPr>
        <w:tc>
          <w:tcPr>
            <w:tcW w:w="1255" w:type="dxa"/>
            <w:vAlign w:val="center"/>
          </w:tcPr>
          <w:p w:rsidRPr="00202268" w:rsidR="00C246FC" w:rsidP="00C246FC" w:rsidRDefault="00C246FC">
            <w:pPr>
              <w:spacing w:after="0" w:line="276" w:lineRule="auto"/>
              <w:ind w:left="147"/>
              <w:rPr>
                <w:rFonts w:ascii="Calibri" w:hAnsi="Calibri" w:eastAsia="Calibri" w:cs="Calibri"/>
                <w:b/>
                <w:sz w:val="22"/>
                <w:szCs w:val="22"/>
              </w:rPr>
            </w:pPr>
            <w:r w:rsidRPr="00202268">
              <w:rPr>
                <w:rFonts w:ascii="Calibri" w:hAnsi="Calibri" w:eastAsia="Calibri" w:cs="Calibri"/>
                <w:b/>
                <w:sz w:val="22"/>
                <w:szCs w:val="22"/>
              </w:rPr>
              <w:t>Total</w:t>
            </w:r>
          </w:p>
        </w:tc>
        <w:tc>
          <w:tcPr>
            <w:tcW w:w="7554" w:type="dxa"/>
            <w:gridSpan w:val="6"/>
            <w:vAlign w:val="center"/>
          </w:tcPr>
          <w:p w:rsidRPr="00202268" w:rsidR="00C246FC" w:rsidP="00C246FC" w:rsidRDefault="00C246FC">
            <w:pPr>
              <w:spacing w:after="0" w:line="276" w:lineRule="auto"/>
              <w:ind w:right="206"/>
              <w:jc w:val="right"/>
              <w:rPr>
                <w:rFonts w:ascii="Calibri" w:hAnsi="Calibri" w:eastAsia="Calibri" w:cs="Calibri"/>
                <w:sz w:val="22"/>
                <w:szCs w:val="22"/>
              </w:rPr>
            </w:pPr>
          </w:p>
        </w:tc>
        <w:tc>
          <w:tcPr>
            <w:tcW w:w="832" w:type="dxa"/>
            <w:vAlign w:val="center"/>
          </w:tcPr>
          <w:p w:rsidRPr="00202268" w:rsidR="00C246FC" w:rsidP="00C246FC" w:rsidRDefault="00C246FC">
            <w:pPr>
              <w:spacing w:after="0" w:line="276" w:lineRule="auto"/>
              <w:ind w:right="206"/>
              <w:jc w:val="right"/>
              <w:rPr>
                <w:rFonts w:ascii="Calibri" w:hAnsi="Calibri" w:eastAsia="Calibri" w:cs="Calibri"/>
                <w:b/>
                <w:sz w:val="22"/>
                <w:szCs w:val="22"/>
              </w:rPr>
            </w:pPr>
            <w:r w:rsidRPr="00202268">
              <w:rPr>
                <w:rFonts w:ascii="Calibri" w:hAnsi="Calibri" w:eastAsia="Calibri" w:cs="Calibri"/>
                <w:b/>
                <w:sz w:val="22"/>
                <w:szCs w:val="22"/>
              </w:rPr>
              <w:t>87</w:t>
            </w:r>
          </w:p>
        </w:tc>
      </w:tr>
    </w:tbl>
    <w:p w:rsidR="00973739" w:rsidP="00973739" w:rsidRDefault="00973739">
      <w:pPr>
        <w:widowControl w:val="0"/>
        <w:autoSpaceDE w:val="0"/>
        <w:autoSpaceDN w:val="0"/>
        <w:adjustRightInd w:val="0"/>
        <w:spacing w:after="0"/>
        <w:jc w:val="center"/>
        <w:rPr>
          <w:i/>
        </w:rPr>
      </w:pPr>
      <w:r w:rsidRPr="00B81DE5">
        <w:rPr>
          <w:i/>
        </w:rPr>
        <w:t>Table 1. Estimated Total Burden</w:t>
      </w:r>
      <w:r>
        <w:rPr>
          <w:i/>
        </w:rPr>
        <w:t xml:space="preserve"> for Pilot Survey</w:t>
      </w:r>
      <w:r w:rsidRPr="00B81DE5">
        <w:rPr>
          <w:i/>
        </w:rPr>
        <w:t>.</w:t>
      </w:r>
    </w:p>
    <w:p w:rsidRPr="00202268" w:rsidR="00320D6C" w:rsidP="00D80B07" w:rsidRDefault="00BA633C">
      <w:pPr>
        <w:rPr>
          <w:rFonts w:asciiTheme="minorHAnsi" w:hAnsiTheme="minorHAnsi"/>
          <w:sz w:val="22"/>
          <w:szCs w:val="22"/>
        </w:rPr>
      </w:pPr>
      <w:r w:rsidRPr="00202268">
        <w:rPr>
          <w:rFonts w:asciiTheme="minorHAnsi" w:hAnsiTheme="minorHAnsi"/>
          <w:sz w:val="22"/>
          <w:szCs w:val="22"/>
        </w:rPr>
        <w:t xml:space="preserve">* Rounded up to the nearest hour. </w:t>
      </w:r>
    </w:p>
    <w:p w:rsidR="00973739" w:rsidP="00973739" w:rsidRDefault="00973739">
      <w:pPr>
        <w:widowControl w:val="0"/>
        <w:autoSpaceDE w:val="0"/>
        <w:autoSpaceDN w:val="0"/>
        <w:adjustRightInd w:val="0"/>
        <w:spacing w:after="0"/>
        <w:jc w:val="center"/>
        <w:rPr>
          <w:i/>
        </w:rPr>
      </w:pPr>
      <w:r w:rsidRPr="00B81DE5">
        <w:rPr>
          <w:i/>
        </w:rPr>
        <w:lastRenderedPageBreak/>
        <w:t xml:space="preserve">Table </w:t>
      </w:r>
      <w:r>
        <w:rPr>
          <w:i/>
        </w:rPr>
        <w:t>2</w:t>
      </w:r>
      <w:r w:rsidRPr="00B81DE5">
        <w:rPr>
          <w:i/>
        </w:rPr>
        <w:t>. Estimated Total Burden</w:t>
      </w:r>
      <w:r>
        <w:rPr>
          <w:i/>
        </w:rPr>
        <w:t xml:space="preserve"> for Main Data Collection Survey</w:t>
      </w:r>
      <w:r w:rsidRPr="00B81DE5">
        <w:rPr>
          <w:i/>
        </w:rPr>
        <w:t>.</w:t>
      </w:r>
    </w:p>
    <w:tbl>
      <w:tblPr>
        <w:tblpPr w:leftFromText="187" w:rightFromText="187" w:vertAnchor="page" w:horzAnchor="page" w:tblpX="995" w:tblpY="1892"/>
        <w:tblW w:w="10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255"/>
        <w:gridCol w:w="912"/>
        <w:gridCol w:w="3244"/>
        <w:gridCol w:w="1118"/>
        <w:gridCol w:w="866"/>
        <w:gridCol w:w="1070"/>
        <w:gridCol w:w="918"/>
        <w:gridCol w:w="832"/>
      </w:tblGrid>
      <w:tr w:rsidRPr="00C246FC" w:rsidR="00C246FC" w:rsidTr="00202268">
        <w:trPr>
          <w:cantSplit/>
          <w:trHeight w:val="1880"/>
          <w:tblHeader/>
        </w:trPr>
        <w:tc>
          <w:tcPr>
            <w:tcW w:w="1255" w:type="dxa"/>
            <w:shd w:val="clear" w:color="auto" w:fill="4F81BD" w:themeFill="accent1"/>
            <w:textDirection w:val="btLr"/>
            <w:vAlign w:val="center"/>
          </w:tcPr>
          <w:p w:rsidRPr="00C246FC" w:rsidR="00C246FC" w:rsidP="00C246FC" w:rsidRDefault="00C246FC">
            <w:pPr>
              <w:spacing w:after="0" w:line="276" w:lineRule="auto"/>
              <w:ind w:left="147" w:right="113"/>
              <w:jc w:val="center"/>
              <w:rPr>
                <w:rFonts w:ascii="Calibri" w:hAnsi="Calibri" w:eastAsia="Calibri" w:cs="Calibri"/>
                <w:b/>
                <w:color w:val="FFFFFF"/>
                <w:sz w:val="22"/>
                <w:szCs w:val="22"/>
              </w:rPr>
            </w:pPr>
            <w:r w:rsidRPr="00C246FC">
              <w:rPr>
                <w:rFonts w:ascii="Calibri" w:hAnsi="Calibri" w:eastAsia="Calibri" w:cs="Calibri"/>
                <w:b/>
                <w:color w:val="FFFFFF"/>
                <w:sz w:val="22"/>
                <w:szCs w:val="22"/>
              </w:rPr>
              <w:t>Wave</w:t>
            </w:r>
          </w:p>
        </w:tc>
        <w:tc>
          <w:tcPr>
            <w:tcW w:w="912" w:type="dxa"/>
            <w:shd w:val="clear" w:color="auto" w:fill="4F81BD" w:themeFill="accent1"/>
            <w:textDirection w:val="btLr"/>
            <w:vAlign w:val="center"/>
          </w:tcPr>
          <w:p w:rsidRPr="00C246FC" w:rsidR="00C246FC" w:rsidP="00C246FC" w:rsidRDefault="00C246FC">
            <w:pPr>
              <w:spacing w:after="0" w:line="276" w:lineRule="auto"/>
              <w:ind w:left="113" w:right="113"/>
              <w:jc w:val="center"/>
              <w:rPr>
                <w:rFonts w:ascii="Calibri" w:hAnsi="Calibri" w:eastAsia="Calibri" w:cs="Calibri"/>
                <w:b/>
                <w:color w:val="FFFFFF"/>
                <w:sz w:val="22"/>
                <w:szCs w:val="22"/>
              </w:rPr>
            </w:pPr>
            <w:r w:rsidRPr="00C246FC">
              <w:rPr>
                <w:rFonts w:ascii="Calibri" w:hAnsi="Calibri" w:eastAsia="Calibri" w:cs="Calibri"/>
                <w:b/>
                <w:color w:val="FFFFFF"/>
                <w:sz w:val="22"/>
                <w:szCs w:val="22"/>
              </w:rPr>
              <w:t>Number of Contacts</w:t>
            </w:r>
          </w:p>
        </w:tc>
        <w:tc>
          <w:tcPr>
            <w:tcW w:w="3244" w:type="dxa"/>
            <w:shd w:val="clear" w:color="auto" w:fill="4F81BD" w:themeFill="accent1"/>
            <w:tcMar>
              <w:top w:w="0" w:type="dxa"/>
              <w:left w:w="108" w:type="dxa"/>
              <w:bottom w:w="0" w:type="dxa"/>
              <w:right w:w="108" w:type="dxa"/>
            </w:tcMar>
            <w:textDirection w:val="btLr"/>
            <w:vAlign w:val="center"/>
            <w:hideMark/>
          </w:tcPr>
          <w:p w:rsidRPr="00C246FC" w:rsidR="00C246FC" w:rsidP="00C246FC" w:rsidRDefault="00C246FC">
            <w:pPr>
              <w:spacing w:after="0" w:line="276" w:lineRule="auto"/>
              <w:ind w:left="113" w:right="113"/>
              <w:jc w:val="center"/>
              <w:rPr>
                <w:rFonts w:ascii="Calibri" w:hAnsi="Calibri" w:eastAsia="Calibri" w:cs="Calibri"/>
                <w:b/>
                <w:sz w:val="22"/>
                <w:szCs w:val="22"/>
              </w:rPr>
            </w:pPr>
            <w:r w:rsidRPr="00C246FC">
              <w:rPr>
                <w:rFonts w:ascii="Calibri" w:hAnsi="Calibri" w:eastAsia="Calibri" w:cs="Calibri"/>
                <w:b/>
                <w:color w:val="FFFFFF"/>
                <w:sz w:val="22"/>
                <w:szCs w:val="22"/>
              </w:rPr>
              <w:t>Participant Type</w:t>
            </w:r>
          </w:p>
        </w:tc>
        <w:tc>
          <w:tcPr>
            <w:tcW w:w="1118" w:type="dxa"/>
            <w:shd w:val="clear" w:color="auto" w:fill="4F81BD" w:themeFill="accent1"/>
            <w:tcMar>
              <w:top w:w="0" w:type="dxa"/>
              <w:left w:w="108" w:type="dxa"/>
              <w:bottom w:w="0" w:type="dxa"/>
              <w:right w:w="108" w:type="dxa"/>
            </w:tcMar>
            <w:textDirection w:val="btLr"/>
            <w:vAlign w:val="center"/>
            <w:hideMark/>
          </w:tcPr>
          <w:p w:rsidRPr="00C246FC" w:rsidR="00C246FC" w:rsidP="00C246FC" w:rsidRDefault="00C246FC">
            <w:pPr>
              <w:spacing w:after="0" w:line="276" w:lineRule="auto"/>
              <w:ind w:left="113" w:right="113"/>
              <w:jc w:val="center"/>
              <w:rPr>
                <w:rFonts w:ascii="Calibri" w:hAnsi="Calibri" w:eastAsia="Calibri" w:cs="Calibri"/>
                <w:b/>
                <w:sz w:val="22"/>
                <w:szCs w:val="22"/>
              </w:rPr>
            </w:pPr>
            <w:r w:rsidRPr="00C246FC">
              <w:rPr>
                <w:rFonts w:ascii="Calibri" w:hAnsi="Calibri" w:eastAsia="Calibri" w:cs="Calibri"/>
                <w:b/>
                <w:color w:val="FFFFFF"/>
                <w:sz w:val="22"/>
                <w:szCs w:val="22"/>
              </w:rPr>
              <w:t>Estimated Burden per Sample Unit (in minutes)</w:t>
            </w:r>
          </w:p>
        </w:tc>
        <w:tc>
          <w:tcPr>
            <w:tcW w:w="866" w:type="dxa"/>
            <w:shd w:val="clear" w:color="auto" w:fill="4F81BD" w:themeFill="accent1"/>
            <w:tcMar>
              <w:top w:w="0" w:type="dxa"/>
              <w:left w:w="108" w:type="dxa"/>
              <w:bottom w:w="0" w:type="dxa"/>
              <w:right w:w="108" w:type="dxa"/>
            </w:tcMar>
            <w:textDirection w:val="btLr"/>
            <w:vAlign w:val="center"/>
            <w:hideMark/>
          </w:tcPr>
          <w:p w:rsidRPr="00C246FC" w:rsidR="00C246FC" w:rsidP="00C246FC" w:rsidRDefault="00C246FC">
            <w:pPr>
              <w:spacing w:after="0" w:line="276" w:lineRule="auto"/>
              <w:ind w:left="113" w:right="113"/>
              <w:jc w:val="center"/>
              <w:rPr>
                <w:rFonts w:ascii="Calibri" w:hAnsi="Calibri" w:eastAsia="Calibri" w:cs="Calibri"/>
                <w:b/>
                <w:sz w:val="22"/>
                <w:szCs w:val="22"/>
              </w:rPr>
            </w:pPr>
            <w:r w:rsidRPr="00C246FC">
              <w:rPr>
                <w:rFonts w:ascii="Calibri" w:hAnsi="Calibri" w:eastAsia="Calibri" w:cs="Calibri"/>
                <w:b/>
                <w:color w:val="FFFFFF"/>
                <w:sz w:val="22"/>
                <w:szCs w:val="22"/>
              </w:rPr>
              <w:t>Frequency of Burden</w:t>
            </w:r>
          </w:p>
        </w:tc>
        <w:tc>
          <w:tcPr>
            <w:tcW w:w="1070" w:type="dxa"/>
            <w:shd w:val="clear" w:color="auto" w:fill="4F81BD" w:themeFill="accent1"/>
            <w:tcMar>
              <w:top w:w="0" w:type="dxa"/>
              <w:left w:w="108" w:type="dxa"/>
              <w:bottom w:w="0" w:type="dxa"/>
              <w:right w:w="108" w:type="dxa"/>
            </w:tcMar>
            <w:textDirection w:val="btLr"/>
            <w:vAlign w:val="center"/>
            <w:hideMark/>
          </w:tcPr>
          <w:p w:rsidRPr="00C246FC" w:rsidR="00C246FC" w:rsidP="00C246FC" w:rsidRDefault="00C246FC">
            <w:pPr>
              <w:spacing w:after="0" w:line="276" w:lineRule="auto"/>
              <w:ind w:left="113" w:right="113"/>
              <w:jc w:val="center"/>
              <w:rPr>
                <w:rFonts w:ascii="Calibri" w:hAnsi="Calibri" w:eastAsia="Calibri" w:cs="Calibri"/>
                <w:b/>
                <w:sz w:val="22"/>
                <w:szCs w:val="22"/>
              </w:rPr>
            </w:pPr>
            <w:r w:rsidRPr="00C246FC">
              <w:rPr>
                <w:rFonts w:ascii="Calibri" w:hAnsi="Calibri" w:eastAsia="Calibri" w:cs="Calibri"/>
                <w:b/>
                <w:color w:val="FFFFFF"/>
                <w:sz w:val="22"/>
                <w:szCs w:val="22"/>
              </w:rPr>
              <w:t>Number of Sample Units</w:t>
            </w:r>
          </w:p>
        </w:tc>
        <w:tc>
          <w:tcPr>
            <w:tcW w:w="918" w:type="dxa"/>
            <w:shd w:val="clear" w:color="auto" w:fill="4F81BD" w:themeFill="accent1"/>
            <w:tcMar>
              <w:top w:w="0" w:type="dxa"/>
              <w:left w:w="108" w:type="dxa"/>
              <w:bottom w:w="0" w:type="dxa"/>
              <w:right w:w="108" w:type="dxa"/>
            </w:tcMar>
            <w:textDirection w:val="btLr"/>
            <w:vAlign w:val="center"/>
            <w:hideMark/>
          </w:tcPr>
          <w:p w:rsidRPr="00C246FC" w:rsidR="00C246FC" w:rsidP="00C246FC" w:rsidRDefault="00C246FC">
            <w:pPr>
              <w:spacing w:after="0" w:line="276" w:lineRule="auto"/>
              <w:ind w:left="113" w:right="113"/>
              <w:jc w:val="center"/>
              <w:rPr>
                <w:rFonts w:ascii="Calibri" w:hAnsi="Calibri" w:eastAsia="Calibri" w:cs="Calibri"/>
                <w:b/>
                <w:sz w:val="22"/>
                <w:szCs w:val="22"/>
              </w:rPr>
            </w:pPr>
            <w:r w:rsidRPr="00C246FC">
              <w:rPr>
                <w:rFonts w:ascii="Calibri" w:hAnsi="Calibri" w:eastAsia="Calibri" w:cs="Calibri"/>
                <w:b/>
                <w:color w:val="FFFFFF"/>
                <w:sz w:val="22"/>
                <w:szCs w:val="22"/>
              </w:rPr>
              <w:t>Burden Hours*</w:t>
            </w:r>
          </w:p>
        </w:tc>
        <w:tc>
          <w:tcPr>
            <w:tcW w:w="832" w:type="dxa"/>
            <w:shd w:val="clear" w:color="auto" w:fill="4F81BD" w:themeFill="accent1"/>
            <w:textDirection w:val="btLr"/>
            <w:vAlign w:val="center"/>
          </w:tcPr>
          <w:p w:rsidRPr="00C246FC" w:rsidR="00C246FC" w:rsidP="00C246FC" w:rsidRDefault="00C246FC">
            <w:pPr>
              <w:spacing w:after="0" w:line="276" w:lineRule="auto"/>
              <w:ind w:left="113" w:right="113"/>
              <w:jc w:val="center"/>
              <w:rPr>
                <w:rFonts w:ascii="Calibri" w:hAnsi="Calibri" w:eastAsia="Calibri" w:cs="Calibri"/>
                <w:b/>
                <w:color w:val="FFFFFF"/>
                <w:sz w:val="22"/>
                <w:szCs w:val="22"/>
              </w:rPr>
            </w:pPr>
            <w:r w:rsidRPr="00C246FC">
              <w:rPr>
                <w:rFonts w:ascii="Calibri" w:hAnsi="Calibri" w:eastAsia="Calibri" w:cs="Calibri"/>
                <w:b/>
                <w:color w:val="FFFFFF"/>
                <w:sz w:val="22"/>
                <w:szCs w:val="22"/>
              </w:rPr>
              <w:t>Total Burden*</w:t>
            </w:r>
          </w:p>
        </w:tc>
      </w:tr>
      <w:tr w:rsidRPr="00C246FC" w:rsidR="00C246FC" w:rsidTr="00202268">
        <w:trPr>
          <w:trHeight w:val="410"/>
        </w:trPr>
        <w:tc>
          <w:tcPr>
            <w:tcW w:w="1255" w:type="dxa"/>
            <w:vMerge w:val="restart"/>
            <w:vAlign w:val="center"/>
          </w:tcPr>
          <w:p w:rsidRPr="00C246FC" w:rsidR="00C246FC" w:rsidP="00C246FC" w:rsidRDefault="00C246FC">
            <w:pPr>
              <w:spacing w:after="0" w:line="276" w:lineRule="auto"/>
              <w:ind w:left="147"/>
              <w:rPr>
                <w:rFonts w:ascii="Calibri" w:hAnsi="Calibri" w:eastAsia="Calibri" w:cs="Calibri"/>
                <w:sz w:val="22"/>
                <w:szCs w:val="22"/>
              </w:rPr>
            </w:pPr>
            <w:r w:rsidRPr="00C246FC">
              <w:rPr>
                <w:rFonts w:ascii="Calibri" w:hAnsi="Calibri" w:eastAsia="Calibri" w:cs="Calibri"/>
                <w:sz w:val="22"/>
                <w:szCs w:val="22"/>
              </w:rPr>
              <w:t xml:space="preserve">Wave 1 </w:t>
            </w:r>
          </w:p>
          <w:p w:rsidRPr="00C246FC" w:rsidR="00C246FC" w:rsidP="00C246FC" w:rsidRDefault="00C246FC">
            <w:pPr>
              <w:spacing w:after="0" w:line="276" w:lineRule="auto"/>
              <w:ind w:left="147"/>
              <w:rPr>
                <w:rFonts w:ascii="Calibri" w:hAnsi="Calibri" w:eastAsia="Calibri" w:cs="Calibri"/>
                <w:sz w:val="22"/>
                <w:szCs w:val="22"/>
              </w:rPr>
            </w:pPr>
            <w:r w:rsidRPr="00C246FC">
              <w:rPr>
                <w:rFonts w:ascii="Calibri" w:hAnsi="Calibri" w:eastAsia="Calibri" w:cs="Calibri"/>
                <w:sz w:val="22"/>
                <w:szCs w:val="22"/>
              </w:rPr>
              <w:t>(Initial Invitation</w:t>
            </w:r>
            <w:r w:rsidR="00202268">
              <w:rPr>
                <w:rFonts w:ascii="Calibri" w:hAnsi="Calibri" w:eastAsia="Calibri" w:cs="Calibri"/>
                <w:sz w:val="22"/>
                <w:szCs w:val="22"/>
              </w:rPr>
              <w:t xml:space="preserve"> – NHTSA Form 1544</w:t>
            </w:r>
            <w:r w:rsidRPr="00C246FC">
              <w:rPr>
                <w:rFonts w:ascii="Calibri" w:hAnsi="Calibri" w:eastAsia="Calibri" w:cs="Calibri"/>
                <w:sz w:val="22"/>
                <w:szCs w:val="22"/>
              </w:rPr>
              <w:t>)</w:t>
            </w:r>
          </w:p>
        </w:tc>
        <w:tc>
          <w:tcPr>
            <w:tcW w:w="912" w:type="dxa"/>
            <w:vMerge w:val="restart"/>
            <w:vAlign w:val="center"/>
          </w:tcPr>
          <w:p w:rsidRPr="00C246FC" w:rsidR="00C246FC" w:rsidP="00C246FC" w:rsidRDefault="00C246FC">
            <w:pPr>
              <w:spacing w:after="0" w:line="276" w:lineRule="auto"/>
              <w:jc w:val="center"/>
              <w:rPr>
                <w:rFonts w:ascii="Calibri" w:hAnsi="Calibri" w:eastAsia="Calibri" w:cs="Calibri"/>
                <w:sz w:val="22"/>
                <w:szCs w:val="22"/>
              </w:rPr>
            </w:pPr>
            <w:r w:rsidRPr="00C246FC">
              <w:rPr>
                <w:rFonts w:ascii="Calibri" w:hAnsi="Calibri" w:eastAsia="Calibri" w:cs="Calibri"/>
                <w:sz w:val="22"/>
                <w:szCs w:val="22"/>
              </w:rPr>
              <w:t>20,600</w:t>
            </w:r>
          </w:p>
        </w:tc>
        <w:tc>
          <w:tcPr>
            <w:tcW w:w="3244" w:type="dxa"/>
            <w:tcMar>
              <w:top w:w="0" w:type="dxa"/>
              <w:left w:w="108" w:type="dxa"/>
              <w:bottom w:w="0" w:type="dxa"/>
              <w:right w:w="108" w:type="dxa"/>
            </w:tcMar>
            <w:vAlign w:val="center"/>
            <w:hideMark/>
          </w:tcPr>
          <w:p w:rsidRPr="00C246FC" w:rsidR="00C246FC" w:rsidP="00C246FC" w:rsidRDefault="00C246FC">
            <w:pPr>
              <w:spacing w:after="0" w:line="276" w:lineRule="auto"/>
              <w:rPr>
                <w:rFonts w:ascii="Calibri" w:hAnsi="Calibri" w:eastAsia="Calibri" w:cs="Calibri"/>
                <w:sz w:val="22"/>
                <w:szCs w:val="22"/>
              </w:rPr>
            </w:pPr>
            <w:r w:rsidRPr="00C246FC">
              <w:rPr>
                <w:rFonts w:ascii="Calibri" w:hAnsi="Calibri" w:eastAsia="Calibri" w:cs="Calibri"/>
                <w:sz w:val="22"/>
                <w:szCs w:val="22"/>
              </w:rPr>
              <w:t xml:space="preserve">Contacted potential participant – Non-respondent </w:t>
            </w:r>
          </w:p>
        </w:tc>
        <w:tc>
          <w:tcPr>
            <w:tcW w:w="1118" w:type="dxa"/>
            <w:tcMar>
              <w:top w:w="0" w:type="dxa"/>
              <w:left w:w="108" w:type="dxa"/>
              <w:bottom w:w="0" w:type="dxa"/>
              <w:right w:w="108" w:type="dxa"/>
            </w:tcMar>
            <w:vAlign w:val="center"/>
            <w:hideMark/>
          </w:tcPr>
          <w:p w:rsidRPr="00C246FC" w:rsidR="00C246FC" w:rsidP="00C246FC" w:rsidRDefault="00C246FC">
            <w:pPr>
              <w:spacing w:after="0" w:line="276" w:lineRule="auto"/>
              <w:ind w:right="366"/>
              <w:jc w:val="right"/>
              <w:rPr>
                <w:rFonts w:ascii="Calibri" w:hAnsi="Calibri" w:eastAsia="Calibri" w:cs="Calibri"/>
                <w:sz w:val="22"/>
                <w:szCs w:val="22"/>
              </w:rPr>
            </w:pPr>
            <w:r w:rsidRPr="00C246FC">
              <w:rPr>
                <w:rFonts w:ascii="Calibri" w:hAnsi="Calibri" w:eastAsia="Calibri" w:cs="Calibri"/>
                <w:sz w:val="22"/>
                <w:szCs w:val="22"/>
              </w:rPr>
              <w:t>1</w:t>
            </w:r>
          </w:p>
        </w:tc>
        <w:tc>
          <w:tcPr>
            <w:tcW w:w="866" w:type="dxa"/>
            <w:tcMar>
              <w:top w:w="0" w:type="dxa"/>
              <w:left w:w="108" w:type="dxa"/>
              <w:bottom w:w="0" w:type="dxa"/>
              <w:right w:w="108" w:type="dxa"/>
            </w:tcMar>
            <w:vAlign w:val="center"/>
            <w:hideMark/>
          </w:tcPr>
          <w:p w:rsidRPr="00C246FC" w:rsidR="00C246FC" w:rsidP="00C246FC" w:rsidRDefault="00C246FC">
            <w:pPr>
              <w:spacing w:after="0" w:line="276" w:lineRule="auto"/>
              <w:ind w:right="366"/>
              <w:jc w:val="right"/>
              <w:rPr>
                <w:rFonts w:ascii="Calibri" w:hAnsi="Calibri" w:eastAsia="Calibri" w:cs="Calibri"/>
                <w:sz w:val="22"/>
                <w:szCs w:val="22"/>
              </w:rPr>
            </w:pPr>
            <w:r w:rsidRPr="00C246FC">
              <w:rPr>
                <w:rFonts w:ascii="Calibri" w:hAnsi="Calibri" w:eastAsia="Calibri" w:cs="Calibri"/>
                <w:sz w:val="22"/>
                <w:szCs w:val="22"/>
              </w:rPr>
              <w:t>1</w:t>
            </w:r>
          </w:p>
        </w:tc>
        <w:tc>
          <w:tcPr>
            <w:tcW w:w="1070" w:type="dxa"/>
            <w:tcMar>
              <w:top w:w="0" w:type="dxa"/>
              <w:left w:w="108" w:type="dxa"/>
              <w:bottom w:w="0" w:type="dxa"/>
              <w:right w:w="108" w:type="dxa"/>
            </w:tcMar>
            <w:vAlign w:val="center"/>
            <w:hideMark/>
          </w:tcPr>
          <w:p w:rsidRPr="00C246FC" w:rsidR="00C246FC" w:rsidP="00C246FC" w:rsidRDefault="00C246FC">
            <w:pPr>
              <w:spacing w:after="0" w:line="276" w:lineRule="auto"/>
              <w:ind w:right="218"/>
              <w:jc w:val="right"/>
              <w:rPr>
                <w:rFonts w:ascii="Calibri" w:hAnsi="Calibri" w:eastAsia="Calibri" w:cs="Calibri"/>
                <w:sz w:val="22"/>
                <w:szCs w:val="22"/>
              </w:rPr>
            </w:pPr>
            <w:r w:rsidRPr="00C246FC">
              <w:rPr>
                <w:rFonts w:ascii="Calibri" w:hAnsi="Calibri" w:eastAsia="Calibri" w:cs="Calibri"/>
                <w:sz w:val="22"/>
                <w:szCs w:val="22"/>
              </w:rPr>
              <w:t>18,130</w:t>
            </w:r>
          </w:p>
        </w:tc>
        <w:tc>
          <w:tcPr>
            <w:tcW w:w="918" w:type="dxa"/>
            <w:tcMar>
              <w:top w:w="0" w:type="dxa"/>
              <w:left w:w="108" w:type="dxa"/>
              <w:bottom w:w="0" w:type="dxa"/>
              <w:right w:w="108" w:type="dxa"/>
            </w:tcMar>
            <w:vAlign w:val="center"/>
            <w:hideMark/>
          </w:tcPr>
          <w:p w:rsidRPr="00C246FC" w:rsidR="00C246FC" w:rsidP="00C246FC" w:rsidRDefault="00C246FC">
            <w:pPr>
              <w:spacing w:after="0" w:line="276" w:lineRule="auto"/>
              <w:ind w:right="252"/>
              <w:jc w:val="right"/>
              <w:rPr>
                <w:rFonts w:ascii="Calibri" w:hAnsi="Calibri" w:eastAsia="Calibri" w:cs="Calibri"/>
                <w:sz w:val="22"/>
                <w:szCs w:val="22"/>
              </w:rPr>
            </w:pPr>
            <w:r w:rsidRPr="00C246FC">
              <w:rPr>
                <w:rFonts w:ascii="Calibri" w:hAnsi="Calibri" w:eastAsia="Calibri" w:cs="Calibri"/>
                <w:sz w:val="22"/>
                <w:szCs w:val="22"/>
              </w:rPr>
              <w:t>303</w:t>
            </w:r>
          </w:p>
        </w:tc>
        <w:tc>
          <w:tcPr>
            <w:tcW w:w="832" w:type="dxa"/>
            <w:vMerge w:val="restart"/>
            <w:vAlign w:val="center"/>
          </w:tcPr>
          <w:p w:rsidRPr="00C246FC" w:rsidR="00C246FC" w:rsidP="00C246FC" w:rsidRDefault="00C246FC">
            <w:pPr>
              <w:spacing w:after="0" w:line="276" w:lineRule="auto"/>
              <w:ind w:right="212"/>
              <w:jc w:val="right"/>
              <w:rPr>
                <w:rFonts w:ascii="Calibri" w:hAnsi="Calibri" w:eastAsia="Calibri" w:cs="Calibri"/>
                <w:sz w:val="22"/>
                <w:szCs w:val="22"/>
              </w:rPr>
            </w:pPr>
            <w:r w:rsidRPr="00C246FC">
              <w:rPr>
                <w:rFonts w:ascii="Calibri" w:hAnsi="Calibri" w:eastAsia="Calibri" w:cs="Calibri"/>
                <w:sz w:val="22"/>
                <w:szCs w:val="22"/>
              </w:rPr>
              <w:t>1,147</w:t>
            </w:r>
          </w:p>
        </w:tc>
      </w:tr>
      <w:tr w:rsidRPr="00C246FC" w:rsidR="00C246FC" w:rsidTr="00202268">
        <w:trPr>
          <w:trHeight w:val="410"/>
        </w:trPr>
        <w:tc>
          <w:tcPr>
            <w:tcW w:w="1255" w:type="dxa"/>
            <w:vMerge/>
            <w:vAlign w:val="center"/>
          </w:tcPr>
          <w:p w:rsidRPr="00C246FC" w:rsidR="00C246FC" w:rsidP="00C246FC" w:rsidRDefault="00C246FC">
            <w:pPr>
              <w:spacing w:after="0" w:line="276" w:lineRule="auto"/>
              <w:ind w:left="147"/>
              <w:rPr>
                <w:rFonts w:ascii="Calibri" w:hAnsi="Calibri" w:eastAsia="Calibri" w:cs="Calibri"/>
                <w:sz w:val="22"/>
                <w:szCs w:val="22"/>
              </w:rPr>
            </w:pPr>
          </w:p>
        </w:tc>
        <w:tc>
          <w:tcPr>
            <w:tcW w:w="912" w:type="dxa"/>
            <w:vMerge/>
            <w:vAlign w:val="center"/>
          </w:tcPr>
          <w:p w:rsidRPr="00C246FC" w:rsidR="00C246FC" w:rsidP="00C246FC" w:rsidRDefault="00C246FC">
            <w:pPr>
              <w:spacing w:after="0" w:line="276" w:lineRule="auto"/>
              <w:jc w:val="center"/>
              <w:rPr>
                <w:rFonts w:ascii="Calibri" w:hAnsi="Calibri" w:eastAsia="Calibri" w:cs="Calibri"/>
                <w:sz w:val="22"/>
                <w:szCs w:val="22"/>
              </w:rPr>
            </w:pPr>
          </w:p>
        </w:tc>
        <w:tc>
          <w:tcPr>
            <w:tcW w:w="3244" w:type="dxa"/>
            <w:tcMar>
              <w:top w:w="0" w:type="dxa"/>
              <w:left w:w="108" w:type="dxa"/>
              <w:bottom w:w="0" w:type="dxa"/>
              <w:right w:w="108" w:type="dxa"/>
            </w:tcMar>
            <w:vAlign w:val="center"/>
          </w:tcPr>
          <w:p w:rsidRPr="00C246FC" w:rsidR="00C246FC" w:rsidP="00C246FC" w:rsidRDefault="00C246FC">
            <w:pPr>
              <w:spacing w:after="0" w:line="276" w:lineRule="auto"/>
              <w:rPr>
                <w:rFonts w:ascii="Calibri" w:hAnsi="Calibri" w:eastAsia="Calibri" w:cs="Calibri"/>
                <w:sz w:val="22"/>
                <w:szCs w:val="22"/>
              </w:rPr>
            </w:pPr>
            <w:r w:rsidRPr="00C246FC">
              <w:rPr>
                <w:rFonts w:ascii="Calibri" w:hAnsi="Calibri" w:eastAsia="Calibri" w:cs="Calibri"/>
                <w:sz w:val="22"/>
                <w:szCs w:val="22"/>
              </w:rPr>
              <w:t xml:space="preserve">Screened out participant – Ineligible respondent </w:t>
            </w:r>
          </w:p>
        </w:tc>
        <w:tc>
          <w:tcPr>
            <w:tcW w:w="1118" w:type="dxa"/>
            <w:tcMar>
              <w:top w:w="0" w:type="dxa"/>
              <w:left w:w="108" w:type="dxa"/>
              <w:bottom w:w="0" w:type="dxa"/>
              <w:right w:w="108" w:type="dxa"/>
            </w:tcMar>
            <w:vAlign w:val="center"/>
          </w:tcPr>
          <w:p w:rsidRPr="00C246FC" w:rsidR="00C246FC" w:rsidP="00C246FC" w:rsidRDefault="00C246FC">
            <w:pPr>
              <w:spacing w:after="0" w:line="276" w:lineRule="auto"/>
              <w:ind w:right="366"/>
              <w:jc w:val="right"/>
              <w:rPr>
                <w:rFonts w:ascii="Calibri" w:hAnsi="Calibri" w:eastAsia="Calibri" w:cs="Calibri"/>
                <w:sz w:val="22"/>
                <w:szCs w:val="22"/>
              </w:rPr>
            </w:pPr>
            <w:r w:rsidRPr="00C246FC">
              <w:rPr>
                <w:rFonts w:ascii="Calibri" w:hAnsi="Calibri" w:eastAsia="Calibri" w:cs="Calibri"/>
                <w:sz w:val="22"/>
                <w:szCs w:val="22"/>
              </w:rPr>
              <w:t>3</w:t>
            </w:r>
          </w:p>
        </w:tc>
        <w:tc>
          <w:tcPr>
            <w:tcW w:w="866" w:type="dxa"/>
            <w:tcMar>
              <w:top w:w="0" w:type="dxa"/>
              <w:left w:w="108" w:type="dxa"/>
              <w:bottom w:w="0" w:type="dxa"/>
              <w:right w:w="108" w:type="dxa"/>
            </w:tcMar>
            <w:vAlign w:val="center"/>
          </w:tcPr>
          <w:p w:rsidRPr="00C246FC" w:rsidR="00C246FC" w:rsidP="00C246FC" w:rsidRDefault="00C246FC">
            <w:pPr>
              <w:spacing w:after="0" w:line="276" w:lineRule="auto"/>
              <w:ind w:right="366"/>
              <w:jc w:val="right"/>
              <w:rPr>
                <w:rFonts w:ascii="Calibri" w:hAnsi="Calibri" w:eastAsia="Calibri" w:cs="Calibri"/>
                <w:sz w:val="22"/>
                <w:szCs w:val="22"/>
              </w:rPr>
            </w:pPr>
            <w:r w:rsidRPr="00C246FC">
              <w:rPr>
                <w:rFonts w:ascii="Calibri" w:hAnsi="Calibri" w:eastAsia="Calibri" w:cs="Calibri"/>
                <w:sz w:val="22"/>
                <w:szCs w:val="22"/>
              </w:rPr>
              <w:t>1</w:t>
            </w:r>
          </w:p>
        </w:tc>
        <w:tc>
          <w:tcPr>
            <w:tcW w:w="1070" w:type="dxa"/>
            <w:tcMar>
              <w:top w:w="0" w:type="dxa"/>
              <w:left w:w="108" w:type="dxa"/>
              <w:bottom w:w="0" w:type="dxa"/>
              <w:right w:w="108" w:type="dxa"/>
            </w:tcMar>
            <w:vAlign w:val="center"/>
          </w:tcPr>
          <w:p w:rsidRPr="00C246FC" w:rsidR="00C246FC" w:rsidP="00C246FC" w:rsidRDefault="00C246FC">
            <w:pPr>
              <w:spacing w:after="0" w:line="276" w:lineRule="auto"/>
              <w:ind w:right="218"/>
              <w:jc w:val="right"/>
              <w:rPr>
                <w:rFonts w:ascii="Calibri" w:hAnsi="Calibri" w:eastAsia="Calibri" w:cs="Calibri"/>
                <w:sz w:val="22"/>
                <w:szCs w:val="22"/>
              </w:rPr>
            </w:pPr>
            <w:r w:rsidRPr="00C246FC">
              <w:rPr>
                <w:rFonts w:ascii="Calibri" w:hAnsi="Calibri" w:eastAsia="Calibri" w:cs="Calibri"/>
                <w:sz w:val="22"/>
                <w:szCs w:val="22"/>
              </w:rPr>
              <w:t>72</w:t>
            </w:r>
          </w:p>
        </w:tc>
        <w:tc>
          <w:tcPr>
            <w:tcW w:w="918" w:type="dxa"/>
            <w:tcMar>
              <w:top w:w="0" w:type="dxa"/>
              <w:left w:w="108" w:type="dxa"/>
              <w:bottom w:w="0" w:type="dxa"/>
              <w:right w:w="108" w:type="dxa"/>
            </w:tcMar>
            <w:vAlign w:val="center"/>
          </w:tcPr>
          <w:p w:rsidRPr="00C246FC" w:rsidR="00C246FC" w:rsidP="00C246FC" w:rsidRDefault="00C246FC">
            <w:pPr>
              <w:spacing w:after="0" w:line="276" w:lineRule="auto"/>
              <w:ind w:right="252"/>
              <w:jc w:val="right"/>
              <w:rPr>
                <w:rFonts w:ascii="Calibri" w:hAnsi="Calibri" w:eastAsia="Calibri" w:cs="Calibri"/>
                <w:sz w:val="22"/>
                <w:szCs w:val="22"/>
              </w:rPr>
            </w:pPr>
            <w:r w:rsidRPr="00C246FC">
              <w:rPr>
                <w:rFonts w:ascii="Calibri" w:hAnsi="Calibri" w:eastAsia="Calibri" w:cs="Calibri"/>
                <w:sz w:val="22"/>
                <w:szCs w:val="22"/>
              </w:rPr>
              <w:t>4</w:t>
            </w:r>
          </w:p>
        </w:tc>
        <w:tc>
          <w:tcPr>
            <w:tcW w:w="832" w:type="dxa"/>
            <w:vMerge/>
          </w:tcPr>
          <w:p w:rsidRPr="00C246FC" w:rsidR="00C246FC" w:rsidP="00C246FC" w:rsidRDefault="00C246FC">
            <w:pPr>
              <w:spacing w:after="0" w:line="276" w:lineRule="auto"/>
              <w:ind w:right="212"/>
              <w:jc w:val="right"/>
              <w:rPr>
                <w:rFonts w:ascii="Calibri" w:hAnsi="Calibri" w:eastAsia="Calibri" w:cs="Calibri"/>
                <w:sz w:val="22"/>
                <w:szCs w:val="22"/>
              </w:rPr>
            </w:pPr>
          </w:p>
        </w:tc>
      </w:tr>
      <w:tr w:rsidRPr="00C246FC" w:rsidR="00C246FC" w:rsidTr="00202268">
        <w:trPr>
          <w:trHeight w:val="410"/>
        </w:trPr>
        <w:tc>
          <w:tcPr>
            <w:tcW w:w="1255" w:type="dxa"/>
            <w:vMerge/>
            <w:vAlign w:val="center"/>
          </w:tcPr>
          <w:p w:rsidRPr="00C246FC" w:rsidR="00C246FC" w:rsidP="00C246FC" w:rsidRDefault="00C246FC">
            <w:pPr>
              <w:spacing w:after="0" w:line="276" w:lineRule="auto"/>
              <w:ind w:left="147"/>
              <w:rPr>
                <w:rFonts w:ascii="Calibri" w:hAnsi="Calibri" w:eastAsia="Calibri" w:cs="Calibri"/>
                <w:sz w:val="22"/>
                <w:szCs w:val="22"/>
              </w:rPr>
            </w:pPr>
          </w:p>
        </w:tc>
        <w:tc>
          <w:tcPr>
            <w:tcW w:w="912" w:type="dxa"/>
            <w:vMerge/>
            <w:vAlign w:val="center"/>
          </w:tcPr>
          <w:p w:rsidRPr="00C246FC" w:rsidR="00C246FC" w:rsidP="00C246FC" w:rsidRDefault="00C246FC">
            <w:pPr>
              <w:spacing w:after="0" w:line="276" w:lineRule="auto"/>
              <w:jc w:val="center"/>
              <w:rPr>
                <w:rFonts w:ascii="Calibri" w:hAnsi="Calibri" w:eastAsia="Calibri" w:cs="Calibri"/>
                <w:sz w:val="22"/>
                <w:szCs w:val="22"/>
              </w:rPr>
            </w:pPr>
          </w:p>
        </w:tc>
        <w:tc>
          <w:tcPr>
            <w:tcW w:w="3244" w:type="dxa"/>
            <w:tcMar>
              <w:top w:w="0" w:type="dxa"/>
              <w:left w:w="108" w:type="dxa"/>
              <w:bottom w:w="0" w:type="dxa"/>
              <w:right w:w="108" w:type="dxa"/>
            </w:tcMar>
            <w:vAlign w:val="center"/>
          </w:tcPr>
          <w:p w:rsidRPr="00C246FC" w:rsidR="00C246FC" w:rsidP="00C246FC" w:rsidRDefault="00C246FC">
            <w:pPr>
              <w:spacing w:after="0" w:line="276" w:lineRule="auto"/>
              <w:rPr>
                <w:rFonts w:ascii="Calibri" w:hAnsi="Calibri" w:eastAsia="Calibri" w:cs="Calibri"/>
                <w:sz w:val="22"/>
                <w:szCs w:val="22"/>
              </w:rPr>
            </w:pPr>
            <w:r w:rsidRPr="00C246FC">
              <w:rPr>
                <w:rFonts w:ascii="Calibri" w:hAnsi="Calibri" w:eastAsia="Calibri" w:cs="Calibri"/>
                <w:sz w:val="22"/>
                <w:szCs w:val="22"/>
              </w:rPr>
              <w:t xml:space="preserve">Recruited participant – </w:t>
            </w:r>
          </w:p>
          <w:p w:rsidRPr="00C246FC" w:rsidR="00C246FC" w:rsidP="00C246FC" w:rsidRDefault="00C246FC">
            <w:pPr>
              <w:spacing w:after="0" w:line="276" w:lineRule="auto"/>
              <w:rPr>
                <w:rFonts w:ascii="Calibri" w:hAnsi="Calibri" w:eastAsia="Calibri" w:cs="Calibri"/>
                <w:sz w:val="22"/>
                <w:szCs w:val="22"/>
              </w:rPr>
            </w:pPr>
            <w:r w:rsidRPr="00C246FC">
              <w:rPr>
                <w:rFonts w:ascii="Calibri" w:hAnsi="Calibri" w:eastAsia="Calibri" w:cs="Calibri"/>
                <w:sz w:val="22"/>
                <w:szCs w:val="22"/>
              </w:rPr>
              <w:t xml:space="preserve">Eligible respondent </w:t>
            </w:r>
          </w:p>
        </w:tc>
        <w:tc>
          <w:tcPr>
            <w:tcW w:w="1118" w:type="dxa"/>
            <w:tcMar>
              <w:top w:w="0" w:type="dxa"/>
              <w:left w:w="108" w:type="dxa"/>
              <w:bottom w:w="0" w:type="dxa"/>
              <w:right w:w="108" w:type="dxa"/>
            </w:tcMar>
            <w:vAlign w:val="center"/>
          </w:tcPr>
          <w:p w:rsidRPr="00C246FC" w:rsidR="00C246FC" w:rsidP="00C246FC" w:rsidRDefault="00C246FC">
            <w:pPr>
              <w:spacing w:after="0" w:line="276" w:lineRule="auto"/>
              <w:ind w:right="366"/>
              <w:jc w:val="right"/>
              <w:rPr>
                <w:rFonts w:ascii="Calibri" w:hAnsi="Calibri" w:eastAsia="Calibri" w:cs="Calibri"/>
                <w:sz w:val="22"/>
                <w:szCs w:val="22"/>
              </w:rPr>
            </w:pPr>
            <w:r w:rsidRPr="00C246FC">
              <w:rPr>
                <w:rFonts w:ascii="Calibri" w:hAnsi="Calibri" w:eastAsia="Calibri" w:cs="Calibri"/>
                <w:sz w:val="22"/>
                <w:szCs w:val="22"/>
              </w:rPr>
              <w:t>21</w:t>
            </w:r>
          </w:p>
        </w:tc>
        <w:tc>
          <w:tcPr>
            <w:tcW w:w="866" w:type="dxa"/>
            <w:tcMar>
              <w:top w:w="0" w:type="dxa"/>
              <w:left w:w="108" w:type="dxa"/>
              <w:bottom w:w="0" w:type="dxa"/>
              <w:right w:w="108" w:type="dxa"/>
            </w:tcMar>
            <w:vAlign w:val="center"/>
          </w:tcPr>
          <w:p w:rsidRPr="00C246FC" w:rsidR="00C246FC" w:rsidP="00C246FC" w:rsidRDefault="00C246FC">
            <w:pPr>
              <w:spacing w:after="0" w:line="276" w:lineRule="auto"/>
              <w:ind w:right="366"/>
              <w:jc w:val="right"/>
              <w:rPr>
                <w:rFonts w:ascii="Calibri" w:hAnsi="Calibri" w:eastAsia="Calibri" w:cs="Calibri"/>
                <w:sz w:val="22"/>
                <w:szCs w:val="22"/>
              </w:rPr>
            </w:pPr>
            <w:r w:rsidRPr="00C246FC">
              <w:rPr>
                <w:rFonts w:ascii="Calibri" w:hAnsi="Calibri" w:eastAsia="Calibri" w:cs="Calibri"/>
                <w:sz w:val="22"/>
                <w:szCs w:val="22"/>
              </w:rPr>
              <w:t>1</w:t>
            </w:r>
          </w:p>
        </w:tc>
        <w:tc>
          <w:tcPr>
            <w:tcW w:w="1070" w:type="dxa"/>
            <w:tcMar>
              <w:top w:w="0" w:type="dxa"/>
              <w:left w:w="108" w:type="dxa"/>
              <w:bottom w:w="0" w:type="dxa"/>
              <w:right w:w="108" w:type="dxa"/>
            </w:tcMar>
            <w:vAlign w:val="center"/>
          </w:tcPr>
          <w:p w:rsidRPr="00C246FC" w:rsidR="00C246FC" w:rsidP="00C246FC" w:rsidRDefault="00C246FC">
            <w:pPr>
              <w:spacing w:after="0" w:line="276" w:lineRule="auto"/>
              <w:ind w:right="218"/>
              <w:jc w:val="right"/>
              <w:rPr>
                <w:rFonts w:ascii="Calibri" w:hAnsi="Calibri" w:eastAsia="Calibri" w:cs="Calibri"/>
                <w:sz w:val="22"/>
                <w:szCs w:val="22"/>
              </w:rPr>
            </w:pPr>
            <w:r w:rsidRPr="00C246FC">
              <w:rPr>
                <w:rFonts w:ascii="Calibri" w:hAnsi="Calibri" w:eastAsia="Calibri" w:cs="Calibri"/>
                <w:sz w:val="22"/>
                <w:szCs w:val="22"/>
              </w:rPr>
              <w:t>2,398</w:t>
            </w:r>
          </w:p>
        </w:tc>
        <w:tc>
          <w:tcPr>
            <w:tcW w:w="918" w:type="dxa"/>
            <w:tcMar>
              <w:top w:w="0" w:type="dxa"/>
              <w:left w:w="108" w:type="dxa"/>
              <w:bottom w:w="0" w:type="dxa"/>
              <w:right w:w="108" w:type="dxa"/>
            </w:tcMar>
            <w:vAlign w:val="center"/>
          </w:tcPr>
          <w:p w:rsidRPr="00C246FC" w:rsidR="00C246FC" w:rsidP="00C246FC" w:rsidRDefault="00C246FC">
            <w:pPr>
              <w:spacing w:after="0" w:line="276" w:lineRule="auto"/>
              <w:ind w:right="252"/>
              <w:jc w:val="right"/>
              <w:rPr>
                <w:rFonts w:ascii="Calibri" w:hAnsi="Calibri" w:eastAsia="Calibri" w:cs="Calibri"/>
                <w:sz w:val="22"/>
                <w:szCs w:val="22"/>
              </w:rPr>
            </w:pPr>
            <w:r w:rsidRPr="00C246FC">
              <w:rPr>
                <w:rFonts w:ascii="Calibri" w:hAnsi="Calibri" w:eastAsia="Calibri" w:cs="Calibri"/>
                <w:sz w:val="22"/>
                <w:szCs w:val="22"/>
              </w:rPr>
              <w:t>840</w:t>
            </w:r>
          </w:p>
        </w:tc>
        <w:tc>
          <w:tcPr>
            <w:tcW w:w="832" w:type="dxa"/>
            <w:vMerge/>
          </w:tcPr>
          <w:p w:rsidRPr="00C246FC" w:rsidR="00C246FC" w:rsidP="00C246FC" w:rsidRDefault="00C246FC">
            <w:pPr>
              <w:spacing w:after="0" w:line="276" w:lineRule="auto"/>
              <w:ind w:right="212"/>
              <w:jc w:val="right"/>
              <w:rPr>
                <w:rFonts w:ascii="Calibri" w:hAnsi="Calibri" w:eastAsia="Calibri" w:cs="Calibri"/>
                <w:sz w:val="22"/>
                <w:szCs w:val="22"/>
              </w:rPr>
            </w:pPr>
          </w:p>
        </w:tc>
      </w:tr>
      <w:tr w:rsidRPr="00C246FC" w:rsidR="00C246FC" w:rsidTr="00202268">
        <w:trPr>
          <w:trHeight w:val="527"/>
        </w:trPr>
        <w:tc>
          <w:tcPr>
            <w:tcW w:w="1255" w:type="dxa"/>
            <w:vMerge w:val="restart"/>
            <w:vAlign w:val="center"/>
          </w:tcPr>
          <w:p w:rsidRPr="00C246FC" w:rsidR="00C246FC" w:rsidP="00202268" w:rsidRDefault="00C246FC">
            <w:pPr>
              <w:spacing w:after="0" w:line="276" w:lineRule="auto"/>
              <w:ind w:left="147"/>
              <w:rPr>
                <w:rFonts w:ascii="Calibri" w:hAnsi="Calibri" w:eastAsia="Calibri" w:cs="Calibri"/>
                <w:sz w:val="22"/>
                <w:szCs w:val="22"/>
              </w:rPr>
            </w:pPr>
            <w:r w:rsidRPr="00C246FC">
              <w:rPr>
                <w:rFonts w:ascii="Calibri" w:hAnsi="Calibri" w:eastAsia="Calibri" w:cs="Calibri"/>
                <w:sz w:val="22"/>
                <w:szCs w:val="22"/>
              </w:rPr>
              <w:t>Wave 2 (Reminder Postcard #1</w:t>
            </w:r>
            <w:r w:rsidR="00202268">
              <w:rPr>
                <w:rFonts w:ascii="Calibri" w:hAnsi="Calibri" w:eastAsia="Calibri" w:cs="Calibri"/>
                <w:sz w:val="22"/>
                <w:szCs w:val="22"/>
              </w:rPr>
              <w:t xml:space="preserve"> – NHTSA Form 1546</w:t>
            </w:r>
            <w:r w:rsidRPr="00C246FC">
              <w:rPr>
                <w:rFonts w:ascii="Calibri" w:hAnsi="Calibri" w:eastAsia="Calibri" w:cs="Calibri"/>
                <w:sz w:val="22"/>
                <w:szCs w:val="22"/>
              </w:rPr>
              <w:t>)</w:t>
            </w:r>
          </w:p>
        </w:tc>
        <w:tc>
          <w:tcPr>
            <w:tcW w:w="912" w:type="dxa"/>
            <w:vMerge w:val="restart"/>
            <w:vAlign w:val="center"/>
          </w:tcPr>
          <w:p w:rsidRPr="00C246FC" w:rsidR="00C246FC" w:rsidP="00C246FC" w:rsidRDefault="00C246FC">
            <w:pPr>
              <w:spacing w:after="0" w:line="276" w:lineRule="auto"/>
              <w:jc w:val="center"/>
              <w:rPr>
                <w:rFonts w:ascii="Calibri" w:hAnsi="Calibri" w:eastAsia="Calibri" w:cs="Calibri"/>
                <w:sz w:val="22"/>
                <w:szCs w:val="22"/>
              </w:rPr>
            </w:pPr>
            <w:r w:rsidRPr="00C246FC">
              <w:rPr>
                <w:rFonts w:ascii="Calibri" w:hAnsi="Calibri" w:eastAsia="Calibri" w:cs="Calibri"/>
                <w:sz w:val="22"/>
                <w:szCs w:val="22"/>
              </w:rPr>
              <w:t>18,130</w:t>
            </w:r>
          </w:p>
        </w:tc>
        <w:tc>
          <w:tcPr>
            <w:tcW w:w="3244" w:type="dxa"/>
            <w:tcMar>
              <w:top w:w="0" w:type="dxa"/>
              <w:left w:w="108" w:type="dxa"/>
              <w:bottom w:w="0" w:type="dxa"/>
              <w:right w:w="108" w:type="dxa"/>
            </w:tcMar>
            <w:vAlign w:val="center"/>
            <w:hideMark/>
          </w:tcPr>
          <w:p w:rsidRPr="00C246FC" w:rsidR="00C246FC" w:rsidP="00C246FC" w:rsidRDefault="00C246FC">
            <w:pPr>
              <w:spacing w:after="0" w:line="276" w:lineRule="auto"/>
              <w:rPr>
                <w:rFonts w:ascii="Calibri" w:hAnsi="Calibri" w:eastAsia="Calibri" w:cs="Calibri"/>
                <w:sz w:val="22"/>
                <w:szCs w:val="22"/>
              </w:rPr>
            </w:pPr>
            <w:r w:rsidRPr="00C246FC">
              <w:rPr>
                <w:rFonts w:ascii="Calibri" w:hAnsi="Calibri" w:eastAsia="Calibri" w:cs="Calibri"/>
                <w:sz w:val="22"/>
                <w:szCs w:val="22"/>
              </w:rPr>
              <w:t xml:space="preserve">Contacted potential participant – Non-respondent </w:t>
            </w:r>
          </w:p>
        </w:tc>
        <w:tc>
          <w:tcPr>
            <w:tcW w:w="1118" w:type="dxa"/>
            <w:tcMar>
              <w:top w:w="0" w:type="dxa"/>
              <w:left w:w="108" w:type="dxa"/>
              <w:bottom w:w="0" w:type="dxa"/>
              <w:right w:w="108" w:type="dxa"/>
            </w:tcMar>
            <w:vAlign w:val="center"/>
            <w:hideMark/>
          </w:tcPr>
          <w:p w:rsidRPr="00C246FC" w:rsidR="00C246FC" w:rsidP="00C246FC" w:rsidRDefault="00C246FC">
            <w:pPr>
              <w:spacing w:after="0" w:line="276" w:lineRule="auto"/>
              <w:ind w:right="366"/>
              <w:jc w:val="right"/>
              <w:rPr>
                <w:rFonts w:ascii="Calibri" w:hAnsi="Calibri" w:eastAsia="Calibri" w:cs="Calibri"/>
                <w:sz w:val="22"/>
                <w:szCs w:val="22"/>
              </w:rPr>
            </w:pPr>
            <w:r w:rsidRPr="00C246FC">
              <w:rPr>
                <w:rFonts w:ascii="Calibri" w:hAnsi="Calibri" w:eastAsia="Calibri" w:cs="Calibri"/>
                <w:sz w:val="22"/>
                <w:szCs w:val="22"/>
              </w:rPr>
              <w:t>1</w:t>
            </w:r>
          </w:p>
        </w:tc>
        <w:tc>
          <w:tcPr>
            <w:tcW w:w="866" w:type="dxa"/>
            <w:tcMar>
              <w:top w:w="0" w:type="dxa"/>
              <w:left w:w="108" w:type="dxa"/>
              <w:bottom w:w="0" w:type="dxa"/>
              <w:right w:w="108" w:type="dxa"/>
            </w:tcMar>
            <w:vAlign w:val="center"/>
            <w:hideMark/>
          </w:tcPr>
          <w:p w:rsidRPr="00C246FC" w:rsidR="00C246FC" w:rsidP="00C246FC" w:rsidRDefault="00C246FC">
            <w:pPr>
              <w:spacing w:after="0" w:line="276" w:lineRule="auto"/>
              <w:ind w:right="366"/>
              <w:jc w:val="right"/>
              <w:rPr>
                <w:rFonts w:ascii="Calibri" w:hAnsi="Calibri" w:eastAsia="Calibri" w:cs="Calibri"/>
                <w:sz w:val="22"/>
                <w:szCs w:val="22"/>
              </w:rPr>
            </w:pPr>
            <w:r w:rsidRPr="00C246FC">
              <w:rPr>
                <w:rFonts w:ascii="Calibri" w:hAnsi="Calibri" w:eastAsia="Calibri" w:cs="Calibri"/>
                <w:sz w:val="22"/>
                <w:szCs w:val="22"/>
              </w:rPr>
              <w:t>1</w:t>
            </w:r>
          </w:p>
        </w:tc>
        <w:tc>
          <w:tcPr>
            <w:tcW w:w="1070" w:type="dxa"/>
            <w:tcMar>
              <w:top w:w="0" w:type="dxa"/>
              <w:left w:w="108" w:type="dxa"/>
              <w:bottom w:w="0" w:type="dxa"/>
              <w:right w:w="108" w:type="dxa"/>
            </w:tcMar>
            <w:vAlign w:val="center"/>
            <w:hideMark/>
          </w:tcPr>
          <w:p w:rsidRPr="00C246FC" w:rsidR="00C246FC" w:rsidP="00C246FC" w:rsidRDefault="00C246FC">
            <w:pPr>
              <w:spacing w:after="0" w:line="276" w:lineRule="auto"/>
              <w:ind w:right="218"/>
              <w:jc w:val="right"/>
              <w:rPr>
                <w:rFonts w:ascii="Calibri" w:hAnsi="Calibri" w:eastAsia="Calibri" w:cs="Calibri"/>
                <w:sz w:val="22"/>
                <w:szCs w:val="22"/>
              </w:rPr>
            </w:pPr>
            <w:r w:rsidRPr="00C246FC">
              <w:rPr>
                <w:rFonts w:ascii="Calibri" w:hAnsi="Calibri" w:eastAsia="Calibri" w:cs="Calibri"/>
                <w:sz w:val="22"/>
                <w:szCs w:val="22"/>
              </w:rPr>
              <w:t>16,498</w:t>
            </w:r>
          </w:p>
        </w:tc>
        <w:tc>
          <w:tcPr>
            <w:tcW w:w="918" w:type="dxa"/>
            <w:tcMar>
              <w:top w:w="0" w:type="dxa"/>
              <w:left w:w="108" w:type="dxa"/>
              <w:bottom w:w="0" w:type="dxa"/>
              <w:right w:w="108" w:type="dxa"/>
            </w:tcMar>
            <w:vAlign w:val="center"/>
            <w:hideMark/>
          </w:tcPr>
          <w:p w:rsidRPr="00C246FC" w:rsidR="00C246FC" w:rsidP="00C246FC" w:rsidRDefault="00C246FC">
            <w:pPr>
              <w:spacing w:after="0" w:line="276" w:lineRule="auto"/>
              <w:ind w:right="252"/>
              <w:jc w:val="right"/>
              <w:rPr>
                <w:rFonts w:ascii="Calibri" w:hAnsi="Calibri" w:eastAsia="Calibri" w:cs="Calibri"/>
                <w:sz w:val="22"/>
                <w:szCs w:val="22"/>
              </w:rPr>
            </w:pPr>
            <w:r w:rsidRPr="00C246FC">
              <w:rPr>
                <w:rFonts w:ascii="Calibri" w:hAnsi="Calibri" w:eastAsia="Calibri" w:cs="Calibri"/>
                <w:sz w:val="22"/>
                <w:szCs w:val="22"/>
              </w:rPr>
              <w:t>275</w:t>
            </w:r>
          </w:p>
        </w:tc>
        <w:tc>
          <w:tcPr>
            <w:tcW w:w="832" w:type="dxa"/>
            <w:vMerge w:val="restart"/>
            <w:vAlign w:val="center"/>
          </w:tcPr>
          <w:p w:rsidRPr="00C246FC" w:rsidR="00C246FC" w:rsidP="00C246FC" w:rsidRDefault="00C246FC">
            <w:pPr>
              <w:spacing w:after="0" w:line="276" w:lineRule="auto"/>
              <w:ind w:right="212"/>
              <w:jc w:val="right"/>
              <w:rPr>
                <w:rFonts w:ascii="Calibri" w:hAnsi="Calibri" w:eastAsia="Calibri" w:cs="Calibri"/>
                <w:sz w:val="22"/>
                <w:szCs w:val="22"/>
              </w:rPr>
            </w:pPr>
            <w:r w:rsidRPr="00C246FC">
              <w:rPr>
                <w:rFonts w:ascii="Calibri" w:hAnsi="Calibri" w:eastAsia="Calibri" w:cs="Calibri"/>
                <w:sz w:val="22"/>
                <w:szCs w:val="22"/>
              </w:rPr>
              <w:t>833</w:t>
            </w:r>
          </w:p>
        </w:tc>
      </w:tr>
      <w:tr w:rsidRPr="00C246FC" w:rsidR="00C246FC" w:rsidTr="00202268">
        <w:trPr>
          <w:trHeight w:val="527"/>
        </w:trPr>
        <w:tc>
          <w:tcPr>
            <w:tcW w:w="1255" w:type="dxa"/>
            <w:vMerge/>
            <w:vAlign w:val="center"/>
          </w:tcPr>
          <w:p w:rsidRPr="00C246FC" w:rsidR="00C246FC" w:rsidP="00C246FC" w:rsidRDefault="00C246FC">
            <w:pPr>
              <w:spacing w:after="0" w:line="276" w:lineRule="auto"/>
              <w:ind w:left="147"/>
              <w:rPr>
                <w:rFonts w:ascii="Calibri" w:hAnsi="Calibri" w:eastAsia="Calibri" w:cs="Calibri"/>
                <w:sz w:val="22"/>
                <w:szCs w:val="22"/>
              </w:rPr>
            </w:pPr>
          </w:p>
        </w:tc>
        <w:tc>
          <w:tcPr>
            <w:tcW w:w="912" w:type="dxa"/>
            <w:vMerge/>
            <w:vAlign w:val="center"/>
          </w:tcPr>
          <w:p w:rsidRPr="00C246FC" w:rsidR="00C246FC" w:rsidP="00C246FC" w:rsidRDefault="00C246FC">
            <w:pPr>
              <w:spacing w:after="0" w:line="276" w:lineRule="auto"/>
              <w:jc w:val="center"/>
              <w:rPr>
                <w:rFonts w:ascii="Calibri" w:hAnsi="Calibri" w:eastAsia="Calibri" w:cs="Calibri"/>
                <w:sz w:val="22"/>
                <w:szCs w:val="22"/>
              </w:rPr>
            </w:pPr>
          </w:p>
        </w:tc>
        <w:tc>
          <w:tcPr>
            <w:tcW w:w="3244" w:type="dxa"/>
            <w:tcMar>
              <w:top w:w="0" w:type="dxa"/>
              <w:left w:w="108" w:type="dxa"/>
              <w:bottom w:w="0" w:type="dxa"/>
              <w:right w:w="108" w:type="dxa"/>
            </w:tcMar>
            <w:vAlign w:val="center"/>
            <w:hideMark/>
          </w:tcPr>
          <w:p w:rsidRPr="00C246FC" w:rsidR="00C246FC" w:rsidP="00C246FC" w:rsidRDefault="00C246FC">
            <w:pPr>
              <w:spacing w:after="0" w:line="276" w:lineRule="auto"/>
              <w:rPr>
                <w:rFonts w:ascii="Calibri" w:hAnsi="Calibri" w:eastAsia="Calibri" w:cs="Calibri"/>
                <w:sz w:val="22"/>
                <w:szCs w:val="22"/>
              </w:rPr>
            </w:pPr>
            <w:r w:rsidRPr="00C246FC">
              <w:rPr>
                <w:rFonts w:ascii="Calibri" w:hAnsi="Calibri" w:eastAsia="Calibri" w:cs="Calibri"/>
                <w:sz w:val="22"/>
                <w:szCs w:val="22"/>
              </w:rPr>
              <w:t xml:space="preserve">Screened out participant – Ineligible respondent </w:t>
            </w:r>
          </w:p>
        </w:tc>
        <w:tc>
          <w:tcPr>
            <w:tcW w:w="1118" w:type="dxa"/>
            <w:tcMar>
              <w:top w:w="0" w:type="dxa"/>
              <w:left w:w="108" w:type="dxa"/>
              <w:bottom w:w="0" w:type="dxa"/>
              <w:right w:w="108" w:type="dxa"/>
            </w:tcMar>
            <w:vAlign w:val="center"/>
            <w:hideMark/>
          </w:tcPr>
          <w:p w:rsidRPr="00C246FC" w:rsidR="00C246FC" w:rsidP="00C246FC" w:rsidRDefault="00C246FC">
            <w:pPr>
              <w:spacing w:after="0" w:line="276" w:lineRule="auto"/>
              <w:ind w:right="366"/>
              <w:jc w:val="right"/>
              <w:rPr>
                <w:rFonts w:ascii="Calibri" w:hAnsi="Calibri" w:eastAsia="Calibri" w:cs="Calibri"/>
                <w:sz w:val="22"/>
                <w:szCs w:val="22"/>
              </w:rPr>
            </w:pPr>
            <w:r w:rsidRPr="00C246FC">
              <w:rPr>
                <w:rFonts w:ascii="Calibri" w:hAnsi="Calibri" w:eastAsia="Calibri" w:cs="Calibri"/>
                <w:sz w:val="22"/>
                <w:szCs w:val="22"/>
              </w:rPr>
              <w:t>3</w:t>
            </w:r>
          </w:p>
        </w:tc>
        <w:tc>
          <w:tcPr>
            <w:tcW w:w="866" w:type="dxa"/>
            <w:tcMar>
              <w:top w:w="0" w:type="dxa"/>
              <w:left w:w="108" w:type="dxa"/>
              <w:bottom w:w="0" w:type="dxa"/>
              <w:right w:w="108" w:type="dxa"/>
            </w:tcMar>
            <w:vAlign w:val="center"/>
            <w:hideMark/>
          </w:tcPr>
          <w:p w:rsidRPr="00C246FC" w:rsidR="00C246FC" w:rsidP="00C246FC" w:rsidRDefault="00C246FC">
            <w:pPr>
              <w:spacing w:after="0" w:line="276" w:lineRule="auto"/>
              <w:ind w:right="366"/>
              <w:jc w:val="right"/>
              <w:rPr>
                <w:rFonts w:ascii="Calibri" w:hAnsi="Calibri" w:eastAsia="Calibri" w:cs="Calibri"/>
                <w:sz w:val="22"/>
                <w:szCs w:val="22"/>
              </w:rPr>
            </w:pPr>
            <w:r w:rsidRPr="00C246FC">
              <w:rPr>
                <w:rFonts w:ascii="Calibri" w:hAnsi="Calibri" w:eastAsia="Calibri" w:cs="Calibri"/>
                <w:sz w:val="22"/>
                <w:szCs w:val="22"/>
              </w:rPr>
              <w:t>1</w:t>
            </w:r>
          </w:p>
        </w:tc>
        <w:tc>
          <w:tcPr>
            <w:tcW w:w="1070" w:type="dxa"/>
            <w:tcMar>
              <w:top w:w="0" w:type="dxa"/>
              <w:left w:w="108" w:type="dxa"/>
              <w:bottom w:w="0" w:type="dxa"/>
              <w:right w:w="108" w:type="dxa"/>
            </w:tcMar>
            <w:vAlign w:val="center"/>
            <w:hideMark/>
          </w:tcPr>
          <w:p w:rsidRPr="00C246FC" w:rsidR="00C246FC" w:rsidP="00C246FC" w:rsidRDefault="00C246FC">
            <w:pPr>
              <w:spacing w:after="0" w:line="276" w:lineRule="auto"/>
              <w:ind w:right="218"/>
              <w:jc w:val="right"/>
              <w:rPr>
                <w:rFonts w:ascii="Calibri" w:hAnsi="Calibri" w:eastAsia="Calibri" w:cs="Calibri"/>
                <w:sz w:val="22"/>
                <w:szCs w:val="22"/>
              </w:rPr>
            </w:pPr>
            <w:r w:rsidRPr="00C246FC">
              <w:rPr>
                <w:rFonts w:ascii="Calibri" w:hAnsi="Calibri" w:eastAsia="Calibri" w:cs="Calibri"/>
                <w:sz w:val="22"/>
                <w:szCs w:val="22"/>
              </w:rPr>
              <w:t>47</w:t>
            </w:r>
          </w:p>
        </w:tc>
        <w:tc>
          <w:tcPr>
            <w:tcW w:w="918" w:type="dxa"/>
            <w:tcMar>
              <w:top w:w="0" w:type="dxa"/>
              <w:left w:w="108" w:type="dxa"/>
              <w:bottom w:w="0" w:type="dxa"/>
              <w:right w:w="108" w:type="dxa"/>
            </w:tcMar>
            <w:vAlign w:val="center"/>
            <w:hideMark/>
          </w:tcPr>
          <w:p w:rsidRPr="00C246FC" w:rsidR="00C246FC" w:rsidP="00C246FC" w:rsidRDefault="00C246FC">
            <w:pPr>
              <w:spacing w:after="0" w:line="276" w:lineRule="auto"/>
              <w:ind w:right="252"/>
              <w:jc w:val="right"/>
              <w:rPr>
                <w:rFonts w:ascii="Calibri" w:hAnsi="Calibri" w:eastAsia="Calibri" w:cs="Calibri"/>
                <w:sz w:val="22"/>
                <w:szCs w:val="22"/>
              </w:rPr>
            </w:pPr>
            <w:r w:rsidRPr="00C246FC">
              <w:rPr>
                <w:rFonts w:ascii="Calibri" w:hAnsi="Calibri" w:eastAsia="Calibri" w:cs="Calibri"/>
                <w:sz w:val="22"/>
                <w:szCs w:val="22"/>
              </w:rPr>
              <w:t>3</w:t>
            </w:r>
          </w:p>
        </w:tc>
        <w:tc>
          <w:tcPr>
            <w:tcW w:w="832" w:type="dxa"/>
            <w:vMerge/>
          </w:tcPr>
          <w:p w:rsidRPr="00C246FC" w:rsidR="00C246FC" w:rsidP="00C246FC" w:rsidRDefault="00C246FC">
            <w:pPr>
              <w:spacing w:after="0" w:line="276" w:lineRule="auto"/>
              <w:ind w:right="212"/>
              <w:jc w:val="right"/>
              <w:rPr>
                <w:rFonts w:ascii="Calibri" w:hAnsi="Calibri" w:eastAsia="Calibri" w:cs="Calibri"/>
                <w:sz w:val="22"/>
                <w:szCs w:val="22"/>
              </w:rPr>
            </w:pPr>
          </w:p>
        </w:tc>
      </w:tr>
      <w:tr w:rsidRPr="00C246FC" w:rsidR="00C246FC" w:rsidTr="00202268">
        <w:trPr>
          <w:trHeight w:val="527"/>
        </w:trPr>
        <w:tc>
          <w:tcPr>
            <w:tcW w:w="1255" w:type="dxa"/>
            <w:vMerge/>
            <w:vAlign w:val="center"/>
          </w:tcPr>
          <w:p w:rsidRPr="00C246FC" w:rsidR="00C246FC" w:rsidP="00C246FC" w:rsidRDefault="00C246FC">
            <w:pPr>
              <w:spacing w:after="0" w:line="276" w:lineRule="auto"/>
              <w:ind w:left="147"/>
              <w:rPr>
                <w:rFonts w:ascii="Calibri" w:hAnsi="Calibri" w:eastAsia="Calibri" w:cs="Calibri"/>
                <w:sz w:val="22"/>
                <w:szCs w:val="22"/>
              </w:rPr>
            </w:pPr>
          </w:p>
        </w:tc>
        <w:tc>
          <w:tcPr>
            <w:tcW w:w="912" w:type="dxa"/>
            <w:vMerge/>
            <w:vAlign w:val="center"/>
          </w:tcPr>
          <w:p w:rsidRPr="00C246FC" w:rsidR="00C246FC" w:rsidP="00C246FC" w:rsidRDefault="00C246FC">
            <w:pPr>
              <w:spacing w:after="0" w:line="276" w:lineRule="auto"/>
              <w:jc w:val="center"/>
              <w:rPr>
                <w:rFonts w:ascii="Calibri" w:hAnsi="Calibri" w:eastAsia="Calibri" w:cs="Calibri"/>
                <w:sz w:val="22"/>
                <w:szCs w:val="22"/>
              </w:rPr>
            </w:pPr>
          </w:p>
        </w:tc>
        <w:tc>
          <w:tcPr>
            <w:tcW w:w="3244" w:type="dxa"/>
            <w:tcMar>
              <w:top w:w="0" w:type="dxa"/>
              <w:left w:w="108" w:type="dxa"/>
              <w:bottom w:w="0" w:type="dxa"/>
              <w:right w:w="108" w:type="dxa"/>
            </w:tcMar>
            <w:vAlign w:val="center"/>
            <w:hideMark/>
          </w:tcPr>
          <w:p w:rsidRPr="00C246FC" w:rsidR="00C246FC" w:rsidP="00C246FC" w:rsidRDefault="00C246FC">
            <w:pPr>
              <w:spacing w:after="0" w:line="276" w:lineRule="auto"/>
              <w:rPr>
                <w:rFonts w:ascii="Calibri" w:hAnsi="Calibri" w:eastAsia="Calibri" w:cs="Calibri"/>
                <w:sz w:val="22"/>
                <w:szCs w:val="22"/>
              </w:rPr>
            </w:pPr>
            <w:r w:rsidRPr="00C246FC">
              <w:rPr>
                <w:rFonts w:ascii="Calibri" w:hAnsi="Calibri" w:eastAsia="Calibri" w:cs="Calibri"/>
                <w:sz w:val="22"/>
                <w:szCs w:val="22"/>
              </w:rPr>
              <w:t xml:space="preserve">Recruited participant – </w:t>
            </w:r>
          </w:p>
          <w:p w:rsidRPr="00C246FC" w:rsidR="00C246FC" w:rsidP="00C246FC" w:rsidRDefault="00C246FC">
            <w:pPr>
              <w:spacing w:after="0" w:line="276" w:lineRule="auto"/>
              <w:rPr>
                <w:rFonts w:ascii="Calibri" w:hAnsi="Calibri" w:eastAsia="Calibri" w:cs="Calibri"/>
                <w:sz w:val="22"/>
                <w:szCs w:val="22"/>
              </w:rPr>
            </w:pPr>
            <w:r w:rsidRPr="00C246FC">
              <w:rPr>
                <w:rFonts w:ascii="Calibri" w:hAnsi="Calibri" w:eastAsia="Calibri" w:cs="Calibri"/>
                <w:sz w:val="22"/>
                <w:szCs w:val="22"/>
              </w:rPr>
              <w:t xml:space="preserve">Eligible respondent </w:t>
            </w:r>
          </w:p>
        </w:tc>
        <w:tc>
          <w:tcPr>
            <w:tcW w:w="1118" w:type="dxa"/>
            <w:tcMar>
              <w:top w:w="0" w:type="dxa"/>
              <w:left w:w="108" w:type="dxa"/>
              <w:bottom w:w="0" w:type="dxa"/>
              <w:right w:w="108" w:type="dxa"/>
            </w:tcMar>
            <w:vAlign w:val="center"/>
            <w:hideMark/>
          </w:tcPr>
          <w:p w:rsidRPr="00C246FC" w:rsidR="00C246FC" w:rsidP="00C246FC" w:rsidRDefault="00C246FC">
            <w:pPr>
              <w:spacing w:after="0" w:line="276" w:lineRule="auto"/>
              <w:ind w:right="366"/>
              <w:jc w:val="right"/>
              <w:rPr>
                <w:rFonts w:ascii="Calibri" w:hAnsi="Calibri" w:eastAsia="Calibri" w:cs="Calibri"/>
                <w:sz w:val="22"/>
                <w:szCs w:val="22"/>
              </w:rPr>
            </w:pPr>
            <w:r w:rsidRPr="00C246FC">
              <w:rPr>
                <w:rFonts w:ascii="Calibri" w:hAnsi="Calibri" w:eastAsia="Calibri" w:cs="Calibri"/>
                <w:sz w:val="22"/>
                <w:szCs w:val="22"/>
              </w:rPr>
              <w:t>21</w:t>
            </w:r>
          </w:p>
        </w:tc>
        <w:tc>
          <w:tcPr>
            <w:tcW w:w="866" w:type="dxa"/>
            <w:tcMar>
              <w:top w:w="0" w:type="dxa"/>
              <w:left w:w="108" w:type="dxa"/>
              <w:bottom w:w="0" w:type="dxa"/>
              <w:right w:w="108" w:type="dxa"/>
            </w:tcMar>
            <w:vAlign w:val="center"/>
            <w:hideMark/>
          </w:tcPr>
          <w:p w:rsidRPr="00C246FC" w:rsidR="00C246FC" w:rsidP="00C246FC" w:rsidRDefault="00C246FC">
            <w:pPr>
              <w:spacing w:after="0" w:line="276" w:lineRule="auto"/>
              <w:ind w:right="366"/>
              <w:jc w:val="right"/>
              <w:rPr>
                <w:rFonts w:ascii="Calibri" w:hAnsi="Calibri" w:eastAsia="Calibri" w:cs="Calibri"/>
                <w:sz w:val="22"/>
                <w:szCs w:val="22"/>
              </w:rPr>
            </w:pPr>
            <w:r w:rsidRPr="00C246FC">
              <w:rPr>
                <w:rFonts w:ascii="Calibri" w:hAnsi="Calibri" w:eastAsia="Calibri" w:cs="Calibri"/>
                <w:sz w:val="22"/>
                <w:szCs w:val="22"/>
              </w:rPr>
              <w:t>1</w:t>
            </w:r>
          </w:p>
        </w:tc>
        <w:tc>
          <w:tcPr>
            <w:tcW w:w="1070" w:type="dxa"/>
            <w:tcMar>
              <w:top w:w="0" w:type="dxa"/>
              <w:left w:w="108" w:type="dxa"/>
              <w:bottom w:w="0" w:type="dxa"/>
              <w:right w:w="108" w:type="dxa"/>
            </w:tcMar>
            <w:vAlign w:val="center"/>
            <w:hideMark/>
          </w:tcPr>
          <w:p w:rsidRPr="00C246FC" w:rsidR="00C246FC" w:rsidP="00C246FC" w:rsidRDefault="00C246FC">
            <w:pPr>
              <w:spacing w:after="0" w:line="276" w:lineRule="auto"/>
              <w:ind w:right="218"/>
              <w:jc w:val="right"/>
              <w:rPr>
                <w:rFonts w:ascii="Calibri" w:hAnsi="Calibri" w:eastAsia="Calibri" w:cs="Calibri"/>
                <w:sz w:val="22"/>
                <w:szCs w:val="22"/>
              </w:rPr>
            </w:pPr>
            <w:r w:rsidRPr="00C246FC">
              <w:rPr>
                <w:rFonts w:ascii="Calibri" w:hAnsi="Calibri" w:eastAsia="Calibri" w:cs="Calibri"/>
                <w:sz w:val="22"/>
                <w:szCs w:val="22"/>
              </w:rPr>
              <w:t>1,585</w:t>
            </w:r>
          </w:p>
        </w:tc>
        <w:tc>
          <w:tcPr>
            <w:tcW w:w="918" w:type="dxa"/>
            <w:tcMar>
              <w:top w:w="0" w:type="dxa"/>
              <w:left w:w="108" w:type="dxa"/>
              <w:bottom w:w="0" w:type="dxa"/>
              <w:right w:w="108" w:type="dxa"/>
            </w:tcMar>
            <w:vAlign w:val="center"/>
          </w:tcPr>
          <w:p w:rsidRPr="00C246FC" w:rsidR="00C246FC" w:rsidP="00C246FC" w:rsidRDefault="00C246FC">
            <w:pPr>
              <w:spacing w:after="0" w:line="276" w:lineRule="auto"/>
              <w:ind w:right="252"/>
              <w:jc w:val="right"/>
              <w:rPr>
                <w:rFonts w:ascii="Calibri" w:hAnsi="Calibri" w:eastAsia="Calibri" w:cs="Calibri"/>
                <w:sz w:val="22"/>
                <w:szCs w:val="22"/>
              </w:rPr>
            </w:pPr>
            <w:r w:rsidRPr="00C246FC">
              <w:rPr>
                <w:rFonts w:ascii="Calibri" w:hAnsi="Calibri" w:eastAsia="Calibri" w:cs="Calibri"/>
                <w:sz w:val="22"/>
                <w:szCs w:val="22"/>
              </w:rPr>
              <w:t>555</w:t>
            </w:r>
          </w:p>
        </w:tc>
        <w:tc>
          <w:tcPr>
            <w:tcW w:w="832" w:type="dxa"/>
            <w:vMerge/>
          </w:tcPr>
          <w:p w:rsidRPr="00C246FC" w:rsidR="00C246FC" w:rsidP="00C246FC" w:rsidRDefault="00C246FC">
            <w:pPr>
              <w:spacing w:after="0" w:line="276" w:lineRule="auto"/>
              <w:ind w:right="212"/>
              <w:jc w:val="right"/>
              <w:rPr>
                <w:rFonts w:ascii="Calibri" w:hAnsi="Calibri" w:eastAsia="Calibri" w:cs="Calibri"/>
                <w:sz w:val="22"/>
                <w:szCs w:val="22"/>
              </w:rPr>
            </w:pPr>
          </w:p>
        </w:tc>
      </w:tr>
      <w:tr w:rsidRPr="00C246FC" w:rsidR="00C246FC" w:rsidTr="00202268">
        <w:trPr>
          <w:trHeight w:val="527"/>
        </w:trPr>
        <w:tc>
          <w:tcPr>
            <w:tcW w:w="1255" w:type="dxa"/>
            <w:vMerge w:val="restart"/>
            <w:vAlign w:val="center"/>
          </w:tcPr>
          <w:p w:rsidRPr="00C246FC" w:rsidR="00C246FC" w:rsidP="00C246FC" w:rsidRDefault="00C246FC">
            <w:pPr>
              <w:spacing w:after="0" w:line="276" w:lineRule="auto"/>
              <w:ind w:left="147"/>
              <w:rPr>
                <w:rFonts w:ascii="Calibri" w:hAnsi="Calibri" w:eastAsia="Calibri" w:cs="Calibri"/>
                <w:sz w:val="22"/>
                <w:szCs w:val="22"/>
              </w:rPr>
            </w:pPr>
            <w:r w:rsidRPr="00C246FC">
              <w:rPr>
                <w:rFonts w:ascii="Calibri" w:hAnsi="Calibri" w:eastAsia="Calibri" w:cs="Calibri"/>
                <w:sz w:val="22"/>
                <w:szCs w:val="22"/>
              </w:rPr>
              <w:t xml:space="preserve">Wave 3 </w:t>
            </w:r>
          </w:p>
          <w:p w:rsidRPr="00C246FC" w:rsidR="00C246FC" w:rsidP="00202268" w:rsidRDefault="00C246FC">
            <w:pPr>
              <w:spacing w:after="0" w:line="276" w:lineRule="auto"/>
              <w:ind w:left="147"/>
              <w:rPr>
                <w:rFonts w:ascii="Calibri" w:hAnsi="Calibri" w:eastAsia="Calibri" w:cs="Calibri"/>
                <w:sz w:val="22"/>
                <w:szCs w:val="22"/>
              </w:rPr>
            </w:pPr>
            <w:r w:rsidRPr="00C246FC">
              <w:rPr>
                <w:rFonts w:ascii="Calibri" w:hAnsi="Calibri" w:eastAsia="Calibri" w:cs="Calibri"/>
                <w:sz w:val="22"/>
                <w:szCs w:val="22"/>
              </w:rPr>
              <w:t>(1</w:t>
            </w:r>
            <w:r w:rsidRPr="00C246FC">
              <w:rPr>
                <w:rFonts w:ascii="Calibri" w:hAnsi="Calibri" w:eastAsia="Calibri" w:cs="Calibri"/>
                <w:sz w:val="22"/>
                <w:szCs w:val="22"/>
                <w:vertAlign w:val="superscript"/>
              </w:rPr>
              <w:t>st</w:t>
            </w:r>
            <w:r w:rsidRPr="00C246FC">
              <w:rPr>
                <w:rFonts w:ascii="Calibri" w:hAnsi="Calibri" w:eastAsia="Calibri" w:cs="Calibri"/>
                <w:sz w:val="22"/>
                <w:szCs w:val="22"/>
              </w:rPr>
              <w:t xml:space="preserve"> Survey Mailing</w:t>
            </w:r>
            <w:r w:rsidR="00202268">
              <w:rPr>
                <w:rFonts w:ascii="Calibri" w:hAnsi="Calibri" w:eastAsia="Calibri" w:cs="Calibri"/>
                <w:sz w:val="22"/>
                <w:szCs w:val="22"/>
              </w:rPr>
              <w:t xml:space="preserve"> – NHTSA Forms 1538, 1545</w:t>
            </w:r>
            <w:r w:rsidRPr="00C246FC">
              <w:rPr>
                <w:rFonts w:ascii="Calibri" w:hAnsi="Calibri" w:eastAsia="Calibri" w:cs="Calibri"/>
                <w:sz w:val="22"/>
                <w:szCs w:val="22"/>
              </w:rPr>
              <w:t>)</w:t>
            </w:r>
          </w:p>
        </w:tc>
        <w:tc>
          <w:tcPr>
            <w:tcW w:w="912" w:type="dxa"/>
            <w:vMerge w:val="restart"/>
            <w:vAlign w:val="center"/>
          </w:tcPr>
          <w:p w:rsidRPr="00C246FC" w:rsidR="00C246FC" w:rsidP="00C246FC" w:rsidRDefault="00C246FC">
            <w:pPr>
              <w:spacing w:after="0" w:line="276" w:lineRule="auto"/>
              <w:jc w:val="center"/>
              <w:rPr>
                <w:rFonts w:ascii="Calibri" w:hAnsi="Calibri" w:eastAsia="Calibri" w:cs="Calibri"/>
                <w:sz w:val="22"/>
                <w:szCs w:val="22"/>
              </w:rPr>
            </w:pPr>
            <w:r w:rsidRPr="00C246FC">
              <w:rPr>
                <w:rFonts w:ascii="Calibri" w:hAnsi="Calibri" w:eastAsia="Calibri" w:cs="Calibri"/>
                <w:sz w:val="22"/>
                <w:szCs w:val="22"/>
              </w:rPr>
              <w:t>16,498</w:t>
            </w:r>
          </w:p>
        </w:tc>
        <w:tc>
          <w:tcPr>
            <w:tcW w:w="3244" w:type="dxa"/>
            <w:tcMar>
              <w:top w:w="0" w:type="dxa"/>
              <w:left w:w="108" w:type="dxa"/>
              <w:bottom w:w="0" w:type="dxa"/>
              <w:right w:w="108" w:type="dxa"/>
            </w:tcMar>
            <w:vAlign w:val="center"/>
          </w:tcPr>
          <w:p w:rsidRPr="00C246FC" w:rsidR="00C246FC" w:rsidP="00C246FC" w:rsidRDefault="00C246FC">
            <w:pPr>
              <w:spacing w:after="0" w:line="276" w:lineRule="auto"/>
              <w:rPr>
                <w:rFonts w:ascii="Calibri" w:hAnsi="Calibri" w:eastAsia="Calibri" w:cs="Calibri"/>
                <w:sz w:val="22"/>
                <w:szCs w:val="22"/>
              </w:rPr>
            </w:pPr>
            <w:r w:rsidRPr="00C246FC">
              <w:rPr>
                <w:rFonts w:ascii="Calibri" w:hAnsi="Calibri" w:eastAsia="Calibri" w:cs="Calibri"/>
                <w:sz w:val="22"/>
                <w:szCs w:val="22"/>
              </w:rPr>
              <w:t xml:space="preserve">Contacted potential participant – Non-respondent </w:t>
            </w:r>
          </w:p>
        </w:tc>
        <w:tc>
          <w:tcPr>
            <w:tcW w:w="1118" w:type="dxa"/>
            <w:tcMar>
              <w:top w:w="0" w:type="dxa"/>
              <w:left w:w="108" w:type="dxa"/>
              <w:bottom w:w="0" w:type="dxa"/>
              <w:right w:w="108" w:type="dxa"/>
            </w:tcMar>
            <w:vAlign w:val="center"/>
          </w:tcPr>
          <w:p w:rsidRPr="00C246FC" w:rsidR="00C246FC" w:rsidP="00C246FC" w:rsidRDefault="00C246FC">
            <w:pPr>
              <w:spacing w:after="0" w:line="276" w:lineRule="auto"/>
              <w:ind w:right="366"/>
              <w:jc w:val="right"/>
              <w:rPr>
                <w:rFonts w:ascii="Calibri" w:hAnsi="Calibri" w:eastAsia="Calibri" w:cs="Calibri"/>
                <w:sz w:val="22"/>
                <w:szCs w:val="22"/>
              </w:rPr>
            </w:pPr>
            <w:r w:rsidRPr="00C246FC">
              <w:rPr>
                <w:rFonts w:ascii="Calibri" w:hAnsi="Calibri" w:eastAsia="Calibri" w:cs="Calibri"/>
                <w:sz w:val="22"/>
                <w:szCs w:val="22"/>
              </w:rPr>
              <w:t>1</w:t>
            </w:r>
          </w:p>
        </w:tc>
        <w:tc>
          <w:tcPr>
            <w:tcW w:w="866" w:type="dxa"/>
            <w:tcMar>
              <w:top w:w="0" w:type="dxa"/>
              <w:left w:w="108" w:type="dxa"/>
              <w:bottom w:w="0" w:type="dxa"/>
              <w:right w:w="108" w:type="dxa"/>
            </w:tcMar>
            <w:vAlign w:val="center"/>
          </w:tcPr>
          <w:p w:rsidRPr="00C246FC" w:rsidR="00C246FC" w:rsidP="00C246FC" w:rsidRDefault="00C246FC">
            <w:pPr>
              <w:spacing w:after="0" w:line="276" w:lineRule="auto"/>
              <w:ind w:right="366"/>
              <w:jc w:val="right"/>
              <w:rPr>
                <w:rFonts w:ascii="Calibri" w:hAnsi="Calibri" w:eastAsia="Calibri" w:cs="Calibri"/>
                <w:sz w:val="22"/>
                <w:szCs w:val="22"/>
              </w:rPr>
            </w:pPr>
            <w:r w:rsidRPr="00C246FC">
              <w:rPr>
                <w:rFonts w:ascii="Calibri" w:hAnsi="Calibri" w:eastAsia="Calibri" w:cs="Calibri"/>
                <w:sz w:val="22"/>
                <w:szCs w:val="22"/>
              </w:rPr>
              <w:t>1</w:t>
            </w:r>
          </w:p>
        </w:tc>
        <w:tc>
          <w:tcPr>
            <w:tcW w:w="1070" w:type="dxa"/>
            <w:tcMar>
              <w:top w:w="0" w:type="dxa"/>
              <w:left w:w="108" w:type="dxa"/>
              <w:bottom w:w="0" w:type="dxa"/>
              <w:right w:w="108" w:type="dxa"/>
            </w:tcMar>
            <w:vAlign w:val="center"/>
          </w:tcPr>
          <w:p w:rsidRPr="00C246FC" w:rsidR="00C246FC" w:rsidP="00C246FC" w:rsidRDefault="00C246FC">
            <w:pPr>
              <w:spacing w:after="0" w:line="276" w:lineRule="auto"/>
              <w:ind w:right="218"/>
              <w:jc w:val="right"/>
              <w:rPr>
                <w:rFonts w:ascii="Calibri" w:hAnsi="Calibri" w:eastAsia="Calibri" w:cs="Calibri"/>
                <w:sz w:val="22"/>
                <w:szCs w:val="22"/>
              </w:rPr>
            </w:pPr>
            <w:r w:rsidRPr="00C246FC">
              <w:rPr>
                <w:rFonts w:ascii="Calibri" w:hAnsi="Calibri" w:eastAsia="Calibri" w:cs="Calibri"/>
                <w:sz w:val="22"/>
                <w:szCs w:val="22"/>
              </w:rPr>
              <w:t>14,518</w:t>
            </w:r>
          </w:p>
        </w:tc>
        <w:tc>
          <w:tcPr>
            <w:tcW w:w="918" w:type="dxa"/>
            <w:tcMar>
              <w:top w:w="0" w:type="dxa"/>
              <w:left w:w="108" w:type="dxa"/>
              <w:bottom w:w="0" w:type="dxa"/>
              <w:right w:w="108" w:type="dxa"/>
            </w:tcMar>
            <w:vAlign w:val="center"/>
          </w:tcPr>
          <w:p w:rsidRPr="00C246FC" w:rsidR="00C246FC" w:rsidP="00C246FC" w:rsidRDefault="00C246FC">
            <w:pPr>
              <w:spacing w:after="0" w:line="276" w:lineRule="auto"/>
              <w:ind w:right="252"/>
              <w:jc w:val="right"/>
              <w:rPr>
                <w:rFonts w:ascii="Calibri" w:hAnsi="Calibri" w:eastAsia="Calibri" w:cs="Calibri"/>
                <w:sz w:val="22"/>
                <w:szCs w:val="22"/>
              </w:rPr>
            </w:pPr>
            <w:r w:rsidRPr="00C246FC">
              <w:rPr>
                <w:rFonts w:ascii="Calibri" w:hAnsi="Calibri" w:eastAsia="Calibri" w:cs="Calibri"/>
                <w:sz w:val="22"/>
                <w:szCs w:val="22"/>
              </w:rPr>
              <w:t>242</w:t>
            </w:r>
          </w:p>
        </w:tc>
        <w:tc>
          <w:tcPr>
            <w:tcW w:w="832" w:type="dxa"/>
            <w:vMerge w:val="restart"/>
            <w:vAlign w:val="center"/>
          </w:tcPr>
          <w:p w:rsidRPr="00C246FC" w:rsidR="00C246FC" w:rsidP="00C246FC" w:rsidRDefault="00C246FC">
            <w:pPr>
              <w:spacing w:after="0" w:line="276" w:lineRule="auto"/>
              <w:ind w:right="212"/>
              <w:jc w:val="right"/>
              <w:rPr>
                <w:rFonts w:ascii="Calibri" w:hAnsi="Calibri" w:eastAsia="Calibri" w:cs="Calibri"/>
                <w:sz w:val="22"/>
                <w:szCs w:val="22"/>
              </w:rPr>
            </w:pPr>
            <w:r w:rsidRPr="00C246FC">
              <w:rPr>
                <w:rFonts w:ascii="Calibri" w:hAnsi="Calibri" w:eastAsia="Calibri" w:cs="Calibri"/>
                <w:sz w:val="22"/>
                <w:szCs w:val="22"/>
              </w:rPr>
              <w:t>919</w:t>
            </w:r>
          </w:p>
        </w:tc>
      </w:tr>
      <w:tr w:rsidRPr="00C246FC" w:rsidR="00C246FC" w:rsidTr="00202268">
        <w:trPr>
          <w:trHeight w:val="527"/>
        </w:trPr>
        <w:tc>
          <w:tcPr>
            <w:tcW w:w="1255" w:type="dxa"/>
            <w:vMerge/>
            <w:vAlign w:val="center"/>
          </w:tcPr>
          <w:p w:rsidRPr="00C246FC" w:rsidR="00C246FC" w:rsidP="00C246FC" w:rsidRDefault="00C246FC">
            <w:pPr>
              <w:spacing w:after="0" w:line="276" w:lineRule="auto"/>
              <w:ind w:left="147"/>
              <w:rPr>
                <w:rFonts w:ascii="Calibri" w:hAnsi="Calibri" w:eastAsia="Calibri" w:cs="Calibri"/>
                <w:sz w:val="22"/>
                <w:szCs w:val="22"/>
              </w:rPr>
            </w:pPr>
          </w:p>
        </w:tc>
        <w:tc>
          <w:tcPr>
            <w:tcW w:w="912" w:type="dxa"/>
            <w:vMerge/>
            <w:vAlign w:val="center"/>
          </w:tcPr>
          <w:p w:rsidRPr="00C246FC" w:rsidR="00C246FC" w:rsidP="00C246FC" w:rsidRDefault="00C246FC">
            <w:pPr>
              <w:spacing w:after="0" w:line="276" w:lineRule="auto"/>
              <w:jc w:val="center"/>
              <w:rPr>
                <w:rFonts w:ascii="Calibri" w:hAnsi="Calibri" w:eastAsia="Calibri" w:cs="Calibri"/>
                <w:sz w:val="22"/>
                <w:szCs w:val="22"/>
              </w:rPr>
            </w:pPr>
          </w:p>
        </w:tc>
        <w:tc>
          <w:tcPr>
            <w:tcW w:w="3244" w:type="dxa"/>
            <w:tcMar>
              <w:top w:w="0" w:type="dxa"/>
              <w:left w:w="108" w:type="dxa"/>
              <w:bottom w:w="0" w:type="dxa"/>
              <w:right w:w="108" w:type="dxa"/>
            </w:tcMar>
            <w:vAlign w:val="center"/>
          </w:tcPr>
          <w:p w:rsidRPr="00C246FC" w:rsidR="00C246FC" w:rsidP="00C246FC" w:rsidRDefault="00C246FC">
            <w:pPr>
              <w:spacing w:after="0" w:line="276" w:lineRule="auto"/>
              <w:rPr>
                <w:rFonts w:ascii="Calibri" w:hAnsi="Calibri" w:eastAsia="Calibri" w:cs="Calibri"/>
                <w:sz w:val="22"/>
                <w:szCs w:val="22"/>
              </w:rPr>
            </w:pPr>
            <w:r w:rsidRPr="00C246FC">
              <w:rPr>
                <w:rFonts w:ascii="Calibri" w:hAnsi="Calibri" w:eastAsia="Calibri" w:cs="Calibri"/>
                <w:sz w:val="22"/>
                <w:szCs w:val="22"/>
              </w:rPr>
              <w:t xml:space="preserve">Screened out participant – Ineligible respondent </w:t>
            </w:r>
          </w:p>
        </w:tc>
        <w:tc>
          <w:tcPr>
            <w:tcW w:w="1118" w:type="dxa"/>
            <w:tcMar>
              <w:top w:w="0" w:type="dxa"/>
              <w:left w:w="108" w:type="dxa"/>
              <w:bottom w:w="0" w:type="dxa"/>
              <w:right w:w="108" w:type="dxa"/>
            </w:tcMar>
            <w:vAlign w:val="center"/>
          </w:tcPr>
          <w:p w:rsidRPr="00C246FC" w:rsidR="00C246FC" w:rsidP="00C246FC" w:rsidRDefault="00C246FC">
            <w:pPr>
              <w:spacing w:after="0" w:line="276" w:lineRule="auto"/>
              <w:ind w:right="366"/>
              <w:jc w:val="right"/>
              <w:rPr>
                <w:rFonts w:ascii="Calibri" w:hAnsi="Calibri" w:eastAsia="Calibri" w:cs="Calibri"/>
                <w:sz w:val="22"/>
                <w:szCs w:val="22"/>
              </w:rPr>
            </w:pPr>
            <w:r w:rsidRPr="00C246FC">
              <w:rPr>
                <w:rFonts w:ascii="Calibri" w:hAnsi="Calibri" w:eastAsia="Calibri" w:cs="Calibri"/>
                <w:sz w:val="22"/>
                <w:szCs w:val="22"/>
              </w:rPr>
              <w:t>3</w:t>
            </w:r>
          </w:p>
        </w:tc>
        <w:tc>
          <w:tcPr>
            <w:tcW w:w="866" w:type="dxa"/>
            <w:tcMar>
              <w:top w:w="0" w:type="dxa"/>
              <w:left w:w="108" w:type="dxa"/>
              <w:bottom w:w="0" w:type="dxa"/>
              <w:right w:w="108" w:type="dxa"/>
            </w:tcMar>
            <w:vAlign w:val="center"/>
          </w:tcPr>
          <w:p w:rsidRPr="00C246FC" w:rsidR="00C246FC" w:rsidP="00C246FC" w:rsidRDefault="00C246FC">
            <w:pPr>
              <w:spacing w:after="0" w:line="276" w:lineRule="auto"/>
              <w:ind w:right="366"/>
              <w:jc w:val="right"/>
              <w:rPr>
                <w:rFonts w:ascii="Calibri" w:hAnsi="Calibri" w:eastAsia="Calibri" w:cs="Calibri"/>
                <w:sz w:val="22"/>
                <w:szCs w:val="22"/>
              </w:rPr>
            </w:pPr>
            <w:r w:rsidRPr="00C246FC">
              <w:rPr>
                <w:rFonts w:ascii="Calibri" w:hAnsi="Calibri" w:eastAsia="Calibri" w:cs="Calibri"/>
                <w:sz w:val="22"/>
                <w:szCs w:val="22"/>
              </w:rPr>
              <w:t>1</w:t>
            </w:r>
          </w:p>
        </w:tc>
        <w:tc>
          <w:tcPr>
            <w:tcW w:w="1070" w:type="dxa"/>
            <w:tcMar>
              <w:top w:w="0" w:type="dxa"/>
              <w:left w:w="108" w:type="dxa"/>
              <w:bottom w:w="0" w:type="dxa"/>
              <w:right w:w="108" w:type="dxa"/>
            </w:tcMar>
            <w:vAlign w:val="center"/>
          </w:tcPr>
          <w:p w:rsidRPr="00C246FC" w:rsidR="00C246FC" w:rsidP="00C246FC" w:rsidRDefault="00C246FC">
            <w:pPr>
              <w:spacing w:after="0" w:line="276" w:lineRule="auto"/>
              <w:ind w:right="218"/>
              <w:jc w:val="right"/>
              <w:rPr>
                <w:rFonts w:ascii="Calibri" w:hAnsi="Calibri" w:eastAsia="Calibri" w:cs="Calibri"/>
                <w:sz w:val="22"/>
                <w:szCs w:val="22"/>
              </w:rPr>
            </w:pPr>
            <w:r w:rsidRPr="00C246FC">
              <w:rPr>
                <w:rFonts w:ascii="Calibri" w:hAnsi="Calibri" w:eastAsia="Calibri" w:cs="Calibri"/>
                <w:sz w:val="22"/>
                <w:szCs w:val="22"/>
              </w:rPr>
              <w:t>57</w:t>
            </w:r>
          </w:p>
        </w:tc>
        <w:tc>
          <w:tcPr>
            <w:tcW w:w="918" w:type="dxa"/>
            <w:tcMar>
              <w:top w:w="0" w:type="dxa"/>
              <w:left w:w="108" w:type="dxa"/>
              <w:bottom w:w="0" w:type="dxa"/>
              <w:right w:w="108" w:type="dxa"/>
            </w:tcMar>
            <w:vAlign w:val="center"/>
          </w:tcPr>
          <w:p w:rsidRPr="00C246FC" w:rsidR="00C246FC" w:rsidP="00C246FC" w:rsidRDefault="00C246FC">
            <w:pPr>
              <w:spacing w:after="0" w:line="276" w:lineRule="auto"/>
              <w:ind w:right="252"/>
              <w:jc w:val="right"/>
              <w:rPr>
                <w:rFonts w:ascii="Calibri" w:hAnsi="Calibri" w:eastAsia="Calibri" w:cs="Calibri"/>
                <w:sz w:val="22"/>
                <w:szCs w:val="22"/>
              </w:rPr>
            </w:pPr>
            <w:r w:rsidRPr="00C246FC">
              <w:rPr>
                <w:rFonts w:ascii="Calibri" w:hAnsi="Calibri" w:eastAsia="Calibri" w:cs="Calibri"/>
                <w:sz w:val="22"/>
                <w:szCs w:val="22"/>
              </w:rPr>
              <w:t>3</w:t>
            </w:r>
          </w:p>
        </w:tc>
        <w:tc>
          <w:tcPr>
            <w:tcW w:w="832" w:type="dxa"/>
            <w:vMerge/>
            <w:vAlign w:val="center"/>
          </w:tcPr>
          <w:p w:rsidRPr="00C246FC" w:rsidR="00C246FC" w:rsidP="00C246FC" w:rsidRDefault="00C246FC">
            <w:pPr>
              <w:spacing w:after="0" w:line="276" w:lineRule="auto"/>
              <w:ind w:right="212"/>
              <w:jc w:val="right"/>
              <w:rPr>
                <w:rFonts w:ascii="Calibri" w:hAnsi="Calibri" w:eastAsia="Calibri" w:cs="Calibri"/>
                <w:sz w:val="22"/>
                <w:szCs w:val="22"/>
              </w:rPr>
            </w:pPr>
          </w:p>
        </w:tc>
      </w:tr>
      <w:tr w:rsidRPr="00C246FC" w:rsidR="00C246FC" w:rsidTr="00202268">
        <w:trPr>
          <w:trHeight w:val="527"/>
        </w:trPr>
        <w:tc>
          <w:tcPr>
            <w:tcW w:w="1255" w:type="dxa"/>
            <w:vMerge/>
            <w:vAlign w:val="center"/>
          </w:tcPr>
          <w:p w:rsidRPr="00C246FC" w:rsidR="00C246FC" w:rsidP="00C246FC" w:rsidRDefault="00C246FC">
            <w:pPr>
              <w:spacing w:after="0" w:line="276" w:lineRule="auto"/>
              <w:ind w:left="147"/>
              <w:rPr>
                <w:rFonts w:ascii="Calibri" w:hAnsi="Calibri" w:eastAsia="Calibri" w:cs="Calibri"/>
                <w:sz w:val="22"/>
                <w:szCs w:val="22"/>
              </w:rPr>
            </w:pPr>
          </w:p>
        </w:tc>
        <w:tc>
          <w:tcPr>
            <w:tcW w:w="912" w:type="dxa"/>
            <w:vMerge/>
            <w:vAlign w:val="center"/>
          </w:tcPr>
          <w:p w:rsidRPr="00C246FC" w:rsidR="00C246FC" w:rsidP="00C246FC" w:rsidRDefault="00C246FC">
            <w:pPr>
              <w:spacing w:after="0" w:line="276" w:lineRule="auto"/>
              <w:jc w:val="center"/>
              <w:rPr>
                <w:rFonts w:ascii="Calibri" w:hAnsi="Calibri" w:eastAsia="Calibri" w:cs="Calibri"/>
                <w:sz w:val="22"/>
                <w:szCs w:val="22"/>
              </w:rPr>
            </w:pPr>
          </w:p>
        </w:tc>
        <w:tc>
          <w:tcPr>
            <w:tcW w:w="3244" w:type="dxa"/>
            <w:tcMar>
              <w:top w:w="0" w:type="dxa"/>
              <w:left w:w="108" w:type="dxa"/>
              <w:bottom w:w="0" w:type="dxa"/>
              <w:right w:w="108" w:type="dxa"/>
            </w:tcMar>
            <w:vAlign w:val="center"/>
          </w:tcPr>
          <w:p w:rsidRPr="00C246FC" w:rsidR="00C246FC" w:rsidP="00C246FC" w:rsidRDefault="00C246FC">
            <w:pPr>
              <w:spacing w:after="0" w:line="276" w:lineRule="auto"/>
              <w:rPr>
                <w:rFonts w:ascii="Calibri" w:hAnsi="Calibri" w:eastAsia="Calibri" w:cs="Calibri"/>
                <w:sz w:val="22"/>
                <w:szCs w:val="22"/>
              </w:rPr>
            </w:pPr>
            <w:r w:rsidRPr="00C246FC">
              <w:rPr>
                <w:rFonts w:ascii="Calibri" w:hAnsi="Calibri" w:eastAsia="Calibri" w:cs="Calibri"/>
                <w:sz w:val="22"/>
                <w:szCs w:val="22"/>
              </w:rPr>
              <w:t xml:space="preserve">Recruited participant – </w:t>
            </w:r>
          </w:p>
          <w:p w:rsidRPr="00C246FC" w:rsidR="00C246FC" w:rsidP="00C246FC" w:rsidRDefault="00C246FC">
            <w:pPr>
              <w:spacing w:after="0" w:line="276" w:lineRule="auto"/>
              <w:rPr>
                <w:rFonts w:ascii="Calibri" w:hAnsi="Calibri" w:eastAsia="Calibri" w:cs="Calibri"/>
                <w:sz w:val="22"/>
                <w:szCs w:val="22"/>
              </w:rPr>
            </w:pPr>
            <w:r w:rsidRPr="00C246FC">
              <w:rPr>
                <w:rFonts w:ascii="Calibri" w:hAnsi="Calibri" w:eastAsia="Calibri" w:cs="Calibri"/>
                <w:sz w:val="22"/>
                <w:szCs w:val="22"/>
              </w:rPr>
              <w:t xml:space="preserve">Eligible respondent </w:t>
            </w:r>
          </w:p>
        </w:tc>
        <w:tc>
          <w:tcPr>
            <w:tcW w:w="1118" w:type="dxa"/>
            <w:tcMar>
              <w:top w:w="0" w:type="dxa"/>
              <w:left w:w="108" w:type="dxa"/>
              <w:bottom w:w="0" w:type="dxa"/>
              <w:right w:w="108" w:type="dxa"/>
            </w:tcMar>
            <w:vAlign w:val="center"/>
          </w:tcPr>
          <w:p w:rsidRPr="00C246FC" w:rsidR="00C246FC" w:rsidP="00C246FC" w:rsidRDefault="00C246FC">
            <w:pPr>
              <w:spacing w:after="0" w:line="276" w:lineRule="auto"/>
              <w:ind w:right="366"/>
              <w:jc w:val="right"/>
              <w:rPr>
                <w:rFonts w:ascii="Calibri" w:hAnsi="Calibri" w:eastAsia="Calibri" w:cs="Calibri"/>
                <w:sz w:val="22"/>
                <w:szCs w:val="22"/>
              </w:rPr>
            </w:pPr>
            <w:r w:rsidRPr="00C246FC">
              <w:rPr>
                <w:rFonts w:ascii="Calibri" w:hAnsi="Calibri" w:eastAsia="Calibri" w:cs="Calibri"/>
                <w:sz w:val="22"/>
                <w:szCs w:val="22"/>
              </w:rPr>
              <w:t>21</w:t>
            </w:r>
          </w:p>
        </w:tc>
        <w:tc>
          <w:tcPr>
            <w:tcW w:w="866" w:type="dxa"/>
            <w:tcMar>
              <w:top w:w="0" w:type="dxa"/>
              <w:left w:w="108" w:type="dxa"/>
              <w:bottom w:w="0" w:type="dxa"/>
              <w:right w:w="108" w:type="dxa"/>
            </w:tcMar>
            <w:vAlign w:val="center"/>
          </w:tcPr>
          <w:p w:rsidRPr="00C246FC" w:rsidR="00C246FC" w:rsidP="00C246FC" w:rsidRDefault="00C246FC">
            <w:pPr>
              <w:spacing w:after="0" w:line="276" w:lineRule="auto"/>
              <w:ind w:right="366"/>
              <w:jc w:val="right"/>
              <w:rPr>
                <w:rFonts w:ascii="Calibri" w:hAnsi="Calibri" w:eastAsia="Calibri" w:cs="Calibri"/>
                <w:sz w:val="22"/>
                <w:szCs w:val="22"/>
              </w:rPr>
            </w:pPr>
            <w:r w:rsidRPr="00C246FC">
              <w:rPr>
                <w:rFonts w:ascii="Calibri" w:hAnsi="Calibri" w:eastAsia="Calibri" w:cs="Calibri"/>
                <w:sz w:val="22"/>
                <w:szCs w:val="22"/>
              </w:rPr>
              <w:t>1</w:t>
            </w:r>
          </w:p>
        </w:tc>
        <w:tc>
          <w:tcPr>
            <w:tcW w:w="1070" w:type="dxa"/>
            <w:tcMar>
              <w:top w:w="0" w:type="dxa"/>
              <w:left w:w="108" w:type="dxa"/>
              <w:bottom w:w="0" w:type="dxa"/>
              <w:right w:w="108" w:type="dxa"/>
            </w:tcMar>
            <w:vAlign w:val="center"/>
          </w:tcPr>
          <w:p w:rsidRPr="00C246FC" w:rsidR="00C246FC" w:rsidP="00C246FC" w:rsidRDefault="00C246FC">
            <w:pPr>
              <w:spacing w:after="0" w:line="276" w:lineRule="auto"/>
              <w:ind w:right="218"/>
              <w:jc w:val="right"/>
              <w:rPr>
                <w:rFonts w:ascii="Calibri" w:hAnsi="Calibri" w:eastAsia="Calibri" w:cs="Calibri"/>
                <w:sz w:val="22"/>
                <w:szCs w:val="22"/>
              </w:rPr>
            </w:pPr>
            <w:r w:rsidRPr="00C246FC">
              <w:rPr>
                <w:rFonts w:ascii="Calibri" w:hAnsi="Calibri" w:eastAsia="Calibri" w:cs="Calibri"/>
                <w:sz w:val="22"/>
                <w:szCs w:val="22"/>
              </w:rPr>
              <w:t>1,923</w:t>
            </w:r>
          </w:p>
        </w:tc>
        <w:tc>
          <w:tcPr>
            <w:tcW w:w="918" w:type="dxa"/>
            <w:tcMar>
              <w:top w:w="0" w:type="dxa"/>
              <w:left w:w="108" w:type="dxa"/>
              <w:bottom w:w="0" w:type="dxa"/>
              <w:right w:w="108" w:type="dxa"/>
            </w:tcMar>
            <w:vAlign w:val="center"/>
          </w:tcPr>
          <w:p w:rsidRPr="00C246FC" w:rsidR="00C246FC" w:rsidP="00C246FC" w:rsidRDefault="00C246FC">
            <w:pPr>
              <w:spacing w:after="0" w:line="276" w:lineRule="auto"/>
              <w:ind w:right="252"/>
              <w:jc w:val="right"/>
              <w:rPr>
                <w:rFonts w:ascii="Calibri" w:hAnsi="Calibri" w:eastAsia="Calibri" w:cs="Calibri"/>
                <w:sz w:val="22"/>
                <w:szCs w:val="22"/>
              </w:rPr>
            </w:pPr>
            <w:r w:rsidRPr="00C246FC">
              <w:rPr>
                <w:rFonts w:ascii="Calibri" w:hAnsi="Calibri" w:eastAsia="Calibri" w:cs="Calibri"/>
                <w:sz w:val="22"/>
                <w:szCs w:val="22"/>
              </w:rPr>
              <w:t>674</w:t>
            </w:r>
          </w:p>
        </w:tc>
        <w:tc>
          <w:tcPr>
            <w:tcW w:w="832" w:type="dxa"/>
            <w:vMerge/>
            <w:vAlign w:val="center"/>
          </w:tcPr>
          <w:p w:rsidRPr="00C246FC" w:rsidR="00C246FC" w:rsidP="00C246FC" w:rsidRDefault="00C246FC">
            <w:pPr>
              <w:spacing w:after="0" w:line="276" w:lineRule="auto"/>
              <w:ind w:right="212"/>
              <w:jc w:val="right"/>
              <w:rPr>
                <w:rFonts w:ascii="Calibri" w:hAnsi="Calibri" w:eastAsia="Calibri" w:cs="Calibri"/>
                <w:sz w:val="22"/>
                <w:szCs w:val="22"/>
              </w:rPr>
            </w:pPr>
          </w:p>
        </w:tc>
      </w:tr>
      <w:tr w:rsidRPr="00C246FC" w:rsidR="00C246FC" w:rsidTr="00202268">
        <w:trPr>
          <w:trHeight w:val="527"/>
        </w:trPr>
        <w:tc>
          <w:tcPr>
            <w:tcW w:w="1255" w:type="dxa"/>
            <w:vMerge w:val="restart"/>
            <w:vAlign w:val="center"/>
          </w:tcPr>
          <w:p w:rsidRPr="00C246FC" w:rsidR="00C246FC" w:rsidP="00C246FC" w:rsidRDefault="00C246FC">
            <w:pPr>
              <w:spacing w:after="0" w:line="276" w:lineRule="auto"/>
              <w:ind w:left="147"/>
              <w:rPr>
                <w:rFonts w:ascii="Calibri" w:hAnsi="Calibri" w:eastAsia="Calibri" w:cs="Calibri"/>
                <w:sz w:val="22"/>
                <w:szCs w:val="22"/>
              </w:rPr>
            </w:pPr>
            <w:r w:rsidRPr="00C246FC">
              <w:rPr>
                <w:rFonts w:ascii="Calibri" w:hAnsi="Calibri" w:eastAsia="Calibri" w:cs="Calibri"/>
                <w:sz w:val="22"/>
                <w:szCs w:val="22"/>
              </w:rPr>
              <w:t>Wave 4 (Reminder Postcard #2</w:t>
            </w:r>
            <w:r w:rsidR="00202268">
              <w:rPr>
                <w:rFonts w:ascii="Calibri" w:hAnsi="Calibri" w:eastAsia="Calibri" w:cs="Calibri"/>
                <w:sz w:val="22"/>
                <w:szCs w:val="22"/>
              </w:rPr>
              <w:t xml:space="preserve"> – NHTSA Form 1546</w:t>
            </w:r>
            <w:r w:rsidRPr="00C246FC">
              <w:rPr>
                <w:rFonts w:ascii="Calibri" w:hAnsi="Calibri" w:eastAsia="Calibri" w:cs="Calibri"/>
                <w:sz w:val="22"/>
                <w:szCs w:val="22"/>
              </w:rPr>
              <w:t>)</w:t>
            </w:r>
          </w:p>
        </w:tc>
        <w:tc>
          <w:tcPr>
            <w:tcW w:w="912" w:type="dxa"/>
            <w:vMerge w:val="restart"/>
            <w:vAlign w:val="center"/>
          </w:tcPr>
          <w:p w:rsidRPr="00C246FC" w:rsidR="00C246FC" w:rsidP="00C246FC" w:rsidRDefault="00C246FC">
            <w:pPr>
              <w:spacing w:after="0" w:line="276" w:lineRule="auto"/>
              <w:jc w:val="center"/>
              <w:rPr>
                <w:rFonts w:ascii="Calibri" w:hAnsi="Calibri" w:eastAsia="Calibri" w:cs="Calibri"/>
                <w:sz w:val="22"/>
                <w:szCs w:val="22"/>
              </w:rPr>
            </w:pPr>
            <w:r w:rsidRPr="00C246FC">
              <w:rPr>
                <w:rFonts w:ascii="Calibri" w:hAnsi="Calibri" w:eastAsia="Calibri" w:cs="Calibri"/>
                <w:sz w:val="22"/>
                <w:szCs w:val="22"/>
              </w:rPr>
              <w:t>14,51</w:t>
            </w:r>
            <w:r w:rsidR="00FB7E9E">
              <w:rPr>
                <w:rFonts w:ascii="Calibri" w:hAnsi="Calibri" w:eastAsia="Calibri" w:cs="Calibri"/>
                <w:sz w:val="22"/>
                <w:szCs w:val="22"/>
              </w:rPr>
              <w:t>9</w:t>
            </w:r>
          </w:p>
        </w:tc>
        <w:tc>
          <w:tcPr>
            <w:tcW w:w="3244" w:type="dxa"/>
            <w:tcMar>
              <w:top w:w="0" w:type="dxa"/>
              <w:left w:w="108" w:type="dxa"/>
              <w:bottom w:w="0" w:type="dxa"/>
              <w:right w:w="108" w:type="dxa"/>
            </w:tcMar>
            <w:vAlign w:val="center"/>
          </w:tcPr>
          <w:p w:rsidRPr="00C246FC" w:rsidR="00C246FC" w:rsidP="00C246FC" w:rsidRDefault="00C246FC">
            <w:pPr>
              <w:spacing w:after="0" w:line="276" w:lineRule="auto"/>
              <w:rPr>
                <w:rFonts w:ascii="Calibri" w:hAnsi="Calibri" w:eastAsia="Calibri" w:cs="Calibri"/>
                <w:sz w:val="22"/>
                <w:szCs w:val="22"/>
              </w:rPr>
            </w:pPr>
            <w:r w:rsidRPr="00C246FC">
              <w:rPr>
                <w:rFonts w:ascii="Calibri" w:hAnsi="Calibri" w:eastAsia="Calibri" w:cs="Calibri"/>
                <w:sz w:val="22"/>
                <w:szCs w:val="22"/>
              </w:rPr>
              <w:t xml:space="preserve">Contacted potential participant – Non-respondent </w:t>
            </w:r>
          </w:p>
        </w:tc>
        <w:tc>
          <w:tcPr>
            <w:tcW w:w="1118" w:type="dxa"/>
            <w:tcMar>
              <w:top w:w="0" w:type="dxa"/>
              <w:left w:w="108" w:type="dxa"/>
              <w:bottom w:w="0" w:type="dxa"/>
              <w:right w:w="108" w:type="dxa"/>
            </w:tcMar>
            <w:vAlign w:val="center"/>
          </w:tcPr>
          <w:p w:rsidRPr="00C246FC" w:rsidR="00C246FC" w:rsidP="00C246FC" w:rsidRDefault="00C246FC">
            <w:pPr>
              <w:spacing w:after="0" w:line="276" w:lineRule="auto"/>
              <w:ind w:right="366"/>
              <w:jc w:val="right"/>
              <w:rPr>
                <w:rFonts w:ascii="Calibri" w:hAnsi="Calibri" w:eastAsia="Calibri" w:cs="Calibri"/>
                <w:sz w:val="22"/>
                <w:szCs w:val="22"/>
              </w:rPr>
            </w:pPr>
            <w:r w:rsidRPr="00C246FC">
              <w:rPr>
                <w:rFonts w:ascii="Calibri" w:hAnsi="Calibri" w:eastAsia="Calibri" w:cs="Calibri"/>
                <w:sz w:val="22"/>
                <w:szCs w:val="22"/>
              </w:rPr>
              <w:t>1</w:t>
            </w:r>
          </w:p>
        </w:tc>
        <w:tc>
          <w:tcPr>
            <w:tcW w:w="866" w:type="dxa"/>
            <w:tcMar>
              <w:top w:w="0" w:type="dxa"/>
              <w:left w:w="108" w:type="dxa"/>
              <w:bottom w:w="0" w:type="dxa"/>
              <w:right w:w="108" w:type="dxa"/>
            </w:tcMar>
            <w:vAlign w:val="center"/>
          </w:tcPr>
          <w:p w:rsidRPr="00C246FC" w:rsidR="00C246FC" w:rsidP="00C246FC" w:rsidRDefault="00C246FC">
            <w:pPr>
              <w:spacing w:after="0" w:line="276" w:lineRule="auto"/>
              <w:ind w:right="366"/>
              <w:jc w:val="right"/>
              <w:rPr>
                <w:rFonts w:ascii="Calibri" w:hAnsi="Calibri" w:eastAsia="Calibri" w:cs="Calibri"/>
                <w:sz w:val="22"/>
                <w:szCs w:val="22"/>
              </w:rPr>
            </w:pPr>
            <w:r w:rsidRPr="00C246FC">
              <w:rPr>
                <w:rFonts w:ascii="Calibri" w:hAnsi="Calibri" w:eastAsia="Calibri" w:cs="Calibri"/>
                <w:sz w:val="22"/>
                <w:szCs w:val="22"/>
              </w:rPr>
              <w:t>1</w:t>
            </w:r>
          </w:p>
        </w:tc>
        <w:tc>
          <w:tcPr>
            <w:tcW w:w="1070" w:type="dxa"/>
            <w:tcMar>
              <w:top w:w="0" w:type="dxa"/>
              <w:left w:w="108" w:type="dxa"/>
              <w:bottom w:w="0" w:type="dxa"/>
              <w:right w:w="108" w:type="dxa"/>
            </w:tcMar>
            <w:vAlign w:val="center"/>
          </w:tcPr>
          <w:p w:rsidRPr="00C246FC" w:rsidR="00C246FC" w:rsidP="00C246FC" w:rsidRDefault="00C246FC">
            <w:pPr>
              <w:spacing w:after="0" w:line="276" w:lineRule="auto"/>
              <w:ind w:right="218"/>
              <w:jc w:val="right"/>
              <w:rPr>
                <w:rFonts w:ascii="Calibri" w:hAnsi="Calibri" w:eastAsia="Calibri" w:cs="Calibri"/>
                <w:sz w:val="22"/>
                <w:szCs w:val="22"/>
              </w:rPr>
            </w:pPr>
            <w:r w:rsidRPr="00C246FC">
              <w:rPr>
                <w:rFonts w:ascii="Calibri" w:hAnsi="Calibri" w:eastAsia="Calibri" w:cs="Calibri"/>
                <w:sz w:val="22"/>
                <w:szCs w:val="22"/>
              </w:rPr>
              <w:t>13,793</w:t>
            </w:r>
          </w:p>
        </w:tc>
        <w:tc>
          <w:tcPr>
            <w:tcW w:w="918" w:type="dxa"/>
            <w:tcMar>
              <w:top w:w="0" w:type="dxa"/>
              <w:left w:w="108" w:type="dxa"/>
              <w:bottom w:w="0" w:type="dxa"/>
              <w:right w:w="108" w:type="dxa"/>
            </w:tcMar>
            <w:vAlign w:val="center"/>
          </w:tcPr>
          <w:p w:rsidRPr="00C246FC" w:rsidR="00C246FC" w:rsidP="00C246FC" w:rsidRDefault="00C246FC">
            <w:pPr>
              <w:spacing w:after="0" w:line="276" w:lineRule="auto"/>
              <w:ind w:right="252"/>
              <w:jc w:val="right"/>
              <w:rPr>
                <w:rFonts w:ascii="Calibri" w:hAnsi="Calibri" w:eastAsia="Calibri" w:cs="Calibri"/>
                <w:sz w:val="22"/>
                <w:szCs w:val="22"/>
              </w:rPr>
            </w:pPr>
            <w:r w:rsidRPr="00C246FC">
              <w:rPr>
                <w:rFonts w:ascii="Calibri" w:hAnsi="Calibri" w:eastAsia="Calibri" w:cs="Calibri"/>
                <w:sz w:val="22"/>
                <w:szCs w:val="22"/>
              </w:rPr>
              <w:t>230</w:t>
            </w:r>
          </w:p>
        </w:tc>
        <w:tc>
          <w:tcPr>
            <w:tcW w:w="832" w:type="dxa"/>
            <w:vMerge w:val="restart"/>
            <w:vAlign w:val="center"/>
          </w:tcPr>
          <w:p w:rsidRPr="00C246FC" w:rsidR="00C246FC" w:rsidP="00C246FC" w:rsidRDefault="00C246FC">
            <w:pPr>
              <w:spacing w:after="0" w:line="276" w:lineRule="auto"/>
              <w:ind w:right="212"/>
              <w:jc w:val="right"/>
              <w:rPr>
                <w:rFonts w:ascii="Calibri" w:hAnsi="Calibri" w:eastAsia="Calibri" w:cs="Calibri"/>
                <w:sz w:val="22"/>
                <w:szCs w:val="22"/>
              </w:rPr>
            </w:pPr>
            <w:r w:rsidRPr="00C246FC">
              <w:rPr>
                <w:rFonts w:ascii="Calibri" w:hAnsi="Calibri" w:eastAsia="Calibri" w:cs="Calibri"/>
                <w:sz w:val="22"/>
                <w:szCs w:val="22"/>
              </w:rPr>
              <w:t>479</w:t>
            </w:r>
          </w:p>
        </w:tc>
      </w:tr>
      <w:tr w:rsidRPr="00C246FC" w:rsidR="00C246FC" w:rsidTr="00202268">
        <w:trPr>
          <w:trHeight w:val="527"/>
        </w:trPr>
        <w:tc>
          <w:tcPr>
            <w:tcW w:w="1255" w:type="dxa"/>
            <w:vMerge/>
            <w:vAlign w:val="center"/>
          </w:tcPr>
          <w:p w:rsidRPr="00C246FC" w:rsidR="00C246FC" w:rsidP="00C246FC" w:rsidRDefault="00C246FC">
            <w:pPr>
              <w:spacing w:after="0" w:line="276" w:lineRule="auto"/>
              <w:ind w:left="147"/>
              <w:rPr>
                <w:rFonts w:ascii="Calibri" w:hAnsi="Calibri" w:eastAsia="Calibri" w:cs="Calibri"/>
                <w:sz w:val="22"/>
                <w:szCs w:val="22"/>
              </w:rPr>
            </w:pPr>
          </w:p>
        </w:tc>
        <w:tc>
          <w:tcPr>
            <w:tcW w:w="912" w:type="dxa"/>
            <w:vMerge/>
            <w:vAlign w:val="center"/>
          </w:tcPr>
          <w:p w:rsidRPr="00C246FC" w:rsidR="00C246FC" w:rsidP="00C246FC" w:rsidRDefault="00C246FC">
            <w:pPr>
              <w:spacing w:after="0" w:line="276" w:lineRule="auto"/>
              <w:jc w:val="center"/>
              <w:rPr>
                <w:rFonts w:ascii="Calibri" w:hAnsi="Calibri" w:eastAsia="Calibri" w:cs="Calibri"/>
                <w:sz w:val="22"/>
                <w:szCs w:val="22"/>
              </w:rPr>
            </w:pPr>
          </w:p>
        </w:tc>
        <w:tc>
          <w:tcPr>
            <w:tcW w:w="3244" w:type="dxa"/>
            <w:tcMar>
              <w:top w:w="0" w:type="dxa"/>
              <w:left w:w="108" w:type="dxa"/>
              <w:bottom w:w="0" w:type="dxa"/>
              <w:right w:w="108" w:type="dxa"/>
            </w:tcMar>
            <w:vAlign w:val="center"/>
          </w:tcPr>
          <w:p w:rsidRPr="00C246FC" w:rsidR="00C246FC" w:rsidP="00C246FC" w:rsidRDefault="00C246FC">
            <w:pPr>
              <w:spacing w:after="0" w:line="276" w:lineRule="auto"/>
              <w:rPr>
                <w:rFonts w:ascii="Calibri" w:hAnsi="Calibri" w:eastAsia="Calibri" w:cs="Calibri"/>
                <w:sz w:val="22"/>
                <w:szCs w:val="22"/>
              </w:rPr>
            </w:pPr>
            <w:r w:rsidRPr="00C246FC">
              <w:rPr>
                <w:rFonts w:ascii="Calibri" w:hAnsi="Calibri" w:eastAsia="Calibri" w:cs="Calibri"/>
                <w:sz w:val="22"/>
                <w:szCs w:val="22"/>
              </w:rPr>
              <w:t xml:space="preserve">Screened out participant – Ineligible respondent </w:t>
            </w:r>
          </w:p>
        </w:tc>
        <w:tc>
          <w:tcPr>
            <w:tcW w:w="1118" w:type="dxa"/>
            <w:tcMar>
              <w:top w:w="0" w:type="dxa"/>
              <w:left w:w="108" w:type="dxa"/>
              <w:bottom w:w="0" w:type="dxa"/>
              <w:right w:w="108" w:type="dxa"/>
            </w:tcMar>
            <w:vAlign w:val="center"/>
          </w:tcPr>
          <w:p w:rsidRPr="00C246FC" w:rsidR="00C246FC" w:rsidP="00C246FC" w:rsidRDefault="00C246FC">
            <w:pPr>
              <w:spacing w:after="0" w:line="276" w:lineRule="auto"/>
              <w:ind w:right="366"/>
              <w:jc w:val="right"/>
              <w:rPr>
                <w:rFonts w:ascii="Calibri" w:hAnsi="Calibri" w:eastAsia="Calibri" w:cs="Calibri"/>
                <w:sz w:val="22"/>
                <w:szCs w:val="22"/>
              </w:rPr>
            </w:pPr>
            <w:r w:rsidRPr="00C246FC">
              <w:rPr>
                <w:rFonts w:ascii="Calibri" w:hAnsi="Calibri" w:eastAsia="Calibri" w:cs="Calibri"/>
                <w:sz w:val="22"/>
                <w:szCs w:val="22"/>
              </w:rPr>
              <w:t>3</w:t>
            </w:r>
          </w:p>
        </w:tc>
        <w:tc>
          <w:tcPr>
            <w:tcW w:w="866" w:type="dxa"/>
            <w:tcMar>
              <w:top w:w="0" w:type="dxa"/>
              <w:left w:w="108" w:type="dxa"/>
              <w:bottom w:w="0" w:type="dxa"/>
              <w:right w:w="108" w:type="dxa"/>
            </w:tcMar>
            <w:vAlign w:val="center"/>
          </w:tcPr>
          <w:p w:rsidRPr="00C246FC" w:rsidR="00C246FC" w:rsidP="00C246FC" w:rsidRDefault="00C246FC">
            <w:pPr>
              <w:spacing w:after="0" w:line="276" w:lineRule="auto"/>
              <w:ind w:right="366"/>
              <w:jc w:val="right"/>
              <w:rPr>
                <w:rFonts w:ascii="Calibri" w:hAnsi="Calibri" w:eastAsia="Calibri" w:cs="Calibri"/>
                <w:sz w:val="22"/>
                <w:szCs w:val="22"/>
              </w:rPr>
            </w:pPr>
            <w:r w:rsidRPr="00C246FC">
              <w:rPr>
                <w:rFonts w:ascii="Calibri" w:hAnsi="Calibri" w:eastAsia="Calibri" w:cs="Calibri"/>
                <w:sz w:val="22"/>
                <w:szCs w:val="22"/>
              </w:rPr>
              <w:t>1</w:t>
            </w:r>
          </w:p>
        </w:tc>
        <w:tc>
          <w:tcPr>
            <w:tcW w:w="1070" w:type="dxa"/>
            <w:tcMar>
              <w:top w:w="0" w:type="dxa"/>
              <w:left w:w="108" w:type="dxa"/>
              <w:bottom w:w="0" w:type="dxa"/>
              <w:right w:w="108" w:type="dxa"/>
            </w:tcMar>
            <w:vAlign w:val="center"/>
          </w:tcPr>
          <w:p w:rsidRPr="00C246FC" w:rsidR="00C246FC" w:rsidP="00C246FC" w:rsidRDefault="00C246FC">
            <w:pPr>
              <w:spacing w:after="0" w:line="276" w:lineRule="auto"/>
              <w:ind w:right="218"/>
              <w:jc w:val="right"/>
              <w:rPr>
                <w:rFonts w:ascii="Calibri" w:hAnsi="Calibri" w:eastAsia="Calibri" w:cs="Calibri"/>
                <w:sz w:val="22"/>
                <w:szCs w:val="22"/>
              </w:rPr>
            </w:pPr>
            <w:r w:rsidRPr="00C246FC">
              <w:rPr>
                <w:rFonts w:ascii="Calibri" w:hAnsi="Calibri" w:eastAsia="Calibri" w:cs="Calibri"/>
                <w:sz w:val="22"/>
                <w:szCs w:val="22"/>
              </w:rPr>
              <w:t>21</w:t>
            </w:r>
          </w:p>
        </w:tc>
        <w:tc>
          <w:tcPr>
            <w:tcW w:w="918" w:type="dxa"/>
            <w:tcMar>
              <w:top w:w="0" w:type="dxa"/>
              <w:left w:w="108" w:type="dxa"/>
              <w:bottom w:w="0" w:type="dxa"/>
              <w:right w:w="108" w:type="dxa"/>
            </w:tcMar>
            <w:vAlign w:val="center"/>
          </w:tcPr>
          <w:p w:rsidRPr="00C246FC" w:rsidR="00C246FC" w:rsidP="00C246FC" w:rsidRDefault="00C246FC">
            <w:pPr>
              <w:spacing w:after="0" w:line="276" w:lineRule="auto"/>
              <w:ind w:right="252"/>
              <w:jc w:val="right"/>
              <w:rPr>
                <w:rFonts w:ascii="Calibri" w:hAnsi="Calibri" w:eastAsia="Calibri" w:cs="Calibri"/>
                <w:sz w:val="22"/>
                <w:szCs w:val="22"/>
              </w:rPr>
            </w:pPr>
            <w:r w:rsidRPr="00C246FC">
              <w:rPr>
                <w:rFonts w:ascii="Calibri" w:hAnsi="Calibri" w:eastAsia="Calibri" w:cs="Calibri"/>
                <w:sz w:val="22"/>
                <w:szCs w:val="22"/>
              </w:rPr>
              <w:t>2</w:t>
            </w:r>
          </w:p>
        </w:tc>
        <w:tc>
          <w:tcPr>
            <w:tcW w:w="832" w:type="dxa"/>
            <w:vMerge/>
            <w:vAlign w:val="center"/>
          </w:tcPr>
          <w:p w:rsidRPr="00C246FC" w:rsidR="00C246FC" w:rsidP="00C246FC" w:rsidRDefault="00C246FC">
            <w:pPr>
              <w:spacing w:after="0" w:line="276" w:lineRule="auto"/>
              <w:ind w:right="366"/>
              <w:jc w:val="right"/>
              <w:rPr>
                <w:rFonts w:ascii="Calibri" w:hAnsi="Calibri" w:eastAsia="Calibri" w:cs="Calibri"/>
                <w:sz w:val="22"/>
                <w:szCs w:val="22"/>
              </w:rPr>
            </w:pPr>
          </w:p>
        </w:tc>
      </w:tr>
      <w:tr w:rsidRPr="00C246FC" w:rsidR="00C246FC" w:rsidTr="00202268">
        <w:trPr>
          <w:trHeight w:val="527"/>
        </w:trPr>
        <w:tc>
          <w:tcPr>
            <w:tcW w:w="1255" w:type="dxa"/>
            <w:vMerge/>
            <w:vAlign w:val="center"/>
          </w:tcPr>
          <w:p w:rsidRPr="00C246FC" w:rsidR="00C246FC" w:rsidP="00C246FC" w:rsidRDefault="00C246FC">
            <w:pPr>
              <w:spacing w:after="0" w:line="276" w:lineRule="auto"/>
              <w:ind w:left="147"/>
              <w:rPr>
                <w:rFonts w:ascii="Calibri" w:hAnsi="Calibri" w:eastAsia="Calibri" w:cs="Calibri"/>
                <w:sz w:val="22"/>
                <w:szCs w:val="22"/>
              </w:rPr>
            </w:pPr>
          </w:p>
        </w:tc>
        <w:tc>
          <w:tcPr>
            <w:tcW w:w="912" w:type="dxa"/>
            <w:vMerge/>
            <w:vAlign w:val="center"/>
          </w:tcPr>
          <w:p w:rsidRPr="00C246FC" w:rsidR="00C246FC" w:rsidP="00C246FC" w:rsidRDefault="00C246FC">
            <w:pPr>
              <w:spacing w:after="0" w:line="276" w:lineRule="auto"/>
              <w:jc w:val="center"/>
              <w:rPr>
                <w:rFonts w:ascii="Calibri" w:hAnsi="Calibri" w:eastAsia="Calibri" w:cs="Calibri"/>
                <w:sz w:val="22"/>
                <w:szCs w:val="22"/>
              </w:rPr>
            </w:pPr>
          </w:p>
        </w:tc>
        <w:tc>
          <w:tcPr>
            <w:tcW w:w="3244" w:type="dxa"/>
            <w:tcMar>
              <w:top w:w="0" w:type="dxa"/>
              <w:left w:w="108" w:type="dxa"/>
              <w:bottom w:w="0" w:type="dxa"/>
              <w:right w:w="108" w:type="dxa"/>
            </w:tcMar>
            <w:vAlign w:val="center"/>
          </w:tcPr>
          <w:p w:rsidRPr="00C246FC" w:rsidR="00C246FC" w:rsidP="00C246FC" w:rsidRDefault="00C246FC">
            <w:pPr>
              <w:spacing w:after="0" w:line="276" w:lineRule="auto"/>
              <w:rPr>
                <w:rFonts w:ascii="Calibri" w:hAnsi="Calibri" w:eastAsia="Calibri" w:cs="Calibri"/>
                <w:sz w:val="22"/>
                <w:szCs w:val="22"/>
              </w:rPr>
            </w:pPr>
            <w:r w:rsidRPr="00C246FC">
              <w:rPr>
                <w:rFonts w:ascii="Calibri" w:hAnsi="Calibri" w:eastAsia="Calibri" w:cs="Calibri"/>
                <w:sz w:val="22"/>
                <w:szCs w:val="22"/>
              </w:rPr>
              <w:t xml:space="preserve">Recruited participant – </w:t>
            </w:r>
          </w:p>
          <w:p w:rsidRPr="00C246FC" w:rsidR="00C246FC" w:rsidP="00C246FC" w:rsidRDefault="00C246FC">
            <w:pPr>
              <w:spacing w:after="0" w:line="276" w:lineRule="auto"/>
              <w:rPr>
                <w:rFonts w:ascii="Calibri" w:hAnsi="Calibri" w:eastAsia="Calibri" w:cs="Calibri"/>
                <w:sz w:val="22"/>
                <w:szCs w:val="22"/>
              </w:rPr>
            </w:pPr>
            <w:r w:rsidRPr="00C246FC">
              <w:rPr>
                <w:rFonts w:ascii="Calibri" w:hAnsi="Calibri" w:eastAsia="Calibri" w:cs="Calibri"/>
                <w:sz w:val="22"/>
                <w:szCs w:val="22"/>
              </w:rPr>
              <w:t xml:space="preserve">Eligible respondent </w:t>
            </w:r>
          </w:p>
        </w:tc>
        <w:tc>
          <w:tcPr>
            <w:tcW w:w="1118" w:type="dxa"/>
            <w:tcMar>
              <w:top w:w="0" w:type="dxa"/>
              <w:left w:w="108" w:type="dxa"/>
              <w:bottom w:w="0" w:type="dxa"/>
              <w:right w:w="108" w:type="dxa"/>
            </w:tcMar>
            <w:vAlign w:val="center"/>
          </w:tcPr>
          <w:p w:rsidRPr="00C246FC" w:rsidR="00C246FC" w:rsidP="00C246FC" w:rsidRDefault="00C246FC">
            <w:pPr>
              <w:spacing w:after="0" w:line="276" w:lineRule="auto"/>
              <w:ind w:right="366"/>
              <w:jc w:val="right"/>
              <w:rPr>
                <w:rFonts w:ascii="Calibri" w:hAnsi="Calibri" w:eastAsia="Calibri" w:cs="Calibri"/>
                <w:sz w:val="22"/>
                <w:szCs w:val="22"/>
              </w:rPr>
            </w:pPr>
            <w:r w:rsidRPr="00C246FC">
              <w:rPr>
                <w:rFonts w:ascii="Calibri" w:hAnsi="Calibri" w:eastAsia="Calibri" w:cs="Calibri"/>
                <w:sz w:val="22"/>
                <w:szCs w:val="22"/>
              </w:rPr>
              <w:t>21</w:t>
            </w:r>
          </w:p>
        </w:tc>
        <w:tc>
          <w:tcPr>
            <w:tcW w:w="866" w:type="dxa"/>
            <w:tcMar>
              <w:top w:w="0" w:type="dxa"/>
              <w:left w:w="108" w:type="dxa"/>
              <w:bottom w:w="0" w:type="dxa"/>
              <w:right w:w="108" w:type="dxa"/>
            </w:tcMar>
            <w:vAlign w:val="center"/>
          </w:tcPr>
          <w:p w:rsidRPr="00C246FC" w:rsidR="00C246FC" w:rsidP="00C246FC" w:rsidRDefault="00C246FC">
            <w:pPr>
              <w:spacing w:after="0" w:line="276" w:lineRule="auto"/>
              <w:ind w:right="366"/>
              <w:jc w:val="right"/>
              <w:rPr>
                <w:rFonts w:ascii="Calibri" w:hAnsi="Calibri" w:eastAsia="Calibri" w:cs="Calibri"/>
                <w:sz w:val="22"/>
                <w:szCs w:val="22"/>
              </w:rPr>
            </w:pPr>
            <w:r w:rsidRPr="00C246FC">
              <w:rPr>
                <w:rFonts w:ascii="Calibri" w:hAnsi="Calibri" w:eastAsia="Calibri" w:cs="Calibri"/>
                <w:sz w:val="22"/>
                <w:szCs w:val="22"/>
              </w:rPr>
              <w:t>1</w:t>
            </w:r>
          </w:p>
        </w:tc>
        <w:tc>
          <w:tcPr>
            <w:tcW w:w="1070" w:type="dxa"/>
            <w:tcMar>
              <w:top w:w="0" w:type="dxa"/>
              <w:left w:w="108" w:type="dxa"/>
              <w:bottom w:w="0" w:type="dxa"/>
              <w:right w:w="108" w:type="dxa"/>
            </w:tcMar>
            <w:vAlign w:val="center"/>
          </w:tcPr>
          <w:p w:rsidRPr="00C246FC" w:rsidR="00C246FC" w:rsidP="00C246FC" w:rsidRDefault="00C246FC">
            <w:pPr>
              <w:spacing w:after="0" w:line="276" w:lineRule="auto"/>
              <w:ind w:right="218"/>
              <w:jc w:val="right"/>
              <w:rPr>
                <w:rFonts w:ascii="Calibri" w:hAnsi="Calibri" w:eastAsia="Calibri" w:cs="Calibri"/>
                <w:sz w:val="22"/>
                <w:szCs w:val="22"/>
              </w:rPr>
            </w:pPr>
            <w:r w:rsidRPr="00C246FC">
              <w:rPr>
                <w:rFonts w:ascii="Calibri" w:hAnsi="Calibri" w:eastAsia="Calibri" w:cs="Calibri"/>
                <w:sz w:val="22"/>
                <w:szCs w:val="22"/>
              </w:rPr>
              <w:t>705</w:t>
            </w:r>
          </w:p>
        </w:tc>
        <w:tc>
          <w:tcPr>
            <w:tcW w:w="918" w:type="dxa"/>
            <w:tcMar>
              <w:top w:w="0" w:type="dxa"/>
              <w:left w:w="108" w:type="dxa"/>
              <w:bottom w:w="0" w:type="dxa"/>
              <w:right w:w="108" w:type="dxa"/>
            </w:tcMar>
            <w:vAlign w:val="center"/>
          </w:tcPr>
          <w:p w:rsidRPr="00C246FC" w:rsidR="00C246FC" w:rsidP="00C246FC" w:rsidRDefault="00C246FC">
            <w:pPr>
              <w:spacing w:after="0" w:line="276" w:lineRule="auto"/>
              <w:ind w:right="252"/>
              <w:jc w:val="right"/>
              <w:rPr>
                <w:rFonts w:ascii="Calibri" w:hAnsi="Calibri" w:eastAsia="Calibri" w:cs="Calibri"/>
                <w:sz w:val="22"/>
                <w:szCs w:val="22"/>
              </w:rPr>
            </w:pPr>
            <w:r w:rsidRPr="00C246FC">
              <w:rPr>
                <w:rFonts w:ascii="Calibri" w:hAnsi="Calibri" w:eastAsia="Calibri" w:cs="Calibri"/>
                <w:sz w:val="22"/>
                <w:szCs w:val="22"/>
              </w:rPr>
              <w:t>247</w:t>
            </w:r>
          </w:p>
        </w:tc>
        <w:tc>
          <w:tcPr>
            <w:tcW w:w="832" w:type="dxa"/>
            <w:vMerge/>
            <w:vAlign w:val="center"/>
          </w:tcPr>
          <w:p w:rsidRPr="00C246FC" w:rsidR="00C246FC" w:rsidP="00C246FC" w:rsidRDefault="00C246FC">
            <w:pPr>
              <w:spacing w:after="0" w:line="276" w:lineRule="auto"/>
              <w:ind w:right="366"/>
              <w:jc w:val="right"/>
              <w:rPr>
                <w:rFonts w:ascii="Calibri" w:hAnsi="Calibri" w:eastAsia="Calibri" w:cs="Calibri"/>
                <w:sz w:val="22"/>
                <w:szCs w:val="22"/>
              </w:rPr>
            </w:pPr>
          </w:p>
        </w:tc>
      </w:tr>
      <w:tr w:rsidRPr="00C246FC" w:rsidR="00C246FC" w:rsidTr="00202268">
        <w:trPr>
          <w:trHeight w:val="527"/>
        </w:trPr>
        <w:tc>
          <w:tcPr>
            <w:tcW w:w="1255" w:type="dxa"/>
            <w:vMerge w:val="restart"/>
            <w:vAlign w:val="center"/>
          </w:tcPr>
          <w:p w:rsidRPr="00C246FC" w:rsidR="00C246FC" w:rsidP="00C246FC" w:rsidRDefault="00C246FC">
            <w:pPr>
              <w:spacing w:after="0" w:line="276" w:lineRule="auto"/>
              <w:ind w:left="147"/>
              <w:rPr>
                <w:rFonts w:ascii="Calibri" w:hAnsi="Calibri" w:eastAsia="Calibri" w:cs="Calibri"/>
                <w:sz w:val="22"/>
                <w:szCs w:val="22"/>
              </w:rPr>
            </w:pPr>
            <w:r w:rsidRPr="00C246FC">
              <w:rPr>
                <w:rFonts w:ascii="Calibri" w:hAnsi="Calibri" w:eastAsia="Calibri" w:cs="Calibri"/>
                <w:sz w:val="22"/>
                <w:szCs w:val="22"/>
              </w:rPr>
              <w:t xml:space="preserve">Wave 5 </w:t>
            </w:r>
          </w:p>
          <w:p w:rsidRPr="00C246FC" w:rsidR="00C246FC" w:rsidP="00202268" w:rsidRDefault="00C246FC">
            <w:pPr>
              <w:spacing w:after="0" w:line="276" w:lineRule="auto"/>
              <w:ind w:left="147"/>
              <w:rPr>
                <w:rFonts w:ascii="Calibri" w:hAnsi="Calibri" w:eastAsia="Calibri" w:cs="Calibri"/>
                <w:sz w:val="22"/>
                <w:szCs w:val="22"/>
              </w:rPr>
            </w:pPr>
            <w:r w:rsidRPr="00C246FC">
              <w:rPr>
                <w:rFonts w:ascii="Calibri" w:hAnsi="Calibri" w:eastAsia="Calibri" w:cs="Calibri"/>
                <w:sz w:val="22"/>
                <w:szCs w:val="22"/>
              </w:rPr>
              <w:t>(2</w:t>
            </w:r>
            <w:r w:rsidRPr="00C246FC">
              <w:rPr>
                <w:rFonts w:ascii="Calibri" w:hAnsi="Calibri" w:eastAsia="Calibri" w:cs="Calibri"/>
                <w:sz w:val="22"/>
                <w:szCs w:val="22"/>
                <w:vertAlign w:val="superscript"/>
              </w:rPr>
              <w:t>nd</w:t>
            </w:r>
            <w:r w:rsidRPr="00C246FC">
              <w:rPr>
                <w:rFonts w:ascii="Calibri" w:hAnsi="Calibri" w:eastAsia="Calibri" w:cs="Calibri"/>
                <w:sz w:val="22"/>
                <w:szCs w:val="22"/>
              </w:rPr>
              <w:t xml:space="preserve"> Survey Mailing</w:t>
            </w:r>
            <w:r w:rsidR="00202268">
              <w:rPr>
                <w:rFonts w:ascii="Calibri" w:hAnsi="Calibri" w:eastAsia="Calibri" w:cs="Calibri"/>
                <w:sz w:val="22"/>
                <w:szCs w:val="22"/>
              </w:rPr>
              <w:t xml:space="preserve"> – NHTSA Forms 1538, 154</w:t>
            </w:r>
            <w:r w:rsidR="002B373A">
              <w:rPr>
                <w:rFonts w:ascii="Calibri" w:hAnsi="Calibri" w:eastAsia="Calibri" w:cs="Calibri"/>
                <w:sz w:val="22"/>
                <w:szCs w:val="22"/>
              </w:rPr>
              <w:t>5</w:t>
            </w:r>
            <w:r w:rsidRPr="00C246FC">
              <w:rPr>
                <w:rFonts w:ascii="Calibri" w:hAnsi="Calibri" w:eastAsia="Calibri" w:cs="Calibri"/>
                <w:sz w:val="22"/>
                <w:szCs w:val="22"/>
              </w:rPr>
              <w:t>)</w:t>
            </w:r>
          </w:p>
        </w:tc>
        <w:tc>
          <w:tcPr>
            <w:tcW w:w="912" w:type="dxa"/>
            <w:vMerge w:val="restart"/>
            <w:vAlign w:val="center"/>
          </w:tcPr>
          <w:p w:rsidRPr="00C246FC" w:rsidR="00C246FC" w:rsidP="00C246FC" w:rsidRDefault="00C246FC">
            <w:pPr>
              <w:spacing w:after="0" w:line="276" w:lineRule="auto"/>
              <w:jc w:val="center"/>
              <w:rPr>
                <w:rFonts w:ascii="Calibri" w:hAnsi="Calibri" w:eastAsia="Calibri" w:cs="Calibri"/>
                <w:sz w:val="22"/>
                <w:szCs w:val="22"/>
              </w:rPr>
            </w:pPr>
            <w:r w:rsidRPr="00C246FC">
              <w:rPr>
                <w:rFonts w:ascii="Calibri" w:hAnsi="Calibri" w:eastAsia="Calibri" w:cs="Calibri"/>
                <w:sz w:val="22"/>
                <w:szCs w:val="22"/>
              </w:rPr>
              <w:t>13,793</w:t>
            </w:r>
          </w:p>
        </w:tc>
        <w:tc>
          <w:tcPr>
            <w:tcW w:w="3244" w:type="dxa"/>
            <w:tcMar>
              <w:top w:w="0" w:type="dxa"/>
              <w:left w:w="108" w:type="dxa"/>
              <w:bottom w:w="0" w:type="dxa"/>
              <w:right w:w="108" w:type="dxa"/>
            </w:tcMar>
            <w:vAlign w:val="center"/>
            <w:hideMark/>
          </w:tcPr>
          <w:p w:rsidRPr="00C246FC" w:rsidR="00C246FC" w:rsidP="00C246FC" w:rsidRDefault="00C246FC">
            <w:pPr>
              <w:spacing w:after="0" w:line="276" w:lineRule="auto"/>
              <w:rPr>
                <w:rFonts w:ascii="Calibri" w:hAnsi="Calibri" w:eastAsia="Calibri" w:cs="Calibri"/>
                <w:sz w:val="22"/>
                <w:szCs w:val="22"/>
              </w:rPr>
            </w:pPr>
            <w:r w:rsidRPr="00C246FC">
              <w:rPr>
                <w:rFonts w:ascii="Calibri" w:hAnsi="Calibri" w:eastAsia="Calibri" w:cs="Calibri"/>
                <w:sz w:val="22"/>
                <w:szCs w:val="22"/>
              </w:rPr>
              <w:t xml:space="preserve">Contacted potential participant – Non-respondent </w:t>
            </w:r>
          </w:p>
        </w:tc>
        <w:tc>
          <w:tcPr>
            <w:tcW w:w="1118" w:type="dxa"/>
            <w:tcMar>
              <w:top w:w="0" w:type="dxa"/>
              <w:left w:w="108" w:type="dxa"/>
              <w:bottom w:w="0" w:type="dxa"/>
              <w:right w:w="108" w:type="dxa"/>
            </w:tcMar>
            <w:vAlign w:val="center"/>
            <w:hideMark/>
          </w:tcPr>
          <w:p w:rsidRPr="00C246FC" w:rsidR="00C246FC" w:rsidP="00C246FC" w:rsidRDefault="00C246FC">
            <w:pPr>
              <w:spacing w:after="0" w:line="276" w:lineRule="auto"/>
              <w:ind w:right="366"/>
              <w:jc w:val="right"/>
              <w:rPr>
                <w:rFonts w:ascii="Calibri" w:hAnsi="Calibri" w:eastAsia="Calibri" w:cs="Calibri"/>
                <w:sz w:val="22"/>
                <w:szCs w:val="22"/>
              </w:rPr>
            </w:pPr>
            <w:r w:rsidRPr="00C246FC">
              <w:rPr>
                <w:rFonts w:ascii="Calibri" w:hAnsi="Calibri" w:eastAsia="Calibri" w:cs="Calibri"/>
                <w:sz w:val="22"/>
                <w:szCs w:val="22"/>
              </w:rPr>
              <w:t>1</w:t>
            </w:r>
          </w:p>
        </w:tc>
        <w:tc>
          <w:tcPr>
            <w:tcW w:w="866" w:type="dxa"/>
            <w:tcMar>
              <w:top w:w="0" w:type="dxa"/>
              <w:left w:w="108" w:type="dxa"/>
              <w:bottom w:w="0" w:type="dxa"/>
              <w:right w:w="108" w:type="dxa"/>
            </w:tcMar>
            <w:vAlign w:val="center"/>
            <w:hideMark/>
          </w:tcPr>
          <w:p w:rsidRPr="00C246FC" w:rsidR="00C246FC" w:rsidP="00C246FC" w:rsidRDefault="00C246FC">
            <w:pPr>
              <w:spacing w:after="0" w:line="276" w:lineRule="auto"/>
              <w:ind w:right="366"/>
              <w:jc w:val="right"/>
              <w:rPr>
                <w:rFonts w:ascii="Calibri" w:hAnsi="Calibri" w:eastAsia="Calibri" w:cs="Calibri"/>
                <w:sz w:val="22"/>
                <w:szCs w:val="22"/>
              </w:rPr>
            </w:pPr>
            <w:r w:rsidRPr="00C246FC">
              <w:rPr>
                <w:rFonts w:ascii="Calibri" w:hAnsi="Calibri" w:eastAsia="Calibri" w:cs="Calibri"/>
                <w:sz w:val="22"/>
                <w:szCs w:val="22"/>
              </w:rPr>
              <w:t>1</w:t>
            </w:r>
          </w:p>
        </w:tc>
        <w:tc>
          <w:tcPr>
            <w:tcW w:w="1070" w:type="dxa"/>
            <w:tcMar>
              <w:top w:w="0" w:type="dxa"/>
              <w:left w:w="108" w:type="dxa"/>
              <w:bottom w:w="0" w:type="dxa"/>
              <w:right w:w="108" w:type="dxa"/>
            </w:tcMar>
            <w:vAlign w:val="center"/>
          </w:tcPr>
          <w:p w:rsidRPr="00C246FC" w:rsidR="00C246FC" w:rsidP="00C246FC" w:rsidRDefault="00C246FC">
            <w:pPr>
              <w:spacing w:after="0" w:line="276" w:lineRule="auto"/>
              <w:ind w:right="218"/>
              <w:jc w:val="right"/>
              <w:rPr>
                <w:rFonts w:ascii="Calibri" w:hAnsi="Calibri" w:eastAsia="Calibri" w:cs="Calibri"/>
                <w:sz w:val="22"/>
                <w:szCs w:val="22"/>
              </w:rPr>
            </w:pPr>
            <w:r w:rsidRPr="00C246FC">
              <w:rPr>
                <w:rFonts w:ascii="Calibri" w:hAnsi="Calibri" w:eastAsia="Calibri" w:cs="Calibri"/>
                <w:sz w:val="22"/>
                <w:szCs w:val="22"/>
              </w:rPr>
              <w:t>13,379</w:t>
            </w:r>
          </w:p>
        </w:tc>
        <w:tc>
          <w:tcPr>
            <w:tcW w:w="918" w:type="dxa"/>
            <w:tcMar>
              <w:top w:w="0" w:type="dxa"/>
              <w:left w:w="108" w:type="dxa"/>
              <w:bottom w:w="0" w:type="dxa"/>
              <w:right w:w="108" w:type="dxa"/>
            </w:tcMar>
            <w:vAlign w:val="center"/>
          </w:tcPr>
          <w:p w:rsidRPr="00C246FC" w:rsidR="00C246FC" w:rsidP="00C246FC" w:rsidRDefault="00C246FC">
            <w:pPr>
              <w:spacing w:after="0" w:line="276" w:lineRule="auto"/>
              <w:ind w:right="252"/>
              <w:jc w:val="right"/>
              <w:rPr>
                <w:rFonts w:ascii="Calibri" w:hAnsi="Calibri" w:eastAsia="Calibri" w:cs="Calibri"/>
                <w:sz w:val="22"/>
                <w:szCs w:val="22"/>
              </w:rPr>
            </w:pPr>
            <w:r w:rsidRPr="00C246FC">
              <w:rPr>
                <w:rFonts w:ascii="Calibri" w:hAnsi="Calibri" w:eastAsia="Calibri" w:cs="Calibri"/>
                <w:sz w:val="22"/>
                <w:szCs w:val="22"/>
              </w:rPr>
              <w:t>223</w:t>
            </w:r>
          </w:p>
        </w:tc>
        <w:tc>
          <w:tcPr>
            <w:tcW w:w="832" w:type="dxa"/>
            <w:vMerge w:val="restart"/>
            <w:vAlign w:val="center"/>
          </w:tcPr>
          <w:p w:rsidRPr="00C246FC" w:rsidR="00C246FC" w:rsidP="00C246FC" w:rsidRDefault="00C246FC">
            <w:pPr>
              <w:spacing w:after="0" w:line="276" w:lineRule="auto"/>
              <w:ind w:right="212"/>
              <w:jc w:val="right"/>
              <w:rPr>
                <w:rFonts w:ascii="Calibri" w:hAnsi="Calibri" w:eastAsia="Calibri" w:cs="Calibri"/>
                <w:sz w:val="22"/>
                <w:szCs w:val="22"/>
              </w:rPr>
            </w:pPr>
            <w:r w:rsidRPr="00C246FC">
              <w:rPr>
                <w:rFonts w:ascii="Calibri" w:hAnsi="Calibri" w:eastAsia="Calibri" w:cs="Calibri"/>
                <w:sz w:val="22"/>
                <w:szCs w:val="22"/>
              </w:rPr>
              <w:t>365</w:t>
            </w:r>
          </w:p>
        </w:tc>
      </w:tr>
      <w:tr w:rsidRPr="00C246FC" w:rsidR="00C246FC" w:rsidTr="00202268">
        <w:trPr>
          <w:trHeight w:val="527"/>
        </w:trPr>
        <w:tc>
          <w:tcPr>
            <w:tcW w:w="1255" w:type="dxa"/>
            <w:vMerge/>
          </w:tcPr>
          <w:p w:rsidRPr="00C246FC" w:rsidR="00C246FC" w:rsidP="00C246FC" w:rsidRDefault="00C246FC">
            <w:pPr>
              <w:spacing w:after="0" w:line="276" w:lineRule="auto"/>
              <w:ind w:left="147"/>
              <w:rPr>
                <w:rFonts w:ascii="Calibri" w:hAnsi="Calibri" w:eastAsia="Calibri" w:cs="Calibri"/>
                <w:sz w:val="22"/>
                <w:szCs w:val="22"/>
              </w:rPr>
            </w:pPr>
          </w:p>
        </w:tc>
        <w:tc>
          <w:tcPr>
            <w:tcW w:w="912" w:type="dxa"/>
            <w:vMerge/>
          </w:tcPr>
          <w:p w:rsidRPr="00C246FC" w:rsidR="00C246FC" w:rsidP="00C246FC" w:rsidRDefault="00C246FC">
            <w:pPr>
              <w:spacing w:after="0" w:line="276" w:lineRule="auto"/>
              <w:rPr>
                <w:rFonts w:ascii="Calibri" w:hAnsi="Calibri" w:eastAsia="Calibri" w:cs="Calibri"/>
                <w:sz w:val="22"/>
                <w:szCs w:val="22"/>
              </w:rPr>
            </w:pPr>
          </w:p>
        </w:tc>
        <w:tc>
          <w:tcPr>
            <w:tcW w:w="3244" w:type="dxa"/>
            <w:tcMar>
              <w:top w:w="0" w:type="dxa"/>
              <w:left w:w="108" w:type="dxa"/>
              <w:bottom w:w="0" w:type="dxa"/>
              <w:right w:w="108" w:type="dxa"/>
            </w:tcMar>
            <w:vAlign w:val="center"/>
            <w:hideMark/>
          </w:tcPr>
          <w:p w:rsidRPr="00C246FC" w:rsidR="00C246FC" w:rsidP="00C246FC" w:rsidRDefault="00C246FC">
            <w:pPr>
              <w:spacing w:after="0" w:line="276" w:lineRule="auto"/>
              <w:rPr>
                <w:rFonts w:ascii="Calibri" w:hAnsi="Calibri" w:eastAsia="Calibri" w:cs="Calibri"/>
                <w:sz w:val="22"/>
                <w:szCs w:val="22"/>
              </w:rPr>
            </w:pPr>
            <w:r w:rsidRPr="00C246FC">
              <w:rPr>
                <w:rFonts w:ascii="Calibri" w:hAnsi="Calibri" w:eastAsia="Calibri" w:cs="Calibri"/>
                <w:sz w:val="22"/>
                <w:szCs w:val="22"/>
              </w:rPr>
              <w:t xml:space="preserve">Screened out participant – Ineligible respondent </w:t>
            </w:r>
          </w:p>
        </w:tc>
        <w:tc>
          <w:tcPr>
            <w:tcW w:w="1118" w:type="dxa"/>
            <w:tcMar>
              <w:top w:w="0" w:type="dxa"/>
              <w:left w:w="108" w:type="dxa"/>
              <w:bottom w:w="0" w:type="dxa"/>
              <w:right w:w="108" w:type="dxa"/>
            </w:tcMar>
            <w:vAlign w:val="center"/>
            <w:hideMark/>
          </w:tcPr>
          <w:p w:rsidRPr="00C246FC" w:rsidR="00C246FC" w:rsidP="00C246FC" w:rsidRDefault="00C246FC">
            <w:pPr>
              <w:spacing w:after="0" w:line="276" w:lineRule="auto"/>
              <w:ind w:right="366"/>
              <w:jc w:val="right"/>
              <w:rPr>
                <w:rFonts w:ascii="Calibri" w:hAnsi="Calibri" w:eastAsia="Calibri" w:cs="Calibri"/>
                <w:sz w:val="22"/>
                <w:szCs w:val="22"/>
              </w:rPr>
            </w:pPr>
            <w:r w:rsidRPr="00C246FC">
              <w:rPr>
                <w:rFonts w:ascii="Calibri" w:hAnsi="Calibri" w:eastAsia="Calibri" w:cs="Calibri"/>
                <w:sz w:val="22"/>
                <w:szCs w:val="22"/>
              </w:rPr>
              <w:t>3</w:t>
            </w:r>
          </w:p>
        </w:tc>
        <w:tc>
          <w:tcPr>
            <w:tcW w:w="866" w:type="dxa"/>
            <w:tcMar>
              <w:top w:w="0" w:type="dxa"/>
              <w:left w:w="108" w:type="dxa"/>
              <w:bottom w:w="0" w:type="dxa"/>
              <w:right w:w="108" w:type="dxa"/>
            </w:tcMar>
            <w:vAlign w:val="center"/>
            <w:hideMark/>
          </w:tcPr>
          <w:p w:rsidRPr="00C246FC" w:rsidR="00C246FC" w:rsidP="00C246FC" w:rsidRDefault="00C246FC">
            <w:pPr>
              <w:spacing w:after="0" w:line="276" w:lineRule="auto"/>
              <w:ind w:right="366"/>
              <w:jc w:val="right"/>
              <w:rPr>
                <w:rFonts w:ascii="Calibri" w:hAnsi="Calibri" w:eastAsia="Calibri" w:cs="Calibri"/>
                <w:sz w:val="22"/>
                <w:szCs w:val="22"/>
              </w:rPr>
            </w:pPr>
            <w:r w:rsidRPr="00C246FC">
              <w:rPr>
                <w:rFonts w:ascii="Calibri" w:hAnsi="Calibri" w:eastAsia="Calibri" w:cs="Calibri"/>
                <w:sz w:val="22"/>
                <w:szCs w:val="22"/>
              </w:rPr>
              <w:t>1</w:t>
            </w:r>
          </w:p>
        </w:tc>
        <w:tc>
          <w:tcPr>
            <w:tcW w:w="1070" w:type="dxa"/>
            <w:tcMar>
              <w:top w:w="0" w:type="dxa"/>
              <w:left w:w="108" w:type="dxa"/>
              <w:bottom w:w="0" w:type="dxa"/>
              <w:right w:w="108" w:type="dxa"/>
            </w:tcMar>
            <w:vAlign w:val="center"/>
          </w:tcPr>
          <w:p w:rsidRPr="00C246FC" w:rsidR="00C246FC" w:rsidP="00C246FC" w:rsidRDefault="00C246FC">
            <w:pPr>
              <w:spacing w:after="0" w:line="276" w:lineRule="auto"/>
              <w:ind w:right="218"/>
              <w:jc w:val="right"/>
              <w:rPr>
                <w:rFonts w:ascii="Calibri" w:hAnsi="Calibri" w:eastAsia="Calibri" w:cs="Calibri"/>
                <w:sz w:val="22"/>
                <w:szCs w:val="22"/>
              </w:rPr>
            </w:pPr>
            <w:r w:rsidRPr="00C246FC">
              <w:rPr>
                <w:rFonts w:ascii="Calibri" w:hAnsi="Calibri" w:eastAsia="Calibri" w:cs="Calibri"/>
                <w:sz w:val="22"/>
                <w:szCs w:val="22"/>
              </w:rPr>
              <w:t>12</w:t>
            </w:r>
          </w:p>
        </w:tc>
        <w:tc>
          <w:tcPr>
            <w:tcW w:w="918" w:type="dxa"/>
            <w:tcMar>
              <w:top w:w="0" w:type="dxa"/>
              <w:left w:w="108" w:type="dxa"/>
              <w:bottom w:w="0" w:type="dxa"/>
              <w:right w:w="108" w:type="dxa"/>
            </w:tcMar>
            <w:vAlign w:val="center"/>
          </w:tcPr>
          <w:p w:rsidRPr="00C246FC" w:rsidR="00C246FC" w:rsidP="00C246FC" w:rsidRDefault="00C246FC">
            <w:pPr>
              <w:spacing w:after="0" w:line="276" w:lineRule="auto"/>
              <w:ind w:right="230"/>
              <w:jc w:val="right"/>
              <w:rPr>
                <w:rFonts w:ascii="Calibri" w:hAnsi="Calibri" w:eastAsia="Calibri" w:cs="Calibri"/>
                <w:sz w:val="22"/>
                <w:szCs w:val="22"/>
              </w:rPr>
            </w:pPr>
            <w:r w:rsidRPr="00C246FC">
              <w:rPr>
                <w:rFonts w:ascii="Calibri" w:hAnsi="Calibri" w:eastAsia="Calibri" w:cs="Calibri"/>
                <w:sz w:val="22"/>
                <w:szCs w:val="22"/>
              </w:rPr>
              <w:t>1</w:t>
            </w:r>
          </w:p>
        </w:tc>
        <w:tc>
          <w:tcPr>
            <w:tcW w:w="832" w:type="dxa"/>
            <w:vMerge/>
          </w:tcPr>
          <w:p w:rsidRPr="00C246FC" w:rsidR="00C246FC" w:rsidP="00C246FC" w:rsidRDefault="00C246FC">
            <w:pPr>
              <w:spacing w:after="0" w:line="276" w:lineRule="auto"/>
              <w:ind w:right="366"/>
              <w:jc w:val="right"/>
              <w:rPr>
                <w:rFonts w:ascii="Calibri" w:hAnsi="Calibri" w:eastAsia="Calibri" w:cs="Calibri"/>
                <w:sz w:val="22"/>
                <w:szCs w:val="22"/>
              </w:rPr>
            </w:pPr>
          </w:p>
        </w:tc>
      </w:tr>
      <w:tr w:rsidRPr="00C246FC" w:rsidR="00C246FC" w:rsidTr="00202268">
        <w:trPr>
          <w:trHeight w:val="527"/>
        </w:trPr>
        <w:tc>
          <w:tcPr>
            <w:tcW w:w="1255" w:type="dxa"/>
            <w:vMerge/>
          </w:tcPr>
          <w:p w:rsidRPr="00C246FC" w:rsidR="00C246FC" w:rsidP="00C246FC" w:rsidRDefault="00C246FC">
            <w:pPr>
              <w:spacing w:after="0" w:line="276" w:lineRule="auto"/>
              <w:ind w:left="147"/>
              <w:rPr>
                <w:rFonts w:ascii="Calibri" w:hAnsi="Calibri" w:eastAsia="Calibri" w:cs="Calibri"/>
                <w:sz w:val="22"/>
                <w:szCs w:val="22"/>
              </w:rPr>
            </w:pPr>
          </w:p>
        </w:tc>
        <w:tc>
          <w:tcPr>
            <w:tcW w:w="912" w:type="dxa"/>
            <w:vMerge/>
          </w:tcPr>
          <w:p w:rsidRPr="00C246FC" w:rsidR="00C246FC" w:rsidP="00C246FC" w:rsidRDefault="00C246FC">
            <w:pPr>
              <w:spacing w:after="0" w:line="276" w:lineRule="auto"/>
              <w:rPr>
                <w:rFonts w:ascii="Calibri" w:hAnsi="Calibri" w:eastAsia="Calibri" w:cs="Calibri"/>
                <w:sz w:val="22"/>
                <w:szCs w:val="22"/>
              </w:rPr>
            </w:pPr>
          </w:p>
        </w:tc>
        <w:tc>
          <w:tcPr>
            <w:tcW w:w="3244" w:type="dxa"/>
            <w:tcMar>
              <w:top w:w="0" w:type="dxa"/>
              <w:left w:w="108" w:type="dxa"/>
              <w:bottom w:w="0" w:type="dxa"/>
              <w:right w:w="108" w:type="dxa"/>
            </w:tcMar>
            <w:vAlign w:val="center"/>
            <w:hideMark/>
          </w:tcPr>
          <w:p w:rsidRPr="00C246FC" w:rsidR="00C246FC" w:rsidP="00C246FC" w:rsidRDefault="00C246FC">
            <w:pPr>
              <w:spacing w:after="0" w:line="276" w:lineRule="auto"/>
              <w:rPr>
                <w:rFonts w:ascii="Calibri" w:hAnsi="Calibri" w:eastAsia="Calibri" w:cs="Calibri"/>
                <w:sz w:val="22"/>
                <w:szCs w:val="22"/>
              </w:rPr>
            </w:pPr>
            <w:r w:rsidRPr="00C246FC">
              <w:rPr>
                <w:rFonts w:ascii="Calibri" w:hAnsi="Calibri" w:eastAsia="Calibri" w:cs="Calibri"/>
                <w:sz w:val="22"/>
                <w:szCs w:val="22"/>
              </w:rPr>
              <w:t xml:space="preserve">Recruited participant – </w:t>
            </w:r>
          </w:p>
          <w:p w:rsidRPr="00C246FC" w:rsidR="00C246FC" w:rsidP="00C246FC" w:rsidRDefault="00C246FC">
            <w:pPr>
              <w:spacing w:after="0" w:line="276" w:lineRule="auto"/>
              <w:rPr>
                <w:rFonts w:ascii="Calibri" w:hAnsi="Calibri" w:eastAsia="Calibri" w:cs="Calibri"/>
                <w:sz w:val="22"/>
                <w:szCs w:val="22"/>
              </w:rPr>
            </w:pPr>
            <w:r w:rsidRPr="00C246FC">
              <w:rPr>
                <w:rFonts w:ascii="Calibri" w:hAnsi="Calibri" w:eastAsia="Calibri" w:cs="Calibri"/>
                <w:sz w:val="22"/>
                <w:szCs w:val="22"/>
              </w:rPr>
              <w:t xml:space="preserve">Eligible respondent </w:t>
            </w:r>
          </w:p>
        </w:tc>
        <w:tc>
          <w:tcPr>
            <w:tcW w:w="1118" w:type="dxa"/>
            <w:tcMar>
              <w:top w:w="0" w:type="dxa"/>
              <w:left w:w="108" w:type="dxa"/>
              <w:bottom w:w="0" w:type="dxa"/>
              <w:right w:w="108" w:type="dxa"/>
            </w:tcMar>
            <w:vAlign w:val="center"/>
            <w:hideMark/>
          </w:tcPr>
          <w:p w:rsidRPr="00C246FC" w:rsidR="00C246FC" w:rsidP="00C246FC" w:rsidRDefault="00C246FC">
            <w:pPr>
              <w:spacing w:after="0" w:line="276" w:lineRule="auto"/>
              <w:ind w:right="366"/>
              <w:jc w:val="right"/>
              <w:rPr>
                <w:rFonts w:ascii="Calibri" w:hAnsi="Calibri" w:eastAsia="Calibri" w:cs="Calibri"/>
                <w:sz w:val="22"/>
                <w:szCs w:val="22"/>
              </w:rPr>
            </w:pPr>
            <w:r w:rsidRPr="00C246FC">
              <w:rPr>
                <w:rFonts w:ascii="Calibri" w:hAnsi="Calibri" w:eastAsia="Calibri" w:cs="Calibri"/>
                <w:sz w:val="22"/>
                <w:szCs w:val="22"/>
              </w:rPr>
              <w:t>21</w:t>
            </w:r>
          </w:p>
        </w:tc>
        <w:tc>
          <w:tcPr>
            <w:tcW w:w="866" w:type="dxa"/>
            <w:tcMar>
              <w:top w:w="0" w:type="dxa"/>
              <w:left w:w="108" w:type="dxa"/>
              <w:bottom w:w="0" w:type="dxa"/>
              <w:right w:w="108" w:type="dxa"/>
            </w:tcMar>
            <w:vAlign w:val="center"/>
            <w:hideMark/>
          </w:tcPr>
          <w:p w:rsidRPr="00C246FC" w:rsidR="00C246FC" w:rsidP="00C246FC" w:rsidRDefault="00C246FC">
            <w:pPr>
              <w:spacing w:after="0" w:line="276" w:lineRule="auto"/>
              <w:ind w:right="366"/>
              <w:jc w:val="right"/>
              <w:rPr>
                <w:rFonts w:ascii="Calibri" w:hAnsi="Calibri" w:eastAsia="Calibri" w:cs="Calibri"/>
                <w:sz w:val="22"/>
                <w:szCs w:val="22"/>
              </w:rPr>
            </w:pPr>
            <w:r w:rsidRPr="00C246FC">
              <w:rPr>
                <w:rFonts w:ascii="Calibri" w:hAnsi="Calibri" w:eastAsia="Calibri" w:cs="Calibri"/>
                <w:sz w:val="22"/>
                <w:szCs w:val="22"/>
              </w:rPr>
              <w:t>1</w:t>
            </w:r>
          </w:p>
        </w:tc>
        <w:tc>
          <w:tcPr>
            <w:tcW w:w="1070" w:type="dxa"/>
            <w:tcMar>
              <w:top w:w="0" w:type="dxa"/>
              <w:left w:w="108" w:type="dxa"/>
              <w:bottom w:w="0" w:type="dxa"/>
              <w:right w:w="108" w:type="dxa"/>
            </w:tcMar>
            <w:vAlign w:val="center"/>
          </w:tcPr>
          <w:p w:rsidRPr="00C246FC" w:rsidR="00C246FC" w:rsidP="00C246FC" w:rsidRDefault="00C246FC">
            <w:pPr>
              <w:spacing w:after="0" w:line="276" w:lineRule="auto"/>
              <w:ind w:right="218"/>
              <w:jc w:val="right"/>
              <w:rPr>
                <w:rFonts w:ascii="Calibri" w:hAnsi="Calibri" w:eastAsia="Calibri" w:cs="Calibri"/>
                <w:sz w:val="22"/>
                <w:szCs w:val="22"/>
              </w:rPr>
            </w:pPr>
            <w:r w:rsidRPr="00C246FC">
              <w:rPr>
                <w:rFonts w:ascii="Calibri" w:hAnsi="Calibri" w:eastAsia="Calibri" w:cs="Calibri"/>
                <w:sz w:val="22"/>
                <w:szCs w:val="22"/>
              </w:rPr>
              <w:t>402</w:t>
            </w:r>
          </w:p>
        </w:tc>
        <w:tc>
          <w:tcPr>
            <w:tcW w:w="918" w:type="dxa"/>
            <w:tcMar>
              <w:top w:w="0" w:type="dxa"/>
              <w:left w:w="108" w:type="dxa"/>
              <w:bottom w:w="0" w:type="dxa"/>
              <w:right w:w="108" w:type="dxa"/>
            </w:tcMar>
            <w:vAlign w:val="center"/>
          </w:tcPr>
          <w:p w:rsidRPr="00C246FC" w:rsidR="00C246FC" w:rsidP="00C246FC" w:rsidRDefault="00C246FC">
            <w:pPr>
              <w:spacing w:after="0" w:line="276" w:lineRule="auto"/>
              <w:ind w:right="230"/>
              <w:jc w:val="right"/>
              <w:rPr>
                <w:rFonts w:ascii="Calibri" w:hAnsi="Calibri" w:eastAsia="Calibri" w:cs="Calibri"/>
                <w:sz w:val="22"/>
                <w:szCs w:val="22"/>
              </w:rPr>
            </w:pPr>
            <w:r w:rsidRPr="00C246FC">
              <w:rPr>
                <w:rFonts w:ascii="Calibri" w:hAnsi="Calibri" w:eastAsia="Calibri" w:cs="Calibri"/>
                <w:sz w:val="22"/>
                <w:szCs w:val="22"/>
              </w:rPr>
              <w:t>141</w:t>
            </w:r>
          </w:p>
        </w:tc>
        <w:tc>
          <w:tcPr>
            <w:tcW w:w="832" w:type="dxa"/>
            <w:vMerge/>
          </w:tcPr>
          <w:p w:rsidRPr="00C246FC" w:rsidR="00C246FC" w:rsidP="00C246FC" w:rsidRDefault="00C246FC">
            <w:pPr>
              <w:spacing w:after="0" w:line="276" w:lineRule="auto"/>
              <w:ind w:right="366"/>
              <w:jc w:val="right"/>
              <w:rPr>
                <w:rFonts w:ascii="Calibri" w:hAnsi="Calibri" w:eastAsia="Calibri" w:cs="Calibri"/>
                <w:sz w:val="22"/>
                <w:szCs w:val="22"/>
              </w:rPr>
            </w:pPr>
          </w:p>
        </w:tc>
      </w:tr>
      <w:tr w:rsidRPr="00C246FC" w:rsidR="00C246FC" w:rsidTr="00202268">
        <w:trPr>
          <w:trHeight w:val="527"/>
        </w:trPr>
        <w:tc>
          <w:tcPr>
            <w:tcW w:w="1255" w:type="dxa"/>
            <w:vAlign w:val="center"/>
          </w:tcPr>
          <w:p w:rsidRPr="00C246FC" w:rsidR="00C246FC" w:rsidP="00C246FC" w:rsidRDefault="00C246FC">
            <w:pPr>
              <w:spacing w:after="0" w:line="276" w:lineRule="auto"/>
              <w:ind w:left="147"/>
              <w:rPr>
                <w:rFonts w:ascii="Calibri" w:hAnsi="Calibri" w:eastAsia="Calibri" w:cs="Calibri"/>
                <w:b/>
                <w:sz w:val="22"/>
                <w:szCs w:val="22"/>
              </w:rPr>
            </w:pPr>
            <w:r w:rsidRPr="00C246FC">
              <w:rPr>
                <w:rFonts w:ascii="Calibri" w:hAnsi="Calibri" w:eastAsia="Calibri" w:cs="Calibri"/>
                <w:b/>
                <w:sz w:val="22"/>
                <w:szCs w:val="22"/>
              </w:rPr>
              <w:t>Total</w:t>
            </w:r>
          </w:p>
        </w:tc>
        <w:tc>
          <w:tcPr>
            <w:tcW w:w="912" w:type="dxa"/>
            <w:vAlign w:val="center"/>
          </w:tcPr>
          <w:p w:rsidRPr="00C246FC" w:rsidR="00C246FC" w:rsidP="00C246FC" w:rsidRDefault="00C246FC">
            <w:pPr>
              <w:spacing w:after="0" w:line="276" w:lineRule="auto"/>
              <w:ind w:right="366"/>
              <w:jc w:val="right"/>
              <w:rPr>
                <w:rFonts w:ascii="Calibri" w:hAnsi="Calibri" w:eastAsia="Calibri" w:cs="Calibri"/>
                <w:sz w:val="22"/>
                <w:szCs w:val="22"/>
              </w:rPr>
            </w:pPr>
          </w:p>
        </w:tc>
        <w:tc>
          <w:tcPr>
            <w:tcW w:w="3244" w:type="dxa"/>
            <w:vAlign w:val="center"/>
          </w:tcPr>
          <w:p w:rsidRPr="00C246FC" w:rsidR="00C246FC" w:rsidP="00C246FC" w:rsidRDefault="00C246FC">
            <w:pPr>
              <w:spacing w:after="0" w:line="276" w:lineRule="auto"/>
              <w:ind w:right="206"/>
              <w:jc w:val="right"/>
              <w:rPr>
                <w:rFonts w:ascii="Calibri" w:hAnsi="Calibri" w:eastAsia="Calibri" w:cs="Calibri"/>
                <w:sz w:val="22"/>
                <w:szCs w:val="22"/>
              </w:rPr>
            </w:pPr>
          </w:p>
        </w:tc>
        <w:tc>
          <w:tcPr>
            <w:tcW w:w="1118" w:type="dxa"/>
            <w:vAlign w:val="center"/>
          </w:tcPr>
          <w:p w:rsidRPr="00C246FC" w:rsidR="00C246FC" w:rsidP="00C246FC" w:rsidRDefault="00C246FC">
            <w:pPr>
              <w:spacing w:after="0" w:line="276" w:lineRule="auto"/>
              <w:ind w:right="206"/>
              <w:jc w:val="right"/>
              <w:rPr>
                <w:rFonts w:ascii="Calibri" w:hAnsi="Calibri" w:eastAsia="Calibri" w:cs="Calibri"/>
                <w:sz w:val="22"/>
                <w:szCs w:val="22"/>
              </w:rPr>
            </w:pPr>
          </w:p>
        </w:tc>
        <w:tc>
          <w:tcPr>
            <w:tcW w:w="866" w:type="dxa"/>
            <w:vAlign w:val="center"/>
          </w:tcPr>
          <w:p w:rsidRPr="00C246FC" w:rsidR="00C246FC" w:rsidP="00C246FC" w:rsidRDefault="00C246FC">
            <w:pPr>
              <w:spacing w:after="0" w:line="276" w:lineRule="auto"/>
              <w:ind w:right="206"/>
              <w:jc w:val="right"/>
              <w:rPr>
                <w:rFonts w:ascii="Calibri" w:hAnsi="Calibri" w:eastAsia="Calibri" w:cs="Calibri"/>
                <w:sz w:val="22"/>
                <w:szCs w:val="22"/>
              </w:rPr>
            </w:pPr>
          </w:p>
        </w:tc>
        <w:tc>
          <w:tcPr>
            <w:tcW w:w="1070" w:type="dxa"/>
            <w:vAlign w:val="center"/>
          </w:tcPr>
          <w:p w:rsidRPr="00C246FC" w:rsidR="00C246FC" w:rsidP="00C246FC" w:rsidRDefault="00C246FC">
            <w:pPr>
              <w:spacing w:after="0" w:line="276" w:lineRule="auto"/>
              <w:ind w:right="206"/>
              <w:jc w:val="right"/>
              <w:rPr>
                <w:rFonts w:ascii="Calibri" w:hAnsi="Calibri" w:eastAsia="Calibri" w:cs="Calibri"/>
                <w:sz w:val="22"/>
                <w:szCs w:val="22"/>
              </w:rPr>
            </w:pPr>
          </w:p>
        </w:tc>
        <w:tc>
          <w:tcPr>
            <w:tcW w:w="918" w:type="dxa"/>
            <w:vAlign w:val="center"/>
          </w:tcPr>
          <w:p w:rsidRPr="00C246FC" w:rsidR="00C246FC" w:rsidP="00C246FC" w:rsidRDefault="00C246FC">
            <w:pPr>
              <w:spacing w:after="0" w:line="276" w:lineRule="auto"/>
              <w:ind w:right="230"/>
              <w:jc w:val="right"/>
              <w:rPr>
                <w:rFonts w:ascii="Calibri" w:hAnsi="Calibri" w:eastAsia="Calibri" w:cs="Calibri"/>
                <w:sz w:val="22"/>
                <w:szCs w:val="22"/>
              </w:rPr>
            </w:pPr>
          </w:p>
        </w:tc>
        <w:tc>
          <w:tcPr>
            <w:tcW w:w="832" w:type="dxa"/>
            <w:vAlign w:val="center"/>
          </w:tcPr>
          <w:p w:rsidRPr="00C246FC" w:rsidR="00C246FC" w:rsidP="00C246FC" w:rsidRDefault="00C246FC">
            <w:pPr>
              <w:spacing w:after="0" w:line="276" w:lineRule="auto"/>
              <w:ind w:right="157"/>
              <w:jc w:val="right"/>
              <w:rPr>
                <w:rFonts w:ascii="Calibri" w:hAnsi="Calibri" w:eastAsia="Calibri" w:cs="Calibri"/>
                <w:b/>
                <w:sz w:val="22"/>
                <w:szCs w:val="22"/>
              </w:rPr>
            </w:pPr>
            <w:r w:rsidRPr="00C246FC">
              <w:rPr>
                <w:rFonts w:ascii="Calibri" w:hAnsi="Calibri" w:eastAsia="Calibri" w:cs="Calibri"/>
                <w:b/>
                <w:sz w:val="22"/>
                <w:szCs w:val="22"/>
              </w:rPr>
              <w:t>3,743</w:t>
            </w:r>
          </w:p>
        </w:tc>
      </w:tr>
    </w:tbl>
    <w:p w:rsidRPr="00F74A5E" w:rsidR="00C246FC" w:rsidP="00C246FC" w:rsidRDefault="00C246FC">
      <w:pPr>
        <w:rPr>
          <w:rFonts w:asciiTheme="minorHAnsi" w:hAnsiTheme="minorHAnsi"/>
          <w:sz w:val="22"/>
          <w:szCs w:val="22"/>
        </w:rPr>
      </w:pPr>
      <w:r w:rsidRPr="00F74A5E">
        <w:rPr>
          <w:rFonts w:asciiTheme="minorHAnsi" w:hAnsiTheme="minorHAnsi"/>
          <w:sz w:val="22"/>
          <w:szCs w:val="22"/>
        </w:rPr>
        <w:t xml:space="preserve">* Rounded up to the nearest hour. </w:t>
      </w:r>
    </w:p>
    <w:p w:rsidR="007B30FD" w:rsidP="0006106A" w:rsidRDefault="00C246FC">
      <w:r>
        <w:lastRenderedPageBreak/>
        <w:t>For the pilot survey, a</w:t>
      </w:r>
      <w:r w:rsidRPr="00B81DE5" w:rsidR="00754796">
        <w:t xml:space="preserve"> mass mailing using USPS DSF to </w:t>
      </w:r>
      <w:r w:rsidR="005A5A48">
        <w:t xml:space="preserve">469 addresses, of which </w:t>
      </w:r>
      <w:r>
        <w:t>444</w:t>
      </w:r>
      <w:r w:rsidRPr="00B81DE5" w:rsidR="00754796">
        <w:t xml:space="preserve"> </w:t>
      </w:r>
      <w:r w:rsidR="005A5A48">
        <w:t xml:space="preserve">are expected to be valid contact </w:t>
      </w:r>
      <w:r w:rsidRPr="00B81DE5" w:rsidR="00754796">
        <w:t>addresses</w:t>
      </w:r>
      <w:r w:rsidR="005A5A48">
        <w:t>,</w:t>
      </w:r>
      <w:r w:rsidRPr="00B81DE5" w:rsidR="00754796">
        <w:t xml:space="preserve"> </w:t>
      </w:r>
      <w:r>
        <w:t>is expected to reach 156</w:t>
      </w:r>
      <w:r w:rsidRPr="00B81DE5" w:rsidR="00754796">
        <w:t xml:space="preserve"> willing participants age 18 and older. Of these willing participants, i</w:t>
      </w:r>
      <w:r w:rsidRPr="00B81DE5" w:rsidR="006D6169">
        <w:t xml:space="preserve">t is expected that the participant screener </w:t>
      </w:r>
      <w:r w:rsidRPr="00B81DE5" w:rsidR="00754796">
        <w:t xml:space="preserve">will exclude </w:t>
      </w:r>
      <w:r>
        <w:t>4</w:t>
      </w:r>
      <w:r w:rsidRPr="00B81DE5" w:rsidR="00754796">
        <w:t xml:space="preserve"> possible participants that are not eligible to participate given that they do not drive</w:t>
      </w:r>
      <w:r w:rsidRPr="00B81DE5" w:rsidR="006D6169">
        <w:t xml:space="preserve"> (</w:t>
      </w:r>
      <w:r>
        <w:t>4</w:t>
      </w:r>
      <w:r w:rsidRPr="00B81DE5" w:rsidR="006D6169">
        <w:t xml:space="preserve"> pe</w:t>
      </w:r>
      <w:r>
        <w:t>ople, 3</w:t>
      </w:r>
      <w:r w:rsidRPr="00B81DE5" w:rsidR="006D6169">
        <w:t xml:space="preserve"> minutes each, </w:t>
      </w:r>
      <w:r>
        <w:t xml:space="preserve">across 5 waves </w:t>
      </w:r>
      <w:r w:rsidRPr="00B81DE5" w:rsidR="006D6169">
        <w:t xml:space="preserve">totaling </w:t>
      </w:r>
      <w:r>
        <w:t>2</w:t>
      </w:r>
      <w:r w:rsidRPr="00B81DE5" w:rsidR="006D6169">
        <w:t xml:space="preserve"> hours</w:t>
      </w:r>
      <w:r>
        <w:t xml:space="preserve"> – rounded up by wave</w:t>
      </w:r>
      <w:r w:rsidRPr="00B81DE5" w:rsidR="006D6169">
        <w:t>).  Eligible participants will then complete the survey (</w:t>
      </w:r>
      <w:r>
        <w:t>152 people, 21</w:t>
      </w:r>
      <w:r w:rsidRPr="00B81DE5" w:rsidR="006D6169">
        <w:t xml:space="preserve"> minutes each, </w:t>
      </w:r>
      <w:r w:rsidR="007B30FD">
        <w:t>56</w:t>
      </w:r>
      <w:r w:rsidRPr="00B81DE5" w:rsidR="006D6169">
        <w:t xml:space="preserve"> hours total).  </w:t>
      </w:r>
    </w:p>
    <w:p w:rsidRPr="00B81DE5" w:rsidR="006D6169" w:rsidP="0006106A" w:rsidRDefault="007B30FD">
      <w:r>
        <w:t>For the main data collection survey, a</w:t>
      </w:r>
      <w:r w:rsidRPr="00B81DE5">
        <w:t xml:space="preserve"> mass mailing using USPS DSF to </w:t>
      </w:r>
      <w:r>
        <w:t>21,800</w:t>
      </w:r>
      <w:r w:rsidR="005A5A48">
        <w:t>, of which 20,600 are expected to be valid contact</w:t>
      </w:r>
      <w:r w:rsidRPr="00B81DE5">
        <w:t xml:space="preserve"> addresses</w:t>
      </w:r>
      <w:r w:rsidR="005A5A48">
        <w:t>,</w:t>
      </w:r>
      <w:r w:rsidRPr="00B81DE5">
        <w:t xml:space="preserve"> </w:t>
      </w:r>
      <w:r>
        <w:t>is expected to reach 7,221</w:t>
      </w:r>
      <w:r w:rsidRPr="00B81DE5">
        <w:t xml:space="preserve"> willing participants age 18 and older. Of these willing participants, it is expected that the participant screener will exclude </w:t>
      </w:r>
      <w:r>
        <w:t>208</w:t>
      </w:r>
      <w:r w:rsidRPr="00B81DE5">
        <w:t xml:space="preserve"> possible participants that are not eligible to participate given that they do not drive (</w:t>
      </w:r>
      <w:r>
        <w:t>208</w:t>
      </w:r>
      <w:r w:rsidRPr="00B81DE5">
        <w:t xml:space="preserve"> pe</w:t>
      </w:r>
      <w:r>
        <w:t>ople, 3</w:t>
      </w:r>
      <w:r w:rsidRPr="00B81DE5">
        <w:t xml:space="preserve"> minutes each, </w:t>
      </w:r>
      <w:r>
        <w:t xml:space="preserve">across 5 waves </w:t>
      </w:r>
      <w:r w:rsidRPr="00B81DE5">
        <w:t xml:space="preserve">totaling </w:t>
      </w:r>
      <w:r>
        <w:t>13</w:t>
      </w:r>
      <w:r w:rsidRPr="00B81DE5">
        <w:t xml:space="preserve"> hours</w:t>
      </w:r>
      <w:r>
        <w:t xml:space="preserve"> – rounded up by wave</w:t>
      </w:r>
      <w:r w:rsidRPr="00B81DE5">
        <w:t>).  Eligible participants will then complete the survey (</w:t>
      </w:r>
      <w:r>
        <w:t>7,013 people, 21</w:t>
      </w:r>
      <w:r w:rsidRPr="00B81DE5">
        <w:t xml:space="preserve"> minutes each, </w:t>
      </w:r>
      <w:r>
        <w:t>2,457</w:t>
      </w:r>
      <w:r w:rsidRPr="00B81DE5">
        <w:t xml:space="preserve"> hours total). </w:t>
      </w:r>
      <w:r w:rsidRPr="00B81DE5" w:rsidR="00754796">
        <w:t xml:space="preserve">The informed consent information is provided in the mailings and at the beginning of the </w:t>
      </w:r>
      <w:r w:rsidRPr="00B81DE5" w:rsidR="00896F65">
        <w:t>paper-</w:t>
      </w:r>
      <w:r w:rsidRPr="00B81DE5" w:rsidR="0069097D">
        <w:t xml:space="preserve">based </w:t>
      </w:r>
      <w:r w:rsidRPr="00B81DE5" w:rsidR="00754796">
        <w:t>survey.</w:t>
      </w:r>
      <w:r w:rsidRPr="00B81DE5" w:rsidR="0069097D">
        <w:t xml:space="preserve"> There is not a separate informed consent form. </w:t>
      </w:r>
      <w:r w:rsidRPr="00B81DE5" w:rsidR="00754796">
        <w:t xml:space="preserve"> </w:t>
      </w:r>
    </w:p>
    <w:p w:rsidRPr="00B81DE5" w:rsidR="00125D5A" w:rsidP="0006106A" w:rsidRDefault="00125D5A">
      <w:r w:rsidRPr="00B81DE5">
        <w:t>The opportunity cost to respondents could be computed using an average hourly wage. Based on mean per capita wage for all occupations in</w:t>
      </w:r>
      <w:r w:rsidRPr="00B81DE5" w:rsidR="008D461D">
        <w:t xml:space="preserve"> the United States</w:t>
      </w:r>
      <w:r w:rsidRPr="00B81DE5">
        <w:t>, the maximum total input cost is estimated as follows:</w:t>
      </w:r>
    </w:p>
    <w:p w:rsidR="00125D5A" w:rsidP="00125D5A" w:rsidRDefault="00125D5A">
      <w:r w:rsidRPr="00B81DE5">
        <w:t>$2</w:t>
      </w:r>
      <w:r w:rsidR="00192147">
        <w:t>5.72</w:t>
      </w:r>
      <w:r w:rsidRPr="00B81DE5">
        <w:t xml:space="preserve"> per hour</w:t>
      </w:r>
      <w:r w:rsidRPr="00B81DE5">
        <w:rPr>
          <w:rStyle w:val="FootnoteReference"/>
        </w:rPr>
        <w:footnoteReference w:id="13"/>
      </w:r>
      <w:r w:rsidRPr="00B81DE5">
        <w:t xml:space="preserve">  x  </w:t>
      </w:r>
      <w:r w:rsidR="00D94A70">
        <w:t>3,830</w:t>
      </w:r>
      <w:r w:rsidRPr="00B81DE5">
        <w:t xml:space="preserve"> hours = $</w:t>
      </w:r>
      <w:r w:rsidR="007B30FD">
        <w:t>9</w:t>
      </w:r>
      <w:r w:rsidR="00192147">
        <w:t>8,507.60</w:t>
      </w:r>
    </w:p>
    <w:p w:rsidR="00C54639" w:rsidRDefault="00C54639">
      <w:pPr>
        <w:rPr>
          <w:rStyle w:val="Heading1Char"/>
        </w:rPr>
      </w:pPr>
      <w:bookmarkStart w:name="_Toc6900689" w:id="16"/>
    </w:p>
    <w:p w:rsidR="00C01F22" w:rsidRDefault="00C01F22">
      <w:r w:rsidRPr="00624D20">
        <w:rPr>
          <w:rStyle w:val="Heading1Char"/>
        </w:rPr>
        <w:t>A.13.</w:t>
      </w:r>
      <w:r w:rsidRPr="00624D20">
        <w:rPr>
          <w:rStyle w:val="Heading1Char"/>
        </w:rPr>
        <w:tab/>
      </w:r>
      <w:r w:rsidRPr="00624D20" w:rsidR="00664A10">
        <w:rPr>
          <w:rStyle w:val="Heading1Char"/>
          <w:caps w:val="0"/>
        </w:rPr>
        <w:t>Provide an estimate of the total annual cost to the respondents or record keepers resulting from the collection of information</w:t>
      </w:r>
      <w:bookmarkEnd w:id="16"/>
      <w:r w:rsidRPr="0076768F">
        <w:t xml:space="preserve">. </w:t>
      </w:r>
    </w:p>
    <w:p w:rsidR="00664A10" w:rsidP="00125D5A" w:rsidRDefault="00664A10">
      <w:r>
        <w:t>Participation in this study is voluntary, and there are no costs to respondents beyond the time spent completing the questionnaire</w:t>
      </w:r>
      <w:r w:rsidR="00125D5A">
        <w:t>s</w:t>
      </w:r>
      <w:r>
        <w:t xml:space="preserve">. </w:t>
      </w:r>
    </w:p>
    <w:p w:rsidR="00C01F22" w:rsidRDefault="00C01F22"/>
    <w:p w:rsidRPr="0076768F" w:rsidR="00E8053E" w:rsidRDefault="00E8053E">
      <w:bookmarkStart w:name="_Toc6900690" w:id="17"/>
      <w:r w:rsidRPr="00624D20">
        <w:rPr>
          <w:rStyle w:val="Heading1Char"/>
        </w:rPr>
        <w:t>A.1</w:t>
      </w:r>
      <w:r>
        <w:rPr>
          <w:rStyle w:val="Heading1Char"/>
        </w:rPr>
        <w:t>4</w:t>
      </w:r>
      <w:r w:rsidRPr="00624D20">
        <w:rPr>
          <w:rStyle w:val="Heading1Char"/>
        </w:rPr>
        <w:t>.</w:t>
      </w:r>
      <w:r w:rsidRPr="00624D20">
        <w:rPr>
          <w:rStyle w:val="Heading1Char"/>
        </w:rPr>
        <w:tab/>
      </w:r>
      <w:r w:rsidRPr="00624D20">
        <w:rPr>
          <w:rStyle w:val="Heading1Char"/>
          <w:caps w:val="0"/>
        </w:rPr>
        <w:t xml:space="preserve">Provide </w:t>
      </w:r>
      <w:r>
        <w:rPr>
          <w:rStyle w:val="Heading1Char"/>
          <w:caps w:val="0"/>
        </w:rPr>
        <w:t>estimates of the annualized cost to the federal government</w:t>
      </w:r>
      <w:bookmarkEnd w:id="17"/>
      <w:r w:rsidR="00A12A2A">
        <w:rPr>
          <w:rStyle w:val="Heading1Char"/>
          <w:caps w:val="0"/>
        </w:rPr>
        <w:t>.</w:t>
      </w:r>
    </w:p>
    <w:p w:rsidR="00836B93" w:rsidP="00836B93" w:rsidRDefault="00836B93">
      <w:r w:rsidRPr="006424B6">
        <w:t>This is one-time data collection</w:t>
      </w:r>
      <w:r>
        <w:t>.</w:t>
      </w:r>
      <w:r w:rsidRPr="006424B6">
        <w:t xml:space="preserve"> The total cost to the Federal Government for this study </w:t>
      </w:r>
      <w:r w:rsidRPr="00320C5F">
        <w:t>is $</w:t>
      </w:r>
      <w:r>
        <w:t>799,676.75</w:t>
      </w:r>
      <w:r w:rsidR="00192147">
        <w:t xml:space="preserve"> which includes </w:t>
      </w:r>
      <w:r w:rsidR="006506D0">
        <w:t>up to $58,094 for</w:t>
      </w:r>
      <w:r w:rsidR="00192147">
        <w:t xml:space="preserve"> incentives</w:t>
      </w:r>
      <w:r>
        <w:t>.</w:t>
      </w:r>
      <w:r w:rsidRPr="00320C5F">
        <w:t xml:space="preserve"> </w:t>
      </w:r>
      <w:r>
        <w:t>Since data collection will take less than a year, the annualized cost is the same. The estimated cost in terms of government time is approximately 120 hours for the Contracting Officer’s Representative (COR) and 20 hours for the supervisor for about $9,000 in wages.</w:t>
      </w:r>
    </w:p>
    <w:p w:rsidRPr="0076768F" w:rsidR="00C54639" w:rsidP="00836B93" w:rsidRDefault="00C54639"/>
    <w:p w:rsidRPr="00C54639" w:rsidR="00C925DE" w:rsidP="00192147" w:rsidRDefault="00C54639">
      <w:pPr>
        <w:widowControl w:val="0"/>
        <w:autoSpaceDE w:val="0"/>
        <w:autoSpaceDN w:val="0"/>
        <w:adjustRightInd w:val="0"/>
        <w:rPr>
          <w:b/>
        </w:rPr>
      </w:pPr>
      <w:bookmarkStart w:name="_Toc6900691" w:id="18"/>
      <w:r w:rsidRPr="00C54639">
        <w:rPr>
          <w:b/>
        </w:rPr>
        <w:t xml:space="preserve">A.15. </w:t>
      </w:r>
      <w:r w:rsidRPr="00486956" w:rsidR="00486956">
        <w:rPr>
          <w:b/>
        </w:rPr>
        <w:t xml:space="preserve">Explain the reasons for any program changes or adjustments reported on the burden worksheet. If this is a new collection, the program change will be </w:t>
      </w:r>
      <w:r w:rsidR="00507DC0">
        <w:rPr>
          <w:b/>
        </w:rPr>
        <w:t xml:space="preserve">the </w:t>
      </w:r>
      <w:r w:rsidRPr="00486956" w:rsidR="00486956">
        <w:rPr>
          <w:b/>
        </w:rPr>
        <w:t>entire burden cost and number of burden hours reported in response to questions 12 and 13. If this is a renewal or reinstatement, the change is the difference between the new burden estimates and the burden estimates from the last OMB approval.</w:t>
      </w:r>
      <w:bookmarkEnd w:id="18"/>
    </w:p>
    <w:p w:rsidRPr="00C925DE" w:rsidR="00C925DE" w:rsidP="00C925DE" w:rsidRDefault="00C54639">
      <w:pPr>
        <w:widowControl w:val="0"/>
        <w:autoSpaceDE w:val="0"/>
        <w:autoSpaceDN w:val="0"/>
        <w:adjustRightInd w:val="0"/>
        <w:jc w:val="both"/>
      </w:pPr>
      <w:r>
        <w:lastRenderedPageBreak/>
        <w:t xml:space="preserve">This is a </w:t>
      </w:r>
      <w:r w:rsidR="0034483D">
        <w:t>request to reinstate</w:t>
      </w:r>
      <w:r w:rsidR="00CB1EEB">
        <w:t xml:space="preserve"> with modification</w:t>
      </w:r>
      <w:r w:rsidR="0034483D">
        <w:t xml:space="preserve"> a previously approved </w:t>
      </w:r>
      <w:r>
        <w:t xml:space="preserve">collection. </w:t>
      </w:r>
      <w:r w:rsidR="0034483D">
        <w:t>The</w:t>
      </w:r>
      <w:r>
        <w:t xml:space="preserve"> previous administration of this survey expired</w:t>
      </w:r>
      <w:r w:rsidRPr="00C925DE" w:rsidR="00C925DE">
        <w:t>: OMB</w:t>
      </w:r>
      <w:r w:rsidR="002A4016">
        <w:t xml:space="preserve"> </w:t>
      </w:r>
      <w:r w:rsidRPr="00C925DE" w:rsidR="00C925DE">
        <w:t># 2127-0613.</w:t>
      </w:r>
    </w:p>
    <w:p w:rsidRPr="00C925DE" w:rsidR="00E8053E" w:rsidP="00C925DE" w:rsidRDefault="00C54639">
      <w:pPr>
        <w:widowControl w:val="0"/>
        <w:autoSpaceDE w:val="0"/>
        <w:autoSpaceDN w:val="0"/>
        <w:adjustRightInd w:val="0"/>
        <w:jc w:val="both"/>
      </w:pPr>
      <w:r>
        <w:t xml:space="preserve">This ICR is </w:t>
      </w:r>
      <w:r w:rsidR="0034483D">
        <w:t>being updated</w:t>
      </w:r>
      <w:r>
        <w:t xml:space="preserve"> as t</w:t>
      </w:r>
      <w:r w:rsidRPr="00C925DE" w:rsidR="00C925DE">
        <w:t>he nu</w:t>
      </w:r>
      <w:r w:rsidR="007B30FD">
        <w:t>mber of interviews and costs have</w:t>
      </w:r>
      <w:r w:rsidRPr="00C925DE" w:rsidR="00C925DE">
        <w:t xml:space="preserve"> changed because</w:t>
      </w:r>
      <w:r w:rsidR="0034483D">
        <w:t>,</w:t>
      </w:r>
      <w:r w:rsidRPr="00C925DE" w:rsidR="00C925DE">
        <w:t xml:space="preserve"> </w:t>
      </w:r>
      <w:r w:rsidRPr="00C925DE" w:rsidR="007B30FD">
        <w:t>for the first time</w:t>
      </w:r>
      <w:r w:rsidR="0034483D">
        <w:t>,</w:t>
      </w:r>
      <w:r w:rsidRPr="00C925DE" w:rsidR="007B30FD">
        <w:t xml:space="preserve"> </w:t>
      </w:r>
      <w:r w:rsidRPr="00C925DE" w:rsidR="00C925DE">
        <w:t xml:space="preserve">this collection will include </w:t>
      </w:r>
      <w:r w:rsidR="00A85547">
        <w:t xml:space="preserve">web </w:t>
      </w:r>
      <w:r w:rsidR="00C925DE">
        <w:t>and paper surveys</w:t>
      </w:r>
      <w:r w:rsidRPr="00C925DE" w:rsidR="00C925DE">
        <w:t>, which requires a larger sample, and general cost for surveys have changed since the previous survey in 20</w:t>
      </w:r>
      <w:r w:rsidR="00C925DE">
        <w:t>11</w:t>
      </w:r>
      <w:r w:rsidRPr="00C925DE" w:rsidR="00C925DE">
        <w:t>.</w:t>
      </w:r>
      <w:r w:rsidRPr="00C925DE" w:rsidR="006B3CF4">
        <w:t xml:space="preserve"> </w:t>
      </w:r>
      <w:r w:rsidR="00F005C9">
        <w:t>In addition, the burden for the last approved survey was calculated only using the estimated number of completed surveys. The current survey burden was calculated using both the estimated number of completed surveys as well as the estimated number of contacts of potential respondents. This change results in a significant increase in the estimated cost and time burdens.</w:t>
      </w:r>
    </w:p>
    <w:p w:rsidR="00FE4D76" w:rsidP="00FE4D76" w:rsidRDefault="00FE4D76">
      <w:pPr>
        <w:widowControl w:val="0"/>
        <w:autoSpaceDE w:val="0"/>
        <w:autoSpaceDN w:val="0"/>
        <w:adjustRightInd w:val="0"/>
        <w:spacing w:after="0"/>
        <w:jc w:val="center"/>
        <w:rPr>
          <w:i/>
        </w:rPr>
      </w:pPr>
      <w:r w:rsidRPr="00B81DE5">
        <w:rPr>
          <w:i/>
        </w:rPr>
        <w:t xml:space="preserve">Table </w:t>
      </w:r>
      <w:r>
        <w:rPr>
          <w:i/>
        </w:rPr>
        <w:t>3</w:t>
      </w:r>
      <w:r w:rsidRPr="00B81DE5">
        <w:rPr>
          <w:i/>
        </w:rPr>
        <w:t>. Estimated Burden</w:t>
      </w:r>
      <w:r>
        <w:rPr>
          <w:i/>
        </w:rPr>
        <w:t xml:space="preserve"> for New and Previous Collections</w:t>
      </w:r>
      <w:r w:rsidRPr="00B81DE5">
        <w:rPr>
          <w:i/>
        </w:rPr>
        <w:t>.</w:t>
      </w:r>
    </w:p>
    <w:p w:rsidRPr="006506D0" w:rsidR="00C01F22" w:rsidRDefault="00C01F22">
      <w:pPr>
        <w:rPr>
          <w:sz w:val="16"/>
          <w:szCs w:val="16"/>
        </w:rPr>
      </w:pPr>
    </w:p>
    <w:tbl>
      <w:tblPr>
        <w:tblStyle w:val="ListTable3-Accent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15"/>
        <w:gridCol w:w="1890"/>
        <w:gridCol w:w="2070"/>
        <w:gridCol w:w="1584"/>
      </w:tblGrid>
      <w:tr w:rsidRPr="00FE4D76" w:rsidR="00EF0828" w:rsidTr="00F005C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415" w:type="dxa"/>
            <w:tcBorders>
              <w:bottom w:val="none" w:color="auto" w:sz="0" w:space="0"/>
              <w:right w:val="none" w:color="auto" w:sz="0" w:space="0"/>
            </w:tcBorders>
            <w:hideMark/>
          </w:tcPr>
          <w:p w:rsidRPr="00FE4D76" w:rsidR="00EF0828" w:rsidP="00FE4D76" w:rsidRDefault="00EF0828">
            <w:pPr>
              <w:widowControl w:val="0"/>
              <w:tabs>
                <w:tab w:val="left" w:pos="720"/>
                <w:tab w:val="left" w:pos="2700"/>
                <w:tab w:val="left" w:pos="3150"/>
                <w:tab w:val="left" w:pos="3960"/>
                <w:tab w:val="left" w:pos="5580"/>
                <w:tab w:val="left" w:pos="6840"/>
              </w:tabs>
              <w:autoSpaceDE w:val="0"/>
              <w:autoSpaceDN w:val="0"/>
              <w:adjustRightInd w:val="0"/>
              <w:spacing w:after="0" w:line="276" w:lineRule="auto"/>
              <w:rPr>
                <w:rFonts w:ascii="Times" w:hAnsi="Times" w:cs="Arial"/>
              </w:rPr>
            </w:pPr>
          </w:p>
        </w:tc>
        <w:tc>
          <w:tcPr>
            <w:cnfStyle w:val="000010000000" w:firstRow="0" w:lastRow="0" w:firstColumn="0" w:lastColumn="0" w:oddVBand="1" w:evenVBand="0" w:oddHBand="0" w:evenHBand="0" w:firstRowFirstColumn="0" w:firstRowLastColumn="0" w:lastRowFirstColumn="0" w:lastRowLastColumn="0"/>
            <w:tcW w:w="1890" w:type="dxa"/>
            <w:tcBorders>
              <w:left w:val="none" w:color="auto" w:sz="0" w:space="0"/>
              <w:right w:val="none" w:color="auto" w:sz="0" w:space="0"/>
            </w:tcBorders>
            <w:hideMark/>
          </w:tcPr>
          <w:p w:rsidRPr="00FE4D76" w:rsidR="00EF0828" w:rsidP="00FE4D76" w:rsidRDefault="00EF0828">
            <w:pPr>
              <w:widowControl w:val="0"/>
              <w:tabs>
                <w:tab w:val="left" w:pos="720"/>
                <w:tab w:val="left" w:pos="2700"/>
                <w:tab w:val="left" w:pos="3150"/>
                <w:tab w:val="left" w:pos="3960"/>
                <w:tab w:val="left" w:pos="5580"/>
                <w:tab w:val="left" w:pos="6840"/>
              </w:tabs>
              <w:autoSpaceDE w:val="0"/>
              <w:autoSpaceDN w:val="0"/>
              <w:adjustRightInd w:val="0"/>
              <w:spacing w:after="0" w:line="276" w:lineRule="auto"/>
              <w:jc w:val="center"/>
              <w:rPr>
                <w:rFonts w:ascii="Times" w:hAnsi="Times" w:cs="Arial"/>
                <w:b w:val="0"/>
                <w:bCs w:val="0"/>
              </w:rPr>
            </w:pPr>
            <w:r>
              <w:rPr>
                <w:rFonts w:ascii="Times" w:hAnsi="Times" w:cs="Arial"/>
              </w:rPr>
              <w:t>Last OMB Collection Approval</w:t>
            </w:r>
          </w:p>
        </w:tc>
        <w:tc>
          <w:tcPr>
            <w:tcW w:w="2070" w:type="dxa"/>
            <w:hideMark/>
          </w:tcPr>
          <w:p w:rsidRPr="00FE4D76" w:rsidR="00EF0828" w:rsidP="00FE4D76" w:rsidRDefault="00EF0828">
            <w:pPr>
              <w:widowControl w:val="0"/>
              <w:tabs>
                <w:tab w:val="left" w:pos="720"/>
                <w:tab w:val="left" w:pos="2700"/>
                <w:tab w:val="left" w:pos="3150"/>
                <w:tab w:val="left" w:pos="3960"/>
                <w:tab w:val="left" w:pos="5580"/>
                <w:tab w:val="left" w:pos="6840"/>
              </w:tabs>
              <w:autoSpaceDE w:val="0"/>
              <w:autoSpaceDN w:val="0"/>
              <w:adjustRightInd w:val="0"/>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imes" w:hAnsi="Times" w:cs="Arial"/>
              </w:rPr>
            </w:pPr>
            <w:r>
              <w:rPr>
                <w:rFonts w:ascii="Times" w:hAnsi="Times" w:cs="Arial"/>
              </w:rPr>
              <w:t>New Collection</w:t>
            </w:r>
          </w:p>
        </w:tc>
        <w:tc>
          <w:tcPr>
            <w:cnfStyle w:val="000100001000" w:firstRow="0" w:lastRow="0" w:firstColumn="0" w:lastColumn="1" w:oddVBand="0" w:evenVBand="0" w:oddHBand="0" w:evenHBand="0" w:firstRowFirstColumn="0" w:firstRowLastColumn="1" w:lastRowFirstColumn="0" w:lastRowLastColumn="0"/>
            <w:tcW w:w="1283" w:type="dxa"/>
            <w:tcBorders>
              <w:left w:val="none" w:color="auto" w:sz="0" w:space="0"/>
              <w:bottom w:val="none" w:color="auto" w:sz="0" w:space="0"/>
            </w:tcBorders>
            <w:hideMark/>
          </w:tcPr>
          <w:p w:rsidRPr="00FE4D76" w:rsidR="00EF0828" w:rsidP="00FE4D76" w:rsidRDefault="00EF0828">
            <w:pPr>
              <w:widowControl w:val="0"/>
              <w:tabs>
                <w:tab w:val="left" w:pos="720"/>
                <w:tab w:val="left" w:pos="2700"/>
                <w:tab w:val="left" w:pos="3150"/>
                <w:tab w:val="left" w:pos="3960"/>
                <w:tab w:val="left" w:pos="5580"/>
                <w:tab w:val="left" w:pos="6840"/>
              </w:tabs>
              <w:autoSpaceDE w:val="0"/>
              <w:autoSpaceDN w:val="0"/>
              <w:adjustRightInd w:val="0"/>
              <w:spacing w:after="0" w:line="276" w:lineRule="auto"/>
              <w:jc w:val="center"/>
              <w:rPr>
                <w:rFonts w:ascii="Times" w:hAnsi="Times" w:cs="Arial"/>
              </w:rPr>
            </w:pPr>
            <w:r>
              <w:rPr>
                <w:rFonts w:ascii="Times" w:hAnsi="Times" w:cs="Arial"/>
              </w:rPr>
              <w:t>Difference</w:t>
            </w:r>
          </w:p>
        </w:tc>
      </w:tr>
      <w:tr w:rsidRPr="00FE4D76" w:rsidR="00EF0828" w:rsidTr="00F005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5" w:type="dxa"/>
            <w:tcBorders>
              <w:top w:val="none" w:color="auto" w:sz="0" w:space="0"/>
              <w:bottom w:val="none" w:color="auto" w:sz="0" w:space="0"/>
              <w:right w:val="none" w:color="auto" w:sz="0" w:space="0"/>
            </w:tcBorders>
            <w:shd w:val="clear" w:color="auto" w:fill="DBE5F1" w:themeFill="accent1" w:themeFillTint="33"/>
            <w:hideMark/>
          </w:tcPr>
          <w:p w:rsidRPr="006506D0" w:rsidR="00EF0828" w:rsidP="00FE4D76" w:rsidRDefault="00EF0828">
            <w:pPr>
              <w:widowControl w:val="0"/>
              <w:tabs>
                <w:tab w:val="left" w:pos="720"/>
                <w:tab w:val="left" w:pos="2700"/>
                <w:tab w:val="left" w:pos="3150"/>
                <w:tab w:val="left" w:pos="3960"/>
                <w:tab w:val="left" w:pos="5580"/>
                <w:tab w:val="left" w:pos="6840"/>
              </w:tabs>
              <w:autoSpaceDE w:val="0"/>
              <w:autoSpaceDN w:val="0"/>
              <w:adjustRightInd w:val="0"/>
              <w:spacing w:after="0" w:line="276" w:lineRule="auto"/>
              <w:rPr>
                <w:rFonts w:ascii="Times" w:hAnsi="Times" w:cs="Arial"/>
                <w:b w:val="0"/>
              </w:rPr>
            </w:pPr>
            <w:r w:rsidRPr="00943441">
              <w:rPr>
                <w:rFonts w:ascii="Times" w:hAnsi="Times" w:cs="Arial"/>
              </w:rPr>
              <w:t>Pilot Survey</w:t>
            </w:r>
          </w:p>
        </w:tc>
        <w:tc>
          <w:tcPr>
            <w:cnfStyle w:val="000010000000" w:firstRow="0" w:lastRow="0" w:firstColumn="0" w:lastColumn="0" w:oddVBand="1" w:evenVBand="0" w:oddHBand="0" w:evenHBand="0" w:firstRowFirstColumn="0" w:firstRowLastColumn="0" w:lastRowFirstColumn="0" w:lastRowLastColumn="0"/>
            <w:tcW w:w="1890" w:type="dxa"/>
            <w:tcBorders>
              <w:top w:val="none" w:color="auto" w:sz="0" w:space="0"/>
              <w:left w:val="none" w:color="auto" w:sz="0" w:space="0"/>
              <w:bottom w:val="none" w:color="auto" w:sz="0" w:space="0"/>
              <w:right w:val="none" w:color="auto" w:sz="0" w:space="0"/>
            </w:tcBorders>
            <w:shd w:val="clear" w:color="auto" w:fill="DBE5F1" w:themeFill="accent1" w:themeFillTint="33"/>
          </w:tcPr>
          <w:p w:rsidRPr="00943441" w:rsidR="00EF0828" w:rsidP="00FE4D76" w:rsidRDefault="00EF0828">
            <w:pPr>
              <w:widowControl w:val="0"/>
              <w:tabs>
                <w:tab w:val="left" w:pos="720"/>
                <w:tab w:val="left" w:pos="2700"/>
                <w:tab w:val="left" w:pos="3150"/>
                <w:tab w:val="left" w:pos="3960"/>
                <w:tab w:val="left" w:pos="5580"/>
                <w:tab w:val="left" w:pos="6840"/>
              </w:tabs>
              <w:autoSpaceDE w:val="0"/>
              <w:autoSpaceDN w:val="0"/>
              <w:adjustRightInd w:val="0"/>
              <w:spacing w:after="0" w:line="276" w:lineRule="auto"/>
              <w:jc w:val="center"/>
              <w:rPr>
                <w:rFonts w:ascii="Times" w:hAnsi="Times" w:cs="Arial"/>
              </w:rPr>
            </w:pPr>
          </w:p>
        </w:tc>
        <w:tc>
          <w:tcPr>
            <w:tcW w:w="2070" w:type="dxa"/>
            <w:tcBorders>
              <w:top w:val="none" w:color="auto" w:sz="0" w:space="0"/>
              <w:bottom w:val="none" w:color="auto" w:sz="0" w:space="0"/>
            </w:tcBorders>
            <w:shd w:val="clear" w:color="auto" w:fill="DBE5F1" w:themeFill="accent1" w:themeFillTint="33"/>
          </w:tcPr>
          <w:p w:rsidRPr="00FE4D76" w:rsidR="00EF0828" w:rsidP="00FE4D76" w:rsidRDefault="00EF0828">
            <w:pPr>
              <w:widowControl w:val="0"/>
              <w:tabs>
                <w:tab w:val="left" w:pos="720"/>
                <w:tab w:val="left" w:pos="2700"/>
                <w:tab w:val="left" w:pos="3150"/>
                <w:tab w:val="left" w:pos="3960"/>
                <w:tab w:val="left" w:pos="5580"/>
                <w:tab w:val="left" w:pos="6840"/>
              </w:tabs>
              <w:autoSpaceDE w:val="0"/>
              <w:autoSpaceDN w:val="0"/>
              <w:adjustRightInd w:val="0"/>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Arial"/>
              </w:rPr>
            </w:pPr>
          </w:p>
        </w:tc>
        <w:tc>
          <w:tcPr>
            <w:cnfStyle w:val="000100000000" w:firstRow="0" w:lastRow="0" w:firstColumn="0" w:lastColumn="1" w:oddVBand="0" w:evenVBand="0" w:oddHBand="0" w:evenHBand="0" w:firstRowFirstColumn="0" w:firstRowLastColumn="0" w:lastRowFirstColumn="0" w:lastRowLastColumn="0"/>
            <w:tcW w:w="1283" w:type="dxa"/>
            <w:tcBorders>
              <w:top w:val="none" w:color="auto" w:sz="0" w:space="0"/>
              <w:left w:val="none" w:color="auto" w:sz="0" w:space="0"/>
              <w:bottom w:val="none" w:color="auto" w:sz="0" w:space="0"/>
            </w:tcBorders>
            <w:shd w:val="clear" w:color="auto" w:fill="DBE5F1" w:themeFill="accent1" w:themeFillTint="33"/>
            <w:hideMark/>
          </w:tcPr>
          <w:p w:rsidRPr="00FE4D76" w:rsidR="00EF0828" w:rsidP="00FE4D76" w:rsidRDefault="00EF0828">
            <w:pPr>
              <w:widowControl w:val="0"/>
              <w:tabs>
                <w:tab w:val="left" w:pos="720"/>
                <w:tab w:val="left" w:pos="2700"/>
                <w:tab w:val="left" w:pos="3150"/>
                <w:tab w:val="left" w:pos="3960"/>
                <w:tab w:val="left" w:pos="5580"/>
                <w:tab w:val="left" w:pos="6840"/>
              </w:tabs>
              <w:autoSpaceDE w:val="0"/>
              <w:autoSpaceDN w:val="0"/>
              <w:adjustRightInd w:val="0"/>
              <w:spacing w:after="0" w:line="276" w:lineRule="auto"/>
              <w:jc w:val="right"/>
              <w:rPr>
                <w:rFonts w:ascii="Times" w:hAnsi="Times" w:cs="Arial"/>
              </w:rPr>
            </w:pPr>
          </w:p>
        </w:tc>
      </w:tr>
      <w:tr w:rsidRPr="00FE4D76" w:rsidR="00EF0828" w:rsidTr="00F005C9">
        <w:trPr>
          <w:jc w:val="center"/>
        </w:trPr>
        <w:tc>
          <w:tcPr>
            <w:cnfStyle w:val="001000000000" w:firstRow="0" w:lastRow="0" w:firstColumn="1" w:lastColumn="0" w:oddVBand="0" w:evenVBand="0" w:oddHBand="0" w:evenHBand="0" w:firstRowFirstColumn="0" w:firstRowLastColumn="0" w:lastRowFirstColumn="0" w:lastRowLastColumn="0"/>
            <w:tcW w:w="3415" w:type="dxa"/>
            <w:tcBorders>
              <w:right w:val="none" w:color="auto" w:sz="0" w:space="0"/>
            </w:tcBorders>
          </w:tcPr>
          <w:p w:rsidRPr="006506D0" w:rsidR="00EF0828" w:rsidP="00FE4D76" w:rsidRDefault="00EF0828">
            <w:pPr>
              <w:widowControl w:val="0"/>
              <w:tabs>
                <w:tab w:val="left" w:pos="720"/>
                <w:tab w:val="left" w:pos="2700"/>
                <w:tab w:val="left" w:pos="3150"/>
                <w:tab w:val="left" w:pos="3960"/>
                <w:tab w:val="left" w:pos="5580"/>
                <w:tab w:val="left" w:pos="6840"/>
              </w:tabs>
              <w:autoSpaceDE w:val="0"/>
              <w:autoSpaceDN w:val="0"/>
              <w:adjustRightInd w:val="0"/>
              <w:spacing w:after="0" w:line="276" w:lineRule="auto"/>
              <w:rPr>
                <w:rFonts w:ascii="Times" w:hAnsi="Times" w:cs="Arial"/>
                <w:b w:val="0"/>
              </w:rPr>
            </w:pPr>
            <w:r w:rsidRPr="00943441">
              <w:rPr>
                <w:rFonts w:ascii="Times" w:hAnsi="Times" w:cs="Arial"/>
              </w:rPr>
              <w:t xml:space="preserve">     N</w:t>
            </w:r>
            <w:r w:rsidR="00891008">
              <w:rPr>
                <w:rFonts w:ascii="Times" w:hAnsi="Times" w:cs="Arial"/>
              </w:rPr>
              <w:t xml:space="preserve"> Respondents</w:t>
            </w:r>
          </w:p>
        </w:tc>
        <w:tc>
          <w:tcPr>
            <w:cnfStyle w:val="000010000000" w:firstRow="0" w:lastRow="0" w:firstColumn="0" w:lastColumn="0" w:oddVBand="1" w:evenVBand="0" w:oddHBand="0" w:evenHBand="0" w:firstRowFirstColumn="0" w:firstRowLastColumn="0" w:lastRowFirstColumn="0" w:lastRowLastColumn="0"/>
            <w:tcW w:w="1890" w:type="dxa"/>
            <w:tcBorders>
              <w:left w:val="none" w:color="auto" w:sz="0" w:space="0"/>
              <w:right w:val="none" w:color="auto" w:sz="0" w:space="0"/>
            </w:tcBorders>
          </w:tcPr>
          <w:p w:rsidRPr="00943441" w:rsidR="00EF0828" w:rsidP="006506D0" w:rsidRDefault="00EF0828">
            <w:pPr>
              <w:widowControl w:val="0"/>
              <w:tabs>
                <w:tab w:val="left" w:pos="720"/>
                <w:tab w:val="left" w:pos="1334"/>
                <w:tab w:val="left" w:pos="2700"/>
                <w:tab w:val="left" w:pos="3150"/>
                <w:tab w:val="left" w:pos="3960"/>
                <w:tab w:val="left" w:pos="5580"/>
                <w:tab w:val="left" w:pos="6840"/>
              </w:tabs>
              <w:autoSpaceDE w:val="0"/>
              <w:autoSpaceDN w:val="0"/>
              <w:adjustRightInd w:val="0"/>
              <w:spacing w:after="0" w:line="276" w:lineRule="auto"/>
              <w:ind w:right="345"/>
              <w:jc w:val="right"/>
              <w:rPr>
                <w:rFonts w:ascii="Times" w:hAnsi="Times" w:cs="Arial"/>
              </w:rPr>
            </w:pPr>
            <w:r w:rsidRPr="00943441">
              <w:rPr>
                <w:rFonts w:ascii="Times" w:hAnsi="Times" w:cs="Arial"/>
              </w:rPr>
              <w:t>30</w:t>
            </w:r>
          </w:p>
        </w:tc>
        <w:tc>
          <w:tcPr>
            <w:tcW w:w="2070" w:type="dxa"/>
          </w:tcPr>
          <w:p w:rsidR="00891008" w:rsidP="0054759B" w:rsidRDefault="00891008">
            <w:pPr>
              <w:widowControl w:val="0"/>
              <w:tabs>
                <w:tab w:val="left" w:pos="720"/>
                <w:tab w:val="left" w:pos="2700"/>
                <w:tab w:val="left" w:pos="3150"/>
                <w:tab w:val="left" w:pos="3960"/>
                <w:tab w:val="left" w:pos="5580"/>
                <w:tab w:val="left" w:pos="6840"/>
              </w:tabs>
              <w:autoSpaceDE w:val="0"/>
              <w:autoSpaceDN w:val="0"/>
              <w:adjustRightInd w:val="0"/>
              <w:spacing w:after="0" w:line="276" w:lineRule="auto"/>
              <w:ind w:right="165"/>
              <w:jc w:val="right"/>
              <w:cnfStyle w:val="000000000000" w:firstRow="0" w:lastRow="0" w:firstColumn="0" w:lastColumn="0" w:oddVBand="0" w:evenVBand="0" w:oddHBand="0" w:evenHBand="0" w:firstRowFirstColumn="0" w:firstRowLastColumn="0" w:lastRowFirstColumn="0" w:lastRowLastColumn="0"/>
              <w:rPr>
                <w:rFonts w:ascii="Times" w:hAnsi="Times" w:cs="Arial"/>
              </w:rPr>
            </w:pPr>
            <w:r>
              <w:rPr>
                <w:rFonts w:ascii="Times" w:hAnsi="Times" w:cs="Arial"/>
              </w:rPr>
              <w:t>152</w:t>
            </w:r>
          </w:p>
          <w:p w:rsidRPr="00FE4D76" w:rsidR="00EF0828" w:rsidP="0054759B" w:rsidRDefault="00891008">
            <w:pPr>
              <w:widowControl w:val="0"/>
              <w:tabs>
                <w:tab w:val="left" w:pos="720"/>
                <w:tab w:val="left" w:pos="2700"/>
                <w:tab w:val="left" w:pos="3150"/>
                <w:tab w:val="left" w:pos="3960"/>
                <w:tab w:val="left" w:pos="5580"/>
                <w:tab w:val="left" w:pos="6840"/>
              </w:tabs>
              <w:autoSpaceDE w:val="0"/>
              <w:autoSpaceDN w:val="0"/>
              <w:adjustRightInd w:val="0"/>
              <w:spacing w:after="0" w:line="276" w:lineRule="auto"/>
              <w:ind w:right="165"/>
              <w:jc w:val="right"/>
              <w:cnfStyle w:val="000000000000" w:firstRow="0" w:lastRow="0" w:firstColumn="0" w:lastColumn="0" w:oddVBand="0" w:evenVBand="0" w:oddHBand="0" w:evenHBand="0" w:firstRowFirstColumn="0" w:firstRowLastColumn="0" w:lastRowFirstColumn="0" w:lastRowLastColumn="0"/>
              <w:rPr>
                <w:rFonts w:ascii="Times" w:hAnsi="Times" w:cs="Arial"/>
              </w:rPr>
            </w:pPr>
            <w:r>
              <w:rPr>
                <w:rFonts w:ascii="Times" w:hAnsi="Times" w:cs="Arial"/>
              </w:rPr>
              <w:t>(444 contacts)</w:t>
            </w:r>
          </w:p>
        </w:tc>
        <w:tc>
          <w:tcPr>
            <w:cnfStyle w:val="000100000000" w:firstRow="0" w:lastRow="0" w:firstColumn="0" w:lastColumn="1" w:oddVBand="0" w:evenVBand="0" w:oddHBand="0" w:evenHBand="0" w:firstRowFirstColumn="0" w:firstRowLastColumn="0" w:lastRowFirstColumn="0" w:lastRowLastColumn="0"/>
            <w:tcW w:w="1283" w:type="dxa"/>
            <w:tcBorders>
              <w:left w:val="none" w:color="auto" w:sz="0" w:space="0"/>
            </w:tcBorders>
          </w:tcPr>
          <w:p w:rsidRPr="00F005C9" w:rsidR="00EF0828" w:rsidP="0054759B" w:rsidRDefault="00891008">
            <w:pPr>
              <w:widowControl w:val="0"/>
              <w:tabs>
                <w:tab w:val="left" w:pos="720"/>
                <w:tab w:val="left" w:pos="2700"/>
                <w:tab w:val="left" w:pos="3150"/>
                <w:tab w:val="left" w:pos="3960"/>
                <w:tab w:val="left" w:pos="5580"/>
                <w:tab w:val="left" w:pos="6840"/>
              </w:tabs>
              <w:autoSpaceDE w:val="0"/>
              <w:autoSpaceDN w:val="0"/>
              <w:adjustRightInd w:val="0"/>
              <w:spacing w:after="0" w:line="276" w:lineRule="auto"/>
              <w:ind w:right="152"/>
              <w:jc w:val="right"/>
              <w:rPr>
                <w:rFonts w:ascii="Times" w:hAnsi="Times" w:cs="Arial"/>
                <w:b w:val="0"/>
              </w:rPr>
            </w:pPr>
            <w:r w:rsidRPr="00F005C9">
              <w:rPr>
                <w:rFonts w:ascii="Times" w:hAnsi="Times" w:cs="Arial"/>
                <w:b w:val="0"/>
              </w:rPr>
              <w:t>+122</w:t>
            </w:r>
          </w:p>
        </w:tc>
      </w:tr>
      <w:tr w:rsidRPr="00FE4D76" w:rsidR="00EF0828" w:rsidTr="00F005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5" w:type="dxa"/>
            <w:tcBorders>
              <w:top w:val="none" w:color="auto" w:sz="0" w:space="0"/>
              <w:bottom w:val="none" w:color="auto" w:sz="0" w:space="0"/>
              <w:right w:val="none" w:color="auto" w:sz="0" w:space="0"/>
            </w:tcBorders>
            <w:hideMark/>
          </w:tcPr>
          <w:p w:rsidRPr="006506D0" w:rsidR="00EF0828" w:rsidP="00FE4D76" w:rsidRDefault="00EF0828">
            <w:pPr>
              <w:widowControl w:val="0"/>
              <w:tabs>
                <w:tab w:val="left" w:pos="720"/>
                <w:tab w:val="left" w:pos="2700"/>
                <w:tab w:val="left" w:pos="3150"/>
                <w:tab w:val="left" w:pos="3960"/>
                <w:tab w:val="left" w:pos="5580"/>
                <w:tab w:val="left" w:pos="6840"/>
              </w:tabs>
              <w:autoSpaceDE w:val="0"/>
              <w:autoSpaceDN w:val="0"/>
              <w:adjustRightInd w:val="0"/>
              <w:spacing w:after="0" w:line="276" w:lineRule="auto"/>
              <w:rPr>
                <w:rFonts w:ascii="Times" w:hAnsi="Times" w:cs="Arial"/>
                <w:b w:val="0"/>
              </w:rPr>
            </w:pPr>
            <w:r w:rsidRPr="00943441">
              <w:rPr>
                <w:rFonts w:ascii="Times" w:hAnsi="Times" w:cs="Arial"/>
              </w:rPr>
              <w:t xml:space="preserve">     Cost Burden</w:t>
            </w:r>
          </w:p>
        </w:tc>
        <w:tc>
          <w:tcPr>
            <w:cnfStyle w:val="000010000000" w:firstRow="0" w:lastRow="0" w:firstColumn="0" w:lastColumn="0" w:oddVBand="1" w:evenVBand="0" w:oddHBand="0" w:evenHBand="0" w:firstRowFirstColumn="0" w:firstRowLastColumn="0" w:lastRowFirstColumn="0" w:lastRowLastColumn="0"/>
            <w:tcW w:w="1890" w:type="dxa"/>
            <w:tcBorders>
              <w:top w:val="none" w:color="auto" w:sz="0" w:space="0"/>
              <w:left w:val="none" w:color="auto" w:sz="0" w:space="0"/>
              <w:bottom w:val="none" w:color="auto" w:sz="0" w:space="0"/>
              <w:right w:val="none" w:color="auto" w:sz="0" w:space="0"/>
            </w:tcBorders>
            <w:hideMark/>
          </w:tcPr>
          <w:p w:rsidRPr="00943441" w:rsidR="00EF0828" w:rsidP="006506D0" w:rsidRDefault="00EF0828">
            <w:pPr>
              <w:widowControl w:val="0"/>
              <w:tabs>
                <w:tab w:val="left" w:pos="720"/>
                <w:tab w:val="left" w:pos="1334"/>
                <w:tab w:val="left" w:pos="2700"/>
                <w:tab w:val="left" w:pos="3150"/>
                <w:tab w:val="left" w:pos="3960"/>
                <w:tab w:val="left" w:pos="5580"/>
                <w:tab w:val="left" w:pos="6840"/>
              </w:tabs>
              <w:autoSpaceDE w:val="0"/>
              <w:autoSpaceDN w:val="0"/>
              <w:adjustRightInd w:val="0"/>
              <w:spacing w:after="0" w:line="276" w:lineRule="auto"/>
              <w:ind w:right="345"/>
              <w:jc w:val="right"/>
              <w:rPr>
                <w:rFonts w:ascii="Times" w:hAnsi="Times" w:cs="Arial"/>
              </w:rPr>
            </w:pPr>
            <w:r w:rsidRPr="00943441">
              <w:rPr>
                <w:rFonts w:ascii="Times" w:hAnsi="Times" w:cs="Arial"/>
              </w:rPr>
              <w:t>$203.20</w:t>
            </w:r>
          </w:p>
        </w:tc>
        <w:tc>
          <w:tcPr>
            <w:tcW w:w="2070" w:type="dxa"/>
            <w:tcBorders>
              <w:top w:val="none" w:color="auto" w:sz="0" w:space="0"/>
              <w:bottom w:val="none" w:color="auto" w:sz="0" w:space="0"/>
            </w:tcBorders>
            <w:hideMark/>
          </w:tcPr>
          <w:p w:rsidRPr="00FE4D76" w:rsidR="00EF0828" w:rsidP="0054759B" w:rsidRDefault="00891008">
            <w:pPr>
              <w:widowControl w:val="0"/>
              <w:tabs>
                <w:tab w:val="left" w:pos="720"/>
                <w:tab w:val="left" w:pos="2700"/>
                <w:tab w:val="left" w:pos="3150"/>
                <w:tab w:val="left" w:pos="3960"/>
                <w:tab w:val="left" w:pos="5580"/>
                <w:tab w:val="left" w:pos="6840"/>
              </w:tabs>
              <w:autoSpaceDE w:val="0"/>
              <w:autoSpaceDN w:val="0"/>
              <w:adjustRightInd w:val="0"/>
              <w:spacing w:after="0" w:line="276" w:lineRule="auto"/>
              <w:ind w:right="165"/>
              <w:jc w:val="right"/>
              <w:cnfStyle w:val="000000100000" w:firstRow="0" w:lastRow="0" w:firstColumn="0" w:lastColumn="0" w:oddVBand="0" w:evenVBand="0" w:oddHBand="1" w:evenHBand="0" w:firstRowFirstColumn="0" w:firstRowLastColumn="0" w:lastRowFirstColumn="0" w:lastRowLastColumn="0"/>
              <w:rPr>
                <w:rFonts w:ascii="Times" w:hAnsi="Times" w:cs="Arial"/>
              </w:rPr>
            </w:pPr>
            <w:r>
              <w:rPr>
                <w:rFonts w:ascii="Times" w:hAnsi="Times" w:cs="Arial"/>
              </w:rPr>
              <w:t>$2,237.64</w:t>
            </w:r>
          </w:p>
        </w:tc>
        <w:tc>
          <w:tcPr>
            <w:cnfStyle w:val="000100000000" w:firstRow="0" w:lastRow="0" w:firstColumn="0" w:lastColumn="1" w:oddVBand="0" w:evenVBand="0" w:oddHBand="0" w:evenHBand="0" w:firstRowFirstColumn="0" w:firstRowLastColumn="0" w:lastRowFirstColumn="0" w:lastRowLastColumn="0"/>
            <w:tcW w:w="1283" w:type="dxa"/>
            <w:tcBorders>
              <w:top w:val="none" w:color="auto" w:sz="0" w:space="0"/>
              <w:left w:val="none" w:color="auto" w:sz="0" w:space="0"/>
              <w:bottom w:val="none" w:color="auto" w:sz="0" w:space="0"/>
            </w:tcBorders>
            <w:hideMark/>
          </w:tcPr>
          <w:p w:rsidRPr="00F005C9" w:rsidR="00EF0828" w:rsidP="0054759B" w:rsidRDefault="00F005C9">
            <w:pPr>
              <w:widowControl w:val="0"/>
              <w:tabs>
                <w:tab w:val="left" w:pos="720"/>
                <w:tab w:val="left" w:pos="2700"/>
                <w:tab w:val="left" w:pos="3150"/>
                <w:tab w:val="left" w:pos="3960"/>
                <w:tab w:val="left" w:pos="5580"/>
                <w:tab w:val="left" w:pos="6840"/>
              </w:tabs>
              <w:autoSpaceDE w:val="0"/>
              <w:autoSpaceDN w:val="0"/>
              <w:adjustRightInd w:val="0"/>
              <w:spacing w:after="0" w:line="276" w:lineRule="auto"/>
              <w:ind w:right="152"/>
              <w:jc w:val="right"/>
              <w:rPr>
                <w:rFonts w:ascii="Times" w:hAnsi="Times" w:cs="Arial"/>
                <w:b w:val="0"/>
              </w:rPr>
            </w:pPr>
            <w:r w:rsidRPr="00F005C9">
              <w:rPr>
                <w:rFonts w:ascii="Times" w:hAnsi="Times" w:cs="Arial"/>
                <w:b w:val="0"/>
              </w:rPr>
              <w:t>+$2,034.44</w:t>
            </w:r>
          </w:p>
        </w:tc>
      </w:tr>
      <w:tr w:rsidRPr="00FE4D76" w:rsidR="00EF0828" w:rsidTr="00F005C9">
        <w:trPr>
          <w:jc w:val="center"/>
        </w:trPr>
        <w:tc>
          <w:tcPr>
            <w:cnfStyle w:val="001000000000" w:firstRow="0" w:lastRow="0" w:firstColumn="1" w:lastColumn="0" w:oddVBand="0" w:evenVBand="0" w:oddHBand="0" w:evenHBand="0" w:firstRowFirstColumn="0" w:firstRowLastColumn="0" w:lastRowFirstColumn="0" w:lastRowLastColumn="0"/>
            <w:tcW w:w="3415" w:type="dxa"/>
            <w:tcBorders>
              <w:right w:val="none" w:color="auto" w:sz="0" w:space="0"/>
            </w:tcBorders>
          </w:tcPr>
          <w:p w:rsidRPr="006506D0" w:rsidR="00EF0828" w:rsidP="00FE4D76" w:rsidRDefault="00EF0828">
            <w:pPr>
              <w:widowControl w:val="0"/>
              <w:tabs>
                <w:tab w:val="left" w:pos="720"/>
                <w:tab w:val="left" w:pos="2700"/>
                <w:tab w:val="left" w:pos="3150"/>
                <w:tab w:val="left" w:pos="3960"/>
                <w:tab w:val="left" w:pos="5580"/>
                <w:tab w:val="left" w:pos="6840"/>
              </w:tabs>
              <w:autoSpaceDE w:val="0"/>
              <w:autoSpaceDN w:val="0"/>
              <w:adjustRightInd w:val="0"/>
              <w:spacing w:after="0" w:line="276" w:lineRule="auto"/>
              <w:rPr>
                <w:rFonts w:ascii="Times" w:hAnsi="Times" w:cs="Arial"/>
                <w:b w:val="0"/>
              </w:rPr>
            </w:pPr>
            <w:r w:rsidRPr="00943441">
              <w:rPr>
                <w:rFonts w:ascii="Times" w:hAnsi="Times" w:cs="Arial"/>
              </w:rPr>
              <w:t xml:space="preserve">     Time Burden (hours)</w:t>
            </w:r>
          </w:p>
        </w:tc>
        <w:tc>
          <w:tcPr>
            <w:cnfStyle w:val="000010000000" w:firstRow="0" w:lastRow="0" w:firstColumn="0" w:lastColumn="0" w:oddVBand="1" w:evenVBand="0" w:oddHBand="0" w:evenHBand="0" w:firstRowFirstColumn="0" w:firstRowLastColumn="0" w:lastRowFirstColumn="0" w:lastRowLastColumn="0"/>
            <w:tcW w:w="1890" w:type="dxa"/>
            <w:tcBorders>
              <w:left w:val="none" w:color="auto" w:sz="0" w:space="0"/>
              <w:right w:val="none" w:color="auto" w:sz="0" w:space="0"/>
            </w:tcBorders>
          </w:tcPr>
          <w:p w:rsidRPr="00943441" w:rsidR="00EF0828" w:rsidP="006506D0" w:rsidRDefault="00EF0828">
            <w:pPr>
              <w:widowControl w:val="0"/>
              <w:tabs>
                <w:tab w:val="left" w:pos="720"/>
                <w:tab w:val="left" w:pos="1334"/>
                <w:tab w:val="left" w:pos="2700"/>
                <w:tab w:val="left" w:pos="3150"/>
                <w:tab w:val="left" w:pos="3960"/>
                <w:tab w:val="left" w:pos="5580"/>
                <w:tab w:val="left" w:pos="6840"/>
              </w:tabs>
              <w:autoSpaceDE w:val="0"/>
              <w:autoSpaceDN w:val="0"/>
              <w:adjustRightInd w:val="0"/>
              <w:spacing w:after="0" w:line="276" w:lineRule="auto"/>
              <w:ind w:right="345"/>
              <w:jc w:val="right"/>
              <w:rPr>
                <w:rFonts w:ascii="Times" w:hAnsi="Times" w:cs="Arial"/>
              </w:rPr>
            </w:pPr>
            <w:r w:rsidRPr="00943441">
              <w:rPr>
                <w:rFonts w:ascii="Times" w:hAnsi="Times" w:cs="Arial"/>
              </w:rPr>
              <w:t>10</w:t>
            </w:r>
          </w:p>
        </w:tc>
        <w:tc>
          <w:tcPr>
            <w:tcW w:w="2070" w:type="dxa"/>
          </w:tcPr>
          <w:p w:rsidRPr="00FE4D76" w:rsidR="00EF0828" w:rsidP="0054759B" w:rsidRDefault="00891008">
            <w:pPr>
              <w:widowControl w:val="0"/>
              <w:tabs>
                <w:tab w:val="left" w:pos="720"/>
                <w:tab w:val="left" w:pos="2700"/>
                <w:tab w:val="left" w:pos="3150"/>
                <w:tab w:val="left" w:pos="3960"/>
                <w:tab w:val="left" w:pos="5580"/>
                <w:tab w:val="left" w:pos="6840"/>
              </w:tabs>
              <w:autoSpaceDE w:val="0"/>
              <w:autoSpaceDN w:val="0"/>
              <w:adjustRightInd w:val="0"/>
              <w:spacing w:after="0" w:line="276" w:lineRule="auto"/>
              <w:ind w:right="165"/>
              <w:jc w:val="right"/>
              <w:cnfStyle w:val="000000000000" w:firstRow="0" w:lastRow="0" w:firstColumn="0" w:lastColumn="0" w:oddVBand="0" w:evenVBand="0" w:oddHBand="0" w:evenHBand="0" w:firstRowFirstColumn="0" w:firstRowLastColumn="0" w:lastRowFirstColumn="0" w:lastRowLastColumn="0"/>
              <w:rPr>
                <w:rFonts w:ascii="Times" w:hAnsi="Times" w:cs="Arial"/>
              </w:rPr>
            </w:pPr>
            <w:r>
              <w:rPr>
                <w:rFonts w:ascii="Times" w:hAnsi="Times" w:cs="Arial"/>
              </w:rPr>
              <w:t>87</w:t>
            </w:r>
          </w:p>
        </w:tc>
        <w:tc>
          <w:tcPr>
            <w:cnfStyle w:val="000100000000" w:firstRow="0" w:lastRow="0" w:firstColumn="0" w:lastColumn="1" w:oddVBand="0" w:evenVBand="0" w:oddHBand="0" w:evenHBand="0" w:firstRowFirstColumn="0" w:firstRowLastColumn="0" w:lastRowFirstColumn="0" w:lastRowLastColumn="0"/>
            <w:tcW w:w="1283" w:type="dxa"/>
            <w:tcBorders>
              <w:left w:val="none" w:color="auto" w:sz="0" w:space="0"/>
            </w:tcBorders>
          </w:tcPr>
          <w:p w:rsidRPr="00F005C9" w:rsidR="00EF0828" w:rsidP="0054759B" w:rsidRDefault="00F005C9">
            <w:pPr>
              <w:widowControl w:val="0"/>
              <w:tabs>
                <w:tab w:val="left" w:pos="720"/>
                <w:tab w:val="left" w:pos="2700"/>
                <w:tab w:val="left" w:pos="3150"/>
                <w:tab w:val="left" w:pos="3960"/>
                <w:tab w:val="left" w:pos="5580"/>
                <w:tab w:val="left" w:pos="6840"/>
              </w:tabs>
              <w:autoSpaceDE w:val="0"/>
              <w:autoSpaceDN w:val="0"/>
              <w:adjustRightInd w:val="0"/>
              <w:spacing w:after="0" w:line="276" w:lineRule="auto"/>
              <w:ind w:right="152"/>
              <w:jc w:val="right"/>
              <w:rPr>
                <w:rFonts w:ascii="Times" w:hAnsi="Times" w:cs="Arial"/>
                <w:b w:val="0"/>
              </w:rPr>
            </w:pPr>
            <w:r w:rsidRPr="00F005C9">
              <w:rPr>
                <w:rFonts w:ascii="Times" w:hAnsi="Times" w:cs="Arial"/>
                <w:b w:val="0"/>
              </w:rPr>
              <w:t>+77</w:t>
            </w:r>
          </w:p>
        </w:tc>
      </w:tr>
      <w:tr w:rsidRPr="00FE4D76" w:rsidR="00EF0828" w:rsidTr="00F005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5" w:type="dxa"/>
            <w:tcBorders>
              <w:top w:val="none" w:color="auto" w:sz="0" w:space="0"/>
              <w:bottom w:val="none" w:color="auto" w:sz="0" w:space="0"/>
              <w:right w:val="none" w:color="auto" w:sz="0" w:space="0"/>
            </w:tcBorders>
            <w:shd w:val="clear" w:color="auto" w:fill="DBE5F1" w:themeFill="accent1" w:themeFillTint="33"/>
          </w:tcPr>
          <w:p w:rsidRPr="006506D0" w:rsidR="00EF0828" w:rsidP="00FE4D76" w:rsidRDefault="00EF0828">
            <w:pPr>
              <w:widowControl w:val="0"/>
              <w:tabs>
                <w:tab w:val="left" w:pos="720"/>
                <w:tab w:val="left" w:pos="2700"/>
                <w:tab w:val="left" w:pos="3150"/>
                <w:tab w:val="left" w:pos="3960"/>
                <w:tab w:val="left" w:pos="5580"/>
                <w:tab w:val="left" w:pos="6840"/>
              </w:tabs>
              <w:autoSpaceDE w:val="0"/>
              <w:autoSpaceDN w:val="0"/>
              <w:adjustRightInd w:val="0"/>
              <w:spacing w:after="0" w:line="276" w:lineRule="auto"/>
              <w:rPr>
                <w:rFonts w:ascii="Times" w:hAnsi="Times" w:cs="Arial"/>
                <w:b w:val="0"/>
              </w:rPr>
            </w:pPr>
            <w:r w:rsidRPr="00943441">
              <w:rPr>
                <w:rFonts w:ascii="Times" w:hAnsi="Times" w:cs="Arial"/>
              </w:rPr>
              <w:t>Main Data Collection Survey</w:t>
            </w:r>
          </w:p>
        </w:tc>
        <w:tc>
          <w:tcPr>
            <w:cnfStyle w:val="000010000000" w:firstRow="0" w:lastRow="0" w:firstColumn="0" w:lastColumn="0" w:oddVBand="1" w:evenVBand="0" w:oddHBand="0" w:evenHBand="0" w:firstRowFirstColumn="0" w:firstRowLastColumn="0" w:lastRowFirstColumn="0" w:lastRowLastColumn="0"/>
            <w:tcW w:w="1890" w:type="dxa"/>
            <w:tcBorders>
              <w:top w:val="none" w:color="auto" w:sz="0" w:space="0"/>
              <w:left w:val="none" w:color="auto" w:sz="0" w:space="0"/>
              <w:bottom w:val="none" w:color="auto" w:sz="0" w:space="0"/>
              <w:right w:val="none" w:color="auto" w:sz="0" w:space="0"/>
            </w:tcBorders>
            <w:shd w:val="clear" w:color="auto" w:fill="DBE5F1" w:themeFill="accent1" w:themeFillTint="33"/>
          </w:tcPr>
          <w:p w:rsidRPr="00943441" w:rsidR="00EF0828" w:rsidP="006506D0" w:rsidRDefault="00EF0828">
            <w:pPr>
              <w:widowControl w:val="0"/>
              <w:tabs>
                <w:tab w:val="left" w:pos="720"/>
                <w:tab w:val="left" w:pos="1334"/>
                <w:tab w:val="left" w:pos="2700"/>
                <w:tab w:val="left" w:pos="3150"/>
                <w:tab w:val="left" w:pos="3960"/>
                <w:tab w:val="left" w:pos="5580"/>
                <w:tab w:val="left" w:pos="6840"/>
              </w:tabs>
              <w:autoSpaceDE w:val="0"/>
              <w:autoSpaceDN w:val="0"/>
              <w:adjustRightInd w:val="0"/>
              <w:spacing w:after="0" w:line="276" w:lineRule="auto"/>
              <w:ind w:right="345"/>
              <w:jc w:val="right"/>
              <w:rPr>
                <w:rFonts w:ascii="Times" w:hAnsi="Times" w:cs="Arial"/>
              </w:rPr>
            </w:pPr>
          </w:p>
        </w:tc>
        <w:tc>
          <w:tcPr>
            <w:tcW w:w="2070" w:type="dxa"/>
            <w:tcBorders>
              <w:top w:val="none" w:color="auto" w:sz="0" w:space="0"/>
              <w:bottom w:val="none" w:color="auto" w:sz="0" w:space="0"/>
            </w:tcBorders>
            <w:shd w:val="clear" w:color="auto" w:fill="DBE5F1" w:themeFill="accent1" w:themeFillTint="33"/>
          </w:tcPr>
          <w:p w:rsidRPr="00FE4D76" w:rsidR="00EF0828" w:rsidP="0054759B" w:rsidRDefault="00EF0828">
            <w:pPr>
              <w:widowControl w:val="0"/>
              <w:tabs>
                <w:tab w:val="left" w:pos="720"/>
                <w:tab w:val="left" w:pos="2700"/>
                <w:tab w:val="left" w:pos="3150"/>
                <w:tab w:val="left" w:pos="3960"/>
                <w:tab w:val="left" w:pos="5580"/>
                <w:tab w:val="left" w:pos="6840"/>
              </w:tabs>
              <w:autoSpaceDE w:val="0"/>
              <w:autoSpaceDN w:val="0"/>
              <w:adjustRightInd w:val="0"/>
              <w:spacing w:after="0" w:line="276" w:lineRule="auto"/>
              <w:ind w:right="165"/>
              <w:jc w:val="right"/>
              <w:cnfStyle w:val="000000100000" w:firstRow="0" w:lastRow="0" w:firstColumn="0" w:lastColumn="0" w:oddVBand="0" w:evenVBand="0" w:oddHBand="1" w:evenHBand="0" w:firstRowFirstColumn="0" w:firstRowLastColumn="0" w:lastRowFirstColumn="0" w:lastRowLastColumn="0"/>
              <w:rPr>
                <w:rFonts w:ascii="Times" w:hAnsi="Times" w:cs="Arial"/>
              </w:rPr>
            </w:pPr>
          </w:p>
        </w:tc>
        <w:tc>
          <w:tcPr>
            <w:cnfStyle w:val="000100000000" w:firstRow="0" w:lastRow="0" w:firstColumn="0" w:lastColumn="1" w:oddVBand="0" w:evenVBand="0" w:oddHBand="0" w:evenHBand="0" w:firstRowFirstColumn="0" w:firstRowLastColumn="0" w:lastRowFirstColumn="0" w:lastRowLastColumn="0"/>
            <w:tcW w:w="1283" w:type="dxa"/>
            <w:tcBorders>
              <w:top w:val="none" w:color="auto" w:sz="0" w:space="0"/>
              <w:left w:val="none" w:color="auto" w:sz="0" w:space="0"/>
              <w:bottom w:val="none" w:color="auto" w:sz="0" w:space="0"/>
            </w:tcBorders>
            <w:shd w:val="clear" w:color="auto" w:fill="DBE5F1" w:themeFill="accent1" w:themeFillTint="33"/>
          </w:tcPr>
          <w:p w:rsidRPr="00F005C9" w:rsidR="00EF0828" w:rsidP="0054759B" w:rsidRDefault="00EF0828">
            <w:pPr>
              <w:widowControl w:val="0"/>
              <w:tabs>
                <w:tab w:val="left" w:pos="720"/>
                <w:tab w:val="left" w:pos="2700"/>
                <w:tab w:val="left" w:pos="3150"/>
                <w:tab w:val="left" w:pos="3960"/>
                <w:tab w:val="left" w:pos="5580"/>
                <w:tab w:val="left" w:pos="6840"/>
              </w:tabs>
              <w:autoSpaceDE w:val="0"/>
              <w:autoSpaceDN w:val="0"/>
              <w:adjustRightInd w:val="0"/>
              <w:spacing w:after="0" w:line="276" w:lineRule="auto"/>
              <w:ind w:right="152"/>
              <w:jc w:val="right"/>
              <w:rPr>
                <w:rFonts w:ascii="Times" w:hAnsi="Times" w:cs="Arial"/>
                <w:b w:val="0"/>
              </w:rPr>
            </w:pPr>
          </w:p>
        </w:tc>
      </w:tr>
      <w:tr w:rsidRPr="00FE4D76" w:rsidR="00EF0828" w:rsidTr="00F005C9">
        <w:trPr>
          <w:jc w:val="center"/>
        </w:trPr>
        <w:tc>
          <w:tcPr>
            <w:cnfStyle w:val="001000000000" w:firstRow="0" w:lastRow="0" w:firstColumn="1" w:lastColumn="0" w:oddVBand="0" w:evenVBand="0" w:oddHBand="0" w:evenHBand="0" w:firstRowFirstColumn="0" w:firstRowLastColumn="0" w:lastRowFirstColumn="0" w:lastRowLastColumn="0"/>
            <w:tcW w:w="3415" w:type="dxa"/>
            <w:tcBorders>
              <w:right w:val="none" w:color="auto" w:sz="0" w:space="0"/>
            </w:tcBorders>
          </w:tcPr>
          <w:p w:rsidRPr="006506D0" w:rsidR="00EF0828" w:rsidP="00FE4D76" w:rsidRDefault="00EF0828">
            <w:pPr>
              <w:widowControl w:val="0"/>
              <w:tabs>
                <w:tab w:val="left" w:pos="720"/>
                <w:tab w:val="left" w:pos="2700"/>
                <w:tab w:val="left" w:pos="3150"/>
                <w:tab w:val="left" w:pos="3960"/>
                <w:tab w:val="left" w:pos="5580"/>
                <w:tab w:val="left" w:pos="6840"/>
              </w:tabs>
              <w:autoSpaceDE w:val="0"/>
              <w:autoSpaceDN w:val="0"/>
              <w:adjustRightInd w:val="0"/>
              <w:spacing w:after="0" w:line="276" w:lineRule="auto"/>
              <w:rPr>
                <w:rFonts w:ascii="Times" w:hAnsi="Times" w:cs="Arial"/>
                <w:b w:val="0"/>
              </w:rPr>
            </w:pPr>
            <w:r w:rsidRPr="00943441">
              <w:rPr>
                <w:rFonts w:ascii="Times" w:hAnsi="Times" w:cs="Arial"/>
              </w:rPr>
              <w:t xml:space="preserve">     N</w:t>
            </w:r>
            <w:r w:rsidR="00891008">
              <w:rPr>
                <w:rFonts w:ascii="Times" w:hAnsi="Times" w:cs="Arial"/>
              </w:rPr>
              <w:t xml:space="preserve"> Respondents</w:t>
            </w:r>
          </w:p>
        </w:tc>
        <w:tc>
          <w:tcPr>
            <w:cnfStyle w:val="000010000000" w:firstRow="0" w:lastRow="0" w:firstColumn="0" w:lastColumn="0" w:oddVBand="1" w:evenVBand="0" w:oddHBand="0" w:evenHBand="0" w:firstRowFirstColumn="0" w:firstRowLastColumn="0" w:lastRowFirstColumn="0" w:lastRowLastColumn="0"/>
            <w:tcW w:w="1890" w:type="dxa"/>
            <w:tcBorders>
              <w:left w:val="none" w:color="auto" w:sz="0" w:space="0"/>
              <w:right w:val="none" w:color="auto" w:sz="0" w:space="0"/>
            </w:tcBorders>
          </w:tcPr>
          <w:p w:rsidRPr="00943441" w:rsidR="00EF0828" w:rsidP="006506D0" w:rsidRDefault="00EF0828">
            <w:pPr>
              <w:widowControl w:val="0"/>
              <w:tabs>
                <w:tab w:val="left" w:pos="720"/>
                <w:tab w:val="left" w:pos="1334"/>
                <w:tab w:val="left" w:pos="2700"/>
                <w:tab w:val="left" w:pos="3150"/>
                <w:tab w:val="left" w:pos="3960"/>
                <w:tab w:val="left" w:pos="5580"/>
                <w:tab w:val="left" w:pos="6840"/>
              </w:tabs>
              <w:autoSpaceDE w:val="0"/>
              <w:autoSpaceDN w:val="0"/>
              <w:adjustRightInd w:val="0"/>
              <w:spacing w:after="0" w:line="276" w:lineRule="auto"/>
              <w:ind w:right="345"/>
              <w:jc w:val="right"/>
              <w:rPr>
                <w:rFonts w:ascii="Times" w:hAnsi="Times" w:cs="Arial"/>
              </w:rPr>
            </w:pPr>
            <w:r w:rsidRPr="00943441">
              <w:rPr>
                <w:rFonts w:ascii="Times" w:hAnsi="Times" w:cs="Arial"/>
              </w:rPr>
              <w:t>6,000</w:t>
            </w:r>
          </w:p>
        </w:tc>
        <w:tc>
          <w:tcPr>
            <w:tcW w:w="2070" w:type="dxa"/>
          </w:tcPr>
          <w:p w:rsidR="00891008" w:rsidP="0054759B" w:rsidRDefault="00891008">
            <w:pPr>
              <w:widowControl w:val="0"/>
              <w:tabs>
                <w:tab w:val="left" w:pos="720"/>
                <w:tab w:val="left" w:pos="2700"/>
                <w:tab w:val="left" w:pos="3150"/>
                <w:tab w:val="left" w:pos="3960"/>
                <w:tab w:val="left" w:pos="5580"/>
                <w:tab w:val="left" w:pos="6840"/>
              </w:tabs>
              <w:autoSpaceDE w:val="0"/>
              <w:autoSpaceDN w:val="0"/>
              <w:adjustRightInd w:val="0"/>
              <w:spacing w:after="0" w:line="276" w:lineRule="auto"/>
              <w:ind w:right="165"/>
              <w:jc w:val="right"/>
              <w:cnfStyle w:val="000000000000" w:firstRow="0" w:lastRow="0" w:firstColumn="0" w:lastColumn="0" w:oddVBand="0" w:evenVBand="0" w:oddHBand="0" w:evenHBand="0" w:firstRowFirstColumn="0" w:firstRowLastColumn="0" w:lastRowFirstColumn="0" w:lastRowLastColumn="0"/>
              <w:rPr>
                <w:rFonts w:ascii="Times" w:hAnsi="Times" w:cs="Arial"/>
              </w:rPr>
            </w:pPr>
            <w:r>
              <w:rPr>
                <w:rFonts w:ascii="Times" w:hAnsi="Times" w:cs="Arial"/>
              </w:rPr>
              <w:t>7,013</w:t>
            </w:r>
          </w:p>
          <w:p w:rsidRPr="00FE4D76" w:rsidR="00EF0828" w:rsidP="0054759B" w:rsidRDefault="00891008">
            <w:pPr>
              <w:widowControl w:val="0"/>
              <w:tabs>
                <w:tab w:val="left" w:pos="720"/>
                <w:tab w:val="left" w:pos="2700"/>
                <w:tab w:val="left" w:pos="3150"/>
                <w:tab w:val="left" w:pos="3960"/>
                <w:tab w:val="left" w:pos="5580"/>
                <w:tab w:val="left" w:pos="6840"/>
              </w:tabs>
              <w:autoSpaceDE w:val="0"/>
              <w:autoSpaceDN w:val="0"/>
              <w:adjustRightInd w:val="0"/>
              <w:spacing w:after="0" w:line="276" w:lineRule="auto"/>
              <w:ind w:right="165"/>
              <w:jc w:val="right"/>
              <w:cnfStyle w:val="000000000000" w:firstRow="0" w:lastRow="0" w:firstColumn="0" w:lastColumn="0" w:oddVBand="0" w:evenVBand="0" w:oddHBand="0" w:evenHBand="0" w:firstRowFirstColumn="0" w:firstRowLastColumn="0" w:lastRowFirstColumn="0" w:lastRowLastColumn="0"/>
              <w:rPr>
                <w:rFonts w:ascii="Times" w:hAnsi="Times" w:cs="Arial"/>
              </w:rPr>
            </w:pPr>
            <w:r>
              <w:rPr>
                <w:rFonts w:ascii="Times" w:hAnsi="Times" w:cs="Arial"/>
              </w:rPr>
              <w:t>(20,600 contacts)</w:t>
            </w:r>
          </w:p>
        </w:tc>
        <w:tc>
          <w:tcPr>
            <w:cnfStyle w:val="000100000000" w:firstRow="0" w:lastRow="0" w:firstColumn="0" w:lastColumn="1" w:oddVBand="0" w:evenVBand="0" w:oddHBand="0" w:evenHBand="0" w:firstRowFirstColumn="0" w:firstRowLastColumn="0" w:lastRowFirstColumn="0" w:lastRowLastColumn="0"/>
            <w:tcW w:w="1283" w:type="dxa"/>
            <w:tcBorders>
              <w:left w:val="none" w:color="auto" w:sz="0" w:space="0"/>
            </w:tcBorders>
          </w:tcPr>
          <w:p w:rsidRPr="00F005C9" w:rsidR="00EF0828" w:rsidP="0054759B" w:rsidRDefault="00F005C9">
            <w:pPr>
              <w:widowControl w:val="0"/>
              <w:tabs>
                <w:tab w:val="left" w:pos="720"/>
                <w:tab w:val="left" w:pos="2700"/>
                <w:tab w:val="left" w:pos="3150"/>
                <w:tab w:val="left" w:pos="3960"/>
                <w:tab w:val="left" w:pos="5580"/>
                <w:tab w:val="left" w:pos="6840"/>
              </w:tabs>
              <w:autoSpaceDE w:val="0"/>
              <w:autoSpaceDN w:val="0"/>
              <w:adjustRightInd w:val="0"/>
              <w:spacing w:after="0" w:line="276" w:lineRule="auto"/>
              <w:ind w:right="152"/>
              <w:jc w:val="right"/>
              <w:rPr>
                <w:rFonts w:ascii="Times" w:hAnsi="Times" w:cs="Arial"/>
                <w:b w:val="0"/>
              </w:rPr>
            </w:pPr>
            <w:r w:rsidRPr="00F005C9">
              <w:rPr>
                <w:rFonts w:ascii="Times" w:hAnsi="Times" w:cs="Arial"/>
                <w:b w:val="0"/>
              </w:rPr>
              <w:t>+1,013</w:t>
            </w:r>
          </w:p>
        </w:tc>
      </w:tr>
      <w:tr w:rsidRPr="00FE4D76" w:rsidR="00EF0828" w:rsidTr="00F005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5" w:type="dxa"/>
            <w:tcBorders>
              <w:top w:val="none" w:color="auto" w:sz="0" w:space="0"/>
              <w:bottom w:val="none" w:color="auto" w:sz="0" w:space="0"/>
              <w:right w:val="none" w:color="auto" w:sz="0" w:space="0"/>
            </w:tcBorders>
          </w:tcPr>
          <w:p w:rsidRPr="006506D0" w:rsidR="00EF0828" w:rsidP="00FE4D76" w:rsidRDefault="00EF0828">
            <w:pPr>
              <w:widowControl w:val="0"/>
              <w:tabs>
                <w:tab w:val="left" w:pos="720"/>
                <w:tab w:val="left" w:pos="2700"/>
                <w:tab w:val="left" w:pos="3150"/>
                <w:tab w:val="left" w:pos="3960"/>
                <w:tab w:val="left" w:pos="5580"/>
                <w:tab w:val="left" w:pos="6840"/>
              </w:tabs>
              <w:autoSpaceDE w:val="0"/>
              <w:autoSpaceDN w:val="0"/>
              <w:adjustRightInd w:val="0"/>
              <w:spacing w:after="0" w:line="276" w:lineRule="auto"/>
              <w:rPr>
                <w:rFonts w:ascii="Times" w:hAnsi="Times" w:cs="Arial"/>
                <w:b w:val="0"/>
              </w:rPr>
            </w:pPr>
            <w:r w:rsidRPr="00943441">
              <w:rPr>
                <w:rFonts w:ascii="Times" w:hAnsi="Times" w:cs="Arial"/>
              </w:rPr>
              <w:t xml:space="preserve">     Cost Burden</w:t>
            </w:r>
          </w:p>
        </w:tc>
        <w:tc>
          <w:tcPr>
            <w:cnfStyle w:val="000010000000" w:firstRow="0" w:lastRow="0" w:firstColumn="0" w:lastColumn="0" w:oddVBand="1" w:evenVBand="0" w:oddHBand="0" w:evenHBand="0" w:firstRowFirstColumn="0" w:firstRowLastColumn="0" w:lastRowFirstColumn="0" w:lastRowLastColumn="0"/>
            <w:tcW w:w="1890" w:type="dxa"/>
            <w:tcBorders>
              <w:top w:val="none" w:color="auto" w:sz="0" w:space="0"/>
              <w:left w:val="none" w:color="auto" w:sz="0" w:space="0"/>
              <w:bottom w:val="none" w:color="auto" w:sz="0" w:space="0"/>
              <w:right w:val="none" w:color="auto" w:sz="0" w:space="0"/>
            </w:tcBorders>
          </w:tcPr>
          <w:p w:rsidRPr="00943441" w:rsidR="00EF0828" w:rsidP="006506D0" w:rsidRDefault="00EF0828">
            <w:pPr>
              <w:widowControl w:val="0"/>
              <w:tabs>
                <w:tab w:val="left" w:pos="720"/>
                <w:tab w:val="left" w:pos="1334"/>
                <w:tab w:val="left" w:pos="2700"/>
                <w:tab w:val="left" w:pos="3150"/>
                <w:tab w:val="left" w:pos="3960"/>
                <w:tab w:val="left" w:pos="5580"/>
                <w:tab w:val="left" w:pos="6840"/>
              </w:tabs>
              <w:autoSpaceDE w:val="0"/>
              <w:autoSpaceDN w:val="0"/>
              <w:adjustRightInd w:val="0"/>
              <w:spacing w:after="0" w:line="276" w:lineRule="auto"/>
              <w:ind w:right="345"/>
              <w:jc w:val="right"/>
              <w:rPr>
                <w:rFonts w:ascii="Times" w:hAnsi="Times" w:cs="Arial"/>
              </w:rPr>
            </w:pPr>
            <w:r w:rsidRPr="00943441">
              <w:rPr>
                <w:rFonts w:ascii="Times" w:hAnsi="Times" w:cs="Arial"/>
              </w:rPr>
              <w:t>$40,640.00</w:t>
            </w:r>
          </w:p>
        </w:tc>
        <w:tc>
          <w:tcPr>
            <w:tcW w:w="2070" w:type="dxa"/>
            <w:tcBorders>
              <w:top w:val="none" w:color="auto" w:sz="0" w:space="0"/>
              <w:bottom w:val="none" w:color="auto" w:sz="0" w:space="0"/>
            </w:tcBorders>
          </w:tcPr>
          <w:p w:rsidRPr="00FE4D76" w:rsidR="00EF0828" w:rsidP="0054759B" w:rsidRDefault="00891008">
            <w:pPr>
              <w:widowControl w:val="0"/>
              <w:tabs>
                <w:tab w:val="left" w:pos="720"/>
                <w:tab w:val="left" w:pos="2700"/>
                <w:tab w:val="left" w:pos="3150"/>
                <w:tab w:val="left" w:pos="3960"/>
                <w:tab w:val="left" w:pos="5580"/>
                <w:tab w:val="left" w:pos="6840"/>
              </w:tabs>
              <w:autoSpaceDE w:val="0"/>
              <w:autoSpaceDN w:val="0"/>
              <w:adjustRightInd w:val="0"/>
              <w:spacing w:after="0" w:line="276" w:lineRule="auto"/>
              <w:ind w:right="165"/>
              <w:jc w:val="right"/>
              <w:cnfStyle w:val="000000100000" w:firstRow="0" w:lastRow="0" w:firstColumn="0" w:lastColumn="0" w:oddVBand="0" w:evenVBand="0" w:oddHBand="1" w:evenHBand="0" w:firstRowFirstColumn="0" w:firstRowLastColumn="0" w:lastRowFirstColumn="0" w:lastRowLastColumn="0"/>
              <w:rPr>
                <w:rFonts w:ascii="Times" w:hAnsi="Times" w:cs="Arial"/>
              </w:rPr>
            </w:pPr>
            <w:r>
              <w:rPr>
                <w:rFonts w:ascii="Times" w:hAnsi="Times" w:cs="Arial"/>
              </w:rPr>
              <w:t>$96,269.96</w:t>
            </w:r>
          </w:p>
        </w:tc>
        <w:tc>
          <w:tcPr>
            <w:cnfStyle w:val="000100000000" w:firstRow="0" w:lastRow="0" w:firstColumn="0" w:lastColumn="1" w:oddVBand="0" w:evenVBand="0" w:oddHBand="0" w:evenHBand="0" w:firstRowFirstColumn="0" w:firstRowLastColumn="0" w:lastRowFirstColumn="0" w:lastRowLastColumn="0"/>
            <w:tcW w:w="1283" w:type="dxa"/>
            <w:tcBorders>
              <w:top w:val="none" w:color="auto" w:sz="0" w:space="0"/>
              <w:left w:val="none" w:color="auto" w:sz="0" w:space="0"/>
              <w:bottom w:val="none" w:color="auto" w:sz="0" w:space="0"/>
            </w:tcBorders>
          </w:tcPr>
          <w:p w:rsidRPr="00F005C9" w:rsidR="00EF0828" w:rsidP="0054759B" w:rsidRDefault="00F005C9">
            <w:pPr>
              <w:widowControl w:val="0"/>
              <w:tabs>
                <w:tab w:val="left" w:pos="720"/>
                <w:tab w:val="left" w:pos="2700"/>
                <w:tab w:val="left" w:pos="3150"/>
                <w:tab w:val="left" w:pos="3960"/>
                <w:tab w:val="left" w:pos="5580"/>
                <w:tab w:val="left" w:pos="6840"/>
              </w:tabs>
              <w:autoSpaceDE w:val="0"/>
              <w:autoSpaceDN w:val="0"/>
              <w:adjustRightInd w:val="0"/>
              <w:spacing w:after="0" w:line="276" w:lineRule="auto"/>
              <w:ind w:right="152"/>
              <w:jc w:val="right"/>
              <w:rPr>
                <w:rFonts w:ascii="Times" w:hAnsi="Times" w:cs="Arial"/>
                <w:b w:val="0"/>
              </w:rPr>
            </w:pPr>
            <w:r w:rsidRPr="00F005C9">
              <w:rPr>
                <w:rFonts w:ascii="Times" w:hAnsi="Times" w:cs="Arial"/>
                <w:b w:val="0"/>
              </w:rPr>
              <w:t>+$55,629.96</w:t>
            </w:r>
          </w:p>
        </w:tc>
      </w:tr>
      <w:tr w:rsidRPr="00FE4D76" w:rsidR="00EF0828" w:rsidTr="00F005C9">
        <w:trPr>
          <w:jc w:val="center"/>
        </w:trPr>
        <w:tc>
          <w:tcPr>
            <w:cnfStyle w:val="001000000000" w:firstRow="0" w:lastRow="0" w:firstColumn="1" w:lastColumn="0" w:oddVBand="0" w:evenVBand="0" w:oddHBand="0" w:evenHBand="0" w:firstRowFirstColumn="0" w:firstRowLastColumn="0" w:lastRowFirstColumn="0" w:lastRowLastColumn="0"/>
            <w:tcW w:w="3415" w:type="dxa"/>
            <w:tcBorders>
              <w:right w:val="none" w:color="auto" w:sz="0" w:space="0"/>
            </w:tcBorders>
          </w:tcPr>
          <w:p w:rsidRPr="006506D0" w:rsidR="00EF0828" w:rsidP="00FE4D76" w:rsidRDefault="00EF0828">
            <w:pPr>
              <w:widowControl w:val="0"/>
              <w:tabs>
                <w:tab w:val="left" w:pos="720"/>
                <w:tab w:val="left" w:pos="2700"/>
                <w:tab w:val="left" w:pos="3150"/>
                <w:tab w:val="left" w:pos="3960"/>
                <w:tab w:val="left" w:pos="5580"/>
                <w:tab w:val="left" w:pos="6840"/>
              </w:tabs>
              <w:autoSpaceDE w:val="0"/>
              <w:autoSpaceDN w:val="0"/>
              <w:adjustRightInd w:val="0"/>
              <w:spacing w:after="0" w:line="276" w:lineRule="auto"/>
              <w:rPr>
                <w:rFonts w:ascii="Times" w:hAnsi="Times" w:cs="Arial"/>
                <w:b w:val="0"/>
              </w:rPr>
            </w:pPr>
            <w:r w:rsidRPr="00943441">
              <w:rPr>
                <w:rFonts w:ascii="Times" w:hAnsi="Times" w:cs="Arial"/>
              </w:rPr>
              <w:t xml:space="preserve">     Time Burden (hours)</w:t>
            </w:r>
          </w:p>
        </w:tc>
        <w:tc>
          <w:tcPr>
            <w:cnfStyle w:val="000010000000" w:firstRow="0" w:lastRow="0" w:firstColumn="0" w:lastColumn="0" w:oddVBand="1" w:evenVBand="0" w:oddHBand="0" w:evenHBand="0" w:firstRowFirstColumn="0" w:firstRowLastColumn="0" w:lastRowFirstColumn="0" w:lastRowLastColumn="0"/>
            <w:tcW w:w="1890" w:type="dxa"/>
            <w:tcBorders>
              <w:left w:val="none" w:color="auto" w:sz="0" w:space="0"/>
              <w:right w:val="none" w:color="auto" w:sz="0" w:space="0"/>
            </w:tcBorders>
          </w:tcPr>
          <w:p w:rsidRPr="00943441" w:rsidR="00EF0828" w:rsidP="006506D0" w:rsidRDefault="00EF0828">
            <w:pPr>
              <w:widowControl w:val="0"/>
              <w:tabs>
                <w:tab w:val="left" w:pos="720"/>
                <w:tab w:val="left" w:pos="1334"/>
                <w:tab w:val="left" w:pos="2700"/>
                <w:tab w:val="left" w:pos="3150"/>
                <w:tab w:val="left" w:pos="3960"/>
                <w:tab w:val="left" w:pos="5580"/>
                <w:tab w:val="left" w:pos="6840"/>
              </w:tabs>
              <w:autoSpaceDE w:val="0"/>
              <w:autoSpaceDN w:val="0"/>
              <w:adjustRightInd w:val="0"/>
              <w:spacing w:after="0" w:line="276" w:lineRule="auto"/>
              <w:ind w:right="345"/>
              <w:jc w:val="right"/>
              <w:rPr>
                <w:rFonts w:ascii="Times" w:hAnsi="Times" w:cs="Arial"/>
              </w:rPr>
            </w:pPr>
            <w:r w:rsidRPr="00943441">
              <w:rPr>
                <w:rFonts w:ascii="Times" w:hAnsi="Times" w:cs="Arial"/>
              </w:rPr>
              <w:t>2,000</w:t>
            </w:r>
          </w:p>
        </w:tc>
        <w:tc>
          <w:tcPr>
            <w:tcW w:w="2070" w:type="dxa"/>
          </w:tcPr>
          <w:p w:rsidRPr="00FE4D76" w:rsidR="00EF0828" w:rsidP="0054759B" w:rsidRDefault="00891008">
            <w:pPr>
              <w:widowControl w:val="0"/>
              <w:tabs>
                <w:tab w:val="left" w:pos="720"/>
                <w:tab w:val="left" w:pos="2700"/>
                <w:tab w:val="left" w:pos="3150"/>
                <w:tab w:val="left" w:pos="3960"/>
                <w:tab w:val="left" w:pos="5580"/>
                <w:tab w:val="left" w:pos="6840"/>
              </w:tabs>
              <w:autoSpaceDE w:val="0"/>
              <w:autoSpaceDN w:val="0"/>
              <w:adjustRightInd w:val="0"/>
              <w:spacing w:after="0" w:line="276" w:lineRule="auto"/>
              <w:ind w:right="165"/>
              <w:jc w:val="right"/>
              <w:cnfStyle w:val="000000000000" w:firstRow="0" w:lastRow="0" w:firstColumn="0" w:lastColumn="0" w:oddVBand="0" w:evenVBand="0" w:oddHBand="0" w:evenHBand="0" w:firstRowFirstColumn="0" w:firstRowLastColumn="0" w:lastRowFirstColumn="0" w:lastRowLastColumn="0"/>
              <w:rPr>
                <w:rFonts w:ascii="Times" w:hAnsi="Times" w:cs="Arial"/>
              </w:rPr>
            </w:pPr>
            <w:r>
              <w:rPr>
                <w:rFonts w:ascii="Times" w:hAnsi="Times" w:cs="Arial"/>
              </w:rPr>
              <w:t>3,743</w:t>
            </w:r>
          </w:p>
        </w:tc>
        <w:tc>
          <w:tcPr>
            <w:cnfStyle w:val="000100000000" w:firstRow="0" w:lastRow="0" w:firstColumn="0" w:lastColumn="1" w:oddVBand="0" w:evenVBand="0" w:oddHBand="0" w:evenHBand="0" w:firstRowFirstColumn="0" w:firstRowLastColumn="0" w:lastRowFirstColumn="0" w:lastRowLastColumn="0"/>
            <w:tcW w:w="1283" w:type="dxa"/>
            <w:tcBorders>
              <w:left w:val="none" w:color="auto" w:sz="0" w:space="0"/>
            </w:tcBorders>
          </w:tcPr>
          <w:p w:rsidRPr="00F005C9" w:rsidR="00EF0828" w:rsidP="0054759B" w:rsidRDefault="00F005C9">
            <w:pPr>
              <w:widowControl w:val="0"/>
              <w:tabs>
                <w:tab w:val="left" w:pos="720"/>
                <w:tab w:val="left" w:pos="2700"/>
                <w:tab w:val="left" w:pos="3150"/>
                <w:tab w:val="left" w:pos="3960"/>
                <w:tab w:val="left" w:pos="5580"/>
                <w:tab w:val="left" w:pos="6840"/>
              </w:tabs>
              <w:autoSpaceDE w:val="0"/>
              <w:autoSpaceDN w:val="0"/>
              <w:adjustRightInd w:val="0"/>
              <w:spacing w:after="0" w:line="276" w:lineRule="auto"/>
              <w:ind w:right="152"/>
              <w:jc w:val="right"/>
              <w:rPr>
                <w:rFonts w:ascii="Times" w:hAnsi="Times" w:cs="Arial"/>
                <w:b w:val="0"/>
              </w:rPr>
            </w:pPr>
            <w:r w:rsidRPr="00F005C9">
              <w:rPr>
                <w:rFonts w:ascii="Times" w:hAnsi="Times" w:cs="Arial"/>
                <w:b w:val="0"/>
              </w:rPr>
              <w:t>+1,743</w:t>
            </w:r>
          </w:p>
        </w:tc>
      </w:tr>
      <w:tr w:rsidRPr="00FE4D76" w:rsidR="00943441" w:rsidTr="00F005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5" w:type="dxa"/>
            <w:tcBorders>
              <w:top w:val="none" w:color="auto" w:sz="0" w:space="0"/>
              <w:bottom w:val="none" w:color="auto" w:sz="0" w:space="0"/>
              <w:right w:val="none" w:color="auto" w:sz="0" w:space="0"/>
            </w:tcBorders>
            <w:shd w:val="clear" w:color="auto" w:fill="DBE5F1" w:themeFill="accent1" w:themeFillTint="33"/>
          </w:tcPr>
          <w:p w:rsidRPr="00943441" w:rsidR="00943441" w:rsidP="00EF0828" w:rsidRDefault="00943441">
            <w:pPr>
              <w:widowControl w:val="0"/>
              <w:tabs>
                <w:tab w:val="left" w:pos="720"/>
                <w:tab w:val="left" w:pos="2700"/>
                <w:tab w:val="left" w:pos="3150"/>
                <w:tab w:val="left" w:pos="3960"/>
                <w:tab w:val="left" w:pos="5580"/>
                <w:tab w:val="left" w:pos="6840"/>
              </w:tabs>
              <w:autoSpaceDE w:val="0"/>
              <w:autoSpaceDN w:val="0"/>
              <w:adjustRightInd w:val="0"/>
              <w:spacing w:after="0" w:line="276" w:lineRule="auto"/>
              <w:rPr>
                <w:rFonts w:ascii="Times" w:hAnsi="Times" w:cs="Arial"/>
              </w:rPr>
            </w:pPr>
            <w:r>
              <w:rPr>
                <w:rFonts w:ascii="Times" w:hAnsi="Times" w:cs="Arial"/>
              </w:rPr>
              <w:t>TOTAL</w:t>
            </w:r>
          </w:p>
        </w:tc>
        <w:tc>
          <w:tcPr>
            <w:cnfStyle w:val="000010000000" w:firstRow="0" w:lastRow="0" w:firstColumn="0" w:lastColumn="0" w:oddVBand="1" w:evenVBand="0" w:oddHBand="0" w:evenHBand="0" w:firstRowFirstColumn="0" w:firstRowLastColumn="0" w:lastRowFirstColumn="0" w:lastRowLastColumn="0"/>
            <w:tcW w:w="1890" w:type="dxa"/>
            <w:tcBorders>
              <w:top w:val="none" w:color="auto" w:sz="0" w:space="0"/>
              <w:left w:val="none" w:color="auto" w:sz="0" w:space="0"/>
              <w:bottom w:val="none" w:color="auto" w:sz="0" w:space="0"/>
              <w:right w:val="none" w:color="auto" w:sz="0" w:space="0"/>
            </w:tcBorders>
            <w:shd w:val="clear" w:color="auto" w:fill="DBE5F1" w:themeFill="accent1" w:themeFillTint="33"/>
          </w:tcPr>
          <w:p w:rsidRPr="00943441" w:rsidR="00943441" w:rsidP="006506D0" w:rsidRDefault="00943441">
            <w:pPr>
              <w:widowControl w:val="0"/>
              <w:tabs>
                <w:tab w:val="left" w:pos="720"/>
                <w:tab w:val="left" w:pos="1334"/>
                <w:tab w:val="left" w:pos="2700"/>
                <w:tab w:val="left" w:pos="3150"/>
                <w:tab w:val="left" w:pos="3960"/>
                <w:tab w:val="left" w:pos="5580"/>
                <w:tab w:val="left" w:pos="6840"/>
              </w:tabs>
              <w:autoSpaceDE w:val="0"/>
              <w:autoSpaceDN w:val="0"/>
              <w:adjustRightInd w:val="0"/>
              <w:spacing w:after="0" w:line="276" w:lineRule="auto"/>
              <w:ind w:right="345"/>
              <w:jc w:val="right"/>
              <w:rPr>
                <w:rFonts w:ascii="Times" w:hAnsi="Times" w:cs="Arial"/>
              </w:rPr>
            </w:pPr>
          </w:p>
        </w:tc>
        <w:tc>
          <w:tcPr>
            <w:tcW w:w="2070" w:type="dxa"/>
            <w:tcBorders>
              <w:top w:val="none" w:color="auto" w:sz="0" w:space="0"/>
              <w:bottom w:val="none" w:color="auto" w:sz="0" w:space="0"/>
            </w:tcBorders>
            <w:shd w:val="clear" w:color="auto" w:fill="DBE5F1" w:themeFill="accent1" w:themeFillTint="33"/>
          </w:tcPr>
          <w:p w:rsidRPr="00FE4D76" w:rsidR="00943441" w:rsidP="0054759B" w:rsidRDefault="00943441">
            <w:pPr>
              <w:widowControl w:val="0"/>
              <w:tabs>
                <w:tab w:val="left" w:pos="720"/>
                <w:tab w:val="left" w:pos="2700"/>
                <w:tab w:val="left" w:pos="3150"/>
                <w:tab w:val="left" w:pos="3960"/>
                <w:tab w:val="left" w:pos="5580"/>
                <w:tab w:val="left" w:pos="6840"/>
              </w:tabs>
              <w:autoSpaceDE w:val="0"/>
              <w:autoSpaceDN w:val="0"/>
              <w:adjustRightInd w:val="0"/>
              <w:spacing w:after="0" w:line="276" w:lineRule="auto"/>
              <w:ind w:right="165"/>
              <w:jc w:val="right"/>
              <w:cnfStyle w:val="000000100000" w:firstRow="0" w:lastRow="0" w:firstColumn="0" w:lastColumn="0" w:oddVBand="0" w:evenVBand="0" w:oddHBand="1" w:evenHBand="0" w:firstRowFirstColumn="0" w:firstRowLastColumn="0" w:lastRowFirstColumn="0" w:lastRowLastColumn="0"/>
              <w:rPr>
                <w:rFonts w:ascii="Times" w:hAnsi="Times" w:cs="Arial"/>
              </w:rPr>
            </w:pPr>
          </w:p>
        </w:tc>
        <w:tc>
          <w:tcPr>
            <w:cnfStyle w:val="000100000000" w:firstRow="0" w:lastRow="0" w:firstColumn="0" w:lastColumn="1" w:oddVBand="0" w:evenVBand="0" w:oddHBand="0" w:evenHBand="0" w:firstRowFirstColumn="0" w:firstRowLastColumn="0" w:lastRowFirstColumn="0" w:lastRowLastColumn="0"/>
            <w:tcW w:w="1283" w:type="dxa"/>
            <w:tcBorders>
              <w:top w:val="none" w:color="auto" w:sz="0" w:space="0"/>
              <w:left w:val="none" w:color="auto" w:sz="0" w:space="0"/>
              <w:bottom w:val="none" w:color="auto" w:sz="0" w:space="0"/>
            </w:tcBorders>
            <w:shd w:val="clear" w:color="auto" w:fill="DBE5F1" w:themeFill="accent1" w:themeFillTint="33"/>
          </w:tcPr>
          <w:p w:rsidRPr="00F005C9" w:rsidR="00943441" w:rsidP="0054759B" w:rsidRDefault="00943441">
            <w:pPr>
              <w:widowControl w:val="0"/>
              <w:tabs>
                <w:tab w:val="left" w:pos="720"/>
                <w:tab w:val="left" w:pos="2700"/>
                <w:tab w:val="left" w:pos="3150"/>
                <w:tab w:val="left" w:pos="3960"/>
                <w:tab w:val="left" w:pos="5580"/>
                <w:tab w:val="left" w:pos="6840"/>
              </w:tabs>
              <w:autoSpaceDE w:val="0"/>
              <w:autoSpaceDN w:val="0"/>
              <w:adjustRightInd w:val="0"/>
              <w:spacing w:after="0" w:line="276" w:lineRule="auto"/>
              <w:ind w:right="152"/>
              <w:jc w:val="right"/>
              <w:rPr>
                <w:rFonts w:ascii="Times" w:hAnsi="Times" w:cs="Arial"/>
                <w:b w:val="0"/>
              </w:rPr>
            </w:pPr>
          </w:p>
        </w:tc>
      </w:tr>
      <w:tr w:rsidRPr="00FE4D76" w:rsidR="00EF0828" w:rsidTr="00F005C9">
        <w:trPr>
          <w:jc w:val="center"/>
        </w:trPr>
        <w:tc>
          <w:tcPr>
            <w:cnfStyle w:val="001000000000" w:firstRow="0" w:lastRow="0" w:firstColumn="1" w:lastColumn="0" w:oddVBand="0" w:evenVBand="0" w:oddHBand="0" w:evenHBand="0" w:firstRowFirstColumn="0" w:firstRowLastColumn="0" w:lastRowFirstColumn="0" w:lastRowLastColumn="0"/>
            <w:tcW w:w="3415" w:type="dxa"/>
            <w:tcBorders>
              <w:right w:val="none" w:color="auto" w:sz="0" w:space="0"/>
            </w:tcBorders>
          </w:tcPr>
          <w:p w:rsidRPr="006506D0" w:rsidR="00EF0828" w:rsidP="00EF0828" w:rsidRDefault="00943441">
            <w:pPr>
              <w:widowControl w:val="0"/>
              <w:tabs>
                <w:tab w:val="left" w:pos="720"/>
                <w:tab w:val="left" w:pos="2700"/>
                <w:tab w:val="left" w:pos="3150"/>
                <w:tab w:val="left" w:pos="3960"/>
                <w:tab w:val="left" w:pos="5580"/>
                <w:tab w:val="left" w:pos="6840"/>
              </w:tabs>
              <w:autoSpaceDE w:val="0"/>
              <w:autoSpaceDN w:val="0"/>
              <w:adjustRightInd w:val="0"/>
              <w:spacing w:after="0" w:line="276" w:lineRule="auto"/>
              <w:rPr>
                <w:rFonts w:ascii="Times" w:hAnsi="Times" w:cs="Arial"/>
                <w:b w:val="0"/>
              </w:rPr>
            </w:pPr>
            <w:r>
              <w:rPr>
                <w:rFonts w:ascii="Times" w:hAnsi="Times" w:cs="Arial"/>
                <w:b w:val="0"/>
              </w:rPr>
              <w:t xml:space="preserve">     </w:t>
            </w:r>
            <w:r w:rsidRPr="00943441" w:rsidR="00EF0828">
              <w:rPr>
                <w:rFonts w:ascii="Times" w:hAnsi="Times" w:cs="Arial"/>
              </w:rPr>
              <w:t>N</w:t>
            </w:r>
            <w:r w:rsidR="003A6AA7">
              <w:rPr>
                <w:rFonts w:ascii="Times" w:hAnsi="Times" w:cs="Arial"/>
              </w:rPr>
              <w:t xml:space="preserve"> Respondents</w:t>
            </w:r>
          </w:p>
        </w:tc>
        <w:tc>
          <w:tcPr>
            <w:cnfStyle w:val="000010000000" w:firstRow="0" w:lastRow="0" w:firstColumn="0" w:lastColumn="0" w:oddVBand="1" w:evenVBand="0" w:oddHBand="0" w:evenHBand="0" w:firstRowFirstColumn="0" w:firstRowLastColumn="0" w:lastRowFirstColumn="0" w:lastRowLastColumn="0"/>
            <w:tcW w:w="1890" w:type="dxa"/>
            <w:tcBorders>
              <w:left w:val="none" w:color="auto" w:sz="0" w:space="0"/>
              <w:right w:val="none" w:color="auto" w:sz="0" w:space="0"/>
            </w:tcBorders>
          </w:tcPr>
          <w:p w:rsidRPr="00891008" w:rsidR="00EF0828" w:rsidP="006506D0" w:rsidRDefault="00EF0828">
            <w:pPr>
              <w:widowControl w:val="0"/>
              <w:tabs>
                <w:tab w:val="left" w:pos="720"/>
                <w:tab w:val="left" w:pos="1334"/>
                <w:tab w:val="left" w:pos="2700"/>
                <w:tab w:val="left" w:pos="3150"/>
                <w:tab w:val="left" w:pos="3960"/>
                <w:tab w:val="left" w:pos="5580"/>
                <w:tab w:val="left" w:pos="6840"/>
              </w:tabs>
              <w:autoSpaceDE w:val="0"/>
              <w:autoSpaceDN w:val="0"/>
              <w:adjustRightInd w:val="0"/>
              <w:spacing w:after="0" w:line="276" w:lineRule="auto"/>
              <w:ind w:right="345"/>
              <w:jc w:val="right"/>
              <w:rPr>
                <w:rFonts w:ascii="Times" w:hAnsi="Times" w:cs="Arial"/>
              </w:rPr>
            </w:pPr>
            <w:r w:rsidRPr="00891008">
              <w:rPr>
                <w:rFonts w:ascii="Times" w:hAnsi="Times" w:cs="Arial"/>
              </w:rPr>
              <w:t>6,030</w:t>
            </w:r>
          </w:p>
        </w:tc>
        <w:tc>
          <w:tcPr>
            <w:tcW w:w="2070" w:type="dxa"/>
          </w:tcPr>
          <w:p w:rsidRPr="00891008" w:rsidR="00EF0828" w:rsidP="0054759B" w:rsidRDefault="00891008">
            <w:pPr>
              <w:widowControl w:val="0"/>
              <w:tabs>
                <w:tab w:val="left" w:pos="720"/>
                <w:tab w:val="left" w:pos="2700"/>
                <w:tab w:val="left" w:pos="3150"/>
                <w:tab w:val="left" w:pos="3960"/>
                <w:tab w:val="left" w:pos="5580"/>
                <w:tab w:val="left" w:pos="6840"/>
              </w:tabs>
              <w:autoSpaceDE w:val="0"/>
              <w:autoSpaceDN w:val="0"/>
              <w:adjustRightInd w:val="0"/>
              <w:spacing w:after="0" w:line="276" w:lineRule="auto"/>
              <w:ind w:right="165"/>
              <w:jc w:val="right"/>
              <w:cnfStyle w:val="000000000000" w:firstRow="0" w:lastRow="0" w:firstColumn="0" w:lastColumn="0" w:oddVBand="0" w:evenVBand="0" w:oddHBand="0" w:evenHBand="0" w:firstRowFirstColumn="0" w:firstRowLastColumn="0" w:lastRowFirstColumn="0" w:lastRowLastColumn="0"/>
              <w:rPr>
                <w:rFonts w:ascii="Times" w:hAnsi="Times" w:cs="Arial"/>
              </w:rPr>
            </w:pPr>
            <w:r w:rsidRPr="00891008">
              <w:rPr>
                <w:rFonts w:ascii="Times" w:hAnsi="Times" w:cs="Arial"/>
              </w:rPr>
              <w:t>7,165</w:t>
            </w:r>
          </w:p>
          <w:p w:rsidRPr="00891008" w:rsidR="00891008" w:rsidP="0054759B" w:rsidRDefault="00891008">
            <w:pPr>
              <w:widowControl w:val="0"/>
              <w:tabs>
                <w:tab w:val="left" w:pos="720"/>
                <w:tab w:val="left" w:pos="2700"/>
                <w:tab w:val="left" w:pos="3150"/>
                <w:tab w:val="left" w:pos="3960"/>
                <w:tab w:val="left" w:pos="5580"/>
                <w:tab w:val="left" w:pos="6840"/>
              </w:tabs>
              <w:autoSpaceDE w:val="0"/>
              <w:autoSpaceDN w:val="0"/>
              <w:adjustRightInd w:val="0"/>
              <w:spacing w:after="0" w:line="276" w:lineRule="auto"/>
              <w:ind w:right="165"/>
              <w:jc w:val="right"/>
              <w:cnfStyle w:val="000000000000" w:firstRow="0" w:lastRow="0" w:firstColumn="0" w:lastColumn="0" w:oddVBand="0" w:evenVBand="0" w:oddHBand="0" w:evenHBand="0" w:firstRowFirstColumn="0" w:firstRowLastColumn="0" w:lastRowFirstColumn="0" w:lastRowLastColumn="0"/>
              <w:rPr>
                <w:rFonts w:ascii="Times" w:hAnsi="Times" w:cs="Arial"/>
              </w:rPr>
            </w:pPr>
            <w:r w:rsidRPr="00891008">
              <w:rPr>
                <w:rFonts w:ascii="Times" w:hAnsi="Times" w:cs="Arial"/>
              </w:rPr>
              <w:t>(21,044 contacts)</w:t>
            </w:r>
          </w:p>
        </w:tc>
        <w:tc>
          <w:tcPr>
            <w:cnfStyle w:val="000100000000" w:firstRow="0" w:lastRow="0" w:firstColumn="0" w:lastColumn="1" w:oddVBand="0" w:evenVBand="0" w:oddHBand="0" w:evenHBand="0" w:firstRowFirstColumn="0" w:firstRowLastColumn="0" w:lastRowFirstColumn="0" w:lastRowLastColumn="0"/>
            <w:tcW w:w="1283" w:type="dxa"/>
            <w:tcBorders>
              <w:left w:val="none" w:color="auto" w:sz="0" w:space="0"/>
            </w:tcBorders>
          </w:tcPr>
          <w:p w:rsidRPr="00F005C9" w:rsidR="00EF0828" w:rsidP="0054759B" w:rsidRDefault="00F005C9">
            <w:pPr>
              <w:widowControl w:val="0"/>
              <w:tabs>
                <w:tab w:val="left" w:pos="720"/>
                <w:tab w:val="left" w:pos="2700"/>
                <w:tab w:val="left" w:pos="3150"/>
                <w:tab w:val="left" w:pos="3960"/>
                <w:tab w:val="left" w:pos="5580"/>
                <w:tab w:val="left" w:pos="6840"/>
              </w:tabs>
              <w:autoSpaceDE w:val="0"/>
              <w:autoSpaceDN w:val="0"/>
              <w:adjustRightInd w:val="0"/>
              <w:spacing w:after="0" w:line="276" w:lineRule="auto"/>
              <w:ind w:right="152"/>
              <w:jc w:val="right"/>
              <w:rPr>
                <w:rFonts w:ascii="Times" w:hAnsi="Times" w:cs="Arial"/>
                <w:b w:val="0"/>
              </w:rPr>
            </w:pPr>
            <w:r w:rsidRPr="00F005C9">
              <w:rPr>
                <w:rFonts w:ascii="Times" w:hAnsi="Times" w:cs="Arial"/>
                <w:b w:val="0"/>
              </w:rPr>
              <w:t>+1,135</w:t>
            </w:r>
          </w:p>
        </w:tc>
      </w:tr>
      <w:tr w:rsidRPr="00FE4D76" w:rsidR="00EF0828" w:rsidTr="00F005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5" w:type="dxa"/>
            <w:tcBorders>
              <w:top w:val="none" w:color="auto" w:sz="0" w:space="0"/>
              <w:bottom w:val="none" w:color="auto" w:sz="0" w:space="0"/>
              <w:right w:val="none" w:color="auto" w:sz="0" w:space="0"/>
            </w:tcBorders>
          </w:tcPr>
          <w:p w:rsidRPr="006506D0" w:rsidR="00EF0828" w:rsidP="00EF0828" w:rsidRDefault="00943441">
            <w:pPr>
              <w:widowControl w:val="0"/>
              <w:tabs>
                <w:tab w:val="left" w:pos="720"/>
                <w:tab w:val="left" w:pos="2700"/>
                <w:tab w:val="left" w:pos="3150"/>
                <w:tab w:val="left" w:pos="3960"/>
                <w:tab w:val="left" w:pos="5580"/>
                <w:tab w:val="left" w:pos="6840"/>
              </w:tabs>
              <w:autoSpaceDE w:val="0"/>
              <w:autoSpaceDN w:val="0"/>
              <w:adjustRightInd w:val="0"/>
              <w:spacing w:after="0" w:line="276" w:lineRule="auto"/>
              <w:rPr>
                <w:rFonts w:ascii="Times" w:hAnsi="Times" w:cs="Arial"/>
                <w:b w:val="0"/>
              </w:rPr>
            </w:pPr>
            <w:r>
              <w:rPr>
                <w:rFonts w:ascii="Times" w:hAnsi="Times" w:cs="Arial"/>
                <w:b w:val="0"/>
              </w:rPr>
              <w:t xml:space="preserve">     C</w:t>
            </w:r>
            <w:r w:rsidRPr="00943441" w:rsidR="00EF0828">
              <w:rPr>
                <w:rFonts w:ascii="Times" w:hAnsi="Times" w:cs="Arial"/>
              </w:rPr>
              <w:t xml:space="preserve">ost Burden </w:t>
            </w:r>
          </w:p>
        </w:tc>
        <w:tc>
          <w:tcPr>
            <w:cnfStyle w:val="000010000000" w:firstRow="0" w:lastRow="0" w:firstColumn="0" w:lastColumn="0" w:oddVBand="1" w:evenVBand="0" w:oddHBand="0" w:evenHBand="0" w:firstRowFirstColumn="0" w:firstRowLastColumn="0" w:lastRowFirstColumn="0" w:lastRowLastColumn="0"/>
            <w:tcW w:w="1890" w:type="dxa"/>
            <w:tcBorders>
              <w:top w:val="none" w:color="auto" w:sz="0" w:space="0"/>
              <w:left w:val="none" w:color="auto" w:sz="0" w:space="0"/>
              <w:bottom w:val="none" w:color="auto" w:sz="0" w:space="0"/>
              <w:right w:val="none" w:color="auto" w:sz="0" w:space="0"/>
            </w:tcBorders>
          </w:tcPr>
          <w:p w:rsidRPr="00891008" w:rsidR="00EF0828" w:rsidP="006506D0" w:rsidRDefault="00EF0828">
            <w:pPr>
              <w:widowControl w:val="0"/>
              <w:tabs>
                <w:tab w:val="left" w:pos="720"/>
                <w:tab w:val="left" w:pos="1334"/>
                <w:tab w:val="left" w:pos="2700"/>
                <w:tab w:val="left" w:pos="3150"/>
                <w:tab w:val="left" w:pos="3960"/>
                <w:tab w:val="left" w:pos="5580"/>
                <w:tab w:val="left" w:pos="6840"/>
              </w:tabs>
              <w:autoSpaceDE w:val="0"/>
              <w:autoSpaceDN w:val="0"/>
              <w:adjustRightInd w:val="0"/>
              <w:spacing w:after="0" w:line="276" w:lineRule="auto"/>
              <w:ind w:right="345"/>
              <w:jc w:val="right"/>
              <w:rPr>
                <w:rFonts w:ascii="Times" w:hAnsi="Times" w:cs="Arial"/>
              </w:rPr>
            </w:pPr>
            <w:r w:rsidRPr="00891008">
              <w:rPr>
                <w:rFonts w:ascii="Times" w:hAnsi="Times" w:cs="Arial"/>
              </w:rPr>
              <w:t>$40,843.20</w:t>
            </w:r>
          </w:p>
        </w:tc>
        <w:tc>
          <w:tcPr>
            <w:tcW w:w="2070" w:type="dxa"/>
            <w:tcBorders>
              <w:top w:val="none" w:color="auto" w:sz="0" w:space="0"/>
              <w:bottom w:val="none" w:color="auto" w:sz="0" w:space="0"/>
            </w:tcBorders>
          </w:tcPr>
          <w:p w:rsidRPr="00891008" w:rsidR="00EF0828" w:rsidP="0054759B" w:rsidRDefault="00891008">
            <w:pPr>
              <w:widowControl w:val="0"/>
              <w:tabs>
                <w:tab w:val="left" w:pos="720"/>
                <w:tab w:val="left" w:pos="2700"/>
                <w:tab w:val="left" w:pos="3150"/>
                <w:tab w:val="left" w:pos="3960"/>
                <w:tab w:val="left" w:pos="5580"/>
                <w:tab w:val="left" w:pos="6840"/>
              </w:tabs>
              <w:autoSpaceDE w:val="0"/>
              <w:autoSpaceDN w:val="0"/>
              <w:adjustRightInd w:val="0"/>
              <w:spacing w:after="0" w:line="276" w:lineRule="auto"/>
              <w:ind w:right="165"/>
              <w:jc w:val="right"/>
              <w:cnfStyle w:val="000000100000" w:firstRow="0" w:lastRow="0" w:firstColumn="0" w:lastColumn="0" w:oddVBand="0" w:evenVBand="0" w:oddHBand="1" w:evenHBand="0" w:firstRowFirstColumn="0" w:firstRowLastColumn="0" w:lastRowFirstColumn="0" w:lastRowLastColumn="0"/>
              <w:rPr>
                <w:rFonts w:ascii="Times" w:hAnsi="Times" w:cs="Arial"/>
              </w:rPr>
            </w:pPr>
            <w:r w:rsidRPr="00891008">
              <w:rPr>
                <w:rFonts w:ascii="Times" w:hAnsi="Times" w:cs="Arial"/>
              </w:rPr>
              <w:t>$</w:t>
            </w:r>
            <w:r w:rsidRPr="00891008">
              <w:t>98,507.60</w:t>
            </w:r>
          </w:p>
        </w:tc>
        <w:tc>
          <w:tcPr>
            <w:cnfStyle w:val="000100000000" w:firstRow="0" w:lastRow="0" w:firstColumn="0" w:lastColumn="1" w:oddVBand="0" w:evenVBand="0" w:oddHBand="0" w:evenHBand="0" w:firstRowFirstColumn="0" w:firstRowLastColumn="0" w:lastRowFirstColumn="0" w:lastRowLastColumn="0"/>
            <w:tcW w:w="1283" w:type="dxa"/>
            <w:tcBorders>
              <w:top w:val="none" w:color="auto" w:sz="0" w:space="0"/>
              <w:left w:val="none" w:color="auto" w:sz="0" w:space="0"/>
              <w:bottom w:val="none" w:color="auto" w:sz="0" w:space="0"/>
            </w:tcBorders>
          </w:tcPr>
          <w:p w:rsidRPr="00F005C9" w:rsidR="00EF0828" w:rsidP="0054759B" w:rsidRDefault="00F005C9">
            <w:pPr>
              <w:widowControl w:val="0"/>
              <w:tabs>
                <w:tab w:val="left" w:pos="720"/>
                <w:tab w:val="left" w:pos="2700"/>
                <w:tab w:val="left" w:pos="3150"/>
                <w:tab w:val="left" w:pos="3960"/>
                <w:tab w:val="left" w:pos="5580"/>
                <w:tab w:val="left" w:pos="6840"/>
              </w:tabs>
              <w:autoSpaceDE w:val="0"/>
              <w:autoSpaceDN w:val="0"/>
              <w:adjustRightInd w:val="0"/>
              <w:spacing w:after="0" w:line="276" w:lineRule="auto"/>
              <w:ind w:right="152"/>
              <w:jc w:val="right"/>
              <w:rPr>
                <w:rFonts w:ascii="Times" w:hAnsi="Times" w:cs="Arial"/>
                <w:b w:val="0"/>
              </w:rPr>
            </w:pPr>
            <w:r w:rsidRPr="00F005C9">
              <w:rPr>
                <w:rFonts w:ascii="Times" w:hAnsi="Times" w:cs="Arial"/>
                <w:b w:val="0"/>
              </w:rPr>
              <w:t>+$57,664.40</w:t>
            </w:r>
          </w:p>
        </w:tc>
      </w:tr>
      <w:tr w:rsidRPr="00FE4D76" w:rsidR="00EF0828" w:rsidTr="00F005C9">
        <w:trPr>
          <w:cnfStyle w:val="010000000000" w:firstRow="0" w:lastRow="1" w:firstColumn="0" w:lastColumn="0" w:oddVBand="0" w:evenVBand="0" w:oddHBand="0" w:evenHBand="0" w:firstRowFirstColumn="0" w:firstRowLastColumn="0" w:lastRowFirstColumn="0" w:lastRowLastColumn="0"/>
          <w:jc w:val="center"/>
        </w:trPr>
        <w:tc>
          <w:tcPr>
            <w:cnfStyle w:val="001000000001" w:firstRow="0" w:lastRow="0" w:firstColumn="1" w:lastColumn="0" w:oddVBand="0" w:evenVBand="0" w:oddHBand="0" w:evenHBand="0" w:firstRowFirstColumn="0" w:firstRowLastColumn="0" w:lastRowFirstColumn="1" w:lastRowLastColumn="0"/>
            <w:tcW w:w="3415" w:type="dxa"/>
            <w:tcBorders>
              <w:top w:val="none" w:color="auto" w:sz="0" w:space="0"/>
              <w:right w:val="none" w:color="auto" w:sz="0" w:space="0"/>
            </w:tcBorders>
          </w:tcPr>
          <w:p w:rsidRPr="006506D0" w:rsidR="00EF0828" w:rsidP="00EF0828" w:rsidRDefault="00943441">
            <w:pPr>
              <w:widowControl w:val="0"/>
              <w:tabs>
                <w:tab w:val="left" w:pos="720"/>
                <w:tab w:val="left" w:pos="2700"/>
                <w:tab w:val="left" w:pos="3150"/>
                <w:tab w:val="left" w:pos="3960"/>
                <w:tab w:val="left" w:pos="5580"/>
                <w:tab w:val="left" w:pos="6840"/>
              </w:tabs>
              <w:autoSpaceDE w:val="0"/>
              <w:autoSpaceDN w:val="0"/>
              <w:adjustRightInd w:val="0"/>
              <w:spacing w:after="0" w:line="276" w:lineRule="auto"/>
              <w:rPr>
                <w:rFonts w:ascii="Times" w:hAnsi="Times" w:cs="Arial"/>
                <w:b w:val="0"/>
              </w:rPr>
            </w:pPr>
            <w:r>
              <w:rPr>
                <w:rFonts w:ascii="Times" w:hAnsi="Times" w:cs="Arial"/>
                <w:b w:val="0"/>
              </w:rPr>
              <w:t xml:space="preserve">     </w:t>
            </w:r>
            <w:r w:rsidRPr="00943441" w:rsidR="00EF0828">
              <w:rPr>
                <w:rFonts w:ascii="Times" w:hAnsi="Times" w:cs="Arial"/>
              </w:rPr>
              <w:t>Time Burden (hours)</w:t>
            </w:r>
          </w:p>
        </w:tc>
        <w:tc>
          <w:tcPr>
            <w:cnfStyle w:val="000010000000" w:firstRow="0" w:lastRow="0" w:firstColumn="0" w:lastColumn="0" w:oddVBand="1" w:evenVBand="0" w:oddHBand="0" w:evenHBand="0" w:firstRowFirstColumn="0" w:firstRowLastColumn="0" w:lastRowFirstColumn="0" w:lastRowLastColumn="0"/>
            <w:tcW w:w="1890" w:type="dxa"/>
            <w:tcBorders>
              <w:top w:val="none" w:color="auto" w:sz="0" w:space="0"/>
              <w:left w:val="none" w:color="auto" w:sz="0" w:space="0"/>
              <w:right w:val="none" w:color="auto" w:sz="0" w:space="0"/>
            </w:tcBorders>
          </w:tcPr>
          <w:p w:rsidRPr="00891008" w:rsidR="00EF0828" w:rsidP="006506D0" w:rsidRDefault="00EF0828">
            <w:pPr>
              <w:widowControl w:val="0"/>
              <w:tabs>
                <w:tab w:val="left" w:pos="720"/>
                <w:tab w:val="left" w:pos="1334"/>
                <w:tab w:val="left" w:pos="2700"/>
                <w:tab w:val="left" w:pos="3150"/>
                <w:tab w:val="left" w:pos="3960"/>
                <w:tab w:val="left" w:pos="5580"/>
                <w:tab w:val="left" w:pos="6840"/>
              </w:tabs>
              <w:autoSpaceDE w:val="0"/>
              <w:autoSpaceDN w:val="0"/>
              <w:adjustRightInd w:val="0"/>
              <w:spacing w:after="0" w:line="276" w:lineRule="auto"/>
              <w:ind w:right="345"/>
              <w:jc w:val="right"/>
              <w:rPr>
                <w:rFonts w:ascii="Times" w:hAnsi="Times" w:cs="Arial"/>
                <w:b w:val="0"/>
              </w:rPr>
            </w:pPr>
            <w:r w:rsidRPr="00891008">
              <w:rPr>
                <w:rFonts w:ascii="Times" w:hAnsi="Times" w:cs="Arial"/>
                <w:b w:val="0"/>
              </w:rPr>
              <w:t>2,010</w:t>
            </w:r>
          </w:p>
        </w:tc>
        <w:tc>
          <w:tcPr>
            <w:tcW w:w="2070" w:type="dxa"/>
            <w:tcBorders>
              <w:top w:val="none" w:color="auto" w:sz="0" w:space="0"/>
            </w:tcBorders>
          </w:tcPr>
          <w:p w:rsidRPr="00891008" w:rsidR="00EF0828" w:rsidP="0054759B" w:rsidRDefault="00891008">
            <w:pPr>
              <w:widowControl w:val="0"/>
              <w:tabs>
                <w:tab w:val="left" w:pos="720"/>
                <w:tab w:val="left" w:pos="2700"/>
                <w:tab w:val="left" w:pos="3150"/>
                <w:tab w:val="left" w:pos="3960"/>
                <w:tab w:val="left" w:pos="5580"/>
                <w:tab w:val="left" w:pos="6840"/>
              </w:tabs>
              <w:autoSpaceDE w:val="0"/>
              <w:autoSpaceDN w:val="0"/>
              <w:adjustRightInd w:val="0"/>
              <w:spacing w:after="0" w:line="276" w:lineRule="auto"/>
              <w:ind w:right="165"/>
              <w:jc w:val="right"/>
              <w:cnfStyle w:val="010000000000" w:firstRow="0" w:lastRow="1" w:firstColumn="0" w:lastColumn="0" w:oddVBand="0" w:evenVBand="0" w:oddHBand="0" w:evenHBand="0" w:firstRowFirstColumn="0" w:firstRowLastColumn="0" w:lastRowFirstColumn="0" w:lastRowLastColumn="0"/>
              <w:rPr>
                <w:rFonts w:ascii="Times" w:hAnsi="Times" w:cs="Arial"/>
                <w:b w:val="0"/>
              </w:rPr>
            </w:pPr>
            <w:r w:rsidRPr="00891008">
              <w:rPr>
                <w:rFonts w:ascii="Times" w:hAnsi="Times" w:cs="Arial"/>
                <w:b w:val="0"/>
              </w:rPr>
              <w:t>3,830</w:t>
            </w:r>
          </w:p>
        </w:tc>
        <w:tc>
          <w:tcPr>
            <w:cnfStyle w:val="000100000010" w:firstRow="0" w:lastRow="0" w:firstColumn="0" w:lastColumn="1" w:oddVBand="0" w:evenVBand="0" w:oddHBand="0" w:evenHBand="0" w:firstRowFirstColumn="0" w:firstRowLastColumn="0" w:lastRowFirstColumn="0" w:lastRowLastColumn="1"/>
            <w:tcW w:w="1283" w:type="dxa"/>
            <w:tcBorders>
              <w:top w:val="none" w:color="auto" w:sz="0" w:space="0"/>
              <w:left w:val="none" w:color="auto" w:sz="0" w:space="0"/>
            </w:tcBorders>
            <w:hideMark/>
          </w:tcPr>
          <w:p w:rsidRPr="00F005C9" w:rsidR="00EF0828" w:rsidP="0054759B" w:rsidRDefault="00F005C9">
            <w:pPr>
              <w:widowControl w:val="0"/>
              <w:tabs>
                <w:tab w:val="left" w:pos="720"/>
                <w:tab w:val="left" w:pos="2700"/>
                <w:tab w:val="left" w:pos="3150"/>
                <w:tab w:val="left" w:pos="3960"/>
                <w:tab w:val="left" w:pos="5580"/>
                <w:tab w:val="left" w:pos="6840"/>
              </w:tabs>
              <w:autoSpaceDE w:val="0"/>
              <w:autoSpaceDN w:val="0"/>
              <w:adjustRightInd w:val="0"/>
              <w:spacing w:after="0" w:line="276" w:lineRule="auto"/>
              <w:ind w:right="152"/>
              <w:jc w:val="right"/>
              <w:rPr>
                <w:rFonts w:ascii="Times" w:hAnsi="Times" w:cs="Arial"/>
                <w:b w:val="0"/>
              </w:rPr>
            </w:pPr>
            <w:r w:rsidRPr="00F005C9">
              <w:rPr>
                <w:rFonts w:ascii="Times" w:hAnsi="Times" w:cs="Arial"/>
                <w:b w:val="0"/>
              </w:rPr>
              <w:t>+1,820</w:t>
            </w:r>
          </w:p>
        </w:tc>
      </w:tr>
    </w:tbl>
    <w:p w:rsidRPr="0076768F" w:rsidR="00FE4D76" w:rsidRDefault="00FE4D76"/>
    <w:p w:rsidRPr="0076768F" w:rsidR="00C01F22" w:rsidRDefault="00C01F22">
      <w:bookmarkStart w:name="_Toc6900692" w:id="19"/>
      <w:r w:rsidRPr="00624D20">
        <w:rPr>
          <w:rStyle w:val="Heading1Char"/>
        </w:rPr>
        <w:t>A.16.</w:t>
      </w:r>
      <w:r w:rsidRPr="00624D20">
        <w:rPr>
          <w:rStyle w:val="Heading1Char"/>
        </w:rPr>
        <w:tab/>
      </w:r>
      <w:r w:rsidRPr="00486956" w:rsidR="00486956">
        <w:rPr>
          <w:rStyle w:val="Heading1Char"/>
          <w:caps w:val="0"/>
        </w:rPr>
        <w:t xml:space="preserve">For collection of information whose results will be published, outline plans for tabulation, and publication. Address any complex analytical techniques that will be used. </w:t>
      </w:r>
      <w:r w:rsidRPr="00192147" w:rsidR="00486956">
        <w:rPr>
          <w:rStyle w:val="Heading1Char"/>
          <w:caps w:val="0"/>
          <w:spacing w:val="0"/>
        </w:rPr>
        <w:t>Provide</w:t>
      </w:r>
      <w:r w:rsidRPr="00486956" w:rsidR="00486956">
        <w:rPr>
          <w:rStyle w:val="Heading1Char"/>
          <w:caps w:val="0"/>
        </w:rPr>
        <w:t xml:space="preserve"> the time schedule for the entire project, including beginning and ending dates of the collection of information, completion of report, publication dates, and other actions as applicable.</w:t>
      </w:r>
      <w:bookmarkEnd w:id="19"/>
    </w:p>
    <w:p w:rsidR="00801524" w:rsidP="00801524" w:rsidRDefault="00F93F6A">
      <w:pPr>
        <w:widowControl w:val="0"/>
        <w:autoSpaceDE w:val="0"/>
        <w:autoSpaceDN w:val="0"/>
        <w:adjustRightInd w:val="0"/>
        <w:jc w:val="both"/>
        <w:rPr>
          <w:rFonts w:ascii="Times" w:hAnsi="Times" w:cs="Arial"/>
        </w:rPr>
      </w:pPr>
      <w:r>
        <w:t xml:space="preserve">The technical report will </w:t>
      </w:r>
      <w:r w:rsidR="00801524">
        <w:t xml:space="preserve">include survey results and methodology details. The results section will include </w:t>
      </w:r>
      <w:r>
        <w:t>summary statistics and tables, as well as the results of statistical analysis of the information, but it</w:t>
      </w:r>
      <w:r w:rsidRPr="00307DFD">
        <w:t xml:space="preserve"> will not include </w:t>
      </w:r>
      <w:r>
        <w:t xml:space="preserve">any </w:t>
      </w:r>
      <w:r w:rsidRPr="00307DFD">
        <w:t>personal information.</w:t>
      </w:r>
      <w:r>
        <w:t xml:space="preserve"> </w:t>
      </w:r>
      <w:r w:rsidR="00801524">
        <w:t>F</w:t>
      </w:r>
      <w:r w:rsidR="00801524">
        <w:rPr>
          <w:rFonts w:ascii="Times" w:hAnsi="Times" w:cs="Arial"/>
        </w:rPr>
        <w:t xml:space="preserve">igures and tables will be presented with limited accompanying text. The data presentations will be largely made up of percentage distributions and cross-tabulations. The data will be segmented by the following characteristics: age, race, gender, household income, and driver category (based on cluster analysis). The final </w:t>
      </w:r>
      <w:r w:rsidR="00801524">
        <w:rPr>
          <w:rFonts w:ascii="Times" w:hAnsi="Times" w:cs="Arial"/>
        </w:rPr>
        <w:lastRenderedPageBreak/>
        <w:t xml:space="preserve">sample size of each cell will determine the categories each characteristic will be analyzed by. Only cells which have sufficient sample to draw reliable estimates will be used in the analysis and reported on. The results section will also include </w:t>
      </w:r>
      <w:r w:rsidR="003A6AA7">
        <w:rPr>
          <w:rFonts w:ascii="Times" w:hAnsi="Times" w:cs="Arial"/>
        </w:rPr>
        <w:t xml:space="preserve">relevant </w:t>
      </w:r>
      <w:r w:rsidR="00801524">
        <w:rPr>
          <w:rFonts w:ascii="Times" w:hAnsi="Times" w:cs="Arial"/>
        </w:rPr>
        <w:t>trend</w:t>
      </w:r>
      <w:r w:rsidR="003A6AA7">
        <w:rPr>
          <w:rFonts w:ascii="Times" w:hAnsi="Times" w:cs="Arial"/>
        </w:rPr>
        <w:t>s</w:t>
      </w:r>
      <w:r w:rsidR="00801524">
        <w:rPr>
          <w:rFonts w:ascii="Times" w:hAnsi="Times" w:cs="Arial"/>
        </w:rPr>
        <w:t xml:space="preserve"> using the previous administrations of the survey</w:t>
      </w:r>
      <w:r w:rsidR="003A6AA7">
        <w:rPr>
          <w:rFonts w:ascii="Times" w:hAnsi="Times" w:cs="Arial"/>
        </w:rPr>
        <w:t>.</w:t>
      </w:r>
      <w:r w:rsidR="00801524">
        <w:rPr>
          <w:rFonts w:ascii="Times" w:hAnsi="Times" w:cs="Arial"/>
        </w:rPr>
        <w:t xml:space="preserve">  </w:t>
      </w:r>
    </w:p>
    <w:p w:rsidR="00117F6E" w:rsidP="00801524" w:rsidRDefault="00801524">
      <w:pPr>
        <w:widowControl w:val="0"/>
        <w:autoSpaceDE w:val="0"/>
        <w:autoSpaceDN w:val="0"/>
        <w:adjustRightInd w:val="0"/>
        <w:jc w:val="both"/>
        <w:rPr>
          <w:rFonts w:ascii="Times" w:hAnsi="Times" w:cs="Arial"/>
        </w:rPr>
      </w:pPr>
      <w:r>
        <w:rPr>
          <w:rFonts w:ascii="Times" w:hAnsi="Times" w:cs="Arial"/>
        </w:rPr>
        <w:t>The m</w:t>
      </w:r>
      <w:r w:rsidR="00117F6E">
        <w:rPr>
          <w:rFonts w:ascii="Times" w:hAnsi="Times" w:cs="Arial"/>
        </w:rPr>
        <w:t>ethodology</w:t>
      </w:r>
      <w:r>
        <w:rPr>
          <w:rFonts w:ascii="Times" w:hAnsi="Times" w:cs="Arial"/>
        </w:rPr>
        <w:t xml:space="preserve"> portion of the r</w:t>
      </w:r>
      <w:r w:rsidR="00117F6E">
        <w:rPr>
          <w:rFonts w:ascii="Times" w:hAnsi="Times" w:cs="Arial"/>
        </w:rPr>
        <w:t xml:space="preserve">eport will include information on the sampling frame, survey participation rate, weighting procedures, and copies of the questionnaires in </w:t>
      </w:r>
      <w:r>
        <w:rPr>
          <w:rFonts w:ascii="Times" w:hAnsi="Times" w:cs="Arial"/>
        </w:rPr>
        <w:t xml:space="preserve">both English and Spanish.  </w:t>
      </w:r>
    </w:p>
    <w:p w:rsidRPr="00307DFD" w:rsidR="00F93F6A" w:rsidRDefault="00801524">
      <w:r>
        <w:t xml:space="preserve">The current plan is for the final technical report </w:t>
      </w:r>
      <w:r w:rsidR="003A6AA7">
        <w:t xml:space="preserve">and summary sheets </w:t>
      </w:r>
      <w:r>
        <w:t xml:space="preserve">to be published in </w:t>
      </w:r>
      <w:r w:rsidR="007B7E9F">
        <w:t xml:space="preserve">early </w:t>
      </w:r>
      <w:r>
        <w:t>202</w:t>
      </w:r>
      <w:r w:rsidR="007B7E9F">
        <w:t>2</w:t>
      </w:r>
      <w:r>
        <w:t>.</w:t>
      </w:r>
      <w:r w:rsidR="003A6AA7">
        <w:t xml:space="preserve"> </w:t>
      </w:r>
      <w:r w:rsidR="00F93F6A">
        <w:t xml:space="preserve">These plans are based upon data collection starting in </w:t>
      </w:r>
      <w:r w:rsidR="00C15F6A">
        <w:t xml:space="preserve">January </w:t>
      </w:r>
      <w:r w:rsidR="00F93F6A">
        <w:t>20</w:t>
      </w:r>
      <w:r w:rsidR="00562865">
        <w:t>2</w:t>
      </w:r>
      <w:r w:rsidR="00C15F6A">
        <w:t>1</w:t>
      </w:r>
      <w:r w:rsidR="007B7E9F">
        <w:t xml:space="preserve"> and </w:t>
      </w:r>
      <w:r w:rsidR="00C15F6A">
        <w:t xml:space="preserve">ending </w:t>
      </w:r>
      <w:r w:rsidR="007B7E9F">
        <w:t xml:space="preserve">by </w:t>
      </w:r>
      <w:r w:rsidR="00C15F6A">
        <w:t xml:space="preserve">September </w:t>
      </w:r>
      <w:r w:rsidR="007B7E9F">
        <w:t>2021</w:t>
      </w:r>
      <w:r w:rsidR="00F93F6A">
        <w:t xml:space="preserve">. Delays in approval of this ICR could delay publication of the final technical report and </w:t>
      </w:r>
      <w:r w:rsidRPr="007F43F5" w:rsidR="00F93F6A">
        <w:t>will likely result in contract modifications and additional costs to the government.</w:t>
      </w:r>
    </w:p>
    <w:p w:rsidRPr="0076768F" w:rsidR="00C01F22" w:rsidRDefault="00C01F22"/>
    <w:p w:rsidRPr="0076768F" w:rsidR="00C01F22" w:rsidRDefault="00C01F22">
      <w:bookmarkStart w:name="_Toc6900693" w:id="20"/>
      <w:r w:rsidRPr="00624D20">
        <w:rPr>
          <w:rStyle w:val="Heading1Char"/>
        </w:rPr>
        <w:t>A.17.</w:t>
      </w:r>
      <w:r w:rsidRPr="00624D20">
        <w:rPr>
          <w:rStyle w:val="Heading1Char"/>
        </w:rPr>
        <w:tab/>
      </w:r>
      <w:r w:rsidRPr="00624D20" w:rsidR="00F93F6A">
        <w:rPr>
          <w:rStyle w:val="Heading1Char"/>
          <w:caps w:val="0"/>
        </w:rPr>
        <w:t xml:space="preserve">If seeking approval to not display the expiration date for </w:t>
      </w:r>
      <w:r w:rsidR="00353E61">
        <w:rPr>
          <w:rStyle w:val="Heading1Char"/>
          <w:caps w:val="0"/>
        </w:rPr>
        <w:t>OMB</w:t>
      </w:r>
      <w:r w:rsidRPr="00624D20" w:rsidR="00353E61">
        <w:rPr>
          <w:rStyle w:val="Heading1Char"/>
          <w:caps w:val="0"/>
        </w:rPr>
        <w:t xml:space="preserve"> </w:t>
      </w:r>
      <w:r w:rsidRPr="00624D20" w:rsidR="00F93F6A">
        <w:rPr>
          <w:rStyle w:val="Heading1Char"/>
          <w:caps w:val="0"/>
        </w:rPr>
        <w:t>approval of the information collection, explain the reasons that display would be inappropriate</w:t>
      </w:r>
      <w:bookmarkEnd w:id="20"/>
      <w:r w:rsidRPr="0076768F">
        <w:t>.</w:t>
      </w:r>
    </w:p>
    <w:p w:rsidR="00C01F22" w:rsidRDefault="00C01F22">
      <w:r w:rsidRPr="0076768F">
        <w:t>NHTSA will display the expiration date for OMB approval.</w:t>
      </w:r>
    </w:p>
    <w:p w:rsidRPr="0076768F" w:rsidR="00F93F6A" w:rsidP="00907CBE" w:rsidRDefault="00F93F6A">
      <w:pPr>
        <w:pStyle w:val="Heading1"/>
        <w:framePr w:wrap="notBeside"/>
        <w:numPr>
          <w:ilvl w:val="0"/>
          <w:numId w:val="0"/>
        </w:numPr>
      </w:pPr>
      <w:bookmarkStart w:name="_Toc6900694" w:id="21"/>
      <w:r w:rsidRPr="0076768F">
        <w:t>A.18.</w:t>
      </w:r>
      <w:r w:rsidR="00353E61">
        <w:t xml:space="preserve"> </w:t>
      </w:r>
      <w:r w:rsidRPr="00486956" w:rsidR="00486956">
        <w:rPr>
          <w:caps w:val="0"/>
        </w:rPr>
        <w:t>Explain each exception to the topics of the certification statement identified in "Certification for Paperwork Reduction Act Submissions." The required certifications can be found at 5 CFR 1320.9.</w:t>
      </w:r>
      <w:r w:rsidRPr="00592561" w:rsidR="00592561">
        <w:rPr>
          <w:rFonts w:ascii="Times New Roman" w:hAnsi="Times New Roman" w:eastAsia="Calibri"/>
          <w:b w:val="0"/>
          <w:bCs w:val="0"/>
          <w:caps w:val="0"/>
          <w:spacing w:val="0"/>
          <w:vertAlign w:val="superscript"/>
        </w:rPr>
        <w:t xml:space="preserve"> </w:t>
      </w:r>
      <w:r w:rsidRPr="00592561" w:rsidR="00592561">
        <w:rPr>
          <w:rFonts w:ascii="Times New Roman" w:hAnsi="Times New Roman" w:eastAsia="Calibri"/>
          <w:b w:val="0"/>
          <w:bCs w:val="0"/>
          <w:caps w:val="0"/>
          <w:spacing w:val="0"/>
          <w:vertAlign w:val="superscript"/>
        </w:rPr>
        <w:footnoteReference w:id="14"/>
      </w:r>
      <w:r w:rsidRPr="00592561" w:rsidR="00592561">
        <w:rPr>
          <w:rFonts w:ascii="Times New Roman" w:hAnsi="Times New Roman" w:eastAsia="Calibri"/>
          <w:b w:val="0"/>
          <w:bCs w:val="0"/>
          <w:caps w:val="0"/>
          <w:spacing w:val="0"/>
        </w:rPr>
        <w:t xml:space="preserve"> </w:t>
      </w:r>
      <w:r w:rsidRPr="00486956" w:rsidR="00486956">
        <w:rPr>
          <w:caps w:val="0"/>
        </w:rPr>
        <w:t xml:space="preserve">  </w:t>
      </w:r>
      <w:bookmarkEnd w:id="21"/>
    </w:p>
    <w:p w:rsidR="003F7EE3" w:rsidRDefault="00C01F22">
      <w:r w:rsidRPr="0076768F">
        <w:t>No exceptions to the ce</w:t>
      </w:r>
      <w:r w:rsidR="00662924">
        <w:t>rtification statement are made.</w:t>
      </w:r>
    </w:p>
    <w:p w:rsidR="003854A1" w:rsidRDefault="003854A1"/>
    <w:p w:rsidR="00486956" w:rsidRDefault="00486956">
      <w:r>
        <w:t xml:space="preserve">The following statement will be provided to respondents on the survey documents: </w:t>
      </w:r>
    </w:p>
    <w:p w:rsidRPr="003C27BE" w:rsidR="00605CF9" w:rsidP="002B373A" w:rsidRDefault="003854A1">
      <w:r w:rsidRPr="00192147">
        <w:t xml:space="preserve">Under the Paperwork Reduction Act, a federal agency may not conduct or sponsor, and a person is not required to respond to, a collection of information subject to the requirements of the Paperwork Reduction Act unless that collection of information displays a current valid OMB Control Number. The OMB Control Number for this information collection is </w:t>
      </w:r>
      <w:r w:rsidR="003A6AA7">
        <w:t>2127-0613</w:t>
      </w:r>
      <w:r w:rsidRPr="00192147">
        <w:t>. The average amount of time to complete this survey is 20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   NHTSA Form 1538.</w:t>
      </w:r>
    </w:p>
    <w:sectPr w:rsidRPr="003C27BE" w:rsidR="00605CF9" w:rsidSect="007338D9">
      <w:head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5E2" w:rsidRDefault="001E65E2" w:rsidP="00B14165">
      <w:r>
        <w:separator/>
      </w:r>
    </w:p>
  </w:endnote>
  <w:endnote w:type="continuationSeparator" w:id="0">
    <w:p w:rsidR="001E65E2" w:rsidRDefault="001E65E2" w:rsidP="00B14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5E2" w:rsidRDefault="001E65E2" w:rsidP="00635770">
      <w:r>
        <w:separator/>
      </w:r>
    </w:p>
  </w:footnote>
  <w:footnote w:type="continuationSeparator" w:id="0">
    <w:p w:rsidR="001E65E2" w:rsidRDefault="001E65E2" w:rsidP="00B14165">
      <w:r>
        <w:continuationSeparator/>
      </w:r>
    </w:p>
  </w:footnote>
  <w:footnote w:id="1">
    <w:p w:rsidR="00782DB9" w:rsidRPr="00B52FDA" w:rsidRDefault="00782DB9">
      <w:pPr>
        <w:pStyle w:val="FootnoteText"/>
        <w:rPr>
          <w:sz w:val="10"/>
          <w:szCs w:val="10"/>
        </w:rPr>
      </w:pPr>
      <w:r w:rsidRPr="00B52FDA">
        <w:rPr>
          <w:rStyle w:val="FootnoteReference"/>
        </w:rPr>
        <w:footnoteRef/>
      </w:r>
      <w:r w:rsidRPr="00662071">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the purpose of the collection; and (8) if a revision, a description of the revision and the change in burden.</w:t>
      </w:r>
    </w:p>
  </w:footnote>
  <w:footnote w:id="2">
    <w:p w:rsidR="00782DB9" w:rsidRPr="00B938D8" w:rsidRDefault="00782DB9" w:rsidP="00B52FDA">
      <w:pPr>
        <w:pStyle w:val="FootnoteText"/>
        <w:spacing w:after="60"/>
      </w:pPr>
      <w:r w:rsidRPr="00B938D8">
        <w:rPr>
          <w:rStyle w:val="FootnoteReference"/>
        </w:rPr>
        <w:footnoteRef/>
      </w:r>
      <w:r w:rsidRPr="00B938D8">
        <w:t xml:space="preserve"> Boyle, J., Dienstfrey, S., &amp; Sothoron, A. (1998). </w:t>
      </w:r>
      <w:r w:rsidRPr="00B52FDA">
        <w:rPr>
          <w:i/>
        </w:rPr>
        <w:t>National Survey of Speeding and Other Unsafe Driving Actions – Volume I: Methodology</w:t>
      </w:r>
      <w:r w:rsidRPr="00B938D8">
        <w:t xml:space="preserve"> (Report No. DOT HS 808 748). National Highway Traffic Safety Administration. </w:t>
      </w:r>
      <w:hyperlink r:id="rId1" w:history="1">
        <w:r w:rsidRPr="00B938D8">
          <w:rPr>
            <w:rStyle w:val="Hyperlink"/>
          </w:rPr>
          <w:t>https://rosap.ntl.bts.gov/view/dot/1652</w:t>
        </w:r>
      </w:hyperlink>
    </w:p>
    <w:p w:rsidR="00782DB9" w:rsidRPr="00B938D8" w:rsidRDefault="00782DB9" w:rsidP="00B52FDA">
      <w:pPr>
        <w:pStyle w:val="FootnoteText"/>
        <w:spacing w:after="60"/>
      </w:pPr>
      <w:r w:rsidRPr="00B938D8">
        <w:t xml:space="preserve">Boyle, J., Dienstfrey, S., &amp; Sothoron, A. (1998). </w:t>
      </w:r>
      <w:r w:rsidRPr="00B52FDA">
        <w:rPr>
          <w:i/>
        </w:rPr>
        <w:t>National Survey of Speeding and Other Unsafe Driving Actions – Volume II: Driver attitudes and behavior</w:t>
      </w:r>
      <w:r w:rsidRPr="00B938D8">
        <w:t xml:space="preserve"> (Report No. DOT HS 808 749). National Highway Traffic Safety Administration. </w:t>
      </w:r>
      <w:hyperlink r:id="rId2" w:history="1">
        <w:r w:rsidRPr="00B938D8">
          <w:rPr>
            <w:rStyle w:val="Hyperlink"/>
          </w:rPr>
          <w:t>https://rosap.ntl.bts.gov/view/dot/1651</w:t>
        </w:r>
      </w:hyperlink>
      <w:r w:rsidRPr="00B938D8">
        <w:t xml:space="preserve"> </w:t>
      </w:r>
    </w:p>
    <w:p w:rsidR="00782DB9" w:rsidRDefault="00782DB9">
      <w:pPr>
        <w:pStyle w:val="FootnoteText"/>
      </w:pPr>
      <w:r>
        <w:t xml:space="preserve">Boyle, J., Dienstfrey, S., &amp; Sothoron, A. (1998). </w:t>
      </w:r>
      <w:r w:rsidRPr="00B52FDA">
        <w:rPr>
          <w:i/>
        </w:rPr>
        <w:t xml:space="preserve">National Survey of Speeding and Other Unsafe Driving Actions – Volume III: Countermeasures </w:t>
      </w:r>
      <w:r>
        <w:t xml:space="preserve">(Report No. DOT HS 808 750). National Highway Traffic Safety Administration. </w:t>
      </w:r>
      <w:hyperlink r:id="rId3" w:history="1">
        <w:r w:rsidRPr="00067AE6">
          <w:rPr>
            <w:rStyle w:val="Hyperlink"/>
          </w:rPr>
          <w:t>https://rosap.ntl.bts.gov/view/dot/1673</w:t>
        </w:r>
      </w:hyperlink>
      <w:r>
        <w:t xml:space="preserve"> </w:t>
      </w:r>
      <w:hyperlink r:id="rId4" w:history="1"/>
    </w:p>
  </w:footnote>
  <w:footnote w:id="3">
    <w:p w:rsidR="00782DB9" w:rsidRDefault="00782DB9">
      <w:pPr>
        <w:pStyle w:val="FootnoteText"/>
      </w:pPr>
      <w:r>
        <w:rPr>
          <w:rStyle w:val="FootnoteReference"/>
        </w:rPr>
        <w:footnoteRef/>
      </w:r>
      <w:r>
        <w:t xml:space="preserve"> Royal, D. (2003). </w:t>
      </w:r>
      <w:r w:rsidRPr="00B52FDA">
        <w:rPr>
          <w:i/>
        </w:rPr>
        <w:t>National Survey of Speeding and Unsafe Driving Attitudes and Behavior: 2002 - Volume II: Findings</w:t>
      </w:r>
      <w:r>
        <w:t xml:space="preserve"> (Report No. DOT HS 809 688). National Highway Traffic Safety Administration. </w:t>
      </w:r>
      <w:hyperlink r:id="rId5" w:history="1">
        <w:r w:rsidRPr="00067AE6">
          <w:rPr>
            <w:rStyle w:val="Hyperlink"/>
          </w:rPr>
          <w:t>https://rosap.ntl.bts.gov/view/dot/1719</w:t>
        </w:r>
      </w:hyperlink>
      <w:r>
        <w:t xml:space="preserve"> </w:t>
      </w:r>
    </w:p>
    <w:p w:rsidR="00782DB9" w:rsidRDefault="00782DB9">
      <w:pPr>
        <w:pStyle w:val="FootnoteText"/>
      </w:pPr>
      <w:r>
        <w:t xml:space="preserve">Royal, D. (2003). </w:t>
      </w:r>
      <w:r w:rsidRPr="00B52FDA">
        <w:rPr>
          <w:i/>
        </w:rPr>
        <w:t xml:space="preserve">National Survey of Distracted and Drowsy Driving Attitudes and Behavior: 2002. National Survey of Speeding and Unsafe Driving Attitudes and Behavior: 2002 - Volume III: Methods </w:t>
      </w:r>
      <w:r>
        <w:t xml:space="preserve">(Report No. DOT HS 809 568). National Highway Traffic Safety Administration. </w:t>
      </w:r>
      <w:hyperlink r:id="rId6" w:history="1">
        <w:r w:rsidRPr="00B938D8">
          <w:rPr>
            <w:rStyle w:val="Hyperlink"/>
          </w:rPr>
          <w:t>https://one.nhtsa.gov/people/injury/drowsy_driving1/distracted03/VolumeIII03/DD%20Volume%20III%20032803/Default.htm</w:t>
        </w:r>
      </w:hyperlink>
      <w:r>
        <w:t xml:space="preserve"> </w:t>
      </w:r>
    </w:p>
  </w:footnote>
  <w:footnote w:id="4">
    <w:p w:rsidR="00782DB9" w:rsidRDefault="00782DB9">
      <w:pPr>
        <w:pStyle w:val="FootnoteText"/>
      </w:pPr>
      <w:r>
        <w:rPr>
          <w:rStyle w:val="FootnoteReference"/>
        </w:rPr>
        <w:footnoteRef/>
      </w:r>
      <w:r>
        <w:t xml:space="preserve"> </w:t>
      </w:r>
      <w:r w:rsidRPr="000C6577">
        <w:t>Schroeder, P., Kostyniuk, L., &amp;</w:t>
      </w:r>
      <w:r>
        <w:t xml:space="preserve"> </w:t>
      </w:r>
      <w:r w:rsidRPr="000C6577">
        <w:t xml:space="preserve">Mack, M. (2013, December). </w:t>
      </w:r>
      <w:r w:rsidRPr="00B52FDA">
        <w:rPr>
          <w:i/>
        </w:rPr>
        <w:t>2011 National Survey of Speeding Attitudes and Behaviors</w:t>
      </w:r>
      <w:r w:rsidRPr="000C6577">
        <w:t xml:space="preserve"> (Report No. D</w:t>
      </w:r>
      <w:r>
        <w:t xml:space="preserve">OT HS 811 865). </w:t>
      </w:r>
      <w:r w:rsidRPr="000C6577">
        <w:t>National Highway Traffic Safety Administration.</w:t>
      </w:r>
      <w:r>
        <w:t xml:space="preserve"> </w:t>
      </w:r>
      <w:hyperlink r:id="rId7" w:history="1">
        <w:r w:rsidRPr="00D47719">
          <w:rPr>
            <w:rStyle w:val="Hyperlink"/>
          </w:rPr>
          <w:t>https://rosap.ntl.bts.gov/view/dot/1960</w:t>
        </w:r>
      </w:hyperlink>
    </w:p>
  </w:footnote>
  <w:footnote w:id="5">
    <w:p w:rsidR="00782DB9" w:rsidRDefault="00782DB9" w:rsidP="00E507BF">
      <w:pPr>
        <w:pStyle w:val="FootnoteText"/>
      </w:pPr>
      <w:r>
        <w:rPr>
          <w:rStyle w:val="FootnoteReference"/>
        </w:rPr>
        <w:footnoteRef/>
      </w:r>
      <w:r>
        <w:t xml:space="preserve"> </w:t>
      </w:r>
      <w:r w:rsidRPr="003E5358">
        <w:t>National Center f</w:t>
      </w:r>
      <w:r>
        <w:t>or Statistics and Analysis. (2007</w:t>
      </w:r>
      <w:r w:rsidRPr="003E5358">
        <w:t xml:space="preserve">). </w:t>
      </w:r>
      <w:r w:rsidRPr="00E24BC0">
        <w:rPr>
          <w:i/>
        </w:rPr>
        <w:t>Speeding: 2006 data</w:t>
      </w:r>
      <w:r>
        <w:t xml:space="preserve"> (Traffic Safety Facts. DOT HS 810 814). </w:t>
      </w:r>
      <w:r w:rsidRPr="003E5358">
        <w:t xml:space="preserve">Retrieved from the NHTSA website: </w:t>
      </w:r>
      <w:hyperlink r:id="rId8" w:history="1">
        <w:r w:rsidRPr="00740166">
          <w:rPr>
            <w:rStyle w:val="Hyperlink"/>
          </w:rPr>
          <w:t>https://crashstats.nhtsa.dot.gov/Api/Public/ViewPublication/810814</w:t>
        </w:r>
      </w:hyperlink>
      <w:r>
        <w:t xml:space="preserve"> </w:t>
      </w:r>
    </w:p>
  </w:footnote>
  <w:footnote w:id="6">
    <w:p w:rsidR="00782DB9" w:rsidRDefault="00782DB9" w:rsidP="00E507BF">
      <w:pPr>
        <w:pStyle w:val="FootnoteText"/>
      </w:pPr>
      <w:r>
        <w:rPr>
          <w:rStyle w:val="FootnoteReference"/>
        </w:rPr>
        <w:footnoteRef/>
      </w:r>
      <w:r>
        <w:t xml:space="preserve"> </w:t>
      </w:r>
      <w:r w:rsidRPr="00854CAD">
        <w:t xml:space="preserve">National Center for Statistics and Analysis. (2019, December). Fatality Analysis Reporting System (FARS): 2018 Annual Report File (ARF) custom query. Retrieved from the NHTSA website: </w:t>
      </w:r>
      <w:hyperlink r:id="rId9" w:history="1">
        <w:r w:rsidRPr="00740166">
          <w:rPr>
            <w:rStyle w:val="Hyperlink"/>
          </w:rPr>
          <w:t>https://cdan.dot.gov/query</w:t>
        </w:r>
      </w:hyperlink>
      <w:r>
        <w:t xml:space="preserve"> </w:t>
      </w:r>
    </w:p>
  </w:footnote>
  <w:footnote w:id="7">
    <w:p w:rsidR="00782DB9" w:rsidRPr="007F1A93" w:rsidRDefault="00782DB9" w:rsidP="007F1A93">
      <w:pPr>
        <w:autoSpaceDE w:val="0"/>
        <w:autoSpaceDN w:val="0"/>
        <w:adjustRightInd w:val="0"/>
        <w:spacing w:after="0"/>
        <w:rPr>
          <w:rFonts w:eastAsiaTheme="minorHAnsi"/>
          <w:i/>
          <w:iCs/>
          <w:sz w:val="20"/>
          <w:szCs w:val="20"/>
        </w:rPr>
      </w:pPr>
      <w:r w:rsidRPr="009B5370">
        <w:rPr>
          <w:rStyle w:val="FootnoteReference"/>
          <w:sz w:val="20"/>
          <w:szCs w:val="20"/>
        </w:rPr>
        <w:footnoteRef/>
      </w:r>
      <w:r w:rsidRPr="009B5370">
        <w:rPr>
          <w:rStyle w:val="FootnoteReference"/>
          <w:sz w:val="20"/>
          <w:szCs w:val="20"/>
        </w:rPr>
        <w:t xml:space="preserve"> </w:t>
      </w:r>
      <w:r w:rsidRPr="007F1A93">
        <w:rPr>
          <w:rFonts w:eastAsiaTheme="minorHAnsi"/>
          <w:sz w:val="20"/>
          <w:szCs w:val="20"/>
        </w:rPr>
        <w:t xml:space="preserve">Blincoe, L.J., Miller, T.R. Zaloshnja, E., &amp; Lawrence, B.A. (2015, May). </w:t>
      </w:r>
      <w:r w:rsidRPr="007F1A93">
        <w:rPr>
          <w:rFonts w:eastAsiaTheme="minorHAnsi"/>
          <w:i/>
          <w:iCs/>
          <w:sz w:val="20"/>
          <w:szCs w:val="20"/>
        </w:rPr>
        <w:t>The economic and societal impact of</w:t>
      </w:r>
    </w:p>
    <w:p w:rsidR="00782DB9" w:rsidRDefault="00782DB9" w:rsidP="002B373A">
      <w:pPr>
        <w:autoSpaceDE w:val="0"/>
        <w:autoSpaceDN w:val="0"/>
        <w:adjustRightInd w:val="0"/>
      </w:pPr>
      <w:r w:rsidRPr="007F1A93">
        <w:rPr>
          <w:rFonts w:eastAsiaTheme="minorHAnsi"/>
          <w:i/>
          <w:iCs/>
          <w:sz w:val="20"/>
          <w:szCs w:val="20"/>
        </w:rPr>
        <w:t>motor vehicle crashes, 2010</w:t>
      </w:r>
      <w:r w:rsidRPr="007F1A93">
        <w:rPr>
          <w:rFonts w:eastAsiaTheme="minorHAnsi"/>
          <w:sz w:val="20"/>
          <w:szCs w:val="20"/>
        </w:rPr>
        <w:t xml:space="preserve">. </w:t>
      </w:r>
      <w:r w:rsidRPr="007F1A93">
        <w:rPr>
          <w:rFonts w:eastAsiaTheme="minorHAnsi"/>
          <w:i/>
          <w:iCs/>
          <w:sz w:val="20"/>
          <w:szCs w:val="20"/>
        </w:rPr>
        <w:t xml:space="preserve">(Revised.) </w:t>
      </w:r>
      <w:r w:rsidRPr="007F1A93">
        <w:rPr>
          <w:rFonts w:eastAsiaTheme="minorHAnsi"/>
          <w:sz w:val="20"/>
          <w:szCs w:val="20"/>
        </w:rPr>
        <w:t xml:space="preserve">(Report No. DOT HS 812 013). Retrieved from the NHTSA website: </w:t>
      </w:r>
      <w:hyperlink r:id="rId10" w:history="1">
        <w:r w:rsidRPr="007F1A93">
          <w:rPr>
            <w:color w:val="0000FF"/>
            <w:sz w:val="20"/>
            <w:szCs w:val="20"/>
            <w:u w:val="single"/>
          </w:rPr>
          <w:t>https://crashstats.nhtsa.dot.gov/Api/Public/ViewPublication/812013</w:t>
        </w:r>
      </w:hyperlink>
    </w:p>
  </w:footnote>
  <w:footnote w:id="8">
    <w:p w:rsidR="00782DB9" w:rsidRDefault="00782DB9">
      <w:pPr>
        <w:pStyle w:val="FootnoteText"/>
      </w:pPr>
      <w:r>
        <w:rPr>
          <w:rStyle w:val="FootnoteReference"/>
        </w:rPr>
        <w:footnoteRef/>
      </w:r>
      <w:r>
        <w:t xml:space="preserve"> </w:t>
      </w:r>
      <w:r w:rsidRPr="003E5358">
        <w:t>National Center f</w:t>
      </w:r>
      <w:r>
        <w:t>or Statistics and Analysis. (2007</w:t>
      </w:r>
      <w:r w:rsidRPr="003E5358">
        <w:t xml:space="preserve">). </w:t>
      </w:r>
      <w:r w:rsidRPr="00E24BC0">
        <w:rPr>
          <w:i/>
        </w:rPr>
        <w:t>Speeding: 2006 data</w:t>
      </w:r>
      <w:r>
        <w:t xml:space="preserve"> (Traffic Safety Facts. DOT HS 810 814).</w:t>
      </w:r>
    </w:p>
  </w:footnote>
  <w:footnote w:id="9">
    <w:p w:rsidR="00782DB9" w:rsidRDefault="00782DB9" w:rsidP="00907CBE">
      <w:pPr>
        <w:pStyle w:val="FootnoteText"/>
      </w:pPr>
      <w:r>
        <w:rPr>
          <w:rStyle w:val="FootnoteReference"/>
        </w:rPr>
        <w:footnoteRef/>
      </w:r>
      <w:r>
        <w:t xml:space="preserve"> National Center for Statistics and Analysis. (2018, March, revised). </w:t>
      </w:r>
      <w:r w:rsidRPr="007F1A93">
        <w:rPr>
          <w:i/>
        </w:rPr>
        <w:t>Speeding: 2016 data</w:t>
      </w:r>
      <w:r>
        <w:t xml:space="preserve"> (Traffic Safety Facts. DOT HS 812 480). National Highway Traffic Safety Administration.</w:t>
      </w:r>
    </w:p>
  </w:footnote>
  <w:footnote w:id="10">
    <w:p w:rsidR="00782DB9" w:rsidRDefault="00782DB9" w:rsidP="00907CBE">
      <w:pPr>
        <w:pStyle w:val="FootnoteText"/>
      </w:pPr>
      <w:r>
        <w:rPr>
          <w:rStyle w:val="FootnoteReference"/>
        </w:rPr>
        <w:footnoteRef/>
      </w:r>
      <w:r>
        <w:t xml:space="preserve"> </w:t>
      </w:r>
      <w:r w:rsidRPr="008C6B40">
        <w:t xml:space="preserve">U.S. Department of Transportation. (2014). </w:t>
      </w:r>
      <w:r w:rsidRPr="007F1A93">
        <w:rPr>
          <w:i/>
        </w:rPr>
        <w:t>Speed Management Program Plan</w:t>
      </w:r>
      <w:r w:rsidRPr="008C6B40">
        <w:t>.</w:t>
      </w:r>
      <w:r>
        <w:t xml:space="preserve"> DOT HS 812 028.  </w:t>
      </w:r>
      <w:r w:rsidRPr="008C6B40">
        <w:t>National Highway Traffic Safety Administration.</w:t>
      </w:r>
    </w:p>
  </w:footnote>
  <w:footnote w:id="11">
    <w:p w:rsidR="00782DB9" w:rsidRDefault="00782DB9" w:rsidP="00907CBE">
      <w:pPr>
        <w:pStyle w:val="FootnoteText"/>
      </w:pPr>
      <w:r>
        <w:rPr>
          <w:rStyle w:val="FootnoteReference"/>
        </w:rPr>
        <w:footnoteRef/>
      </w:r>
      <w:r>
        <w:t xml:space="preserve"> </w:t>
      </w:r>
      <w:r w:rsidRPr="004C0B74">
        <w:t xml:space="preserve">Liu, C., Chen, C. L., Subramanian, R., &amp; Utter, D. (2005). </w:t>
      </w:r>
      <w:r w:rsidRPr="007F1A93">
        <w:rPr>
          <w:i/>
        </w:rPr>
        <w:t xml:space="preserve">Analysis of speeding-related fatal motor vehicle traffic crashes </w:t>
      </w:r>
      <w:r>
        <w:t xml:space="preserve">(DOT HS 809 839). </w:t>
      </w:r>
      <w:r w:rsidRPr="004C0B74">
        <w:t>NHTSA’s National Cen</w:t>
      </w:r>
      <w:r>
        <w:t>ter for Statistics and Analysis</w:t>
      </w:r>
      <w:r w:rsidRPr="004C0B74">
        <w:t>.</w:t>
      </w:r>
    </w:p>
  </w:footnote>
  <w:footnote w:id="12">
    <w:p w:rsidR="00782DB9" w:rsidRDefault="00782DB9">
      <w:pPr>
        <w:pStyle w:val="FootnoteText"/>
      </w:pPr>
      <w:r>
        <w:rPr>
          <w:rStyle w:val="FootnoteReference"/>
        </w:rPr>
        <w:footnoteRef/>
      </w:r>
      <w:r>
        <w:t xml:space="preserve"> Richard, C. M., Magee, K., Bacon-Abdelmoteleb, P., &amp; Brown, J. L. (2018, April). </w:t>
      </w:r>
      <w:r w:rsidRPr="007F1A93">
        <w:rPr>
          <w:i/>
        </w:rPr>
        <w:t>Countermeasures that work: A highway safety countermeasures guide for State Highway Safety Offices, Ninth edition</w:t>
      </w:r>
      <w:r>
        <w:t xml:space="preserve"> (Report No. DOT HS 812 478). National Highway Traffic Safety Administration.</w:t>
      </w:r>
    </w:p>
  </w:footnote>
  <w:footnote w:id="13">
    <w:p w:rsidR="00782DB9" w:rsidRDefault="00782DB9" w:rsidP="00125D5A">
      <w:pPr>
        <w:pStyle w:val="FootnoteText"/>
      </w:pPr>
      <w:r>
        <w:rPr>
          <w:rStyle w:val="FootnoteReference"/>
        </w:rPr>
        <w:footnoteRef/>
      </w:r>
      <w:r>
        <w:t xml:space="preserve">  U.S. Department of Labor, Bureau of Labor and Statistics, May 2019 National Occupational Employment and Wage Estimates United States: </w:t>
      </w:r>
      <w:hyperlink r:id="rId11" w:anchor="00-0000" w:history="1">
        <w:r w:rsidRPr="009D40C4">
          <w:rPr>
            <w:rStyle w:val="Hyperlink"/>
          </w:rPr>
          <w:t>https://www.bls.gov/oes/current/oes_nat.htm#00-0000</w:t>
        </w:r>
      </w:hyperlink>
    </w:p>
    <w:p w:rsidR="00782DB9" w:rsidRDefault="00782DB9" w:rsidP="00125D5A">
      <w:pPr>
        <w:pStyle w:val="FootnoteText"/>
      </w:pPr>
    </w:p>
  </w:footnote>
  <w:footnote w:id="14">
    <w:p w:rsidR="00782DB9" w:rsidRDefault="00782DB9" w:rsidP="00592561">
      <w:pPr>
        <w:pStyle w:val="FootnoteText"/>
      </w:pPr>
      <w:r>
        <w:rPr>
          <w:rStyle w:val="FootnoteReference"/>
        </w:rPr>
        <w:footnoteRef/>
      </w:r>
      <w:r>
        <w:t xml:space="preserve"> </w:t>
      </w:r>
      <w:r w:rsidRPr="00252435">
        <w:t>Specifica</w:t>
      </w:r>
      <w:r>
        <w:t xml:space="preserve">lly explain how the agency will </w:t>
      </w:r>
      <w:r w:rsidRPr="00252435">
        <w:t>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DB9" w:rsidRDefault="00782DB9" w:rsidP="002230B1">
    <w:pPr>
      <w:pStyle w:val="Header"/>
      <w:jc w:val="right"/>
      <w:rPr>
        <w:b/>
      </w:rPr>
    </w:pPr>
    <w:r>
      <w:rPr>
        <w:b/>
      </w:rPr>
      <w:t>NSSAB</w:t>
    </w:r>
  </w:p>
  <w:p w:rsidR="00782DB9" w:rsidRDefault="00782DB9" w:rsidP="00907CBE">
    <w:pPr>
      <w:pStyle w:val="Header"/>
      <w:jc w:val="right"/>
    </w:pPr>
    <w:r>
      <w:rPr>
        <w:b/>
      </w:rPr>
      <w:t xml:space="preserve">ICR Section A, page </w:t>
    </w:r>
    <w:r w:rsidRPr="000E0AF2">
      <w:rPr>
        <w:b/>
      </w:rPr>
      <w:fldChar w:fldCharType="begin"/>
    </w:r>
    <w:r w:rsidRPr="000E0AF2">
      <w:rPr>
        <w:b/>
      </w:rPr>
      <w:instrText xml:space="preserve"> PAGE   \* MERGEFORMAT </w:instrText>
    </w:r>
    <w:r w:rsidRPr="000E0AF2">
      <w:rPr>
        <w:b/>
      </w:rPr>
      <w:fldChar w:fldCharType="separate"/>
    </w:r>
    <w:r w:rsidR="00837F73">
      <w:rPr>
        <w:b/>
        <w:noProof/>
      </w:rPr>
      <w:t>2</w:t>
    </w:r>
    <w:r w:rsidRPr="000E0AF2">
      <w:rPr>
        <w:b/>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07EE"/>
    <w:multiLevelType w:val="hybridMultilevel"/>
    <w:tmpl w:val="E2D0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66092"/>
    <w:multiLevelType w:val="hybridMultilevel"/>
    <w:tmpl w:val="1560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F49A0"/>
    <w:multiLevelType w:val="hybridMultilevel"/>
    <w:tmpl w:val="6D80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6365E"/>
    <w:multiLevelType w:val="hybridMultilevel"/>
    <w:tmpl w:val="D860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D3FFD"/>
    <w:multiLevelType w:val="hybridMultilevel"/>
    <w:tmpl w:val="08842600"/>
    <w:lvl w:ilvl="0" w:tplc="0FB867D8">
      <w:start w:val="2"/>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863FAE"/>
    <w:multiLevelType w:val="hybridMultilevel"/>
    <w:tmpl w:val="5CF6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9B2354"/>
    <w:multiLevelType w:val="hybridMultilevel"/>
    <w:tmpl w:val="0944EF54"/>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A61BC7"/>
    <w:multiLevelType w:val="hybridMultilevel"/>
    <w:tmpl w:val="CA9EA11C"/>
    <w:lvl w:ilvl="0" w:tplc="B7780AC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22B65CF8"/>
    <w:multiLevelType w:val="hybridMultilevel"/>
    <w:tmpl w:val="DA60346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9A1AB5"/>
    <w:multiLevelType w:val="hybridMultilevel"/>
    <w:tmpl w:val="0B725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8DC4C0A"/>
    <w:multiLevelType w:val="multilevel"/>
    <w:tmpl w:val="DD9EB024"/>
    <w:lvl w:ilvl="0">
      <w:start w:val="1"/>
      <w:numFmt w:val="decimal"/>
      <w:pStyle w:val="Heading1"/>
      <w:lvlText w:val="%1."/>
      <w:lvlJc w:val="left"/>
      <w:pPr>
        <w:ind w:left="540" w:hanging="360"/>
      </w:pPr>
    </w:lvl>
    <w:lvl w:ilvl="1">
      <w:start w:val="1"/>
      <w:numFmt w:val="decimal"/>
      <w:lvlText w:val="%1.%2"/>
      <w:lvlJc w:val="left"/>
      <w:pPr>
        <w:ind w:left="756" w:hanging="576"/>
      </w:pPr>
    </w:lvl>
    <w:lvl w:ilvl="2">
      <w:start w:val="1"/>
      <w:numFmt w:val="decimal"/>
      <w:lvlText w:val="%1.%2.%3"/>
      <w:lvlJc w:val="left"/>
      <w:pPr>
        <w:ind w:left="900" w:hanging="720"/>
      </w:pPr>
    </w:lvl>
    <w:lvl w:ilvl="3">
      <w:start w:val="1"/>
      <w:numFmt w:val="decimal"/>
      <w:lvlText w:val="%1.%2.%3.%4"/>
      <w:lvlJc w:val="left"/>
      <w:pPr>
        <w:ind w:left="1044" w:hanging="864"/>
      </w:pPr>
    </w:lvl>
    <w:lvl w:ilvl="4">
      <w:start w:val="1"/>
      <w:numFmt w:val="decimal"/>
      <w:lvlText w:val="%1.%2.%3.%4.%5"/>
      <w:lvlJc w:val="left"/>
      <w:pPr>
        <w:ind w:left="1188" w:hanging="1008"/>
      </w:pPr>
    </w:lvl>
    <w:lvl w:ilvl="5">
      <w:start w:val="1"/>
      <w:numFmt w:val="decimal"/>
      <w:lvlText w:val="%1.%2.%3.%4.%5.%6"/>
      <w:lvlJc w:val="left"/>
      <w:pPr>
        <w:ind w:left="1332" w:hanging="1152"/>
      </w:pPr>
    </w:lvl>
    <w:lvl w:ilvl="6">
      <w:start w:val="1"/>
      <w:numFmt w:val="decimal"/>
      <w:lvlText w:val="%1.%2.%3.%4.%5.%6.%7"/>
      <w:lvlJc w:val="left"/>
      <w:pPr>
        <w:ind w:left="1476" w:hanging="1296"/>
      </w:pPr>
    </w:lvl>
    <w:lvl w:ilvl="7">
      <w:start w:val="1"/>
      <w:numFmt w:val="decimal"/>
      <w:lvlText w:val="%1.%2.%3.%4.%5.%6.%7.%8"/>
      <w:lvlJc w:val="left"/>
      <w:pPr>
        <w:ind w:left="1620" w:hanging="1440"/>
      </w:pPr>
    </w:lvl>
    <w:lvl w:ilvl="8">
      <w:start w:val="1"/>
      <w:numFmt w:val="decimal"/>
      <w:lvlText w:val="%1.%2.%3.%4.%5.%6.%7.%8.%9"/>
      <w:lvlJc w:val="left"/>
      <w:pPr>
        <w:ind w:left="1764" w:hanging="1584"/>
      </w:pPr>
    </w:lvl>
  </w:abstractNum>
  <w:abstractNum w:abstractNumId="12" w15:restartNumberingAfterBreak="0">
    <w:nsid w:val="2C7F3854"/>
    <w:multiLevelType w:val="hybridMultilevel"/>
    <w:tmpl w:val="4D541F98"/>
    <w:lvl w:ilvl="0" w:tplc="EF4CC3A8">
      <w:start w:val="1"/>
      <w:numFmt w:val="bullet"/>
      <w:lvlText w:val=""/>
      <w:lvlJc w:val="left"/>
      <w:pPr>
        <w:tabs>
          <w:tab w:val="num" w:pos="720"/>
        </w:tabs>
        <w:ind w:left="720" w:hanging="360"/>
      </w:pPr>
      <w:rPr>
        <w:rFonts w:ascii="Symbol" w:hAnsi="Symbol" w:hint="default"/>
      </w:rPr>
    </w:lvl>
    <w:lvl w:ilvl="1" w:tplc="A0CE9ABA">
      <w:start w:val="1"/>
      <w:numFmt w:val="bullet"/>
      <w:lvlText w:val="o"/>
      <w:lvlJc w:val="left"/>
      <w:pPr>
        <w:tabs>
          <w:tab w:val="num" w:pos="1440"/>
        </w:tabs>
        <w:ind w:left="1440" w:hanging="360"/>
      </w:pPr>
      <w:rPr>
        <w:rFonts w:ascii="Courier New" w:hAnsi="Courier New" w:hint="default"/>
      </w:rPr>
    </w:lvl>
    <w:lvl w:ilvl="2" w:tplc="447A4F58">
      <w:start w:val="1"/>
      <w:numFmt w:val="bullet"/>
      <w:lvlText w:val=""/>
      <w:lvlJc w:val="left"/>
      <w:pPr>
        <w:tabs>
          <w:tab w:val="num" w:pos="2160"/>
        </w:tabs>
        <w:ind w:left="2160" w:hanging="360"/>
      </w:pPr>
      <w:rPr>
        <w:rFonts w:ascii="Wingdings" w:hAnsi="Wingdings" w:hint="default"/>
      </w:rPr>
    </w:lvl>
    <w:lvl w:ilvl="3" w:tplc="55BA1C2A">
      <w:start w:val="1"/>
      <w:numFmt w:val="bullet"/>
      <w:lvlText w:val=""/>
      <w:lvlJc w:val="left"/>
      <w:pPr>
        <w:tabs>
          <w:tab w:val="num" w:pos="2880"/>
        </w:tabs>
        <w:ind w:left="2880" w:hanging="360"/>
      </w:pPr>
      <w:rPr>
        <w:rFonts w:ascii="Symbol" w:hAnsi="Symbol" w:hint="default"/>
      </w:rPr>
    </w:lvl>
    <w:lvl w:ilvl="4" w:tplc="B83C5422">
      <w:start w:val="1"/>
      <w:numFmt w:val="bullet"/>
      <w:lvlText w:val="o"/>
      <w:lvlJc w:val="left"/>
      <w:pPr>
        <w:tabs>
          <w:tab w:val="num" w:pos="3600"/>
        </w:tabs>
        <w:ind w:left="3600" w:hanging="360"/>
      </w:pPr>
      <w:rPr>
        <w:rFonts w:ascii="Courier New" w:hAnsi="Courier New" w:hint="default"/>
      </w:rPr>
    </w:lvl>
    <w:lvl w:ilvl="5" w:tplc="2ADC9244">
      <w:start w:val="1"/>
      <w:numFmt w:val="bullet"/>
      <w:lvlText w:val=""/>
      <w:lvlJc w:val="left"/>
      <w:pPr>
        <w:tabs>
          <w:tab w:val="num" w:pos="4320"/>
        </w:tabs>
        <w:ind w:left="4320" w:hanging="360"/>
      </w:pPr>
      <w:rPr>
        <w:rFonts w:ascii="Wingdings" w:hAnsi="Wingdings" w:hint="default"/>
      </w:rPr>
    </w:lvl>
    <w:lvl w:ilvl="6" w:tplc="BBF2B67E">
      <w:start w:val="1"/>
      <w:numFmt w:val="bullet"/>
      <w:lvlText w:val=""/>
      <w:lvlJc w:val="left"/>
      <w:pPr>
        <w:tabs>
          <w:tab w:val="num" w:pos="5040"/>
        </w:tabs>
        <w:ind w:left="5040" w:hanging="360"/>
      </w:pPr>
      <w:rPr>
        <w:rFonts w:ascii="Symbol" w:hAnsi="Symbol" w:hint="default"/>
      </w:rPr>
    </w:lvl>
    <w:lvl w:ilvl="7" w:tplc="A8B6E0F6">
      <w:start w:val="1"/>
      <w:numFmt w:val="bullet"/>
      <w:lvlText w:val="o"/>
      <w:lvlJc w:val="left"/>
      <w:pPr>
        <w:tabs>
          <w:tab w:val="num" w:pos="5760"/>
        </w:tabs>
        <w:ind w:left="5760" w:hanging="360"/>
      </w:pPr>
      <w:rPr>
        <w:rFonts w:ascii="Courier New" w:hAnsi="Courier New" w:hint="default"/>
      </w:rPr>
    </w:lvl>
    <w:lvl w:ilvl="8" w:tplc="C97E6A8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3D25C1"/>
    <w:multiLevelType w:val="hybridMultilevel"/>
    <w:tmpl w:val="07E8B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F48AA"/>
    <w:multiLevelType w:val="hybridMultilevel"/>
    <w:tmpl w:val="B00C5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44A37"/>
    <w:multiLevelType w:val="hybridMultilevel"/>
    <w:tmpl w:val="12CA3754"/>
    <w:lvl w:ilvl="0" w:tplc="8AF8B5EE">
      <w:start w:val="1"/>
      <w:numFmt w:val="decimal"/>
      <w:pStyle w:val="Heading2"/>
      <w:lvlText w:val="A%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E63286"/>
    <w:multiLevelType w:val="hybridMultilevel"/>
    <w:tmpl w:val="FC5C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743FD6"/>
    <w:multiLevelType w:val="hybridMultilevel"/>
    <w:tmpl w:val="70CE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6D0BD3"/>
    <w:multiLevelType w:val="hybridMultilevel"/>
    <w:tmpl w:val="F73E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EB158A"/>
    <w:multiLevelType w:val="hybridMultilevel"/>
    <w:tmpl w:val="EA3C9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E843B4"/>
    <w:multiLevelType w:val="hybridMultilevel"/>
    <w:tmpl w:val="4A564262"/>
    <w:lvl w:ilvl="0" w:tplc="3676DDEE">
      <w:start w:val="1"/>
      <w:numFmt w:val="upperLetter"/>
      <w:lvlText w:val="%1."/>
      <w:lvlJc w:val="left"/>
      <w:pPr>
        <w:ind w:left="720" w:hanging="360"/>
      </w:pPr>
    </w:lvl>
    <w:lvl w:ilvl="1" w:tplc="7752FC1A">
      <w:start w:val="1"/>
      <w:numFmt w:val="lowerLetter"/>
      <w:lvlText w:val="%2."/>
      <w:lvlJc w:val="left"/>
      <w:pPr>
        <w:ind w:left="1440" w:hanging="360"/>
      </w:pPr>
    </w:lvl>
    <w:lvl w:ilvl="2" w:tplc="292831BE">
      <w:start w:val="1"/>
      <w:numFmt w:val="lowerRoman"/>
      <w:lvlText w:val="%3."/>
      <w:lvlJc w:val="right"/>
      <w:pPr>
        <w:ind w:left="2160" w:hanging="180"/>
      </w:pPr>
    </w:lvl>
    <w:lvl w:ilvl="3" w:tplc="C3C04C10">
      <w:start w:val="1"/>
      <w:numFmt w:val="decimal"/>
      <w:lvlText w:val="%4."/>
      <w:lvlJc w:val="left"/>
      <w:pPr>
        <w:ind w:left="2880" w:hanging="360"/>
      </w:pPr>
    </w:lvl>
    <w:lvl w:ilvl="4" w:tplc="64E04472">
      <w:start w:val="1"/>
      <w:numFmt w:val="lowerLetter"/>
      <w:lvlText w:val="%5."/>
      <w:lvlJc w:val="left"/>
      <w:pPr>
        <w:ind w:left="3600" w:hanging="360"/>
      </w:pPr>
    </w:lvl>
    <w:lvl w:ilvl="5" w:tplc="49686A4A">
      <w:start w:val="1"/>
      <w:numFmt w:val="lowerRoman"/>
      <w:lvlText w:val="%6."/>
      <w:lvlJc w:val="right"/>
      <w:pPr>
        <w:ind w:left="4320" w:hanging="180"/>
      </w:pPr>
    </w:lvl>
    <w:lvl w:ilvl="6" w:tplc="04E2BEF0">
      <w:start w:val="1"/>
      <w:numFmt w:val="decimal"/>
      <w:lvlText w:val="%7."/>
      <w:lvlJc w:val="left"/>
      <w:pPr>
        <w:ind w:left="5040" w:hanging="360"/>
      </w:pPr>
    </w:lvl>
    <w:lvl w:ilvl="7" w:tplc="AF2A87A8">
      <w:start w:val="1"/>
      <w:numFmt w:val="lowerLetter"/>
      <w:lvlText w:val="%8."/>
      <w:lvlJc w:val="left"/>
      <w:pPr>
        <w:ind w:left="5760" w:hanging="360"/>
      </w:pPr>
    </w:lvl>
    <w:lvl w:ilvl="8" w:tplc="D5DE4854">
      <w:start w:val="1"/>
      <w:numFmt w:val="lowerRoman"/>
      <w:lvlText w:val="%9."/>
      <w:lvlJc w:val="right"/>
      <w:pPr>
        <w:ind w:left="6480" w:hanging="180"/>
      </w:pPr>
    </w:lvl>
  </w:abstractNum>
  <w:abstractNum w:abstractNumId="21" w15:restartNumberingAfterBreak="0">
    <w:nsid w:val="495F035C"/>
    <w:multiLevelType w:val="hybridMultilevel"/>
    <w:tmpl w:val="079A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A8482A"/>
    <w:multiLevelType w:val="hybridMultilevel"/>
    <w:tmpl w:val="53C64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33D14A6"/>
    <w:multiLevelType w:val="hybridMultilevel"/>
    <w:tmpl w:val="8D3A6F1C"/>
    <w:lvl w:ilvl="0" w:tplc="04090001">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6479D6"/>
    <w:multiLevelType w:val="hybridMultilevel"/>
    <w:tmpl w:val="CD9C7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3F05B4"/>
    <w:multiLevelType w:val="hybridMultilevel"/>
    <w:tmpl w:val="5D48EE8C"/>
    <w:lvl w:ilvl="0" w:tplc="4C525864">
      <w:start w:val="1"/>
      <w:numFmt w:val="decimal"/>
      <w:lvlText w:val="A%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5E2A18"/>
    <w:multiLevelType w:val="hybridMultilevel"/>
    <w:tmpl w:val="32868F7E"/>
    <w:lvl w:ilvl="0" w:tplc="95B8366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90A69BE"/>
    <w:multiLevelType w:val="hybridMultilevel"/>
    <w:tmpl w:val="CBEA7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6C4E9D"/>
    <w:multiLevelType w:val="hybridMultilevel"/>
    <w:tmpl w:val="67A0D924"/>
    <w:lvl w:ilvl="0" w:tplc="6E16CA68">
      <w:start w:val="1"/>
      <w:numFmt w:val="decimal"/>
      <w:lvlText w:val="%1."/>
      <w:lvlJc w:val="left"/>
      <w:pPr>
        <w:tabs>
          <w:tab w:val="num" w:pos="720"/>
        </w:tabs>
        <w:ind w:left="720" w:hanging="360"/>
      </w:pPr>
      <w:rPr>
        <w:rFonts w:hint="default"/>
      </w:rPr>
    </w:lvl>
    <w:lvl w:ilvl="1" w:tplc="04090019">
      <w:start w:val="1"/>
      <w:numFmt w:val="bullet"/>
      <w:lvlText w:val=""/>
      <w:lvlJc w:val="left"/>
      <w:pPr>
        <w:tabs>
          <w:tab w:val="num" w:pos="1800"/>
        </w:tabs>
        <w:ind w:left="1800" w:hanging="720"/>
      </w:pPr>
      <w:rPr>
        <w:rFonts w:ascii="Symbol" w:hAnsi="Symbol" w:hint="default"/>
        <w:sz w:val="24"/>
        <w:szCs w:val="24"/>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AC6C4B"/>
    <w:multiLevelType w:val="hybridMultilevel"/>
    <w:tmpl w:val="7C04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F43015"/>
    <w:multiLevelType w:val="hybridMultilevel"/>
    <w:tmpl w:val="C3529FD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7785701D"/>
    <w:multiLevelType w:val="hybridMultilevel"/>
    <w:tmpl w:val="6D8CEEC4"/>
    <w:lvl w:ilvl="0" w:tplc="04090001">
      <w:start w:val="65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D13838"/>
    <w:multiLevelType w:val="hybridMultilevel"/>
    <w:tmpl w:val="C3FC5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1"/>
  </w:num>
  <w:num w:numId="3">
    <w:abstractNumId w:val="11"/>
  </w:num>
  <w:num w:numId="4">
    <w:abstractNumId w:val="11"/>
  </w:num>
  <w:num w:numId="5">
    <w:abstractNumId w:val="5"/>
  </w:num>
  <w:num w:numId="6">
    <w:abstractNumId w:val="26"/>
  </w:num>
  <w:num w:numId="7">
    <w:abstractNumId w:val="18"/>
  </w:num>
  <w:num w:numId="8">
    <w:abstractNumId w:val="4"/>
  </w:num>
  <w:num w:numId="9">
    <w:abstractNumId w:val="1"/>
  </w:num>
  <w:num w:numId="10">
    <w:abstractNumId w:val="0"/>
  </w:num>
  <w:num w:numId="11">
    <w:abstractNumId w:val="6"/>
  </w:num>
  <w:num w:numId="12">
    <w:abstractNumId w:val="24"/>
  </w:num>
  <w:num w:numId="13">
    <w:abstractNumId w:val="21"/>
  </w:num>
  <w:num w:numId="14">
    <w:abstractNumId w:val="32"/>
  </w:num>
  <w:num w:numId="15">
    <w:abstractNumId w:val="3"/>
  </w:num>
  <w:num w:numId="16">
    <w:abstractNumId w:val="27"/>
  </w:num>
  <w:num w:numId="17">
    <w:abstractNumId w:val="19"/>
  </w:num>
  <w:num w:numId="18">
    <w:abstractNumId w:val="8"/>
  </w:num>
  <w:num w:numId="19">
    <w:abstractNumId w:val="16"/>
  </w:num>
  <w:num w:numId="20">
    <w:abstractNumId w:val="29"/>
  </w:num>
  <w:num w:numId="21">
    <w:abstractNumId w:val="2"/>
  </w:num>
  <w:num w:numId="22">
    <w:abstractNumId w:val="17"/>
  </w:num>
  <w:num w:numId="23">
    <w:abstractNumId w:val="28"/>
  </w:num>
  <w:num w:numId="24">
    <w:abstractNumId w:val="25"/>
  </w:num>
  <w:num w:numId="25">
    <w:abstractNumId w:val="15"/>
  </w:num>
  <w:num w:numId="26">
    <w:abstractNumId w:val="30"/>
  </w:num>
  <w:num w:numId="27">
    <w:abstractNumId w:val="22"/>
  </w:num>
  <w:num w:numId="28">
    <w:abstractNumId w:val="13"/>
  </w:num>
  <w:num w:numId="29">
    <w:abstractNumId w:val="14"/>
  </w:num>
  <w:num w:numId="30">
    <w:abstractNumId w:val="31"/>
  </w:num>
  <w:num w:numId="31">
    <w:abstractNumId w:val="23"/>
  </w:num>
  <w:num w:numId="32">
    <w:abstractNumId w:val="12"/>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936"/>
    <w:rsid w:val="00000F98"/>
    <w:rsid w:val="00002223"/>
    <w:rsid w:val="00005100"/>
    <w:rsid w:val="00006DE1"/>
    <w:rsid w:val="0001133D"/>
    <w:rsid w:val="0001156A"/>
    <w:rsid w:val="00011681"/>
    <w:rsid w:val="00014EC2"/>
    <w:rsid w:val="000171E4"/>
    <w:rsid w:val="00017E67"/>
    <w:rsid w:val="000240FD"/>
    <w:rsid w:val="00025BD0"/>
    <w:rsid w:val="00027EB0"/>
    <w:rsid w:val="00030400"/>
    <w:rsid w:val="00036878"/>
    <w:rsid w:val="000431FB"/>
    <w:rsid w:val="00044CF0"/>
    <w:rsid w:val="00045B39"/>
    <w:rsid w:val="000510C1"/>
    <w:rsid w:val="000527F9"/>
    <w:rsid w:val="000535A0"/>
    <w:rsid w:val="000536A3"/>
    <w:rsid w:val="00054B3D"/>
    <w:rsid w:val="00054B96"/>
    <w:rsid w:val="00057DC4"/>
    <w:rsid w:val="00060638"/>
    <w:rsid w:val="0006106A"/>
    <w:rsid w:val="00062AFC"/>
    <w:rsid w:val="000678E9"/>
    <w:rsid w:val="000724C8"/>
    <w:rsid w:val="00073383"/>
    <w:rsid w:val="0008010B"/>
    <w:rsid w:val="00080D3F"/>
    <w:rsid w:val="00090A79"/>
    <w:rsid w:val="00090F13"/>
    <w:rsid w:val="00091607"/>
    <w:rsid w:val="00091640"/>
    <w:rsid w:val="00091B46"/>
    <w:rsid w:val="00095AF7"/>
    <w:rsid w:val="000961A4"/>
    <w:rsid w:val="0009711C"/>
    <w:rsid w:val="000A2ABE"/>
    <w:rsid w:val="000A2FA8"/>
    <w:rsid w:val="000A4AEE"/>
    <w:rsid w:val="000A5849"/>
    <w:rsid w:val="000B0DD0"/>
    <w:rsid w:val="000B7C45"/>
    <w:rsid w:val="000C134E"/>
    <w:rsid w:val="000C355F"/>
    <w:rsid w:val="000C6577"/>
    <w:rsid w:val="000D1D18"/>
    <w:rsid w:val="000D3A51"/>
    <w:rsid w:val="000D40F2"/>
    <w:rsid w:val="000D7B30"/>
    <w:rsid w:val="000E05BC"/>
    <w:rsid w:val="000E181A"/>
    <w:rsid w:val="000E62EF"/>
    <w:rsid w:val="000E6FEA"/>
    <w:rsid w:val="000F0C8F"/>
    <w:rsid w:val="000F210A"/>
    <w:rsid w:val="000F288B"/>
    <w:rsid w:val="000F4E45"/>
    <w:rsid w:val="000F7734"/>
    <w:rsid w:val="000F7A51"/>
    <w:rsid w:val="00101A9C"/>
    <w:rsid w:val="00103120"/>
    <w:rsid w:val="00103694"/>
    <w:rsid w:val="00105992"/>
    <w:rsid w:val="00106B04"/>
    <w:rsid w:val="00115042"/>
    <w:rsid w:val="00117F6E"/>
    <w:rsid w:val="00121675"/>
    <w:rsid w:val="001236F4"/>
    <w:rsid w:val="00123F4D"/>
    <w:rsid w:val="00124371"/>
    <w:rsid w:val="00125D5A"/>
    <w:rsid w:val="00125D6E"/>
    <w:rsid w:val="001274AF"/>
    <w:rsid w:val="00133347"/>
    <w:rsid w:val="00135C67"/>
    <w:rsid w:val="00141B39"/>
    <w:rsid w:val="00147788"/>
    <w:rsid w:val="00147984"/>
    <w:rsid w:val="00151249"/>
    <w:rsid w:val="00153BBD"/>
    <w:rsid w:val="001622CF"/>
    <w:rsid w:val="00165B38"/>
    <w:rsid w:val="001676D0"/>
    <w:rsid w:val="00176287"/>
    <w:rsid w:val="001776A9"/>
    <w:rsid w:val="001848CD"/>
    <w:rsid w:val="001854F3"/>
    <w:rsid w:val="0018772C"/>
    <w:rsid w:val="00192147"/>
    <w:rsid w:val="00192E80"/>
    <w:rsid w:val="00194B64"/>
    <w:rsid w:val="001A0207"/>
    <w:rsid w:val="001A0AC5"/>
    <w:rsid w:val="001A4AE1"/>
    <w:rsid w:val="001A508A"/>
    <w:rsid w:val="001A567A"/>
    <w:rsid w:val="001B06D4"/>
    <w:rsid w:val="001B0709"/>
    <w:rsid w:val="001B0AEB"/>
    <w:rsid w:val="001B1717"/>
    <w:rsid w:val="001B3B9A"/>
    <w:rsid w:val="001B496C"/>
    <w:rsid w:val="001B602C"/>
    <w:rsid w:val="001B7C10"/>
    <w:rsid w:val="001C18F0"/>
    <w:rsid w:val="001C2B22"/>
    <w:rsid w:val="001C469B"/>
    <w:rsid w:val="001C6F92"/>
    <w:rsid w:val="001D001D"/>
    <w:rsid w:val="001D265D"/>
    <w:rsid w:val="001D7D9A"/>
    <w:rsid w:val="001E09CE"/>
    <w:rsid w:val="001E369A"/>
    <w:rsid w:val="001E3EF0"/>
    <w:rsid w:val="001E5397"/>
    <w:rsid w:val="001E65E2"/>
    <w:rsid w:val="001F1AB4"/>
    <w:rsid w:val="001F295D"/>
    <w:rsid w:val="001F39A7"/>
    <w:rsid w:val="001F437D"/>
    <w:rsid w:val="001F68D2"/>
    <w:rsid w:val="00202268"/>
    <w:rsid w:val="00204D50"/>
    <w:rsid w:val="00214856"/>
    <w:rsid w:val="00214E95"/>
    <w:rsid w:val="00215529"/>
    <w:rsid w:val="00217153"/>
    <w:rsid w:val="002230B1"/>
    <w:rsid w:val="0022346B"/>
    <w:rsid w:val="002254FD"/>
    <w:rsid w:val="0023090E"/>
    <w:rsid w:val="00230D63"/>
    <w:rsid w:val="00233B9D"/>
    <w:rsid w:val="00236097"/>
    <w:rsid w:val="00236B15"/>
    <w:rsid w:val="00237549"/>
    <w:rsid w:val="00241598"/>
    <w:rsid w:val="00244A95"/>
    <w:rsid w:val="00247DC4"/>
    <w:rsid w:val="002522F8"/>
    <w:rsid w:val="00252577"/>
    <w:rsid w:val="00252D04"/>
    <w:rsid w:val="00253E1D"/>
    <w:rsid w:val="002566BD"/>
    <w:rsid w:val="0025765F"/>
    <w:rsid w:val="00264E2A"/>
    <w:rsid w:val="00265ADB"/>
    <w:rsid w:val="0027592A"/>
    <w:rsid w:val="002772A7"/>
    <w:rsid w:val="00277B72"/>
    <w:rsid w:val="002805D9"/>
    <w:rsid w:val="00281C5C"/>
    <w:rsid w:val="00290A87"/>
    <w:rsid w:val="00290F34"/>
    <w:rsid w:val="002912AB"/>
    <w:rsid w:val="002919E8"/>
    <w:rsid w:val="00293780"/>
    <w:rsid w:val="002A1FFC"/>
    <w:rsid w:val="002A31A0"/>
    <w:rsid w:val="002A4016"/>
    <w:rsid w:val="002A6604"/>
    <w:rsid w:val="002A7D81"/>
    <w:rsid w:val="002A7DAD"/>
    <w:rsid w:val="002B0F74"/>
    <w:rsid w:val="002B2486"/>
    <w:rsid w:val="002B293E"/>
    <w:rsid w:val="002B29CE"/>
    <w:rsid w:val="002B373A"/>
    <w:rsid w:val="002B6739"/>
    <w:rsid w:val="002C21EB"/>
    <w:rsid w:val="002C2367"/>
    <w:rsid w:val="002C46E6"/>
    <w:rsid w:val="002D047A"/>
    <w:rsid w:val="002D138F"/>
    <w:rsid w:val="002D24BE"/>
    <w:rsid w:val="002D3A3E"/>
    <w:rsid w:val="002D5F8C"/>
    <w:rsid w:val="002E032F"/>
    <w:rsid w:val="002E0346"/>
    <w:rsid w:val="002E0A81"/>
    <w:rsid w:val="002E11D5"/>
    <w:rsid w:val="002E29C2"/>
    <w:rsid w:val="002E57AA"/>
    <w:rsid w:val="002E5C06"/>
    <w:rsid w:val="002E7ADE"/>
    <w:rsid w:val="002F3C49"/>
    <w:rsid w:val="002F51EC"/>
    <w:rsid w:val="002F610F"/>
    <w:rsid w:val="00302C94"/>
    <w:rsid w:val="00302EB0"/>
    <w:rsid w:val="003046ED"/>
    <w:rsid w:val="00316DB2"/>
    <w:rsid w:val="00316DC5"/>
    <w:rsid w:val="00320985"/>
    <w:rsid w:val="00320C5F"/>
    <w:rsid w:val="00320D6C"/>
    <w:rsid w:val="0032512E"/>
    <w:rsid w:val="00325525"/>
    <w:rsid w:val="003259F9"/>
    <w:rsid w:val="00326E0C"/>
    <w:rsid w:val="00330014"/>
    <w:rsid w:val="00333075"/>
    <w:rsid w:val="00334A2C"/>
    <w:rsid w:val="00335C5F"/>
    <w:rsid w:val="0034483D"/>
    <w:rsid w:val="0034544C"/>
    <w:rsid w:val="003460CB"/>
    <w:rsid w:val="003525E4"/>
    <w:rsid w:val="00352BAA"/>
    <w:rsid w:val="0035375B"/>
    <w:rsid w:val="00353E61"/>
    <w:rsid w:val="0035428E"/>
    <w:rsid w:val="00356434"/>
    <w:rsid w:val="003568C2"/>
    <w:rsid w:val="00356BFD"/>
    <w:rsid w:val="003600C2"/>
    <w:rsid w:val="00362A59"/>
    <w:rsid w:val="00362DBA"/>
    <w:rsid w:val="0036310B"/>
    <w:rsid w:val="003656FC"/>
    <w:rsid w:val="00367E17"/>
    <w:rsid w:val="00375CF3"/>
    <w:rsid w:val="00377543"/>
    <w:rsid w:val="003821BB"/>
    <w:rsid w:val="003854A1"/>
    <w:rsid w:val="003906EA"/>
    <w:rsid w:val="00392E50"/>
    <w:rsid w:val="003930C1"/>
    <w:rsid w:val="00394758"/>
    <w:rsid w:val="00394D27"/>
    <w:rsid w:val="00397EF0"/>
    <w:rsid w:val="003A1F6A"/>
    <w:rsid w:val="003A4CA6"/>
    <w:rsid w:val="003A665C"/>
    <w:rsid w:val="003A6AA7"/>
    <w:rsid w:val="003A7254"/>
    <w:rsid w:val="003B0D0F"/>
    <w:rsid w:val="003B3BCD"/>
    <w:rsid w:val="003B601A"/>
    <w:rsid w:val="003B6A59"/>
    <w:rsid w:val="003C1944"/>
    <w:rsid w:val="003C27BE"/>
    <w:rsid w:val="003C38C0"/>
    <w:rsid w:val="003D0C61"/>
    <w:rsid w:val="003D158C"/>
    <w:rsid w:val="003D4A44"/>
    <w:rsid w:val="003D6225"/>
    <w:rsid w:val="003D6F3A"/>
    <w:rsid w:val="003D70F5"/>
    <w:rsid w:val="003E126C"/>
    <w:rsid w:val="003E26A1"/>
    <w:rsid w:val="003E2A34"/>
    <w:rsid w:val="003E3784"/>
    <w:rsid w:val="003E472F"/>
    <w:rsid w:val="003E5358"/>
    <w:rsid w:val="003F0A5C"/>
    <w:rsid w:val="003F1B4A"/>
    <w:rsid w:val="003F24AB"/>
    <w:rsid w:val="003F2610"/>
    <w:rsid w:val="003F7BF9"/>
    <w:rsid w:val="003F7EE3"/>
    <w:rsid w:val="00401BF9"/>
    <w:rsid w:val="004055DC"/>
    <w:rsid w:val="004058BB"/>
    <w:rsid w:val="00407804"/>
    <w:rsid w:val="00412D62"/>
    <w:rsid w:val="00416610"/>
    <w:rsid w:val="004211C3"/>
    <w:rsid w:val="0042405C"/>
    <w:rsid w:val="0042770C"/>
    <w:rsid w:val="00434607"/>
    <w:rsid w:val="00436C80"/>
    <w:rsid w:val="00440001"/>
    <w:rsid w:val="0044598B"/>
    <w:rsid w:val="0045029D"/>
    <w:rsid w:val="004504FD"/>
    <w:rsid w:val="00453A54"/>
    <w:rsid w:val="004550EA"/>
    <w:rsid w:val="00455EE0"/>
    <w:rsid w:val="0045632B"/>
    <w:rsid w:val="00460E0B"/>
    <w:rsid w:val="00462ED4"/>
    <w:rsid w:val="00465177"/>
    <w:rsid w:val="00465703"/>
    <w:rsid w:val="00467DE9"/>
    <w:rsid w:val="0047467F"/>
    <w:rsid w:val="00475744"/>
    <w:rsid w:val="00476A5E"/>
    <w:rsid w:val="004774D7"/>
    <w:rsid w:val="00482779"/>
    <w:rsid w:val="0048641A"/>
    <w:rsid w:val="00486956"/>
    <w:rsid w:val="00496BD0"/>
    <w:rsid w:val="004A0A3D"/>
    <w:rsid w:val="004A486A"/>
    <w:rsid w:val="004B12DC"/>
    <w:rsid w:val="004C0B74"/>
    <w:rsid w:val="004C1B31"/>
    <w:rsid w:val="004C1E0F"/>
    <w:rsid w:val="004C5C39"/>
    <w:rsid w:val="004D3043"/>
    <w:rsid w:val="004D43E3"/>
    <w:rsid w:val="004D7169"/>
    <w:rsid w:val="004D7AAB"/>
    <w:rsid w:val="004E00E5"/>
    <w:rsid w:val="004E4653"/>
    <w:rsid w:val="004E4B47"/>
    <w:rsid w:val="004E5A70"/>
    <w:rsid w:val="004E677A"/>
    <w:rsid w:val="004F02EB"/>
    <w:rsid w:val="004F10EB"/>
    <w:rsid w:val="004F2FE7"/>
    <w:rsid w:val="004F358B"/>
    <w:rsid w:val="004F4BE3"/>
    <w:rsid w:val="004F7DB9"/>
    <w:rsid w:val="005053F8"/>
    <w:rsid w:val="005060E7"/>
    <w:rsid w:val="00507391"/>
    <w:rsid w:val="00507DC0"/>
    <w:rsid w:val="005113CC"/>
    <w:rsid w:val="0051286D"/>
    <w:rsid w:val="00524803"/>
    <w:rsid w:val="00524B44"/>
    <w:rsid w:val="00526AF7"/>
    <w:rsid w:val="005317D0"/>
    <w:rsid w:val="005327B3"/>
    <w:rsid w:val="0053606D"/>
    <w:rsid w:val="00540DFB"/>
    <w:rsid w:val="00542681"/>
    <w:rsid w:val="0054417B"/>
    <w:rsid w:val="0054759B"/>
    <w:rsid w:val="00547C00"/>
    <w:rsid w:val="00551EB2"/>
    <w:rsid w:val="0055334E"/>
    <w:rsid w:val="0055556F"/>
    <w:rsid w:val="00555C06"/>
    <w:rsid w:val="005561C3"/>
    <w:rsid w:val="00562865"/>
    <w:rsid w:val="0057794D"/>
    <w:rsid w:val="0058115B"/>
    <w:rsid w:val="00582406"/>
    <w:rsid w:val="00585AEC"/>
    <w:rsid w:val="00590B36"/>
    <w:rsid w:val="00590F8A"/>
    <w:rsid w:val="00591E6F"/>
    <w:rsid w:val="00592561"/>
    <w:rsid w:val="00595307"/>
    <w:rsid w:val="005954F9"/>
    <w:rsid w:val="005A2878"/>
    <w:rsid w:val="005A5A48"/>
    <w:rsid w:val="005B2EA1"/>
    <w:rsid w:val="005C0480"/>
    <w:rsid w:val="005C04F5"/>
    <w:rsid w:val="005C04FE"/>
    <w:rsid w:val="005C46C9"/>
    <w:rsid w:val="005C476A"/>
    <w:rsid w:val="005C4A65"/>
    <w:rsid w:val="005C7D16"/>
    <w:rsid w:val="005D47BF"/>
    <w:rsid w:val="005E3323"/>
    <w:rsid w:val="005E6558"/>
    <w:rsid w:val="005F22DB"/>
    <w:rsid w:val="005F562E"/>
    <w:rsid w:val="005F5E80"/>
    <w:rsid w:val="005F6EB0"/>
    <w:rsid w:val="005F700A"/>
    <w:rsid w:val="005F729E"/>
    <w:rsid w:val="005F7EEC"/>
    <w:rsid w:val="005F7F43"/>
    <w:rsid w:val="00600FCD"/>
    <w:rsid w:val="00605CF9"/>
    <w:rsid w:val="006104D4"/>
    <w:rsid w:val="0061073E"/>
    <w:rsid w:val="006113D5"/>
    <w:rsid w:val="006159D9"/>
    <w:rsid w:val="006164BB"/>
    <w:rsid w:val="0062201B"/>
    <w:rsid w:val="0062268D"/>
    <w:rsid w:val="00622AA8"/>
    <w:rsid w:val="00624D20"/>
    <w:rsid w:val="0063022C"/>
    <w:rsid w:val="006308B2"/>
    <w:rsid w:val="00630F84"/>
    <w:rsid w:val="006310D5"/>
    <w:rsid w:val="006349E9"/>
    <w:rsid w:val="00635770"/>
    <w:rsid w:val="00641082"/>
    <w:rsid w:val="006416A6"/>
    <w:rsid w:val="006424B6"/>
    <w:rsid w:val="006441A2"/>
    <w:rsid w:val="006506D0"/>
    <w:rsid w:val="00651473"/>
    <w:rsid w:val="00653689"/>
    <w:rsid w:val="00653DF7"/>
    <w:rsid w:val="00656B83"/>
    <w:rsid w:val="00657E73"/>
    <w:rsid w:val="00662071"/>
    <w:rsid w:val="00662924"/>
    <w:rsid w:val="0066307D"/>
    <w:rsid w:val="006640D7"/>
    <w:rsid w:val="00664A10"/>
    <w:rsid w:val="00665ED3"/>
    <w:rsid w:val="006716C8"/>
    <w:rsid w:val="00672105"/>
    <w:rsid w:val="00673813"/>
    <w:rsid w:val="00673A77"/>
    <w:rsid w:val="00673D11"/>
    <w:rsid w:val="00674B72"/>
    <w:rsid w:val="00675D48"/>
    <w:rsid w:val="006761F1"/>
    <w:rsid w:val="00676F47"/>
    <w:rsid w:val="0068051F"/>
    <w:rsid w:val="006817E9"/>
    <w:rsid w:val="00683D55"/>
    <w:rsid w:val="0068468C"/>
    <w:rsid w:val="00685860"/>
    <w:rsid w:val="00687299"/>
    <w:rsid w:val="0069097D"/>
    <w:rsid w:val="00690D8A"/>
    <w:rsid w:val="00692624"/>
    <w:rsid w:val="00692E39"/>
    <w:rsid w:val="00695C51"/>
    <w:rsid w:val="006976E3"/>
    <w:rsid w:val="006A07CD"/>
    <w:rsid w:val="006A567C"/>
    <w:rsid w:val="006A7BA5"/>
    <w:rsid w:val="006B0E7E"/>
    <w:rsid w:val="006B11CD"/>
    <w:rsid w:val="006B3CF4"/>
    <w:rsid w:val="006B5C56"/>
    <w:rsid w:val="006B66BB"/>
    <w:rsid w:val="006C0069"/>
    <w:rsid w:val="006C1CCA"/>
    <w:rsid w:val="006C1DCA"/>
    <w:rsid w:val="006C29FF"/>
    <w:rsid w:val="006D6169"/>
    <w:rsid w:val="006D64E5"/>
    <w:rsid w:val="006D72B7"/>
    <w:rsid w:val="006E4F3E"/>
    <w:rsid w:val="006F04A0"/>
    <w:rsid w:val="006F425B"/>
    <w:rsid w:val="006F440C"/>
    <w:rsid w:val="006F5469"/>
    <w:rsid w:val="006F6AF2"/>
    <w:rsid w:val="00704E3C"/>
    <w:rsid w:val="00706010"/>
    <w:rsid w:val="007067AE"/>
    <w:rsid w:val="007116A5"/>
    <w:rsid w:val="007153DC"/>
    <w:rsid w:val="007155C0"/>
    <w:rsid w:val="00725FF0"/>
    <w:rsid w:val="00733627"/>
    <w:rsid w:val="007338D9"/>
    <w:rsid w:val="00745B88"/>
    <w:rsid w:val="00746936"/>
    <w:rsid w:val="007477CD"/>
    <w:rsid w:val="00747C2F"/>
    <w:rsid w:val="00747F2B"/>
    <w:rsid w:val="00751710"/>
    <w:rsid w:val="0075394F"/>
    <w:rsid w:val="00754796"/>
    <w:rsid w:val="00762205"/>
    <w:rsid w:val="0076368B"/>
    <w:rsid w:val="00765557"/>
    <w:rsid w:val="0076768F"/>
    <w:rsid w:val="00767766"/>
    <w:rsid w:val="00771D45"/>
    <w:rsid w:val="00771F94"/>
    <w:rsid w:val="00780CB5"/>
    <w:rsid w:val="007810B3"/>
    <w:rsid w:val="00782DB9"/>
    <w:rsid w:val="00784E35"/>
    <w:rsid w:val="007869B7"/>
    <w:rsid w:val="007966A2"/>
    <w:rsid w:val="0079795E"/>
    <w:rsid w:val="00797E26"/>
    <w:rsid w:val="007A1A3A"/>
    <w:rsid w:val="007A1C34"/>
    <w:rsid w:val="007A1F72"/>
    <w:rsid w:val="007A2100"/>
    <w:rsid w:val="007A2CAE"/>
    <w:rsid w:val="007A49FB"/>
    <w:rsid w:val="007A6E16"/>
    <w:rsid w:val="007B0DD7"/>
    <w:rsid w:val="007B16FA"/>
    <w:rsid w:val="007B30FD"/>
    <w:rsid w:val="007B39F1"/>
    <w:rsid w:val="007B6B47"/>
    <w:rsid w:val="007B7E9F"/>
    <w:rsid w:val="007C15CA"/>
    <w:rsid w:val="007C3949"/>
    <w:rsid w:val="007C5E4D"/>
    <w:rsid w:val="007C7D10"/>
    <w:rsid w:val="007D0C21"/>
    <w:rsid w:val="007D1D71"/>
    <w:rsid w:val="007D5B9E"/>
    <w:rsid w:val="007E0CEA"/>
    <w:rsid w:val="007E120A"/>
    <w:rsid w:val="007E2B0B"/>
    <w:rsid w:val="007E3BEF"/>
    <w:rsid w:val="007F057D"/>
    <w:rsid w:val="007F079A"/>
    <w:rsid w:val="007F1A93"/>
    <w:rsid w:val="007F288C"/>
    <w:rsid w:val="007F2D56"/>
    <w:rsid w:val="007F6E2E"/>
    <w:rsid w:val="00801524"/>
    <w:rsid w:val="00802151"/>
    <w:rsid w:val="0080644C"/>
    <w:rsid w:val="00807323"/>
    <w:rsid w:val="008104D7"/>
    <w:rsid w:val="00814CF5"/>
    <w:rsid w:val="00816B3C"/>
    <w:rsid w:val="00817653"/>
    <w:rsid w:val="0082232E"/>
    <w:rsid w:val="00822469"/>
    <w:rsid w:val="0082529D"/>
    <w:rsid w:val="0082647B"/>
    <w:rsid w:val="0083692C"/>
    <w:rsid w:val="00836B93"/>
    <w:rsid w:val="00837F73"/>
    <w:rsid w:val="008433E7"/>
    <w:rsid w:val="00846530"/>
    <w:rsid w:val="00847343"/>
    <w:rsid w:val="00851103"/>
    <w:rsid w:val="00851E50"/>
    <w:rsid w:val="00852CE3"/>
    <w:rsid w:val="00854CAD"/>
    <w:rsid w:val="008574DC"/>
    <w:rsid w:val="0086023B"/>
    <w:rsid w:val="00860867"/>
    <w:rsid w:val="00861F49"/>
    <w:rsid w:val="00864685"/>
    <w:rsid w:val="0086477C"/>
    <w:rsid w:val="0086537D"/>
    <w:rsid w:val="0086556C"/>
    <w:rsid w:val="00867058"/>
    <w:rsid w:val="00870E93"/>
    <w:rsid w:val="008721AD"/>
    <w:rsid w:val="00873340"/>
    <w:rsid w:val="0087527A"/>
    <w:rsid w:val="00877325"/>
    <w:rsid w:val="00886D23"/>
    <w:rsid w:val="00890319"/>
    <w:rsid w:val="00891008"/>
    <w:rsid w:val="00891ED9"/>
    <w:rsid w:val="00896F65"/>
    <w:rsid w:val="00897340"/>
    <w:rsid w:val="008A02D0"/>
    <w:rsid w:val="008A2B53"/>
    <w:rsid w:val="008A679E"/>
    <w:rsid w:val="008A753B"/>
    <w:rsid w:val="008B16C1"/>
    <w:rsid w:val="008B1E7C"/>
    <w:rsid w:val="008B1F76"/>
    <w:rsid w:val="008B7DD5"/>
    <w:rsid w:val="008C119B"/>
    <w:rsid w:val="008C1591"/>
    <w:rsid w:val="008C52CB"/>
    <w:rsid w:val="008C752F"/>
    <w:rsid w:val="008D461D"/>
    <w:rsid w:val="008E2CE0"/>
    <w:rsid w:val="008E56C9"/>
    <w:rsid w:val="008E5E32"/>
    <w:rsid w:val="008F7E65"/>
    <w:rsid w:val="0090028C"/>
    <w:rsid w:val="00900E40"/>
    <w:rsid w:val="009023F8"/>
    <w:rsid w:val="009029AC"/>
    <w:rsid w:val="00902C55"/>
    <w:rsid w:val="00903898"/>
    <w:rsid w:val="0090568A"/>
    <w:rsid w:val="00907CBE"/>
    <w:rsid w:val="00912BB7"/>
    <w:rsid w:val="009148E8"/>
    <w:rsid w:val="0091554A"/>
    <w:rsid w:val="009160AF"/>
    <w:rsid w:val="00920BBD"/>
    <w:rsid w:val="0092400C"/>
    <w:rsid w:val="009264AD"/>
    <w:rsid w:val="00930EC3"/>
    <w:rsid w:val="00930FC4"/>
    <w:rsid w:val="00931AE0"/>
    <w:rsid w:val="009328CA"/>
    <w:rsid w:val="00936F8A"/>
    <w:rsid w:val="0094123D"/>
    <w:rsid w:val="00943441"/>
    <w:rsid w:val="009545F3"/>
    <w:rsid w:val="00956068"/>
    <w:rsid w:val="009577E0"/>
    <w:rsid w:val="00957F91"/>
    <w:rsid w:val="00960278"/>
    <w:rsid w:val="00961B90"/>
    <w:rsid w:val="009660ED"/>
    <w:rsid w:val="0097320D"/>
    <w:rsid w:val="009732F0"/>
    <w:rsid w:val="00973739"/>
    <w:rsid w:val="009746F8"/>
    <w:rsid w:val="00976211"/>
    <w:rsid w:val="009827EC"/>
    <w:rsid w:val="0098350D"/>
    <w:rsid w:val="00984350"/>
    <w:rsid w:val="0099073B"/>
    <w:rsid w:val="00993FEB"/>
    <w:rsid w:val="009945A0"/>
    <w:rsid w:val="0099521E"/>
    <w:rsid w:val="00997018"/>
    <w:rsid w:val="009A13DB"/>
    <w:rsid w:val="009A1899"/>
    <w:rsid w:val="009A3186"/>
    <w:rsid w:val="009A4039"/>
    <w:rsid w:val="009A4CA4"/>
    <w:rsid w:val="009A54D7"/>
    <w:rsid w:val="009A5B55"/>
    <w:rsid w:val="009A5DD6"/>
    <w:rsid w:val="009A61CE"/>
    <w:rsid w:val="009A6B17"/>
    <w:rsid w:val="009A6EB7"/>
    <w:rsid w:val="009A6FCF"/>
    <w:rsid w:val="009B0965"/>
    <w:rsid w:val="009B1468"/>
    <w:rsid w:val="009B2599"/>
    <w:rsid w:val="009B5042"/>
    <w:rsid w:val="009B5370"/>
    <w:rsid w:val="009B5C32"/>
    <w:rsid w:val="009C48EE"/>
    <w:rsid w:val="009C6B3F"/>
    <w:rsid w:val="009C756C"/>
    <w:rsid w:val="009C78D2"/>
    <w:rsid w:val="009D2162"/>
    <w:rsid w:val="009D4F38"/>
    <w:rsid w:val="009E1B60"/>
    <w:rsid w:val="009E1BB6"/>
    <w:rsid w:val="009E66E2"/>
    <w:rsid w:val="009E74CD"/>
    <w:rsid w:val="009F0634"/>
    <w:rsid w:val="009F42CE"/>
    <w:rsid w:val="009F6E7F"/>
    <w:rsid w:val="00A00EE4"/>
    <w:rsid w:val="00A01C23"/>
    <w:rsid w:val="00A0273C"/>
    <w:rsid w:val="00A0320E"/>
    <w:rsid w:val="00A0419F"/>
    <w:rsid w:val="00A058CA"/>
    <w:rsid w:val="00A06B98"/>
    <w:rsid w:val="00A074C1"/>
    <w:rsid w:val="00A10E15"/>
    <w:rsid w:val="00A12A2A"/>
    <w:rsid w:val="00A16D6A"/>
    <w:rsid w:val="00A172F9"/>
    <w:rsid w:val="00A23BE0"/>
    <w:rsid w:val="00A24656"/>
    <w:rsid w:val="00A24DB7"/>
    <w:rsid w:val="00A2551E"/>
    <w:rsid w:val="00A279AD"/>
    <w:rsid w:val="00A348C9"/>
    <w:rsid w:val="00A35E28"/>
    <w:rsid w:val="00A40DE5"/>
    <w:rsid w:val="00A42254"/>
    <w:rsid w:val="00A455EE"/>
    <w:rsid w:val="00A471CC"/>
    <w:rsid w:val="00A520C0"/>
    <w:rsid w:val="00A56175"/>
    <w:rsid w:val="00A6023E"/>
    <w:rsid w:val="00A641E6"/>
    <w:rsid w:val="00A651DF"/>
    <w:rsid w:val="00A71E58"/>
    <w:rsid w:val="00A74D3A"/>
    <w:rsid w:val="00A83DDA"/>
    <w:rsid w:val="00A8490E"/>
    <w:rsid w:val="00A85547"/>
    <w:rsid w:val="00A928EE"/>
    <w:rsid w:val="00A943A8"/>
    <w:rsid w:val="00A94AB7"/>
    <w:rsid w:val="00A94EB1"/>
    <w:rsid w:val="00A96B6C"/>
    <w:rsid w:val="00AA3C57"/>
    <w:rsid w:val="00AA49EC"/>
    <w:rsid w:val="00AA689A"/>
    <w:rsid w:val="00AA6F4A"/>
    <w:rsid w:val="00AB11A6"/>
    <w:rsid w:val="00AB500E"/>
    <w:rsid w:val="00AB50A6"/>
    <w:rsid w:val="00AB5F8C"/>
    <w:rsid w:val="00AC3763"/>
    <w:rsid w:val="00AD0FA3"/>
    <w:rsid w:val="00AD2BBB"/>
    <w:rsid w:val="00AD44B1"/>
    <w:rsid w:val="00AD740E"/>
    <w:rsid w:val="00AE0F9D"/>
    <w:rsid w:val="00AE247C"/>
    <w:rsid w:val="00AE5E25"/>
    <w:rsid w:val="00AE78B3"/>
    <w:rsid w:val="00AF149A"/>
    <w:rsid w:val="00AF63AB"/>
    <w:rsid w:val="00B01AC0"/>
    <w:rsid w:val="00B049BA"/>
    <w:rsid w:val="00B052D0"/>
    <w:rsid w:val="00B14165"/>
    <w:rsid w:val="00B15F2F"/>
    <w:rsid w:val="00B1653E"/>
    <w:rsid w:val="00B30BFB"/>
    <w:rsid w:val="00B3124A"/>
    <w:rsid w:val="00B33A55"/>
    <w:rsid w:val="00B33D64"/>
    <w:rsid w:val="00B34B88"/>
    <w:rsid w:val="00B35D43"/>
    <w:rsid w:val="00B36864"/>
    <w:rsid w:val="00B37D00"/>
    <w:rsid w:val="00B37FBF"/>
    <w:rsid w:val="00B41EC4"/>
    <w:rsid w:val="00B50AB2"/>
    <w:rsid w:val="00B52FDA"/>
    <w:rsid w:val="00B554B3"/>
    <w:rsid w:val="00B56B16"/>
    <w:rsid w:val="00B60CD0"/>
    <w:rsid w:val="00B70430"/>
    <w:rsid w:val="00B7219E"/>
    <w:rsid w:val="00B77E21"/>
    <w:rsid w:val="00B81097"/>
    <w:rsid w:val="00B8144D"/>
    <w:rsid w:val="00B81DE5"/>
    <w:rsid w:val="00B82493"/>
    <w:rsid w:val="00B82A06"/>
    <w:rsid w:val="00B846E1"/>
    <w:rsid w:val="00B84F59"/>
    <w:rsid w:val="00B93116"/>
    <w:rsid w:val="00B938D8"/>
    <w:rsid w:val="00B93DFF"/>
    <w:rsid w:val="00B945F3"/>
    <w:rsid w:val="00B95326"/>
    <w:rsid w:val="00B96122"/>
    <w:rsid w:val="00BA1157"/>
    <w:rsid w:val="00BA3E87"/>
    <w:rsid w:val="00BA633C"/>
    <w:rsid w:val="00BB08EF"/>
    <w:rsid w:val="00BB2555"/>
    <w:rsid w:val="00BB6977"/>
    <w:rsid w:val="00BC0B23"/>
    <w:rsid w:val="00BC24C9"/>
    <w:rsid w:val="00BC48BC"/>
    <w:rsid w:val="00BC6070"/>
    <w:rsid w:val="00BD5EEF"/>
    <w:rsid w:val="00BD747F"/>
    <w:rsid w:val="00BE0490"/>
    <w:rsid w:val="00BE0942"/>
    <w:rsid w:val="00BE1EEC"/>
    <w:rsid w:val="00BE3623"/>
    <w:rsid w:val="00BE5DB1"/>
    <w:rsid w:val="00BE6861"/>
    <w:rsid w:val="00BF204C"/>
    <w:rsid w:val="00BF2694"/>
    <w:rsid w:val="00BF3191"/>
    <w:rsid w:val="00BF3837"/>
    <w:rsid w:val="00BF4789"/>
    <w:rsid w:val="00BF5BD5"/>
    <w:rsid w:val="00C01F22"/>
    <w:rsid w:val="00C04B70"/>
    <w:rsid w:val="00C05BD6"/>
    <w:rsid w:val="00C061E3"/>
    <w:rsid w:val="00C10610"/>
    <w:rsid w:val="00C10F46"/>
    <w:rsid w:val="00C1216E"/>
    <w:rsid w:val="00C124F7"/>
    <w:rsid w:val="00C15EC2"/>
    <w:rsid w:val="00C15F6A"/>
    <w:rsid w:val="00C246FC"/>
    <w:rsid w:val="00C24D4E"/>
    <w:rsid w:val="00C33631"/>
    <w:rsid w:val="00C33804"/>
    <w:rsid w:val="00C339F7"/>
    <w:rsid w:val="00C36ADC"/>
    <w:rsid w:val="00C401CD"/>
    <w:rsid w:val="00C42F4B"/>
    <w:rsid w:val="00C45178"/>
    <w:rsid w:val="00C4568F"/>
    <w:rsid w:val="00C53EC2"/>
    <w:rsid w:val="00C54639"/>
    <w:rsid w:val="00C6684C"/>
    <w:rsid w:val="00C700C8"/>
    <w:rsid w:val="00C72894"/>
    <w:rsid w:val="00C74F98"/>
    <w:rsid w:val="00C80036"/>
    <w:rsid w:val="00C817E4"/>
    <w:rsid w:val="00C86EDC"/>
    <w:rsid w:val="00C90FB8"/>
    <w:rsid w:val="00C92156"/>
    <w:rsid w:val="00C923EE"/>
    <w:rsid w:val="00C925DE"/>
    <w:rsid w:val="00C9337C"/>
    <w:rsid w:val="00C96661"/>
    <w:rsid w:val="00CA147F"/>
    <w:rsid w:val="00CA27EE"/>
    <w:rsid w:val="00CA401F"/>
    <w:rsid w:val="00CB1EEB"/>
    <w:rsid w:val="00CB3DB2"/>
    <w:rsid w:val="00CB7E80"/>
    <w:rsid w:val="00CC058E"/>
    <w:rsid w:val="00CC5EDC"/>
    <w:rsid w:val="00CE0D5C"/>
    <w:rsid w:val="00CE0EE7"/>
    <w:rsid w:val="00CE39DB"/>
    <w:rsid w:val="00CE3CFC"/>
    <w:rsid w:val="00CE55DB"/>
    <w:rsid w:val="00CE5BE1"/>
    <w:rsid w:val="00CF10C9"/>
    <w:rsid w:val="00CF1F66"/>
    <w:rsid w:val="00CF2981"/>
    <w:rsid w:val="00CF4912"/>
    <w:rsid w:val="00D01201"/>
    <w:rsid w:val="00D1075D"/>
    <w:rsid w:val="00D10D95"/>
    <w:rsid w:val="00D110A7"/>
    <w:rsid w:val="00D145DE"/>
    <w:rsid w:val="00D14FF2"/>
    <w:rsid w:val="00D15721"/>
    <w:rsid w:val="00D16531"/>
    <w:rsid w:val="00D21D3D"/>
    <w:rsid w:val="00D253DD"/>
    <w:rsid w:val="00D25E19"/>
    <w:rsid w:val="00D34FF6"/>
    <w:rsid w:val="00D3648A"/>
    <w:rsid w:val="00D36C85"/>
    <w:rsid w:val="00D372D3"/>
    <w:rsid w:val="00D47719"/>
    <w:rsid w:val="00D50DC6"/>
    <w:rsid w:val="00D53F85"/>
    <w:rsid w:val="00D53FCC"/>
    <w:rsid w:val="00D556D5"/>
    <w:rsid w:val="00D55C25"/>
    <w:rsid w:val="00D55EDA"/>
    <w:rsid w:val="00D569B5"/>
    <w:rsid w:val="00D570AB"/>
    <w:rsid w:val="00D637C5"/>
    <w:rsid w:val="00D70059"/>
    <w:rsid w:val="00D7028E"/>
    <w:rsid w:val="00D72961"/>
    <w:rsid w:val="00D778AD"/>
    <w:rsid w:val="00D7798A"/>
    <w:rsid w:val="00D80B07"/>
    <w:rsid w:val="00D8309F"/>
    <w:rsid w:val="00D91417"/>
    <w:rsid w:val="00D94A70"/>
    <w:rsid w:val="00D95E3F"/>
    <w:rsid w:val="00D9637B"/>
    <w:rsid w:val="00D965CB"/>
    <w:rsid w:val="00D9683C"/>
    <w:rsid w:val="00D978F1"/>
    <w:rsid w:val="00DA19E7"/>
    <w:rsid w:val="00DA442B"/>
    <w:rsid w:val="00DA4709"/>
    <w:rsid w:val="00DA632A"/>
    <w:rsid w:val="00DB01EB"/>
    <w:rsid w:val="00DB0392"/>
    <w:rsid w:val="00DB360C"/>
    <w:rsid w:val="00DB5A42"/>
    <w:rsid w:val="00DB7025"/>
    <w:rsid w:val="00DB738A"/>
    <w:rsid w:val="00DC4608"/>
    <w:rsid w:val="00DC56B6"/>
    <w:rsid w:val="00DC582B"/>
    <w:rsid w:val="00DC5B69"/>
    <w:rsid w:val="00DD555A"/>
    <w:rsid w:val="00DE36DA"/>
    <w:rsid w:val="00DE66D9"/>
    <w:rsid w:val="00DE6AA8"/>
    <w:rsid w:val="00DF0DFC"/>
    <w:rsid w:val="00DF149A"/>
    <w:rsid w:val="00DF3698"/>
    <w:rsid w:val="00DF506B"/>
    <w:rsid w:val="00DF5D17"/>
    <w:rsid w:val="00E012B4"/>
    <w:rsid w:val="00E0150A"/>
    <w:rsid w:val="00E01D11"/>
    <w:rsid w:val="00E02D19"/>
    <w:rsid w:val="00E036C0"/>
    <w:rsid w:val="00E03EE2"/>
    <w:rsid w:val="00E0437A"/>
    <w:rsid w:val="00E07002"/>
    <w:rsid w:val="00E0741F"/>
    <w:rsid w:val="00E07C77"/>
    <w:rsid w:val="00E1053B"/>
    <w:rsid w:val="00E1164B"/>
    <w:rsid w:val="00E11ECE"/>
    <w:rsid w:val="00E13C0E"/>
    <w:rsid w:val="00E149A4"/>
    <w:rsid w:val="00E1671F"/>
    <w:rsid w:val="00E212FD"/>
    <w:rsid w:val="00E21DA1"/>
    <w:rsid w:val="00E24BC0"/>
    <w:rsid w:val="00E26A7C"/>
    <w:rsid w:val="00E27F8E"/>
    <w:rsid w:val="00E30A1A"/>
    <w:rsid w:val="00E31128"/>
    <w:rsid w:val="00E32009"/>
    <w:rsid w:val="00E33D65"/>
    <w:rsid w:val="00E34711"/>
    <w:rsid w:val="00E353FE"/>
    <w:rsid w:val="00E35D41"/>
    <w:rsid w:val="00E42EF5"/>
    <w:rsid w:val="00E46BCC"/>
    <w:rsid w:val="00E507BF"/>
    <w:rsid w:val="00E60796"/>
    <w:rsid w:val="00E650E1"/>
    <w:rsid w:val="00E8053E"/>
    <w:rsid w:val="00E8441D"/>
    <w:rsid w:val="00E84F05"/>
    <w:rsid w:val="00E85738"/>
    <w:rsid w:val="00E88084"/>
    <w:rsid w:val="00E92924"/>
    <w:rsid w:val="00E933B5"/>
    <w:rsid w:val="00E9409E"/>
    <w:rsid w:val="00E95D31"/>
    <w:rsid w:val="00E975A2"/>
    <w:rsid w:val="00E97B0E"/>
    <w:rsid w:val="00EA00A7"/>
    <w:rsid w:val="00EA0FDC"/>
    <w:rsid w:val="00EA1800"/>
    <w:rsid w:val="00EA3F31"/>
    <w:rsid w:val="00EB03BA"/>
    <w:rsid w:val="00EB1450"/>
    <w:rsid w:val="00EB2AF2"/>
    <w:rsid w:val="00EB35FD"/>
    <w:rsid w:val="00EB3BB5"/>
    <w:rsid w:val="00EC3EC3"/>
    <w:rsid w:val="00EC529E"/>
    <w:rsid w:val="00ED0006"/>
    <w:rsid w:val="00ED0AD2"/>
    <w:rsid w:val="00ED7F32"/>
    <w:rsid w:val="00EE1130"/>
    <w:rsid w:val="00EE3564"/>
    <w:rsid w:val="00EE35F5"/>
    <w:rsid w:val="00EE664B"/>
    <w:rsid w:val="00EE7651"/>
    <w:rsid w:val="00EF0828"/>
    <w:rsid w:val="00EF3847"/>
    <w:rsid w:val="00EF4729"/>
    <w:rsid w:val="00EF64B1"/>
    <w:rsid w:val="00EF7752"/>
    <w:rsid w:val="00EF7D49"/>
    <w:rsid w:val="00F005C9"/>
    <w:rsid w:val="00F013CC"/>
    <w:rsid w:val="00F04F78"/>
    <w:rsid w:val="00F075A1"/>
    <w:rsid w:val="00F10BF3"/>
    <w:rsid w:val="00F111E6"/>
    <w:rsid w:val="00F12B5F"/>
    <w:rsid w:val="00F1541F"/>
    <w:rsid w:val="00F161CA"/>
    <w:rsid w:val="00F16AC5"/>
    <w:rsid w:val="00F17D68"/>
    <w:rsid w:val="00F2334D"/>
    <w:rsid w:val="00F26D95"/>
    <w:rsid w:val="00F275A6"/>
    <w:rsid w:val="00F33ACD"/>
    <w:rsid w:val="00F37ABA"/>
    <w:rsid w:val="00F37EBA"/>
    <w:rsid w:val="00F403A0"/>
    <w:rsid w:val="00F40D8A"/>
    <w:rsid w:val="00F42D04"/>
    <w:rsid w:val="00F43348"/>
    <w:rsid w:val="00F44BBE"/>
    <w:rsid w:val="00F47165"/>
    <w:rsid w:val="00F503A7"/>
    <w:rsid w:val="00F63F74"/>
    <w:rsid w:val="00F67921"/>
    <w:rsid w:val="00F73056"/>
    <w:rsid w:val="00F74A5E"/>
    <w:rsid w:val="00F871ED"/>
    <w:rsid w:val="00F87980"/>
    <w:rsid w:val="00F93F6A"/>
    <w:rsid w:val="00F96975"/>
    <w:rsid w:val="00FA1549"/>
    <w:rsid w:val="00FA26C9"/>
    <w:rsid w:val="00FA723D"/>
    <w:rsid w:val="00FA7506"/>
    <w:rsid w:val="00FA785F"/>
    <w:rsid w:val="00FB1DD7"/>
    <w:rsid w:val="00FB2675"/>
    <w:rsid w:val="00FB4165"/>
    <w:rsid w:val="00FB6045"/>
    <w:rsid w:val="00FB7E9E"/>
    <w:rsid w:val="00FC1BC8"/>
    <w:rsid w:val="00FC28A9"/>
    <w:rsid w:val="00FC49DA"/>
    <w:rsid w:val="00FC61DD"/>
    <w:rsid w:val="00FC6342"/>
    <w:rsid w:val="00FC6BBE"/>
    <w:rsid w:val="00FC7533"/>
    <w:rsid w:val="00FC7B2B"/>
    <w:rsid w:val="00FC7C21"/>
    <w:rsid w:val="00FD065D"/>
    <w:rsid w:val="00FD0774"/>
    <w:rsid w:val="00FD160E"/>
    <w:rsid w:val="00FD5514"/>
    <w:rsid w:val="00FD6828"/>
    <w:rsid w:val="00FD7792"/>
    <w:rsid w:val="00FD7D6C"/>
    <w:rsid w:val="00FE0994"/>
    <w:rsid w:val="00FE1B9D"/>
    <w:rsid w:val="00FE2522"/>
    <w:rsid w:val="00FE4D76"/>
    <w:rsid w:val="00FE7389"/>
    <w:rsid w:val="00FE7CA1"/>
    <w:rsid w:val="00FF1784"/>
    <w:rsid w:val="00FF6C76"/>
    <w:rsid w:val="0686629E"/>
    <w:rsid w:val="072D57A3"/>
    <w:rsid w:val="104BF32C"/>
    <w:rsid w:val="138670A4"/>
    <w:rsid w:val="1428D265"/>
    <w:rsid w:val="1F0CDC39"/>
    <w:rsid w:val="1F291C14"/>
    <w:rsid w:val="245B4DF4"/>
    <w:rsid w:val="2A33D4CB"/>
    <w:rsid w:val="31DB7E35"/>
    <w:rsid w:val="34CDF39F"/>
    <w:rsid w:val="3B299217"/>
    <w:rsid w:val="3D39AEC1"/>
    <w:rsid w:val="3F58D90F"/>
    <w:rsid w:val="52757853"/>
    <w:rsid w:val="6CBBBF40"/>
    <w:rsid w:val="718ABD9F"/>
    <w:rsid w:val="79AEA4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99FE38"/>
  <w15:docId w15:val="{32D8BCE3-F639-49C1-8A6E-BE440AA4D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5770"/>
    <w:pPr>
      <w:spacing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71F94"/>
    <w:pPr>
      <w:framePr w:wrap="notBeside" w:vAnchor="text" w:hAnchor="text" w:y="1"/>
      <w:numPr>
        <w:numId w:val="4"/>
      </w:numPr>
      <w:spacing w:before="200"/>
      <w:outlineLvl w:val="0"/>
    </w:pPr>
    <w:rPr>
      <w:rFonts w:ascii="Times New Roman Bold" w:hAnsi="Times New Roman Bold"/>
      <w:b/>
      <w:bCs/>
      <w:caps/>
      <w:spacing w:val="15"/>
    </w:rPr>
  </w:style>
  <w:style w:type="paragraph" w:styleId="Heading2">
    <w:name w:val="heading 2"/>
    <w:basedOn w:val="Normal"/>
    <w:next w:val="Normal"/>
    <w:link w:val="Heading2Char"/>
    <w:uiPriority w:val="9"/>
    <w:unhideWhenUsed/>
    <w:qFormat/>
    <w:rsid w:val="003906EA"/>
    <w:pPr>
      <w:numPr>
        <w:numId w:val="25"/>
      </w:numPr>
      <w:spacing w:before="200"/>
      <w:outlineLvl w:val="1"/>
    </w:pPr>
    <w:rPr>
      <w:caps/>
      <w:spacing w:val="15"/>
    </w:rPr>
  </w:style>
  <w:style w:type="paragraph" w:styleId="Heading3">
    <w:name w:val="heading 3"/>
    <w:basedOn w:val="Normal"/>
    <w:next w:val="Normal"/>
    <w:link w:val="Heading3Char"/>
    <w:uiPriority w:val="9"/>
    <w:unhideWhenUsed/>
    <w:qFormat/>
    <w:rsid w:val="00635770"/>
    <w:pPr>
      <w:spacing w:before="120"/>
      <w:ind w:left="360"/>
      <w:outlineLvl w:val="2"/>
    </w:pPr>
    <w:rPr>
      <w:b/>
      <w:i/>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F94"/>
    <w:rPr>
      <w:rFonts w:ascii="Times New Roman Bold" w:eastAsia="Times New Roman" w:hAnsi="Times New Roman Bold" w:cs="Times New Roman"/>
      <w:b/>
      <w:bCs/>
      <w:caps/>
      <w:spacing w:val="15"/>
      <w:sz w:val="24"/>
      <w:szCs w:val="24"/>
    </w:rPr>
  </w:style>
  <w:style w:type="character" w:customStyle="1" w:styleId="Heading2Char">
    <w:name w:val="Heading 2 Char"/>
    <w:basedOn w:val="DefaultParagraphFont"/>
    <w:link w:val="Heading2"/>
    <w:uiPriority w:val="9"/>
    <w:rsid w:val="003906EA"/>
    <w:rPr>
      <w:rFonts w:ascii="Times New Roman" w:eastAsia="Times New Roman" w:hAnsi="Times New Roman" w:cs="Times New Roman"/>
      <w:caps/>
      <w:spacing w:val="15"/>
      <w:sz w:val="24"/>
      <w:szCs w:val="24"/>
    </w:rPr>
  </w:style>
  <w:style w:type="character" w:customStyle="1" w:styleId="Heading3Char">
    <w:name w:val="Heading 3 Char"/>
    <w:basedOn w:val="DefaultParagraphFont"/>
    <w:link w:val="Heading3"/>
    <w:uiPriority w:val="9"/>
    <w:rsid w:val="00635770"/>
    <w:rPr>
      <w:rFonts w:ascii="Times New Roman" w:eastAsia="Times New Roman" w:hAnsi="Times New Roman" w:cs="Times New Roman"/>
      <w:b/>
      <w:i/>
      <w:spacing w:val="15"/>
      <w:sz w:val="24"/>
      <w:szCs w:val="24"/>
    </w:rPr>
  </w:style>
  <w:style w:type="paragraph" w:styleId="Header">
    <w:name w:val="header"/>
    <w:basedOn w:val="Normal"/>
    <w:link w:val="HeaderChar"/>
    <w:uiPriority w:val="99"/>
    <w:unhideWhenUsed/>
    <w:rsid w:val="00C01F22"/>
    <w:pPr>
      <w:tabs>
        <w:tab w:val="center" w:pos="4680"/>
        <w:tab w:val="right" w:pos="9360"/>
      </w:tabs>
    </w:pPr>
  </w:style>
  <w:style w:type="character" w:customStyle="1" w:styleId="HeaderChar">
    <w:name w:val="Header Char"/>
    <w:basedOn w:val="DefaultParagraphFont"/>
    <w:link w:val="Header"/>
    <w:uiPriority w:val="99"/>
    <w:rsid w:val="00C01F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1F22"/>
    <w:pPr>
      <w:tabs>
        <w:tab w:val="center" w:pos="4680"/>
        <w:tab w:val="right" w:pos="9360"/>
      </w:tabs>
    </w:pPr>
  </w:style>
  <w:style w:type="character" w:customStyle="1" w:styleId="FooterChar">
    <w:name w:val="Footer Char"/>
    <w:basedOn w:val="DefaultParagraphFont"/>
    <w:link w:val="Footer"/>
    <w:uiPriority w:val="99"/>
    <w:rsid w:val="00C01F22"/>
    <w:rPr>
      <w:rFonts w:ascii="Times New Roman" w:eastAsia="Times New Roman" w:hAnsi="Times New Roman" w:cs="Times New Roman"/>
      <w:sz w:val="24"/>
      <w:szCs w:val="24"/>
    </w:rPr>
  </w:style>
  <w:style w:type="paragraph" w:styleId="BodyTextIndent2">
    <w:name w:val="Body Text Indent 2"/>
    <w:basedOn w:val="Normal"/>
    <w:link w:val="BodyTextIndent2Char"/>
    <w:rsid w:val="00C01F22"/>
    <w:pPr>
      <w:ind w:left="720" w:hanging="720"/>
    </w:pPr>
    <w:rPr>
      <w:b/>
      <w:bCs/>
    </w:rPr>
  </w:style>
  <w:style w:type="character" w:customStyle="1" w:styleId="BodyTextIndent2Char">
    <w:name w:val="Body Text Indent 2 Char"/>
    <w:basedOn w:val="DefaultParagraphFont"/>
    <w:link w:val="BodyTextIndent2"/>
    <w:rsid w:val="00C01F22"/>
    <w:rPr>
      <w:rFonts w:ascii="Times New Roman" w:eastAsia="Times New Roman" w:hAnsi="Times New Roman" w:cs="Times New Roman"/>
      <w:b/>
      <w:bCs/>
      <w:sz w:val="24"/>
      <w:szCs w:val="24"/>
    </w:rPr>
  </w:style>
  <w:style w:type="paragraph" w:styleId="ListParagraph">
    <w:name w:val="List Paragraph"/>
    <w:basedOn w:val="Normal"/>
    <w:uiPriority w:val="34"/>
    <w:qFormat/>
    <w:rsid w:val="00C01F22"/>
    <w:pPr>
      <w:ind w:left="720"/>
      <w:contextualSpacing/>
    </w:pPr>
  </w:style>
  <w:style w:type="paragraph" w:styleId="NormalWeb">
    <w:name w:val="Normal (Web)"/>
    <w:basedOn w:val="Normal"/>
    <w:uiPriority w:val="99"/>
    <w:unhideWhenUsed/>
    <w:rsid w:val="00C01F22"/>
    <w:pPr>
      <w:spacing w:before="100" w:beforeAutospacing="1" w:after="100" w:afterAutospacing="1"/>
    </w:pPr>
    <w:rPr>
      <w:rFonts w:eastAsiaTheme="minorHAnsi"/>
    </w:rPr>
  </w:style>
  <w:style w:type="paragraph" w:customStyle="1" w:styleId="Default">
    <w:name w:val="Default"/>
    <w:rsid w:val="00C01F22"/>
    <w:pPr>
      <w:autoSpaceDE w:val="0"/>
      <w:autoSpaceDN w:val="0"/>
      <w:adjustRightInd w:val="0"/>
      <w:spacing w:line="240" w:lineRule="auto"/>
    </w:pPr>
    <w:rPr>
      <w:rFonts w:ascii="Times New Roman" w:hAnsi="Times New Roman" w:cs="Times New Roman"/>
      <w:color w:val="000000"/>
      <w:sz w:val="24"/>
      <w:szCs w:val="24"/>
    </w:rPr>
  </w:style>
  <w:style w:type="paragraph" w:styleId="FootnoteText">
    <w:name w:val="footnote text"/>
    <w:basedOn w:val="Normal"/>
    <w:link w:val="FootnoteTextChar"/>
    <w:unhideWhenUsed/>
    <w:rsid w:val="006B0E7E"/>
    <w:rPr>
      <w:sz w:val="20"/>
      <w:szCs w:val="20"/>
    </w:rPr>
  </w:style>
  <w:style w:type="character" w:customStyle="1" w:styleId="FootnoteTextChar">
    <w:name w:val="Footnote Text Char"/>
    <w:basedOn w:val="DefaultParagraphFont"/>
    <w:link w:val="FootnoteText"/>
    <w:rsid w:val="006B0E7E"/>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qFormat/>
    <w:rsid w:val="00C01F22"/>
    <w:rPr>
      <w:vertAlign w:val="superscript"/>
    </w:rPr>
  </w:style>
  <w:style w:type="character" w:styleId="Hyperlink">
    <w:name w:val="Hyperlink"/>
    <w:basedOn w:val="DefaultParagraphFont"/>
    <w:uiPriority w:val="99"/>
    <w:rsid w:val="000A4AEE"/>
    <w:rPr>
      <w:rFonts w:cs="Times New Roman"/>
      <w:color w:val="000099"/>
      <w:u w:val="none"/>
      <w:effect w:val="none"/>
    </w:rPr>
  </w:style>
  <w:style w:type="character" w:styleId="CommentReference">
    <w:name w:val="annotation reference"/>
    <w:basedOn w:val="DefaultParagraphFont"/>
    <w:uiPriority w:val="99"/>
    <w:unhideWhenUsed/>
    <w:rsid w:val="001D7D9A"/>
    <w:rPr>
      <w:sz w:val="16"/>
      <w:szCs w:val="16"/>
    </w:rPr>
  </w:style>
  <w:style w:type="paragraph" w:styleId="CommentText">
    <w:name w:val="annotation text"/>
    <w:basedOn w:val="Normal"/>
    <w:link w:val="CommentTextChar"/>
    <w:uiPriority w:val="99"/>
    <w:unhideWhenUsed/>
    <w:rsid w:val="001D7D9A"/>
    <w:rPr>
      <w:sz w:val="20"/>
      <w:szCs w:val="20"/>
    </w:rPr>
  </w:style>
  <w:style w:type="character" w:customStyle="1" w:styleId="CommentTextChar">
    <w:name w:val="Comment Text Char"/>
    <w:basedOn w:val="DefaultParagraphFont"/>
    <w:link w:val="CommentText"/>
    <w:uiPriority w:val="99"/>
    <w:rsid w:val="001D7D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7D9A"/>
    <w:rPr>
      <w:b/>
      <w:bCs/>
    </w:rPr>
  </w:style>
  <w:style w:type="character" w:customStyle="1" w:styleId="CommentSubjectChar">
    <w:name w:val="Comment Subject Char"/>
    <w:basedOn w:val="CommentTextChar"/>
    <w:link w:val="CommentSubject"/>
    <w:uiPriority w:val="99"/>
    <w:semiHidden/>
    <w:rsid w:val="001D7D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D7D9A"/>
    <w:rPr>
      <w:rFonts w:ascii="Tahoma" w:hAnsi="Tahoma" w:cs="Tahoma"/>
      <w:sz w:val="16"/>
      <w:szCs w:val="16"/>
    </w:rPr>
  </w:style>
  <w:style w:type="character" w:customStyle="1" w:styleId="BalloonTextChar">
    <w:name w:val="Balloon Text Char"/>
    <w:basedOn w:val="DefaultParagraphFont"/>
    <w:link w:val="BalloonText"/>
    <w:uiPriority w:val="99"/>
    <w:semiHidden/>
    <w:rsid w:val="001D7D9A"/>
    <w:rPr>
      <w:rFonts w:ascii="Tahoma" w:eastAsia="Times New Roman" w:hAnsi="Tahoma" w:cs="Tahoma"/>
      <w:sz w:val="16"/>
      <w:szCs w:val="16"/>
    </w:rPr>
  </w:style>
  <w:style w:type="paragraph" w:styleId="BodyText">
    <w:name w:val="Body Text"/>
    <w:basedOn w:val="Normal"/>
    <w:link w:val="BodyTextChar"/>
    <w:uiPriority w:val="99"/>
    <w:semiHidden/>
    <w:unhideWhenUsed/>
    <w:rsid w:val="00325525"/>
  </w:style>
  <w:style w:type="character" w:customStyle="1" w:styleId="BodyTextChar">
    <w:name w:val="Body Text Char"/>
    <w:basedOn w:val="DefaultParagraphFont"/>
    <w:link w:val="BodyText"/>
    <w:uiPriority w:val="99"/>
    <w:semiHidden/>
    <w:rsid w:val="00325525"/>
    <w:rPr>
      <w:rFonts w:ascii="Times New Roman" w:eastAsia="Times New Roman" w:hAnsi="Times New Roman" w:cs="Times New Roman"/>
      <w:sz w:val="24"/>
      <w:szCs w:val="24"/>
    </w:rPr>
  </w:style>
  <w:style w:type="paragraph" w:customStyle="1" w:styleId="alignleft">
    <w:name w:val="alignleft"/>
    <w:basedOn w:val="Normal"/>
    <w:rsid w:val="00C401CD"/>
    <w:pPr>
      <w:spacing w:before="100" w:beforeAutospacing="1" w:after="100" w:afterAutospacing="1"/>
    </w:pPr>
  </w:style>
  <w:style w:type="character" w:customStyle="1" w:styleId="st">
    <w:name w:val="st"/>
    <w:basedOn w:val="DefaultParagraphFont"/>
    <w:rsid w:val="001A4AE1"/>
  </w:style>
  <w:style w:type="character" w:styleId="Emphasis">
    <w:name w:val="Emphasis"/>
    <w:basedOn w:val="DefaultParagraphFont"/>
    <w:uiPriority w:val="20"/>
    <w:qFormat/>
    <w:rsid w:val="001A4AE1"/>
    <w:rPr>
      <w:i/>
      <w:iCs/>
    </w:rPr>
  </w:style>
  <w:style w:type="table" w:styleId="TableGrid">
    <w:name w:val="Table Grid"/>
    <w:basedOn w:val="TableNormal"/>
    <w:uiPriority w:val="39"/>
    <w:rsid w:val="00214E9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E01D11"/>
    <w:pPr>
      <w:keepNext/>
      <w:keepLines/>
      <w:framePr w:wrap="notBeside"/>
      <w:numPr>
        <w:numId w:val="0"/>
      </w:numPr>
      <w:spacing w:before="480" w:line="276" w:lineRule="auto"/>
      <w:outlineLvl w:val="9"/>
    </w:pPr>
    <w:rPr>
      <w:rFonts w:asciiTheme="majorHAnsi" w:eastAsiaTheme="majorEastAsia" w:hAnsiTheme="majorHAnsi" w:cstheme="majorBidi"/>
      <w:caps w:val="0"/>
      <w:color w:val="365F91" w:themeColor="accent1" w:themeShade="BF"/>
      <w:spacing w:val="0"/>
      <w:sz w:val="28"/>
      <w:szCs w:val="28"/>
      <w:lang w:eastAsia="ja-JP"/>
    </w:rPr>
  </w:style>
  <w:style w:type="paragraph" w:styleId="TOC1">
    <w:name w:val="toc 1"/>
    <w:basedOn w:val="Normal"/>
    <w:next w:val="Normal"/>
    <w:autoRedefine/>
    <w:uiPriority w:val="39"/>
    <w:unhideWhenUsed/>
    <w:rsid w:val="00771F94"/>
    <w:pPr>
      <w:spacing w:after="100"/>
    </w:pPr>
  </w:style>
  <w:style w:type="paragraph" w:styleId="TOC3">
    <w:name w:val="toc 3"/>
    <w:basedOn w:val="Normal"/>
    <w:next w:val="Normal"/>
    <w:autoRedefine/>
    <w:uiPriority w:val="39"/>
    <w:unhideWhenUsed/>
    <w:rsid w:val="00030400"/>
    <w:pPr>
      <w:spacing w:after="100"/>
      <w:ind w:left="480"/>
    </w:pPr>
  </w:style>
  <w:style w:type="paragraph" w:styleId="TOC2">
    <w:name w:val="toc 2"/>
    <w:basedOn w:val="Normal"/>
    <w:next w:val="Normal"/>
    <w:autoRedefine/>
    <w:uiPriority w:val="39"/>
    <w:unhideWhenUsed/>
    <w:rsid w:val="00030400"/>
    <w:pPr>
      <w:spacing w:after="100"/>
      <w:ind w:left="240"/>
    </w:pPr>
  </w:style>
  <w:style w:type="paragraph" w:customStyle="1" w:styleId="References">
    <w:name w:val="References"/>
    <w:basedOn w:val="Normal"/>
    <w:link w:val="ReferencesChar"/>
    <w:qFormat/>
    <w:rsid w:val="00CE3CFC"/>
    <w:pPr>
      <w:keepLines/>
      <w:spacing w:before="100"/>
      <w:ind w:left="540" w:hanging="540"/>
    </w:pPr>
    <w:rPr>
      <w:sz w:val="20"/>
    </w:rPr>
  </w:style>
  <w:style w:type="character" w:customStyle="1" w:styleId="ReferencesChar">
    <w:name w:val="References Char"/>
    <w:basedOn w:val="DefaultParagraphFont"/>
    <w:link w:val="References"/>
    <w:rsid w:val="00CE3CFC"/>
    <w:rPr>
      <w:rFonts w:ascii="Times New Roman" w:eastAsia="Times New Roman" w:hAnsi="Times New Roman" w:cs="Times New Roman"/>
      <w:sz w:val="20"/>
      <w:szCs w:val="24"/>
    </w:rPr>
  </w:style>
  <w:style w:type="table" w:customStyle="1" w:styleId="TableGrid1">
    <w:name w:val="Table Grid1"/>
    <w:basedOn w:val="TableNormal"/>
    <w:next w:val="TableGrid"/>
    <w:rsid w:val="00555C06"/>
    <w:pPr>
      <w:spacing w:after="12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82406"/>
    <w:pPr>
      <w:ind w:left="360"/>
    </w:pPr>
  </w:style>
  <w:style w:type="character" w:customStyle="1" w:styleId="BodyTextIndentChar">
    <w:name w:val="Body Text Indent Char"/>
    <w:basedOn w:val="DefaultParagraphFont"/>
    <w:link w:val="BodyTextIndent"/>
    <w:rsid w:val="00582406"/>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814CF5"/>
    <w:rPr>
      <w:color w:val="605E5C"/>
      <w:shd w:val="clear" w:color="auto" w:fill="E1DFDD"/>
    </w:rPr>
  </w:style>
  <w:style w:type="paragraph" w:styleId="Caption">
    <w:name w:val="caption"/>
    <w:basedOn w:val="Normal"/>
    <w:next w:val="Normal"/>
    <w:uiPriority w:val="35"/>
    <w:unhideWhenUsed/>
    <w:qFormat/>
    <w:rsid w:val="00DC582B"/>
    <w:pPr>
      <w:spacing w:after="200"/>
    </w:pPr>
    <w:rPr>
      <w:b/>
      <w:bCs/>
      <w:color w:val="4F81BD" w:themeColor="accent1"/>
      <w:sz w:val="18"/>
      <w:szCs w:val="18"/>
    </w:rPr>
  </w:style>
  <w:style w:type="character" w:customStyle="1" w:styleId="UnresolvedMention2">
    <w:name w:val="Unresolved Mention2"/>
    <w:basedOn w:val="DefaultParagraphFont"/>
    <w:uiPriority w:val="99"/>
    <w:semiHidden/>
    <w:unhideWhenUsed/>
    <w:rsid w:val="008D461D"/>
    <w:rPr>
      <w:color w:val="605E5C"/>
      <w:shd w:val="clear" w:color="auto" w:fill="E1DFDD"/>
    </w:rPr>
  </w:style>
  <w:style w:type="character" w:styleId="FollowedHyperlink">
    <w:name w:val="FollowedHyperlink"/>
    <w:basedOn w:val="DefaultParagraphFont"/>
    <w:uiPriority w:val="99"/>
    <w:semiHidden/>
    <w:unhideWhenUsed/>
    <w:rsid w:val="001F437D"/>
    <w:rPr>
      <w:color w:val="800080" w:themeColor="followedHyperlink"/>
      <w:u w:val="single"/>
    </w:rPr>
  </w:style>
  <w:style w:type="character" w:styleId="Mention">
    <w:name w:val="Mention"/>
    <w:basedOn w:val="DefaultParagraphFont"/>
    <w:uiPriority w:val="99"/>
    <w:semiHidden/>
    <w:unhideWhenUsed/>
    <w:rsid w:val="009F42CE"/>
    <w:rPr>
      <w:color w:val="2B579A"/>
      <w:shd w:val="clear" w:color="auto" w:fill="E6E6E6"/>
    </w:rPr>
  </w:style>
  <w:style w:type="table" w:styleId="ListTable3-Accent1">
    <w:name w:val="List Table 3 Accent 1"/>
    <w:basedOn w:val="TableNormal"/>
    <w:uiPriority w:val="48"/>
    <w:rsid w:val="00FE4D76"/>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Revision">
    <w:name w:val="Revision"/>
    <w:hidden/>
    <w:uiPriority w:val="99"/>
    <w:semiHidden/>
    <w:rsid w:val="006506D0"/>
    <w:pPr>
      <w:spacing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3241">
      <w:bodyDiv w:val="1"/>
      <w:marLeft w:val="0"/>
      <w:marRight w:val="0"/>
      <w:marTop w:val="0"/>
      <w:marBottom w:val="0"/>
      <w:divBdr>
        <w:top w:val="none" w:sz="0" w:space="0" w:color="auto"/>
        <w:left w:val="none" w:sz="0" w:space="0" w:color="auto"/>
        <w:bottom w:val="none" w:sz="0" w:space="0" w:color="auto"/>
        <w:right w:val="none" w:sz="0" w:space="0" w:color="auto"/>
      </w:divBdr>
    </w:div>
    <w:div w:id="236978736">
      <w:bodyDiv w:val="1"/>
      <w:marLeft w:val="0"/>
      <w:marRight w:val="0"/>
      <w:marTop w:val="0"/>
      <w:marBottom w:val="0"/>
      <w:divBdr>
        <w:top w:val="none" w:sz="0" w:space="0" w:color="auto"/>
        <w:left w:val="none" w:sz="0" w:space="0" w:color="auto"/>
        <w:bottom w:val="none" w:sz="0" w:space="0" w:color="auto"/>
        <w:right w:val="none" w:sz="0" w:space="0" w:color="auto"/>
      </w:divBdr>
      <w:divsChild>
        <w:div w:id="550195236">
          <w:marLeft w:val="0"/>
          <w:marRight w:val="0"/>
          <w:marTop w:val="0"/>
          <w:marBottom w:val="0"/>
          <w:divBdr>
            <w:top w:val="none" w:sz="0" w:space="0" w:color="auto"/>
            <w:left w:val="none" w:sz="0" w:space="0" w:color="auto"/>
            <w:bottom w:val="none" w:sz="0" w:space="0" w:color="auto"/>
            <w:right w:val="none" w:sz="0" w:space="0" w:color="auto"/>
          </w:divBdr>
          <w:divsChild>
            <w:div w:id="18646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5600">
      <w:bodyDiv w:val="1"/>
      <w:marLeft w:val="0"/>
      <w:marRight w:val="0"/>
      <w:marTop w:val="0"/>
      <w:marBottom w:val="0"/>
      <w:divBdr>
        <w:top w:val="none" w:sz="0" w:space="0" w:color="auto"/>
        <w:left w:val="none" w:sz="0" w:space="0" w:color="auto"/>
        <w:bottom w:val="none" w:sz="0" w:space="0" w:color="auto"/>
        <w:right w:val="none" w:sz="0" w:space="0" w:color="auto"/>
      </w:divBdr>
    </w:div>
    <w:div w:id="667826859">
      <w:bodyDiv w:val="1"/>
      <w:marLeft w:val="0"/>
      <w:marRight w:val="0"/>
      <w:marTop w:val="0"/>
      <w:marBottom w:val="0"/>
      <w:divBdr>
        <w:top w:val="none" w:sz="0" w:space="0" w:color="auto"/>
        <w:left w:val="none" w:sz="0" w:space="0" w:color="auto"/>
        <w:bottom w:val="none" w:sz="0" w:space="0" w:color="auto"/>
        <w:right w:val="none" w:sz="0" w:space="0" w:color="auto"/>
      </w:divBdr>
    </w:div>
    <w:div w:id="711154748">
      <w:bodyDiv w:val="1"/>
      <w:marLeft w:val="0"/>
      <w:marRight w:val="0"/>
      <w:marTop w:val="0"/>
      <w:marBottom w:val="0"/>
      <w:divBdr>
        <w:top w:val="none" w:sz="0" w:space="0" w:color="auto"/>
        <w:left w:val="none" w:sz="0" w:space="0" w:color="auto"/>
        <w:bottom w:val="none" w:sz="0" w:space="0" w:color="auto"/>
        <w:right w:val="none" w:sz="0" w:space="0" w:color="auto"/>
      </w:divBdr>
    </w:div>
    <w:div w:id="854610153">
      <w:bodyDiv w:val="1"/>
      <w:marLeft w:val="0"/>
      <w:marRight w:val="0"/>
      <w:marTop w:val="0"/>
      <w:marBottom w:val="0"/>
      <w:divBdr>
        <w:top w:val="none" w:sz="0" w:space="0" w:color="auto"/>
        <w:left w:val="none" w:sz="0" w:space="0" w:color="auto"/>
        <w:bottom w:val="none" w:sz="0" w:space="0" w:color="auto"/>
        <w:right w:val="none" w:sz="0" w:space="0" w:color="auto"/>
      </w:divBdr>
    </w:div>
    <w:div w:id="936406714">
      <w:bodyDiv w:val="1"/>
      <w:marLeft w:val="0"/>
      <w:marRight w:val="0"/>
      <w:marTop w:val="0"/>
      <w:marBottom w:val="0"/>
      <w:divBdr>
        <w:top w:val="none" w:sz="0" w:space="0" w:color="auto"/>
        <w:left w:val="none" w:sz="0" w:space="0" w:color="auto"/>
        <w:bottom w:val="none" w:sz="0" w:space="0" w:color="auto"/>
        <w:right w:val="none" w:sz="0" w:space="0" w:color="auto"/>
      </w:divBdr>
      <w:divsChild>
        <w:div w:id="1280801645">
          <w:marLeft w:val="0"/>
          <w:marRight w:val="0"/>
          <w:marTop w:val="0"/>
          <w:marBottom w:val="0"/>
          <w:divBdr>
            <w:top w:val="none" w:sz="0" w:space="0" w:color="auto"/>
            <w:left w:val="none" w:sz="0" w:space="0" w:color="auto"/>
            <w:bottom w:val="none" w:sz="0" w:space="0" w:color="auto"/>
            <w:right w:val="none" w:sz="0" w:space="0" w:color="auto"/>
          </w:divBdr>
          <w:divsChild>
            <w:div w:id="69175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71565">
      <w:bodyDiv w:val="1"/>
      <w:marLeft w:val="0"/>
      <w:marRight w:val="0"/>
      <w:marTop w:val="0"/>
      <w:marBottom w:val="0"/>
      <w:divBdr>
        <w:top w:val="none" w:sz="0" w:space="0" w:color="auto"/>
        <w:left w:val="none" w:sz="0" w:space="0" w:color="auto"/>
        <w:bottom w:val="none" w:sz="0" w:space="0" w:color="auto"/>
        <w:right w:val="none" w:sz="0" w:space="0" w:color="auto"/>
      </w:divBdr>
    </w:div>
    <w:div w:id="1236893626">
      <w:bodyDiv w:val="1"/>
      <w:marLeft w:val="0"/>
      <w:marRight w:val="0"/>
      <w:marTop w:val="0"/>
      <w:marBottom w:val="0"/>
      <w:divBdr>
        <w:top w:val="none" w:sz="0" w:space="0" w:color="auto"/>
        <w:left w:val="none" w:sz="0" w:space="0" w:color="auto"/>
        <w:bottom w:val="none" w:sz="0" w:space="0" w:color="auto"/>
        <w:right w:val="none" w:sz="0" w:space="0" w:color="auto"/>
      </w:divBdr>
    </w:div>
    <w:div w:id="1528907855">
      <w:bodyDiv w:val="1"/>
      <w:marLeft w:val="0"/>
      <w:marRight w:val="0"/>
      <w:marTop w:val="0"/>
      <w:marBottom w:val="0"/>
      <w:divBdr>
        <w:top w:val="none" w:sz="0" w:space="0" w:color="auto"/>
        <w:left w:val="none" w:sz="0" w:space="0" w:color="auto"/>
        <w:bottom w:val="none" w:sz="0" w:space="0" w:color="auto"/>
        <w:right w:val="none" w:sz="0" w:space="0" w:color="auto"/>
      </w:divBdr>
    </w:div>
    <w:div w:id="1546674702">
      <w:bodyDiv w:val="1"/>
      <w:marLeft w:val="0"/>
      <w:marRight w:val="0"/>
      <w:marTop w:val="0"/>
      <w:marBottom w:val="0"/>
      <w:divBdr>
        <w:top w:val="none" w:sz="0" w:space="0" w:color="auto"/>
        <w:left w:val="none" w:sz="0" w:space="0" w:color="auto"/>
        <w:bottom w:val="none" w:sz="0" w:space="0" w:color="auto"/>
        <w:right w:val="none" w:sz="0" w:space="0" w:color="auto"/>
      </w:divBdr>
    </w:div>
    <w:div w:id="1566650180">
      <w:bodyDiv w:val="1"/>
      <w:marLeft w:val="0"/>
      <w:marRight w:val="0"/>
      <w:marTop w:val="0"/>
      <w:marBottom w:val="0"/>
      <w:divBdr>
        <w:top w:val="none" w:sz="0" w:space="0" w:color="auto"/>
        <w:left w:val="none" w:sz="0" w:space="0" w:color="auto"/>
        <w:bottom w:val="none" w:sz="0" w:space="0" w:color="auto"/>
        <w:right w:val="none" w:sz="0" w:space="0" w:color="auto"/>
      </w:divBdr>
      <w:divsChild>
        <w:div w:id="1419788428">
          <w:marLeft w:val="0"/>
          <w:marRight w:val="0"/>
          <w:marTop w:val="0"/>
          <w:marBottom w:val="0"/>
          <w:divBdr>
            <w:top w:val="none" w:sz="0" w:space="0" w:color="auto"/>
            <w:left w:val="none" w:sz="0" w:space="0" w:color="auto"/>
            <w:bottom w:val="none" w:sz="0" w:space="0" w:color="auto"/>
            <w:right w:val="none" w:sz="0" w:space="0" w:color="auto"/>
          </w:divBdr>
          <w:divsChild>
            <w:div w:id="14910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6089">
      <w:bodyDiv w:val="1"/>
      <w:marLeft w:val="0"/>
      <w:marRight w:val="0"/>
      <w:marTop w:val="0"/>
      <w:marBottom w:val="0"/>
      <w:divBdr>
        <w:top w:val="none" w:sz="0" w:space="0" w:color="auto"/>
        <w:left w:val="none" w:sz="0" w:space="0" w:color="auto"/>
        <w:bottom w:val="none" w:sz="0" w:space="0" w:color="auto"/>
        <w:right w:val="none" w:sz="0" w:space="0" w:color="auto"/>
      </w:divBdr>
    </w:div>
    <w:div w:id="1813790630">
      <w:bodyDiv w:val="1"/>
      <w:marLeft w:val="0"/>
      <w:marRight w:val="0"/>
      <w:marTop w:val="0"/>
      <w:marBottom w:val="0"/>
      <w:divBdr>
        <w:top w:val="none" w:sz="0" w:space="0" w:color="auto"/>
        <w:left w:val="none" w:sz="0" w:space="0" w:color="auto"/>
        <w:bottom w:val="none" w:sz="0" w:space="0" w:color="auto"/>
        <w:right w:val="none" w:sz="0" w:space="0" w:color="auto"/>
      </w:divBdr>
    </w:div>
    <w:div w:id="1901942583">
      <w:bodyDiv w:val="1"/>
      <w:marLeft w:val="0"/>
      <w:marRight w:val="0"/>
      <w:marTop w:val="0"/>
      <w:marBottom w:val="0"/>
      <w:divBdr>
        <w:top w:val="none" w:sz="0" w:space="0" w:color="auto"/>
        <w:left w:val="none" w:sz="0" w:space="0" w:color="auto"/>
        <w:bottom w:val="none" w:sz="0" w:space="0" w:color="auto"/>
        <w:right w:val="none" w:sz="0" w:space="0" w:color="auto"/>
      </w:divBdr>
    </w:div>
    <w:div w:id="1985229867">
      <w:bodyDiv w:val="1"/>
      <w:marLeft w:val="0"/>
      <w:marRight w:val="0"/>
      <w:marTop w:val="0"/>
      <w:marBottom w:val="0"/>
      <w:divBdr>
        <w:top w:val="none" w:sz="0" w:space="0" w:color="auto"/>
        <w:left w:val="none" w:sz="0" w:space="0" w:color="auto"/>
        <w:bottom w:val="none" w:sz="0" w:space="0" w:color="auto"/>
        <w:right w:val="none" w:sz="0" w:space="0" w:color="auto"/>
      </w:divBdr>
    </w:div>
    <w:div w:id="207257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ortation.gov/individuals/privacy/nhtsa-office-behavioral-safety-research-obsr-research-studi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crashstats.nhtsa.dot.gov/Api/Public/ViewPublication/810814" TargetMode="External"/><Relationship Id="rId3" Type="http://schemas.openxmlformats.org/officeDocument/2006/relationships/hyperlink" Target="https://rosap.ntl.bts.gov/view/dot/1673" TargetMode="External"/><Relationship Id="rId7" Type="http://schemas.openxmlformats.org/officeDocument/2006/relationships/hyperlink" Target="https://rosap.ntl.bts.gov/view/dot/1960" TargetMode="External"/><Relationship Id="rId2" Type="http://schemas.openxmlformats.org/officeDocument/2006/relationships/hyperlink" Target="https://rosap.ntl.bts.gov/view/dot/1651" TargetMode="External"/><Relationship Id="rId1" Type="http://schemas.openxmlformats.org/officeDocument/2006/relationships/hyperlink" Target="https://rosap.ntl.bts.gov/view/dot/1652" TargetMode="External"/><Relationship Id="rId6" Type="http://schemas.openxmlformats.org/officeDocument/2006/relationships/hyperlink" Target="https://one.nhtsa.gov/people/injury/drowsy_driving1/distracted03/VolumeIII03/DD%20Volume%20III%20032803/Default.htm" TargetMode="External"/><Relationship Id="rId11" Type="http://schemas.openxmlformats.org/officeDocument/2006/relationships/hyperlink" Target="https://www.bls.gov/oes/current/oes_nat.htm" TargetMode="External"/><Relationship Id="rId5" Type="http://schemas.openxmlformats.org/officeDocument/2006/relationships/hyperlink" Target="https://rosap.ntl.bts.gov/view/dot/1719" TargetMode="External"/><Relationship Id="rId10" Type="http://schemas.openxmlformats.org/officeDocument/2006/relationships/hyperlink" Target="https://crashstats.nhtsa.dot.gov/Api/Public/ViewPublication/812013" TargetMode="External"/><Relationship Id="rId4" Type="http://schemas.openxmlformats.org/officeDocument/2006/relationships/hyperlink" Target="https://rosap.ntl.bts.gov/view/dot/1652" TargetMode="External"/><Relationship Id="rId9" Type="http://schemas.openxmlformats.org/officeDocument/2006/relationships/hyperlink" Target="https://cdan.dot.gov/qu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59D9F-88DB-4FC0-861F-417774E36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5575</Words>
  <Characters>31783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37284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Cicchino</dc:creator>
  <cp:lastModifiedBy>Austin, Rory (NHTSA)</cp:lastModifiedBy>
  <cp:revision>2</cp:revision>
  <cp:lastPrinted>2019-03-20T15:11:00Z</cp:lastPrinted>
  <dcterms:created xsi:type="dcterms:W3CDTF">2021-01-05T18:18:00Z</dcterms:created>
  <dcterms:modified xsi:type="dcterms:W3CDTF">2021-01-05T18:18:00Z</dcterms:modified>
</cp:coreProperties>
</file>